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FCD5B">
      <w:pP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3"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4DFD08C8">
      <w:pPr>
        <w:rPr>
          <w:rFonts w:hint="eastAsia" w:ascii="仿宋" w:hAnsi="仿宋" w:eastAsia="仿宋" w:cs="仿宋"/>
          <w:color w:val="auto"/>
          <w:highlight w:val="none"/>
        </w:rPr>
      </w:pPr>
    </w:p>
    <w:p w14:paraId="6AAD07CB">
      <w:pPr>
        <w:rPr>
          <w:rFonts w:hint="eastAsia" w:ascii="仿宋" w:hAnsi="仿宋" w:eastAsia="仿宋" w:cs="仿宋"/>
          <w:color w:val="auto"/>
          <w:highlight w:val="none"/>
        </w:rPr>
      </w:pPr>
    </w:p>
    <w:p w14:paraId="5A8D4689">
      <w:pPr>
        <w:jc w:val="center"/>
        <w:rPr>
          <w:rFonts w:hint="eastAsia" w:ascii="仿宋" w:hAnsi="仿宋" w:eastAsia="仿宋" w:cs="仿宋"/>
          <w:b/>
          <w:color w:val="auto"/>
          <w:sz w:val="52"/>
          <w:highlight w:val="none"/>
        </w:rPr>
      </w:pPr>
    </w:p>
    <w:p w14:paraId="151950F1">
      <w:pPr>
        <w:jc w:val="center"/>
        <w:rPr>
          <w:rFonts w:hint="eastAsia"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6C03E857">
      <w:pPr>
        <w:rPr>
          <w:rFonts w:hint="eastAsia" w:ascii="仿宋" w:hAnsi="仿宋" w:eastAsia="仿宋" w:cs="仿宋"/>
          <w:color w:val="auto"/>
          <w:sz w:val="48"/>
          <w:highlight w:val="none"/>
        </w:rPr>
      </w:pPr>
    </w:p>
    <w:p w14:paraId="4A49DED1">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XZJ259-078-ZK（2）</w:t>
      </w:r>
    </w:p>
    <w:p w14:paraId="2E99BB4C">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新疆医科大学第二附属医院医用耗材（血透室耗材）采购项目</w:t>
      </w:r>
    </w:p>
    <w:p w14:paraId="48310108">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招标人：新疆医科大学第二附属医院</w:t>
      </w:r>
    </w:p>
    <w:p w14:paraId="398EBF4A">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地址：乌鲁木齐市南湖东路北二巷38号</w:t>
      </w:r>
    </w:p>
    <w:p w14:paraId="2E6E544C">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联系人：韩玺梅 董玮</w:t>
      </w:r>
    </w:p>
    <w:p w14:paraId="267779EA">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联系电话：0991-4609126</w:t>
      </w:r>
    </w:p>
    <w:p w14:paraId="56226101">
      <w:pPr>
        <w:pStyle w:val="34"/>
        <w:ind w:left="2341" w:leftChars="258" w:hanging="1800" w:hangingChars="500"/>
        <w:rPr>
          <w:rFonts w:hint="eastAsia" w:ascii="仿宋" w:hAnsi="仿宋" w:eastAsia="仿宋" w:cs="仿宋"/>
          <w:color w:val="auto"/>
          <w:sz w:val="36"/>
          <w:szCs w:val="36"/>
          <w:highlight w:val="none"/>
        </w:rPr>
      </w:pPr>
    </w:p>
    <w:p w14:paraId="16E06DFD">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招标代理机构：新疆新之建工程咨询有限公司</w:t>
      </w:r>
    </w:p>
    <w:p w14:paraId="511CAE38">
      <w:pPr>
        <w:pStyle w:val="34"/>
        <w:ind w:left="541" w:leftChars="258" w:firstLine="0" w:firstLineChars="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地址：乌鲁木齐市沙依巴克区克西街618号亚欣国际酒店五楼</w:t>
      </w:r>
    </w:p>
    <w:p w14:paraId="0B0B020D">
      <w:pPr>
        <w:pStyle w:val="34"/>
        <w:ind w:left="2341" w:leftChars="258" w:hanging="1800" w:hangingChars="50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项目联系人：李雪 任素仙</w:t>
      </w:r>
    </w:p>
    <w:p w14:paraId="708AEF5A">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联系方式：0991-8852576</w:t>
      </w:r>
    </w:p>
    <w:p w14:paraId="4920B1AC">
      <w:pPr>
        <w:jc w:val="center"/>
        <w:rPr>
          <w:rFonts w:hint="eastAsia" w:ascii="仿宋" w:hAnsi="仿宋" w:eastAsia="仿宋" w:cs="仿宋"/>
          <w:color w:val="auto"/>
          <w:sz w:val="32"/>
          <w:szCs w:val="32"/>
          <w:highlight w:val="none"/>
        </w:rPr>
      </w:pPr>
    </w:p>
    <w:p w14:paraId="3C5A86B3">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5D4783FA">
      <w:pPr>
        <w:jc w:val="center"/>
        <w:rPr>
          <w:rFonts w:hint="eastAsia"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07</w:t>
      </w:r>
      <w:r>
        <w:rPr>
          <w:rFonts w:hint="eastAsia" w:ascii="仿宋" w:hAnsi="仿宋" w:eastAsia="仿宋" w:cs="仿宋"/>
          <w:color w:val="auto"/>
          <w:sz w:val="32"/>
          <w:szCs w:val="32"/>
          <w:highlight w:val="none"/>
        </w:rPr>
        <w:t>月</w:t>
      </w:r>
    </w:p>
    <w:p w14:paraId="5BFF0779">
      <w:pPr>
        <w:tabs>
          <w:tab w:val="left" w:pos="2700"/>
        </w:tabs>
        <w:spacing w:before="624" w:beforeLines="200" w:line="360" w:lineRule="atLeast"/>
        <w:rPr>
          <w:rFonts w:hint="eastAsia"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59F19B92">
      <w:pPr>
        <w:tabs>
          <w:tab w:val="left" w:pos="2700"/>
        </w:tabs>
        <w:spacing w:before="624" w:beforeLines="200" w:line="360" w:lineRule="atLeast"/>
        <w:jc w:val="center"/>
        <w:rPr>
          <w:rFonts w:hint="eastAsia"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3CBB62BA">
      <w:pPr>
        <w:pStyle w:val="19"/>
        <w:tabs>
          <w:tab w:val="right" w:leader="dot" w:pos="9288"/>
        </w:tabs>
        <w:ind w:firstLine="416" w:firstLineChars="139"/>
        <w:rPr>
          <w:rFonts w:hint="eastAsia"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"_Toc5987693"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32652DA3">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"_Toc5987694"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0CB997DF">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"_Toc5987695"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10</w:t>
      </w:r>
    </w:p>
    <w:p w14:paraId="1489EE2C">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"_Toc5987696"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29</w:t>
      </w:r>
    </w:p>
    <w:p w14:paraId="617C08EC">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"_Toc5987697"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第四章合同条款及格式</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40</w:t>
      </w:r>
    </w:p>
    <w:p w14:paraId="59C5F46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38D05CC9">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23EF64B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6356227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51195CB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5426639B">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300C5E9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01D09BC0">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7194356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1192546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2D9ED1C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5E351D0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6A32F077">
      <w:pPr>
        <w:spacing w:line="480" w:lineRule="auto"/>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附件十二 投标保证金退还信息表</w:t>
      </w:r>
    </w:p>
    <w:p w14:paraId="3F197412">
      <w:pPr>
        <w:tabs>
          <w:tab w:val="left" w:pos="6262"/>
        </w:tabs>
        <w:spacing w:line="480" w:lineRule="auto"/>
        <w:ind w:firstLine="560" w:firstLineChars="200"/>
        <w:rPr>
          <w:rFonts w:hint="eastAsia" w:ascii="仿宋" w:hAnsi="仿宋" w:eastAsia="仿宋" w:cs="仿宋"/>
          <w:color w:val="auto"/>
          <w:sz w:val="28"/>
          <w:highlight w:val="none"/>
        </w:rPr>
      </w:pPr>
    </w:p>
    <w:p w14:paraId="662FA8A0">
      <w:pPr>
        <w:snapToGrid w:val="0"/>
        <w:spacing w:line="360" w:lineRule="auto"/>
        <w:ind w:firstLine="561"/>
        <w:rPr>
          <w:rFonts w:hint="eastAsia" w:ascii="仿宋" w:hAnsi="仿宋" w:eastAsia="仿宋" w:cs="仿宋"/>
          <w:color w:val="auto"/>
          <w:sz w:val="28"/>
          <w:highlight w:val="none"/>
        </w:rPr>
      </w:pPr>
    </w:p>
    <w:p w14:paraId="027A6AEF">
      <w:pPr>
        <w:pStyle w:val="3"/>
        <w:rPr>
          <w:rFonts w:hint="eastAsia" w:ascii="仿宋" w:hAnsi="仿宋" w:eastAsia="仿宋" w:cs="仿宋"/>
          <w:color w:val="auto"/>
          <w:kern w:val="0"/>
          <w:sz w:val="28"/>
          <w:szCs w:val="28"/>
          <w:highlight w:val="none"/>
        </w:rPr>
      </w:pPr>
    </w:p>
    <w:p w14:paraId="060BD0E2">
      <w:pPr>
        <w:pStyle w:val="3"/>
        <w:ind w:left="0" w:firstLine="0"/>
        <w:rPr>
          <w:rFonts w:hint="eastAsia"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7D38485D">
      <w:pPr>
        <w:pStyle w:val="3"/>
        <w:ind w:left="0" w:firstLine="0"/>
        <w:rPr>
          <w:rFonts w:hint="eastAsia"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2"/>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3A55D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tblHeader/>
          <w:jc w:val="center"/>
        </w:trPr>
        <w:tc>
          <w:tcPr>
            <w:tcW w:w="824" w:type="dxa"/>
            <w:tcMar>
              <w:top w:w="57" w:type="dxa"/>
              <w:bottom w:w="57" w:type="dxa"/>
            </w:tcMar>
            <w:vAlign w:val="center"/>
          </w:tcPr>
          <w:p w14:paraId="22A7E0E1">
            <w:pPr>
              <w:pStyle w:val="34"/>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6BCF48B7">
            <w:pPr>
              <w:pStyle w:val="34"/>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74ED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0" w:hRule="atLeast"/>
          <w:jc w:val="center"/>
        </w:trPr>
        <w:tc>
          <w:tcPr>
            <w:tcW w:w="824" w:type="dxa"/>
            <w:tcMar>
              <w:top w:w="57" w:type="dxa"/>
              <w:bottom w:w="57" w:type="dxa"/>
            </w:tcMar>
            <w:vAlign w:val="center"/>
          </w:tcPr>
          <w:p w14:paraId="2C9670A6">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7123FB19">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新疆医科大学第二附属医院医用耗材（血透室耗材）采购项目</w:t>
            </w:r>
          </w:p>
          <w:p w14:paraId="4062E03D">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XZJ259-078-ZK（2）</w:t>
            </w:r>
          </w:p>
          <w:p w14:paraId="6B301536">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招标内容：</w:t>
            </w:r>
            <w:r>
              <w:rPr>
                <w:rFonts w:hint="eastAsia" w:ascii="仿宋" w:hAnsi="仿宋" w:eastAsia="仿宋" w:cs="仿宋"/>
                <w:color w:val="auto"/>
                <w:sz w:val="24"/>
                <w:szCs w:val="24"/>
                <w:highlight w:val="none"/>
                <w:lang w:eastAsia="zh-CN"/>
              </w:rPr>
              <w:t>医用耗材（血透室耗材）</w:t>
            </w:r>
          </w:p>
        </w:tc>
      </w:tr>
      <w:tr w14:paraId="2AA03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824" w:type="dxa"/>
            <w:tcMar>
              <w:top w:w="57" w:type="dxa"/>
              <w:bottom w:w="57" w:type="dxa"/>
            </w:tcMar>
            <w:vAlign w:val="center"/>
          </w:tcPr>
          <w:p w14:paraId="0FF71A93">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2A2C138E">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项目采购预算：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万元。</w:t>
            </w:r>
          </w:p>
          <w:p w14:paraId="5875F00E">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投标人投标报价不得高于预算单价（每个单品种单价）及预算总价（每个单品种合价），否则其投标将被否决。</w:t>
            </w:r>
          </w:p>
        </w:tc>
      </w:tr>
      <w:tr w14:paraId="48F1F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jc w:val="center"/>
        </w:trPr>
        <w:tc>
          <w:tcPr>
            <w:tcW w:w="824" w:type="dxa"/>
            <w:tcMar>
              <w:top w:w="57" w:type="dxa"/>
              <w:bottom w:w="57" w:type="dxa"/>
            </w:tcMar>
            <w:vAlign w:val="center"/>
          </w:tcPr>
          <w:p w14:paraId="50603C30">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3D80D224">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采购人：新疆医科大学第二附属医院</w:t>
            </w:r>
          </w:p>
          <w:p w14:paraId="7AB08095">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联系人：韩玺梅 董玮</w:t>
            </w:r>
          </w:p>
          <w:p w14:paraId="15EB78CD">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联系电话：0991-4609126</w:t>
            </w:r>
          </w:p>
        </w:tc>
      </w:tr>
      <w:tr w14:paraId="3CC3D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A6EAE74">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66D7F4F6">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3E433AE2">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地址：乌鲁木齐市沙依巴克区克西街618号亚欣国际酒店五楼。</w:t>
            </w:r>
          </w:p>
        </w:tc>
      </w:tr>
      <w:tr w14:paraId="3B903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1B9E0D16">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64D07DCD">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（1）投标保证金金额：</w:t>
            </w:r>
            <w:r>
              <w:rPr>
                <w:rFonts w:hint="eastAsia" w:ascii="仿宋" w:hAnsi="仿宋" w:eastAsia="仿宋" w:cs="仿宋"/>
                <w:color w:val="auto"/>
                <w:sz w:val="24"/>
                <w:szCs w:val="24"/>
                <w:highlight w:val="none"/>
                <w:lang w:val="en-US" w:eastAsia="zh-CN"/>
              </w:rPr>
              <w:t>2000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贰仟元整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EB6227C">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投标保证金以非现金形式的银行转账（网银或电汇转账的形式由供应商的基本账户汇出）、保函、支票、汇票、本票方式提交。</w:t>
            </w:r>
          </w:p>
          <w:p w14:paraId="46E7BFEF">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24EB7BF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0E428BA5">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投标保证金未按规定时间缴纳或提交金额不足的，其投标将被否决，供应商应充分考虑资金在途时间；</w:t>
            </w:r>
          </w:p>
        </w:tc>
      </w:tr>
      <w:tr w14:paraId="67C10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23B65A96">
            <w:pPr>
              <w:pStyle w:val="35"/>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00BED9EF">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08A828F6">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54F2FA0B">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14:paraId="24162C13">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647F0A18">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2.2、监狱企业及残疾人福利性单位视同小型、微型企业，享受预留份额、评审中价格扣除等政府采购促进中小企业发展的政府采购政策。</w:t>
            </w:r>
          </w:p>
          <w:p w14:paraId="65A39037">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w:t>
            </w:r>
            <w:r>
              <w:rPr>
                <w:rFonts w:hint="eastAsia" w:ascii="仿宋" w:hAnsi="仿宋" w:eastAsia="仿宋" w:cs="仿宋"/>
                <w:color w:val="auto"/>
                <w:szCs w:val="24"/>
                <w:highlight w:val="none"/>
                <w:lang w:eastAsia="zh-CN"/>
              </w:rPr>
              <w:t>，本项目全部面向中小微企业：货物类投标单位提供的投标产品的制造商须为中小微企业，提供《中小企业声明函》；（产品由中小微企业生产且使用该中小微企业商号或者注册商标）。</w:t>
            </w:r>
          </w:p>
          <w:p w14:paraId="25FFCD3E">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3、有效的工商营业执照副本、税务登记证副本、组织机构代码证副本或“三证合一”的营业执照副本。</w:t>
            </w:r>
          </w:p>
          <w:p w14:paraId="74D56496">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00553C">
            <w:pPr>
              <w:pStyle w:val="35"/>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14:paraId="029D5BA9">
            <w:pPr>
              <w:pStyle w:val="35"/>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7、本项目的特定资格要求：</w:t>
            </w:r>
            <w:r>
              <w:rPr>
                <w:rFonts w:hint="eastAsia" w:ascii="仿宋" w:hAnsi="仿宋" w:eastAsia="仿宋" w:cs="仿宋"/>
                <w:color w:val="auto"/>
                <w:szCs w:val="24"/>
                <w:highlight w:val="none"/>
                <w:lang w:val="en-US" w:eastAsia="zh-CN"/>
              </w:rPr>
              <w:t>无。</w:t>
            </w:r>
          </w:p>
          <w:p w14:paraId="594AC42D">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20584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074F572B">
            <w:pPr>
              <w:pStyle w:val="35"/>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46E04F43">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06796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5DD3C314">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61F26BA4">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4CDC0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4DD9CD31">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3228D7F6">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2025年07月28日11:00</w:t>
            </w:r>
            <w:r>
              <w:rPr>
                <w:rFonts w:hint="eastAsia" w:ascii="仿宋" w:hAnsi="仿宋" w:eastAsia="仿宋" w:cs="仿宋"/>
                <w:color w:val="auto"/>
                <w:sz w:val="24"/>
                <w:szCs w:val="24"/>
                <w:highlight w:val="none"/>
              </w:rPr>
              <w:t>（北京时间）</w:t>
            </w:r>
          </w:p>
        </w:tc>
      </w:tr>
      <w:tr w14:paraId="7DFD7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478B634C">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44CDA112">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19B3F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3A0D6A92">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3B14BCE4">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2025年07月28日11:00</w:t>
            </w:r>
            <w:r>
              <w:rPr>
                <w:rFonts w:hint="eastAsia" w:ascii="仿宋" w:hAnsi="仿宋" w:eastAsia="仿宋" w:cs="仿宋"/>
                <w:color w:val="auto"/>
                <w:sz w:val="24"/>
                <w:szCs w:val="24"/>
                <w:highlight w:val="none"/>
              </w:rPr>
              <w:t>（北京时间），逾期上传的投标文件将被拒收。</w:t>
            </w:r>
          </w:p>
        </w:tc>
      </w:tr>
      <w:tr w14:paraId="40E82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58FB89AB">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194FDAE0">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3CA3D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405743C8">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1A5ADB9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30785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8526F49">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1B22B5DD">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供货周期：</w:t>
            </w:r>
            <w:r>
              <w:rPr>
                <w:rFonts w:hint="eastAsia" w:ascii="仿宋" w:hAnsi="仿宋" w:eastAsia="仿宋" w:cs="仿宋"/>
                <w:color w:val="auto"/>
                <w:sz w:val="24"/>
                <w:szCs w:val="24"/>
                <w:highlight w:val="none"/>
                <w:lang w:eastAsia="zh-CN"/>
              </w:rPr>
              <w:t>1年</w:t>
            </w:r>
            <w:r>
              <w:rPr>
                <w:rFonts w:hint="eastAsia" w:ascii="仿宋" w:hAnsi="仿宋" w:eastAsia="仿宋" w:cs="仿宋"/>
                <w:color w:val="auto"/>
                <w:sz w:val="24"/>
                <w:szCs w:val="24"/>
                <w:highlight w:val="none"/>
              </w:rPr>
              <w:t>；</w:t>
            </w:r>
          </w:p>
        </w:tc>
      </w:tr>
      <w:tr w14:paraId="1A949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5C5A299F">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099" w:type="dxa"/>
            <w:tcMar>
              <w:top w:w="57" w:type="dxa"/>
              <w:bottom w:w="57" w:type="dxa"/>
            </w:tcMar>
            <w:vAlign w:val="center"/>
          </w:tcPr>
          <w:p w14:paraId="4838C5CF">
            <w:pPr>
              <w:pStyle w:val="35"/>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交货期：</w:t>
            </w:r>
            <w:r>
              <w:rPr>
                <w:rFonts w:hint="eastAsia" w:ascii="仿宋" w:hAnsi="仿宋" w:eastAsia="仿宋" w:cs="仿宋"/>
                <w:color w:val="auto"/>
                <w:szCs w:val="24"/>
                <w:highlight w:val="none"/>
                <w:lang w:eastAsia="zh-CN"/>
              </w:rPr>
              <w:t>供货商接到我院供货通知时，必须第一时间安排送货，急救或紧急情况下使用的配送不应超过4小时，一般品种的配送不应超过24小时。因供货不及时造成工作影响，院方有权单方取消供货商供货资格及以后投标资格</w:t>
            </w:r>
            <w:r>
              <w:rPr>
                <w:rFonts w:hint="eastAsia" w:ascii="仿宋" w:hAnsi="仿宋" w:eastAsia="仿宋" w:cs="仿宋"/>
                <w:color w:val="auto"/>
                <w:szCs w:val="24"/>
                <w:highlight w:val="none"/>
              </w:rPr>
              <w:t>。</w:t>
            </w:r>
          </w:p>
        </w:tc>
      </w:tr>
      <w:tr w14:paraId="2A132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401C7CA3">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774C8ADA">
            <w:pPr>
              <w:pStyle w:val="35"/>
              <w:spacing w:line="420" w:lineRule="exact"/>
              <w:jc w:val="both"/>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付款方式：</w:t>
            </w:r>
            <w:r>
              <w:rPr>
                <w:rFonts w:hint="eastAsia" w:ascii="仿宋" w:hAnsi="仿宋" w:eastAsia="仿宋" w:cs="仿宋"/>
                <w:color w:val="auto"/>
                <w:szCs w:val="24"/>
                <w:highlight w:val="none"/>
                <w:lang w:eastAsia="zh-CN"/>
              </w:rPr>
              <w:t>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tc>
      </w:tr>
      <w:tr w14:paraId="00FB1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7D559AF0">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5868838D">
            <w:pPr>
              <w:pStyle w:val="35"/>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质保期：</w:t>
            </w:r>
            <w:r>
              <w:rPr>
                <w:rFonts w:hint="eastAsia" w:ascii="仿宋" w:hAnsi="仿宋" w:eastAsia="仿宋" w:cs="仿宋"/>
                <w:color w:val="auto"/>
                <w:szCs w:val="24"/>
                <w:highlight w:val="none"/>
                <w:lang w:eastAsia="zh-CN"/>
              </w:rPr>
              <w:t>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r>
              <w:rPr>
                <w:rFonts w:hint="eastAsia" w:ascii="仿宋" w:hAnsi="仿宋" w:eastAsia="仿宋" w:cs="仿宋"/>
                <w:color w:val="auto"/>
                <w:szCs w:val="24"/>
                <w:highlight w:val="none"/>
              </w:rPr>
              <w:t>。</w:t>
            </w:r>
          </w:p>
        </w:tc>
      </w:tr>
      <w:tr w14:paraId="65142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6FBDF35D">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44BE3BB0">
            <w:pPr>
              <w:pStyle w:val="35"/>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5A01DDF7">
            <w:pPr>
              <w:pStyle w:val="35"/>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1EE8C2BE">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31A8988A">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6CBE57EB">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B8C8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49F6CA3A">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4CF3EA87">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25BC6246">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1F3728D3">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CB1AC7">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A45CE28">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4、未预留份额专门面向中小企业的采购项目，以及预留份额项目中的非预留部分采购包，对符合规定的小微企业报价给予10%扣除。</w:t>
            </w:r>
          </w:p>
          <w:p w14:paraId="15B993E9">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5、本项目采购标的对应的中小企业划分标准所属行业：工业。</w:t>
            </w:r>
          </w:p>
          <w:p w14:paraId="53D5242C">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中小企业预留情况：</w:t>
            </w:r>
            <w:r>
              <w:rPr>
                <w:rFonts w:hint="eastAsia" w:ascii="仿宋" w:hAnsi="仿宋" w:eastAsia="仿宋" w:cs="仿宋"/>
                <w:color w:val="auto"/>
                <w:szCs w:val="24"/>
                <w:highlight w:val="none"/>
              </w:rPr>
              <w:t>本项目全部面向中小微企业</w:t>
            </w:r>
            <w:r>
              <w:rPr>
                <w:rFonts w:hint="eastAsia" w:ascii="仿宋" w:hAnsi="仿宋" w:eastAsia="仿宋" w:cs="仿宋"/>
                <w:color w:val="auto"/>
                <w:szCs w:val="24"/>
                <w:highlight w:val="none"/>
                <w:lang w:val="en-US" w:eastAsia="zh-CN"/>
              </w:rPr>
              <w:t>。</w:t>
            </w:r>
          </w:p>
        </w:tc>
      </w:tr>
      <w:tr w14:paraId="5F630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7C17A859">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522366C2">
            <w:pPr>
              <w:pStyle w:val="35"/>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170350FF">
            <w:pPr>
              <w:pStyle w:val="35"/>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282AD754">
            <w:pPr>
              <w:pStyle w:val="35"/>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5276E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0B217E27">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4A66AD26">
            <w:pPr>
              <w:pStyle w:val="35"/>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05B72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751A3CDC">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79A6C54F">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val="zh-CN"/>
              </w:rPr>
              <w:t>供应商应当在法定质疑期内一次性提出针对同一采购程序环节的质疑。</w:t>
            </w:r>
          </w:p>
        </w:tc>
      </w:tr>
      <w:tr w14:paraId="50D8E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824" w:type="dxa"/>
            <w:tcMar>
              <w:top w:w="57" w:type="dxa"/>
              <w:bottom w:w="57" w:type="dxa"/>
            </w:tcMar>
            <w:vAlign w:val="center"/>
          </w:tcPr>
          <w:p w14:paraId="46B11BDE">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9099" w:type="dxa"/>
            <w:tcMar>
              <w:top w:w="57" w:type="dxa"/>
              <w:bottom w:w="57" w:type="dxa"/>
            </w:tcMar>
            <w:vAlign w:val="center"/>
          </w:tcPr>
          <w:p w14:paraId="120DA19B">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银行信息：</w:t>
            </w:r>
          </w:p>
          <w:p w14:paraId="79889286">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40C8943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35595EE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305DF744">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tc>
      </w:tr>
    </w:tbl>
    <w:p w14:paraId="4D1268F1">
      <w:pPr>
        <w:pStyle w:val="35"/>
        <w:snapToGrid w:val="0"/>
        <w:spacing w:line="312" w:lineRule="auto"/>
        <w:ind w:firstLine="560"/>
        <w:jc w:val="center"/>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1"/>
          <w:highlight w:val="none"/>
        </w:rPr>
        <w:br w:type="page"/>
      </w:r>
      <w:bookmarkStart w:id="1" w:name="_Toc5987695"/>
      <w:bookmarkStart w:id="2" w:name="_Toc5896489"/>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14:paraId="74C8F282">
      <w:pPr>
        <w:pStyle w:val="21"/>
        <w:spacing w:before="75" w:beforeAutospacing="0" w:after="75" w:afterAutospacing="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A16AD38">
      <w:pPr>
        <w:pStyle w:val="21"/>
        <w:wordWrap w:val="0"/>
        <w:spacing w:before="75" w:beforeAutospacing="0" w:after="75" w:afterAutospacing="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u w:val="single"/>
          <w:lang w:eastAsia="zh-CN"/>
        </w:rPr>
        <w:t>新疆医科大学第二附属医院医用耗材（血透室耗材）采购项目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2025年07月28日11:00</w:t>
      </w:r>
      <w:r>
        <w:rPr>
          <w:rFonts w:hint="eastAsia" w:ascii="仿宋" w:hAnsi="仿宋" w:eastAsia="仿宋" w:cs="仿宋"/>
          <w:color w:val="auto"/>
          <w:sz w:val="28"/>
          <w:szCs w:val="28"/>
          <w:highlight w:val="none"/>
        </w:rPr>
        <w:t>时（北京时间）前递交（上传）投标文件。</w:t>
      </w:r>
    </w:p>
    <w:p w14:paraId="13BC1FCC">
      <w:pPr>
        <w:pStyle w:val="35"/>
        <w:spacing w:line="540" w:lineRule="exact"/>
        <w:ind w:firstLine="560"/>
        <w:jc w:val="both"/>
        <w:rPr>
          <w:rFonts w:hint="eastAsia" w:ascii="仿宋" w:hAnsi="仿宋" w:eastAsia="仿宋" w:cs="仿宋"/>
          <w:b/>
          <w:color w:val="auto"/>
          <w:sz w:val="28"/>
          <w:highlight w:val="none"/>
        </w:rPr>
      </w:pPr>
      <w:r>
        <w:rPr>
          <w:rStyle w:val="25"/>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6A9ECFCF">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XZJ259-078-ZK（2）</w:t>
      </w:r>
    </w:p>
    <w:p w14:paraId="61EBF6D5">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highlight w:val="none"/>
          <w:lang w:eastAsia="zh-CN"/>
        </w:rPr>
        <w:t>新疆医科大学第二附属医院医用耗材（血透室耗材）采购项目</w:t>
      </w:r>
    </w:p>
    <w:p w14:paraId="0875CA7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4E3CA54F">
      <w:pPr>
        <w:pStyle w:val="35"/>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100000.00</w:t>
      </w:r>
    </w:p>
    <w:p w14:paraId="09AF026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最高限价（元）：/</w:t>
      </w:r>
    </w:p>
    <w:p w14:paraId="161FBD2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采购需求：</w:t>
      </w:r>
    </w:p>
    <w:p w14:paraId="40CFEEF6">
      <w:pPr>
        <w:pStyle w:val="35"/>
        <w:spacing w:line="540" w:lineRule="exact"/>
        <w:ind w:firstLine="560"/>
        <w:jc w:val="both"/>
        <w:rPr>
          <w:rFonts w:hint="eastAsia" w:ascii="仿宋" w:hAnsi="仿宋" w:eastAsia="仿宋" w:cs="仿宋"/>
          <w:color w:val="auto"/>
          <w:sz w:val="28"/>
          <w:highlight w:val="none"/>
        </w:rPr>
      </w:pPr>
    </w:p>
    <w:p w14:paraId="75F6930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标项一：</w:t>
      </w:r>
    </w:p>
    <w:p w14:paraId="14C594C2">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标项名称：</w:t>
      </w:r>
      <w:r>
        <w:rPr>
          <w:rFonts w:hint="eastAsia" w:ascii="仿宋" w:hAnsi="仿宋" w:eastAsia="仿宋" w:cs="仿宋"/>
          <w:color w:val="auto"/>
          <w:sz w:val="28"/>
          <w:highlight w:val="none"/>
          <w:lang w:eastAsia="zh-CN"/>
        </w:rPr>
        <w:t>医用耗材（血透室耗材）</w:t>
      </w:r>
    </w:p>
    <w:p w14:paraId="6E09DDF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数量：1批</w:t>
      </w:r>
    </w:p>
    <w:p w14:paraId="3A518AF3">
      <w:pPr>
        <w:pStyle w:val="35"/>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100000.00</w:t>
      </w:r>
    </w:p>
    <w:p w14:paraId="05E7DF6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简要规格描述或项目基本概况介绍、用途：具体采购要求详见招标文件</w:t>
      </w:r>
    </w:p>
    <w:p w14:paraId="524FE81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备注：</w:t>
      </w:r>
    </w:p>
    <w:p w14:paraId="5D72938D">
      <w:pPr>
        <w:pStyle w:val="35"/>
        <w:spacing w:line="540" w:lineRule="exact"/>
        <w:ind w:firstLine="560"/>
        <w:jc w:val="both"/>
        <w:rPr>
          <w:rFonts w:hint="eastAsia" w:ascii="仿宋" w:hAnsi="仿宋" w:eastAsia="仿宋" w:cs="仿宋"/>
          <w:color w:val="auto"/>
          <w:sz w:val="28"/>
          <w:highlight w:val="none"/>
        </w:rPr>
      </w:pPr>
    </w:p>
    <w:p w14:paraId="519876E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合同履约期限：</w:t>
      </w:r>
      <w:r>
        <w:rPr>
          <w:rFonts w:hint="eastAsia" w:ascii="仿宋" w:hAnsi="仿宋" w:eastAsia="仿宋" w:cs="仿宋"/>
          <w:color w:val="auto"/>
          <w:sz w:val="28"/>
          <w:highlight w:val="none"/>
          <w:lang w:eastAsia="zh-CN"/>
        </w:rPr>
        <w:t>1年</w:t>
      </w:r>
      <w:r>
        <w:rPr>
          <w:rFonts w:hint="eastAsia" w:ascii="仿宋" w:hAnsi="仿宋" w:eastAsia="仿宋" w:cs="仿宋"/>
          <w:color w:val="auto"/>
          <w:sz w:val="28"/>
          <w:highlight w:val="none"/>
        </w:rPr>
        <w:t>。</w:t>
      </w:r>
    </w:p>
    <w:p w14:paraId="11ACA55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34F0AC32">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6AA20A8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1.满足《中华人民共和国政府采购法》第二十二条规定；</w:t>
      </w:r>
    </w:p>
    <w:p w14:paraId="6FA587C0">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2.落实政府采购政策需满足的资格要求：</w:t>
      </w:r>
    </w:p>
    <w:p w14:paraId="4420285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①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30FF785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②监狱企业及残疾人福利性单位视同小型、微型企业，享受预留份额、评审中价格扣除等政府采购促进中小企业发展的政府采购政策。</w:t>
      </w:r>
    </w:p>
    <w:p w14:paraId="7217DDE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③中华人民共和国财政部、中华人民共和国工业和信息化部《政府采购促进中小企业发展管理办法》（财库〔2020〕46号）文件、《关于落实好政府采购支持中小企业发展的通知》（新财购〔2022〕22号）文件的规定</w:t>
      </w:r>
      <w:r>
        <w:rPr>
          <w:rFonts w:hint="eastAsia" w:ascii="仿宋" w:hAnsi="仿宋" w:eastAsia="仿宋" w:cs="仿宋"/>
          <w:color w:val="auto"/>
          <w:sz w:val="28"/>
          <w:highlight w:val="none"/>
          <w:lang w:eastAsia="zh-CN"/>
        </w:rPr>
        <w:t>，本项目全部面向中小微企业：货物类投标单位提供的投标产品的制造商须为中小微企业，提供《中小企业声明函》；（产品由中小微企业生产且使用该中小微企业商号或者注册商标）。</w:t>
      </w:r>
    </w:p>
    <w:p w14:paraId="5E1B44F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3.有效的工商营业执照副本、税务登记证副本、组织机构代码证副本或“三证合一”的营业执照副本。</w:t>
      </w:r>
    </w:p>
    <w:p w14:paraId="3D5ECA6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4.法定代表人投标需提供法定代表人证明书（原件）及法定代表人身份证（原件），委托代理人投标需提供法定代表人授权委托书（原件）及委托代理人身份证（原件）。</w:t>
      </w:r>
    </w:p>
    <w:p w14:paraId="7B656FF4">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2368A3">
      <w:pPr>
        <w:pStyle w:val="35"/>
        <w:wordWrap w:val="0"/>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投标人在“信用中国”（www.creditchina.gov.cn）未被列入重大税收违法失信主体、“中国执行信息公开网”（http://zxgk.court.gov.cn/）未被列入失信被执行人、“中国政府采购网”（www.ccgp.gov.cn）网站上未被列入政府采购严重违法失信行为记录名单。</w:t>
      </w:r>
    </w:p>
    <w:p w14:paraId="334A53CC">
      <w:pPr>
        <w:pStyle w:val="35"/>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7.本项目的特定资格要求：</w:t>
      </w:r>
      <w:r>
        <w:rPr>
          <w:rFonts w:hint="eastAsia" w:ascii="仿宋" w:hAnsi="仿宋" w:eastAsia="仿宋" w:cs="仿宋"/>
          <w:color w:val="auto"/>
          <w:sz w:val="28"/>
          <w:highlight w:val="none"/>
          <w:lang w:val="en-US" w:eastAsia="zh-CN"/>
        </w:rPr>
        <w:t>无。</w:t>
      </w:r>
    </w:p>
    <w:p w14:paraId="4889A563">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6084685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时间：</w:t>
      </w:r>
      <w:r>
        <w:rPr>
          <w:rFonts w:hint="eastAsia" w:ascii="仿宋" w:hAnsi="仿宋" w:eastAsia="仿宋" w:cs="仿宋"/>
          <w:color w:val="auto"/>
          <w:sz w:val="28"/>
          <w:highlight w:val="none"/>
          <w:lang w:eastAsia="zh-CN"/>
        </w:rPr>
        <w:t>2025年0</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日至2025年0</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14</w:t>
      </w:r>
      <w:r>
        <w:rPr>
          <w:rFonts w:hint="eastAsia" w:ascii="仿宋" w:hAnsi="仿宋" w:eastAsia="仿宋" w:cs="仿宋"/>
          <w:color w:val="auto"/>
          <w:sz w:val="28"/>
          <w:highlight w:val="none"/>
          <w:lang w:eastAsia="zh-CN"/>
        </w:rPr>
        <w:t>日</w:t>
      </w:r>
      <w:r>
        <w:rPr>
          <w:rFonts w:hint="eastAsia" w:ascii="仿宋" w:hAnsi="仿宋" w:eastAsia="仿宋" w:cs="仿宋"/>
          <w:color w:val="auto"/>
          <w:sz w:val="28"/>
          <w:highlight w:val="none"/>
        </w:rPr>
        <w:t>，每天上午00:00至1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:00，下午1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:00至23:59（北京时间，法定节假日除外）</w:t>
      </w:r>
    </w:p>
    <w:p w14:paraId="69B8932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bookmarkStart w:id="27" w:name="_GoBack"/>
      <w:bookmarkEnd w:id="27"/>
    </w:p>
    <w:p w14:paraId="4800452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方式：线上获取。</w:t>
      </w:r>
    </w:p>
    <w:p w14:paraId="30A8E263">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710FC494">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1A28BBD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2025年07月28日11:00</w:t>
      </w:r>
      <w:r>
        <w:rPr>
          <w:rFonts w:hint="eastAsia" w:ascii="仿宋" w:hAnsi="仿宋" w:eastAsia="仿宋" w:cs="仿宋"/>
          <w:color w:val="auto"/>
          <w:sz w:val="28"/>
          <w:highlight w:val="none"/>
        </w:rPr>
        <w:t>（北京时间）</w:t>
      </w:r>
    </w:p>
    <w:p w14:paraId="490004D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1EEE12A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2025年07月28日11:00</w:t>
      </w:r>
      <w:r>
        <w:rPr>
          <w:rFonts w:hint="eastAsia" w:ascii="仿宋" w:hAnsi="仿宋" w:eastAsia="仿宋" w:cs="仿宋"/>
          <w:color w:val="auto"/>
          <w:sz w:val="28"/>
          <w:highlight w:val="none"/>
        </w:rPr>
        <w:t>（北京时间）</w:t>
      </w:r>
    </w:p>
    <w:p w14:paraId="48CBAD4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t>开标地点：</w:t>
      </w:r>
      <w:r>
        <w:rPr>
          <w:rFonts w:hint="eastAsia" w:ascii="仿宋" w:hAnsi="仿宋" w:eastAsia="仿宋" w:cs="仿宋"/>
          <w:color w:val="auto"/>
          <w:sz w:val="28"/>
          <w:szCs w:val="28"/>
          <w:highlight w:val="none"/>
        </w:rPr>
        <w:t>投标人登录政采云平台https://www.zcygov.cn/，进入“项目采购-开标评标-右边选择对应项目点击“进入项目”进入开标大厅。</w:t>
      </w:r>
    </w:p>
    <w:p w14:paraId="397BD964">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36E2498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16194509">
      <w:pPr>
        <w:pStyle w:val="35"/>
        <w:numPr>
          <w:ilvl w:val="0"/>
          <w:numId w:val="1"/>
        </w:numPr>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3886E17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1、本项目实行网上投标，采用电子投标文件。</w:t>
      </w:r>
    </w:p>
    <w:p w14:paraId="4953AA6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AB9C79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3、供应商将政采云电子交易客户端下载、安装完成后，可通过账号密码或CA登录客户端进行投标文件的制作。在使用政采云投标客户端时，建议使用WIN7及以上操作系统。</w:t>
      </w:r>
    </w:p>
    <w:p w14:paraId="3ED481A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特别提示：</w:t>
      </w:r>
    </w:p>
    <w:p w14:paraId="400FFB4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38ED520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921360">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3559CAB">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14FB2AB3">
      <w:pPr>
        <w:pStyle w:val="35"/>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1.采购人信息</w:t>
      </w:r>
    </w:p>
    <w:p w14:paraId="50F2D45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称：新疆医科大学第二附属医院</w:t>
      </w:r>
    </w:p>
    <w:p w14:paraId="51F1159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址：乌鲁木齐市水磨沟区南湖东路北二巷38号</w:t>
      </w:r>
    </w:p>
    <w:p w14:paraId="24E3DCBE">
      <w:pPr>
        <w:pStyle w:val="35"/>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联系人：韩玺梅 董玮</w:t>
      </w:r>
    </w:p>
    <w:p w14:paraId="22DD4577">
      <w:pPr>
        <w:pStyle w:val="35"/>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联系电话：0991-4609126</w:t>
      </w:r>
    </w:p>
    <w:p w14:paraId="40D443EB">
      <w:pPr>
        <w:pStyle w:val="35"/>
        <w:spacing w:line="500" w:lineRule="exact"/>
        <w:ind w:firstLine="561"/>
        <w:jc w:val="both"/>
        <w:rPr>
          <w:rFonts w:hint="eastAsia" w:ascii="仿宋" w:hAnsi="仿宋" w:eastAsia="仿宋" w:cs="仿宋"/>
          <w:color w:val="auto"/>
          <w:sz w:val="28"/>
          <w:highlight w:val="none"/>
        </w:rPr>
      </w:pPr>
    </w:p>
    <w:p w14:paraId="309D9400">
      <w:pPr>
        <w:pStyle w:val="35"/>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14:paraId="452D8C6B">
      <w:pPr>
        <w:pStyle w:val="35"/>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14:paraId="06BF4F09">
      <w:pPr>
        <w:pStyle w:val="35"/>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址：乌鲁木齐市沙依巴克区克西街618号亚欣国际酒店五楼</w:t>
      </w:r>
    </w:p>
    <w:p w14:paraId="7B3F14CF">
      <w:pPr>
        <w:pStyle w:val="35"/>
        <w:spacing w:line="460" w:lineRule="exact"/>
        <w:ind w:firstLine="561"/>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项目联系人：李雪 任素仙</w:t>
      </w:r>
    </w:p>
    <w:p w14:paraId="65F1FBC3">
      <w:pPr>
        <w:pStyle w:val="35"/>
        <w:spacing w:line="500" w:lineRule="exact"/>
        <w:ind w:firstLine="561"/>
        <w:jc w:val="both"/>
        <w:rPr>
          <w:rFonts w:hint="eastAsia" w:ascii="仿宋" w:hAnsi="仿宋" w:eastAsia="仿宋" w:cs="仿宋"/>
          <w:color w:val="auto"/>
          <w:highlight w:val="none"/>
        </w:rPr>
      </w:pPr>
      <w:r>
        <w:rPr>
          <w:rFonts w:hint="eastAsia" w:ascii="仿宋" w:hAnsi="仿宋" w:eastAsia="仿宋" w:cs="仿宋"/>
          <w:color w:val="auto"/>
          <w:sz w:val="28"/>
          <w:highlight w:val="none"/>
        </w:rPr>
        <w:t>联系方式：0991-8852576</w:t>
      </w:r>
    </w:p>
    <w:p w14:paraId="6FDC9F3A">
      <w:pP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4C3D98E3">
      <w:pPr>
        <w:pStyle w:val="35"/>
        <w:snapToGrid w:val="0"/>
        <w:spacing w:line="312" w:lineRule="auto"/>
        <w:ind w:firstLine="720" w:firstLineChars="200"/>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161B0BAE">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7E2C790F">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68A8585F">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1F9BD368">
      <w:pPr>
        <w:pStyle w:val="35"/>
        <w:spacing w:line="54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1C3E7DDA">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12327CF3">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66213F64">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6B05E96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 定义</w:t>
      </w:r>
    </w:p>
    <w:p w14:paraId="51F047C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586A8F3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7B62FE4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4B77F15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76877C6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3DA180BC">
      <w:pPr>
        <w:pStyle w:val="35"/>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71943D7F">
      <w:pPr>
        <w:pStyle w:val="35"/>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14:paraId="71493344">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7F0773CA">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08D20A06">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6D72F544">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1F0FE3E3">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638BEE50">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45CAD8A5">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25640F7C">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246144E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2D4E627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57FDD646">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4AA1AEAB">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3BF351B7">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3756553D">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36E8FE5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第四章  合同条款及格式</w:t>
      </w:r>
    </w:p>
    <w:p w14:paraId="7D2FD46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3BE2CBE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6E662914">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52011AF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0C313758">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4042958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4B69ECE6">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58C14AB5">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3B767246">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7027A5C3">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63EE1F3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02F6292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3142ED70">
      <w:pPr>
        <w:spacing w:line="480" w:lineRule="auto"/>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附件十二 投标保证金退还信息表</w:t>
      </w:r>
    </w:p>
    <w:p w14:paraId="4B3E6C3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441D670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00A6A4B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392A7BA2">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EFD909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7B315A1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2D46BDB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6.2 为了便于查找，请在目录中标明每项内容的起始页码。未提供格式的，由投标人自行编制。</w:t>
      </w:r>
    </w:p>
    <w:p w14:paraId="11958BF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316C92C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318AE55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3708414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4463975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78728654">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(1)供应商须具有有效的工商营业执照副本、税务登记证副本、组织机构代码证副本或“三证合一”的营业执照副本。</w:t>
      </w:r>
    </w:p>
    <w:p w14:paraId="4F099C7B">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(2)投标代表的授权委托书或法人资格证明书及被授权人身份证（复印件加盖公章)或法人身份证（复印件加盖公章)。授权委托书应由法定代表签名并加盖企业公章，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14:paraId="4A3B6066">
      <w:pPr>
        <w:pStyle w:val="34"/>
        <w:spacing w:line="52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bCs/>
          <w:color w:val="auto"/>
          <w:highlight w:val="none"/>
        </w:rPr>
        <w:t>供应商“信用中国”网站(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7CDA2836">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(4)投标保证金（被采购代理机构认可的缴纳凭证或保函相关证明资料）。</w:t>
      </w:r>
    </w:p>
    <w:p w14:paraId="7C4C85F9">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(5)本项目全部面向中小微企业：货物类投标单位提供的投标产品的制造商须为中小微企业，提供《中小企业声明函》；（产品由中小微企业生产且使用该中小微企业商号或者注册商标）。</w:t>
      </w:r>
    </w:p>
    <w:p w14:paraId="47A09D58">
      <w:pPr>
        <w:pStyle w:val="34"/>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6</w:t>
      </w:r>
      <w:r>
        <w:rPr>
          <w:rFonts w:hint="eastAsia" w:ascii="仿宋" w:hAnsi="仿宋" w:eastAsia="仿宋" w:cs="仿宋"/>
          <w:bCs/>
          <w:color w:val="auto"/>
          <w:sz w:val="28"/>
          <w:szCs w:val="21"/>
          <w:highlight w:val="none"/>
        </w:rPr>
        <w:t>)</w:t>
      </w:r>
      <w:r>
        <w:rPr>
          <w:rFonts w:hint="eastAsia" w:ascii="仿宋" w:hAnsi="仿宋" w:eastAsia="仿宋" w:cs="仿宋"/>
          <w:bCs/>
          <w:color w:val="auto"/>
          <w:highlight w:val="none"/>
        </w:rPr>
        <w:t>参加政府采购活动近三年内在经营活动中没有重大违法记录的书面声明。</w:t>
      </w:r>
    </w:p>
    <w:p w14:paraId="1EB780EB">
      <w:pPr>
        <w:pStyle w:val="35"/>
        <w:spacing w:line="520" w:lineRule="exact"/>
        <w:ind w:firstLine="562"/>
        <w:jc w:val="both"/>
        <w:rPr>
          <w:rFonts w:hint="eastAsia" w:ascii="仿宋" w:hAnsi="仿宋" w:eastAsia="仿宋" w:cs="仿宋"/>
          <w:color w:val="auto"/>
          <w:sz w:val="28"/>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7</w:t>
      </w:r>
      <w:r>
        <w:rPr>
          <w:rFonts w:hint="eastAsia" w:ascii="仿宋" w:hAnsi="仿宋" w:eastAsia="仿宋" w:cs="仿宋"/>
          <w:bCs/>
          <w:color w:val="auto"/>
          <w:sz w:val="28"/>
          <w:szCs w:val="21"/>
          <w:highlight w:val="none"/>
        </w:rPr>
        <w:t>)</w:t>
      </w:r>
      <w:r>
        <w:rPr>
          <w:rFonts w:hint="eastAsia" w:ascii="仿宋" w:hAnsi="仿宋" w:eastAsia="仿宋" w:cs="仿宋"/>
          <w:color w:val="auto"/>
          <w:sz w:val="28"/>
          <w:highlight w:val="none"/>
        </w:rPr>
        <w:t>供应商认为有必要提供的声明及文件资料。</w:t>
      </w:r>
    </w:p>
    <w:p w14:paraId="7CE7E95D">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14:paraId="60950EE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b/>
          <w:color w:val="auto"/>
          <w:sz w:val="28"/>
          <w:highlight w:val="none"/>
        </w:rPr>
        <w:t>(1) 投标书</w:t>
      </w:r>
    </w:p>
    <w:p w14:paraId="10014F5B">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14:paraId="3A47AC32">
      <w:pPr>
        <w:pStyle w:val="35"/>
        <w:spacing w:line="540" w:lineRule="exact"/>
        <w:ind w:firstLine="548" w:firstLineChars="196"/>
        <w:jc w:val="both"/>
        <w:rPr>
          <w:rFonts w:hint="eastAsia" w:ascii="仿宋" w:hAnsi="仿宋" w:eastAsia="仿宋" w:cs="仿宋"/>
          <w:b/>
          <w:color w:val="auto"/>
          <w:sz w:val="28"/>
          <w:highlight w:val="none"/>
          <w:lang w:eastAsia="zh-CN"/>
        </w:rPr>
      </w:pPr>
      <w:r>
        <w:rPr>
          <w:rFonts w:hint="eastAsia" w:ascii="仿宋" w:hAnsi="仿宋" w:eastAsia="仿宋" w:cs="仿宋"/>
          <w:b/>
          <w:color w:val="auto"/>
          <w:sz w:val="28"/>
          <w:highlight w:val="none"/>
        </w:rPr>
        <w:t xml:space="preserve">(3) </w:t>
      </w:r>
      <w:r>
        <w:rPr>
          <w:rFonts w:hint="eastAsia" w:ascii="仿宋" w:hAnsi="仿宋" w:eastAsia="仿宋" w:cs="仿宋"/>
          <w:b/>
          <w:color w:val="auto"/>
          <w:sz w:val="28"/>
          <w:highlight w:val="none"/>
          <w:lang w:eastAsia="zh-CN"/>
        </w:rPr>
        <w:t>报价单项明细表（含试剂/耗材名称、数量、规格等）</w:t>
      </w:r>
    </w:p>
    <w:p w14:paraId="536D201E">
      <w:pPr>
        <w:pStyle w:val="35"/>
        <w:spacing w:line="540" w:lineRule="exact"/>
        <w:ind w:firstLine="548" w:firstLineChars="196"/>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14:paraId="50DB9AD5">
      <w:pPr>
        <w:pStyle w:val="35"/>
        <w:spacing w:line="540" w:lineRule="exact"/>
        <w:ind w:firstLine="548" w:firstLineChars="196"/>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投标产品近三年类似销售业绩表（须提供加盖企业公章的合同或者中标通知书复印件）</w:t>
      </w:r>
    </w:p>
    <w:p w14:paraId="71BE9F44">
      <w:pPr>
        <w:pStyle w:val="35"/>
        <w:spacing w:line="540" w:lineRule="exact"/>
        <w:ind w:firstLine="548" w:firstLineChars="196"/>
        <w:jc w:val="both"/>
        <w:rPr>
          <w:rFonts w:hint="eastAsia" w:ascii="仿宋" w:hAnsi="仿宋" w:eastAsia="仿宋" w:cs="仿宋"/>
          <w:b w:val="0"/>
          <w:bCs/>
          <w:color w:val="auto"/>
          <w:sz w:val="28"/>
          <w:highlight w:val="none"/>
        </w:rPr>
      </w:pPr>
      <w:r>
        <w:rPr>
          <w:rFonts w:hint="eastAsia" w:ascii="仿宋" w:hAnsi="仿宋" w:eastAsia="仿宋" w:cs="仿宋"/>
          <w:b w:val="0"/>
          <w:bCs/>
          <w:color w:val="auto"/>
          <w:sz w:val="28"/>
          <w:highlight w:val="none"/>
        </w:rPr>
        <w:t>(6) 售后服务承诺书及培训计划</w:t>
      </w:r>
    </w:p>
    <w:p w14:paraId="1873AAD1">
      <w:pPr>
        <w:pStyle w:val="34"/>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 若为进口产品（含主要配件），货到验收时须提供</w:t>
      </w:r>
      <w:r>
        <w:rPr>
          <w:rFonts w:hint="eastAsia" w:ascii="仿宋" w:hAnsi="仿宋" w:eastAsia="仿宋" w:cs="仿宋"/>
          <w:color w:val="auto"/>
          <w:szCs w:val="21"/>
          <w:highlight w:val="none"/>
        </w:rPr>
        <w:t>报关单等相关材料，开箱验收时必须有海关人员在现场；</w:t>
      </w:r>
      <w:r>
        <w:rPr>
          <w:rFonts w:hint="eastAsia" w:ascii="仿宋" w:hAnsi="仿宋" w:eastAsia="仿宋" w:cs="仿宋"/>
          <w:color w:val="auto"/>
          <w:highlight w:val="none"/>
        </w:rPr>
        <w:t>所需的进口机电证（如需要），报关、商检、计量等相关事宜，由供应商负责办理，相关费用由供应商承担。</w:t>
      </w:r>
    </w:p>
    <w:p w14:paraId="475679EC">
      <w:pPr>
        <w:pStyle w:val="34"/>
        <w:ind w:firstLine="560"/>
        <w:rPr>
          <w:rFonts w:hint="eastAsia" w:ascii="仿宋" w:hAnsi="仿宋" w:eastAsia="仿宋" w:cs="仿宋"/>
          <w:color w:val="auto"/>
          <w:highlight w:val="none"/>
        </w:rPr>
      </w:pPr>
      <w:r>
        <w:rPr>
          <w:rFonts w:hint="eastAsia" w:ascii="仿宋" w:hAnsi="仿宋" w:eastAsia="仿宋" w:cs="仿宋"/>
          <w:color w:val="auto"/>
          <w:highlight w:val="none"/>
        </w:rPr>
        <w:t>(8) 供应商认为有必要提供的声明及文件资料。</w:t>
      </w:r>
    </w:p>
    <w:p w14:paraId="4C4E2A0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34D38806">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644051CF">
      <w:pPr>
        <w:pStyle w:val="35"/>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szCs w:val="24"/>
          <w:highlight w:val="none"/>
        </w:rPr>
        <w:t>提供产品图片资料及产品说明书</w:t>
      </w:r>
      <w:r>
        <w:rPr>
          <w:rFonts w:hint="eastAsia" w:ascii="仿宋" w:hAnsi="仿宋" w:eastAsia="仿宋" w:cs="仿宋"/>
          <w:color w:val="auto"/>
          <w:sz w:val="28"/>
          <w:highlight w:val="none"/>
        </w:rPr>
        <w:t>。对未提供产品图片资料、说明书、模糊不清及不全的均视为未提供。</w:t>
      </w:r>
    </w:p>
    <w:p w14:paraId="62053E79">
      <w:pPr>
        <w:pStyle w:val="35"/>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3DD78239">
      <w:pPr>
        <w:pStyle w:val="35"/>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1E6320C7">
      <w:pPr>
        <w:pStyle w:val="35"/>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 供应商认为有必要提供的声明及完整文件或技术支持资料。</w:t>
      </w:r>
    </w:p>
    <w:p w14:paraId="68382131">
      <w:pPr>
        <w:pStyle w:val="34"/>
        <w:ind w:firstLine="550"/>
        <w:rPr>
          <w:rFonts w:hint="eastAsia" w:ascii="仿宋" w:hAnsi="仿宋" w:eastAsia="仿宋" w:cs="仿宋"/>
          <w:color w:val="auto"/>
          <w:highlight w:val="none"/>
        </w:rPr>
      </w:pPr>
      <w:r>
        <w:rPr>
          <w:rFonts w:hint="eastAsia" w:ascii="仿宋" w:hAnsi="仿宋" w:eastAsia="仿宋" w:cs="仿宋"/>
          <w:b/>
          <w:color w:val="auto"/>
          <w:spacing w:val="-3"/>
          <w:highlight w:val="none"/>
        </w:rPr>
        <w:t>(</w:t>
      </w:r>
      <w:r>
        <w:rPr>
          <w:rFonts w:hint="eastAsia" w:ascii="仿宋" w:hAnsi="仿宋" w:eastAsia="仿宋" w:cs="仿宋"/>
          <w:b/>
          <w:color w:val="auto"/>
          <w:spacing w:val="-3"/>
          <w:highlight w:val="none"/>
          <w:lang w:val="en-US" w:eastAsia="zh-CN"/>
        </w:rPr>
        <w:t>5</w:t>
      </w:r>
      <w:r>
        <w:rPr>
          <w:rFonts w:hint="eastAsia" w:ascii="仿宋" w:hAnsi="仿宋" w:eastAsia="仿宋" w:cs="仿宋"/>
          <w:b/>
          <w:color w:val="auto"/>
          <w:spacing w:val="-3"/>
          <w:highlight w:val="none"/>
        </w:rPr>
        <w:t>)投标人对招标文件必须做一一对应的响应。</w:t>
      </w:r>
    </w:p>
    <w:p w14:paraId="4CA2CB9C">
      <w:pPr>
        <w:pStyle w:val="35"/>
        <w:wordWrap w:val="0"/>
        <w:snapToGrid w:val="0"/>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8.2 第8.1.1条中第(1)(2)(3)(4)(5)项、第8.1.2条中第(1)(2)(3)(4)项、第8.1.3条中第(2)(</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)项为必备项，供应商在投标文件中必须提供有关材料，如果缺项，或不符合要求，将导致投标无效。</w:t>
      </w:r>
    </w:p>
    <w:p w14:paraId="35132061">
      <w:pPr>
        <w:pStyle w:val="35"/>
        <w:snapToGrid w:val="0"/>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4592C35C">
      <w:pPr>
        <w:pStyle w:val="35"/>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380E17BD">
      <w:pPr>
        <w:pStyle w:val="35"/>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2D96B1F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2CD9681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14:paraId="1EAEB43D">
      <w:pPr>
        <w:pStyle w:val="35"/>
        <w:spacing w:line="540" w:lineRule="exact"/>
        <w:ind w:firstLine="567"/>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10.2 本标针对每种货物只接受一个报价，不接受备选方案，但不拒绝优惠声明，优惠声明需在《开标一览表》备注中填写。</w:t>
      </w:r>
    </w:p>
    <w:p w14:paraId="57591629">
      <w:pPr>
        <w:pStyle w:val="35"/>
        <w:spacing w:line="540" w:lineRule="exact"/>
        <w:ind w:firstLine="562"/>
        <w:rPr>
          <w:rFonts w:hint="eastAsia"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72AA72F0">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76FD7B5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0726941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507853A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08FB1C4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03589B1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4CEE03E0">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3AA7020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06D74E2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70E88A5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0B35951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按照第8条规定，供应商应提交招标文件要求的货物及其服务的合格性及符合招标文件规定的证明文件。证明文件可以是手册和资料，并作为投标文件的一部分。</w:t>
      </w:r>
    </w:p>
    <w:p w14:paraId="5615C5CB">
      <w:pPr>
        <w:pStyle w:val="35"/>
        <w:spacing w:line="540" w:lineRule="exact"/>
        <w:ind w:firstLine="560"/>
        <w:rPr>
          <w:rFonts w:hint="eastAsia"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C7F656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73087FD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64C6FFB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765C508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4809D2B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13.3.4 有关的产品样册、手册和资料；</w:t>
      </w:r>
    </w:p>
    <w:p w14:paraId="050D6BF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3A6BE3C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0A4FF41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4C497BD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21C378A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6397C7A7">
      <w:pPr>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4E8B0E7B">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420A8AC6">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6EFFC3A1">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15.4 明显不符合招标文件关于对投标货物技术规格和标准的要求；投标文件载明的供货范围、货物包装方式、检验标准和方法等不符合招标文件的要求；</w:t>
      </w:r>
    </w:p>
    <w:p w14:paraId="2B775877">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 xml:space="preserve">15.5 </w:t>
      </w:r>
      <w:r>
        <w:rPr>
          <w:rFonts w:hint="eastAsia" w:ascii="仿宋" w:hAnsi="仿宋" w:eastAsia="仿宋" w:cs="仿宋"/>
          <w:b/>
          <w:color w:val="auto"/>
          <w:sz w:val="28"/>
          <w:highlight w:val="none"/>
        </w:rPr>
        <w:t>如果虚假应标将会导致废标，并将虚假应标投标公司及生产厂家上报政府采购部门并列入黑名单。</w:t>
      </w:r>
    </w:p>
    <w:p w14:paraId="06AD5E25">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075092ED">
      <w:pPr>
        <w:pStyle w:val="34"/>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2221A15A">
      <w:pPr>
        <w:pStyle w:val="34"/>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B85BC13">
      <w:pPr>
        <w:pStyle w:val="35"/>
        <w:snapToGrid w:val="0"/>
        <w:spacing w:line="520" w:lineRule="exact"/>
        <w:ind w:firstLine="567"/>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09604DA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72A7B2E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各投标供应商请将以下退还投标保证金资料制作在投标文件内，我司将在项目中标结果公示期满后按照法律法规规定期限予以退还。</w:t>
      </w:r>
    </w:p>
    <w:p w14:paraId="71F93E1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2025592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176745F8">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3942FC2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1E89596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a. 按29条规定签定合同；</w:t>
      </w:r>
    </w:p>
    <w:p w14:paraId="3CB57895">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b. 第32条有关缴纳中标服务费的规定；</w:t>
      </w:r>
    </w:p>
    <w:p w14:paraId="7F9F4E39">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244754B7">
      <w:pPr>
        <w:spacing w:line="50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08EF7324">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19093A9A">
      <w:pPr>
        <w:pStyle w:val="35"/>
        <w:spacing w:line="540" w:lineRule="exact"/>
        <w:ind w:firstLine="560" w:firstLineChars="200"/>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2DED5126">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63B068A0">
      <w:pPr>
        <w:pStyle w:val="35"/>
        <w:spacing w:line="540" w:lineRule="exact"/>
        <w:ind w:firstLine="560" w:firstLineChars="20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1C33293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67DAC094">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330B2E6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78B09652">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2D2153CF">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620B94D8">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66C758A8">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20A7A661">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62BDC96">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2811ED83">
      <w:pPr>
        <w:pStyle w:val="37"/>
        <w:spacing w:line="540" w:lineRule="exact"/>
        <w:ind w:firstLine="560"/>
        <w:jc w:val="both"/>
        <w:rPr>
          <w:rFonts w:hint="eastAsia"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552A4DB6">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2B787CC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 开标</w:t>
      </w:r>
    </w:p>
    <w:p w14:paraId="2CA0F495">
      <w:pPr>
        <w:pStyle w:val="35"/>
        <w:spacing w:line="540" w:lineRule="exact"/>
        <w:ind w:left="1" w:firstLine="562" w:firstLineChars="201"/>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6B3F55AA">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224D47D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015171EB">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3906B697">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0442BD77">
      <w:pPr>
        <w:pStyle w:val="35"/>
        <w:spacing w:line="540" w:lineRule="exact"/>
        <w:ind w:firstLine="561"/>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项规定的内容对各供应商的投标文件进行资格审查。资格审查不合格的，其投标无效。</w:t>
      </w:r>
    </w:p>
    <w:p w14:paraId="418E9D81">
      <w:pPr>
        <w:pStyle w:val="35"/>
        <w:spacing w:line="540" w:lineRule="exact"/>
        <w:ind w:firstLine="561"/>
        <w:rPr>
          <w:rFonts w:hint="eastAsia"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00BE15F8">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27CAED1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6DD1343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20CE28B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4BD1DB7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6FED53C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12D9694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5FCE824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50DBA40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2C95E43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6D95BA34">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29EB49D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05E421B4">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633C18B3">
      <w:pPr>
        <w:pStyle w:val="51"/>
        <w:spacing w:line="540" w:lineRule="exact"/>
        <w:ind w:firstLine="562"/>
        <w:jc w:val="both"/>
        <w:rPr>
          <w:rStyle w:val="49"/>
          <w:rFonts w:hint="eastAsia" w:ascii="仿宋" w:hAnsi="仿宋" w:eastAsia="仿宋" w:cs="仿宋"/>
          <w:b/>
          <w:color w:val="auto"/>
          <w:sz w:val="28"/>
          <w:highlight w:val="none"/>
        </w:rPr>
      </w:pPr>
      <w:r>
        <w:rPr>
          <w:rStyle w:val="49"/>
          <w:rFonts w:hint="eastAsia" w:ascii="仿宋" w:hAnsi="仿宋" w:eastAsia="仿宋" w:cs="仿宋"/>
          <w:b/>
          <w:color w:val="auto"/>
          <w:sz w:val="28"/>
          <w:highlight w:val="none"/>
        </w:rPr>
        <w:t>24.5.1 只有通过符合性审查的投标文件才可进入详细评审阶段。</w:t>
      </w:r>
    </w:p>
    <w:p w14:paraId="26CE4604">
      <w:pPr>
        <w:pStyle w:val="35"/>
        <w:spacing w:line="540" w:lineRule="exact"/>
        <w:ind w:firstLine="562"/>
        <w:jc w:val="both"/>
        <w:rPr>
          <w:rFonts w:hint="eastAsia" w:ascii="仿宋" w:hAnsi="仿宋" w:eastAsia="仿宋" w:cs="仿宋"/>
          <w:color w:val="auto"/>
          <w:sz w:val="28"/>
          <w:highlight w:val="none"/>
        </w:rPr>
      </w:pPr>
      <w:r>
        <w:rPr>
          <w:rStyle w:val="49"/>
          <w:rFonts w:hint="eastAsia" w:ascii="仿宋" w:hAnsi="仿宋" w:eastAsia="仿宋" w:cs="仿宋"/>
          <w:b/>
          <w:color w:val="auto"/>
          <w:sz w:val="28"/>
          <w:highlight w:val="none"/>
        </w:rPr>
        <w:t>24.5.2 详细评审分为商务评审和技术评审两个部分。</w:t>
      </w:r>
    </w:p>
    <w:p w14:paraId="4B2D438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53E47A74">
      <w:pPr>
        <w:pStyle w:val="35"/>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145A2BB3">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 投标文件组成不完整，主要内容未能按招标文件规定的内容、格式填写、上传；</w:t>
      </w:r>
    </w:p>
    <w:p w14:paraId="557F7C41">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24.6.2 投标文件的有效期不满足招标文件的规定；</w:t>
      </w:r>
    </w:p>
    <w:p w14:paraId="3357127B">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24.6.3 投标代表授权书未能由法定代表人签署</w:t>
      </w:r>
      <w:r>
        <w:rPr>
          <w:rStyle w:val="49"/>
          <w:rFonts w:hint="eastAsia" w:ascii="仿宋" w:hAnsi="仿宋" w:eastAsia="仿宋" w:cs="仿宋"/>
          <w:b/>
          <w:color w:val="auto"/>
          <w:kern w:val="0"/>
          <w:sz w:val="28"/>
          <w:highlight w:val="none"/>
          <w:lang w:val="zh-CN"/>
        </w:rPr>
        <w:t>并加盖公章</w:t>
      </w:r>
      <w:r>
        <w:rPr>
          <w:rStyle w:val="49"/>
          <w:rFonts w:hint="eastAsia" w:ascii="仿宋" w:hAnsi="仿宋" w:eastAsia="仿宋" w:cs="仿宋"/>
          <w:b/>
          <w:color w:val="auto"/>
          <w:kern w:val="0"/>
          <w:sz w:val="28"/>
          <w:highlight w:val="none"/>
        </w:rPr>
        <w:t>；</w:t>
      </w:r>
    </w:p>
    <w:p w14:paraId="4198772F">
      <w:pPr>
        <w:pStyle w:val="51"/>
        <w:spacing w:line="540" w:lineRule="exact"/>
        <w:ind w:firstLine="560" w:firstLineChars="200"/>
        <w:jc w:val="both"/>
        <w:rPr>
          <w:rStyle w:val="49"/>
          <w:rFonts w:hint="eastAsia" w:ascii="仿宋" w:hAnsi="仿宋" w:eastAsia="仿宋" w:cs="仿宋"/>
          <w:b/>
          <w:color w:val="auto"/>
          <w:sz w:val="28"/>
          <w:highlight w:val="none"/>
        </w:rPr>
      </w:pPr>
      <w:r>
        <w:rPr>
          <w:rStyle w:val="49"/>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1963DB66">
      <w:pPr>
        <w:pStyle w:val="51"/>
        <w:spacing w:line="540" w:lineRule="exact"/>
        <w:ind w:firstLine="560" w:firstLineChars="20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24.6.5 投标文件针对同一种货物出现了两个或两个以上的报价；</w:t>
      </w:r>
    </w:p>
    <w:p w14:paraId="3F95F580">
      <w:pPr>
        <w:pStyle w:val="51"/>
        <w:spacing w:line="540" w:lineRule="exact"/>
        <w:ind w:left="558" w:leftChars="266"/>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24.6.6 投标文件载明的投标交货期限超过招标文件规定的期限；</w:t>
      </w:r>
    </w:p>
    <w:p w14:paraId="656E59E9">
      <w:pPr>
        <w:pStyle w:val="51"/>
        <w:spacing w:line="540" w:lineRule="exact"/>
        <w:ind w:firstLine="560"/>
        <w:jc w:val="both"/>
        <w:rPr>
          <w:rStyle w:val="49"/>
          <w:rFonts w:hint="eastAsia" w:ascii="仿宋" w:hAnsi="仿宋" w:eastAsia="仿宋" w:cs="仿宋"/>
          <w:b/>
          <w:color w:val="auto"/>
          <w:sz w:val="28"/>
          <w:highlight w:val="none"/>
        </w:rPr>
      </w:pPr>
      <w:r>
        <w:rPr>
          <w:rStyle w:val="49"/>
          <w:rFonts w:hint="eastAsia" w:ascii="仿宋" w:hAnsi="仿宋" w:eastAsia="仿宋" w:cs="仿宋"/>
          <w:b/>
          <w:color w:val="auto"/>
          <w:kern w:val="0"/>
          <w:sz w:val="28"/>
          <w:highlight w:val="none"/>
        </w:rPr>
        <w:t xml:space="preserve">24.6.7 </w:t>
      </w:r>
      <w:r>
        <w:rPr>
          <w:rStyle w:val="49"/>
          <w:rFonts w:hint="eastAsia" w:ascii="仿宋" w:hAnsi="仿宋" w:eastAsia="仿宋" w:cs="仿宋"/>
          <w:b/>
          <w:color w:val="auto"/>
          <w:sz w:val="28"/>
          <w:highlight w:val="none"/>
        </w:rPr>
        <w:t>供应商的报价（每个单品种单价及合计总价）超过预算价或最高限价；</w:t>
      </w:r>
    </w:p>
    <w:p w14:paraId="6E93B049">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24.6.8 投标文件含有采购人不能接受的附加条件；</w:t>
      </w:r>
    </w:p>
    <w:p w14:paraId="3CED836C">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w:t>
      </w:r>
      <w:r>
        <w:rPr>
          <w:rStyle w:val="49"/>
          <w:rFonts w:hint="eastAsia" w:ascii="仿宋" w:hAnsi="仿宋" w:eastAsia="仿宋" w:cs="仿宋"/>
          <w:b/>
          <w:color w:val="auto"/>
          <w:kern w:val="0"/>
          <w:sz w:val="28"/>
          <w:highlight w:val="none"/>
          <w:lang w:val="en-US"/>
        </w:rPr>
        <w:t>9</w:t>
      </w:r>
      <w:r>
        <w:rPr>
          <w:rStyle w:val="49"/>
          <w:rFonts w:hint="eastAsia" w:ascii="仿宋" w:hAnsi="仿宋" w:eastAsia="仿宋" w:cs="仿宋"/>
          <w:b/>
          <w:color w:val="auto"/>
          <w:kern w:val="0"/>
          <w:sz w:val="28"/>
          <w:highlight w:val="none"/>
        </w:rPr>
        <w:t xml:space="preserve"> 没有实质性响应招标文件（商务条款）规定的；</w:t>
      </w:r>
    </w:p>
    <w:p w14:paraId="25991370">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w:t>
      </w:r>
      <w:r>
        <w:rPr>
          <w:rStyle w:val="49"/>
          <w:rFonts w:hint="eastAsia" w:ascii="仿宋" w:hAnsi="仿宋" w:eastAsia="仿宋" w:cs="仿宋"/>
          <w:b/>
          <w:color w:val="auto"/>
          <w:kern w:val="0"/>
          <w:sz w:val="28"/>
          <w:highlight w:val="none"/>
          <w:lang w:val="en-US"/>
        </w:rPr>
        <w:t xml:space="preserve">0 </w:t>
      </w:r>
      <w:r>
        <w:rPr>
          <w:rStyle w:val="49"/>
          <w:rFonts w:hint="eastAsia" w:ascii="仿宋" w:hAnsi="仿宋" w:eastAsia="仿宋" w:cs="仿宋"/>
          <w:b/>
          <w:color w:val="auto"/>
          <w:kern w:val="0"/>
          <w:sz w:val="28"/>
          <w:highlight w:val="none"/>
        </w:rPr>
        <w:t>不符合法律、法规和招标文件中规定的其他实质性要求。</w:t>
      </w:r>
    </w:p>
    <w:p w14:paraId="4572093D">
      <w:pPr>
        <w:pStyle w:val="34"/>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0081AF8B">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62E451F1">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3F73439C">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15128F81">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70386980">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694D097F">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70BC951C">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173446D1">
      <w:pPr>
        <w:pStyle w:val="21"/>
        <w:spacing w:before="0" w:beforeAutospacing="0" w:after="0" w:afterAutospacing="0"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6D9D571C">
      <w:pPr>
        <w:pStyle w:val="38"/>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2C9A1743">
      <w:pPr>
        <w:pStyle w:val="38"/>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73E05DE2">
      <w:pPr>
        <w:pStyle w:val="38"/>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14:paraId="01F95E3B">
      <w:pPr>
        <w:pStyle w:val="38"/>
        <w:spacing w:line="54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具体分值见下表：</w:t>
      </w:r>
    </w:p>
    <w:p w14:paraId="14BB0A11">
      <w:pPr>
        <w:pStyle w:val="52"/>
        <w:numPr>
          <w:ilvl w:val="0"/>
          <w:numId w:val="2"/>
        </w:numPr>
        <w:spacing w:after="156" w:line="540" w:lineRule="exact"/>
        <w:ind w:firstLineChars="0"/>
        <w:jc w:val="left"/>
        <w:rPr>
          <w:rStyle w:val="49"/>
          <w:rFonts w:hint="eastAsia" w:ascii="仿宋" w:hAnsi="仿宋" w:eastAsia="仿宋" w:cs="仿宋"/>
          <w:b w:val="0"/>
          <w:color w:val="auto"/>
          <w:sz w:val="28"/>
          <w:highlight w:val="none"/>
        </w:rPr>
      </w:pPr>
      <w:r>
        <w:rPr>
          <w:rStyle w:val="49"/>
          <w:rFonts w:hint="eastAsia" w:ascii="仿宋" w:hAnsi="仿宋" w:eastAsia="仿宋" w:cs="仿宋"/>
          <w:b w:val="0"/>
          <w:color w:val="auto"/>
          <w:sz w:val="28"/>
          <w:highlight w:val="none"/>
        </w:rPr>
        <w:t>商务部分（</w:t>
      </w:r>
      <w:r>
        <w:rPr>
          <w:rStyle w:val="49"/>
          <w:rFonts w:hint="eastAsia" w:ascii="仿宋" w:hAnsi="仿宋" w:eastAsia="仿宋" w:cs="仿宋"/>
          <w:b w:val="0"/>
          <w:color w:val="auto"/>
          <w:sz w:val="24"/>
          <w:highlight w:val="none"/>
        </w:rPr>
        <w:t>40分</w:t>
      </w:r>
      <w:r>
        <w:rPr>
          <w:rStyle w:val="49"/>
          <w:rFonts w:hint="eastAsia" w:ascii="仿宋" w:hAnsi="仿宋" w:eastAsia="仿宋" w:cs="仿宋"/>
          <w:b w:val="0"/>
          <w:color w:val="auto"/>
          <w:sz w:val="28"/>
          <w:highlight w:val="none"/>
        </w:rPr>
        <w:t>）</w:t>
      </w:r>
    </w:p>
    <w:tbl>
      <w:tblPr>
        <w:tblStyle w:val="22"/>
        <w:tblW w:w="98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6"/>
        <w:gridCol w:w="1580"/>
        <w:gridCol w:w="964"/>
        <w:gridCol w:w="5830"/>
      </w:tblGrid>
      <w:tr w14:paraId="64415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3096" w:type="dxa"/>
            <w:gridSpan w:val="2"/>
            <w:tcBorders>
              <w:top w:val="single" w:color="000000" w:sz="4" w:space="0"/>
              <w:left w:val="single" w:color="000000" w:sz="4" w:space="0"/>
              <w:bottom w:val="single" w:color="000000" w:sz="4" w:space="0"/>
              <w:right w:val="single" w:color="000000" w:sz="4" w:space="0"/>
            </w:tcBorders>
            <w:vAlign w:val="center"/>
          </w:tcPr>
          <w:p w14:paraId="741F1C39">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03B58899">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分值</w:t>
            </w:r>
          </w:p>
        </w:tc>
        <w:tc>
          <w:tcPr>
            <w:tcW w:w="5830" w:type="dxa"/>
            <w:tcBorders>
              <w:top w:val="single" w:color="000000" w:sz="4" w:space="0"/>
              <w:left w:val="single" w:color="000000" w:sz="4" w:space="0"/>
              <w:bottom w:val="single" w:color="000000" w:sz="4" w:space="0"/>
              <w:right w:val="single" w:color="000000" w:sz="4" w:space="0"/>
            </w:tcBorders>
            <w:vAlign w:val="center"/>
          </w:tcPr>
          <w:p w14:paraId="11ADEB4A">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内    容</w:t>
            </w:r>
          </w:p>
        </w:tc>
      </w:tr>
      <w:tr w14:paraId="57CA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3096" w:type="dxa"/>
            <w:gridSpan w:val="2"/>
            <w:tcBorders>
              <w:top w:val="single" w:color="000000" w:sz="4" w:space="0"/>
              <w:left w:val="single" w:color="000000" w:sz="4" w:space="0"/>
              <w:bottom w:val="single" w:color="000000" w:sz="4" w:space="0"/>
              <w:right w:val="single" w:color="000000" w:sz="4" w:space="0"/>
            </w:tcBorders>
            <w:vAlign w:val="center"/>
          </w:tcPr>
          <w:p w14:paraId="65C2B93E">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53B044F7">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30分</w:t>
            </w:r>
          </w:p>
        </w:tc>
        <w:tc>
          <w:tcPr>
            <w:tcW w:w="5830" w:type="dxa"/>
            <w:tcBorders>
              <w:top w:val="single" w:color="000000" w:sz="4" w:space="0"/>
              <w:left w:val="single" w:color="000000" w:sz="4" w:space="0"/>
              <w:bottom w:val="single" w:color="000000" w:sz="4" w:space="0"/>
              <w:right w:val="single" w:color="000000" w:sz="4" w:space="0"/>
            </w:tcBorders>
            <w:vAlign w:val="center"/>
          </w:tcPr>
          <w:p w14:paraId="5151C9A1">
            <w:pPr>
              <w:widowControl/>
              <w:spacing w:line="360" w:lineRule="exact"/>
              <w:textAlignment w:val="baseline"/>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投标报价得分=(评标基准价／投标报价)×30%×100</w:t>
            </w:r>
          </w:p>
        </w:tc>
      </w:tr>
      <w:tr w14:paraId="3D676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jc w:val="center"/>
        </w:trPr>
        <w:tc>
          <w:tcPr>
            <w:tcW w:w="1516" w:type="dxa"/>
            <w:tcBorders>
              <w:top w:val="single" w:color="000000" w:sz="4" w:space="0"/>
              <w:left w:val="single" w:color="000000" w:sz="4" w:space="0"/>
              <w:bottom w:val="single" w:color="000000" w:sz="4" w:space="0"/>
              <w:right w:val="single" w:color="000000" w:sz="4" w:space="0"/>
            </w:tcBorders>
            <w:vAlign w:val="center"/>
          </w:tcPr>
          <w:p w14:paraId="1E75110F">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商务条件</w:t>
            </w:r>
          </w:p>
        </w:tc>
        <w:tc>
          <w:tcPr>
            <w:tcW w:w="1580" w:type="dxa"/>
            <w:tcBorders>
              <w:top w:val="single" w:color="000000" w:sz="4" w:space="0"/>
              <w:left w:val="single" w:color="000000" w:sz="4" w:space="0"/>
              <w:bottom w:val="single" w:color="000000" w:sz="4" w:space="0"/>
              <w:right w:val="single" w:color="000000" w:sz="4" w:space="0"/>
            </w:tcBorders>
            <w:vAlign w:val="center"/>
          </w:tcPr>
          <w:p w14:paraId="29A1CE31">
            <w:pPr>
              <w:pStyle w:val="53"/>
              <w:widowControl/>
              <w:spacing w:line="460" w:lineRule="exact"/>
              <w:rPr>
                <w:rFonts w:hint="eastAsia" w:ascii="仿宋" w:hAnsi="仿宋" w:eastAsia="仿宋" w:cs="仿宋"/>
                <w:b w:val="0"/>
                <w:color w:val="auto"/>
                <w:sz w:val="24"/>
                <w:szCs w:val="24"/>
                <w:highlight w:val="none"/>
              </w:rPr>
            </w:pPr>
            <w:r>
              <w:rPr>
                <w:rStyle w:val="49"/>
                <w:rFonts w:hint="eastAsia" w:ascii="仿宋" w:hAnsi="仿宋" w:eastAsia="仿宋" w:cs="仿宋"/>
                <w:b w:val="0"/>
                <w:color w:val="auto"/>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67D498C2">
            <w:pPr>
              <w:pStyle w:val="53"/>
              <w:widowControl/>
              <w:spacing w:line="460" w:lineRule="exact"/>
              <w:rPr>
                <w:rFonts w:hint="eastAsia" w:ascii="仿宋" w:hAnsi="仿宋" w:eastAsia="仿宋" w:cs="仿宋"/>
                <w:b w:val="0"/>
                <w:color w:val="auto"/>
                <w:sz w:val="24"/>
                <w:szCs w:val="24"/>
                <w:highlight w:val="none"/>
              </w:rPr>
            </w:pPr>
            <w:r>
              <w:rPr>
                <w:rStyle w:val="49"/>
                <w:rFonts w:hint="eastAsia" w:ascii="仿宋" w:hAnsi="仿宋" w:eastAsia="仿宋" w:cs="仿宋"/>
                <w:b w:val="0"/>
                <w:color w:val="auto"/>
                <w:sz w:val="24"/>
                <w:highlight w:val="none"/>
              </w:rPr>
              <w:t>10分</w:t>
            </w:r>
          </w:p>
        </w:tc>
        <w:tc>
          <w:tcPr>
            <w:tcW w:w="5830" w:type="dxa"/>
            <w:tcBorders>
              <w:top w:val="single" w:color="000000" w:sz="4" w:space="0"/>
              <w:left w:val="single" w:color="000000" w:sz="4" w:space="0"/>
              <w:bottom w:val="single" w:color="000000" w:sz="4" w:space="0"/>
              <w:right w:val="single" w:color="000000" w:sz="4" w:space="0"/>
            </w:tcBorders>
            <w:vAlign w:val="center"/>
          </w:tcPr>
          <w:p w14:paraId="364F940D">
            <w:pPr>
              <w:spacing w:line="360" w:lineRule="exac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每提供一份所投产品业绩得</w:t>
            </w:r>
            <w:r>
              <w:rPr>
                <w:rStyle w:val="49"/>
                <w:rFonts w:hint="eastAsia" w:ascii="仿宋" w:hAnsi="仿宋" w:eastAsia="仿宋" w:cs="仿宋"/>
                <w:bCs/>
                <w:color w:val="auto"/>
                <w:kern w:val="0"/>
                <w:sz w:val="24"/>
                <w:highlight w:val="none"/>
                <w:lang w:val="en-US"/>
              </w:rPr>
              <w:t>1</w:t>
            </w:r>
            <w:r>
              <w:rPr>
                <w:rStyle w:val="49"/>
                <w:rFonts w:hint="eastAsia" w:ascii="仿宋" w:hAnsi="仿宋" w:eastAsia="仿宋" w:cs="仿宋"/>
                <w:bCs/>
                <w:color w:val="auto"/>
                <w:kern w:val="0"/>
                <w:sz w:val="24"/>
                <w:highlight w:val="none"/>
              </w:rPr>
              <w:t>分；未提供的不得分。</w:t>
            </w:r>
          </w:p>
          <w:p w14:paraId="6EBFFDAD">
            <w:pPr>
              <w:spacing w:line="360" w:lineRule="exact"/>
              <w:rPr>
                <w:rFonts w:hint="eastAsia" w:ascii="仿宋" w:hAnsi="仿宋" w:eastAsia="仿宋" w:cs="仿宋"/>
                <w:color w:val="auto"/>
                <w:kern w:val="0"/>
                <w:sz w:val="24"/>
                <w:szCs w:val="24"/>
                <w:highlight w:val="none"/>
              </w:rPr>
            </w:pPr>
            <w:r>
              <w:rPr>
                <w:rStyle w:val="49"/>
                <w:rFonts w:hint="eastAsia" w:ascii="仿宋" w:hAnsi="仿宋" w:eastAsia="仿宋" w:cs="仿宋"/>
                <w:bCs/>
                <w:color w:val="auto"/>
                <w:kern w:val="0"/>
                <w:sz w:val="24"/>
                <w:highlight w:val="none"/>
              </w:rPr>
              <w:t>提供业绩证明资料如合同或者中标通知书复印件为准，未提供证明资料或无效的，不计分。</w:t>
            </w:r>
          </w:p>
        </w:tc>
      </w:tr>
    </w:tbl>
    <w:p w14:paraId="787EE40A">
      <w:pPr>
        <w:pStyle w:val="52"/>
        <w:widowControl/>
        <w:spacing w:before="156" w:after="156" w:line="460" w:lineRule="exact"/>
        <w:ind w:firstLine="560"/>
        <w:jc w:val="left"/>
        <w:rPr>
          <w:rStyle w:val="49"/>
          <w:rFonts w:hint="eastAsia" w:ascii="仿宋" w:hAnsi="仿宋" w:eastAsia="仿宋" w:cs="仿宋"/>
          <w:b w:val="0"/>
          <w:color w:val="auto"/>
          <w:sz w:val="28"/>
          <w:highlight w:val="none"/>
        </w:rPr>
      </w:pPr>
      <w:r>
        <w:rPr>
          <w:rStyle w:val="49"/>
          <w:rFonts w:hint="eastAsia" w:ascii="仿宋" w:hAnsi="仿宋" w:eastAsia="仿宋" w:cs="仿宋"/>
          <w:b w:val="0"/>
          <w:color w:val="auto"/>
          <w:sz w:val="28"/>
          <w:highlight w:val="none"/>
        </w:rPr>
        <w:t>B、技术部分（</w:t>
      </w:r>
      <w:r>
        <w:rPr>
          <w:rStyle w:val="49"/>
          <w:rFonts w:hint="eastAsia" w:ascii="仿宋" w:hAnsi="仿宋" w:eastAsia="仿宋" w:cs="仿宋"/>
          <w:b w:val="0"/>
          <w:color w:val="auto"/>
          <w:sz w:val="24"/>
          <w:highlight w:val="none"/>
        </w:rPr>
        <w:t>60分</w:t>
      </w:r>
      <w:r>
        <w:rPr>
          <w:rStyle w:val="49"/>
          <w:rFonts w:hint="eastAsia" w:ascii="仿宋" w:hAnsi="仿宋" w:eastAsia="仿宋" w:cs="仿宋"/>
          <w:b w:val="0"/>
          <w:color w:val="auto"/>
          <w:sz w:val="28"/>
          <w:highlight w:val="none"/>
        </w:rPr>
        <w:t>）</w:t>
      </w:r>
    </w:p>
    <w:tbl>
      <w:tblPr>
        <w:tblStyle w:val="22"/>
        <w:tblW w:w="9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6"/>
        <w:gridCol w:w="821"/>
        <w:gridCol w:w="7382"/>
      </w:tblGrid>
      <w:tr w14:paraId="7D650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6E442F98">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评审项目</w:t>
            </w:r>
          </w:p>
        </w:tc>
        <w:tc>
          <w:tcPr>
            <w:tcW w:w="821" w:type="dxa"/>
            <w:tcBorders>
              <w:top w:val="single" w:color="000000" w:sz="4" w:space="0"/>
              <w:left w:val="single" w:color="000000" w:sz="4" w:space="0"/>
              <w:bottom w:val="single" w:color="000000" w:sz="4" w:space="0"/>
              <w:right w:val="single" w:color="000000" w:sz="4" w:space="0"/>
            </w:tcBorders>
            <w:vAlign w:val="center"/>
          </w:tcPr>
          <w:p w14:paraId="447A6C9E">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分值</w:t>
            </w:r>
          </w:p>
        </w:tc>
        <w:tc>
          <w:tcPr>
            <w:tcW w:w="7382" w:type="dxa"/>
            <w:tcBorders>
              <w:top w:val="single" w:color="000000" w:sz="4" w:space="0"/>
              <w:left w:val="single" w:color="000000" w:sz="4" w:space="0"/>
              <w:bottom w:val="single" w:color="000000" w:sz="4" w:space="0"/>
              <w:right w:val="single" w:color="000000" w:sz="4" w:space="0"/>
            </w:tcBorders>
            <w:vAlign w:val="center"/>
          </w:tcPr>
          <w:p w14:paraId="1D003CF2">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内     容</w:t>
            </w:r>
          </w:p>
        </w:tc>
      </w:tr>
      <w:tr w14:paraId="589A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02F6D63B">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技术规格的响应程度</w:t>
            </w:r>
          </w:p>
        </w:tc>
        <w:tc>
          <w:tcPr>
            <w:tcW w:w="821" w:type="dxa"/>
            <w:tcBorders>
              <w:top w:val="single" w:color="000000" w:sz="4" w:space="0"/>
              <w:left w:val="single" w:color="000000" w:sz="4" w:space="0"/>
              <w:bottom w:val="single" w:color="000000" w:sz="4" w:space="0"/>
              <w:right w:val="single" w:color="000000" w:sz="4" w:space="0"/>
            </w:tcBorders>
            <w:vAlign w:val="center"/>
          </w:tcPr>
          <w:p w14:paraId="1C53DC35">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2560D082">
            <w:pPr>
              <w:jc w:val="lef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技术规格参数满足招标文件要求的得</w:t>
            </w:r>
            <w:r>
              <w:rPr>
                <w:rStyle w:val="49"/>
                <w:rFonts w:hint="eastAsia" w:ascii="仿宋" w:hAnsi="仿宋" w:eastAsia="仿宋" w:cs="仿宋"/>
                <w:bCs/>
                <w:color w:val="auto"/>
                <w:kern w:val="0"/>
                <w:sz w:val="24"/>
                <w:highlight w:val="none"/>
                <w:lang w:val="en-US"/>
              </w:rPr>
              <w:t>12</w:t>
            </w:r>
            <w:r>
              <w:rPr>
                <w:rStyle w:val="49"/>
                <w:rFonts w:hint="eastAsia" w:ascii="仿宋" w:hAnsi="仿宋" w:eastAsia="仿宋" w:cs="仿宋"/>
                <w:bCs/>
                <w:color w:val="auto"/>
                <w:kern w:val="0"/>
                <w:sz w:val="24"/>
                <w:highlight w:val="none"/>
              </w:rPr>
              <w:t>分；技术条款每偏离一条扣除</w:t>
            </w:r>
            <w:r>
              <w:rPr>
                <w:rStyle w:val="49"/>
                <w:rFonts w:hint="eastAsia" w:ascii="仿宋" w:hAnsi="仿宋" w:eastAsia="仿宋" w:cs="仿宋"/>
                <w:bCs/>
                <w:color w:val="auto"/>
                <w:kern w:val="0"/>
                <w:sz w:val="24"/>
                <w:highlight w:val="none"/>
                <w:lang w:val="en-US"/>
              </w:rPr>
              <w:t>6</w:t>
            </w:r>
            <w:r>
              <w:rPr>
                <w:rStyle w:val="49"/>
                <w:rFonts w:hint="eastAsia" w:ascii="仿宋" w:hAnsi="仿宋" w:eastAsia="仿宋" w:cs="仿宋"/>
                <w:bCs/>
                <w:color w:val="auto"/>
                <w:kern w:val="0"/>
                <w:sz w:val="24"/>
                <w:highlight w:val="none"/>
              </w:rPr>
              <w:t>分，最低得0分，最高得</w:t>
            </w:r>
            <w:r>
              <w:rPr>
                <w:rStyle w:val="49"/>
                <w:rFonts w:hint="eastAsia" w:ascii="仿宋" w:hAnsi="仿宋" w:eastAsia="仿宋" w:cs="仿宋"/>
                <w:bCs/>
                <w:color w:val="auto"/>
                <w:kern w:val="0"/>
                <w:sz w:val="24"/>
                <w:highlight w:val="none"/>
                <w:lang w:val="en-US"/>
              </w:rPr>
              <w:t>12</w:t>
            </w:r>
            <w:r>
              <w:rPr>
                <w:rStyle w:val="49"/>
                <w:rFonts w:hint="eastAsia" w:ascii="仿宋" w:hAnsi="仿宋" w:eastAsia="仿宋" w:cs="仿宋"/>
                <w:bCs/>
                <w:color w:val="auto"/>
                <w:kern w:val="0"/>
                <w:sz w:val="24"/>
                <w:highlight w:val="none"/>
              </w:rPr>
              <w:t>分。</w:t>
            </w:r>
          </w:p>
        </w:tc>
      </w:tr>
      <w:tr w14:paraId="41AF5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75D4564F">
            <w:pPr>
              <w:pStyle w:val="53"/>
              <w:widowControl/>
              <w:snapToGrid w:val="0"/>
              <w:rPr>
                <w:rFonts w:hint="eastAsia" w:ascii="仿宋" w:hAnsi="仿宋" w:eastAsia="仿宋" w:cs="仿宋"/>
                <w:color w:val="auto"/>
                <w:sz w:val="24"/>
                <w:highlight w:val="none"/>
              </w:rPr>
            </w:pPr>
            <w:r>
              <w:rPr>
                <w:rStyle w:val="49"/>
                <w:rFonts w:hint="eastAsia" w:ascii="仿宋" w:hAnsi="仿宋" w:eastAsia="仿宋" w:cs="仿宋"/>
                <w:b w:val="0"/>
                <w:color w:val="auto"/>
                <w:sz w:val="24"/>
                <w:highlight w:val="none"/>
              </w:rPr>
              <w:t>产品说明书</w:t>
            </w:r>
          </w:p>
        </w:tc>
        <w:tc>
          <w:tcPr>
            <w:tcW w:w="821" w:type="dxa"/>
            <w:tcBorders>
              <w:top w:val="single" w:color="000000" w:sz="4" w:space="0"/>
              <w:left w:val="single" w:color="000000" w:sz="4" w:space="0"/>
              <w:bottom w:val="single" w:color="000000" w:sz="4" w:space="0"/>
              <w:right w:val="single" w:color="000000" w:sz="4" w:space="0"/>
            </w:tcBorders>
            <w:vAlign w:val="center"/>
          </w:tcPr>
          <w:p w14:paraId="68BFE2C9">
            <w:pPr>
              <w:pStyle w:val="53"/>
              <w:widowControl/>
              <w:snapToGrid w:val="0"/>
              <w:rPr>
                <w:rFonts w:hint="eastAsia" w:ascii="仿宋" w:hAnsi="仿宋" w:eastAsia="仿宋" w:cs="仿宋"/>
                <w:color w:val="auto"/>
                <w:sz w:val="24"/>
                <w:highlight w:val="none"/>
              </w:rPr>
            </w:pPr>
            <w:r>
              <w:rPr>
                <w:rStyle w:val="49"/>
                <w:rFonts w:hint="eastAsia" w:ascii="仿宋" w:hAnsi="仿宋" w:eastAsia="仿宋" w:cs="仿宋"/>
                <w:b w:val="0"/>
                <w:color w:val="auto"/>
                <w:sz w:val="24"/>
                <w:highlight w:val="none"/>
                <w:lang w:val="en-US"/>
              </w:rPr>
              <w:t>12</w:t>
            </w:r>
            <w:r>
              <w:rPr>
                <w:rStyle w:val="49"/>
                <w:rFonts w:hint="eastAsia" w:ascii="仿宋" w:hAnsi="仿宋" w:eastAsia="仿宋" w:cs="仿宋"/>
                <w:b w:val="0"/>
                <w:color w:val="auto"/>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7AF097D9">
            <w:pPr>
              <w:spacing w:line="360" w:lineRule="exac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提供产品说明书且符合参数要求的得</w:t>
            </w:r>
            <w:r>
              <w:rPr>
                <w:rStyle w:val="49"/>
                <w:rFonts w:hint="eastAsia" w:ascii="仿宋" w:hAnsi="仿宋" w:eastAsia="仿宋" w:cs="仿宋"/>
                <w:bCs/>
                <w:color w:val="auto"/>
                <w:kern w:val="0"/>
                <w:sz w:val="24"/>
                <w:highlight w:val="none"/>
                <w:lang w:val="en-US"/>
              </w:rPr>
              <w:t>12</w:t>
            </w:r>
            <w:r>
              <w:rPr>
                <w:rStyle w:val="49"/>
                <w:rFonts w:hint="eastAsia" w:ascii="仿宋" w:hAnsi="仿宋" w:eastAsia="仿宋" w:cs="仿宋"/>
                <w:bCs/>
                <w:color w:val="auto"/>
                <w:kern w:val="0"/>
                <w:sz w:val="24"/>
                <w:highlight w:val="none"/>
              </w:rPr>
              <w:t>分；不全或未提供的不得分。</w:t>
            </w:r>
          </w:p>
        </w:tc>
      </w:tr>
      <w:tr w14:paraId="5057B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5080BD37">
            <w:pPr>
              <w:pStyle w:val="68"/>
              <w:widowControl/>
              <w:ind w:firstLine="0" w:firstLineChars="0"/>
              <w:jc w:val="center"/>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货源质量保证</w:t>
            </w:r>
          </w:p>
        </w:tc>
        <w:tc>
          <w:tcPr>
            <w:tcW w:w="821" w:type="dxa"/>
            <w:tcBorders>
              <w:top w:val="single" w:color="000000" w:sz="4" w:space="0"/>
              <w:left w:val="single" w:color="000000" w:sz="4" w:space="0"/>
              <w:bottom w:val="single" w:color="000000" w:sz="4" w:space="0"/>
              <w:right w:val="single" w:color="000000" w:sz="4" w:space="0"/>
            </w:tcBorders>
            <w:vAlign w:val="center"/>
          </w:tcPr>
          <w:p w14:paraId="0288F4DB">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4A8AAEA6">
            <w:pPr>
              <w:spacing w:line="360" w:lineRule="exact"/>
              <w:jc w:val="left"/>
              <w:rPr>
                <w:rStyle w:val="49"/>
                <w:rFonts w:hint="eastAsia" w:ascii="仿宋" w:hAnsi="仿宋" w:eastAsia="仿宋" w:cs="仿宋"/>
                <w:color w:val="auto"/>
                <w:kern w:val="0"/>
                <w:sz w:val="24"/>
                <w:highlight w:val="none"/>
              </w:rPr>
            </w:pPr>
            <w:r>
              <w:rPr>
                <w:rStyle w:val="49"/>
                <w:rFonts w:hint="eastAsia" w:ascii="仿宋" w:hAnsi="仿宋" w:eastAsia="仿宋" w:cs="仿宋"/>
                <w:bCs/>
                <w:color w:val="auto"/>
                <w:kern w:val="0"/>
                <w:sz w:val="24"/>
                <w:highlight w:val="none"/>
              </w:rPr>
              <w:t>提供产品</w:t>
            </w:r>
            <w:r>
              <w:rPr>
                <w:rStyle w:val="49"/>
                <w:rFonts w:hint="eastAsia" w:ascii="仿宋" w:hAnsi="仿宋" w:eastAsia="仿宋" w:cs="仿宋"/>
                <w:color w:val="auto"/>
                <w:kern w:val="0"/>
                <w:sz w:val="24"/>
                <w:highlight w:val="none"/>
              </w:rPr>
              <w:t>生产厂家出具的货源质量保证书的</w:t>
            </w:r>
            <w:r>
              <w:rPr>
                <w:rStyle w:val="49"/>
                <w:rFonts w:hint="eastAsia" w:ascii="仿宋" w:hAnsi="仿宋" w:eastAsia="仿宋" w:cs="仿宋"/>
                <w:bCs/>
                <w:color w:val="auto"/>
                <w:kern w:val="0"/>
                <w:sz w:val="24"/>
                <w:highlight w:val="none"/>
              </w:rPr>
              <w:t>得</w:t>
            </w:r>
            <w:r>
              <w:rPr>
                <w:rStyle w:val="49"/>
                <w:rFonts w:hint="eastAsia" w:ascii="仿宋" w:hAnsi="仿宋" w:eastAsia="仿宋" w:cs="仿宋"/>
                <w:bCs/>
                <w:color w:val="auto"/>
                <w:kern w:val="0"/>
                <w:sz w:val="24"/>
                <w:highlight w:val="none"/>
                <w:lang w:val="en-US"/>
              </w:rPr>
              <w:t>8</w:t>
            </w:r>
            <w:r>
              <w:rPr>
                <w:rStyle w:val="49"/>
                <w:rFonts w:hint="eastAsia" w:ascii="仿宋" w:hAnsi="仿宋" w:eastAsia="仿宋" w:cs="仿宋"/>
                <w:bCs/>
                <w:color w:val="auto"/>
                <w:kern w:val="0"/>
                <w:sz w:val="24"/>
                <w:highlight w:val="none"/>
              </w:rPr>
              <w:t>分；不全或未提供的不得分。</w:t>
            </w:r>
          </w:p>
        </w:tc>
      </w:tr>
      <w:tr w14:paraId="0386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2604E5C5">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授权</w:t>
            </w:r>
          </w:p>
        </w:tc>
        <w:tc>
          <w:tcPr>
            <w:tcW w:w="821" w:type="dxa"/>
            <w:tcBorders>
              <w:top w:val="single" w:color="000000" w:sz="4" w:space="0"/>
              <w:left w:val="single" w:color="000000" w:sz="4" w:space="0"/>
              <w:bottom w:val="single" w:color="000000" w:sz="4" w:space="0"/>
              <w:right w:val="single" w:color="000000" w:sz="4" w:space="0"/>
            </w:tcBorders>
            <w:vAlign w:val="center"/>
          </w:tcPr>
          <w:p w14:paraId="3FAA76D6">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447668F7">
            <w:pPr>
              <w:spacing w:line="360" w:lineRule="exact"/>
              <w:jc w:val="lef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提供产品</w:t>
            </w:r>
            <w:r>
              <w:rPr>
                <w:rStyle w:val="49"/>
                <w:rFonts w:hint="eastAsia" w:ascii="仿宋" w:hAnsi="仿宋" w:eastAsia="仿宋" w:cs="仿宋"/>
                <w:color w:val="auto"/>
                <w:kern w:val="0"/>
                <w:sz w:val="24"/>
                <w:highlight w:val="none"/>
              </w:rPr>
              <w:t>生产厂家针对本次项目的唯一授权文件的</w:t>
            </w:r>
            <w:r>
              <w:rPr>
                <w:rStyle w:val="49"/>
                <w:rFonts w:hint="eastAsia" w:ascii="仿宋" w:hAnsi="仿宋" w:eastAsia="仿宋" w:cs="仿宋"/>
                <w:bCs/>
                <w:color w:val="auto"/>
                <w:kern w:val="0"/>
                <w:sz w:val="24"/>
                <w:highlight w:val="none"/>
              </w:rPr>
              <w:t>得</w:t>
            </w:r>
            <w:r>
              <w:rPr>
                <w:rStyle w:val="49"/>
                <w:rFonts w:hint="eastAsia" w:ascii="仿宋" w:hAnsi="仿宋" w:eastAsia="仿宋" w:cs="仿宋"/>
                <w:bCs/>
                <w:color w:val="auto"/>
                <w:kern w:val="0"/>
                <w:sz w:val="24"/>
                <w:highlight w:val="none"/>
                <w:lang w:val="en-US"/>
              </w:rPr>
              <w:t>6</w:t>
            </w:r>
            <w:r>
              <w:rPr>
                <w:rStyle w:val="49"/>
                <w:rFonts w:hint="eastAsia" w:ascii="仿宋" w:hAnsi="仿宋" w:eastAsia="仿宋" w:cs="仿宋"/>
                <w:bCs/>
                <w:color w:val="auto"/>
                <w:kern w:val="0"/>
                <w:sz w:val="24"/>
                <w:highlight w:val="none"/>
              </w:rPr>
              <w:t>分；不全或未提供的不得分。</w:t>
            </w:r>
          </w:p>
        </w:tc>
      </w:tr>
      <w:tr w14:paraId="3E90D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726" w:type="dxa"/>
            <w:tcBorders>
              <w:top w:val="single" w:color="000000" w:sz="4" w:space="0"/>
              <w:left w:val="single" w:color="000000" w:sz="4" w:space="0"/>
              <w:right w:val="single" w:color="000000" w:sz="4" w:space="0"/>
            </w:tcBorders>
            <w:vAlign w:val="center"/>
          </w:tcPr>
          <w:p w14:paraId="6CD7536E">
            <w:pPr>
              <w:widowControl/>
              <w:spacing w:line="360" w:lineRule="exact"/>
              <w:jc w:val="center"/>
              <w:textAlignment w:val="baseline"/>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项目实施能力、保障措施及实施计划等</w:t>
            </w:r>
          </w:p>
        </w:tc>
        <w:tc>
          <w:tcPr>
            <w:tcW w:w="821" w:type="dxa"/>
            <w:tcBorders>
              <w:top w:val="single" w:color="000000" w:sz="4" w:space="0"/>
              <w:left w:val="single" w:color="000000" w:sz="4" w:space="0"/>
              <w:right w:val="single" w:color="000000" w:sz="4" w:space="0"/>
            </w:tcBorders>
            <w:vAlign w:val="center"/>
          </w:tcPr>
          <w:p w14:paraId="7A5E269A">
            <w:pPr>
              <w:widowControl/>
              <w:spacing w:line="360" w:lineRule="exact"/>
              <w:jc w:val="center"/>
              <w:textAlignment w:val="baseline"/>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right w:val="single" w:color="000000" w:sz="4" w:space="0"/>
            </w:tcBorders>
            <w:vAlign w:val="center"/>
          </w:tcPr>
          <w:p w14:paraId="213E4186">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评标委员会根据投标人提供的项目实施能力、保障措施及实施计划等进行综合评分；从①、测试与试运行；②、备品备件库；③、故障修复时间；④、巡检维保服务方案等；</w:t>
            </w:r>
          </w:p>
          <w:p w14:paraId="3D614A4C">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以上内容均优于采购需求且进行详细说明、提供的项目实施进度内容清晰完善程度、合理性及可操作性优于招标文件要求的得满分</w:t>
            </w: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p w14:paraId="7DF65660">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以上内容均能满足采购需求且进行详细说明、提供的项目实施进度内容清晰完善程度、合理性及可操作性均能满足招标文件要求的得3分；</w:t>
            </w:r>
          </w:p>
          <w:p w14:paraId="495BCCC5">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以上内容能基本满足采购需求且进行详细说明的、提供的项目实施进度内容清晰完善程度、合理性及可操作性基本满足招标文件要求得1分；</w:t>
            </w:r>
          </w:p>
          <w:p w14:paraId="186E5A9A">
            <w:pPr>
              <w:widowControl/>
              <w:spacing w:line="360" w:lineRule="exact"/>
              <w:jc w:val="left"/>
              <w:textAlignment w:val="baseline"/>
              <w:rPr>
                <w:rFonts w:hint="eastAsia" w:ascii="仿宋" w:hAnsi="仿宋" w:eastAsia="仿宋" w:cs="仿宋"/>
                <w:color w:val="auto"/>
                <w:sz w:val="24"/>
                <w:highlight w:val="none"/>
              </w:rPr>
            </w:pPr>
            <w:r>
              <w:rPr>
                <w:rFonts w:hint="eastAsia" w:ascii="仿宋" w:hAnsi="仿宋" w:eastAsia="仿宋" w:cs="宋体"/>
                <w:color w:val="auto"/>
                <w:kern w:val="0"/>
                <w:sz w:val="24"/>
                <w:szCs w:val="24"/>
                <w:highlight w:val="none"/>
              </w:rPr>
              <w:t>方案内容差的</w:t>
            </w:r>
            <w:r>
              <w:rPr>
                <w:rFonts w:hint="eastAsia" w:ascii="仿宋" w:hAnsi="仿宋" w:eastAsia="仿宋"/>
                <w:color w:val="auto"/>
                <w:kern w:val="0"/>
                <w:sz w:val="24"/>
                <w:szCs w:val="24"/>
                <w:highlight w:val="none"/>
              </w:rPr>
              <w:t>及未提供的不得分。</w:t>
            </w:r>
          </w:p>
        </w:tc>
      </w:tr>
      <w:tr w14:paraId="528A4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199A596F">
            <w:pPr>
              <w:widowControl/>
              <w:spacing w:line="360" w:lineRule="exact"/>
              <w:jc w:val="center"/>
              <w:textAlignment w:val="baseline"/>
              <w:rPr>
                <w:rFonts w:hint="eastAsia" w:ascii="仿宋" w:hAnsi="仿宋" w:eastAsia="仿宋" w:cs="仿宋"/>
                <w:color w:val="auto"/>
                <w:sz w:val="24"/>
                <w:highlight w:val="none"/>
              </w:rPr>
            </w:pPr>
            <w:r>
              <w:rPr>
                <w:rStyle w:val="49"/>
                <w:rFonts w:hint="eastAsia" w:ascii="仿宋" w:hAnsi="仿宋" w:eastAsia="仿宋" w:cs="仿宋"/>
                <w:color w:val="auto"/>
                <w:kern w:val="0"/>
                <w:sz w:val="24"/>
                <w:highlight w:val="none"/>
              </w:rPr>
              <w:t>应急处理方案</w:t>
            </w:r>
          </w:p>
        </w:tc>
        <w:tc>
          <w:tcPr>
            <w:tcW w:w="821" w:type="dxa"/>
            <w:tcBorders>
              <w:top w:val="single" w:color="000000" w:sz="4" w:space="0"/>
              <w:left w:val="single" w:color="000000" w:sz="4" w:space="0"/>
              <w:bottom w:val="single" w:color="000000" w:sz="4" w:space="0"/>
              <w:right w:val="single" w:color="000000" w:sz="4" w:space="0"/>
            </w:tcBorders>
            <w:vAlign w:val="center"/>
          </w:tcPr>
          <w:p w14:paraId="173D673F">
            <w:pPr>
              <w:widowControl/>
              <w:spacing w:line="360" w:lineRule="exact"/>
              <w:jc w:val="center"/>
              <w:textAlignment w:val="baseline"/>
              <w:rPr>
                <w:rFonts w:hint="eastAsia" w:ascii="仿宋" w:hAnsi="仿宋" w:eastAsia="仿宋" w:cs="仿宋"/>
                <w:color w:val="auto"/>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top"/>
          </w:tcPr>
          <w:p w14:paraId="1E2CABB9">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对本项目提供应急预案在安全保障、安全责任落实及事故处理、责任界定及纠纷处理机制等管理模式方面进行综合评分。</w:t>
            </w:r>
          </w:p>
          <w:p w14:paraId="3EA00A01">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优秀：方案及预案各项内容详细完善，完全符合本项目要求，层次清晰针对性强，得</w:t>
            </w: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分；</w:t>
            </w:r>
          </w:p>
          <w:p w14:paraId="21458C48">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好：方案及预案各项内容合理，较符合本项目要求，比较满足本项目需求，得</w:t>
            </w:r>
            <w:r>
              <w:rPr>
                <w:rFonts w:ascii="仿宋" w:hAnsi="仿宋" w:eastAsia="仿宋"/>
                <w:color w:val="auto"/>
                <w:kern w:val="0"/>
                <w:sz w:val="24"/>
                <w:szCs w:val="24"/>
                <w:highlight w:val="none"/>
              </w:rPr>
              <w:t>3</w:t>
            </w:r>
            <w:r>
              <w:rPr>
                <w:rFonts w:hint="eastAsia" w:ascii="仿宋" w:hAnsi="仿宋" w:eastAsia="仿宋"/>
                <w:color w:val="auto"/>
                <w:kern w:val="0"/>
                <w:sz w:val="24"/>
                <w:szCs w:val="24"/>
                <w:highlight w:val="none"/>
              </w:rPr>
              <w:t>分；</w:t>
            </w:r>
          </w:p>
          <w:p w14:paraId="44E24D2D">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较好：方案及预案各项内容基本满足本项目需求但不完整，得1分；</w:t>
            </w:r>
          </w:p>
          <w:p w14:paraId="61943C48">
            <w:pPr>
              <w:widowControl/>
              <w:spacing w:line="360" w:lineRule="exact"/>
              <w:textAlignment w:val="baseline"/>
              <w:rPr>
                <w:rFonts w:hint="eastAsia" w:ascii="仿宋" w:hAnsi="仿宋" w:eastAsia="仿宋" w:cs="仿宋"/>
                <w:color w:val="auto"/>
                <w:sz w:val="24"/>
                <w:highlight w:val="none"/>
              </w:rPr>
            </w:pPr>
            <w:r>
              <w:rPr>
                <w:rFonts w:hint="eastAsia" w:ascii="仿宋" w:hAnsi="仿宋" w:eastAsia="仿宋"/>
                <w:color w:val="auto"/>
                <w:kern w:val="0"/>
                <w:sz w:val="24"/>
                <w:szCs w:val="24"/>
                <w:highlight w:val="none"/>
              </w:rPr>
              <w:t>应急预案方案差的及未提供的不得分。</w:t>
            </w:r>
          </w:p>
        </w:tc>
      </w:tr>
      <w:tr w14:paraId="47E00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41E384CD">
            <w:pPr>
              <w:widowControl/>
              <w:spacing w:line="360" w:lineRule="exact"/>
              <w:jc w:val="center"/>
              <w:textAlignment w:val="baseline"/>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供货方案</w:t>
            </w:r>
            <w:r>
              <w:rPr>
                <w:rStyle w:val="49"/>
                <w:rFonts w:ascii="仿宋" w:hAnsi="仿宋" w:eastAsia="仿宋" w:cs="仿宋"/>
                <w:color w:val="auto"/>
                <w:kern w:val="0"/>
                <w:sz w:val="24"/>
                <w:highlight w:val="none"/>
              </w:rPr>
              <w:t>及技术措施</w:t>
            </w:r>
          </w:p>
        </w:tc>
        <w:tc>
          <w:tcPr>
            <w:tcW w:w="821" w:type="dxa"/>
            <w:tcBorders>
              <w:top w:val="single" w:color="000000" w:sz="4" w:space="0"/>
              <w:left w:val="single" w:color="000000" w:sz="4" w:space="0"/>
              <w:bottom w:val="single" w:color="000000" w:sz="4" w:space="0"/>
              <w:right w:val="single" w:color="000000" w:sz="4" w:space="0"/>
            </w:tcBorders>
            <w:vAlign w:val="center"/>
          </w:tcPr>
          <w:p w14:paraId="3C20055D">
            <w:pPr>
              <w:widowControl/>
              <w:spacing w:line="360" w:lineRule="exact"/>
              <w:jc w:val="center"/>
              <w:textAlignment w:val="baseline"/>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lang w:val="en-US"/>
              </w:rPr>
              <w:t>5</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top"/>
          </w:tcPr>
          <w:p w14:paraId="706842ED">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根据投标人提供的供货方案，需包含但不限于以下要点：</w:t>
            </w:r>
          </w:p>
          <w:p w14:paraId="499F82D3">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①供货期限是否满足招标文件要求；②交货方式是否切 </w:t>
            </w:r>
          </w:p>
          <w:p w14:paraId="24C84360">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合实际；③供货保障流程是否合理；④供货流程要点是 </w:t>
            </w:r>
          </w:p>
          <w:p w14:paraId="78C6C158">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否明确；⑤供货实施步骤是否清晰，进行评议：</w:t>
            </w:r>
          </w:p>
          <w:p w14:paraId="69DABB99">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内容清晰完善、可操作的优于采购需求的得满分</w:t>
            </w:r>
            <w:r>
              <w:rPr>
                <w:rStyle w:val="49"/>
                <w:rFonts w:hint="eastAsia" w:ascii="仿宋" w:hAnsi="仿宋" w:eastAsia="仿宋" w:cs="仿宋"/>
                <w:color w:val="auto"/>
                <w:kern w:val="0"/>
                <w:sz w:val="24"/>
                <w:highlight w:val="none"/>
                <w:lang w:val="en-US"/>
              </w:rPr>
              <w:t>5</w:t>
            </w:r>
            <w:r>
              <w:rPr>
                <w:rStyle w:val="49"/>
                <w:rFonts w:hint="eastAsia" w:ascii="仿宋" w:hAnsi="仿宋" w:eastAsia="仿宋" w:cs="仿宋"/>
                <w:color w:val="auto"/>
                <w:kern w:val="0"/>
                <w:sz w:val="24"/>
                <w:highlight w:val="none"/>
              </w:rPr>
              <w:t>分；</w:t>
            </w:r>
          </w:p>
          <w:p w14:paraId="6A9C35E6">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清晰完善、可操作性满足采购需求的得2分；</w:t>
            </w:r>
          </w:p>
          <w:p w14:paraId="07B57894">
            <w:pPr>
              <w:widowControl/>
              <w:spacing w:line="360" w:lineRule="exact"/>
              <w:textAlignment w:val="baseline"/>
              <w:rPr>
                <w:rFonts w:hint="eastAsia" w:ascii="仿宋" w:hAnsi="仿宋" w:eastAsia="仿宋" w:cs="仿宋"/>
                <w:color w:val="auto"/>
                <w:kern w:val="0"/>
                <w:sz w:val="24"/>
                <w:szCs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内容清晰完善、可操作性基本满足采购需求的得1分；</w:t>
            </w:r>
            <w:r>
              <w:rPr>
                <w:rFonts w:ascii="仿宋" w:hAnsi="仿宋" w:eastAsia="仿宋"/>
                <w:color w:val="auto"/>
                <w:kern w:val="0"/>
                <w:sz w:val="24"/>
                <w:szCs w:val="24"/>
                <w:highlight w:val="none"/>
              </w:rPr>
              <w:t>未提供不得分。</w:t>
            </w:r>
          </w:p>
        </w:tc>
      </w:tr>
      <w:tr w14:paraId="4E818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799F4577">
            <w:pPr>
              <w:widowControl/>
              <w:spacing w:line="360" w:lineRule="exact"/>
              <w:jc w:val="center"/>
              <w:textAlignment w:val="baseline"/>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售后服务方案</w:t>
            </w:r>
          </w:p>
        </w:tc>
        <w:tc>
          <w:tcPr>
            <w:tcW w:w="821" w:type="dxa"/>
            <w:tcBorders>
              <w:top w:val="single" w:color="000000" w:sz="4" w:space="0"/>
              <w:left w:val="single" w:color="000000" w:sz="4" w:space="0"/>
              <w:bottom w:val="single" w:color="000000" w:sz="4" w:space="0"/>
              <w:right w:val="single" w:color="000000" w:sz="4" w:space="0"/>
            </w:tcBorders>
            <w:vAlign w:val="center"/>
          </w:tcPr>
          <w:p w14:paraId="568F47DA">
            <w:pPr>
              <w:widowControl/>
              <w:spacing w:line="360" w:lineRule="exact"/>
              <w:jc w:val="center"/>
              <w:textAlignment w:val="baseline"/>
              <w:rPr>
                <w:rStyle w:val="49"/>
                <w:rFonts w:hint="eastAsia" w:ascii="仿宋" w:hAnsi="仿宋" w:eastAsia="仿宋" w:cs="仿宋"/>
                <w:color w:val="auto"/>
                <w:kern w:val="0"/>
                <w:sz w:val="24"/>
                <w:highlight w:val="none"/>
                <w:lang w:val="en-US"/>
              </w:rPr>
            </w:pPr>
            <w:r>
              <w:rPr>
                <w:rStyle w:val="49"/>
                <w:rFonts w:hint="eastAsia" w:ascii="仿宋" w:hAnsi="仿宋" w:eastAsia="仿宋" w:cs="仿宋"/>
                <w:color w:val="auto"/>
                <w:kern w:val="0"/>
                <w:sz w:val="24"/>
                <w:highlight w:val="none"/>
                <w:lang w:val="en-US"/>
              </w:rPr>
              <w:t>5</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top"/>
          </w:tcPr>
          <w:p w14:paraId="57F1A800">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 xml:space="preserve">投标人针对本项目提供售后服务方案，内容包含但不限 </w:t>
            </w:r>
          </w:p>
          <w:p w14:paraId="51F7957E">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 xml:space="preserve">于：①服务方式；②服务响应时间；③技术支持；④服 </w:t>
            </w:r>
          </w:p>
          <w:p w14:paraId="5FD76883">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务体系；⑤退换货品承诺，进行评议。</w:t>
            </w:r>
          </w:p>
          <w:p w14:paraId="0A9D4A0A">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以上方案内容完整清晰明确且科学合理、可行性高具有针对性并满足采购需求的得</w:t>
            </w:r>
            <w:r>
              <w:rPr>
                <w:rStyle w:val="49"/>
                <w:rFonts w:hint="eastAsia" w:ascii="仿宋" w:hAnsi="仿宋" w:eastAsia="仿宋" w:cs="仿宋"/>
                <w:color w:val="auto"/>
                <w:kern w:val="0"/>
                <w:sz w:val="24"/>
                <w:highlight w:val="none"/>
                <w:lang w:val="en-US"/>
              </w:rPr>
              <w:t>5</w:t>
            </w:r>
            <w:r>
              <w:rPr>
                <w:rStyle w:val="49"/>
                <w:rFonts w:hint="eastAsia" w:ascii="仿宋" w:hAnsi="仿宋" w:eastAsia="仿宋" w:cs="仿宋"/>
                <w:color w:val="auto"/>
                <w:kern w:val="0"/>
                <w:sz w:val="24"/>
                <w:highlight w:val="none"/>
              </w:rPr>
              <w:t>分；</w:t>
            </w:r>
          </w:p>
          <w:p w14:paraId="1E404D70">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以上方案内容完整清晰明确且科学合理、可行性满足采购需求的得2分；</w:t>
            </w:r>
          </w:p>
          <w:p w14:paraId="12900159">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以上方案内容完整清晰明确且科学合理、可行性基本满足采购需求的得1分；</w:t>
            </w:r>
          </w:p>
          <w:p w14:paraId="7316CB16">
            <w:pPr>
              <w:widowControl/>
              <w:spacing w:line="360" w:lineRule="exact"/>
              <w:textAlignment w:val="baseline"/>
              <w:rPr>
                <w:rStyle w:val="49"/>
                <w:rFonts w:hint="eastAsia" w:ascii="仿宋" w:hAnsi="仿宋" w:eastAsia="仿宋" w:cs="仿宋"/>
                <w:color w:val="auto"/>
                <w:kern w:val="0"/>
                <w:sz w:val="24"/>
                <w:highlight w:val="none"/>
              </w:rPr>
            </w:pPr>
            <w:r>
              <w:rPr>
                <w:rFonts w:ascii="仿宋" w:hAnsi="仿宋" w:eastAsia="仿宋"/>
                <w:color w:val="auto"/>
                <w:kern w:val="0"/>
                <w:sz w:val="24"/>
                <w:szCs w:val="24"/>
                <w:highlight w:val="none"/>
              </w:rPr>
              <w:t>未提供不得分。</w:t>
            </w:r>
          </w:p>
        </w:tc>
      </w:tr>
    </w:tbl>
    <w:p w14:paraId="764383D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517FE392">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484DA215">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21EC729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未预留份额专门面向中小企业的采购项目，以及预留份额项目中的非预留部分采购包，对符合规定的小微企业报价给予10%的扣除，用扣除后的价格参与评审打分。</w:t>
      </w:r>
    </w:p>
    <w:p w14:paraId="1E3A6D0F">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65C3C86">
      <w:pPr>
        <w:adjustRightInd w:val="0"/>
        <w:snapToGrid w:val="0"/>
        <w:spacing w:line="54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10048B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在技术评审中，应当考虑产品的货源质量保证；产品的配送方案；售后服务应当考虑其服务的承诺内容、具体措施及其可行性等因素；业绩应当考虑</w:t>
      </w:r>
      <w:r>
        <w:rPr>
          <w:rFonts w:hint="eastAsia" w:ascii="仿宋" w:hAnsi="仿宋" w:eastAsia="仿宋" w:cs="仿宋"/>
          <w:bCs/>
          <w:color w:val="auto"/>
          <w:sz w:val="28"/>
          <w:highlight w:val="none"/>
        </w:rPr>
        <w:t>投标产品近三年</w:t>
      </w:r>
      <w:r>
        <w:rPr>
          <w:rFonts w:hint="eastAsia" w:ascii="仿宋" w:hAnsi="仿宋" w:eastAsia="仿宋" w:cs="仿宋"/>
          <w:color w:val="auto"/>
          <w:sz w:val="28"/>
          <w:highlight w:val="none"/>
        </w:rPr>
        <w:t>类似销售</w:t>
      </w:r>
      <w:r>
        <w:rPr>
          <w:rFonts w:hint="eastAsia" w:ascii="仿宋" w:hAnsi="仿宋" w:eastAsia="仿宋" w:cs="仿宋"/>
          <w:bCs/>
          <w:color w:val="auto"/>
          <w:sz w:val="28"/>
          <w:highlight w:val="none"/>
        </w:rPr>
        <w:t>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产品的供货经验及组织管理能力等。</w:t>
      </w:r>
    </w:p>
    <w:p w14:paraId="4130EEC9">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649FE12C">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64C4772F">
      <w:pPr>
        <w:spacing w:line="52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09716C17">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4E4ED343">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078E76C">
      <w:pPr>
        <w:adjustRightInd w:val="0"/>
        <w:snapToGrid w:val="0"/>
        <w:spacing w:line="52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155D398C">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02E8B17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34293D01">
      <w:pPr>
        <w:adjustRightInd w:val="0"/>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78AAFA0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1848880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135A6683">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4CE0489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2A24061F">
      <w:pPr>
        <w:adjustRightInd w:val="0"/>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1B45F9C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215C31A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63284FD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0650948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4C3F0A1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7FC5EAD5">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13458C2A">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2BC0A9C4">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60B4DF61">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46B02198">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674B0EF2">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4049A70E">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35F35D87">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35E82DA3">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3374E659">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729EDA5B">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1BF8A830">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17717915">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162DA15A">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56E248AF">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76BA231E">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0A712384">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6E33D12B">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45FA99F9">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5B75583C">
      <w:pPr>
        <w:autoSpaceDE w:val="0"/>
        <w:autoSpaceDN w:val="0"/>
        <w:adjustRightInd w:val="0"/>
        <w:spacing w:line="540" w:lineRule="exact"/>
        <w:ind w:firstLine="560" w:firstLineChars="200"/>
        <w:rPr>
          <w:rFonts w:hint="eastAsia"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5AE4A18A">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0F99BCB2">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519A9088">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4C4B509D">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0BF265E9">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3E03143C">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02EBC8EB">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2823963C">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25AAE5A4">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6A15CAF7">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23ECEF76">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6B1D088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75272DBE">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14710ECF">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43D032DD">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56CD61EC">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55F8D7D2">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5681AE77">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38AF799A">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3AD260F6">
      <w:pPr>
        <w:pStyle w:val="34"/>
        <w:spacing w:before="100" w:after="50"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653F2344">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49920D9E">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7A74D2D8">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中标人应按本招标文件的规定，在《中标通知书》核发时至核发后3天内，向采购代理机构支付中标服务费。其计算标准和方法参照发改价格[2011]534号文件</w:t>
      </w:r>
      <w:r>
        <w:rPr>
          <w:rFonts w:hint="eastAsia" w:ascii="仿宋" w:hAnsi="仿宋" w:eastAsia="仿宋" w:cs="仿宋"/>
          <w:color w:val="auto"/>
          <w:sz w:val="28"/>
          <w:highlight w:val="none"/>
          <w:lang w:val="en-US" w:eastAsia="zh-CN"/>
        </w:rPr>
        <w:t>收取750元</w:t>
      </w:r>
      <w:r>
        <w:rPr>
          <w:rFonts w:hint="eastAsia" w:ascii="仿宋" w:hAnsi="仿宋" w:eastAsia="仿宋" w:cs="仿宋"/>
          <w:color w:val="auto"/>
          <w:sz w:val="28"/>
          <w:highlight w:val="none"/>
        </w:rPr>
        <w:t>。采购代理机构也可直接从中标人的投标保证金内扣除。</w:t>
      </w:r>
    </w:p>
    <w:p w14:paraId="52B98F70">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14F47CAC">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04C04E17">
      <w:pPr>
        <w:pStyle w:val="35"/>
        <w:spacing w:line="52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72230F17">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7200919D">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7D698B6C">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通讯地址：乌鲁木齐市沙依巴克区克西街618号亚欣国际酒店五楼</w:t>
      </w:r>
    </w:p>
    <w:p w14:paraId="11A5600F">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0E419649">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41254FFE">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话：0991-8852576</w:t>
      </w:r>
    </w:p>
    <w:bookmarkEnd w:id="3"/>
    <w:p w14:paraId="55AFE7DF">
      <w:pPr>
        <w:pStyle w:val="3"/>
        <w:ind w:left="0" w:firstLine="0"/>
        <w:rPr>
          <w:rFonts w:hint="eastAsia"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p w14:paraId="0536C223">
      <w:pPr>
        <w:pStyle w:val="3"/>
        <w:ind w:left="0" w:firstLine="0"/>
        <w:rPr>
          <w:rFonts w:hint="eastAsia" w:ascii="仿宋" w:hAnsi="仿宋" w:eastAsia="仿宋" w:cs="仿宋"/>
          <w:color w:val="auto"/>
          <w:kern w:val="0"/>
          <w:highlight w:val="none"/>
        </w:rPr>
      </w:pPr>
      <w:r>
        <w:rPr>
          <w:rFonts w:hint="eastAsia" w:ascii="仿宋" w:hAnsi="仿宋" w:eastAsia="仿宋" w:cs="仿宋"/>
          <w:color w:val="auto"/>
          <w:kern w:val="0"/>
          <w:highlight w:val="none"/>
        </w:rPr>
        <w:t>货物需求一览表</w:t>
      </w:r>
      <w:bookmarkEnd w:id="5"/>
      <w:bookmarkStart w:id="6" w:name="_Toc22654709"/>
    </w:p>
    <w:tbl>
      <w:tblPr>
        <w:tblStyle w:val="23"/>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830"/>
        <w:gridCol w:w="1232"/>
        <w:gridCol w:w="1882"/>
        <w:gridCol w:w="794"/>
      </w:tblGrid>
      <w:tr w14:paraId="002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vAlign w:val="center"/>
          </w:tcPr>
          <w:p w14:paraId="0E1E9C8B">
            <w:pPr>
              <w:jc w:val="center"/>
              <w:rPr>
                <w:rFonts w:hint="eastAsia" w:ascii="仿宋" w:hAnsi="仿宋" w:eastAsia="仿宋" w:cs="仿宋"/>
                <w:color w:val="auto"/>
                <w:sz w:val="24"/>
                <w:szCs w:val="24"/>
                <w:highlight w:val="none"/>
              </w:rPr>
            </w:pPr>
            <w:bookmarkStart w:id="7" w:name="OLE_LINK1" w:colFirst="5" w:colLast="7"/>
            <w:r>
              <w:rPr>
                <w:rFonts w:hint="eastAsia" w:ascii="仿宋" w:hAnsi="仿宋" w:eastAsia="仿宋" w:cs="仿宋"/>
                <w:color w:val="auto"/>
                <w:sz w:val="24"/>
                <w:szCs w:val="24"/>
                <w:highlight w:val="none"/>
              </w:rPr>
              <w:t>标项序号</w:t>
            </w:r>
          </w:p>
        </w:tc>
        <w:tc>
          <w:tcPr>
            <w:tcW w:w="3830" w:type="dxa"/>
            <w:vAlign w:val="center"/>
          </w:tcPr>
          <w:p w14:paraId="1EBFF5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p>
        </w:tc>
        <w:tc>
          <w:tcPr>
            <w:tcW w:w="1232" w:type="dxa"/>
            <w:vAlign w:val="center"/>
          </w:tcPr>
          <w:p w14:paraId="70C3D0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82" w:type="dxa"/>
            <w:vAlign w:val="center"/>
          </w:tcPr>
          <w:p w14:paraId="02B875CE">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最高限制单价（元）</w:t>
            </w:r>
          </w:p>
        </w:tc>
        <w:tc>
          <w:tcPr>
            <w:tcW w:w="794" w:type="dxa"/>
            <w:vAlign w:val="center"/>
          </w:tcPr>
          <w:p w14:paraId="049547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B1D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6" w:type="dxa"/>
            <w:vAlign w:val="center"/>
          </w:tcPr>
          <w:p w14:paraId="7C2C8AFE">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3830" w:type="dxa"/>
            <w:vAlign w:val="center"/>
          </w:tcPr>
          <w:p w14:paraId="00C319B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医用耗材（血透室耗材）</w:t>
            </w:r>
          </w:p>
        </w:tc>
        <w:tc>
          <w:tcPr>
            <w:tcW w:w="1232" w:type="dxa"/>
            <w:vAlign w:val="center"/>
          </w:tcPr>
          <w:p w14:paraId="4CA404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批</w:t>
            </w:r>
          </w:p>
        </w:tc>
        <w:tc>
          <w:tcPr>
            <w:tcW w:w="1882" w:type="dxa"/>
            <w:vAlign w:val="center"/>
          </w:tcPr>
          <w:p w14:paraId="3C4ECD4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6.00</w:t>
            </w:r>
          </w:p>
        </w:tc>
        <w:tc>
          <w:tcPr>
            <w:tcW w:w="794" w:type="dxa"/>
            <w:vAlign w:val="center"/>
          </w:tcPr>
          <w:p w14:paraId="31A54CC1">
            <w:pPr>
              <w:jc w:val="center"/>
              <w:rPr>
                <w:rFonts w:hint="eastAsia" w:ascii="仿宋" w:hAnsi="仿宋" w:eastAsia="仿宋" w:cs="仿宋"/>
                <w:color w:val="auto"/>
                <w:sz w:val="24"/>
                <w:szCs w:val="24"/>
                <w:highlight w:val="none"/>
              </w:rPr>
            </w:pPr>
          </w:p>
        </w:tc>
      </w:tr>
      <w:bookmarkEnd w:id="7"/>
    </w:tbl>
    <w:p w14:paraId="11D8F978">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w:t>
      </w:r>
    </w:p>
    <w:p w14:paraId="5D2BB71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所有产品为一个整体，不能</w:t>
      </w:r>
      <w:r>
        <w:rPr>
          <w:rFonts w:hint="eastAsia" w:ascii="仿宋" w:hAnsi="仿宋" w:eastAsia="仿宋" w:cs="仿宋"/>
          <w:b/>
          <w:bCs/>
          <w:color w:val="auto"/>
          <w:sz w:val="28"/>
          <w:highlight w:val="none"/>
        </w:rPr>
        <w:t>分包、拆包</w:t>
      </w:r>
      <w:r>
        <w:rPr>
          <w:rFonts w:hint="eastAsia" w:ascii="仿宋" w:hAnsi="仿宋" w:eastAsia="仿宋" w:cs="仿宋"/>
          <w:b/>
          <w:bCs/>
          <w:color w:val="auto"/>
          <w:sz w:val="28"/>
          <w:szCs w:val="28"/>
          <w:highlight w:val="none"/>
        </w:rPr>
        <w:t>。</w:t>
      </w:r>
    </w:p>
    <w:p w14:paraId="2A6C262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2、技术参数详见附件。</w:t>
      </w:r>
      <w:r>
        <w:rPr>
          <w:rFonts w:hint="eastAsia" w:ascii="仿宋" w:hAnsi="仿宋" w:eastAsia="仿宋" w:cs="仿宋"/>
          <w:b/>
          <w:bCs/>
          <w:color w:val="auto"/>
          <w:sz w:val="28"/>
          <w:szCs w:val="28"/>
          <w:highlight w:val="none"/>
        </w:rPr>
        <w:br w:type="page"/>
      </w:r>
      <w:bookmarkEnd w:id="6"/>
    </w:p>
    <w:p w14:paraId="4EB49C04">
      <w:pPr>
        <w:jc w:val="center"/>
        <w:rPr>
          <w:rFonts w:hint="eastAsia" w:ascii="仿宋" w:hAnsi="仿宋" w:eastAsia="仿宋" w:cs="仿宋"/>
          <w:b/>
          <w:bCs/>
          <w:color w:val="auto"/>
          <w:sz w:val="36"/>
          <w:szCs w:val="36"/>
          <w:highlight w:val="none"/>
        </w:rPr>
        <w:sectPr>
          <w:footerReference r:id="rId8" w:type="default"/>
          <w:pgSz w:w="11906" w:h="16838"/>
          <w:pgMar w:top="1247" w:right="1134" w:bottom="1247" w:left="1134" w:header="851" w:footer="851" w:gutter="0"/>
          <w:cols w:space="720" w:num="1"/>
          <w:docGrid w:type="linesAndChars" w:linePitch="312" w:charSpace="0"/>
        </w:sectPr>
      </w:pPr>
    </w:p>
    <w:p w14:paraId="4F83DAF9">
      <w:pPr>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商务要求：</w:t>
      </w:r>
    </w:p>
    <w:p w14:paraId="5D1D14A6">
      <w:pPr>
        <w:spacing w:line="480" w:lineRule="exact"/>
        <w:outlineLvl w:val="0"/>
        <w:rPr>
          <w:rFonts w:hint="eastAsia" w:ascii="仿宋" w:hAnsi="仿宋" w:eastAsia="仿宋" w:cs="仿宋"/>
          <w:color w:val="auto"/>
          <w:sz w:val="28"/>
          <w:szCs w:val="24"/>
        </w:rPr>
      </w:pPr>
      <w:bookmarkStart w:id="8" w:name="_Toc5209"/>
      <w:r>
        <w:rPr>
          <w:rFonts w:hint="eastAsia" w:ascii="仿宋" w:hAnsi="仿宋" w:eastAsia="仿宋" w:cs="仿宋"/>
          <w:color w:val="auto"/>
          <w:sz w:val="28"/>
          <w:szCs w:val="24"/>
        </w:rPr>
        <w:t>（一）投标产品质量要求:</w:t>
      </w:r>
      <w:bookmarkEnd w:id="8"/>
    </w:p>
    <w:p w14:paraId="63816FAC">
      <w:pPr>
        <w:spacing w:line="480" w:lineRule="exact"/>
        <w:outlineLvl w:val="0"/>
        <w:rPr>
          <w:rFonts w:hint="eastAsia" w:ascii="仿宋" w:hAnsi="仿宋" w:eastAsia="仿宋" w:cs="仿宋"/>
          <w:color w:val="auto"/>
          <w:sz w:val="28"/>
          <w:szCs w:val="24"/>
        </w:rPr>
      </w:pPr>
      <w:bookmarkStart w:id="9" w:name="_Toc26934"/>
      <w:r>
        <w:rPr>
          <w:rFonts w:hint="eastAsia" w:ascii="仿宋" w:hAnsi="仿宋" w:eastAsia="仿宋" w:cs="仿宋"/>
          <w:color w:val="auto"/>
          <w:sz w:val="28"/>
          <w:szCs w:val="24"/>
        </w:rPr>
        <w:t>1、资质证照合法、手续齐全；</w:t>
      </w:r>
      <w:bookmarkEnd w:id="9"/>
    </w:p>
    <w:p w14:paraId="06924FBC">
      <w:pPr>
        <w:spacing w:line="480" w:lineRule="exact"/>
        <w:outlineLvl w:val="0"/>
        <w:rPr>
          <w:rFonts w:hint="eastAsia" w:ascii="仿宋" w:hAnsi="仿宋" w:eastAsia="仿宋" w:cs="仿宋"/>
          <w:color w:val="auto"/>
          <w:sz w:val="28"/>
          <w:szCs w:val="24"/>
        </w:rPr>
      </w:pPr>
      <w:bookmarkStart w:id="10" w:name="_Toc11365"/>
      <w:r>
        <w:rPr>
          <w:rFonts w:hint="eastAsia" w:ascii="仿宋" w:hAnsi="仿宋" w:eastAsia="仿宋" w:cs="仿宋"/>
          <w:color w:val="auto"/>
          <w:sz w:val="28"/>
          <w:szCs w:val="24"/>
        </w:rPr>
        <w:t>2、投标产品实际品牌、规格型号、生产厂家、质量必须与投标书内所投产品描述一致；</w:t>
      </w:r>
      <w:bookmarkEnd w:id="10"/>
    </w:p>
    <w:p w14:paraId="03742C04">
      <w:pPr>
        <w:spacing w:line="480" w:lineRule="exact"/>
        <w:outlineLvl w:val="0"/>
        <w:rPr>
          <w:rFonts w:hint="eastAsia" w:ascii="仿宋" w:hAnsi="仿宋" w:eastAsia="仿宋" w:cs="仿宋"/>
          <w:color w:val="auto"/>
          <w:sz w:val="28"/>
          <w:szCs w:val="24"/>
        </w:rPr>
      </w:pPr>
      <w:bookmarkStart w:id="11" w:name="_Toc6329"/>
      <w:r>
        <w:rPr>
          <w:rFonts w:hint="eastAsia" w:ascii="仿宋" w:hAnsi="仿宋" w:eastAsia="仿宋" w:cs="仿宋"/>
          <w:color w:val="auto"/>
          <w:sz w:val="28"/>
          <w:szCs w:val="24"/>
        </w:rPr>
        <w:t>3、</w:t>
      </w:r>
      <w:r>
        <w:rPr>
          <w:rFonts w:hint="eastAsia" w:ascii="仿宋" w:hAnsi="仿宋" w:eastAsia="仿宋" w:cs="仿宋"/>
          <w:color w:val="auto"/>
          <w:sz w:val="28"/>
          <w:szCs w:val="24"/>
          <w:lang w:eastAsia="zh-CN"/>
        </w:rPr>
        <w:t>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r>
        <w:rPr>
          <w:rFonts w:hint="eastAsia" w:ascii="仿宋" w:hAnsi="仿宋" w:eastAsia="仿宋" w:cs="仿宋"/>
          <w:color w:val="auto"/>
          <w:sz w:val="28"/>
          <w:szCs w:val="24"/>
        </w:rPr>
        <w:t>；</w:t>
      </w:r>
      <w:bookmarkEnd w:id="11"/>
    </w:p>
    <w:p w14:paraId="7D3B1866">
      <w:pPr>
        <w:spacing w:line="480" w:lineRule="exact"/>
        <w:outlineLvl w:val="0"/>
        <w:rPr>
          <w:rFonts w:hint="eastAsia" w:ascii="仿宋" w:hAnsi="仿宋" w:eastAsia="仿宋" w:cs="仿宋"/>
          <w:color w:val="auto"/>
          <w:sz w:val="28"/>
          <w:szCs w:val="24"/>
        </w:rPr>
      </w:pPr>
      <w:bookmarkStart w:id="12" w:name="_Toc138"/>
      <w:r>
        <w:rPr>
          <w:rFonts w:hint="eastAsia" w:ascii="仿宋" w:hAnsi="仿宋" w:eastAsia="仿宋" w:cs="仿宋"/>
          <w:color w:val="auto"/>
          <w:sz w:val="28"/>
          <w:szCs w:val="24"/>
        </w:rPr>
        <w:t>4、有足够的物资供应配送能力、较好的售后服务保障能力和支持仪器性能校准验证能力；</w:t>
      </w:r>
      <w:bookmarkEnd w:id="12"/>
    </w:p>
    <w:p w14:paraId="18B63135">
      <w:pPr>
        <w:spacing w:line="480" w:lineRule="exact"/>
        <w:outlineLvl w:val="0"/>
        <w:rPr>
          <w:rFonts w:hint="eastAsia" w:ascii="仿宋" w:hAnsi="仿宋" w:eastAsia="仿宋" w:cs="仿宋"/>
          <w:color w:val="auto"/>
          <w:sz w:val="28"/>
          <w:szCs w:val="24"/>
        </w:rPr>
      </w:pPr>
      <w:bookmarkStart w:id="13" w:name="_Toc5982"/>
      <w:r>
        <w:rPr>
          <w:rFonts w:hint="eastAsia" w:ascii="仿宋" w:hAnsi="仿宋" w:eastAsia="仿宋" w:cs="仿宋"/>
          <w:color w:val="auto"/>
          <w:sz w:val="28"/>
          <w:szCs w:val="24"/>
        </w:rPr>
        <w:t>5、商业信誉良好，在经营活动中无违法记录、无不良销售记录和不规范销售行为记录；</w:t>
      </w:r>
      <w:bookmarkEnd w:id="13"/>
    </w:p>
    <w:p w14:paraId="5C33AC16">
      <w:pPr>
        <w:spacing w:line="480" w:lineRule="exact"/>
        <w:outlineLvl w:val="0"/>
        <w:rPr>
          <w:rFonts w:hint="eastAsia" w:ascii="仿宋" w:hAnsi="仿宋" w:eastAsia="仿宋" w:cs="仿宋"/>
          <w:color w:val="auto"/>
          <w:sz w:val="28"/>
          <w:szCs w:val="24"/>
        </w:rPr>
      </w:pPr>
      <w:bookmarkStart w:id="14" w:name="_Toc10746"/>
      <w:r>
        <w:rPr>
          <w:rFonts w:hint="eastAsia" w:ascii="仿宋" w:hAnsi="仿宋" w:eastAsia="仿宋" w:cs="仿宋"/>
          <w:color w:val="auto"/>
          <w:sz w:val="28"/>
          <w:szCs w:val="24"/>
        </w:rPr>
        <w:t>6、具有合法的产品来源，符合法律法规规定的其它条件。</w:t>
      </w:r>
      <w:bookmarkEnd w:id="14"/>
    </w:p>
    <w:p w14:paraId="1472CF64">
      <w:pPr>
        <w:spacing w:line="480" w:lineRule="exact"/>
        <w:outlineLvl w:val="0"/>
        <w:rPr>
          <w:rFonts w:hint="eastAsia" w:ascii="仿宋" w:hAnsi="仿宋" w:eastAsia="仿宋" w:cs="仿宋"/>
          <w:color w:val="auto"/>
          <w:sz w:val="28"/>
          <w:szCs w:val="24"/>
        </w:rPr>
      </w:pPr>
      <w:bookmarkStart w:id="15" w:name="_Toc26381"/>
      <w:r>
        <w:rPr>
          <w:rFonts w:hint="eastAsia" w:ascii="仿宋" w:hAnsi="仿宋" w:eastAsia="仿宋" w:cs="仿宋"/>
          <w:color w:val="auto"/>
          <w:sz w:val="28"/>
          <w:szCs w:val="24"/>
        </w:rPr>
        <w:t>7、投标人必须提供企业及产品的有效资质证明文件，具备该行业国家规定必备的资质、资格，且符合参投品种的经营范围；</w:t>
      </w:r>
      <w:bookmarkEnd w:id="15"/>
    </w:p>
    <w:p w14:paraId="215734A9">
      <w:pPr>
        <w:spacing w:line="480" w:lineRule="exact"/>
        <w:outlineLvl w:val="0"/>
        <w:rPr>
          <w:rFonts w:hint="eastAsia" w:ascii="仿宋" w:hAnsi="仿宋" w:eastAsia="仿宋" w:cs="仿宋"/>
          <w:color w:val="auto"/>
          <w:sz w:val="28"/>
          <w:szCs w:val="24"/>
        </w:rPr>
      </w:pPr>
      <w:bookmarkStart w:id="16" w:name="_Toc8850"/>
      <w:r>
        <w:rPr>
          <w:rFonts w:hint="eastAsia" w:ascii="仿宋" w:hAnsi="仿宋" w:eastAsia="仿宋" w:cs="仿宋"/>
          <w:color w:val="auto"/>
          <w:sz w:val="28"/>
          <w:szCs w:val="24"/>
        </w:rPr>
        <w:t>8、提供所投产品的检测报告；提供产品图片资料及产品说明书；</w:t>
      </w:r>
      <w:bookmarkEnd w:id="16"/>
      <w:bookmarkStart w:id="17" w:name="_Toc25462"/>
    </w:p>
    <w:p w14:paraId="12ED9F78">
      <w:pPr>
        <w:spacing w:line="480" w:lineRule="exact"/>
        <w:outlineLvl w:val="0"/>
        <w:rPr>
          <w:rFonts w:hint="eastAsia" w:ascii="仿宋" w:hAnsi="仿宋" w:eastAsia="仿宋" w:cs="仿宋"/>
          <w:color w:val="auto"/>
          <w:sz w:val="28"/>
          <w:szCs w:val="24"/>
        </w:rPr>
      </w:pPr>
      <w:r>
        <w:rPr>
          <w:rFonts w:hint="eastAsia" w:ascii="仿宋" w:hAnsi="仿宋" w:eastAsia="仿宋" w:cs="仿宋"/>
          <w:color w:val="auto"/>
          <w:sz w:val="28"/>
          <w:szCs w:val="24"/>
        </w:rPr>
        <w:t>9、</w:t>
      </w:r>
      <w:bookmarkEnd w:id="17"/>
      <w:r>
        <w:rPr>
          <w:rFonts w:hint="eastAsia" w:ascii="仿宋" w:hAnsi="仿宋" w:eastAsia="仿宋" w:cs="仿宋"/>
          <w:color w:val="auto"/>
          <w:sz w:val="28"/>
          <w:szCs w:val="24"/>
        </w:rPr>
        <w:t>合同履行期间，如</w:t>
      </w:r>
      <w:r>
        <w:rPr>
          <w:rFonts w:hint="eastAsia" w:ascii="仿宋" w:hAnsi="仿宋" w:eastAsia="仿宋" w:cs="仿宋"/>
          <w:color w:val="auto"/>
          <w:sz w:val="28"/>
          <w:szCs w:val="24"/>
          <w:lang w:eastAsia="zh-CN"/>
        </w:rPr>
        <w:t>所供产品参加国家集中带量采购</w:t>
      </w:r>
      <w:r>
        <w:rPr>
          <w:rFonts w:hint="eastAsia" w:ascii="仿宋" w:hAnsi="仿宋" w:eastAsia="仿宋" w:cs="仿宋"/>
          <w:color w:val="auto"/>
          <w:sz w:val="28"/>
          <w:szCs w:val="24"/>
          <w:lang w:val="en-US" w:eastAsia="zh-CN"/>
        </w:rPr>
        <w:t>、各类省际联盟带量采购，</w:t>
      </w:r>
      <w:r>
        <w:rPr>
          <w:rFonts w:hint="eastAsia" w:ascii="仿宋" w:hAnsi="仿宋" w:eastAsia="仿宋" w:cs="仿宋"/>
          <w:color w:val="auto"/>
          <w:sz w:val="28"/>
          <w:szCs w:val="24"/>
        </w:rPr>
        <w:t>按</w:t>
      </w:r>
      <w:r>
        <w:rPr>
          <w:rFonts w:hint="eastAsia" w:ascii="仿宋" w:hAnsi="仿宋" w:eastAsia="仿宋" w:cs="仿宋"/>
          <w:color w:val="auto"/>
          <w:sz w:val="28"/>
          <w:szCs w:val="24"/>
          <w:lang w:val="en-US" w:eastAsia="zh-CN"/>
        </w:rPr>
        <w:t>谈判的</w:t>
      </w:r>
      <w:r>
        <w:rPr>
          <w:rFonts w:hint="eastAsia" w:ascii="仿宋" w:hAnsi="仿宋" w:eastAsia="仿宋" w:cs="仿宋"/>
          <w:color w:val="auto"/>
          <w:sz w:val="28"/>
          <w:szCs w:val="24"/>
        </w:rPr>
        <w:t>价格结果进行网上采购；</w:t>
      </w:r>
      <w:r>
        <w:rPr>
          <w:rFonts w:hint="eastAsia" w:ascii="仿宋" w:hAnsi="仿宋" w:eastAsia="仿宋" w:cs="仿宋"/>
          <w:color w:val="auto"/>
          <w:sz w:val="28"/>
          <w:szCs w:val="24"/>
          <w:lang w:eastAsia="zh-CN"/>
        </w:rPr>
        <w:t>如在新疆维吾尔自治区药品和医用耗材招采管理系统挂网或进入“中部联盟”中选目录等符合上级主管部门的政策性要求时，按照相关政策执行。以上项目执行后如</w:t>
      </w:r>
      <w:r>
        <w:rPr>
          <w:rFonts w:hint="eastAsia" w:ascii="仿宋" w:hAnsi="仿宋" w:eastAsia="仿宋" w:cs="仿宋"/>
          <w:color w:val="auto"/>
          <w:sz w:val="28"/>
          <w:szCs w:val="24"/>
        </w:rPr>
        <w:t>遇政策性调价</w:t>
      </w:r>
      <w:r>
        <w:rPr>
          <w:rFonts w:hint="eastAsia" w:ascii="仿宋" w:hAnsi="仿宋" w:eastAsia="仿宋" w:cs="仿宋"/>
          <w:color w:val="auto"/>
          <w:sz w:val="28"/>
          <w:szCs w:val="24"/>
          <w:lang w:eastAsia="zh-CN"/>
        </w:rPr>
        <w:t>等</w:t>
      </w:r>
      <w:r>
        <w:rPr>
          <w:rFonts w:hint="eastAsia" w:ascii="仿宋" w:hAnsi="仿宋" w:eastAsia="仿宋" w:cs="仿宋"/>
          <w:color w:val="auto"/>
          <w:sz w:val="28"/>
          <w:szCs w:val="24"/>
        </w:rPr>
        <w:t>，按更新后的价格执行，尚未履行交付的</w:t>
      </w:r>
      <w:r>
        <w:rPr>
          <w:rFonts w:hint="eastAsia" w:ascii="仿宋" w:hAnsi="仿宋" w:eastAsia="仿宋" w:cs="仿宋"/>
          <w:color w:val="auto"/>
          <w:sz w:val="28"/>
          <w:szCs w:val="24"/>
          <w:lang w:eastAsia="zh-CN"/>
        </w:rPr>
        <w:t>耗材</w:t>
      </w:r>
      <w:r>
        <w:rPr>
          <w:rFonts w:hint="eastAsia" w:ascii="仿宋" w:hAnsi="仿宋" w:eastAsia="仿宋" w:cs="仿宋"/>
          <w:color w:val="auto"/>
          <w:sz w:val="28"/>
          <w:szCs w:val="24"/>
          <w:lang w:val="en-US" w:eastAsia="zh-CN"/>
        </w:rPr>
        <w:t>参照更新后的价格执行</w:t>
      </w:r>
      <w:r>
        <w:rPr>
          <w:rFonts w:hint="eastAsia" w:ascii="仿宋" w:hAnsi="仿宋" w:eastAsia="仿宋" w:cs="仿宋"/>
          <w:color w:val="auto"/>
          <w:sz w:val="28"/>
          <w:szCs w:val="24"/>
        </w:rPr>
        <w:t>。</w:t>
      </w:r>
    </w:p>
    <w:p w14:paraId="684F2A1C">
      <w:pPr>
        <w:spacing w:line="480" w:lineRule="exact"/>
        <w:outlineLvl w:val="0"/>
        <w:rPr>
          <w:rFonts w:hint="eastAsia" w:ascii="仿宋" w:hAnsi="仿宋" w:eastAsia="仿宋" w:cs="仿宋"/>
          <w:color w:val="auto"/>
          <w:sz w:val="28"/>
          <w:szCs w:val="24"/>
        </w:rPr>
      </w:pPr>
    </w:p>
    <w:p w14:paraId="284AC924">
      <w:pPr>
        <w:spacing w:line="480" w:lineRule="exact"/>
        <w:outlineLvl w:val="0"/>
        <w:rPr>
          <w:rFonts w:hint="eastAsia" w:ascii="仿宋" w:hAnsi="仿宋" w:eastAsia="仿宋" w:cs="仿宋"/>
          <w:color w:val="auto"/>
          <w:sz w:val="28"/>
          <w:szCs w:val="24"/>
        </w:rPr>
      </w:pPr>
      <w:bookmarkStart w:id="18" w:name="_Toc1282"/>
      <w:r>
        <w:rPr>
          <w:rFonts w:hint="eastAsia" w:ascii="仿宋" w:hAnsi="仿宋" w:eastAsia="仿宋" w:cs="仿宋"/>
          <w:color w:val="auto"/>
          <w:sz w:val="28"/>
          <w:szCs w:val="24"/>
        </w:rPr>
        <w:t>（二）供货周期及供货量</w:t>
      </w:r>
      <w:bookmarkEnd w:id="18"/>
    </w:p>
    <w:p w14:paraId="17BFB577">
      <w:pPr>
        <w:spacing w:line="480" w:lineRule="exact"/>
        <w:outlineLvl w:val="0"/>
        <w:rPr>
          <w:rFonts w:hint="eastAsia" w:ascii="仿宋" w:hAnsi="仿宋" w:eastAsia="仿宋" w:cs="仿宋"/>
          <w:color w:val="auto"/>
          <w:sz w:val="28"/>
          <w:szCs w:val="24"/>
        </w:rPr>
      </w:pPr>
      <w:bookmarkStart w:id="19" w:name="_Toc24637"/>
      <w:r>
        <w:rPr>
          <w:rFonts w:hint="eastAsia" w:ascii="仿宋" w:hAnsi="仿宋" w:eastAsia="仿宋" w:cs="仿宋"/>
          <w:color w:val="auto"/>
          <w:sz w:val="28"/>
          <w:szCs w:val="24"/>
          <w:lang w:val="en-US" w:eastAsia="zh-CN"/>
        </w:rPr>
        <w:t>1</w:t>
      </w:r>
      <w:r>
        <w:rPr>
          <w:rFonts w:hint="eastAsia" w:ascii="仿宋" w:hAnsi="仿宋" w:eastAsia="仿宋" w:cs="仿宋"/>
          <w:color w:val="auto"/>
          <w:sz w:val="28"/>
          <w:szCs w:val="24"/>
        </w:rPr>
        <w:t>、</w:t>
      </w:r>
      <w:r>
        <w:rPr>
          <w:rFonts w:hint="eastAsia" w:ascii="仿宋" w:hAnsi="仿宋" w:eastAsia="仿宋" w:cs="仿宋"/>
          <w:color w:val="auto"/>
          <w:sz w:val="28"/>
          <w:szCs w:val="24"/>
          <w:lang w:eastAsia="zh-CN"/>
        </w:rPr>
        <w:t>供货周期：</w:t>
      </w:r>
      <w:r>
        <w:rPr>
          <w:rFonts w:hint="eastAsia" w:ascii="仿宋" w:hAnsi="仿宋" w:eastAsia="仿宋" w:cs="仿宋"/>
          <w:color w:val="auto"/>
          <w:sz w:val="28"/>
          <w:szCs w:val="24"/>
          <w:lang w:val="en-US" w:eastAsia="zh-CN"/>
        </w:rPr>
        <w:t>1年</w:t>
      </w:r>
      <w:r>
        <w:rPr>
          <w:rFonts w:hint="eastAsia" w:ascii="仿宋" w:hAnsi="仿宋" w:eastAsia="仿宋" w:cs="仿宋"/>
          <w:color w:val="auto"/>
          <w:sz w:val="28"/>
          <w:szCs w:val="24"/>
        </w:rPr>
        <w:t>；</w:t>
      </w:r>
      <w:bookmarkEnd w:id="19"/>
    </w:p>
    <w:p w14:paraId="6F3F0755">
      <w:pPr>
        <w:spacing w:line="480" w:lineRule="exact"/>
        <w:outlineLvl w:val="0"/>
        <w:rPr>
          <w:rFonts w:hint="eastAsia" w:ascii="仿宋" w:hAnsi="仿宋" w:eastAsia="仿宋" w:cs="仿宋"/>
          <w:color w:val="auto"/>
          <w:sz w:val="28"/>
          <w:szCs w:val="24"/>
        </w:rPr>
      </w:pPr>
      <w:bookmarkStart w:id="20" w:name="_Toc29359"/>
      <w:r>
        <w:rPr>
          <w:rFonts w:hint="eastAsia" w:ascii="仿宋" w:hAnsi="仿宋" w:eastAsia="仿宋" w:cs="仿宋"/>
          <w:color w:val="auto"/>
          <w:sz w:val="28"/>
          <w:szCs w:val="24"/>
          <w:lang w:val="en-US" w:eastAsia="zh-CN"/>
        </w:rPr>
        <w:t>2</w:t>
      </w:r>
      <w:r>
        <w:rPr>
          <w:rFonts w:hint="eastAsia" w:ascii="仿宋" w:hAnsi="仿宋" w:eastAsia="仿宋" w:cs="仿宋"/>
          <w:color w:val="auto"/>
          <w:sz w:val="28"/>
          <w:szCs w:val="24"/>
        </w:rPr>
        <w:t>、供货量按需供应；</w:t>
      </w:r>
      <w:bookmarkEnd w:id="20"/>
    </w:p>
    <w:p w14:paraId="3C8A9087">
      <w:pPr>
        <w:spacing w:line="480" w:lineRule="exact"/>
        <w:outlineLvl w:val="0"/>
        <w:rPr>
          <w:rFonts w:hint="eastAsia" w:ascii="仿宋" w:hAnsi="仿宋" w:eastAsia="仿宋" w:cs="仿宋"/>
          <w:color w:val="auto"/>
          <w:sz w:val="28"/>
          <w:szCs w:val="24"/>
        </w:rPr>
      </w:pPr>
      <w:bookmarkStart w:id="21" w:name="_Toc28027"/>
      <w:r>
        <w:rPr>
          <w:rFonts w:hint="eastAsia" w:ascii="仿宋" w:hAnsi="仿宋" w:eastAsia="仿宋" w:cs="仿宋"/>
          <w:color w:val="auto"/>
          <w:sz w:val="28"/>
          <w:szCs w:val="24"/>
          <w:lang w:val="en-US" w:eastAsia="zh-CN"/>
        </w:rPr>
        <w:t>3</w:t>
      </w:r>
      <w:r>
        <w:rPr>
          <w:rFonts w:hint="eastAsia" w:ascii="仿宋" w:hAnsi="仿宋" w:eastAsia="仿宋" w:cs="仿宋"/>
          <w:color w:val="auto"/>
          <w:sz w:val="28"/>
          <w:szCs w:val="24"/>
        </w:rPr>
        <w:t>、</w:t>
      </w:r>
      <w:r>
        <w:rPr>
          <w:rFonts w:hint="eastAsia" w:ascii="仿宋" w:hAnsi="仿宋" w:eastAsia="仿宋" w:cs="仿宋"/>
          <w:color w:val="auto"/>
          <w:sz w:val="28"/>
          <w:szCs w:val="24"/>
          <w:lang w:eastAsia="zh-CN"/>
        </w:rPr>
        <w:t>供货商接到我院供货通知时，必须第一时间安排送货，急救或紧急情况下使用的配送不应超过4小时，一般品种的配送不应超过24小时。因供货不及时造成工作影响，院方有权单方取消供货商供货资格及以后投标资格</w:t>
      </w:r>
      <w:r>
        <w:rPr>
          <w:rFonts w:hint="eastAsia" w:ascii="仿宋" w:hAnsi="仿宋" w:eastAsia="仿宋" w:cs="仿宋"/>
          <w:color w:val="auto"/>
          <w:sz w:val="28"/>
          <w:szCs w:val="24"/>
        </w:rPr>
        <w:t>；</w:t>
      </w:r>
      <w:bookmarkEnd w:id="21"/>
    </w:p>
    <w:p w14:paraId="46D474C4">
      <w:pPr>
        <w:spacing w:line="480" w:lineRule="exact"/>
        <w:outlineLvl w:val="0"/>
        <w:rPr>
          <w:rFonts w:hint="eastAsia" w:ascii="仿宋" w:hAnsi="仿宋" w:eastAsia="仿宋" w:cs="仿宋"/>
          <w:color w:val="auto"/>
          <w:sz w:val="28"/>
          <w:szCs w:val="24"/>
          <w:lang w:eastAsia="zh-CN"/>
        </w:rPr>
      </w:pPr>
      <w:bookmarkStart w:id="22" w:name="_Toc17375"/>
      <w:r>
        <w:rPr>
          <w:rFonts w:hint="eastAsia" w:ascii="仿宋" w:hAnsi="仿宋" w:eastAsia="仿宋" w:cs="仿宋"/>
          <w:color w:val="auto"/>
          <w:sz w:val="28"/>
          <w:szCs w:val="24"/>
        </w:rPr>
        <w:t>（</w:t>
      </w:r>
      <w:r>
        <w:rPr>
          <w:rFonts w:hint="eastAsia" w:ascii="仿宋" w:hAnsi="仿宋" w:eastAsia="仿宋" w:cs="仿宋"/>
          <w:color w:val="auto"/>
          <w:sz w:val="28"/>
          <w:szCs w:val="24"/>
          <w:lang w:eastAsia="zh-CN"/>
        </w:rPr>
        <w:t>三</w:t>
      </w:r>
      <w:r>
        <w:rPr>
          <w:rFonts w:hint="eastAsia" w:ascii="仿宋" w:hAnsi="仿宋" w:eastAsia="仿宋" w:cs="仿宋"/>
          <w:color w:val="auto"/>
          <w:sz w:val="28"/>
          <w:szCs w:val="24"/>
        </w:rPr>
        <w:t>）付款方式：</w:t>
      </w:r>
      <w:bookmarkEnd w:id="22"/>
      <w:r>
        <w:rPr>
          <w:rFonts w:hint="eastAsia" w:ascii="仿宋" w:hAnsi="仿宋" w:eastAsia="仿宋" w:cs="仿宋"/>
          <w:color w:val="auto"/>
          <w:sz w:val="28"/>
          <w:szCs w:val="24"/>
          <w:lang w:eastAsia="zh-CN"/>
        </w:rPr>
        <w:t>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p w14:paraId="151F7CCF">
      <w:pPr>
        <w:rPr>
          <w:rFonts w:hint="eastAsia" w:ascii="仿宋" w:hAnsi="仿宋" w:eastAsia="仿宋" w:cs="仿宋"/>
          <w:color w:val="auto"/>
        </w:rPr>
      </w:pPr>
    </w:p>
    <w:p w14:paraId="33B0411B">
      <w:pPr>
        <w:spacing w:line="480" w:lineRule="exact"/>
        <w:outlineLvl w:val="0"/>
        <w:rPr>
          <w:rFonts w:hint="eastAsia" w:ascii="仿宋" w:hAnsi="仿宋" w:eastAsia="仿宋" w:cs="仿宋"/>
          <w:color w:val="auto"/>
          <w:sz w:val="28"/>
          <w:szCs w:val="24"/>
          <w:highlight w:val="none"/>
        </w:rPr>
      </w:pPr>
    </w:p>
    <w:p w14:paraId="3F8C08C4">
      <w:pP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br w:type="page"/>
      </w:r>
    </w:p>
    <w:p w14:paraId="6F481321">
      <w:pPr>
        <w:spacing w:line="480" w:lineRule="exact"/>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第四章 合同条款及格式</w:t>
      </w:r>
      <w:bookmarkStart w:id="23" w:name="_Toc20669"/>
    </w:p>
    <w:bookmarkEnd w:id="23"/>
    <w:p w14:paraId="463444A0">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17BBEDDF">
      <w:pPr>
        <w:spacing w:line="560" w:lineRule="exact"/>
        <w:rPr>
          <w:rFonts w:hint="eastAsia" w:ascii="仿宋" w:hAnsi="仿宋" w:eastAsia="仿宋" w:cs="仿宋"/>
          <w:color w:val="auto"/>
          <w:highlight w:val="none"/>
        </w:rPr>
      </w:pPr>
    </w:p>
    <w:p w14:paraId="0127AE7B">
      <w:pPr>
        <w:spacing w:line="560" w:lineRule="exact"/>
        <w:rPr>
          <w:rFonts w:hint="eastAsia" w:ascii="仿宋" w:hAnsi="仿宋" w:eastAsia="仿宋" w:cs="仿宋"/>
          <w:b/>
          <w:color w:val="auto"/>
          <w:sz w:val="44"/>
          <w:szCs w:val="44"/>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44"/>
          <w:szCs w:val="44"/>
          <w:highlight w:val="none"/>
        </w:rPr>
        <w:t>新疆医科大学第二附属医院</w:t>
      </w:r>
    </w:p>
    <w:p w14:paraId="13B03E2F">
      <w:pPr>
        <w:spacing w:line="560" w:lineRule="exact"/>
        <w:ind w:firstLine="601"/>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采购合同书</w:t>
      </w:r>
    </w:p>
    <w:p w14:paraId="0D41CD9A">
      <w:pPr>
        <w:spacing w:line="560" w:lineRule="exact"/>
        <w:ind w:firstLine="601"/>
        <w:jc w:val="center"/>
        <w:rPr>
          <w:rFonts w:hint="eastAsia" w:ascii="仿宋" w:hAnsi="仿宋" w:eastAsia="仿宋" w:cs="仿宋"/>
          <w:b/>
          <w:color w:val="auto"/>
          <w:sz w:val="32"/>
          <w:szCs w:val="32"/>
          <w:highlight w:val="none"/>
        </w:rPr>
      </w:pPr>
    </w:p>
    <w:p w14:paraId="2FB6CB0F">
      <w:pPr>
        <w:spacing w:line="560" w:lineRule="exact"/>
        <w:rPr>
          <w:rFonts w:hint="eastAsia" w:ascii="仿宋" w:hAnsi="仿宋" w:eastAsia="仿宋" w:cs="仿宋"/>
          <w:color w:val="auto"/>
          <w:sz w:val="24"/>
          <w:highlight w:val="none"/>
        </w:rPr>
      </w:pPr>
    </w:p>
    <w:p w14:paraId="45E0B3D7">
      <w:pPr>
        <w:spacing w:line="560" w:lineRule="exact"/>
        <w:rPr>
          <w:rFonts w:hint="eastAsia" w:ascii="仿宋" w:hAnsi="仿宋" w:eastAsia="仿宋" w:cs="仿宋"/>
          <w:color w:val="auto"/>
          <w:sz w:val="24"/>
          <w:highlight w:val="none"/>
        </w:rPr>
      </w:pPr>
    </w:p>
    <w:p w14:paraId="3F0C1A9F">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    方：新疆医科大学第二附属医院</w:t>
      </w:r>
    </w:p>
    <w:p w14:paraId="54C81F93">
      <w:pPr>
        <w:spacing w:line="560" w:lineRule="exact"/>
        <w:ind w:firstLine="1350" w:firstLineChars="450"/>
        <w:rPr>
          <w:rFonts w:hint="eastAsia" w:ascii="仿宋" w:hAnsi="仿宋" w:eastAsia="仿宋" w:cs="仿宋"/>
          <w:color w:val="auto"/>
          <w:sz w:val="30"/>
          <w:szCs w:val="30"/>
          <w:highlight w:val="none"/>
        </w:rPr>
      </w:pPr>
    </w:p>
    <w:p w14:paraId="567F1BE2">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    方：</w:t>
      </w:r>
    </w:p>
    <w:p w14:paraId="3618CDAE">
      <w:pPr>
        <w:spacing w:line="520" w:lineRule="exact"/>
        <w:ind w:firstLine="1200" w:firstLineChars="400"/>
        <w:rPr>
          <w:rFonts w:hint="eastAsia" w:ascii="仿宋" w:hAnsi="仿宋" w:eastAsia="仿宋" w:cs="仿宋"/>
          <w:color w:val="auto"/>
          <w:sz w:val="30"/>
          <w:szCs w:val="30"/>
          <w:highlight w:val="none"/>
        </w:rPr>
      </w:pPr>
    </w:p>
    <w:p w14:paraId="0ED6A1C4">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签约地点：新疆乌鲁木齐市</w:t>
      </w:r>
    </w:p>
    <w:p w14:paraId="17797192">
      <w:pPr>
        <w:spacing w:line="560" w:lineRule="exact"/>
        <w:ind w:firstLine="1350" w:firstLineChars="450"/>
        <w:rPr>
          <w:rFonts w:hint="eastAsia" w:ascii="仿宋" w:hAnsi="仿宋" w:eastAsia="仿宋" w:cs="仿宋"/>
          <w:color w:val="auto"/>
          <w:sz w:val="30"/>
          <w:szCs w:val="30"/>
          <w:highlight w:val="none"/>
        </w:rPr>
      </w:pPr>
    </w:p>
    <w:p w14:paraId="210BC604">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签约日期：</w:t>
      </w:r>
    </w:p>
    <w:p w14:paraId="3179F962">
      <w:pPr>
        <w:spacing w:line="560" w:lineRule="exact"/>
        <w:ind w:firstLine="1350" w:firstLineChars="450"/>
        <w:rPr>
          <w:rFonts w:hint="eastAsia" w:ascii="仿宋" w:hAnsi="仿宋" w:eastAsia="仿宋" w:cs="仿宋"/>
          <w:color w:val="auto"/>
          <w:sz w:val="30"/>
          <w:szCs w:val="30"/>
          <w:highlight w:val="none"/>
        </w:rPr>
      </w:pPr>
    </w:p>
    <w:p w14:paraId="43F8D455">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合同编号：</w:t>
      </w:r>
    </w:p>
    <w:p w14:paraId="682B3674">
      <w:pPr>
        <w:spacing w:line="560" w:lineRule="exact"/>
        <w:rPr>
          <w:rFonts w:hint="eastAsia" w:ascii="仿宋" w:hAnsi="仿宋" w:eastAsia="仿宋" w:cs="仿宋"/>
          <w:color w:val="auto"/>
          <w:sz w:val="30"/>
          <w:szCs w:val="30"/>
          <w:highlight w:val="none"/>
        </w:rPr>
      </w:pPr>
    </w:p>
    <w:p w14:paraId="0AE3DF72">
      <w:pPr>
        <w:spacing w:line="560" w:lineRule="exact"/>
        <w:rPr>
          <w:rFonts w:hint="eastAsia" w:ascii="仿宋" w:hAnsi="仿宋" w:eastAsia="仿宋" w:cs="仿宋"/>
          <w:color w:val="auto"/>
          <w:sz w:val="24"/>
          <w:highlight w:val="none"/>
        </w:rPr>
      </w:pPr>
    </w:p>
    <w:p w14:paraId="4D5B2769">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二零二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 xml:space="preserve">  年  月</w:t>
      </w:r>
    </w:p>
    <w:p w14:paraId="7C8C5F53">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2E2BB4A">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甲方（医疗机构）：新疆医科大学第二附属医院</w:t>
      </w:r>
    </w:p>
    <w:p w14:paraId="5181687B">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地址：乌鲁木齐市南湖东路北二巷38号</w:t>
      </w:r>
    </w:p>
    <w:p w14:paraId="63F7541A">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电话：0991-4609101</w:t>
      </w:r>
    </w:p>
    <w:p w14:paraId="6B40A2C9">
      <w:pPr>
        <w:keepNext w:val="0"/>
        <w:keepLines w:val="0"/>
        <w:pageBreakBefore w:val="0"/>
        <w:tabs>
          <w:tab w:val="left" w:pos="5827"/>
        </w:tabs>
        <w:kinsoku/>
        <w:wordWrap/>
        <w:overflowPunct/>
        <w:topLinePunct w:val="0"/>
        <w:bidi w:val="0"/>
        <w:spacing w:line="480" w:lineRule="auto"/>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乙方（医用耗材供应企业）：</w:t>
      </w:r>
    </w:p>
    <w:p w14:paraId="7450D077">
      <w:pPr>
        <w:keepNext w:val="0"/>
        <w:keepLines w:val="0"/>
        <w:pageBreakBefore w:val="0"/>
        <w:tabs>
          <w:tab w:val="left" w:pos="5827"/>
        </w:tabs>
        <w:kinsoku/>
        <w:wordWrap/>
        <w:overflowPunct/>
        <w:topLinePunct w:val="0"/>
        <w:bidi w:val="0"/>
        <w:spacing w:line="480" w:lineRule="auto"/>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地址：</w:t>
      </w:r>
    </w:p>
    <w:p w14:paraId="22D34A13">
      <w:pPr>
        <w:keepNext w:val="0"/>
        <w:keepLines w:val="0"/>
        <w:pageBreakBefore w:val="0"/>
        <w:tabs>
          <w:tab w:val="left" w:pos="5827"/>
        </w:tabs>
        <w:kinsoku/>
        <w:wordWrap/>
        <w:overflowPunct/>
        <w:topLinePunct w:val="0"/>
        <w:bidi w:val="0"/>
        <w:spacing w:line="480" w:lineRule="auto"/>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62F96695">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新疆医科大学第二附属医院（以下简称甲方）与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以下简称乙方）就</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MERGEFIELD "合同内主要物品"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«合同内主要物品»</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u w:val="single"/>
        </w:rPr>
        <w:t>医用耗材（试剂）</w:t>
      </w:r>
      <w:r>
        <w:rPr>
          <w:rFonts w:hint="eastAsia" w:ascii="仿宋" w:hAnsi="仿宋" w:eastAsia="仿宋" w:cs="仿宋"/>
          <w:color w:val="auto"/>
          <w:sz w:val="24"/>
          <w:szCs w:val="24"/>
        </w:rPr>
        <w:t>采购事宜，根据《中华人民共和国政府采购法》《中华人民共和国民法典》等规定，本着平等、自愿、互利、互惠的原则，经各方协商一致，订立本合同。</w:t>
      </w:r>
    </w:p>
    <w:p w14:paraId="3310E11F">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一、合同标的</w:t>
      </w:r>
    </w:p>
    <w:p w14:paraId="53502EF4">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1、货物</w:t>
      </w:r>
    </w:p>
    <w:p w14:paraId="458B8B6E">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乙方按照甲方提供的采购计划在商定的时限内保质、保量、及时组织配送，合同一经签订不得随意更改，同时，所供货物的品种、规格、数量、质量、价格、保质期等方面的标准应符合本合同约定的验收标准。</w:t>
      </w:r>
    </w:p>
    <w:p w14:paraId="66C93108">
      <w:pPr>
        <w:keepNext w:val="0"/>
        <w:keepLines w:val="0"/>
        <w:pageBreakBefore w:val="0"/>
        <w:numPr>
          <w:ilvl w:val="0"/>
          <w:numId w:val="3"/>
        </w:numPr>
        <w:kinsoku/>
        <w:wordWrap/>
        <w:overflowPunct/>
        <w:topLinePunct w:val="0"/>
        <w:bidi w:val="0"/>
        <w:spacing w:line="480" w:lineRule="auto"/>
        <w:ind w:left="0" w:leftChars="0" w:firstLine="410" w:firstLineChars="171"/>
        <w:rPr>
          <w:rFonts w:hint="eastAsia" w:ascii="仿宋" w:hAnsi="仿宋" w:eastAsia="仿宋" w:cs="仿宋"/>
          <w:color w:val="auto"/>
          <w:sz w:val="24"/>
          <w:szCs w:val="24"/>
        </w:rPr>
      </w:pPr>
      <w:r>
        <w:rPr>
          <w:rFonts w:hint="eastAsia" w:ascii="仿宋" w:hAnsi="仿宋" w:eastAsia="仿宋" w:cs="仿宋"/>
          <w:color w:val="auto"/>
          <w:sz w:val="24"/>
          <w:szCs w:val="24"/>
        </w:rPr>
        <w:t>货物的名称、生产厂家、品牌、规格型号及价格详见附表：</w:t>
      </w:r>
    </w:p>
    <w:tbl>
      <w:tblPr>
        <w:tblStyle w:val="22"/>
        <w:tblW w:w="5059" w:type="pct"/>
        <w:tblInd w:w="206" w:type="dxa"/>
        <w:tblLayout w:type="fixed"/>
        <w:tblCellMar>
          <w:top w:w="0" w:type="dxa"/>
          <w:left w:w="108" w:type="dxa"/>
          <w:bottom w:w="0" w:type="dxa"/>
          <w:right w:w="108" w:type="dxa"/>
        </w:tblCellMar>
      </w:tblPr>
      <w:tblGrid>
        <w:gridCol w:w="532"/>
        <w:gridCol w:w="1237"/>
        <w:gridCol w:w="2166"/>
        <w:gridCol w:w="1742"/>
        <w:gridCol w:w="1503"/>
        <w:gridCol w:w="674"/>
        <w:gridCol w:w="1291"/>
        <w:gridCol w:w="824"/>
      </w:tblGrid>
      <w:tr w14:paraId="6D32519B">
        <w:tblPrEx>
          <w:tblCellMar>
            <w:top w:w="0" w:type="dxa"/>
            <w:left w:w="108" w:type="dxa"/>
            <w:bottom w:w="0" w:type="dxa"/>
            <w:right w:w="108" w:type="dxa"/>
          </w:tblCellMar>
        </w:tblPrEx>
        <w:trPr>
          <w:trHeight w:val="195" w:hRule="atLeast"/>
        </w:trPr>
        <w:tc>
          <w:tcPr>
            <w:tcW w:w="266" w:type="pct"/>
            <w:tcBorders>
              <w:top w:val="single" w:color="auto" w:sz="4" w:space="0"/>
              <w:left w:val="single" w:color="auto" w:sz="4" w:space="0"/>
              <w:bottom w:val="single" w:color="auto" w:sz="4" w:space="0"/>
              <w:right w:val="single" w:color="auto" w:sz="4" w:space="0"/>
            </w:tcBorders>
            <w:noWrap w:val="0"/>
            <w:vAlign w:val="center"/>
          </w:tcPr>
          <w:p w14:paraId="5B6B226D">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序号</w:t>
            </w:r>
          </w:p>
        </w:tc>
        <w:tc>
          <w:tcPr>
            <w:tcW w:w="620" w:type="pct"/>
            <w:tcBorders>
              <w:top w:val="single" w:color="auto" w:sz="4" w:space="0"/>
              <w:left w:val="nil"/>
              <w:bottom w:val="single" w:color="auto" w:sz="4" w:space="0"/>
              <w:right w:val="single" w:color="auto" w:sz="4" w:space="0"/>
            </w:tcBorders>
            <w:noWrap w:val="0"/>
            <w:vAlign w:val="center"/>
          </w:tcPr>
          <w:p w14:paraId="4319E432">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产品名称</w:t>
            </w:r>
          </w:p>
        </w:tc>
        <w:tc>
          <w:tcPr>
            <w:tcW w:w="1086" w:type="pct"/>
            <w:tcBorders>
              <w:top w:val="single" w:color="auto" w:sz="4" w:space="0"/>
              <w:left w:val="nil"/>
              <w:bottom w:val="single" w:color="auto" w:sz="4" w:space="0"/>
              <w:right w:val="single" w:color="auto" w:sz="4" w:space="0"/>
            </w:tcBorders>
            <w:noWrap w:val="0"/>
            <w:vAlign w:val="center"/>
          </w:tcPr>
          <w:p w14:paraId="7F4B3EBE">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生产厂家/品牌</w:t>
            </w:r>
          </w:p>
        </w:tc>
        <w:tc>
          <w:tcPr>
            <w:tcW w:w="873" w:type="pct"/>
            <w:tcBorders>
              <w:top w:val="single" w:color="auto" w:sz="4" w:space="0"/>
              <w:left w:val="nil"/>
              <w:bottom w:val="single" w:color="auto" w:sz="4" w:space="0"/>
              <w:right w:val="single" w:color="auto" w:sz="4" w:space="0"/>
            </w:tcBorders>
            <w:noWrap w:val="0"/>
            <w:vAlign w:val="center"/>
          </w:tcPr>
          <w:p w14:paraId="644A68FC">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注册证号</w:t>
            </w:r>
          </w:p>
        </w:tc>
        <w:tc>
          <w:tcPr>
            <w:tcW w:w="753" w:type="pct"/>
            <w:tcBorders>
              <w:top w:val="single" w:color="auto" w:sz="4" w:space="0"/>
              <w:left w:val="nil"/>
              <w:bottom w:val="single" w:color="auto" w:sz="4" w:space="0"/>
              <w:right w:val="single" w:color="auto" w:sz="4" w:space="0"/>
            </w:tcBorders>
            <w:noWrap w:val="0"/>
            <w:vAlign w:val="center"/>
          </w:tcPr>
          <w:p w14:paraId="72868BA1">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规格型号</w:t>
            </w:r>
          </w:p>
        </w:tc>
        <w:tc>
          <w:tcPr>
            <w:tcW w:w="338" w:type="pct"/>
            <w:tcBorders>
              <w:top w:val="single" w:color="auto" w:sz="4" w:space="0"/>
              <w:left w:val="nil"/>
              <w:bottom w:val="single" w:color="auto" w:sz="4" w:space="0"/>
              <w:right w:val="single" w:color="auto" w:sz="4" w:space="0"/>
            </w:tcBorders>
            <w:noWrap w:val="0"/>
            <w:vAlign w:val="center"/>
          </w:tcPr>
          <w:p w14:paraId="5A9E43ED">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单位</w:t>
            </w:r>
          </w:p>
        </w:tc>
        <w:tc>
          <w:tcPr>
            <w:tcW w:w="647" w:type="pct"/>
            <w:tcBorders>
              <w:top w:val="single" w:color="auto" w:sz="4" w:space="0"/>
              <w:left w:val="nil"/>
              <w:bottom w:val="single" w:color="auto" w:sz="4" w:space="0"/>
              <w:right w:val="single" w:color="auto" w:sz="4" w:space="0"/>
            </w:tcBorders>
            <w:noWrap w:val="0"/>
            <w:vAlign w:val="center"/>
          </w:tcPr>
          <w:p w14:paraId="3476FF8C">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固定单价（元）</w:t>
            </w:r>
          </w:p>
        </w:tc>
        <w:tc>
          <w:tcPr>
            <w:tcW w:w="413" w:type="pct"/>
            <w:tcBorders>
              <w:top w:val="single" w:color="auto" w:sz="4" w:space="0"/>
              <w:left w:val="nil"/>
              <w:bottom w:val="single" w:color="auto" w:sz="4" w:space="0"/>
              <w:right w:val="single" w:color="auto" w:sz="4" w:space="0"/>
            </w:tcBorders>
            <w:noWrap w:val="0"/>
            <w:vAlign w:val="center"/>
          </w:tcPr>
          <w:p w14:paraId="0A647CA9">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备注</w:t>
            </w:r>
          </w:p>
        </w:tc>
      </w:tr>
      <w:tr w14:paraId="663CD67E">
        <w:tblPrEx>
          <w:tblCellMar>
            <w:top w:w="0" w:type="dxa"/>
            <w:left w:w="108" w:type="dxa"/>
            <w:bottom w:w="0" w:type="dxa"/>
            <w:right w:w="108" w:type="dxa"/>
          </w:tblCellMar>
        </w:tblPrEx>
        <w:trPr>
          <w:trHeight w:val="427" w:hRule="atLeast"/>
        </w:trPr>
        <w:tc>
          <w:tcPr>
            <w:tcW w:w="266" w:type="pct"/>
            <w:tcBorders>
              <w:top w:val="nil"/>
              <w:left w:val="single" w:color="auto" w:sz="4" w:space="0"/>
              <w:bottom w:val="single" w:color="auto" w:sz="4" w:space="0"/>
              <w:right w:val="single" w:color="auto" w:sz="4" w:space="0"/>
            </w:tcBorders>
            <w:noWrap w:val="0"/>
            <w:vAlign w:val="center"/>
          </w:tcPr>
          <w:p w14:paraId="1D6456F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w:t>
            </w:r>
          </w:p>
        </w:tc>
        <w:tc>
          <w:tcPr>
            <w:tcW w:w="620" w:type="pct"/>
            <w:tcBorders>
              <w:top w:val="nil"/>
              <w:left w:val="nil"/>
              <w:bottom w:val="single" w:color="auto" w:sz="4" w:space="0"/>
              <w:right w:val="single" w:color="auto" w:sz="4" w:space="0"/>
            </w:tcBorders>
            <w:noWrap w:val="0"/>
            <w:vAlign w:val="center"/>
          </w:tcPr>
          <w:p w14:paraId="0EA42638">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1086" w:type="pct"/>
            <w:tcBorders>
              <w:top w:val="nil"/>
              <w:left w:val="nil"/>
              <w:bottom w:val="single" w:color="auto" w:sz="4" w:space="0"/>
              <w:right w:val="single" w:color="auto" w:sz="4" w:space="0"/>
            </w:tcBorders>
            <w:noWrap w:val="0"/>
            <w:vAlign w:val="center"/>
          </w:tcPr>
          <w:p w14:paraId="1D906DF8">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nil"/>
              <w:left w:val="nil"/>
              <w:bottom w:val="single" w:color="auto" w:sz="4" w:space="0"/>
              <w:right w:val="single" w:color="auto" w:sz="4" w:space="0"/>
            </w:tcBorders>
            <w:noWrap w:val="0"/>
            <w:vAlign w:val="center"/>
          </w:tcPr>
          <w:p w14:paraId="559B6491">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nil"/>
              <w:left w:val="nil"/>
              <w:bottom w:val="single" w:color="auto" w:sz="4" w:space="0"/>
              <w:right w:val="single" w:color="auto" w:sz="4" w:space="0"/>
            </w:tcBorders>
            <w:noWrap w:val="0"/>
            <w:vAlign w:val="center"/>
          </w:tcPr>
          <w:p w14:paraId="0576807F">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nil"/>
              <w:left w:val="nil"/>
              <w:bottom w:val="single" w:color="auto" w:sz="4" w:space="0"/>
              <w:right w:val="single" w:color="auto" w:sz="4" w:space="0"/>
            </w:tcBorders>
            <w:noWrap w:val="0"/>
            <w:vAlign w:val="center"/>
          </w:tcPr>
          <w:p w14:paraId="13736960">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nil"/>
              <w:left w:val="nil"/>
              <w:bottom w:val="single" w:color="auto" w:sz="4" w:space="0"/>
              <w:right w:val="single" w:color="auto" w:sz="4" w:space="0"/>
            </w:tcBorders>
            <w:noWrap w:val="0"/>
            <w:vAlign w:val="center"/>
          </w:tcPr>
          <w:p w14:paraId="4EE93578">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nil"/>
              <w:left w:val="nil"/>
              <w:bottom w:val="single" w:color="auto" w:sz="4" w:space="0"/>
              <w:right w:val="single" w:color="auto" w:sz="4" w:space="0"/>
            </w:tcBorders>
            <w:noWrap w:val="0"/>
            <w:vAlign w:val="center"/>
          </w:tcPr>
          <w:p w14:paraId="0800E02A">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rPr>
            </w:pPr>
          </w:p>
        </w:tc>
      </w:tr>
      <w:tr w14:paraId="4ED03302">
        <w:tblPrEx>
          <w:tblCellMar>
            <w:top w:w="0" w:type="dxa"/>
            <w:left w:w="108" w:type="dxa"/>
            <w:bottom w:w="0" w:type="dxa"/>
            <w:right w:w="108" w:type="dxa"/>
          </w:tblCellMar>
        </w:tblPrEx>
        <w:trPr>
          <w:trHeight w:val="702" w:hRule="atLeast"/>
        </w:trPr>
        <w:tc>
          <w:tcPr>
            <w:tcW w:w="266" w:type="pct"/>
            <w:tcBorders>
              <w:top w:val="nil"/>
              <w:left w:val="single" w:color="auto" w:sz="4" w:space="0"/>
              <w:bottom w:val="single" w:color="auto" w:sz="4" w:space="0"/>
              <w:right w:val="single" w:color="auto" w:sz="4" w:space="0"/>
            </w:tcBorders>
            <w:noWrap w:val="0"/>
            <w:vAlign w:val="center"/>
          </w:tcPr>
          <w:p w14:paraId="0E96B3F4">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20" w:type="pct"/>
            <w:tcBorders>
              <w:top w:val="nil"/>
              <w:left w:val="nil"/>
              <w:bottom w:val="single" w:color="auto" w:sz="4" w:space="0"/>
              <w:right w:val="single" w:color="auto" w:sz="4" w:space="0"/>
            </w:tcBorders>
            <w:noWrap w:val="0"/>
            <w:vAlign w:val="center"/>
          </w:tcPr>
          <w:p w14:paraId="32BEA69E">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1086" w:type="pct"/>
            <w:tcBorders>
              <w:top w:val="nil"/>
              <w:left w:val="nil"/>
              <w:bottom w:val="single" w:color="auto" w:sz="4" w:space="0"/>
              <w:right w:val="single" w:color="auto" w:sz="4" w:space="0"/>
            </w:tcBorders>
            <w:noWrap w:val="0"/>
            <w:vAlign w:val="center"/>
          </w:tcPr>
          <w:p w14:paraId="22D85607">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nil"/>
              <w:left w:val="nil"/>
              <w:bottom w:val="single" w:color="auto" w:sz="4" w:space="0"/>
              <w:right w:val="single" w:color="auto" w:sz="4" w:space="0"/>
            </w:tcBorders>
            <w:noWrap w:val="0"/>
            <w:vAlign w:val="center"/>
          </w:tcPr>
          <w:p w14:paraId="63DB8A7E">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nil"/>
              <w:left w:val="nil"/>
              <w:bottom w:val="single" w:color="auto" w:sz="4" w:space="0"/>
              <w:right w:val="single" w:color="auto" w:sz="4" w:space="0"/>
            </w:tcBorders>
            <w:noWrap w:val="0"/>
            <w:vAlign w:val="center"/>
          </w:tcPr>
          <w:p w14:paraId="611ADE3E">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nil"/>
              <w:left w:val="nil"/>
              <w:bottom w:val="single" w:color="auto" w:sz="4" w:space="0"/>
              <w:right w:val="single" w:color="auto" w:sz="4" w:space="0"/>
            </w:tcBorders>
            <w:noWrap w:val="0"/>
            <w:vAlign w:val="center"/>
          </w:tcPr>
          <w:p w14:paraId="696AF7DD">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nil"/>
              <w:left w:val="nil"/>
              <w:bottom w:val="single" w:color="auto" w:sz="4" w:space="0"/>
              <w:right w:val="single" w:color="auto" w:sz="4" w:space="0"/>
            </w:tcBorders>
            <w:noWrap w:val="0"/>
            <w:vAlign w:val="center"/>
          </w:tcPr>
          <w:p w14:paraId="6D99A328">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nil"/>
              <w:left w:val="nil"/>
              <w:bottom w:val="single" w:color="auto" w:sz="4" w:space="0"/>
              <w:right w:val="single" w:color="auto" w:sz="4" w:space="0"/>
            </w:tcBorders>
            <w:noWrap w:val="0"/>
            <w:vAlign w:val="center"/>
          </w:tcPr>
          <w:p w14:paraId="58C0D516">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rPr>
            </w:pPr>
          </w:p>
        </w:tc>
      </w:tr>
      <w:tr w14:paraId="510BE02D">
        <w:tblPrEx>
          <w:tblCellMar>
            <w:top w:w="0" w:type="dxa"/>
            <w:left w:w="108" w:type="dxa"/>
            <w:bottom w:w="0" w:type="dxa"/>
            <w:right w:w="108" w:type="dxa"/>
          </w:tblCellMar>
        </w:tblPrEx>
        <w:trPr>
          <w:trHeight w:val="744" w:hRule="atLeast"/>
        </w:trPr>
        <w:tc>
          <w:tcPr>
            <w:tcW w:w="266" w:type="pct"/>
            <w:tcBorders>
              <w:top w:val="single" w:color="auto" w:sz="4" w:space="0"/>
              <w:left w:val="single" w:color="auto" w:sz="4" w:space="0"/>
              <w:bottom w:val="single" w:color="auto" w:sz="4" w:space="0"/>
              <w:right w:val="single" w:color="auto" w:sz="4" w:space="0"/>
            </w:tcBorders>
            <w:noWrap w:val="0"/>
            <w:vAlign w:val="center"/>
          </w:tcPr>
          <w:p w14:paraId="1208FF16">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620" w:type="pct"/>
            <w:tcBorders>
              <w:top w:val="single" w:color="auto" w:sz="4" w:space="0"/>
              <w:left w:val="nil"/>
              <w:bottom w:val="single" w:color="auto" w:sz="4" w:space="0"/>
              <w:right w:val="single" w:color="auto" w:sz="4" w:space="0"/>
            </w:tcBorders>
            <w:noWrap w:val="0"/>
            <w:vAlign w:val="center"/>
          </w:tcPr>
          <w:p w14:paraId="03B88001">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lang w:val="en-US" w:eastAsia="zh-CN"/>
              </w:rPr>
            </w:pPr>
          </w:p>
        </w:tc>
        <w:tc>
          <w:tcPr>
            <w:tcW w:w="1086" w:type="pct"/>
            <w:tcBorders>
              <w:top w:val="single" w:color="auto" w:sz="4" w:space="0"/>
              <w:left w:val="nil"/>
              <w:bottom w:val="single" w:color="auto" w:sz="4" w:space="0"/>
              <w:right w:val="single" w:color="auto" w:sz="4" w:space="0"/>
            </w:tcBorders>
            <w:noWrap w:val="0"/>
            <w:vAlign w:val="center"/>
          </w:tcPr>
          <w:p w14:paraId="670813FD">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single" w:color="auto" w:sz="4" w:space="0"/>
              <w:left w:val="nil"/>
              <w:bottom w:val="single" w:color="auto" w:sz="4" w:space="0"/>
              <w:right w:val="single" w:color="auto" w:sz="4" w:space="0"/>
            </w:tcBorders>
            <w:noWrap w:val="0"/>
            <w:vAlign w:val="center"/>
          </w:tcPr>
          <w:p w14:paraId="1F771C93">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single" w:color="auto" w:sz="4" w:space="0"/>
              <w:left w:val="nil"/>
              <w:bottom w:val="single" w:color="auto" w:sz="4" w:space="0"/>
              <w:right w:val="single" w:color="auto" w:sz="4" w:space="0"/>
            </w:tcBorders>
            <w:noWrap w:val="0"/>
            <w:vAlign w:val="center"/>
          </w:tcPr>
          <w:p w14:paraId="31A17E0A">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single" w:color="auto" w:sz="4" w:space="0"/>
              <w:left w:val="nil"/>
              <w:bottom w:val="single" w:color="auto" w:sz="4" w:space="0"/>
              <w:right w:val="single" w:color="auto" w:sz="4" w:space="0"/>
            </w:tcBorders>
            <w:noWrap w:val="0"/>
            <w:vAlign w:val="center"/>
          </w:tcPr>
          <w:p w14:paraId="181D830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single" w:color="auto" w:sz="4" w:space="0"/>
              <w:left w:val="nil"/>
              <w:bottom w:val="single" w:color="auto" w:sz="4" w:space="0"/>
              <w:right w:val="single" w:color="auto" w:sz="4" w:space="0"/>
            </w:tcBorders>
            <w:noWrap w:val="0"/>
            <w:vAlign w:val="center"/>
          </w:tcPr>
          <w:p w14:paraId="6E303571">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single" w:color="auto" w:sz="4" w:space="0"/>
              <w:left w:val="nil"/>
              <w:bottom w:val="single" w:color="auto" w:sz="4" w:space="0"/>
              <w:right w:val="single" w:color="auto" w:sz="4" w:space="0"/>
            </w:tcBorders>
            <w:noWrap w:val="0"/>
            <w:vAlign w:val="center"/>
          </w:tcPr>
          <w:p w14:paraId="349FA6A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r>
      <w:tr w14:paraId="35272759">
        <w:tblPrEx>
          <w:tblCellMar>
            <w:top w:w="0" w:type="dxa"/>
            <w:left w:w="108" w:type="dxa"/>
            <w:bottom w:w="0" w:type="dxa"/>
            <w:right w:w="108" w:type="dxa"/>
          </w:tblCellMar>
        </w:tblPrEx>
        <w:trPr>
          <w:trHeight w:val="521" w:hRule="atLeast"/>
        </w:trPr>
        <w:tc>
          <w:tcPr>
            <w:tcW w:w="266" w:type="pct"/>
            <w:tcBorders>
              <w:top w:val="single" w:color="auto" w:sz="4" w:space="0"/>
              <w:left w:val="single" w:color="auto" w:sz="4" w:space="0"/>
              <w:bottom w:val="single" w:color="auto" w:sz="4" w:space="0"/>
              <w:right w:val="single" w:color="auto" w:sz="4" w:space="0"/>
            </w:tcBorders>
            <w:noWrap w:val="0"/>
            <w:vAlign w:val="center"/>
          </w:tcPr>
          <w:p w14:paraId="30585B7F">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p>
        </w:tc>
        <w:tc>
          <w:tcPr>
            <w:tcW w:w="620" w:type="pct"/>
            <w:tcBorders>
              <w:top w:val="single" w:color="auto" w:sz="4" w:space="0"/>
              <w:left w:val="nil"/>
              <w:bottom w:val="single" w:color="auto" w:sz="4" w:space="0"/>
              <w:right w:val="single" w:color="auto" w:sz="4" w:space="0"/>
            </w:tcBorders>
            <w:noWrap w:val="0"/>
            <w:vAlign w:val="center"/>
          </w:tcPr>
          <w:p w14:paraId="13380BA8">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1086" w:type="pct"/>
            <w:tcBorders>
              <w:top w:val="single" w:color="auto" w:sz="4" w:space="0"/>
              <w:left w:val="nil"/>
              <w:bottom w:val="single" w:color="auto" w:sz="4" w:space="0"/>
              <w:right w:val="single" w:color="auto" w:sz="4" w:space="0"/>
            </w:tcBorders>
            <w:noWrap w:val="0"/>
            <w:vAlign w:val="center"/>
          </w:tcPr>
          <w:p w14:paraId="6A3EA39B">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single" w:color="auto" w:sz="4" w:space="0"/>
              <w:left w:val="nil"/>
              <w:bottom w:val="single" w:color="auto" w:sz="4" w:space="0"/>
              <w:right w:val="single" w:color="auto" w:sz="4" w:space="0"/>
            </w:tcBorders>
            <w:noWrap w:val="0"/>
            <w:vAlign w:val="center"/>
          </w:tcPr>
          <w:p w14:paraId="0E98534E">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single" w:color="auto" w:sz="4" w:space="0"/>
              <w:left w:val="nil"/>
              <w:bottom w:val="single" w:color="auto" w:sz="4" w:space="0"/>
              <w:right w:val="single" w:color="auto" w:sz="4" w:space="0"/>
            </w:tcBorders>
            <w:noWrap w:val="0"/>
            <w:vAlign w:val="center"/>
          </w:tcPr>
          <w:p w14:paraId="2AC02EA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single" w:color="auto" w:sz="4" w:space="0"/>
              <w:left w:val="nil"/>
              <w:bottom w:val="single" w:color="auto" w:sz="4" w:space="0"/>
              <w:right w:val="single" w:color="auto" w:sz="4" w:space="0"/>
            </w:tcBorders>
            <w:noWrap w:val="0"/>
            <w:vAlign w:val="center"/>
          </w:tcPr>
          <w:p w14:paraId="4C6EC9F7">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single" w:color="auto" w:sz="4" w:space="0"/>
              <w:left w:val="nil"/>
              <w:bottom w:val="single" w:color="auto" w:sz="4" w:space="0"/>
              <w:right w:val="single" w:color="auto" w:sz="4" w:space="0"/>
            </w:tcBorders>
            <w:noWrap w:val="0"/>
            <w:vAlign w:val="center"/>
          </w:tcPr>
          <w:p w14:paraId="30659D9D">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single" w:color="auto" w:sz="4" w:space="0"/>
              <w:left w:val="nil"/>
              <w:bottom w:val="single" w:color="auto" w:sz="4" w:space="0"/>
              <w:right w:val="single" w:color="auto" w:sz="4" w:space="0"/>
            </w:tcBorders>
            <w:noWrap w:val="0"/>
            <w:vAlign w:val="center"/>
          </w:tcPr>
          <w:p w14:paraId="11435B41">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r>
    </w:tbl>
    <w:p w14:paraId="14C89D77">
      <w:pPr>
        <w:keepNext w:val="0"/>
        <w:keepLines w:val="0"/>
        <w:pageBreakBefore w:val="0"/>
        <w:widowControl/>
        <w:kinsoku/>
        <w:wordWrap/>
        <w:overflowPunct/>
        <w:topLinePunct w:val="0"/>
        <w:bidi w:val="0"/>
        <w:spacing w:line="480" w:lineRule="auto"/>
        <w:ind w:left="0" w:leftChars="0" w:firstLine="360" w:firstLineChars="150"/>
        <w:jc w:val="left"/>
        <w:textAlignment w:val="center"/>
        <w:rPr>
          <w:rFonts w:hint="eastAsia" w:ascii="仿宋" w:hAnsi="仿宋" w:eastAsia="仿宋" w:cs="仿宋"/>
          <w:color w:val="auto"/>
          <w:sz w:val="24"/>
          <w:szCs w:val="24"/>
        </w:rPr>
      </w:pPr>
    </w:p>
    <w:p w14:paraId="065C459E">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为固定单价，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w:t>
      </w:r>
    </w:p>
    <w:p w14:paraId="0F208070">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合同履行期间，如</w:t>
      </w:r>
      <w:r>
        <w:rPr>
          <w:rFonts w:hint="eastAsia" w:ascii="仿宋" w:hAnsi="仿宋" w:eastAsia="仿宋" w:cs="仿宋"/>
          <w:color w:val="auto"/>
          <w:sz w:val="24"/>
          <w:szCs w:val="24"/>
          <w:lang w:eastAsia="zh-CN"/>
        </w:rPr>
        <w:t>所供产品参加国家集中带量采购</w:t>
      </w:r>
      <w:r>
        <w:rPr>
          <w:rFonts w:hint="eastAsia" w:ascii="仿宋" w:hAnsi="仿宋" w:eastAsia="仿宋" w:cs="仿宋"/>
          <w:color w:val="auto"/>
          <w:sz w:val="24"/>
          <w:szCs w:val="24"/>
          <w:u w:val="none"/>
          <w:lang w:val="en-US" w:eastAsia="zh-CN"/>
        </w:rPr>
        <w:t>、各类省际联盟带量采购，</w:t>
      </w:r>
      <w:r>
        <w:rPr>
          <w:rFonts w:hint="eastAsia" w:ascii="仿宋" w:hAnsi="仿宋" w:eastAsia="仿宋" w:cs="仿宋"/>
          <w:color w:val="auto"/>
          <w:sz w:val="24"/>
          <w:szCs w:val="24"/>
          <w:u w:val="none"/>
        </w:rPr>
        <w:t>按</w:t>
      </w:r>
      <w:r>
        <w:rPr>
          <w:rFonts w:hint="eastAsia" w:ascii="仿宋" w:hAnsi="仿宋" w:eastAsia="仿宋" w:cs="仿宋"/>
          <w:color w:val="auto"/>
          <w:sz w:val="24"/>
          <w:szCs w:val="24"/>
          <w:u w:val="none"/>
          <w:lang w:val="en-US" w:eastAsia="zh-CN"/>
        </w:rPr>
        <w:t>谈判的</w:t>
      </w:r>
      <w:r>
        <w:rPr>
          <w:rFonts w:hint="eastAsia" w:ascii="仿宋" w:hAnsi="仿宋" w:eastAsia="仿宋" w:cs="仿宋"/>
          <w:color w:val="auto"/>
          <w:sz w:val="24"/>
          <w:szCs w:val="24"/>
          <w:u w:val="none"/>
        </w:rPr>
        <w:t>价格结果进行网上采购；</w:t>
      </w:r>
      <w:r>
        <w:rPr>
          <w:rFonts w:hint="eastAsia" w:ascii="仿宋" w:hAnsi="仿宋" w:eastAsia="仿宋" w:cs="仿宋"/>
          <w:color w:val="auto"/>
          <w:sz w:val="24"/>
          <w:szCs w:val="24"/>
          <w:u w:val="none"/>
          <w:lang w:eastAsia="zh-CN"/>
        </w:rPr>
        <w:t>如在新疆维吾尔自治区药品和医用耗材招采管理系统挂网或进入“中部联盟”中选目录等符合上级主管部门的政策性要求时，按照相关政策执行。以上项目执行后如</w:t>
      </w:r>
      <w:r>
        <w:rPr>
          <w:rFonts w:hint="eastAsia" w:ascii="仿宋" w:hAnsi="仿宋" w:eastAsia="仿宋" w:cs="仿宋"/>
          <w:color w:val="auto"/>
          <w:sz w:val="24"/>
          <w:szCs w:val="24"/>
        </w:rPr>
        <w:t>遇政策性调价</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，按更新后的价格执行，尚未履行交付的</w:t>
      </w:r>
      <w:r>
        <w:rPr>
          <w:rFonts w:hint="eastAsia" w:ascii="仿宋" w:hAnsi="仿宋" w:eastAsia="仿宋" w:cs="仿宋"/>
          <w:color w:val="auto"/>
          <w:sz w:val="24"/>
          <w:szCs w:val="24"/>
          <w:lang w:eastAsia="zh-CN"/>
        </w:rPr>
        <w:t>耗材</w:t>
      </w:r>
      <w:r>
        <w:rPr>
          <w:rFonts w:hint="eastAsia" w:ascii="仿宋" w:hAnsi="仿宋" w:eastAsia="仿宋" w:cs="仿宋"/>
          <w:color w:val="auto"/>
          <w:sz w:val="24"/>
          <w:szCs w:val="24"/>
          <w:lang w:val="en-US" w:eastAsia="zh-CN"/>
        </w:rPr>
        <w:t>参照更新后的价格执行</w:t>
      </w:r>
      <w:r>
        <w:rPr>
          <w:rFonts w:hint="eastAsia" w:ascii="仿宋" w:hAnsi="仿宋" w:eastAsia="仿宋" w:cs="仿宋"/>
          <w:color w:val="auto"/>
          <w:sz w:val="24"/>
          <w:szCs w:val="24"/>
        </w:rPr>
        <w:t>。</w:t>
      </w:r>
    </w:p>
    <w:p w14:paraId="1BECD11D">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w:t>
      </w:r>
      <w:bookmarkStart w:id="24" w:name="_Hlk130034108"/>
    </w:p>
    <w:p w14:paraId="57D83CBD">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2CA7EE95">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乙方应保证，甲方在中华人民共和国使用该货物的任何一部分时，免受第三方提出的侵犯其专利权、商标权、工业设计权或其他知识产权的起诉。</w:t>
      </w:r>
      <w:bookmarkEnd w:id="24"/>
    </w:p>
    <w:p w14:paraId="2F53D69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b/>
          <w:color w:val="auto"/>
          <w:sz w:val="24"/>
          <w:szCs w:val="24"/>
        </w:rPr>
        <w:t>质量保证</w:t>
      </w:r>
    </w:p>
    <w:p w14:paraId="4AC0DC3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1873227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2、乙方保证本合同货物是全新的、未使用过的、标识清楚，并符合国家技术规格和国家质量标准的出厂原装合格产品，产品型号、数量、规格及技术、质量标准、售后服务必须满足甲方采购要求。</w:t>
      </w:r>
    </w:p>
    <w:p w14:paraId="33325FD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3、乙方保证向甲方提供的货品必须资质齐全、信誉好、质量高、性价比合理、售后有保障的产品。因产品资质或质量问题引发的医疗事故或纠纷，均由乙方承担全部损失。</w:t>
      </w:r>
    </w:p>
    <w:p w14:paraId="05164484">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4、乙方提供的货物进入甲方后，应接受国家、省、市有关行业主管部门的抽查或检查。由此发生的资质、标识或产品质量问题的罚没事项均由乙方自行承担。</w:t>
      </w:r>
    </w:p>
    <w:p w14:paraId="1B70F0E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5、货物在交货过程中，发生意外事故和故障损失，如撞、刮、裂、损等均由乙方承担责任。</w:t>
      </w:r>
    </w:p>
    <w:p w14:paraId="47790AAC">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6、乙方提供的产品，如发生过期、失效等问题时，由乙方全部负责，且自收到甲方书面通知后7日内无条件予以补充或调换。</w:t>
      </w:r>
    </w:p>
    <w:p w14:paraId="58BE77A2">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三、质量保证期</w:t>
      </w:r>
    </w:p>
    <w:p w14:paraId="0D76C43C">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1、质保期自甲方书面验收合格后，乙方开具发票之日起计算。</w:t>
      </w:r>
    </w:p>
    <w:p w14:paraId="4DA9398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2、乙方提供产品的具体质保期以相关产品生产厂家提供的质保期为准。</w:t>
      </w:r>
    </w:p>
    <w:p w14:paraId="67EC11A3">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3、在质量保证期内，因产品质量出现问题，乙方负责免费更换，并承担与更换有关的运费、安装、调试、保险等一切费用。</w:t>
      </w:r>
      <w:bookmarkStart w:id="25" w:name="_Hlk130034147"/>
    </w:p>
    <w:p w14:paraId="04C61563">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4、一次性使用</w:t>
      </w:r>
      <w:r>
        <w:rPr>
          <w:rFonts w:hint="eastAsia" w:ascii="仿宋" w:hAnsi="仿宋" w:eastAsia="仿宋" w:cs="仿宋"/>
          <w:color w:val="auto"/>
          <w:sz w:val="24"/>
          <w:szCs w:val="24"/>
          <w:lang w:eastAsia="zh-CN"/>
        </w:rPr>
        <w:t>的产品</w:t>
      </w:r>
      <w:r>
        <w:rPr>
          <w:rFonts w:hint="eastAsia" w:ascii="仿宋" w:hAnsi="仿宋" w:eastAsia="仿宋" w:cs="仿宋"/>
          <w:color w:val="auto"/>
          <w:sz w:val="24"/>
          <w:szCs w:val="24"/>
        </w:rPr>
        <w:t>，如果有质量问题免费更换。</w:t>
      </w:r>
    </w:p>
    <w:p w14:paraId="5E79FD7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5、乙方会对所供产品适当备货，确保甲方需求。乙方按甲方需求将货物及时配送至指定地点，并配合甲方完成验收工作。乙方在整个供货期间会积极配合甲方的供货需求进行相应配送货的调整。</w:t>
      </w:r>
      <w:bookmarkEnd w:id="25"/>
    </w:p>
    <w:p w14:paraId="3274B97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四、交货时间、地点</w:t>
      </w:r>
    </w:p>
    <w:p w14:paraId="28F14F94">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262D206A">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2、在应急情况下（自然灾害等不可抗力因素情况除外），产品应于1小时内送到甲方指定地点，正常情况下产品24小时内送到甲方指定地点：</w:t>
      </w:r>
      <w:r>
        <w:rPr>
          <w:rFonts w:hint="eastAsia" w:ascii="仿宋" w:hAnsi="仿宋" w:eastAsia="仿宋" w:cs="仿宋"/>
          <w:color w:val="auto"/>
          <w:sz w:val="24"/>
          <w:szCs w:val="24"/>
          <w:u w:val="single"/>
        </w:rPr>
        <w:t>新疆医科大学第二附属医院</w:t>
      </w:r>
      <w:r>
        <w:rPr>
          <w:rFonts w:hint="eastAsia" w:ascii="仿宋" w:hAnsi="仿宋" w:eastAsia="仿宋" w:cs="仿宋"/>
          <w:color w:val="auto"/>
          <w:sz w:val="24"/>
          <w:szCs w:val="24"/>
        </w:rPr>
        <w:t>,节假日保证按时配送。如甲方有特殊配送需求的，乙方必须设法满足，如不能按时到货，造成甲方损失的，乙方将按第九条向甲方承担违约责任。</w:t>
      </w:r>
    </w:p>
    <w:p w14:paraId="3A7677B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u w:val="single"/>
        </w:rPr>
      </w:pPr>
      <w:r>
        <w:rPr>
          <w:rFonts w:hint="eastAsia" w:ascii="仿宋" w:hAnsi="仿宋" w:eastAsia="仿宋" w:cs="仿宋"/>
          <w:color w:val="auto"/>
          <w:sz w:val="24"/>
          <w:szCs w:val="24"/>
        </w:rPr>
        <w:t>3、到货地点和接货单位（或接货人）</w:t>
      </w:r>
      <w:r>
        <w:rPr>
          <w:rFonts w:hint="eastAsia" w:ascii="仿宋" w:hAnsi="仿宋" w:eastAsia="仿宋" w:cs="仿宋"/>
          <w:color w:val="auto"/>
          <w:sz w:val="24"/>
          <w:szCs w:val="24"/>
          <w:u w:val="single"/>
        </w:rPr>
        <w:t xml:space="preserve"> 新疆医科大学第二附属医院</w:t>
      </w:r>
      <w:r>
        <w:rPr>
          <w:rFonts w:hint="eastAsia" w:ascii="仿宋" w:hAnsi="仿宋" w:eastAsia="仿宋" w:cs="仿宋"/>
          <w:color w:val="auto"/>
          <w:sz w:val="24"/>
          <w:szCs w:val="24"/>
        </w:rPr>
        <w:t>。甲方指定的接货人为：姓名：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，电话号码：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；双方明确，除该指定接货人外，其他任何人员（包括甲方的其他任何工作人员）签署的接货单，甲方均不予认可。</w:t>
      </w:r>
    </w:p>
    <w:p w14:paraId="242E07EA">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在交付时，乙方必须向甲方提供质量合格证书、技术资料（操作、维修、保养）、保修凭证等一切相关资料及配件，否则，甲方有权不予付款且不承担违约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0C7D08D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五、产品包装及运输</w:t>
      </w:r>
    </w:p>
    <w:p w14:paraId="0C40EA7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Cs/>
          <w:color w:val="auto"/>
          <w:sz w:val="24"/>
          <w:szCs w:val="24"/>
        </w:rPr>
        <w:t>１、包装必须与运输方式相适应，包装方式的确定和包装费用均由乙方负责;由于不适当的包装而造成的货物有任何的损坏由乙方负责。</w:t>
      </w:r>
    </w:p>
    <w:p w14:paraId="3ECCD183">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Cs/>
          <w:color w:val="auto"/>
          <w:sz w:val="24"/>
          <w:szCs w:val="24"/>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141CA4B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Cs/>
          <w:color w:val="auto"/>
          <w:sz w:val="24"/>
          <w:szCs w:val="24"/>
        </w:rPr>
        <w:t>3、包装费、运输费、装卸费和保险费均已包含在合同单价内。</w:t>
      </w:r>
    </w:p>
    <w:p w14:paraId="34F7770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4、</w:t>
      </w:r>
      <w:r>
        <w:rPr>
          <w:rFonts w:hint="eastAsia" w:ascii="仿宋" w:hAnsi="仿宋" w:eastAsia="仿宋" w:cs="仿宋"/>
          <w:color w:val="auto"/>
          <w:sz w:val="24"/>
          <w:szCs w:val="24"/>
          <w:lang w:val="en-US" w:eastAsia="zh-CN"/>
        </w:rPr>
        <w:t>对于货物运输过程中出现的一切安全责任、人身损害等均由乙方自行负责。</w:t>
      </w:r>
    </w:p>
    <w:p w14:paraId="6E1BE0E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
          <w:color w:val="auto"/>
          <w:sz w:val="24"/>
          <w:szCs w:val="24"/>
        </w:rPr>
        <w:t>六、验收</w:t>
      </w:r>
    </w:p>
    <w:p w14:paraId="20669A9A">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429EE33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2、数量: 乙方交货时，甲乙双方应各指定一名工作人员对货物数量进行统计，交货完成后，就甲方验收合格的货物数量，由双方各自指定的工作人员在随货通行单上签字确认，随货通行单一式陆份，作为今后双方结算的依据之一。</w:t>
      </w:r>
    </w:p>
    <w:p w14:paraId="5787998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r>
        <w:rPr>
          <w:rFonts w:hint="eastAsia" w:ascii="仿宋" w:hAnsi="仿宋" w:eastAsia="仿宋" w:cs="仿宋"/>
          <w:color w:val="auto"/>
          <w:sz w:val="24"/>
          <w:szCs w:val="24"/>
          <w:lang w:eastAsia="zh-CN"/>
        </w:rPr>
        <w:t>或追偿</w:t>
      </w:r>
      <w:r>
        <w:rPr>
          <w:rFonts w:hint="eastAsia" w:ascii="仿宋" w:hAnsi="仿宋" w:eastAsia="仿宋" w:cs="仿宋"/>
          <w:color w:val="auto"/>
          <w:sz w:val="24"/>
          <w:szCs w:val="24"/>
        </w:rPr>
        <w:t>。</w:t>
      </w:r>
    </w:p>
    <w:p w14:paraId="5FF7ABD2">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009E5602">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5、乙方提供货物的有效期至少在一年以上，如发现有效期少于</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2FC9CE0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七、货款的支付</w:t>
      </w:r>
    </w:p>
    <w:p w14:paraId="4F8715A4">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1、本合同为固定单价，合同总价按甲方付款计划以合同单价乘以甲方实际采购并验收合格的数量确定总价进行支付。</w:t>
      </w:r>
      <w:r>
        <w:rPr>
          <w:rFonts w:hint="eastAsia" w:ascii="仿宋" w:hAnsi="仿宋" w:eastAsia="仿宋" w:cs="仿宋"/>
          <w:color w:val="auto"/>
          <w:sz w:val="24"/>
          <w:szCs w:val="24"/>
          <w:lang w:eastAsia="zh-CN"/>
        </w:rPr>
        <w:t>以上合同确定总价包括货物供给、税费、包装费、运输、调试、安装费、装卸费必不可少的部件等费用，以及支付其他税务费等费用，甲方除支付合同约定的款项外，无需再支付其他任何费用及款项。</w:t>
      </w:r>
    </w:p>
    <w:p w14:paraId="75F7FB1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2、双方账期原则上为半年，具体支付以甲方收到乙方交付的货物并经甲方书面验收合格，产品无质量问题及其他纠纷的情况下，根据甲方财务状况，在该批次货品用完之后每半年按一定比例以汇票、转账支票</w:t>
      </w:r>
      <w:r>
        <w:rPr>
          <w:rFonts w:hint="eastAsia" w:ascii="仿宋" w:hAnsi="仿宋" w:eastAsia="仿宋" w:cs="仿宋"/>
          <w:color w:val="auto"/>
          <w:sz w:val="24"/>
          <w:szCs w:val="24"/>
          <w:lang w:eastAsia="zh-CN"/>
        </w:rPr>
        <w:t>、供应链</w:t>
      </w:r>
      <w:r>
        <w:rPr>
          <w:rFonts w:hint="eastAsia" w:ascii="仿宋" w:hAnsi="仿宋" w:eastAsia="仿宋" w:cs="仿宋"/>
          <w:color w:val="auto"/>
          <w:sz w:val="24"/>
          <w:szCs w:val="24"/>
        </w:rPr>
        <w:t>或电汇等方式向乙方支付货款。如遇特殊情况，双方协商解决。</w:t>
      </w:r>
    </w:p>
    <w:p w14:paraId="11E47C71">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3、甲方支付上述任何一笔款项前，乙方应提供符合甲方财务做账要求的正规全额增值税发票，否则，甲方有权拒付款项且不承担违约责任。</w:t>
      </w:r>
    </w:p>
    <w:p w14:paraId="3BECA04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4、甲方将上述款项支付至乙方指定的如下银行账户：</w:t>
      </w:r>
    </w:p>
    <w:p w14:paraId="7D3E666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开户行：</w:t>
      </w:r>
    </w:p>
    <w:p w14:paraId="263BDB8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账户名称：</w:t>
      </w:r>
    </w:p>
    <w:p w14:paraId="3BDD198B">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银行账号：</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MERGEFIELD "银行账号"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end"/>
      </w:r>
    </w:p>
    <w:p w14:paraId="359DFDA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652BAEFD">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72D5EF9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乙方向甲方承担本次货款的20%的违约金。乙方出现三次不按时配送、延迟配送的情形，甲方有权解除合同并有权要求乙方承担合同总金额20%的违约金。</w:t>
      </w:r>
    </w:p>
    <w:p w14:paraId="188EF18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2）乙方必须确保投标的产品和供货的产品一致，如发现供货产品生产厂家、质量和招标时不符的情况，甲方有权立即要求乙方退货、解除合同，并要求乙方承担合同总金额20%的违约金。</w:t>
      </w:r>
    </w:p>
    <w:p w14:paraId="5B14A3A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6391CDA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4）上述条款中约定的违约金如不能弥补甲方实际损失的，以甲方实际损失为准。</w:t>
      </w:r>
    </w:p>
    <w:p w14:paraId="514D65D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22FB730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6）甲乙双方因不可抗力不能履行本合同的责任和义务时，双方应及时签订补充协议，并共同遵守执行。</w:t>
      </w:r>
    </w:p>
    <w:p w14:paraId="0DF76A76">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7）本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36DB9FCB">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8）本合同签订后，乙方应如实履行本合同项下的权利义务，不得擅自要求解除或终止合同；如违反上述约定，向甲方承担合同总金额20%的违约金，上述违约金不足以弥补甲方损失的，以实际损失为准。</w:t>
      </w:r>
    </w:p>
    <w:p w14:paraId="0781EEA6">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9）乙方交付的医用耗材不得涉及任何担保、留置权、知识产权等权利，乙方因上述权利引起的所有纠纷由乙方负责解决，甲方不承担任何责任。给甲方造成损失的，乙方赔偿甲方全部损失。</w:t>
      </w:r>
    </w:p>
    <w:p w14:paraId="64DD97B4">
      <w:pPr>
        <w:pStyle w:val="21"/>
        <w:keepNext w:val="0"/>
        <w:keepLines w:val="0"/>
        <w:pageBreakBefore w:val="0"/>
        <w:widowControl/>
        <w:kinsoku/>
        <w:wordWrap/>
        <w:overflowPunct/>
        <w:topLinePunct w:val="0"/>
        <w:bidi w:val="0"/>
        <w:adjustRightInd w:val="0"/>
        <w:spacing w:after="0" w:line="480" w:lineRule="auto"/>
        <w:ind w:left="0" w:leftChars="0" w:firstLine="48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九、不可抗力</w:t>
      </w:r>
    </w:p>
    <w:p w14:paraId="5662BB48">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0CA58CC4">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38170548">
      <w:pPr>
        <w:pStyle w:val="8"/>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3、甲乙双方因不可抗力不能履行本合同的责任和义务时，双方应及时签订补充协议，并共同遵守执行。</w:t>
      </w:r>
    </w:p>
    <w:p w14:paraId="31D18831">
      <w:pPr>
        <w:keepNext w:val="0"/>
        <w:keepLines w:val="0"/>
        <w:pageBreakBefore w:val="0"/>
        <w:tabs>
          <w:tab w:val="left" w:pos="435"/>
        </w:tabs>
        <w:kinsoku/>
        <w:wordWrap/>
        <w:overflowPunct/>
        <w:topLinePunct w:val="0"/>
        <w:bidi w:val="0"/>
        <w:spacing w:line="480" w:lineRule="auto"/>
        <w:ind w:left="0" w:leftChars="0" w:firstLine="468" w:firstLineChars="195"/>
        <w:rPr>
          <w:rFonts w:hint="eastAsia" w:ascii="仿宋" w:hAnsi="仿宋" w:eastAsia="仿宋" w:cs="仿宋"/>
          <w:b/>
          <w:color w:val="auto"/>
          <w:sz w:val="24"/>
          <w:szCs w:val="24"/>
        </w:rPr>
      </w:pPr>
      <w:r>
        <w:rPr>
          <w:rFonts w:hint="eastAsia" w:ascii="仿宋" w:hAnsi="仿宋" w:eastAsia="仿宋" w:cs="仿宋"/>
          <w:b/>
          <w:color w:val="auto"/>
          <w:sz w:val="24"/>
          <w:szCs w:val="24"/>
        </w:rPr>
        <w:t>十、争议的解决</w:t>
      </w:r>
    </w:p>
    <w:p w14:paraId="6E5CC6A1">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本合同如发生纠纷，当事人双方应当及时协商解决，协商不成时，</w:t>
      </w:r>
      <w:r>
        <w:rPr>
          <w:rFonts w:hint="eastAsia" w:ascii="仿宋" w:hAnsi="仿宋" w:eastAsia="仿宋" w:cs="仿宋"/>
          <w:color w:val="auto"/>
          <w:kern w:val="0"/>
          <w:sz w:val="24"/>
          <w:szCs w:val="24"/>
        </w:rPr>
        <w:t>可提交甲方所在地法院诉讼解决。</w:t>
      </w:r>
    </w:p>
    <w:p w14:paraId="6D9C433B">
      <w:pPr>
        <w:keepNext w:val="0"/>
        <w:keepLines w:val="0"/>
        <w:pageBreakBefore w:val="0"/>
        <w:numPr>
          <w:ilvl w:val="0"/>
          <w:numId w:val="4"/>
        </w:numPr>
        <w:kinsoku/>
        <w:wordWrap/>
        <w:overflowPunct/>
        <w:topLinePunct w:val="0"/>
        <w:bidi w:val="0"/>
        <w:spacing w:line="480" w:lineRule="auto"/>
        <w:ind w:left="0" w:leftChars="0" w:firstLine="480"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合同的生效与文本</w:t>
      </w:r>
    </w:p>
    <w:p w14:paraId="68C8C909">
      <w:pPr>
        <w:keepNext w:val="0"/>
        <w:keepLines w:val="0"/>
        <w:pageBreakBefore w:val="0"/>
        <w:numPr>
          <w:ilvl w:val="0"/>
          <w:numId w:val="5"/>
        </w:numPr>
        <w:kinsoku/>
        <w:wordWrap/>
        <w:overflowPunct/>
        <w:topLinePunct w:val="0"/>
        <w:autoSpaceDE/>
        <w:autoSpaceDN/>
        <w:bidi w:val="0"/>
        <w:spacing w:line="48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本合同经双方法定代表人</w:t>
      </w:r>
      <w:r>
        <w:rPr>
          <w:rFonts w:hint="eastAsia" w:ascii="仿宋" w:hAnsi="仿宋" w:eastAsia="仿宋" w:cs="仿宋"/>
          <w:color w:val="auto"/>
          <w:sz w:val="24"/>
          <w:szCs w:val="24"/>
          <w:lang w:val="en-US" w:eastAsia="zh-CN"/>
        </w:rPr>
        <w:t>或委托代理人</w:t>
      </w: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并加盖单位公章后</w:t>
      </w:r>
      <w:r>
        <w:rPr>
          <w:rFonts w:hint="eastAsia" w:ascii="仿宋" w:hAnsi="仿宋" w:eastAsia="仿宋" w:cs="仿宋"/>
          <w:color w:val="auto"/>
          <w:sz w:val="24"/>
          <w:szCs w:val="24"/>
        </w:rPr>
        <w:t>成立生效。</w:t>
      </w:r>
    </w:p>
    <w:p w14:paraId="27E82C0C">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2、本</w:t>
      </w:r>
      <w:r>
        <w:rPr>
          <w:rFonts w:hint="eastAsia" w:ascii="仿宋" w:hAnsi="仿宋" w:eastAsia="仿宋" w:cs="仿宋"/>
          <w:color w:val="auto"/>
          <w:sz w:val="24"/>
          <w:szCs w:val="24"/>
        </w:rPr>
        <w:t>合同一式陆份，甲方执伍份，乙方执壹份，具有同等法律效力。</w:t>
      </w:r>
    </w:p>
    <w:p w14:paraId="53A22A60">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十二、其他</w:t>
      </w:r>
    </w:p>
    <w:p w14:paraId="73B20675">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1、本合同有效期</w:t>
      </w:r>
      <w:r>
        <w:rPr>
          <w:rFonts w:hint="eastAsia" w:ascii="仿宋" w:hAnsi="仿宋" w:eastAsia="仿宋" w:cs="仿宋"/>
          <w:bCs/>
          <w:color w:val="auto"/>
          <w:sz w:val="24"/>
          <w:szCs w:val="24"/>
          <w:lang w:eastAsia="zh-CN"/>
        </w:rPr>
        <w:t>一年，自签订之日起生效。</w:t>
      </w:r>
      <w:r>
        <w:rPr>
          <w:rFonts w:hint="eastAsia" w:ascii="仿宋" w:hAnsi="仿宋" w:eastAsia="仿宋" w:cs="仿宋"/>
          <w:bCs/>
          <w:color w:val="auto"/>
          <w:sz w:val="24"/>
          <w:szCs w:val="24"/>
        </w:rPr>
        <w:t>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乙方对此无异议。</w:t>
      </w:r>
    </w:p>
    <w:p w14:paraId="08EA41AB">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2、和本合同相关的双方往来函件(包括传真件、电子邮件)与原件具有同等的法律效力，修改无效。</w:t>
      </w:r>
    </w:p>
    <w:p w14:paraId="382D0232">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签字页双方提供的双方信息，为双方确认的各方准确有效的送达地址信息，如有变更应书面通知对方，未通知视为未变更。双方同意按前述地址向对方送达各类文件、函件等，寄出及发送时间为送达时间。</w:t>
      </w:r>
    </w:p>
    <w:p w14:paraId="1767404B">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4、与本合同有关的招投标文件、答疑附件、合同附件等均是本合同不可分割的组成部分，与本合同具有同等法律效力。</w:t>
      </w:r>
    </w:p>
    <w:p w14:paraId="0FD78515">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49A05146">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027DD727">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30F91503">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（以下无正文，为本合同签署页）</w:t>
      </w:r>
    </w:p>
    <w:p w14:paraId="3DDE796C">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418FDFB3">
      <w:pPr>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甲方（盖章）：                          乙方（盖章）：</w:t>
      </w:r>
    </w:p>
    <w:p w14:paraId="74CCBE73">
      <w:pPr>
        <w:keepNext w:val="0"/>
        <w:keepLines w:val="0"/>
        <w:pageBreakBefore w:val="0"/>
        <w:widowControl w:val="0"/>
        <w:kinsoku/>
        <w:wordWrap/>
        <w:overflowPunct/>
        <w:topLinePunct w:val="0"/>
        <w:bidi w:val="0"/>
        <w:snapToGrid/>
        <w:spacing w:line="480" w:lineRule="auto"/>
        <w:ind w:left="6360" w:leftChars="0" w:hanging="6360" w:hangingChars="265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新疆医科大学第二附属医院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MERGEFIELD "乙方"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«乙方»</w:t>
      </w:r>
      <w:r>
        <w:rPr>
          <w:rFonts w:hint="eastAsia" w:ascii="仿宋" w:hAnsi="仿宋" w:eastAsia="仿宋" w:cs="仿宋"/>
          <w:color w:val="auto"/>
          <w:sz w:val="24"/>
          <w:szCs w:val="24"/>
        </w:rPr>
        <w:fldChar w:fldCharType="end"/>
      </w:r>
    </w:p>
    <w:p w14:paraId="408CB885">
      <w:pPr>
        <w:keepNext w:val="0"/>
        <w:keepLines w:val="0"/>
        <w:pageBreakBefore w:val="0"/>
        <w:widowControl w:val="0"/>
        <w:kinsoku/>
        <w:wordWrap/>
        <w:overflowPunct/>
        <w:topLinePunct w:val="0"/>
        <w:bidi w:val="0"/>
        <w:snapToGrid/>
        <w:spacing w:line="480" w:lineRule="auto"/>
        <w:ind w:left="6360" w:leftChars="0" w:hanging="6360" w:hangingChars="26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 同 章：                             合 同 章：</w:t>
      </w:r>
    </w:p>
    <w:p w14:paraId="3DCC1461">
      <w:pPr>
        <w:pStyle w:val="37"/>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法人签字：                             法人签字：</w:t>
      </w:r>
    </w:p>
    <w:p w14:paraId="6B69B76C">
      <w:pPr>
        <w:pStyle w:val="37"/>
        <w:keepNext w:val="0"/>
        <w:keepLines w:val="0"/>
        <w:pageBreakBefore w:val="0"/>
        <w:widowControl w:val="0"/>
        <w:kinsoku/>
        <w:wordWrap/>
        <w:overflowPunct/>
        <w:topLinePunct w:val="0"/>
        <w:bidi w:val="0"/>
        <w:snapToGrid/>
        <w:spacing w:line="480" w:lineRule="auto"/>
        <w:ind w:left="307" w:leftChars="0" w:hanging="307" w:hangingChars="128"/>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授权代表签字：                         授权代表签字：</w:t>
      </w:r>
    </w:p>
    <w:p w14:paraId="35F9AA89">
      <w:pPr>
        <w:pStyle w:val="37"/>
        <w:keepNext w:val="0"/>
        <w:keepLines w:val="0"/>
        <w:pageBreakBefore w:val="0"/>
        <w:widowControl w:val="0"/>
        <w:kinsoku/>
        <w:wordWrap/>
        <w:overflowPunct/>
        <w:topLinePunct w:val="0"/>
        <w:bidi w:val="0"/>
        <w:snapToGrid/>
        <w:spacing w:line="480" w:lineRule="auto"/>
        <w:ind w:left="307" w:leftChars="0" w:hanging="307" w:hangingChars="128"/>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393290E4">
      <w:pPr>
        <w:pStyle w:val="37"/>
        <w:keepNext w:val="0"/>
        <w:keepLines w:val="0"/>
        <w:pageBreakBefore w:val="0"/>
        <w:widowControl w:val="0"/>
        <w:kinsoku/>
        <w:wordWrap/>
        <w:overflowPunct/>
        <w:topLinePunct w:val="0"/>
        <w:bidi w:val="0"/>
        <w:snapToGrid/>
        <w:spacing w:line="480" w:lineRule="auto"/>
        <w:ind w:left="0" w:lef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纳税人识别号: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纳税人识别号：</w:t>
      </w:r>
    </w:p>
    <w:p w14:paraId="46375719">
      <w:pPr>
        <w:pStyle w:val="37"/>
        <w:keepNext w:val="0"/>
        <w:keepLines w:val="0"/>
        <w:pageBreakBefore w:val="0"/>
        <w:widowControl w:val="0"/>
        <w:kinsoku/>
        <w:wordWrap/>
        <w:overflowPunct/>
        <w:topLinePunct w:val="0"/>
        <w:bidi w:val="0"/>
        <w:snapToGrid/>
        <w:spacing w:line="480" w:lineRule="auto"/>
        <w:ind w:left="5400" w:leftChars="0" w:hanging="5400" w:hangingChars="225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p>
    <w:p w14:paraId="163F4B92">
      <w:pPr>
        <w:pStyle w:val="37"/>
        <w:keepNext w:val="0"/>
        <w:keepLines w:val="0"/>
        <w:pageBreakBefore w:val="0"/>
        <w:widowControl w:val="0"/>
        <w:kinsoku/>
        <w:wordWrap/>
        <w:overflowPunct/>
        <w:topLinePunct w:val="0"/>
        <w:bidi w:val="0"/>
        <w:snapToGrid/>
        <w:spacing w:line="480" w:lineRule="auto"/>
        <w:ind w:left="5520" w:leftChars="0" w:hanging="5520" w:hangingChars="23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开户行：</w:t>
      </w:r>
    </w:p>
    <w:p w14:paraId="77D7EDAA">
      <w:pPr>
        <w:pStyle w:val="37"/>
        <w:keepNext w:val="0"/>
        <w:keepLines w:val="0"/>
        <w:pageBreakBefore w:val="0"/>
        <w:widowControl w:val="0"/>
        <w:kinsoku/>
        <w:wordWrap/>
        <w:overflowPunct/>
        <w:topLinePunct w:val="0"/>
        <w:bidi w:val="0"/>
        <w:snapToGrid/>
        <w:spacing w:line="480" w:lineRule="auto"/>
        <w:ind w:left="0" w:lef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行号：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行号：</w:t>
      </w:r>
    </w:p>
    <w:p w14:paraId="7DA34056">
      <w:pPr>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银行账号：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银行账号：</w:t>
      </w:r>
    </w:p>
    <w:p w14:paraId="4298D5CE">
      <w:pPr>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签订时间：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签订时间：   年  月  日</w:t>
      </w:r>
    </w:p>
    <w:p w14:paraId="0387B562">
      <w:pPr>
        <w:spacing w:line="360" w:lineRule="auto"/>
        <w:ind w:firstLine="560"/>
        <w:rPr>
          <w:rFonts w:hint="eastAsia" w:ascii="仿宋" w:hAnsi="仿宋" w:eastAsia="仿宋" w:cs="仿宋"/>
          <w:color w:val="auto"/>
          <w:sz w:val="28"/>
          <w:szCs w:val="28"/>
          <w:highlight w:val="none"/>
        </w:rPr>
      </w:pPr>
    </w:p>
    <w:p w14:paraId="673D198C">
      <w:pPr>
        <w:rPr>
          <w:rFonts w:hint="eastAsia" w:ascii="仿宋" w:hAnsi="仿宋" w:eastAsia="仿宋" w:cs="仿宋"/>
          <w:color w:val="auto"/>
          <w:highlight w:val="none"/>
        </w:rPr>
      </w:pPr>
    </w:p>
    <w:p w14:paraId="6DA93A06">
      <w:pPr>
        <w:pStyle w:val="34"/>
        <w:spacing w:line="520" w:lineRule="exact"/>
        <w:ind w:firstLine="0" w:firstLineChars="0"/>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353AF589">
      <w:pPr>
        <w:jc w:val="center"/>
        <w:rPr>
          <w:rFonts w:hint="eastAsia"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7543BFCB">
      <w:pPr>
        <w:pStyle w:val="37"/>
        <w:spacing w:line="360" w:lineRule="auto"/>
        <w:ind w:firstLine="1400" w:firstLineChars="200"/>
        <w:jc w:val="both"/>
        <w:rPr>
          <w:rFonts w:hint="eastAsia" w:ascii="仿宋" w:hAnsi="仿宋" w:eastAsia="仿宋" w:cs="仿宋"/>
          <w:color w:val="auto"/>
          <w:sz w:val="70"/>
          <w:highlight w:val="none"/>
        </w:rPr>
      </w:pPr>
    </w:p>
    <w:p w14:paraId="06FB1288">
      <w:pPr>
        <w:spacing w:line="360" w:lineRule="atLeast"/>
        <w:jc w:val="right"/>
        <w:rPr>
          <w:rFonts w:hint="eastAsia" w:ascii="仿宋" w:hAnsi="仿宋" w:eastAsia="仿宋" w:cs="仿宋"/>
          <w:b/>
          <w:color w:val="auto"/>
          <w:sz w:val="72"/>
          <w:highlight w:val="none"/>
        </w:rPr>
      </w:pPr>
      <w:r>
        <w:rPr>
          <w:rFonts w:hint="eastAsia" w:ascii="仿宋" w:hAnsi="仿宋" w:eastAsia="仿宋" w:cs="仿宋"/>
          <w:b/>
          <w:color w:val="auto"/>
          <w:sz w:val="72"/>
          <w:highlight w:val="none"/>
        </w:rPr>
        <w:t>项目</w:t>
      </w:r>
    </w:p>
    <w:p w14:paraId="6717CCE1">
      <w:pPr>
        <w:spacing w:line="360" w:lineRule="atLeast"/>
        <w:jc w:val="center"/>
        <w:rPr>
          <w:rFonts w:hint="eastAsia" w:ascii="仿宋" w:hAnsi="仿宋" w:eastAsia="仿宋" w:cs="仿宋"/>
          <w:color w:val="auto"/>
          <w:highlight w:val="none"/>
        </w:rPr>
      </w:pPr>
      <w:r>
        <w:rPr>
          <w:rFonts w:hint="eastAsia" w:ascii="仿宋" w:hAnsi="仿宋" w:eastAsia="仿宋" w:cs="仿宋"/>
          <w:b/>
          <w:color w:val="auto"/>
          <w:sz w:val="72"/>
          <w:highlight w:val="none"/>
        </w:rPr>
        <w:t>投标书</w:t>
      </w:r>
    </w:p>
    <w:p w14:paraId="55C76A1F">
      <w:pPr>
        <w:spacing w:line="360" w:lineRule="atLeast"/>
        <w:rPr>
          <w:rFonts w:hint="eastAsia" w:ascii="仿宋" w:hAnsi="仿宋" w:eastAsia="仿宋" w:cs="仿宋"/>
          <w:color w:val="auto"/>
          <w:highlight w:val="none"/>
        </w:rPr>
      </w:pPr>
    </w:p>
    <w:p w14:paraId="6BFF7A9D">
      <w:pPr>
        <w:spacing w:line="360" w:lineRule="atLeast"/>
        <w:ind w:firstLine="420"/>
        <w:rPr>
          <w:rFonts w:hint="eastAsia" w:ascii="仿宋" w:hAnsi="仿宋" w:eastAsia="仿宋" w:cs="仿宋"/>
          <w:color w:val="auto"/>
          <w:highlight w:val="none"/>
        </w:rPr>
      </w:pPr>
    </w:p>
    <w:p w14:paraId="366C1951">
      <w:pPr>
        <w:spacing w:line="360" w:lineRule="atLeast"/>
        <w:ind w:firstLine="880" w:firstLineChars="200"/>
        <w:rPr>
          <w:rFonts w:hint="eastAsia" w:ascii="仿宋" w:hAnsi="仿宋" w:eastAsia="仿宋" w:cs="仿宋"/>
          <w:color w:val="auto"/>
          <w:sz w:val="44"/>
          <w:highlight w:val="none"/>
        </w:rPr>
      </w:pPr>
      <w:r>
        <w:rPr>
          <w:rFonts w:hint="eastAsia" w:ascii="仿宋" w:hAnsi="仿宋" w:eastAsia="仿宋" w:cs="仿宋"/>
          <w:color w:val="auto"/>
          <w:sz w:val="44"/>
          <w:highlight w:val="none"/>
        </w:rPr>
        <w:t>项目名称：</w:t>
      </w:r>
    </w:p>
    <w:p w14:paraId="53A98E52">
      <w:pPr>
        <w:spacing w:line="360" w:lineRule="atLeast"/>
        <w:ind w:firstLine="880"/>
        <w:rPr>
          <w:rFonts w:hint="eastAsia" w:ascii="仿宋" w:hAnsi="仿宋" w:eastAsia="仿宋" w:cs="仿宋"/>
          <w:color w:val="auto"/>
          <w:sz w:val="44"/>
          <w:highlight w:val="none"/>
        </w:rPr>
      </w:pPr>
    </w:p>
    <w:p w14:paraId="0CE0AD8C">
      <w:pPr>
        <w:spacing w:line="360" w:lineRule="atLeast"/>
        <w:ind w:firstLine="880"/>
        <w:rPr>
          <w:rFonts w:hint="eastAsia"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703DC4F3">
      <w:pPr>
        <w:spacing w:line="360" w:lineRule="atLeast"/>
        <w:ind w:firstLine="880"/>
        <w:rPr>
          <w:rFonts w:hint="eastAsia" w:ascii="仿宋" w:hAnsi="仿宋" w:eastAsia="仿宋" w:cs="仿宋"/>
          <w:color w:val="auto"/>
          <w:sz w:val="44"/>
          <w:highlight w:val="none"/>
        </w:rPr>
      </w:pPr>
    </w:p>
    <w:p w14:paraId="4D047557">
      <w:pPr>
        <w:spacing w:line="360" w:lineRule="atLeast"/>
        <w:ind w:firstLine="880"/>
        <w:rPr>
          <w:rFonts w:hint="eastAsia" w:ascii="仿宋" w:hAnsi="仿宋" w:eastAsia="仿宋" w:cs="仿宋"/>
          <w:color w:val="auto"/>
          <w:highlight w:val="none"/>
        </w:rPr>
      </w:pPr>
      <w:r>
        <w:rPr>
          <w:rFonts w:hint="eastAsia" w:ascii="仿宋" w:hAnsi="仿宋" w:eastAsia="仿宋" w:cs="仿宋"/>
          <w:color w:val="auto"/>
          <w:sz w:val="44"/>
          <w:highlight w:val="none"/>
        </w:rPr>
        <w:t>供应商全权代表：</w:t>
      </w:r>
    </w:p>
    <w:p w14:paraId="3B3DA209">
      <w:pPr>
        <w:spacing w:line="360" w:lineRule="atLeast"/>
        <w:ind w:firstLine="640"/>
        <w:rPr>
          <w:rFonts w:hint="eastAsia" w:ascii="仿宋" w:hAnsi="仿宋" w:eastAsia="仿宋" w:cs="仿宋"/>
          <w:color w:val="auto"/>
          <w:sz w:val="32"/>
          <w:highlight w:val="none"/>
        </w:rPr>
      </w:pPr>
    </w:p>
    <w:p w14:paraId="70279B89">
      <w:pPr>
        <w:spacing w:line="360" w:lineRule="atLeast"/>
        <w:ind w:firstLine="640"/>
        <w:rPr>
          <w:rFonts w:hint="eastAsia" w:ascii="仿宋" w:hAnsi="仿宋" w:eastAsia="仿宋" w:cs="仿宋"/>
          <w:color w:val="auto"/>
          <w:sz w:val="32"/>
          <w:highlight w:val="none"/>
        </w:rPr>
      </w:pPr>
    </w:p>
    <w:p w14:paraId="50902BD5">
      <w:pPr>
        <w:spacing w:line="360" w:lineRule="atLeast"/>
        <w:ind w:firstLine="720"/>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年      月      日</w:t>
      </w:r>
    </w:p>
    <w:p w14:paraId="17F8E44D">
      <w:pPr>
        <w:spacing w:line="360" w:lineRule="atLeast"/>
        <w:ind w:firstLine="720"/>
        <w:jc w:val="right"/>
        <w:rPr>
          <w:rFonts w:hint="eastAsia"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6B971794">
      <w:pPr>
        <w:pStyle w:val="4"/>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31FCE6F3">
      <w:pPr>
        <w:pStyle w:val="38"/>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75C2FEF3">
      <w:pPr>
        <w:spacing w:line="360" w:lineRule="atLeast"/>
        <w:ind w:firstLine="420"/>
        <w:rPr>
          <w:rFonts w:hint="eastAsia" w:ascii="仿宋" w:hAnsi="仿宋" w:eastAsia="仿宋" w:cs="仿宋"/>
          <w:color w:val="auto"/>
          <w:highlight w:val="none"/>
        </w:rPr>
      </w:pPr>
    </w:p>
    <w:p w14:paraId="71EBA382">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50E4649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3079B00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0B719D92">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2A46BA5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49FB8DA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205B4FF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14:paraId="3E4A63A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14:paraId="716FC5C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14:paraId="11E3409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⒐我们同意按招标文件规定，交纳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44FF96C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⒑综合说明：</w:t>
      </w:r>
    </w:p>
    <w:p w14:paraId="0B6DF06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7D34A65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4605725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3E8D016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50C97E6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29A2C09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3048062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6D63334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（8）其它。</w:t>
      </w:r>
    </w:p>
    <w:p w14:paraId="3068DE10">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11.我们理解，最低报价不是中标的唯一条件。</w:t>
      </w:r>
    </w:p>
    <w:p w14:paraId="2613EA02">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12.所有有关本标书的函电，请按下列地址联系：</w:t>
      </w:r>
    </w:p>
    <w:p w14:paraId="3DA3D38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单       位：</w:t>
      </w:r>
    </w:p>
    <w:p w14:paraId="7BAFAB4A">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p>
    <w:p w14:paraId="66FDEFC0">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w:t>
      </w:r>
    </w:p>
    <w:p w14:paraId="5F7D21F0">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传       真：</w:t>
      </w:r>
    </w:p>
    <w:p w14:paraId="67D844A9">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6DBB109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w:t>
      </w:r>
    </w:p>
    <w:p w14:paraId="466B115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2956635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1AD9AED7">
      <w:pPr>
        <w:spacing w:line="360" w:lineRule="atLeast"/>
        <w:ind w:firstLine="560"/>
        <w:rPr>
          <w:rFonts w:hint="eastAsia" w:ascii="仿宋" w:hAnsi="仿宋" w:eastAsia="仿宋" w:cs="仿宋"/>
          <w:color w:val="auto"/>
          <w:sz w:val="28"/>
          <w:highlight w:val="none"/>
        </w:rPr>
      </w:pPr>
    </w:p>
    <w:p w14:paraId="6CCA60B8">
      <w:pPr>
        <w:spacing w:line="360" w:lineRule="atLeast"/>
        <w:ind w:firstLine="4877" w:firstLineChars="1742"/>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40E50101">
      <w:pPr>
        <w:pStyle w:val="4"/>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0C3B9391">
      <w:pPr>
        <w:spacing w:line="500" w:lineRule="exact"/>
        <w:rPr>
          <w:rFonts w:hint="eastAsia" w:ascii="仿宋" w:hAnsi="仿宋" w:eastAsia="仿宋" w:cs="仿宋"/>
          <w:color w:val="auto"/>
          <w:szCs w:val="21"/>
          <w:highlight w:val="none"/>
        </w:rPr>
      </w:pPr>
    </w:p>
    <w:p w14:paraId="2A7BB1D9">
      <w:pPr>
        <w:pStyle w:val="34"/>
        <w:spacing w:line="580" w:lineRule="exact"/>
        <w:ind w:firstLine="560"/>
        <w:rPr>
          <w:rFonts w:hint="eastAsia"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CA3EC3">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78D0FE">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BE091E6">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7B36633F">
      <w:pPr>
        <w:pStyle w:val="34"/>
        <w:spacing w:line="580" w:lineRule="exact"/>
        <w:ind w:firstLine="560"/>
        <w:rPr>
          <w:rFonts w:hint="eastAsia" w:ascii="仿宋" w:hAnsi="仿宋" w:eastAsia="仿宋" w:cs="仿宋"/>
          <w:color w:val="auto"/>
          <w:highlight w:val="none"/>
        </w:rPr>
      </w:pPr>
    </w:p>
    <w:p w14:paraId="7E835AF4">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6CF3AC33">
      <w:pPr>
        <w:pStyle w:val="34"/>
        <w:ind w:firstLine="560"/>
        <w:rPr>
          <w:rFonts w:hint="eastAsia" w:ascii="仿宋" w:hAnsi="仿宋" w:eastAsia="仿宋" w:cs="仿宋"/>
          <w:color w:val="auto"/>
          <w:highlight w:val="none"/>
        </w:rPr>
      </w:pPr>
    </w:p>
    <w:p w14:paraId="16586EDB">
      <w:pPr>
        <w:pStyle w:val="34"/>
        <w:ind w:firstLine="560"/>
        <w:rPr>
          <w:rFonts w:hint="eastAsia" w:ascii="仿宋" w:hAnsi="仿宋" w:eastAsia="仿宋" w:cs="仿宋"/>
          <w:color w:val="auto"/>
          <w:highlight w:val="none"/>
        </w:rPr>
      </w:pPr>
    </w:p>
    <w:p w14:paraId="04A45E7F">
      <w:pPr>
        <w:pStyle w:val="34"/>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4624276A">
      <w:pPr>
        <w:pStyle w:val="34"/>
        <w:ind w:firstLine="4200" w:firstLineChars="1500"/>
        <w:rPr>
          <w:rFonts w:hint="eastAsia" w:ascii="仿宋" w:hAnsi="仿宋" w:eastAsia="仿宋" w:cs="仿宋"/>
          <w:color w:val="auto"/>
          <w:highlight w:val="none"/>
        </w:rPr>
      </w:pPr>
    </w:p>
    <w:p w14:paraId="6A211B96">
      <w:pPr>
        <w:pStyle w:val="34"/>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法定代表人签名：</w:t>
      </w:r>
    </w:p>
    <w:p w14:paraId="475DA810">
      <w:pPr>
        <w:pStyle w:val="34"/>
        <w:ind w:firstLine="4200" w:firstLineChars="1500"/>
        <w:rPr>
          <w:rFonts w:hint="eastAsia" w:ascii="仿宋" w:hAnsi="仿宋" w:eastAsia="仿宋" w:cs="仿宋"/>
          <w:color w:val="auto"/>
          <w:highlight w:val="none"/>
        </w:rPr>
      </w:pPr>
    </w:p>
    <w:p w14:paraId="1328DE59">
      <w:pPr>
        <w:pStyle w:val="34"/>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021FFA60">
      <w:pPr>
        <w:ind w:firstLine="562"/>
        <w:jc w:val="right"/>
        <w:rPr>
          <w:rFonts w:hint="eastAsia"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7EE109E0">
      <w:pPr>
        <w:rPr>
          <w:rFonts w:hint="eastAsia" w:ascii="仿宋" w:hAnsi="仿宋" w:eastAsia="仿宋" w:cs="仿宋"/>
          <w:color w:val="auto"/>
          <w:highlight w:val="none"/>
        </w:rPr>
      </w:pPr>
    </w:p>
    <w:p w14:paraId="6E25885C">
      <w:pPr>
        <w:pStyle w:val="4"/>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5533E898">
      <w:pPr>
        <w:spacing w:line="500" w:lineRule="exact"/>
        <w:rPr>
          <w:rFonts w:hint="eastAsia" w:ascii="仿宋" w:hAnsi="仿宋" w:eastAsia="仿宋" w:cs="仿宋"/>
          <w:color w:val="auto"/>
          <w:szCs w:val="21"/>
          <w:highlight w:val="none"/>
        </w:rPr>
      </w:pPr>
    </w:p>
    <w:p w14:paraId="38A2B740">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23366132">
      <w:pPr>
        <w:pStyle w:val="34"/>
        <w:spacing w:line="580" w:lineRule="exact"/>
        <w:ind w:firstLine="560"/>
        <w:rPr>
          <w:rFonts w:hint="eastAsia" w:ascii="仿宋" w:hAnsi="仿宋" w:eastAsia="仿宋" w:cs="仿宋"/>
          <w:color w:val="auto"/>
          <w:highlight w:val="none"/>
        </w:rPr>
      </w:pPr>
    </w:p>
    <w:p w14:paraId="56683E67">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621D4A6A">
      <w:pPr>
        <w:pStyle w:val="34"/>
        <w:spacing w:line="580" w:lineRule="exact"/>
        <w:ind w:firstLine="560"/>
        <w:rPr>
          <w:rFonts w:hint="eastAsia" w:ascii="仿宋" w:hAnsi="仿宋" w:eastAsia="仿宋" w:cs="仿宋"/>
          <w:color w:val="auto"/>
          <w:highlight w:val="none"/>
        </w:rPr>
      </w:pPr>
    </w:p>
    <w:p w14:paraId="53CAFE89">
      <w:pPr>
        <w:pStyle w:val="34"/>
        <w:spacing w:line="580" w:lineRule="exact"/>
        <w:ind w:firstLine="560"/>
        <w:rPr>
          <w:rFonts w:hint="eastAsia" w:ascii="仿宋" w:hAnsi="仿宋" w:eastAsia="仿宋" w:cs="仿宋"/>
          <w:color w:val="auto"/>
          <w:highlight w:val="none"/>
        </w:rPr>
      </w:pPr>
    </w:p>
    <w:p w14:paraId="26A7F50B">
      <w:pPr>
        <w:pStyle w:val="34"/>
        <w:spacing w:line="580" w:lineRule="exact"/>
        <w:ind w:firstLine="560"/>
        <w:rPr>
          <w:rFonts w:hint="eastAsia" w:ascii="仿宋" w:hAnsi="仿宋" w:eastAsia="仿宋" w:cs="仿宋"/>
          <w:color w:val="auto"/>
          <w:highlight w:val="none"/>
        </w:rPr>
      </w:pPr>
    </w:p>
    <w:p w14:paraId="3434786A">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           姓名：            性别：            年龄：</w:t>
      </w:r>
    </w:p>
    <w:p w14:paraId="3E4D590F">
      <w:pPr>
        <w:pStyle w:val="34"/>
        <w:spacing w:line="580" w:lineRule="exact"/>
        <w:ind w:firstLine="560"/>
        <w:rPr>
          <w:rFonts w:hint="eastAsia" w:ascii="仿宋" w:hAnsi="仿宋" w:eastAsia="仿宋" w:cs="仿宋"/>
          <w:color w:val="auto"/>
          <w:highlight w:val="none"/>
        </w:rPr>
      </w:pPr>
    </w:p>
    <w:p w14:paraId="30D0A24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身份证号码：                         职务：</w:t>
      </w:r>
    </w:p>
    <w:p w14:paraId="6F894D1C">
      <w:pPr>
        <w:pStyle w:val="34"/>
        <w:spacing w:line="580" w:lineRule="exact"/>
        <w:ind w:firstLine="560"/>
        <w:rPr>
          <w:rFonts w:hint="eastAsia" w:ascii="仿宋" w:hAnsi="仿宋" w:eastAsia="仿宋" w:cs="仿宋"/>
          <w:color w:val="auto"/>
          <w:highlight w:val="none"/>
        </w:rPr>
      </w:pPr>
    </w:p>
    <w:p w14:paraId="2A7795F4">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（盖章）  </w:t>
      </w:r>
    </w:p>
    <w:p w14:paraId="6D135523">
      <w:pPr>
        <w:pStyle w:val="34"/>
        <w:spacing w:line="580" w:lineRule="exact"/>
        <w:ind w:firstLine="560"/>
        <w:rPr>
          <w:rFonts w:hint="eastAsia" w:ascii="仿宋" w:hAnsi="仿宋" w:eastAsia="仿宋" w:cs="仿宋"/>
          <w:color w:val="auto"/>
          <w:highlight w:val="none"/>
        </w:rPr>
      </w:pPr>
    </w:p>
    <w:p w14:paraId="267B391D">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78EC1949">
      <w:pPr>
        <w:pStyle w:val="34"/>
        <w:spacing w:line="580" w:lineRule="exact"/>
        <w:ind w:firstLine="560"/>
        <w:rPr>
          <w:rFonts w:hint="eastAsia" w:ascii="仿宋" w:hAnsi="仿宋" w:eastAsia="仿宋" w:cs="仿宋"/>
          <w:color w:val="auto"/>
          <w:highlight w:val="none"/>
        </w:rPr>
      </w:pPr>
    </w:p>
    <w:p w14:paraId="151AEA6F">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授权委托日期：   年   月   日</w:t>
      </w:r>
    </w:p>
    <w:p w14:paraId="6102E429">
      <w:pPr>
        <w:pStyle w:val="34"/>
        <w:spacing w:line="580" w:lineRule="exact"/>
        <w:ind w:firstLine="560"/>
        <w:rPr>
          <w:rFonts w:hint="eastAsia" w:ascii="仿宋" w:hAnsi="仿宋" w:eastAsia="仿宋" w:cs="仿宋"/>
          <w:color w:val="auto"/>
          <w:highlight w:val="none"/>
        </w:rPr>
      </w:pPr>
    </w:p>
    <w:p w14:paraId="7EC265AA">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5994F9D1">
      <w:pPr>
        <w:rPr>
          <w:rFonts w:hint="eastAsia" w:ascii="仿宋" w:hAnsi="仿宋" w:eastAsia="仿宋" w:cs="仿宋"/>
          <w:color w:val="auto"/>
          <w:highlight w:val="none"/>
        </w:rPr>
      </w:pPr>
    </w:p>
    <w:p w14:paraId="0AF0BB42">
      <w:pPr>
        <w:jc w:val="center"/>
        <w:rPr>
          <w:rFonts w:hint="eastAsia" w:ascii="仿宋" w:hAnsi="仿宋" w:eastAsia="仿宋" w:cs="仿宋"/>
          <w:color w:val="auto"/>
          <w:highlight w:val="none"/>
        </w:rPr>
      </w:pPr>
    </w:p>
    <w:p w14:paraId="36033033">
      <w:pPr>
        <w:pStyle w:val="4"/>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263549A5">
      <w:pPr>
        <w:adjustRightInd w:val="0"/>
        <w:snapToGrid w:val="0"/>
        <w:spacing w:line="360" w:lineRule="auto"/>
        <w:ind w:firstLine="560" w:firstLineChars="200"/>
        <w:rPr>
          <w:rFonts w:hint="eastAsia" w:ascii="仿宋" w:hAnsi="仿宋" w:eastAsia="仿宋" w:cs="仿宋"/>
          <w:color w:val="auto"/>
          <w:sz w:val="28"/>
          <w:szCs w:val="28"/>
          <w:highlight w:val="none"/>
        </w:rPr>
      </w:pPr>
    </w:p>
    <w:p w14:paraId="7481255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2916A922">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为响应你方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投标邀请，下述签字人对招标文件已了解并认可并自愿参与投标，提供招标文件技术需求书中规定的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项目，提交下述投标文件并声明全部内容是真实的、并承担相关法律责任。如果提供的投标文件如：文字、图片、证明资料等出现虚假不真实等内容，我公司承担全部法律责任及后果。</w:t>
      </w:r>
    </w:p>
    <w:p w14:paraId="2876E610">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下述签字人将就下述文件中存在的虚假或不真实内容对招标代理机构和招标人承担法律责任。</w:t>
      </w:r>
    </w:p>
    <w:p w14:paraId="68EF9B43">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0CC63A7C">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14:paraId="04A8A57A">
      <w:pPr>
        <w:pStyle w:val="34"/>
        <w:spacing w:line="580" w:lineRule="exact"/>
        <w:ind w:firstLine="560"/>
        <w:rPr>
          <w:rFonts w:hint="eastAsia" w:ascii="仿宋" w:hAnsi="仿宋" w:eastAsia="仿宋" w:cs="仿宋"/>
          <w:color w:val="auto"/>
          <w:highlight w:val="none"/>
        </w:rPr>
      </w:pPr>
    </w:p>
    <w:p w14:paraId="79235ADF">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00368689">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2A34462">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62FF9BEB">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320746D2">
      <w:pPr>
        <w:ind w:firstLine="562"/>
        <w:jc w:val="right"/>
        <w:rPr>
          <w:rFonts w:hint="eastAsia"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14:paraId="438EB238">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6CBD55F3">
      <w:pPr>
        <w:jc w:val="center"/>
        <w:rPr>
          <w:rFonts w:hint="eastAsia" w:ascii="仿宋" w:hAnsi="仿宋" w:eastAsia="仿宋" w:cs="仿宋"/>
          <w:b/>
          <w:color w:val="auto"/>
          <w:sz w:val="10"/>
          <w:szCs w:val="10"/>
          <w:highlight w:val="none"/>
        </w:rPr>
      </w:pPr>
    </w:p>
    <w:p w14:paraId="22CAEE66">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12A7AAA5">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22763A89">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7BF99C08">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501D9EC2">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6B51CBE7">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7BE8E56A">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653301B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6518EFEA">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596D95E5">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334B323D">
      <w:pPr>
        <w:pStyle w:val="34"/>
        <w:spacing w:line="580" w:lineRule="exact"/>
        <w:ind w:firstLine="560"/>
        <w:rPr>
          <w:rFonts w:hint="eastAsia" w:ascii="仿宋" w:hAnsi="仿宋" w:eastAsia="仿宋" w:cs="仿宋"/>
          <w:color w:val="auto"/>
          <w:highlight w:val="none"/>
        </w:rPr>
      </w:pPr>
    </w:p>
    <w:p w14:paraId="5E8CBCA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5382A411">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26" w:name="_Toc435087575"/>
      <w:r>
        <w:rPr>
          <w:rFonts w:hint="eastAsia" w:ascii="仿宋" w:hAnsi="仿宋" w:eastAsia="仿宋" w:cs="仿宋"/>
          <w:color w:val="auto"/>
          <w:sz w:val="28"/>
          <w:highlight w:val="none"/>
        </w:rPr>
        <w:t>附件</w:t>
      </w:r>
      <w:bookmarkEnd w:id="26"/>
      <w:r>
        <w:rPr>
          <w:rFonts w:hint="eastAsia" w:ascii="仿宋" w:hAnsi="仿宋" w:eastAsia="仿宋" w:cs="仿宋"/>
          <w:color w:val="auto"/>
          <w:sz w:val="28"/>
          <w:highlight w:val="none"/>
        </w:rPr>
        <w:t>五</w:t>
      </w:r>
    </w:p>
    <w:p w14:paraId="321B025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04FCE970">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lang w:val="zh-CN"/>
        </w:rPr>
      </w:pPr>
    </w:p>
    <w:p w14:paraId="014BD0C2">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12A8E1E1">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2052A2F3">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1F645640">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468A9374">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6486433E">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p>
    <w:p w14:paraId="475A013A">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5F051128">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0BD91365">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487E9248">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688472D2">
      <w:pPr>
        <w:autoSpaceDE w:val="0"/>
        <w:autoSpaceDN w:val="0"/>
        <w:adjustRightInd w:val="0"/>
        <w:spacing w:line="360" w:lineRule="auto"/>
        <w:ind w:left="221"/>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205C6A1A">
      <w:pPr>
        <w:autoSpaceDE w:val="0"/>
        <w:autoSpaceDN w:val="0"/>
        <w:adjustRightInd w:val="0"/>
        <w:spacing w:line="360" w:lineRule="auto"/>
        <w:ind w:left="221"/>
        <w:rPr>
          <w:rFonts w:hint="eastAsia" w:ascii="仿宋" w:hAnsi="仿宋" w:eastAsia="仿宋" w:cs="仿宋"/>
          <w:color w:val="auto"/>
          <w:kern w:val="0"/>
          <w:sz w:val="28"/>
          <w:szCs w:val="28"/>
          <w:highlight w:val="none"/>
        </w:rPr>
      </w:pPr>
    </w:p>
    <w:p w14:paraId="48780BC4">
      <w:pPr>
        <w:autoSpaceDE w:val="0"/>
        <w:autoSpaceDN w:val="0"/>
        <w:adjustRightInd w:val="0"/>
        <w:spacing w:line="360" w:lineRule="auto"/>
        <w:jc w:val="righ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2E21E476">
      <w:pPr>
        <w:pStyle w:val="34"/>
        <w:spacing w:line="580" w:lineRule="exact"/>
        <w:ind w:firstLine="560"/>
        <w:jc w:val="righ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0389DE09">
      <w:pPr>
        <w:pStyle w:val="34"/>
        <w:spacing w:line="580" w:lineRule="exact"/>
        <w:ind w:firstLine="560"/>
        <w:rPr>
          <w:rFonts w:hint="eastAsia" w:ascii="仿宋" w:hAnsi="仿宋" w:eastAsia="仿宋" w:cs="仿宋"/>
          <w:color w:val="auto"/>
          <w:highlight w:val="none"/>
        </w:rPr>
      </w:pPr>
    </w:p>
    <w:p w14:paraId="6C87D691">
      <w:pPr>
        <w:ind w:firstLine="622"/>
        <w:rPr>
          <w:rFonts w:hint="eastAsia" w:ascii="仿宋" w:hAnsi="仿宋" w:eastAsia="仿宋" w:cs="仿宋"/>
          <w:b/>
          <w:color w:val="auto"/>
          <w:sz w:val="31"/>
          <w:highlight w:val="none"/>
        </w:rPr>
        <w:sectPr>
          <w:pgSz w:w="11906" w:h="16838"/>
          <w:pgMar w:top="1247" w:right="1134" w:bottom="1247" w:left="1134" w:header="851" w:footer="851" w:gutter="0"/>
          <w:cols w:space="720" w:num="1"/>
          <w:docGrid w:type="linesAndChars" w:linePitch="312" w:charSpace="0"/>
        </w:sectPr>
      </w:pPr>
    </w:p>
    <w:p w14:paraId="62E88E14">
      <w:pPr>
        <w:ind w:firstLine="560"/>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附件六</w:t>
      </w:r>
    </w:p>
    <w:p w14:paraId="4711986F">
      <w:pPr>
        <w:tabs>
          <w:tab w:val="center" w:pos="7115"/>
          <w:tab w:val="right" w:pos="14230"/>
        </w:tabs>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14:paraId="54DFB05F">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7F96F89E">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p>
    <w:tbl>
      <w:tblPr>
        <w:tblStyle w:val="22"/>
        <w:tblW w:w="15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
        <w:gridCol w:w="2443"/>
        <w:gridCol w:w="1050"/>
        <w:gridCol w:w="1853"/>
        <w:gridCol w:w="3566"/>
        <w:gridCol w:w="2427"/>
        <w:gridCol w:w="1978"/>
        <w:gridCol w:w="1447"/>
      </w:tblGrid>
      <w:tr w14:paraId="6DE7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6" w:hRule="exact"/>
          <w:jc w:val="center"/>
        </w:trPr>
        <w:tc>
          <w:tcPr>
            <w:tcW w:w="691" w:type="dxa"/>
            <w:noWrap w:val="0"/>
            <w:vAlign w:val="center"/>
          </w:tcPr>
          <w:p w14:paraId="571E0E0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443" w:type="dxa"/>
            <w:noWrap w:val="0"/>
            <w:vAlign w:val="center"/>
          </w:tcPr>
          <w:p w14:paraId="3701725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内容</w:t>
            </w:r>
          </w:p>
        </w:tc>
        <w:tc>
          <w:tcPr>
            <w:tcW w:w="1050" w:type="dxa"/>
            <w:noWrap w:val="0"/>
            <w:vAlign w:val="center"/>
          </w:tcPr>
          <w:p w14:paraId="0D00AA9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853" w:type="dxa"/>
            <w:noWrap w:val="0"/>
            <w:vAlign w:val="center"/>
          </w:tcPr>
          <w:p w14:paraId="7C808347">
            <w:pPr>
              <w:spacing w:line="36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规格和型号</w:t>
            </w:r>
          </w:p>
        </w:tc>
        <w:tc>
          <w:tcPr>
            <w:tcW w:w="3566" w:type="dxa"/>
            <w:noWrap w:val="0"/>
            <w:vAlign w:val="center"/>
          </w:tcPr>
          <w:p w14:paraId="3E5596A1">
            <w:pPr>
              <w:spacing w:line="3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制造商名称及国籍、地区</w:t>
            </w:r>
          </w:p>
        </w:tc>
        <w:tc>
          <w:tcPr>
            <w:tcW w:w="2427" w:type="dxa"/>
            <w:noWrap w:val="0"/>
            <w:vAlign w:val="center"/>
          </w:tcPr>
          <w:p w14:paraId="29CDC2A7">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投标单价（元）</w:t>
            </w:r>
          </w:p>
        </w:tc>
        <w:tc>
          <w:tcPr>
            <w:tcW w:w="1978" w:type="dxa"/>
            <w:noWrap w:val="0"/>
            <w:vAlign w:val="center"/>
          </w:tcPr>
          <w:p w14:paraId="29EDAFA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交货</w:t>
            </w:r>
            <w:r>
              <w:rPr>
                <w:rFonts w:hint="eastAsia" w:ascii="仿宋" w:hAnsi="仿宋" w:eastAsia="仿宋" w:cs="仿宋"/>
                <w:color w:val="auto"/>
                <w:sz w:val="28"/>
                <w:szCs w:val="28"/>
                <w:highlight w:val="none"/>
              </w:rPr>
              <w:t>期</w:t>
            </w:r>
          </w:p>
        </w:tc>
        <w:tc>
          <w:tcPr>
            <w:tcW w:w="1447" w:type="dxa"/>
            <w:noWrap w:val="0"/>
            <w:vAlign w:val="center"/>
          </w:tcPr>
          <w:p w14:paraId="2DE52F3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65DE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7" w:hRule="atLeast"/>
          <w:jc w:val="center"/>
        </w:trPr>
        <w:tc>
          <w:tcPr>
            <w:tcW w:w="691" w:type="dxa"/>
            <w:noWrap w:val="0"/>
            <w:vAlign w:val="center"/>
          </w:tcPr>
          <w:p w14:paraId="3F797F1E">
            <w:pPr>
              <w:snapToGrid w:val="0"/>
              <w:jc w:val="center"/>
              <w:rPr>
                <w:rFonts w:hint="eastAsia" w:ascii="仿宋" w:hAnsi="仿宋" w:eastAsia="仿宋" w:cs="仿宋"/>
                <w:color w:val="auto"/>
                <w:sz w:val="28"/>
                <w:szCs w:val="28"/>
                <w:highlight w:val="none"/>
              </w:rPr>
            </w:pPr>
          </w:p>
        </w:tc>
        <w:tc>
          <w:tcPr>
            <w:tcW w:w="2443" w:type="dxa"/>
            <w:noWrap w:val="0"/>
            <w:vAlign w:val="center"/>
          </w:tcPr>
          <w:p w14:paraId="205B8249">
            <w:pPr>
              <w:jc w:val="center"/>
              <w:rPr>
                <w:rFonts w:hint="eastAsia" w:ascii="仿宋" w:hAnsi="仿宋" w:eastAsia="仿宋" w:cs="仿宋"/>
                <w:b w:val="0"/>
                <w:bCs w:val="0"/>
                <w:color w:val="auto"/>
                <w:sz w:val="28"/>
                <w:szCs w:val="28"/>
                <w:highlight w:val="none"/>
                <w:lang w:eastAsia="zh-CN"/>
              </w:rPr>
            </w:pPr>
          </w:p>
        </w:tc>
        <w:tc>
          <w:tcPr>
            <w:tcW w:w="1050" w:type="dxa"/>
            <w:noWrap w:val="0"/>
            <w:vAlign w:val="center"/>
          </w:tcPr>
          <w:p w14:paraId="68165754">
            <w:pPr>
              <w:snapToGrid w:val="0"/>
              <w:jc w:val="center"/>
              <w:rPr>
                <w:rFonts w:hint="eastAsia" w:ascii="仿宋" w:hAnsi="仿宋" w:eastAsia="仿宋" w:cs="仿宋"/>
                <w:color w:val="auto"/>
                <w:sz w:val="28"/>
                <w:szCs w:val="28"/>
                <w:highlight w:val="none"/>
              </w:rPr>
            </w:pPr>
          </w:p>
        </w:tc>
        <w:tc>
          <w:tcPr>
            <w:tcW w:w="1853" w:type="dxa"/>
            <w:noWrap w:val="0"/>
            <w:vAlign w:val="center"/>
          </w:tcPr>
          <w:p w14:paraId="65F1851E">
            <w:pPr>
              <w:snapToGrid w:val="0"/>
              <w:jc w:val="center"/>
              <w:rPr>
                <w:rFonts w:hint="eastAsia" w:ascii="仿宋" w:hAnsi="仿宋" w:eastAsia="仿宋" w:cs="仿宋"/>
                <w:color w:val="auto"/>
                <w:sz w:val="28"/>
                <w:szCs w:val="28"/>
                <w:highlight w:val="none"/>
                <w:lang w:val="en-US" w:eastAsia="zh-CN"/>
              </w:rPr>
            </w:pPr>
          </w:p>
        </w:tc>
        <w:tc>
          <w:tcPr>
            <w:tcW w:w="3566" w:type="dxa"/>
            <w:noWrap w:val="0"/>
            <w:vAlign w:val="center"/>
          </w:tcPr>
          <w:p w14:paraId="47E55F48">
            <w:pPr>
              <w:snapToGrid w:val="0"/>
              <w:jc w:val="center"/>
              <w:rPr>
                <w:rFonts w:hint="eastAsia" w:ascii="仿宋" w:hAnsi="仿宋" w:eastAsia="仿宋" w:cs="仿宋"/>
                <w:color w:val="auto"/>
                <w:sz w:val="28"/>
                <w:szCs w:val="28"/>
                <w:highlight w:val="none"/>
                <w:lang w:val="en-US" w:eastAsia="zh-CN"/>
              </w:rPr>
            </w:pPr>
          </w:p>
        </w:tc>
        <w:tc>
          <w:tcPr>
            <w:tcW w:w="2427" w:type="dxa"/>
            <w:noWrap w:val="0"/>
            <w:vAlign w:val="center"/>
          </w:tcPr>
          <w:p w14:paraId="24D86026">
            <w:pPr>
              <w:snapToGrid w:val="0"/>
              <w:jc w:val="center"/>
              <w:rPr>
                <w:rFonts w:hint="eastAsia" w:ascii="仿宋" w:hAnsi="仿宋" w:eastAsia="仿宋" w:cs="仿宋"/>
                <w:color w:val="auto"/>
                <w:sz w:val="28"/>
                <w:szCs w:val="28"/>
                <w:highlight w:val="none"/>
                <w:lang w:val="en-US" w:eastAsia="zh-CN"/>
              </w:rPr>
            </w:pPr>
          </w:p>
        </w:tc>
        <w:tc>
          <w:tcPr>
            <w:tcW w:w="1978" w:type="dxa"/>
            <w:noWrap w:val="0"/>
            <w:vAlign w:val="center"/>
          </w:tcPr>
          <w:p w14:paraId="27CD375A">
            <w:pPr>
              <w:snapToGrid w:val="0"/>
              <w:jc w:val="center"/>
              <w:rPr>
                <w:rFonts w:hint="eastAsia" w:ascii="仿宋" w:hAnsi="仿宋" w:eastAsia="仿宋" w:cs="仿宋"/>
                <w:color w:val="auto"/>
                <w:sz w:val="28"/>
                <w:szCs w:val="28"/>
                <w:highlight w:val="none"/>
              </w:rPr>
            </w:pPr>
          </w:p>
        </w:tc>
        <w:tc>
          <w:tcPr>
            <w:tcW w:w="1447" w:type="dxa"/>
            <w:noWrap w:val="0"/>
            <w:vAlign w:val="center"/>
          </w:tcPr>
          <w:p w14:paraId="31F30886">
            <w:pPr>
              <w:snapToGrid w:val="0"/>
              <w:jc w:val="center"/>
              <w:rPr>
                <w:rFonts w:hint="eastAsia" w:ascii="仿宋" w:hAnsi="仿宋" w:eastAsia="仿宋" w:cs="仿宋"/>
                <w:color w:val="auto"/>
                <w:sz w:val="28"/>
                <w:szCs w:val="28"/>
                <w:highlight w:val="none"/>
              </w:rPr>
            </w:pPr>
          </w:p>
        </w:tc>
      </w:tr>
      <w:tr w14:paraId="338E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1" w:hRule="atLeast"/>
          <w:jc w:val="center"/>
        </w:trPr>
        <w:tc>
          <w:tcPr>
            <w:tcW w:w="3134" w:type="dxa"/>
            <w:gridSpan w:val="2"/>
            <w:noWrap w:val="0"/>
            <w:vAlign w:val="center"/>
          </w:tcPr>
          <w:p w14:paraId="70D2AF12">
            <w:pPr>
              <w:snapToGrid w:val="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投标单价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tc>
        <w:tc>
          <w:tcPr>
            <w:tcW w:w="12321" w:type="dxa"/>
            <w:gridSpan w:val="6"/>
            <w:noWrap w:val="0"/>
            <w:vAlign w:val="center"/>
          </w:tcPr>
          <w:p w14:paraId="3774FDD3">
            <w:pPr>
              <w:snapToGrid w:val="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                             大写：</w:t>
            </w:r>
          </w:p>
        </w:tc>
      </w:tr>
    </w:tbl>
    <w:p w14:paraId="2280BC98">
      <w:pPr>
        <w:ind w:firstLine="480"/>
        <w:rPr>
          <w:rFonts w:hint="eastAsia" w:ascii="仿宋" w:hAnsi="仿宋" w:eastAsia="仿宋" w:cs="仿宋"/>
          <w:color w:val="auto"/>
          <w:sz w:val="24"/>
          <w:szCs w:val="24"/>
          <w:highlight w:val="none"/>
        </w:rPr>
      </w:pPr>
    </w:p>
    <w:p w14:paraId="56860245">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14:paraId="4ABBA911">
      <w:pPr>
        <w:numPr>
          <w:ilvl w:val="0"/>
          <w:numId w:val="0"/>
        </w:numPr>
        <w:spacing w:line="400" w:lineRule="exact"/>
        <w:ind w:left="1124" w:leftChars="0" w:firstLine="0" w:firstLineChars="0"/>
        <w:rPr>
          <w:rFonts w:hint="eastAsia" w:ascii="仿宋" w:hAnsi="仿宋" w:eastAsia="仿宋" w:cs="仿宋"/>
          <w:b/>
          <w:color w:val="auto"/>
          <w:sz w:val="28"/>
          <w:highlight w:val="none"/>
        </w:rPr>
      </w:pPr>
      <w:r>
        <w:rPr>
          <w:rFonts w:hint="eastAsia" w:ascii="仿宋" w:hAnsi="仿宋" w:eastAsia="仿宋" w:cs="仿宋"/>
          <w:b/>
          <w:color w:val="auto"/>
          <w:kern w:val="2"/>
          <w:sz w:val="28"/>
          <w:highlight w:val="none"/>
          <w:lang w:val="en-US" w:eastAsia="zh-CN" w:bidi="ar-SA"/>
        </w:rPr>
        <w:t>2、</w:t>
      </w:r>
      <w:r>
        <w:rPr>
          <w:rFonts w:hint="eastAsia" w:ascii="仿宋" w:hAnsi="仿宋" w:eastAsia="仿宋" w:cs="仿宋"/>
          <w:b/>
          <w:color w:val="auto"/>
          <w:sz w:val="28"/>
          <w:highlight w:val="none"/>
        </w:rPr>
        <w:t>详细清单参照附件七自制。</w:t>
      </w:r>
    </w:p>
    <w:p w14:paraId="55B20DEE">
      <w:pPr>
        <w:numPr>
          <w:ilvl w:val="0"/>
          <w:numId w:val="0"/>
        </w:numPr>
        <w:spacing w:line="400" w:lineRule="exact"/>
        <w:ind w:left="1124" w:leftChars="0" w:firstLine="0" w:firstLineChars="0"/>
        <w:rPr>
          <w:rFonts w:hint="eastAsia" w:ascii="仿宋" w:hAnsi="仿宋" w:eastAsia="仿宋" w:cs="仿宋"/>
          <w:b/>
          <w:color w:val="auto"/>
          <w:kern w:val="2"/>
          <w:sz w:val="28"/>
          <w:highlight w:val="none"/>
          <w:lang w:val="en-US" w:eastAsia="zh-CN" w:bidi="ar-SA"/>
        </w:rPr>
      </w:pPr>
      <w:r>
        <w:rPr>
          <w:rFonts w:hint="eastAsia" w:ascii="仿宋" w:hAnsi="仿宋" w:eastAsia="仿宋" w:cs="仿宋"/>
          <w:b/>
          <w:color w:val="auto"/>
          <w:kern w:val="2"/>
          <w:sz w:val="28"/>
          <w:highlight w:val="none"/>
          <w:lang w:val="en-US" w:eastAsia="zh-CN" w:bidi="ar-SA"/>
        </w:rPr>
        <w:t>3、供应商所报“投标单价”不得超过技术参数中最最高限制单价。</w:t>
      </w:r>
    </w:p>
    <w:p w14:paraId="47D7F92F">
      <w:pPr>
        <w:spacing w:line="400" w:lineRule="exact"/>
        <w:ind w:firstLine="562"/>
        <w:rPr>
          <w:rFonts w:hint="eastAsia" w:ascii="仿宋" w:hAnsi="仿宋" w:eastAsia="仿宋" w:cs="仿宋"/>
          <w:b/>
          <w:color w:val="auto"/>
          <w:sz w:val="28"/>
          <w:highlight w:val="none"/>
        </w:rPr>
      </w:pPr>
    </w:p>
    <w:p w14:paraId="63A953DC">
      <w:pPr>
        <w:ind w:firstLine="537" w:firstLineChars="192"/>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1E620CA8">
      <w:pPr>
        <w:rPr>
          <w:rFonts w:hint="eastAsia" w:ascii="仿宋" w:hAnsi="仿宋" w:eastAsia="仿宋" w:cs="仿宋"/>
          <w:b/>
          <w:color w:val="auto"/>
          <w:sz w:val="36"/>
          <w:highlight w:val="none"/>
        </w:rPr>
      </w:pPr>
    </w:p>
    <w:p w14:paraId="4F41B0A9">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60B316FE">
      <w:pPr>
        <w:spacing w:line="400" w:lineRule="exact"/>
        <w:ind w:right="56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w:t>
      </w:r>
    </w:p>
    <w:p w14:paraId="01BB8D37">
      <w:pPr>
        <w:pStyle w:val="34"/>
        <w:spacing w:after="156" w:afterLines="50"/>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报价单项明细表（含试剂/耗材名称、数量、规格等）</w:t>
      </w:r>
    </w:p>
    <w:p w14:paraId="0A61BB0B">
      <w:pPr>
        <w:pStyle w:val="34"/>
        <w:spacing w:after="156" w:afterLines="50"/>
        <w:ind w:firstLine="560"/>
        <w:rPr>
          <w:rFonts w:hint="eastAsia" w:ascii="仿宋" w:hAnsi="仿宋" w:eastAsia="仿宋" w:cs="仿宋"/>
          <w:color w:val="auto"/>
          <w:sz w:val="44"/>
          <w:highlight w:val="none"/>
        </w:rPr>
      </w:pPr>
      <w:r>
        <w:rPr>
          <w:rFonts w:hint="eastAsia" w:ascii="仿宋" w:hAnsi="仿宋" w:eastAsia="仿宋" w:cs="仿宋"/>
          <w:color w:val="auto"/>
          <w:highlight w:val="none"/>
        </w:rPr>
        <w:t xml:space="preserve">（此表参照下表由各供应商按照招标货物内容、顺序编制填写，包括详细的产品名称、规格型号、包装规格、注册证名称及注册证号、最小计量单位、单价、总价、生产厂家及品牌等。）                      </w:t>
      </w:r>
      <w:r>
        <w:rPr>
          <w:rFonts w:hint="eastAsia" w:ascii="仿宋" w:hAnsi="仿宋" w:eastAsia="仿宋" w:cs="仿宋"/>
          <w:color w:val="auto"/>
          <w:szCs w:val="28"/>
          <w:highlight w:val="none"/>
        </w:rPr>
        <w:t>编号：</w:t>
      </w:r>
    </w:p>
    <w:tbl>
      <w:tblPr>
        <w:tblStyle w:val="22"/>
        <w:tblW w:w="15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43"/>
        <w:gridCol w:w="699"/>
        <w:gridCol w:w="1314"/>
        <w:gridCol w:w="1871"/>
        <w:gridCol w:w="3053"/>
        <w:gridCol w:w="1391"/>
        <w:gridCol w:w="1199"/>
        <w:gridCol w:w="1628"/>
        <w:gridCol w:w="757"/>
      </w:tblGrid>
      <w:tr w14:paraId="1129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679" w:type="dxa"/>
            <w:vAlign w:val="center"/>
          </w:tcPr>
          <w:p w14:paraId="1757967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43" w:type="dxa"/>
            <w:vAlign w:val="center"/>
          </w:tcPr>
          <w:p w14:paraId="0F294477">
            <w:pPr>
              <w:spacing w:line="420" w:lineRule="exact"/>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699" w:type="dxa"/>
            <w:vAlign w:val="center"/>
          </w:tcPr>
          <w:p w14:paraId="3E66A83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所属行业</w:t>
            </w:r>
          </w:p>
        </w:tc>
        <w:tc>
          <w:tcPr>
            <w:tcW w:w="1314" w:type="dxa"/>
            <w:vAlign w:val="center"/>
          </w:tcPr>
          <w:p w14:paraId="50FA7EA0">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871" w:type="dxa"/>
            <w:vAlign w:val="center"/>
          </w:tcPr>
          <w:p w14:paraId="7D6384D7">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规格</w:t>
            </w:r>
            <w:r>
              <w:rPr>
                <w:rFonts w:hint="eastAsia" w:ascii="仿宋" w:hAnsi="仿宋" w:eastAsia="仿宋" w:cs="仿宋"/>
                <w:color w:val="auto"/>
                <w:sz w:val="24"/>
                <w:highlight w:val="none"/>
                <w:lang w:val="en-US" w:eastAsia="zh-CN"/>
              </w:rPr>
              <w:t>型号</w:t>
            </w:r>
          </w:p>
        </w:tc>
        <w:tc>
          <w:tcPr>
            <w:tcW w:w="3053" w:type="dxa"/>
            <w:vAlign w:val="center"/>
          </w:tcPr>
          <w:p w14:paraId="698B1039">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r>
              <w:rPr>
                <w:rFonts w:hint="eastAsia" w:ascii="仿宋" w:hAnsi="仿宋" w:eastAsia="仿宋" w:cs="仿宋"/>
                <w:color w:val="auto"/>
                <w:sz w:val="18"/>
                <w:szCs w:val="13"/>
                <w:highlight w:val="none"/>
                <w:lang w:val="en-US" w:eastAsia="zh-CN"/>
              </w:rPr>
              <w:t>（1人份/1克/1毫升等，需与技术参数中的预算单价单位一致）</w:t>
            </w:r>
          </w:p>
        </w:tc>
        <w:tc>
          <w:tcPr>
            <w:tcW w:w="1391" w:type="dxa"/>
            <w:vAlign w:val="center"/>
          </w:tcPr>
          <w:p w14:paraId="0455ED43">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199" w:type="dxa"/>
            <w:vAlign w:val="center"/>
          </w:tcPr>
          <w:p w14:paraId="101F437E">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生产厂家</w:t>
            </w:r>
          </w:p>
          <w:p w14:paraId="162D464F">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及品牌</w:t>
            </w:r>
          </w:p>
        </w:tc>
        <w:tc>
          <w:tcPr>
            <w:tcW w:w="1628" w:type="dxa"/>
            <w:vAlign w:val="center"/>
          </w:tcPr>
          <w:p w14:paraId="6FF8191F">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生产厂家是否为中小微企业</w:t>
            </w:r>
          </w:p>
        </w:tc>
        <w:tc>
          <w:tcPr>
            <w:tcW w:w="757" w:type="dxa"/>
            <w:vAlign w:val="center"/>
          </w:tcPr>
          <w:p w14:paraId="5BE82B77">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B39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4CED550">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43" w:type="dxa"/>
            <w:vAlign w:val="center"/>
          </w:tcPr>
          <w:p w14:paraId="50991CE3">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rPr>
              <w:t>的全部内容）</w:t>
            </w:r>
          </w:p>
        </w:tc>
        <w:tc>
          <w:tcPr>
            <w:tcW w:w="699" w:type="dxa"/>
            <w:vAlign w:val="center"/>
          </w:tcPr>
          <w:p w14:paraId="04E99D82">
            <w:pPr>
              <w:spacing w:line="420" w:lineRule="exact"/>
              <w:jc w:val="center"/>
              <w:rPr>
                <w:rFonts w:hint="eastAsia" w:ascii="仿宋" w:hAnsi="仿宋" w:eastAsia="仿宋" w:cs="仿宋"/>
                <w:color w:val="auto"/>
                <w:sz w:val="24"/>
                <w:highlight w:val="none"/>
              </w:rPr>
            </w:pPr>
          </w:p>
        </w:tc>
        <w:tc>
          <w:tcPr>
            <w:tcW w:w="1314" w:type="dxa"/>
            <w:vAlign w:val="center"/>
          </w:tcPr>
          <w:p w14:paraId="20AD40A2">
            <w:pPr>
              <w:spacing w:line="420" w:lineRule="exact"/>
              <w:jc w:val="center"/>
              <w:rPr>
                <w:rFonts w:hint="eastAsia" w:ascii="仿宋" w:hAnsi="仿宋" w:eastAsia="仿宋" w:cs="仿宋"/>
                <w:color w:val="auto"/>
                <w:sz w:val="24"/>
                <w:highlight w:val="none"/>
              </w:rPr>
            </w:pPr>
          </w:p>
        </w:tc>
        <w:tc>
          <w:tcPr>
            <w:tcW w:w="1871" w:type="dxa"/>
            <w:vAlign w:val="center"/>
          </w:tcPr>
          <w:p w14:paraId="5B6E5EC8">
            <w:pPr>
              <w:spacing w:line="420" w:lineRule="exact"/>
              <w:jc w:val="center"/>
              <w:rPr>
                <w:rFonts w:hint="eastAsia" w:ascii="仿宋" w:hAnsi="仿宋" w:eastAsia="仿宋" w:cs="仿宋"/>
                <w:color w:val="auto"/>
                <w:sz w:val="24"/>
                <w:highlight w:val="none"/>
              </w:rPr>
            </w:pPr>
          </w:p>
        </w:tc>
        <w:tc>
          <w:tcPr>
            <w:tcW w:w="3053" w:type="dxa"/>
            <w:vAlign w:val="center"/>
          </w:tcPr>
          <w:p w14:paraId="7A2E522C">
            <w:pPr>
              <w:spacing w:line="420" w:lineRule="exact"/>
              <w:jc w:val="center"/>
              <w:rPr>
                <w:rFonts w:hint="eastAsia" w:ascii="仿宋" w:hAnsi="仿宋" w:eastAsia="仿宋" w:cs="仿宋"/>
                <w:color w:val="auto"/>
                <w:sz w:val="24"/>
                <w:highlight w:val="none"/>
              </w:rPr>
            </w:pPr>
          </w:p>
        </w:tc>
        <w:tc>
          <w:tcPr>
            <w:tcW w:w="1391" w:type="dxa"/>
            <w:vAlign w:val="center"/>
          </w:tcPr>
          <w:p w14:paraId="15CDFBA4">
            <w:pPr>
              <w:spacing w:line="420" w:lineRule="exact"/>
              <w:jc w:val="center"/>
              <w:rPr>
                <w:rFonts w:hint="eastAsia" w:ascii="仿宋" w:hAnsi="仿宋" w:eastAsia="仿宋" w:cs="仿宋"/>
                <w:color w:val="auto"/>
                <w:sz w:val="24"/>
                <w:highlight w:val="none"/>
              </w:rPr>
            </w:pPr>
          </w:p>
        </w:tc>
        <w:tc>
          <w:tcPr>
            <w:tcW w:w="1199" w:type="dxa"/>
            <w:vAlign w:val="center"/>
          </w:tcPr>
          <w:p w14:paraId="6FDDABCC">
            <w:pPr>
              <w:spacing w:line="420" w:lineRule="exact"/>
              <w:jc w:val="center"/>
              <w:rPr>
                <w:rFonts w:hint="eastAsia" w:ascii="仿宋" w:hAnsi="仿宋" w:eastAsia="仿宋" w:cs="仿宋"/>
                <w:color w:val="auto"/>
                <w:sz w:val="24"/>
                <w:highlight w:val="none"/>
              </w:rPr>
            </w:pPr>
          </w:p>
        </w:tc>
        <w:tc>
          <w:tcPr>
            <w:tcW w:w="1628" w:type="dxa"/>
            <w:vAlign w:val="center"/>
          </w:tcPr>
          <w:p w14:paraId="3D3DF3C5">
            <w:pPr>
              <w:spacing w:line="420" w:lineRule="exact"/>
              <w:jc w:val="center"/>
              <w:rPr>
                <w:rFonts w:hint="eastAsia" w:ascii="仿宋" w:hAnsi="仿宋" w:eastAsia="仿宋" w:cs="仿宋"/>
                <w:color w:val="auto"/>
                <w:sz w:val="24"/>
                <w:highlight w:val="none"/>
              </w:rPr>
            </w:pPr>
          </w:p>
        </w:tc>
        <w:tc>
          <w:tcPr>
            <w:tcW w:w="757" w:type="dxa"/>
            <w:vAlign w:val="center"/>
          </w:tcPr>
          <w:p w14:paraId="2DED5DD0">
            <w:pPr>
              <w:spacing w:line="420" w:lineRule="exact"/>
              <w:jc w:val="center"/>
              <w:rPr>
                <w:rFonts w:hint="eastAsia" w:ascii="仿宋" w:hAnsi="仿宋" w:eastAsia="仿宋" w:cs="仿宋"/>
                <w:color w:val="auto"/>
                <w:sz w:val="24"/>
                <w:highlight w:val="none"/>
              </w:rPr>
            </w:pPr>
          </w:p>
        </w:tc>
      </w:tr>
      <w:tr w14:paraId="72D4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7AF57401">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2</w:t>
            </w:r>
          </w:p>
        </w:tc>
        <w:tc>
          <w:tcPr>
            <w:tcW w:w="2743" w:type="dxa"/>
            <w:vAlign w:val="center"/>
          </w:tcPr>
          <w:p w14:paraId="681F2236">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61978571">
            <w:pPr>
              <w:spacing w:line="420" w:lineRule="exact"/>
              <w:jc w:val="center"/>
              <w:rPr>
                <w:rFonts w:hint="eastAsia" w:ascii="仿宋" w:hAnsi="仿宋" w:eastAsia="仿宋" w:cs="仿宋"/>
                <w:color w:val="auto"/>
                <w:sz w:val="24"/>
                <w:highlight w:val="none"/>
              </w:rPr>
            </w:pPr>
          </w:p>
        </w:tc>
        <w:tc>
          <w:tcPr>
            <w:tcW w:w="1314" w:type="dxa"/>
            <w:vAlign w:val="center"/>
          </w:tcPr>
          <w:p w14:paraId="32830C06">
            <w:pPr>
              <w:spacing w:line="420" w:lineRule="exact"/>
              <w:jc w:val="center"/>
              <w:rPr>
                <w:rFonts w:hint="eastAsia" w:ascii="仿宋" w:hAnsi="仿宋" w:eastAsia="仿宋" w:cs="仿宋"/>
                <w:color w:val="auto"/>
                <w:sz w:val="24"/>
                <w:highlight w:val="none"/>
              </w:rPr>
            </w:pPr>
          </w:p>
        </w:tc>
        <w:tc>
          <w:tcPr>
            <w:tcW w:w="1871" w:type="dxa"/>
            <w:vAlign w:val="center"/>
          </w:tcPr>
          <w:p w14:paraId="0AF24CD8">
            <w:pPr>
              <w:spacing w:line="420" w:lineRule="exact"/>
              <w:jc w:val="center"/>
              <w:rPr>
                <w:rFonts w:hint="eastAsia" w:ascii="仿宋" w:hAnsi="仿宋" w:eastAsia="仿宋" w:cs="仿宋"/>
                <w:color w:val="auto"/>
                <w:sz w:val="24"/>
                <w:highlight w:val="none"/>
              </w:rPr>
            </w:pPr>
          </w:p>
        </w:tc>
        <w:tc>
          <w:tcPr>
            <w:tcW w:w="3053" w:type="dxa"/>
            <w:vAlign w:val="center"/>
          </w:tcPr>
          <w:p w14:paraId="7A3C56B7">
            <w:pPr>
              <w:spacing w:line="420" w:lineRule="exact"/>
              <w:jc w:val="center"/>
              <w:rPr>
                <w:rFonts w:hint="eastAsia" w:ascii="仿宋" w:hAnsi="仿宋" w:eastAsia="仿宋" w:cs="仿宋"/>
                <w:color w:val="auto"/>
                <w:sz w:val="24"/>
                <w:highlight w:val="none"/>
              </w:rPr>
            </w:pPr>
          </w:p>
        </w:tc>
        <w:tc>
          <w:tcPr>
            <w:tcW w:w="1391" w:type="dxa"/>
            <w:vAlign w:val="center"/>
          </w:tcPr>
          <w:p w14:paraId="6697E916">
            <w:pPr>
              <w:spacing w:line="420" w:lineRule="exact"/>
              <w:jc w:val="center"/>
              <w:rPr>
                <w:rFonts w:hint="eastAsia" w:ascii="仿宋" w:hAnsi="仿宋" w:eastAsia="仿宋" w:cs="仿宋"/>
                <w:color w:val="auto"/>
                <w:sz w:val="24"/>
                <w:highlight w:val="none"/>
              </w:rPr>
            </w:pPr>
          </w:p>
        </w:tc>
        <w:tc>
          <w:tcPr>
            <w:tcW w:w="1199" w:type="dxa"/>
            <w:vAlign w:val="center"/>
          </w:tcPr>
          <w:p w14:paraId="3D0AEADC">
            <w:pPr>
              <w:spacing w:line="420" w:lineRule="exact"/>
              <w:jc w:val="center"/>
              <w:rPr>
                <w:rFonts w:hint="eastAsia" w:ascii="仿宋" w:hAnsi="仿宋" w:eastAsia="仿宋" w:cs="仿宋"/>
                <w:color w:val="auto"/>
                <w:sz w:val="24"/>
                <w:highlight w:val="none"/>
              </w:rPr>
            </w:pPr>
          </w:p>
        </w:tc>
        <w:tc>
          <w:tcPr>
            <w:tcW w:w="1628" w:type="dxa"/>
            <w:vAlign w:val="center"/>
          </w:tcPr>
          <w:p w14:paraId="01FA8DDF">
            <w:pPr>
              <w:spacing w:line="420" w:lineRule="exact"/>
              <w:jc w:val="center"/>
              <w:rPr>
                <w:rFonts w:hint="eastAsia" w:ascii="仿宋" w:hAnsi="仿宋" w:eastAsia="仿宋" w:cs="仿宋"/>
                <w:color w:val="auto"/>
                <w:sz w:val="24"/>
                <w:highlight w:val="none"/>
              </w:rPr>
            </w:pPr>
          </w:p>
        </w:tc>
        <w:tc>
          <w:tcPr>
            <w:tcW w:w="757" w:type="dxa"/>
            <w:vAlign w:val="center"/>
          </w:tcPr>
          <w:p w14:paraId="14C86A1B">
            <w:pPr>
              <w:spacing w:line="420" w:lineRule="exact"/>
              <w:jc w:val="center"/>
              <w:rPr>
                <w:rFonts w:hint="eastAsia" w:ascii="仿宋" w:hAnsi="仿宋" w:eastAsia="仿宋" w:cs="仿宋"/>
                <w:color w:val="auto"/>
                <w:sz w:val="24"/>
                <w:highlight w:val="none"/>
              </w:rPr>
            </w:pPr>
          </w:p>
        </w:tc>
      </w:tr>
      <w:tr w14:paraId="0F4F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612326DD">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3</w:t>
            </w:r>
          </w:p>
        </w:tc>
        <w:tc>
          <w:tcPr>
            <w:tcW w:w="2743" w:type="dxa"/>
            <w:vAlign w:val="center"/>
          </w:tcPr>
          <w:p w14:paraId="70A19369">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7A6E7C29">
            <w:pPr>
              <w:spacing w:line="420" w:lineRule="exact"/>
              <w:jc w:val="center"/>
              <w:rPr>
                <w:rFonts w:hint="eastAsia" w:ascii="仿宋" w:hAnsi="仿宋" w:eastAsia="仿宋" w:cs="仿宋"/>
                <w:color w:val="auto"/>
                <w:sz w:val="24"/>
                <w:highlight w:val="none"/>
              </w:rPr>
            </w:pPr>
          </w:p>
        </w:tc>
        <w:tc>
          <w:tcPr>
            <w:tcW w:w="1314" w:type="dxa"/>
            <w:vAlign w:val="center"/>
          </w:tcPr>
          <w:p w14:paraId="46546EEF">
            <w:pPr>
              <w:spacing w:line="420" w:lineRule="exact"/>
              <w:jc w:val="center"/>
              <w:rPr>
                <w:rFonts w:hint="eastAsia" w:ascii="仿宋" w:hAnsi="仿宋" w:eastAsia="仿宋" w:cs="仿宋"/>
                <w:color w:val="auto"/>
                <w:sz w:val="24"/>
                <w:highlight w:val="none"/>
              </w:rPr>
            </w:pPr>
          </w:p>
        </w:tc>
        <w:tc>
          <w:tcPr>
            <w:tcW w:w="1871" w:type="dxa"/>
            <w:vAlign w:val="center"/>
          </w:tcPr>
          <w:p w14:paraId="02E29A33">
            <w:pPr>
              <w:spacing w:line="420" w:lineRule="exact"/>
              <w:jc w:val="center"/>
              <w:rPr>
                <w:rFonts w:hint="eastAsia" w:ascii="仿宋" w:hAnsi="仿宋" w:eastAsia="仿宋" w:cs="仿宋"/>
                <w:color w:val="auto"/>
                <w:sz w:val="24"/>
                <w:highlight w:val="none"/>
              </w:rPr>
            </w:pPr>
          </w:p>
        </w:tc>
        <w:tc>
          <w:tcPr>
            <w:tcW w:w="3053" w:type="dxa"/>
            <w:vAlign w:val="center"/>
          </w:tcPr>
          <w:p w14:paraId="2DB84425">
            <w:pPr>
              <w:spacing w:line="420" w:lineRule="exact"/>
              <w:jc w:val="center"/>
              <w:rPr>
                <w:rFonts w:hint="eastAsia" w:ascii="仿宋" w:hAnsi="仿宋" w:eastAsia="仿宋" w:cs="仿宋"/>
                <w:color w:val="auto"/>
                <w:sz w:val="24"/>
                <w:highlight w:val="none"/>
              </w:rPr>
            </w:pPr>
          </w:p>
        </w:tc>
        <w:tc>
          <w:tcPr>
            <w:tcW w:w="1391" w:type="dxa"/>
            <w:vAlign w:val="center"/>
          </w:tcPr>
          <w:p w14:paraId="07F57E64">
            <w:pPr>
              <w:spacing w:line="420" w:lineRule="exact"/>
              <w:jc w:val="center"/>
              <w:rPr>
                <w:rFonts w:hint="eastAsia" w:ascii="仿宋" w:hAnsi="仿宋" w:eastAsia="仿宋" w:cs="仿宋"/>
                <w:color w:val="auto"/>
                <w:sz w:val="24"/>
                <w:highlight w:val="none"/>
              </w:rPr>
            </w:pPr>
          </w:p>
        </w:tc>
        <w:tc>
          <w:tcPr>
            <w:tcW w:w="1199" w:type="dxa"/>
            <w:vAlign w:val="center"/>
          </w:tcPr>
          <w:p w14:paraId="301E8134">
            <w:pPr>
              <w:spacing w:line="420" w:lineRule="exact"/>
              <w:jc w:val="center"/>
              <w:rPr>
                <w:rFonts w:hint="eastAsia" w:ascii="仿宋" w:hAnsi="仿宋" w:eastAsia="仿宋" w:cs="仿宋"/>
                <w:color w:val="auto"/>
                <w:sz w:val="24"/>
                <w:highlight w:val="none"/>
              </w:rPr>
            </w:pPr>
          </w:p>
        </w:tc>
        <w:tc>
          <w:tcPr>
            <w:tcW w:w="1628" w:type="dxa"/>
            <w:vAlign w:val="center"/>
          </w:tcPr>
          <w:p w14:paraId="5F2DDBBA">
            <w:pPr>
              <w:spacing w:line="420" w:lineRule="exact"/>
              <w:jc w:val="center"/>
              <w:rPr>
                <w:rFonts w:hint="eastAsia" w:ascii="仿宋" w:hAnsi="仿宋" w:eastAsia="仿宋" w:cs="仿宋"/>
                <w:color w:val="auto"/>
                <w:sz w:val="24"/>
                <w:highlight w:val="none"/>
              </w:rPr>
            </w:pPr>
          </w:p>
        </w:tc>
        <w:tc>
          <w:tcPr>
            <w:tcW w:w="757" w:type="dxa"/>
            <w:vAlign w:val="center"/>
          </w:tcPr>
          <w:p w14:paraId="30D68956">
            <w:pPr>
              <w:spacing w:line="420" w:lineRule="exact"/>
              <w:jc w:val="center"/>
              <w:rPr>
                <w:rFonts w:hint="eastAsia" w:ascii="仿宋" w:hAnsi="仿宋" w:eastAsia="仿宋" w:cs="仿宋"/>
                <w:color w:val="auto"/>
                <w:sz w:val="24"/>
                <w:highlight w:val="none"/>
              </w:rPr>
            </w:pPr>
          </w:p>
        </w:tc>
      </w:tr>
      <w:tr w14:paraId="46BC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AFC3734">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4</w:t>
            </w:r>
          </w:p>
        </w:tc>
        <w:tc>
          <w:tcPr>
            <w:tcW w:w="2743" w:type="dxa"/>
            <w:vAlign w:val="center"/>
          </w:tcPr>
          <w:p w14:paraId="78A737C5">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054E7A3F">
            <w:pPr>
              <w:spacing w:line="420" w:lineRule="exact"/>
              <w:jc w:val="center"/>
              <w:rPr>
                <w:rFonts w:hint="eastAsia" w:ascii="仿宋" w:hAnsi="仿宋" w:eastAsia="仿宋" w:cs="仿宋"/>
                <w:color w:val="auto"/>
                <w:sz w:val="24"/>
                <w:highlight w:val="none"/>
              </w:rPr>
            </w:pPr>
          </w:p>
        </w:tc>
        <w:tc>
          <w:tcPr>
            <w:tcW w:w="1314" w:type="dxa"/>
            <w:vAlign w:val="center"/>
          </w:tcPr>
          <w:p w14:paraId="3202807E">
            <w:pPr>
              <w:spacing w:line="420" w:lineRule="exact"/>
              <w:jc w:val="center"/>
              <w:rPr>
                <w:rFonts w:hint="eastAsia" w:ascii="仿宋" w:hAnsi="仿宋" w:eastAsia="仿宋" w:cs="仿宋"/>
                <w:color w:val="auto"/>
                <w:sz w:val="24"/>
                <w:highlight w:val="none"/>
              </w:rPr>
            </w:pPr>
          </w:p>
        </w:tc>
        <w:tc>
          <w:tcPr>
            <w:tcW w:w="1871" w:type="dxa"/>
            <w:vAlign w:val="center"/>
          </w:tcPr>
          <w:p w14:paraId="5C1724EF">
            <w:pPr>
              <w:spacing w:line="420" w:lineRule="exact"/>
              <w:jc w:val="center"/>
              <w:rPr>
                <w:rFonts w:hint="eastAsia" w:ascii="仿宋" w:hAnsi="仿宋" w:eastAsia="仿宋" w:cs="仿宋"/>
                <w:color w:val="auto"/>
                <w:sz w:val="24"/>
                <w:highlight w:val="none"/>
              </w:rPr>
            </w:pPr>
          </w:p>
        </w:tc>
        <w:tc>
          <w:tcPr>
            <w:tcW w:w="3053" w:type="dxa"/>
            <w:vAlign w:val="center"/>
          </w:tcPr>
          <w:p w14:paraId="5D5D4F07">
            <w:pPr>
              <w:spacing w:line="420" w:lineRule="exact"/>
              <w:jc w:val="center"/>
              <w:rPr>
                <w:rFonts w:hint="eastAsia" w:ascii="仿宋" w:hAnsi="仿宋" w:eastAsia="仿宋" w:cs="仿宋"/>
                <w:color w:val="auto"/>
                <w:sz w:val="24"/>
                <w:highlight w:val="none"/>
              </w:rPr>
            </w:pPr>
          </w:p>
        </w:tc>
        <w:tc>
          <w:tcPr>
            <w:tcW w:w="1391" w:type="dxa"/>
            <w:vAlign w:val="center"/>
          </w:tcPr>
          <w:p w14:paraId="0B7BEBE5">
            <w:pPr>
              <w:spacing w:line="420" w:lineRule="exact"/>
              <w:jc w:val="center"/>
              <w:rPr>
                <w:rFonts w:hint="eastAsia" w:ascii="仿宋" w:hAnsi="仿宋" w:eastAsia="仿宋" w:cs="仿宋"/>
                <w:color w:val="auto"/>
                <w:sz w:val="24"/>
                <w:highlight w:val="none"/>
              </w:rPr>
            </w:pPr>
          </w:p>
        </w:tc>
        <w:tc>
          <w:tcPr>
            <w:tcW w:w="1199" w:type="dxa"/>
            <w:vAlign w:val="center"/>
          </w:tcPr>
          <w:p w14:paraId="34159994">
            <w:pPr>
              <w:spacing w:line="420" w:lineRule="exact"/>
              <w:jc w:val="center"/>
              <w:rPr>
                <w:rFonts w:hint="eastAsia" w:ascii="仿宋" w:hAnsi="仿宋" w:eastAsia="仿宋" w:cs="仿宋"/>
                <w:color w:val="auto"/>
                <w:sz w:val="24"/>
                <w:highlight w:val="none"/>
              </w:rPr>
            </w:pPr>
          </w:p>
        </w:tc>
        <w:tc>
          <w:tcPr>
            <w:tcW w:w="1628" w:type="dxa"/>
            <w:vAlign w:val="center"/>
          </w:tcPr>
          <w:p w14:paraId="1AF3E31E">
            <w:pPr>
              <w:spacing w:line="420" w:lineRule="exact"/>
              <w:jc w:val="center"/>
              <w:rPr>
                <w:rFonts w:hint="eastAsia" w:ascii="仿宋" w:hAnsi="仿宋" w:eastAsia="仿宋" w:cs="仿宋"/>
                <w:color w:val="auto"/>
                <w:sz w:val="24"/>
                <w:highlight w:val="none"/>
              </w:rPr>
            </w:pPr>
          </w:p>
        </w:tc>
        <w:tc>
          <w:tcPr>
            <w:tcW w:w="757" w:type="dxa"/>
            <w:vAlign w:val="center"/>
          </w:tcPr>
          <w:p w14:paraId="399A1691">
            <w:pPr>
              <w:spacing w:line="420" w:lineRule="exact"/>
              <w:jc w:val="center"/>
              <w:rPr>
                <w:rFonts w:hint="eastAsia" w:ascii="仿宋" w:hAnsi="仿宋" w:eastAsia="仿宋" w:cs="仿宋"/>
                <w:color w:val="auto"/>
                <w:sz w:val="24"/>
                <w:highlight w:val="none"/>
              </w:rPr>
            </w:pPr>
          </w:p>
        </w:tc>
      </w:tr>
      <w:tr w14:paraId="6EC2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61EAE72">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5</w:t>
            </w:r>
          </w:p>
        </w:tc>
        <w:tc>
          <w:tcPr>
            <w:tcW w:w="2743" w:type="dxa"/>
            <w:vAlign w:val="center"/>
          </w:tcPr>
          <w:p w14:paraId="7D85F2B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11313831">
            <w:pPr>
              <w:spacing w:line="420" w:lineRule="exact"/>
              <w:jc w:val="center"/>
              <w:rPr>
                <w:rFonts w:hint="eastAsia" w:ascii="仿宋" w:hAnsi="仿宋" w:eastAsia="仿宋" w:cs="仿宋"/>
                <w:color w:val="auto"/>
                <w:sz w:val="24"/>
                <w:highlight w:val="none"/>
              </w:rPr>
            </w:pPr>
          </w:p>
        </w:tc>
        <w:tc>
          <w:tcPr>
            <w:tcW w:w="1314" w:type="dxa"/>
            <w:vAlign w:val="center"/>
          </w:tcPr>
          <w:p w14:paraId="7D3E8D9E">
            <w:pPr>
              <w:spacing w:line="420" w:lineRule="exact"/>
              <w:jc w:val="center"/>
              <w:rPr>
                <w:rFonts w:hint="eastAsia" w:ascii="仿宋" w:hAnsi="仿宋" w:eastAsia="仿宋" w:cs="仿宋"/>
                <w:color w:val="auto"/>
                <w:sz w:val="24"/>
                <w:highlight w:val="none"/>
              </w:rPr>
            </w:pPr>
          </w:p>
        </w:tc>
        <w:tc>
          <w:tcPr>
            <w:tcW w:w="1871" w:type="dxa"/>
            <w:vAlign w:val="center"/>
          </w:tcPr>
          <w:p w14:paraId="4A0AE70B">
            <w:pPr>
              <w:spacing w:line="420" w:lineRule="exact"/>
              <w:jc w:val="center"/>
              <w:rPr>
                <w:rFonts w:hint="eastAsia" w:ascii="仿宋" w:hAnsi="仿宋" w:eastAsia="仿宋" w:cs="仿宋"/>
                <w:color w:val="auto"/>
                <w:sz w:val="24"/>
                <w:highlight w:val="none"/>
              </w:rPr>
            </w:pPr>
          </w:p>
        </w:tc>
        <w:tc>
          <w:tcPr>
            <w:tcW w:w="3053" w:type="dxa"/>
            <w:vAlign w:val="center"/>
          </w:tcPr>
          <w:p w14:paraId="54B286DB">
            <w:pPr>
              <w:spacing w:line="420" w:lineRule="exact"/>
              <w:jc w:val="center"/>
              <w:rPr>
                <w:rFonts w:hint="eastAsia" w:ascii="仿宋" w:hAnsi="仿宋" w:eastAsia="仿宋" w:cs="仿宋"/>
                <w:color w:val="auto"/>
                <w:sz w:val="24"/>
                <w:highlight w:val="none"/>
              </w:rPr>
            </w:pPr>
          </w:p>
        </w:tc>
        <w:tc>
          <w:tcPr>
            <w:tcW w:w="1391" w:type="dxa"/>
            <w:vAlign w:val="center"/>
          </w:tcPr>
          <w:p w14:paraId="0BAF23D8">
            <w:pPr>
              <w:spacing w:line="420" w:lineRule="exact"/>
              <w:jc w:val="center"/>
              <w:rPr>
                <w:rFonts w:hint="eastAsia" w:ascii="仿宋" w:hAnsi="仿宋" w:eastAsia="仿宋" w:cs="仿宋"/>
                <w:color w:val="auto"/>
                <w:sz w:val="24"/>
                <w:highlight w:val="none"/>
              </w:rPr>
            </w:pPr>
          </w:p>
        </w:tc>
        <w:tc>
          <w:tcPr>
            <w:tcW w:w="1199" w:type="dxa"/>
            <w:vAlign w:val="center"/>
          </w:tcPr>
          <w:p w14:paraId="03A5AE6A">
            <w:pPr>
              <w:spacing w:line="420" w:lineRule="exact"/>
              <w:jc w:val="center"/>
              <w:rPr>
                <w:rFonts w:hint="eastAsia" w:ascii="仿宋" w:hAnsi="仿宋" w:eastAsia="仿宋" w:cs="仿宋"/>
                <w:color w:val="auto"/>
                <w:sz w:val="24"/>
                <w:highlight w:val="none"/>
              </w:rPr>
            </w:pPr>
          </w:p>
        </w:tc>
        <w:tc>
          <w:tcPr>
            <w:tcW w:w="1628" w:type="dxa"/>
            <w:vAlign w:val="center"/>
          </w:tcPr>
          <w:p w14:paraId="598B0C5B">
            <w:pPr>
              <w:spacing w:line="420" w:lineRule="exact"/>
              <w:jc w:val="center"/>
              <w:rPr>
                <w:rFonts w:hint="eastAsia" w:ascii="仿宋" w:hAnsi="仿宋" w:eastAsia="仿宋" w:cs="仿宋"/>
                <w:color w:val="auto"/>
                <w:sz w:val="24"/>
                <w:highlight w:val="none"/>
              </w:rPr>
            </w:pPr>
          </w:p>
        </w:tc>
        <w:tc>
          <w:tcPr>
            <w:tcW w:w="757" w:type="dxa"/>
            <w:vAlign w:val="center"/>
          </w:tcPr>
          <w:p w14:paraId="5EFF4BFC">
            <w:pPr>
              <w:spacing w:line="420" w:lineRule="exact"/>
              <w:jc w:val="center"/>
              <w:rPr>
                <w:rFonts w:hint="eastAsia" w:ascii="仿宋" w:hAnsi="仿宋" w:eastAsia="仿宋" w:cs="仿宋"/>
                <w:color w:val="auto"/>
                <w:sz w:val="24"/>
                <w:highlight w:val="none"/>
              </w:rPr>
            </w:pPr>
          </w:p>
        </w:tc>
      </w:tr>
      <w:tr w14:paraId="0B6B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3422" w:type="dxa"/>
            <w:gridSpan w:val="2"/>
            <w:vAlign w:val="center"/>
          </w:tcPr>
          <w:p w14:paraId="2A5FAC48">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投标单价（元）</w:t>
            </w:r>
          </w:p>
        </w:tc>
        <w:tc>
          <w:tcPr>
            <w:tcW w:w="11912" w:type="dxa"/>
            <w:gridSpan w:val="8"/>
            <w:vAlign w:val="center"/>
          </w:tcPr>
          <w:p w14:paraId="4A79EBAF">
            <w:pPr>
              <w:tabs>
                <w:tab w:val="left" w:pos="7415"/>
              </w:tabs>
              <w:spacing w:line="42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ab/>
            </w:r>
          </w:p>
        </w:tc>
      </w:tr>
    </w:tbl>
    <w:p w14:paraId="0898226B">
      <w:pPr>
        <w:spacing w:before="156" w:beforeLines="50" w:line="460" w:lineRule="exact"/>
        <w:rPr>
          <w:rFonts w:hint="eastAsia" w:ascii="仿宋" w:hAnsi="仿宋" w:eastAsia="仿宋" w:cs="仿宋"/>
          <w:color w:val="auto"/>
          <w:sz w:val="24"/>
          <w:szCs w:val="18"/>
          <w:highlight w:val="none"/>
        </w:rPr>
      </w:pPr>
      <w:r>
        <w:rPr>
          <w:rFonts w:hint="eastAsia" w:ascii="仿宋" w:hAnsi="仿宋" w:eastAsia="仿宋" w:cs="仿宋"/>
          <w:b/>
          <w:color w:val="auto"/>
          <w:sz w:val="24"/>
          <w:szCs w:val="18"/>
          <w:highlight w:val="none"/>
        </w:rPr>
        <w:t>注</w:t>
      </w:r>
      <w:r>
        <w:rPr>
          <w:rFonts w:hint="eastAsia" w:ascii="仿宋" w:hAnsi="仿宋" w:eastAsia="仿宋" w:cs="仿宋"/>
          <w:color w:val="auto"/>
          <w:sz w:val="24"/>
          <w:szCs w:val="18"/>
          <w:highlight w:val="none"/>
        </w:rPr>
        <w:t>：1、如果按单价计算的结果与总价不一致，以单价为准修正总价。</w:t>
      </w:r>
    </w:p>
    <w:p w14:paraId="3C094D78">
      <w:pPr>
        <w:pStyle w:val="13"/>
        <w:numPr>
          <w:ilvl w:val="0"/>
          <w:numId w:val="6"/>
        </w:numPr>
        <w:spacing w:line="460" w:lineRule="exact"/>
        <w:ind w:right="-15"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供应商须参照第三章各包所列明的内容全部报价。如果不提供详细分项报价视为未实质性响应招标文件。</w:t>
      </w:r>
    </w:p>
    <w:p w14:paraId="6474EBA6">
      <w:pPr>
        <w:pStyle w:val="13"/>
        <w:numPr>
          <w:ilvl w:val="0"/>
          <w:numId w:val="6"/>
        </w:numPr>
        <w:spacing w:line="460" w:lineRule="exact"/>
        <w:ind w:right="-15"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供应商必须按第三章“招标内容及技术要求”按序逐一进行报价，不得随意更改产品顺序，否则视为未实质性响应招标文件。</w:t>
      </w:r>
    </w:p>
    <w:p w14:paraId="212F640A">
      <w:pPr>
        <w:pStyle w:val="13"/>
        <w:numPr>
          <w:ilvl w:val="0"/>
          <w:numId w:val="6"/>
        </w:numPr>
        <w:spacing w:line="460" w:lineRule="exact"/>
        <w:ind w:right="-15"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w:t>
      </w:r>
      <w:r>
        <w:rPr>
          <w:rFonts w:hint="eastAsia" w:ascii="仿宋" w:hAnsi="仿宋" w:eastAsia="仿宋" w:cs="仿宋"/>
          <w:b/>
          <w:color w:val="auto"/>
          <w:sz w:val="24"/>
          <w:szCs w:val="21"/>
          <w:highlight w:val="none"/>
          <w:lang w:val="en-US" w:eastAsia="zh-CN"/>
        </w:rPr>
        <w:t>所报单价为最小计量单位单价（报价单位需与技术参数中的预算单价单位一致），所报单价不得超过技术参数中的预算单价/最高限制单价。</w:t>
      </w:r>
    </w:p>
    <w:p w14:paraId="0CDDD7A4">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投标单位授权代表签字：                                            投标单位公章：</w:t>
      </w:r>
      <w:r>
        <w:rPr>
          <w:rFonts w:hint="eastAsia" w:ascii="仿宋" w:hAnsi="仿宋" w:eastAsia="仿宋" w:cs="仿宋"/>
          <w:color w:val="auto"/>
          <w:sz w:val="28"/>
          <w:highlight w:val="none"/>
        </w:rPr>
        <w:br w:type="page"/>
      </w:r>
    </w:p>
    <w:p w14:paraId="32D3EE52">
      <w:pPr>
        <w:pStyle w:val="13"/>
        <w:spacing w:line="460" w:lineRule="exact"/>
        <w:ind w:right="-15" w:firstLine="1120" w:firstLineChars="400"/>
        <w:jc w:val="right"/>
        <w:rPr>
          <w:rFonts w:hint="eastAsia" w:ascii="仿宋" w:hAnsi="仿宋" w:eastAsia="仿宋" w:cs="仿宋"/>
          <w:color w:val="auto"/>
          <w:highlight w:val="none"/>
        </w:rPr>
      </w:pPr>
      <w:r>
        <w:rPr>
          <w:rFonts w:hint="eastAsia" w:ascii="仿宋" w:hAnsi="仿宋" w:eastAsia="仿宋" w:cs="仿宋"/>
          <w:color w:val="auto"/>
          <w:sz w:val="28"/>
          <w:highlight w:val="none"/>
        </w:rPr>
        <w:t>附件八</w:t>
      </w:r>
    </w:p>
    <w:p w14:paraId="1361B70B">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21158146">
      <w:pPr>
        <w:spacing w:line="360" w:lineRule="atLeast"/>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2"/>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9141A0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9610B98">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3674D4A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F7BA1CC">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招标参数条款</w:t>
            </w:r>
          </w:p>
        </w:tc>
        <w:tc>
          <w:tcPr>
            <w:tcW w:w="3045" w:type="dxa"/>
            <w:tcBorders>
              <w:top w:val="single" w:color="auto" w:sz="6" w:space="0"/>
              <w:left w:val="single" w:color="auto" w:sz="6" w:space="0"/>
              <w:bottom w:val="single" w:color="auto" w:sz="6" w:space="0"/>
              <w:right w:val="single" w:color="auto" w:sz="4" w:space="0"/>
            </w:tcBorders>
            <w:vAlign w:val="center"/>
          </w:tcPr>
          <w:p w14:paraId="0B1EDD1E">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291D363">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991E49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31D122D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4F1A89F">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6F7E6B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A4B23F">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CB7C4D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B5E5B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ED18C43">
            <w:pPr>
              <w:ind w:firstLine="420"/>
              <w:jc w:val="center"/>
              <w:rPr>
                <w:rFonts w:hint="eastAsia" w:ascii="仿宋" w:hAnsi="仿宋" w:eastAsia="仿宋" w:cs="仿宋"/>
                <w:color w:val="auto"/>
                <w:highlight w:val="none"/>
              </w:rPr>
            </w:pPr>
          </w:p>
        </w:tc>
      </w:tr>
      <w:tr w14:paraId="5CD7B16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7C3B69E">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012124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407C45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3D5B61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B2531F">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160B34B">
            <w:pPr>
              <w:ind w:firstLine="420"/>
              <w:jc w:val="center"/>
              <w:rPr>
                <w:rFonts w:hint="eastAsia" w:ascii="仿宋" w:hAnsi="仿宋" w:eastAsia="仿宋" w:cs="仿宋"/>
                <w:color w:val="auto"/>
                <w:highlight w:val="none"/>
              </w:rPr>
            </w:pPr>
          </w:p>
        </w:tc>
      </w:tr>
      <w:tr w14:paraId="002D63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81CC7EB">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6F0F832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0B098CF">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18CF6A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5EBFB8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2995BEB">
            <w:pPr>
              <w:ind w:firstLine="420"/>
              <w:jc w:val="center"/>
              <w:rPr>
                <w:rFonts w:hint="eastAsia" w:ascii="仿宋" w:hAnsi="仿宋" w:eastAsia="仿宋" w:cs="仿宋"/>
                <w:color w:val="auto"/>
                <w:highlight w:val="none"/>
              </w:rPr>
            </w:pPr>
          </w:p>
        </w:tc>
      </w:tr>
      <w:tr w14:paraId="2AB3BD8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CB02FF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070ACC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5746BB5">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32B1BB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BA452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30D4D41">
            <w:pPr>
              <w:ind w:firstLine="420"/>
              <w:jc w:val="center"/>
              <w:rPr>
                <w:rFonts w:hint="eastAsia" w:ascii="仿宋" w:hAnsi="仿宋" w:eastAsia="仿宋" w:cs="仿宋"/>
                <w:color w:val="auto"/>
                <w:highlight w:val="none"/>
              </w:rPr>
            </w:pPr>
          </w:p>
        </w:tc>
      </w:tr>
      <w:tr w14:paraId="5E689C9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3B8DD46">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0B67A8F">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1F7551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7A02B8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33F31E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9AABAC">
            <w:pPr>
              <w:ind w:firstLine="420"/>
              <w:jc w:val="center"/>
              <w:rPr>
                <w:rFonts w:hint="eastAsia" w:ascii="仿宋" w:hAnsi="仿宋" w:eastAsia="仿宋" w:cs="仿宋"/>
                <w:color w:val="auto"/>
                <w:highlight w:val="none"/>
              </w:rPr>
            </w:pPr>
          </w:p>
        </w:tc>
      </w:tr>
      <w:tr w14:paraId="2CBCCD8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50E82B6">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C118B80">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FF9EECD">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CAEC45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4992A6D">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60CE182">
            <w:pPr>
              <w:ind w:firstLine="420"/>
              <w:jc w:val="center"/>
              <w:rPr>
                <w:rFonts w:hint="eastAsia" w:ascii="仿宋" w:hAnsi="仿宋" w:eastAsia="仿宋" w:cs="仿宋"/>
                <w:color w:val="auto"/>
                <w:highlight w:val="none"/>
              </w:rPr>
            </w:pPr>
          </w:p>
        </w:tc>
      </w:tr>
      <w:tr w14:paraId="5D48879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F1720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79DADCA">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857E1BB">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3956C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8948A1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2DD6BAB">
            <w:pPr>
              <w:ind w:firstLine="420"/>
              <w:jc w:val="center"/>
              <w:rPr>
                <w:rFonts w:hint="eastAsia" w:ascii="仿宋" w:hAnsi="仿宋" w:eastAsia="仿宋" w:cs="仿宋"/>
                <w:color w:val="auto"/>
                <w:highlight w:val="none"/>
              </w:rPr>
            </w:pPr>
          </w:p>
        </w:tc>
      </w:tr>
      <w:tr w14:paraId="3EE27B6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3E0E47">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2BB2EA">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B18E1AA">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85FA88D">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660A5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1A42D4E">
            <w:pPr>
              <w:ind w:firstLine="420"/>
              <w:jc w:val="center"/>
              <w:rPr>
                <w:rFonts w:hint="eastAsia" w:ascii="仿宋" w:hAnsi="仿宋" w:eastAsia="仿宋" w:cs="仿宋"/>
                <w:color w:val="auto"/>
                <w:highlight w:val="none"/>
              </w:rPr>
            </w:pPr>
          </w:p>
        </w:tc>
      </w:tr>
    </w:tbl>
    <w:p w14:paraId="7EE5036C">
      <w:pPr>
        <w:ind w:firstLine="562"/>
        <w:rPr>
          <w:rFonts w:hint="eastAsia"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4675A0C2">
      <w:pPr>
        <w:ind w:right="848"/>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336F68AB">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1C1F7D41">
      <w:pPr>
        <w:spacing w:line="360" w:lineRule="atLeast"/>
        <w:ind w:right="352"/>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2"/>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6B0DD1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B4FF630">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1D72FE6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1EA1C8F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35C0608E">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03AC755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21C7A85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11E62C0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FE5E44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87E14B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7C284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772B41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677BE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CCD35FC">
            <w:pPr>
              <w:ind w:firstLine="420"/>
              <w:jc w:val="center"/>
              <w:rPr>
                <w:rFonts w:hint="eastAsia" w:ascii="仿宋" w:hAnsi="仿宋" w:eastAsia="仿宋" w:cs="仿宋"/>
                <w:color w:val="auto"/>
                <w:highlight w:val="none"/>
              </w:rPr>
            </w:pPr>
          </w:p>
        </w:tc>
      </w:tr>
      <w:tr w14:paraId="30A18C9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6EB4C7">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BEE986F">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2A737A1">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08070F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131101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26D485">
            <w:pPr>
              <w:ind w:firstLine="420"/>
              <w:jc w:val="center"/>
              <w:rPr>
                <w:rFonts w:hint="eastAsia" w:ascii="仿宋" w:hAnsi="仿宋" w:eastAsia="仿宋" w:cs="仿宋"/>
                <w:color w:val="auto"/>
                <w:highlight w:val="none"/>
              </w:rPr>
            </w:pPr>
          </w:p>
        </w:tc>
      </w:tr>
      <w:tr w14:paraId="03C6FCB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0DE2AD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C5E200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537306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2F71B9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FFAA8F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F54E611">
            <w:pPr>
              <w:ind w:firstLine="420"/>
              <w:jc w:val="center"/>
              <w:rPr>
                <w:rFonts w:hint="eastAsia" w:ascii="仿宋" w:hAnsi="仿宋" w:eastAsia="仿宋" w:cs="仿宋"/>
                <w:color w:val="auto"/>
                <w:highlight w:val="none"/>
              </w:rPr>
            </w:pPr>
          </w:p>
        </w:tc>
      </w:tr>
      <w:tr w14:paraId="74BEFE3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564DCD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CC839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53173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74AF0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CC16FB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224AE76">
            <w:pPr>
              <w:ind w:firstLine="420"/>
              <w:jc w:val="center"/>
              <w:rPr>
                <w:rFonts w:hint="eastAsia" w:ascii="仿宋" w:hAnsi="仿宋" w:eastAsia="仿宋" w:cs="仿宋"/>
                <w:color w:val="auto"/>
                <w:highlight w:val="none"/>
              </w:rPr>
            </w:pPr>
          </w:p>
        </w:tc>
      </w:tr>
      <w:tr w14:paraId="3286CE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838F0D1">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C4A47B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5757E5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FA7955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1EA288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9FBA653">
            <w:pPr>
              <w:ind w:firstLine="420"/>
              <w:jc w:val="center"/>
              <w:rPr>
                <w:rFonts w:hint="eastAsia" w:ascii="仿宋" w:hAnsi="仿宋" w:eastAsia="仿宋" w:cs="仿宋"/>
                <w:color w:val="auto"/>
                <w:highlight w:val="none"/>
              </w:rPr>
            </w:pPr>
          </w:p>
        </w:tc>
      </w:tr>
      <w:tr w14:paraId="735D64D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30BC9E">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9376E79">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164426D">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E55AD8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AE4F0B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772D94">
            <w:pPr>
              <w:ind w:firstLine="420"/>
              <w:jc w:val="center"/>
              <w:rPr>
                <w:rFonts w:hint="eastAsia" w:ascii="仿宋" w:hAnsi="仿宋" w:eastAsia="仿宋" w:cs="仿宋"/>
                <w:color w:val="auto"/>
                <w:highlight w:val="none"/>
              </w:rPr>
            </w:pPr>
          </w:p>
        </w:tc>
      </w:tr>
      <w:tr w14:paraId="533F90C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A1F1D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CF13E25">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957103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3933B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CDD9C0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FBBBD68">
            <w:pPr>
              <w:ind w:firstLine="420"/>
              <w:jc w:val="center"/>
              <w:rPr>
                <w:rFonts w:hint="eastAsia" w:ascii="仿宋" w:hAnsi="仿宋" w:eastAsia="仿宋" w:cs="仿宋"/>
                <w:color w:val="auto"/>
                <w:highlight w:val="none"/>
              </w:rPr>
            </w:pPr>
          </w:p>
        </w:tc>
      </w:tr>
      <w:tr w14:paraId="3B70E73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DA4AC8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628344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48E94C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54431F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BA9B55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86B97E6">
            <w:pPr>
              <w:ind w:firstLine="420"/>
              <w:jc w:val="center"/>
              <w:rPr>
                <w:rFonts w:hint="eastAsia" w:ascii="仿宋" w:hAnsi="仿宋" w:eastAsia="仿宋" w:cs="仿宋"/>
                <w:color w:val="auto"/>
                <w:highlight w:val="none"/>
              </w:rPr>
            </w:pPr>
          </w:p>
        </w:tc>
      </w:tr>
    </w:tbl>
    <w:p w14:paraId="1D8F85EE">
      <w:pPr>
        <w:ind w:firstLine="620"/>
        <w:rPr>
          <w:rFonts w:hint="eastAsia"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0A7D63B9">
      <w:pPr>
        <w:ind w:right="10"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7A6AEA0E">
      <w:pPr>
        <w:ind w:right="10" w:firstLine="560"/>
        <w:jc w:val="right"/>
        <w:rPr>
          <w:rFonts w:hint="eastAsia"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19F85DB9">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投标产品近三年类似销售业绩表</w:t>
      </w:r>
    </w:p>
    <w:p w14:paraId="5B3D16A8">
      <w:pPr>
        <w:spacing w:line="360" w:lineRule="atLeas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2"/>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31A0AC1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8EE12A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0B72402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3C58E14">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6C2A7A9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3A642CE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36612FA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6EC5F9">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1018B85">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BA9820E">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3C7DBD97">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1386B31">
            <w:pPr>
              <w:ind w:firstLine="420"/>
              <w:jc w:val="center"/>
              <w:rPr>
                <w:rFonts w:hint="eastAsia" w:ascii="仿宋" w:hAnsi="仿宋" w:eastAsia="仿宋" w:cs="仿宋"/>
                <w:color w:val="auto"/>
                <w:highlight w:val="none"/>
              </w:rPr>
            </w:pPr>
          </w:p>
        </w:tc>
      </w:tr>
      <w:tr w14:paraId="30A4960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9E26BE">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5CA1833">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7D7FA2D">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21B05B3">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01FB315">
            <w:pPr>
              <w:ind w:firstLine="420"/>
              <w:jc w:val="center"/>
              <w:rPr>
                <w:rFonts w:hint="eastAsia" w:ascii="仿宋" w:hAnsi="仿宋" w:eastAsia="仿宋" w:cs="仿宋"/>
                <w:color w:val="auto"/>
                <w:highlight w:val="none"/>
              </w:rPr>
            </w:pPr>
          </w:p>
        </w:tc>
      </w:tr>
      <w:tr w14:paraId="29AE19E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3CBC26">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42583213">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27F2806">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B1B69E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E03438B">
            <w:pPr>
              <w:ind w:firstLine="420"/>
              <w:jc w:val="center"/>
              <w:rPr>
                <w:rFonts w:hint="eastAsia" w:ascii="仿宋" w:hAnsi="仿宋" w:eastAsia="仿宋" w:cs="仿宋"/>
                <w:color w:val="auto"/>
                <w:highlight w:val="none"/>
              </w:rPr>
            </w:pPr>
          </w:p>
        </w:tc>
      </w:tr>
      <w:tr w14:paraId="471BC2D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884E03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24B0C5B">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D97CF4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8AAE810">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DC5BBF6">
            <w:pPr>
              <w:ind w:firstLine="420"/>
              <w:jc w:val="center"/>
              <w:rPr>
                <w:rFonts w:hint="eastAsia" w:ascii="仿宋" w:hAnsi="仿宋" w:eastAsia="仿宋" w:cs="仿宋"/>
                <w:color w:val="auto"/>
                <w:highlight w:val="none"/>
              </w:rPr>
            </w:pPr>
          </w:p>
        </w:tc>
      </w:tr>
      <w:tr w14:paraId="322178F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F5F5EFA">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EA15BFC">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28DC901B">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CC7B4A7">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9DDC355">
            <w:pPr>
              <w:ind w:firstLine="420"/>
              <w:jc w:val="center"/>
              <w:rPr>
                <w:rFonts w:hint="eastAsia" w:ascii="仿宋" w:hAnsi="仿宋" w:eastAsia="仿宋" w:cs="仿宋"/>
                <w:color w:val="auto"/>
                <w:highlight w:val="none"/>
              </w:rPr>
            </w:pPr>
          </w:p>
        </w:tc>
      </w:tr>
      <w:tr w14:paraId="4BC22E9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8F7560B">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8CAF644">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A11DBB3">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8BBE332">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74898A7">
            <w:pPr>
              <w:ind w:firstLine="420"/>
              <w:jc w:val="center"/>
              <w:rPr>
                <w:rFonts w:hint="eastAsia" w:ascii="仿宋" w:hAnsi="仿宋" w:eastAsia="仿宋" w:cs="仿宋"/>
                <w:color w:val="auto"/>
                <w:highlight w:val="none"/>
              </w:rPr>
            </w:pPr>
          </w:p>
        </w:tc>
      </w:tr>
      <w:tr w14:paraId="20772BF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71ECE80">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5D9A3F29">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F694E8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0FB067E">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168C04C">
            <w:pPr>
              <w:ind w:firstLine="420"/>
              <w:jc w:val="center"/>
              <w:rPr>
                <w:rFonts w:hint="eastAsia" w:ascii="仿宋" w:hAnsi="仿宋" w:eastAsia="仿宋" w:cs="仿宋"/>
                <w:color w:val="auto"/>
                <w:highlight w:val="none"/>
              </w:rPr>
            </w:pPr>
          </w:p>
        </w:tc>
      </w:tr>
      <w:tr w14:paraId="538E167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27841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6F38B36">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7620B6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49E52E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792F538">
            <w:pPr>
              <w:ind w:firstLine="420"/>
              <w:jc w:val="center"/>
              <w:rPr>
                <w:rFonts w:hint="eastAsia" w:ascii="仿宋" w:hAnsi="仿宋" w:eastAsia="仿宋" w:cs="仿宋"/>
                <w:color w:val="auto"/>
                <w:highlight w:val="none"/>
              </w:rPr>
            </w:pPr>
          </w:p>
        </w:tc>
      </w:tr>
    </w:tbl>
    <w:p w14:paraId="061AA771">
      <w:pPr>
        <w:spacing w:line="520" w:lineRule="exact"/>
        <w:ind w:firstLine="138" w:firstLineChars="4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注：供应商应随此表附上相关的业绩证明（如中标通知书、合同、顾客意见反馈表等的复印件均可）。</w:t>
      </w:r>
    </w:p>
    <w:p w14:paraId="6E64B4E5">
      <w:pPr>
        <w:spacing w:line="520" w:lineRule="exact"/>
        <w:ind w:firstLine="138" w:firstLineChars="49"/>
        <w:rPr>
          <w:rFonts w:hint="eastAsia" w:ascii="仿宋" w:hAnsi="仿宋" w:eastAsia="仿宋" w:cs="仿宋"/>
          <w:b/>
          <w:color w:val="auto"/>
          <w:sz w:val="28"/>
          <w:szCs w:val="28"/>
          <w:highlight w:val="none"/>
        </w:rPr>
      </w:pPr>
    </w:p>
    <w:p w14:paraId="56BE42CF">
      <w:pPr>
        <w:ind w:firstLine="560"/>
        <w:rPr>
          <w:rFonts w:hint="eastAsia" w:ascii="仿宋" w:hAnsi="仿宋" w:eastAsia="仿宋" w:cs="仿宋"/>
          <w:color w:val="auto"/>
          <w:sz w:val="28"/>
          <w:highlight w:val="none"/>
        </w:rPr>
        <w:sectPr>
          <w:headerReference r:id="rId9" w:type="default"/>
          <w:footerReference r:id="rId10"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2BD6FC00">
      <w:pPr>
        <w:pStyle w:val="8"/>
        <w:jc w:val="right"/>
        <w:rPr>
          <w:rFonts w:hint="eastAsia"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7EC6927C">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62861B4B">
      <w:pPr>
        <w:snapToGrid w:val="0"/>
        <w:spacing w:line="336" w:lineRule="auto"/>
        <w:ind w:firstLine="640" w:firstLineChars="200"/>
        <w:rPr>
          <w:rFonts w:hint="eastAsia" w:ascii="仿宋" w:hAnsi="仿宋" w:eastAsia="仿宋" w:cs="仿宋"/>
          <w:color w:val="auto"/>
          <w:sz w:val="32"/>
          <w:szCs w:val="32"/>
          <w:highlight w:val="none"/>
        </w:rPr>
      </w:pPr>
    </w:p>
    <w:p w14:paraId="1F8E7110">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24C05F1D">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28"/>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3007ED18">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7BDCF13">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7082E219">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4E85209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7C8B806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152443F7">
      <w:pPr>
        <w:pStyle w:val="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63ECE05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080226D">
      <w:pPr>
        <w:pStyle w:val="38"/>
        <w:ind w:right="560" w:firstLine="0" w:firstLineChars="0"/>
        <w:jc w:val="right"/>
        <w:rPr>
          <w:rFonts w:hint="eastAsia" w:ascii="仿宋" w:hAnsi="仿宋" w:eastAsia="仿宋" w:cs="仿宋"/>
          <w:b w:val="0"/>
          <w:color w:val="auto"/>
          <w:szCs w:val="36"/>
          <w:highlight w:val="none"/>
        </w:rPr>
      </w:pPr>
      <w:r>
        <w:rPr>
          <w:rFonts w:hint="eastAsia" w:ascii="仿宋" w:hAnsi="仿宋" w:eastAsia="仿宋" w:cs="仿宋"/>
          <w:b w:val="0"/>
          <w:color w:val="auto"/>
          <w:sz w:val="28"/>
          <w:szCs w:val="28"/>
          <w:highlight w:val="none"/>
        </w:rPr>
        <w:t>附件十二</w:t>
      </w:r>
    </w:p>
    <w:p w14:paraId="3C53A9CC">
      <w:pPr>
        <w:widowControl/>
        <w:jc w:val="left"/>
        <w:rPr>
          <w:rFonts w:hint="eastAsia" w:ascii="仿宋" w:hAnsi="仿宋" w:eastAsia="仿宋" w:cs="仿宋"/>
          <w:color w:val="auto"/>
          <w:highlight w:val="none"/>
        </w:rPr>
      </w:pPr>
    </w:p>
    <w:p w14:paraId="7D755437">
      <w:pPr>
        <w:pStyle w:val="38"/>
        <w:ind w:firstLine="0" w:firstLineChars="0"/>
        <w:rPr>
          <w:rFonts w:hint="eastAsia" w:ascii="仿宋" w:hAnsi="仿宋" w:eastAsia="仿宋" w:cs="仿宋"/>
          <w:color w:val="auto"/>
          <w:szCs w:val="36"/>
          <w:highlight w:val="none"/>
        </w:rPr>
      </w:pPr>
      <w:r>
        <w:rPr>
          <w:rFonts w:hint="eastAsia" w:ascii="仿宋" w:hAnsi="仿宋" w:eastAsia="仿宋" w:cs="仿宋"/>
          <w:color w:val="auto"/>
          <w:szCs w:val="36"/>
          <w:highlight w:val="none"/>
        </w:rPr>
        <w:t>投标保证金退还信息表</w:t>
      </w:r>
    </w:p>
    <w:p w14:paraId="405129CD">
      <w:pPr>
        <w:pStyle w:val="38"/>
        <w:ind w:firstLine="0" w:firstLineChars="0"/>
        <w:rPr>
          <w:rFonts w:hint="eastAsia" w:ascii="仿宋" w:hAnsi="仿宋" w:eastAsia="仿宋" w:cs="仿宋"/>
          <w:color w:val="auto"/>
          <w:szCs w:val="36"/>
          <w:highlight w:val="none"/>
        </w:rPr>
      </w:pPr>
    </w:p>
    <w:tbl>
      <w:tblPr>
        <w:tblStyle w:val="22"/>
        <w:tblW w:w="9169" w:type="dxa"/>
        <w:jc w:val="center"/>
        <w:tblLayout w:type="fixed"/>
        <w:tblCellMar>
          <w:top w:w="0" w:type="dxa"/>
          <w:left w:w="108" w:type="dxa"/>
          <w:bottom w:w="0" w:type="dxa"/>
          <w:right w:w="108" w:type="dxa"/>
        </w:tblCellMar>
      </w:tblPr>
      <w:tblGrid>
        <w:gridCol w:w="1951"/>
        <w:gridCol w:w="3402"/>
        <w:gridCol w:w="1559"/>
        <w:gridCol w:w="2257"/>
      </w:tblGrid>
      <w:tr w14:paraId="2E51E6D2">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6365091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5992FC14">
            <w:pPr>
              <w:rPr>
                <w:rFonts w:hint="eastAsia" w:ascii="仿宋" w:hAnsi="仿宋" w:eastAsia="仿宋" w:cs="仿宋"/>
                <w:color w:val="auto"/>
                <w:sz w:val="28"/>
                <w:szCs w:val="28"/>
                <w:highlight w:val="none"/>
              </w:rPr>
            </w:pPr>
          </w:p>
        </w:tc>
      </w:tr>
      <w:tr w14:paraId="1D34A6B8">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D72789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2A43BD27">
            <w:pPr>
              <w:rPr>
                <w:rFonts w:hint="eastAsia" w:ascii="仿宋" w:hAnsi="仿宋" w:eastAsia="仿宋" w:cs="仿宋"/>
                <w:color w:val="auto"/>
                <w:sz w:val="28"/>
                <w:szCs w:val="28"/>
                <w:highlight w:val="none"/>
              </w:rPr>
            </w:pPr>
          </w:p>
        </w:tc>
      </w:tr>
      <w:tr w14:paraId="0A0F79AD">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7275C1B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3B4AB650">
            <w:pP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3C572A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3064637F">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tc>
      </w:tr>
      <w:tr w14:paraId="409D6431">
        <w:tblPrEx>
          <w:tblCellMar>
            <w:top w:w="0" w:type="dxa"/>
            <w:left w:w="108" w:type="dxa"/>
            <w:bottom w:w="0" w:type="dxa"/>
            <w:right w:w="108" w:type="dxa"/>
          </w:tblCellMar>
        </w:tblPrEx>
        <w:trPr>
          <w:trHeight w:val="726" w:hRule="atLeast"/>
          <w:jc w:val="center"/>
        </w:trPr>
        <w:tc>
          <w:tcPr>
            <w:tcW w:w="9169" w:type="dxa"/>
            <w:gridSpan w:val="4"/>
            <w:tcBorders>
              <w:top w:val="nil"/>
              <w:left w:val="single" w:color="auto" w:sz="4" w:space="0"/>
              <w:bottom w:val="single" w:color="auto" w:sz="4" w:space="0"/>
              <w:right w:val="single" w:color="000000" w:sz="4" w:space="0"/>
            </w:tcBorders>
            <w:vAlign w:val="center"/>
          </w:tcPr>
          <w:p w14:paraId="716D7A3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退还账户信息</w:t>
            </w:r>
          </w:p>
        </w:tc>
      </w:tr>
      <w:tr w14:paraId="2CB180C8">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12B35B0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7DFFEC0D">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650D08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7146FCC4">
            <w:pPr>
              <w:jc w:val="center"/>
              <w:rPr>
                <w:rFonts w:hint="eastAsia" w:ascii="仿宋" w:hAnsi="仿宋" w:eastAsia="仿宋" w:cs="仿宋"/>
                <w:color w:val="auto"/>
                <w:sz w:val="28"/>
                <w:szCs w:val="28"/>
                <w:highlight w:val="none"/>
              </w:rPr>
            </w:pPr>
          </w:p>
        </w:tc>
      </w:tr>
      <w:tr w14:paraId="54BDC21D">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0BFA2CF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5C2F0E2E">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583A3D9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7D00C34F">
            <w:pPr>
              <w:jc w:val="center"/>
              <w:rPr>
                <w:rFonts w:hint="eastAsia" w:ascii="仿宋" w:hAnsi="仿宋" w:eastAsia="仿宋" w:cs="仿宋"/>
                <w:color w:val="auto"/>
                <w:sz w:val="28"/>
                <w:szCs w:val="28"/>
                <w:highlight w:val="none"/>
              </w:rPr>
            </w:pPr>
          </w:p>
        </w:tc>
      </w:tr>
      <w:tr w14:paraId="05B24317">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8DBD1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73840D70">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17327A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60CC1637">
            <w:pPr>
              <w:jc w:val="center"/>
              <w:rPr>
                <w:rFonts w:hint="eastAsia" w:ascii="仿宋" w:hAnsi="仿宋" w:eastAsia="仿宋" w:cs="仿宋"/>
                <w:color w:val="auto"/>
                <w:sz w:val="28"/>
                <w:szCs w:val="28"/>
                <w:highlight w:val="none"/>
              </w:rPr>
            </w:pPr>
          </w:p>
        </w:tc>
      </w:tr>
      <w:tr w14:paraId="77CF1C7B">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E5F91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35F63F43">
            <w:pPr>
              <w:jc w:val="center"/>
              <w:rPr>
                <w:rFonts w:hint="eastAsia" w:ascii="仿宋" w:hAnsi="仿宋" w:eastAsia="仿宋" w:cs="仿宋"/>
                <w:color w:val="auto"/>
                <w:sz w:val="28"/>
                <w:szCs w:val="28"/>
                <w:highlight w:val="none"/>
              </w:rPr>
            </w:pPr>
          </w:p>
        </w:tc>
      </w:tr>
    </w:tbl>
    <w:p w14:paraId="06141155">
      <w:pPr>
        <w:pStyle w:val="69"/>
        <w:spacing w:after="100" w:afterAutospac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说明：请将本表附在投标文件最后一页</w:t>
      </w:r>
    </w:p>
    <w:p w14:paraId="2ED9D9E9">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投标单位公章：</w:t>
      </w:r>
    </w:p>
    <w:p w14:paraId="7F05D945">
      <w:pPr>
        <w:pStyle w:val="6"/>
        <w:rPr>
          <w:rFonts w:hint="eastAsia" w:ascii="仿宋" w:hAnsi="仿宋" w:eastAsia="仿宋" w:cs="仿宋"/>
          <w:color w:val="auto"/>
          <w:highlight w:val="none"/>
        </w:rPr>
      </w:pPr>
    </w:p>
    <w:p w14:paraId="41C3A136">
      <w:pPr>
        <w:rPr>
          <w:rFonts w:hint="eastAsia" w:ascii="仿宋" w:hAnsi="仿宋" w:eastAsia="仿宋" w:cs="仿宋"/>
          <w:color w:val="auto"/>
          <w:highlight w:val="none"/>
        </w:rPr>
      </w:pPr>
    </w:p>
    <w:p w14:paraId="524E913C">
      <w:pPr>
        <w:rPr>
          <w:rFonts w:hint="eastAsia" w:ascii="仿宋" w:hAnsi="仿宋" w:eastAsia="仿宋" w:cs="仿宋"/>
          <w:color w:val="auto"/>
          <w:highlight w:val="none"/>
        </w:rPr>
      </w:pPr>
    </w:p>
    <w:p w14:paraId="3B7F8898">
      <w:pPr>
        <w:pStyle w:val="6"/>
        <w:rPr>
          <w:rFonts w:hint="eastAsia" w:ascii="仿宋" w:hAnsi="仿宋" w:eastAsia="仿宋" w:cs="仿宋"/>
          <w:color w:val="auto"/>
          <w:highlight w:val="none"/>
        </w:rPr>
      </w:pPr>
    </w:p>
    <w:sectPr>
      <w:footerReference r:id="rId11"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B002">
    <w:pPr>
      <w:pBdr>
        <w:top w:val="dashDotStroked" w:color="auto" w:sz="24" w:space="3"/>
      </w:pBdr>
      <w:ind w:right="70"/>
      <w:jc w:val="center"/>
      <w:rPr>
        <w:rStyle w:val="42"/>
      </w:rPr>
    </w:pPr>
    <w:r>
      <w:rPr>
        <w:rStyle w:val="42"/>
        <w:rFonts w:hint="eastAsia"/>
      </w:rPr>
      <w:t>电话：0991-8852106  传真：0991-8852</w:t>
    </w:r>
    <w:r>
      <w:rPr>
        <w:rStyle w:val="42"/>
      </w:rPr>
      <w:t>5</w:t>
    </w:r>
    <w:r>
      <w:rPr>
        <w:rStyle w:val="42"/>
        <w:rFonts w:hint="eastAsia"/>
      </w:rPr>
      <w:t>30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3</w:t>
    </w:r>
    <w:r>
      <w:rPr>
        <w:rFonts w:hint="eastAsia" w:ascii="仿宋_GB2312" w:eastAsia="仿宋_GB2312"/>
        <w:b/>
        <w:i/>
        <w:sz w:val="18"/>
      </w:rPr>
      <w:fldChar w:fldCharType="end"/>
    </w:r>
    <w:r>
      <w:rPr>
        <w:rStyle w:val="42"/>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8C81">
    <w:pPr>
      <w:pBdr>
        <w:top w:val="dashDotStroked" w:color="auto" w:sz="24" w:space="1"/>
      </w:pBdr>
      <w:ind w:right="-92"/>
      <w:rPr>
        <w:rStyle w:val="42"/>
      </w:rPr>
    </w:pPr>
    <w:r>
      <w:rPr>
        <w:rStyle w:val="42"/>
        <w:rFonts w:hint="eastAsia"/>
      </w:rPr>
      <w:t xml:space="preserve">电话：0991-8852576                             </w:t>
    </w:r>
    <w:r>
      <w:rPr>
        <w:rStyle w:val="42"/>
      </w:rPr>
      <w:t xml:space="preserve"> </w:t>
    </w:r>
    <w:r>
      <w:fldChar w:fldCharType="begin"/>
    </w:r>
    <w:r>
      <w:rPr>
        <w:rStyle w:val="42"/>
      </w:rPr>
      <w:instrText xml:space="preserve"> PAGE </w:instrText>
    </w:r>
    <w:r>
      <w:fldChar w:fldCharType="separate"/>
    </w:r>
    <w:r>
      <w:rPr>
        <w:rStyle w:val="42"/>
      </w:rPr>
      <w:t>- 34 -</w:t>
    </w:r>
    <w:r>
      <w:fldChar w:fldCharType="end"/>
    </w:r>
    <w:r>
      <w:rPr>
        <w:rStyle w:val="42"/>
      </w:rPr>
      <w:t xml:space="preserve"> </w:t>
    </w:r>
    <w:r>
      <w:rPr>
        <w:rStyle w:val="42"/>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0413">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C235">
    <w:pPr>
      <w:pBdr>
        <w:top w:val="dashDotStroked" w:color="auto" w:sz="24" w:space="3"/>
      </w:pBdr>
      <w:ind w:right="70"/>
      <w:jc w:val="center"/>
      <w:rPr>
        <w:rStyle w:val="42"/>
      </w:rPr>
    </w:pPr>
    <w:r>
      <w:rPr>
        <w:rStyle w:val="42"/>
        <w:rFonts w:hint="eastAsia"/>
      </w:rPr>
      <w:t>电话：0991-8852106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23</w:t>
    </w:r>
    <w:r>
      <w:rPr>
        <w:rFonts w:hint="eastAsia" w:ascii="仿宋_GB2312" w:eastAsia="仿宋_GB2312"/>
        <w:b/>
        <w:i/>
        <w:sz w:val="18"/>
      </w:rPr>
      <w:fldChar w:fldCharType="end"/>
    </w:r>
    <w:r>
      <w:rPr>
        <w:rStyle w:val="42"/>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6692">
    <w:pPr>
      <w:pBdr>
        <w:top w:val="dashDotStroked" w:color="auto" w:sz="24" w:space="3"/>
      </w:pBdr>
      <w:ind w:right="70"/>
      <w:rPr>
        <w:rStyle w:val="42"/>
      </w:rPr>
    </w:pPr>
    <w:r>
      <w:rPr>
        <w:rStyle w:val="42"/>
        <w:rFonts w:hint="eastAsia"/>
      </w:rPr>
      <w:t>电话：0991-8852106                                               -</w:t>
    </w:r>
    <w:r>
      <w:fldChar w:fldCharType="begin"/>
    </w:r>
    <w:r>
      <w:rPr>
        <w:rStyle w:val="42"/>
      </w:rPr>
      <w:instrText xml:space="preserve"> PAGE </w:instrText>
    </w:r>
    <w:r>
      <w:fldChar w:fldCharType="separate"/>
    </w:r>
    <w:r>
      <w:rPr>
        <w:rStyle w:val="42"/>
      </w:rPr>
      <w:t>62</w:t>
    </w:r>
    <w:r>
      <w:fldChar w:fldCharType="end"/>
    </w:r>
    <w:r>
      <w:rPr>
        <w:rStyle w:val="42"/>
        <w:rFonts w:hint="eastAsia"/>
      </w:rPr>
      <w:t>-                                                新疆新之建工程咨询有限公司编制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D194">
    <w:pPr>
      <w:pBdr>
        <w:top w:val="dashDotStroked" w:color="auto" w:sz="24" w:space="3"/>
      </w:pBdr>
      <w:ind w:right="70"/>
      <w:rPr>
        <w:rStyle w:val="42"/>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34297">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20234297">
                    <w:pPr>
                      <w:pStyle w:val="17"/>
                    </w:pPr>
                    <w:r>
                      <w:fldChar w:fldCharType="begin"/>
                    </w:r>
                    <w:r>
                      <w:instrText xml:space="preserve"> PAGE  \* MERGEFORMAT </w:instrText>
                    </w:r>
                    <w:r>
                      <w:fldChar w:fldCharType="separate"/>
                    </w:r>
                    <w:r>
                      <w:t>63</w:t>
                    </w:r>
                    <w:r>
                      <w:fldChar w:fldCharType="end"/>
                    </w:r>
                  </w:p>
                </w:txbxContent>
              </v:textbox>
            </v:shape>
          </w:pict>
        </mc:Fallback>
      </mc:AlternateContent>
    </w:r>
    <w:r>
      <w:rPr>
        <w:rStyle w:val="42"/>
        <w:rFonts w:hint="eastAsia"/>
      </w:rPr>
      <w:t>电话：0991-8852106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7D10C">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7D10C">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12CDF7E">
      <w:pPr>
        <w:pStyle w:val="20"/>
        <w:rPr>
          <w:rFonts w:ascii="仿宋" w:hAnsi="仿宋" w:eastAsia="仿宋" w:cs="仿宋"/>
          <w:sz w:val="21"/>
          <w:szCs w:val="21"/>
        </w:rPr>
      </w:pPr>
      <w:r>
        <w:rPr>
          <w:rStyle w:val="28"/>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7283">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CCF0">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8D835"/>
    <w:multiLevelType w:val="singleLevel"/>
    <w:tmpl w:val="AD78D835"/>
    <w:lvl w:ilvl="0" w:tentative="0">
      <w:start w:val="2"/>
      <w:numFmt w:val="decimal"/>
      <w:suff w:val="nothing"/>
      <w:lvlText w:val="%1、"/>
      <w:lvlJc w:val="left"/>
    </w:lvl>
  </w:abstractNum>
  <w:abstractNum w:abstractNumId="1">
    <w:nsid w:val="AD894D56"/>
    <w:multiLevelType w:val="singleLevel"/>
    <w:tmpl w:val="AD894D56"/>
    <w:lvl w:ilvl="0" w:tentative="0">
      <w:start w:val="11"/>
      <w:numFmt w:val="chineseCounting"/>
      <w:suff w:val="nothing"/>
      <w:lvlText w:val="%1、"/>
      <w:lvlJc w:val="left"/>
      <w:rPr>
        <w:rFonts w:hint="eastAsia"/>
      </w:rPr>
    </w:lvl>
  </w:abstractNum>
  <w:abstractNum w:abstractNumId="2">
    <w:nsid w:val="FABF7A3F"/>
    <w:multiLevelType w:val="singleLevel"/>
    <w:tmpl w:val="FABF7A3F"/>
    <w:lvl w:ilvl="0" w:tentative="0">
      <w:start w:val="2"/>
      <w:numFmt w:val="decimal"/>
      <w:suff w:val="nothing"/>
      <w:lvlText w:val="%1、"/>
      <w:lvlJc w:val="left"/>
    </w:lvl>
  </w:abstractNum>
  <w:abstractNum w:abstractNumId="3">
    <w:nsid w:val="00000005"/>
    <w:multiLevelType w:val="singleLevel"/>
    <w:tmpl w:val="00000005"/>
    <w:lvl w:ilvl="0" w:tentative="0">
      <w:start w:val="1"/>
      <w:numFmt w:val="upperLetter"/>
      <w:suff w:val="nothing"/>
      <w:lvlText w:val="%1、"/>
      <w:lvlJc w:val="left"/>
      <w:pPr>
        <w:ind w:left="-93"/>
        <w:textAlignment w:val="baseline"/>
      </w:pPr>
    </w:lvl>
  </w:abstractNum>
  <w:abstractNum w:abstractNumId="4">
    <w:nsid w:val="01D06129"/>
    <w:multiLevelType w:val="singleLevel"/>
    <w:tmpl w:val="01D06129"/>
    <w:lvl w:ilvl="0" w:tentative="0">
      <w:start w:val="1"/>
      <w:numFmt w:val="decimal"/>
      <w:suff w:val="nothing"/>
      <w:lvlText w:val="%1、"/>
      <w:lvlJc w:val="left"/>
    </w:lvl>
  </w:abstractNum>
  <w:abstractNum w:abstractNumId="5">
    <w:nsid w:val="6923AB43"/>
    <w:multiLevelType w:val="singleLevel"/>
    <w:tmpl w:val="6923AB43"/>
    <w:lvl w:ilvl="0" w:tentative="0">
      <w:start w:val="6"/>
      <w:numFmt w:val="chineseCounting"/>
      <w:suff w:val="nothing"/>
      <w:lvlText w:val="%1、"/>
      <w:lvlJc w:val="left"/>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5678C"/>
    <w:rsid w:val="000628C2"/>
    <w:rsid w:val="000719FA"/>
    <w:rsid w:val="00072F4A"/>
    <w:rsid w:val="00075072"/>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103"/>
    <w:rsid w:val="003B27F4"/>
    <w:rsid w:val="003C2D18"/>
    <w:rsid w:val="003D229E"/>
    <w:rsid w:val="00401ED0"/>
    <w:rsid w:val="00410755"/>
    <w:rsid w:val="00417D37"/>
    <w:rsid w:val="00423D28"/>
    <w:rsid w:val="0042422B"/>
    <w:rsid w:val="00461923"/>
    <w:rsid w:val="0047594C"/>
    <w:rsid w:val="00487F1A"/>
    <w:rsid w:val="0049614A"/>
    <w:rsid w:val="004A0C68"/>
    <w:rsid w:val="004F6AF9"/>
    <w:rsid w:val="00562017"/>
    <w:rsid w:val="005A5221"/>
    <w:rsid w:val="005A5376"/>
    <w:rsid w:val="005B6FF5"/>
    <w:rsid w:val="005E4E07"/>
    <w:rsid w:val="00612B14"/>
    <w:rsid w:val="00652939"/>
    <w:rsid w:val="006B5323"/>
    <w:rsid w:val="006C18C6"/>
    <w:rsid w:val="006C53C2"/>
    <w:rsid w:val="006D06C4"/>
    <w:rsid w:val="006D6C59"/>
    <w:rsid w:val="006E28A4"/>
    <w:rsid w:val="00717DF4"/>
    <w:rsid w:val="00751565"/>
    <w:rsid w:val="007902C4"/>
    <w:rsid w:val="007A3162"/>
    <w:rsid w:val="007C74DD"/>
    <w:rsid w:val="007F52F3"/>
    <w:rsid w:val="00813920"/>
    <w:rsid w:val="008304FE"/>
    <w:rsid w:val="00832E6F"/>
    <w:rsid w:val="00836854"/>
    <w:rsid w:val="00841DEC"/>
    <w:rsid w:val="00882B0B"/>
    <w:rsid w:val="008A0C86"/>
    <w:rsid w:val="008C4A3F"/>
    <w:rsid w:val="008F5079"/>
    <w:rsid w:val="008F77E6"/>
    <w:rsid w:val="00901261"/>
    <w:rsid w:val="009607F0"/>
    <w:rsid w:val="009A1F57"/>
    <w:rsid w:val="009E7A24"/>
    <w:rsid w:val="00A161EC"/>
    <w:rsid w:val="00A33991"/>
    <w:rsid w:val="00A874B5"/>
    <w:rsid w:val="00A91FFB"/>
    <w:rsid w:val="00AC62B3"/>
    <w:rsid w:val="00B00792"/>
    <w:rsid w:val="00B06B07"/>
    <w:rsid w:val="00B63374"/>
    <w:rsid w:val="00B72B33"/>
    <w:rsid w:val="00B8645B"/>
    <w:rsid w:val="00BA3715"/>
    <w:rsid w:val="00BA48B6"/>
    <w:rsid w:val="00BA657A"/>
    <w:rsid w:val="00BB435E"/>
    <w:rsid w:val="00BD3C48"/>
    <w:rsid w:val="00BE485B"/>
    <w:rsid w:val="00BE7964"/>
    <w:rsid w:val="00C0782A"/>
    <w:rsid w:val="00C222D1"/>
    <w:rsid w:val="00C31A79"/>
    <w:rsid w:val="00C52E2F"/>
    <w:rsid w:val="00C6398A"/>
    <w:rsid w:val="00C929DB"/>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AC16ED"/>
    <w:rsid w:val="01E43876"/>
    <w:rsid w:val="01E557E7"/>
    <w:rsid w:val="01F831E8"/>
    <w:rsid w:val="0288699A"/>
    <w:rsid w:val="029344EA"/>
    <w:rsid w:val="03072C83"/>
    <w:rsid w:val="03243BEE"/>
    <w:rsid w:val="035A4E74"/>
    <w:rsid w:val="037E4FBC"/>
    <w:rsid w:val="03923826"/>
    <w:rsid w:val="03D46603"/>
    <w:rsid w:val="03EF595E"/>
    <w:rsid w:val="04067DD0"/>
    <w:rsid w:val="04231503"/>
    <w:rsid w:val="042D5B84"/>
    <w:rsid w:val="043B4FF5"/>
    <w:rsid w:val="049C27D5"/>
    <w:rsid w:val="04C46F90"/>
    <w:rsid w:val="05303DFE"/>
    <w:rsid w:val="05322E93"/>
    <w:rsid w:val="05424315"/>
    <w:rsid w:val="0542684F"/>
    <w:rsid w:val="055514B7"/>
    <w:rsid w:val="05712BF4"/>
    <w:rsid w:val="05947000"/>
    <w:rsid w:val="05A77896"/>
    <w:rsid w:val="05B60CCD"/>
    <w:rsid w:val="05EA0335"/>
    <w:rsid w:val="05F31428"/>
    <w:rsid w:val="06192D58"/>
    <w:rsid w:val="06287762"/>
    <w:rsid w:val="064F67D3"/>
    <w:rsid w:val="06614B30"/>
    <w:rsid w:val="07000E6E"/>
    <w:rsid w:val="07156772"/>
    <w:rsid w:val="075A7221"/>
    <w:rsid w:val="0767791B"/>
    <w:rsid w:val="076E7112"/>
    <w:rsid w:val="07960107"/>
    <w:rsid w:val="07C75183"/>
    <w:rsid w:val="080236CE"/>
    <w:rsid w:val="08093031"/>
    <w:rsid w:val="08C2594B"/>
    <w:rsid w:val="08D6179C"/>
    <w:rsid w:val="092E1232"/>
    <w:rsid w:val="09351EEC"/>
    <w:rsid w:val="09387C3D"/>
    <w:rsid w:val="09461CD3"/>
    <w:rsid w:val="09561FCD"/>
    <w:rsid w:val="09D37676"/>
    <w:rsid w:val="0A0008AA"/>
    <w:rsid w:val="0A03446D"/>
    <w:rsid w:val="0A15612A"/>
    <w:rsid w:val="0A2554C2"/>
    <w:rsid w:val="0A372F4E"/>
    <w:rsid w:val="0A530F0D"/>
    <w:rsid w:val="0A6878BB"/>
    <w:rsid w:val="0AAD638A"/>
    <w:rsid w:val="0B0F117D"/>
    <w:rsid w:val="0B3D4278"/>
    <w:rsid w:val="0B575FF7"/>
    <w:rsid w:val="0B61769D"/>
    <w:rsid w:val="0B7C0033"/>
    <w:rsid w:val="0B9D37CB"/>
    <w:rsid w:val="0BB23EE6"/>
    <w:rsid w:val="0BF40511"/>
    <w:rsid w:val="0BFF42FC"/>
    <w:rsid w:val="0C156BD4"/>
    <w:rsid w:val="0C23550B"/>
    <w:rsid w:val="0C250E1C"/>
    <w:rsid w:val="0C524C61"/>
    <w:rsid w:val="0C7665FA"/>
    <w:rsid w:val="0C9B0435"/>
    <w:rsid w:val="0C9F0100"/>
    <w:rsid w:val="0CAD62C4"/>
    <w:rsid w:val="0CC81C89"/>
    <w:rsid w:val="0CE75AAF"/>
    <w:rsid w:val="0D47367B"/>
    <w:rsid w:val="0D696CDD"/>
    <w:rsid w:val="0D7A0EAE"/>
    <w:rsid w:val="0D7F02AE"/>
    <w:rsid w:val="0D801ED4"/>
    <w:rsid w:val="0DB31D06"/>
    <w:rsid w:val="0DC31F2A"/>
    <w:rsid w:val="0DD8478D"/>
    <w:rsid w:val="0E5974A3"/>
    <w:rsid w:val="0E5A2165"/>
    <w:rsid w:val="0E7C3E91"/>
    <w:rsid w:val="0F1E7653"/>
    <w:rsid w:val="0F25113D"/>
    <w:rsid w:val="0F676C53"/>
    <w:rsid w:val="0F7979B8"/>
    <w:rsid w:val="0FA50F04"/>
    <w:rsid w:val="0FAE4E5F"/>
    <w:rsid w:val="100E76C7"/>
    <w:rsid w:val="101051ED"/>
    <w:rsid w:val="10181DA5"/>
    <w:rsid w:val="101F2400"/>
    <w:rsid w:val="111264E8"/>
    <w:rsid w:val="115555F0"/>
    <w:rsid w:val="11B00A36"/>
    <w:rsid w:val="11B21D8F"/>
    <w:rsid w:val="11D07A25"/>
    <w:rsid w:val="11D22BC7"/>
    <w:rsid w:val="11F7143C"/>
    <w:rsid w:val="121C256F"/>
    <w:rsid w:val="124D6FE7"/>
    <w:rsid w:val="12B17A61"/>
    <w:rsid w:val="12DD6AC6"/>
    <w:rsid w:val="13517FF7"/>
    <w:rsid w:val="13784EEC"/>
    <w:rsid w:val="1393198B"/>
    <w:rsid w:val="140008F8"/>
    <w:rsid w:val="141E6154"/>
    <w:rsid w:val="141E6A33"/>
    <w:rsid w:val="144637F4"/>
    <w:rsid w:val="146A0901"/>
    <w:rsid w:val="148E2A7D"/>
    <w:rsid w:val="14C52A4A"/>
    <w:rsid w:val="14F4742C"/>
    <w:rsid w:val="14FA5B60"/>
    <w:rsid w:val="150E79BB"/>
    <w:rsid w:val="15866059"/>
    <w:rsid w:val="15A028A9"/>
    <w:rsid w:val="15E4675F"/>
    <w:rsid w:val="16054E5D"/>
    <w:rsid w:val="16750BCB"/>
    <w:rsid w:val="16986BD2"/>
    <w:rsid w:val="1699418F"/>
    <w:rsid w:val="16DB250A"/>
    <w:rsid w:val="171712B2"/>
    <w:rsid w:val="17601B3C"/>
    <w:rsid w:val="1766157D"/>
    <w:rsid w:val="177911BD"/>
    <w:rsid w:val="17987CA0"/>
    <w:rsid w:val="17DA3CDD"/>
    <w:rsid w:val="17E94CA2"/>
    <w:rsid w:val="189015C1"/>
    <w:rsid w:val="18951C7F"/>
    <w:rsid w:val="18EB65DA"/>
    <w:rsid w:val="18FD78BC"/>
    <w:rsid w:val="194B330E"/>
    <w:rsid w:val="19B83701"/>
    <w:rsid w:val="19C342B3"/>
    <w:rsid w:val="19FA5C86"/>
    <w:rsid w:val="1A1966DC"/>
    <w:rsid w:val="1A351993"/>
    <w:rsid w:val="1A357699"/>
    <w:rsid w:val="1A456A79"/>
    <w:rsid w:val="1A534A87"/>
    <w:rsid w:val="1A7139F7"/>
    <w:rsid w:val="1A890064"/>
    <w:rsid w:val="1AA90718"/>
    <w:rsid w:val="1AB3346E"/>
    <w:rsid w:val="1AE96E91"/>
    <w:rsid w:val="1B1D26B5"/>
    <w:rsid w:val="1B21400E"/>
    <w:rsid w:val="1B6D6BD3"/>
    <w:rsid w:val="1BCD1DFB"/>
    <w:rsid w:val="1C054790"/>
    <w:rsid w:val="1C274B4F"/>
    <w:rsid w:val="1C3023B3"/>
    <w:rsid w:val="1C3109C5"/>
    <w:rsid w:val="1C530D57"/>
    <w:rsid w:val="1CA02734"/>
    <w:rsid w:val="1CA35874"/>
    <w:rsid w:val="1CAC2A24"/>
    <w:rsid w:val="1CCE05A0"/>
    <w:rsid w:val="1D16215F"/>
    <w:rsid w:val="1D616919"/>
    <w:rsid w:val="1D8611E5"/>
    <w:rsid w:val="1D8A76AC"/>
    <w:rsid w:val="1D9D190F"/>
    <w:rsid w:val="1E0B5432"/>
    <w:rsid w:val="1E1E2279"/>
    <w:rsid w:val="1E650DFA"/>
    <w:rsid w:val="1E8F582D"/>
    <w:rsid w:val="1F4D2547"/>
    <w:rsid w:val="1FBA251E"/>
    <w:rsid w:val="1FD877D8"/>
    <w:rsid w:val="1FE0385F"/>
    <w:rsid w:val="1FF52394"/>
    <w:rsid w:val="200E1C18"/>
    <w:rsid w:val="203E1903"/>
    <w:rsid w:val="2051206C"/>
    <w:rsid w:val="20586E69"/>
    <w:rsid w:val="216A233C"/>
    <w:rsid w:val="21D55D49"/>
    <w:rsid w:val="21F232D3"/>
    <w:rsid w:val="22284201"/>
    <w:rsid w:val="22663DBB"/>
    <w:rsid w:val="22BD71A2"/>
    <w:rsid w:val="231121FD"/>
    <w:rsid w:val="23362F77"/>
    <w:rsid w:val="236E35A1"/>
    <w:rsid w:val="23782E33"/>
    <w:rsid w:val="24590BD9"/>
    <w:rsid w:val="24740A7D"/>
    <w:rsid w:val="24D32992"/>
    <w:rsid w:val="24D44FD3"/>
    <w:rsid w:val="254A5265"/>
    <w:rsid w:val="255572BB"/>
    <w:rsid w:val="25867C13"/>
    <w:rsid w:val="258A5156"/>
    <w:rsid w:val="25E250FE"/>
    <w:rsid w:val="26123389"/>
    <w:rsid w:val="2627696F"/>
    <w:rsid w:val="262F08A8"/>
    <w:rsid w:val="26447CB4"/>
    <w:rsid w:val="265E6CAC"/>
    <w:rsid w:val="267A619D"/>
    <w:rsid w:val="26897B0F"/>
    <w:rsid w:val="26BD5C77"/>
    <w:rsid w:val="26D72803"/>
    <w:rsid w:val="27495BBE"/>
    <w:rsid w:val="277F117F"/>
    <w:rsid w:val="278029C3"/>
    <w:rsid w:val="27D72D69"/>
    <w:rsid w:val="28035FB0"/>
    <w:rsid w:val="283C15F6"/>
    <w:rsid w:val="28732366"/>
    <w:rsid w:val="28947F0C"/>
    <w:rsid w:val="289C17B8"/>
    <w:rsid w:val="28A06A49"/>
    <w:rsid w:val="28EE02B7"/>
    <w:rsid w:val="29197A7E"/>
    <w:rsid w:val="29217B42"/>
    <w:rsid w:val="294A7C23"/>
    <w:rsid w:val="298176C7"/>
    <w:rsid w:val="299B5B9F"/>
    <w:rsid w:val="29A97319"/>
    <w:rsid w:val="29C4645F"/>
    <w:rsid w:val="29F54205"/>
    <w:rsid w:val="2A0F0766"/>
    <w:rsid w:val="2A0F17F6"/>
    <w:rsid w:val="2A500837"/>
    <w:rsid w:val="2A6349B8"/>
    <w:rsid w:val="2A834AE2"/>
    <w:rsid w:val="2B5078AC"/>
    <w:rsid w:val="2B621015"/>
    <w:rsid w:val="2B706456"/>
    <w:rsid w:val="2B917718"/>
    <w:rsid w:val="2BC21298"/>
    <w:rsid w:val="2BF43982"/>
    <w:rsid w:val="2C1E6A67"/>
    <w:rsid w:val="2C774E6F"/>
    <w:rsid w:val="2CEB2E12"/>
    <w:rsid w:val="2D076842"/>
    <w:rsid w:val="2D2751A3"/>
    <w:rsid w:val="2D2D12E5"/>
    <w:rsid w:val="2D507C40"/>
    <w:rsid w:val="2D6055AE"/>
    <w:rsid w:val="2DD75637"/>
    <w:rsid w:val="2DDC7C6C"/>
    <w:rsid w:val="2E105CFC"/>
    <w:rsid w:val="2E1F4014"/>
    <w:rsid w:val="2E93123A"/>
    <w:rsid w:val="2EC42BB2"/>
    <w:rsid w:val="2EF72753"/>
    <w:rsid w:val="2EFE1F2E"/>
    <w:rsid w:val="2F98604D"/>
    <w:rsid w:val="2F9E416C"/>
    <w:rsid w:val="2FA5591F"/>
    <w:rsid w:val="2FFC795C"/>
    <w:rsid w:val="304556D5"/>
    <w:rsid w:val="308210D2"/>
    <w:rsid w:val="30DA7426"/>
    <w:rsid w:val="30ED05B5"/>
    <w:rsid w:val="30F27788"/>
    <w:rsid w:val="31033D7C"/>
    <w:rsid w:val="316A12DE"/>
    <w:rsid w:val="318C6116"/>
    <w:rsid w:val="31AC30F6"/>
    <w:rsid w:val="3203475A"/>
    <w:rsid w:val="32062029"/>
    <w:rsid w:val="321C2A5E"/>
    <w:rsid w:val="32320A9D"/>
    <w:rsid w:val="32620BAE"/>
    <w:rsid w:val="32880762"/>
    <w:rsid w:val="32C71353"/>
    <w:rsid w:val="32DD5A10"/>
    <w:rsid w:val="32FA0AA1"/>
    <w:rsid w:val="33016CDE"/>
    <w:rsid w:val="330D14F2"/>
    <w:rsid w:val="331E511B"/>
    <w:rsid w:val="33212815"/>
    <w:rsid w:val="33273194"/>
    <w:rsid w:val="332C7C9F"/>
    <w:rsid w:val="338E73F8"/>
    <w:rsid w:val="33C07728"/>
    <w:rsid w:val="33C323F3"/>
    <w:rsid w:val="340019A4"/>
    <w:rsid w:val="344C3CA5"/>
    <w:rsid w:val="34A6487E"/>
    <w:rsid w:val="34C13259"/>
    <w:rsid w:val="352B0654"/>
    <w:rsid w:val="357218B7"/>
    <w:rsid w:val="357B2A2D"/>
    <w:rsid w:val="36301896"/>
    <w:rsid w:val="368C1064"/>
    <w:rsid w:val="3693372F"/>
    <w:rsid w:val="36A15658"/>
    <w:rsid w:val="36A57E05"/>
    <w:rsid w:val="36C8795A"/>
    <w:rsid w:val="377759CE"/>
    <w:rsid w:val="378160F2"/>
    <w:rsid w:val="37836459"/>
    <w:rsid w:val="37F81949"/>
    <w:rsid w:val="38082816"/>
    <w:rsid w:val="38567480"/>
    <w:rsid w:val="385F2F28"/>
    <w:rsid w:val="38BC2174"/>
    <w:rsid w:val="38C61316"/>
    <w:rsid w:val="38C62416"/>
    <w:rsid w:val="38FD790B"/>
    <w:rsid w:val="390801A8"/>
    <w:rsid w:val="39280E84"/>
    <w:rsid w:val="392C2962"/>
    <w:rsid w:val="394105E5"/>
    <w:rsid w:val="394D35F9"/>
    <w:rsid w:val="3954353D"/>
    <w:rsid w:val="3959005D"/>
    <w:rsid w:val="39736669"/>
    <w:rsid w:val="398E2F47"/>
    <w:rsid w:val="3A0E5622"/>
    <w:rsid w:val="3A15288E"/>
    <w:rsid w:val="3A2F011D"/>
    <w:rsid w:val="3A7E0F0E"/>
    <w:rsid w:val="3AB72319"/>
    <w:rsid w:val="3ADB1B11"/>
    <w:rsid w:val="3B0F28FC"/>
    <w:rsid w:val="3B331EFF"/>
    <w:rsid w:val="3B471B5C"/>
    <w:rsid w:val="3B575321"/>
    <w:rsid w:val="3B5B2E9B"/>
    <w:rsid w:val="3BA44C68"/>
    <w:rsid w:val="3BDD513F"/>
    <w:rsid w:val="3BE25187"/>
    <w:rsid w:val="3C0373B7"/>
    <w:rsid w:val="3C0A74F1"/>
    <w:rsid w:val="3C18275B"/>
    <w:rsid w:val="3CA70B7E"/>
    <w:rsid w:val="3D086C8C"/>
    <w:rsid w:val="3D1141CF"/>
    <w:rsid w:val="3D406863"/>
    <w:rsid w:val="3D6860A5"/>
    <w:rsid w:val="3D9D4ADF"/>
    <w:rsid w:val="3DB513CC"/>
    <w:rsid w:val="3DDF544F"/>
    <w:rsid w:val="3DEC0798"/>
    <w:rsid w:val="3E3D0232"/>
    <w:rsid w:val="3EA937C7"/>
    <w:rsid w:val="3EE576C2"/>
    <w:rsid w:val="3F0011CD"/>
    <w:rsid w:val="3F3B7EFD"/>
    <w:rsid w:val="3F9179A1"/>
    <w:rsid w:val="3F99210D"/>
    <w:rsid w:val="3FA960E5"/>
    <w:rsid w:val="40013A50"/>
    <w:rsid w:val="40093884"/>
    <w:rsid w:val="407F1933"/>
    <w:rsid w:val="408804E2"/>
    <w:rsid w:val="40C00457"/>
    <w:rsid w:val="40D95C88"/>
    <w:rsid w:val="40F6789A"/>
    <w:rsid w:val="40FE2323"/>
    <w:rsid w:val="412711D0"/>
    <w:rsid w:val="412F2E76"/>
    <w:rsid w:val="415C28EC"/>
    <w:rsid w:val="416119E1"/>
    <w:rsid w:val="417B52A4"/>
    <w:rsid w:val="418A27A2"/>
    <w:rsid w:val="41A21103"/>
    <w:rsid w:val="41CD0CA4"/>
    <w:rsid w:val="422619BB"/>
    <w:rsid w:val="42C22121"/>
    <w:rsid w:val="42F413CF"/>
    <w:rsid w:val="42F943E6"/>
    <w:rsid w:val="43040332"/>
    <w:rsid w:val="431267B6"/>
    <w:rsid w:val="43B67A67"/>
    <w:rsid w:val="43C8022C"/>
    <w:rsid w:val="43DB1D54"/>
    <w:rsid w:val="44105092"/>
    <w:rsid w:val="444058F7"/>
    <w:rsid w:val="445F2173"/>
    <w:rsid w:val="4465204A"/>
    <w:rsid w:val="44654541"/>
    <w:rsid w:val="446C5FAC"/>
    <w:rsid w:val="446E367E"/>
    <w:rsid w:val="447A1950"/>
    <w:rsid w:val="447A4D50"/>
    <w:rsid w:val="448B1388"/>
    <w:rsid w:val="44E32C79"/>
    <w:rsid w:val="450D13D7"/>
    <w:rsid w:val="452A51D6"/>
    <w:rsid w:val="45772680"/>
    <w:rsid w:val="45A3391C"/>
    <w:rsid w:val="45C4785B"/>
    <w:rsid w:val="45D545C8"/>
    <w:rsid w:val="46130FB8"/>
    <w:rsid w:val="461D282F"/>
    <w:rsid w:val="466C76FB"/>
    <w:rsid w:val="470D4AFE"/>
    <w:rsid w:val="47200A23"/>
    <w:rsid w:val="475A699A"/>
    <w:rsid w:val="476D570A"/>
    <w:rsid w:val="47714024"/>
    <w:rsid w:val="47A06DF6"/>
    <w:rsid w:val="47A55B81"/>
    <w:rsid w:val="47CF7161"/>
    <w:rsid w:val="47E23ED4"/>
    <w:rsid w:val="482F7BFF"/>
    <w:rsid w:val="48383C00"/>
    <w:rsid w:val="485A6CB7"/>
    <w:rsid w:val="48D253C7"/>
    <w:rsid w:val="48DD32E1"/>
    <w:rsid w:val="48FE56AD"/>
    <w:rsid w:val="491728CF"/>
    <w:rsid w:val="499822EE"/>
    <w:rsid w:val="49C1766A"/>
    <w:rsid w:val="4A155359"/>
    <w:rsid w:val="4A534ED7"/>
    <w:rsid w:val="4A5C0031"/>
    <w:rsid w:val="4A8D4698"/>
    <w:rsid w:val="4A8F4985"/>
    <w:rsid w:val="4AB77801"/>
    <w:rsid w:val="4AF16B84"/>
    <w:rsid w:val="4AF173EE"/>
    <w:rsid w:val="4AF8063C"/>
    <w:rsid w:val="4B094738"/>
    <w:rsid w:val="4B7818BD"/>
    <w:rsid w:val="4B8B3949"/>
    <w:rsid w:val="4BC41256"/>
    <w:rsid w:val="4C056F4D"/>
    <w:rsid w:val="4C170A0B"/>
    <w:rsid w:val="4C2832E3"/>
    <w:rsid w:val="4C56430C"/>
    <w:rsid w:val="4C666461"/>
    <w:rsid w:val="4C6C31D0"/>
    <w:rsid w:val="4D181058"/>
    <w:rsid w:val="4D21659F"/>
    <w:rsid w:val="4D357A66"/>
    <w:rsid w:val="4D3A32CE"/>
    <w:rsid w:val="4D4A3E41"/>
    <w:rsid w:val="4D7D3F15"/>
    <w:rsid w:val="4D847B01"/>
    <w:rsid w:val="4D8D30B8"/>
    <w:rsid w:val="4DB9141C"/>
    <w:rsid w:val="4E2D1BC0"/>
    <w:rsid w:val="4E4F4B57"/>
    <w:rsid w:val="4E712A1F"/>
    <w:rsid w:val="4EB52D1B"/>
    <w:rsid w:val="4EBC6287"/>
    <w:rsid w:val="4EBF237B"/>
    <w:rsid w:val="4F184326"/>
    <w:rsid w:val="4F457671"/>
    <w:rsid w:val="50320661"/>
    <w:rsid w:val="504C38B5"/>
    <w:rsid w:val="506B1160"/>
    <w:rsid w:val="50804E82"/>
    <w:rsid w:val="50DD28EE"/>
    <w:rsid w:val="50E31FED"/>
    <w:rsid w:val="51883EAB"/>
    <w:rsid w:val="51966E7D"/>
    <w:rsid w:val="51B71B8F"/>
    <w:rsid w:val="51B8433C"/>
    <w:rsid w:val="51D33A2F"/>
    <w:rsid w:val="51D77C12"/>
    <w:rsid w:val="51EF10AE"/>
    <w:rsid w:val="523C0E31"/>
    <w:rsid w:val="528B596D"/>
    <w:rsid w:val="52C42A28"/>
    <w:rsid w:val="53377679"/>
    <w:rsid w:val="5342729E"/>
    <w:rsid w:val="536D7AB6"/>
    <w:rsid w:val="53922D4E"/>
    <w:rsid w:val="53C572CD"/>
    <w:rsid w:val="53E11C4F"/>
    <w:rsid w:val="540006A2"/>
    <w:rsid w:val="54735DCC"/>
    <w:rsid w:val="547A7E1F"/>
    <w:rsid w:val="54814E0E"/>
    <w:rsid w:val="549650AC"/>
    <w:rsid w:val="54AD1C06"/>
    <w:rsid w:val="54B44191"/>
    <w:rsid w:val="54C618EB"/>
    <w:rsid w:val="54CF107E"/>
    <w:rsid w:val="54DE2A32"/>
    <w:rsid w:val="54F544AB"/>
    <w:rsid w:val="550D3283"/>
    <w:rsid w:val="55125B22"/>
    <w:rsid w:val="55213F71"/>
    <w:rsid w:val="554B7252"/>
    <w:rsid w:val="55727257"/>
    <w:rsid w:val="5582400C"/>
    <w:rsid w:val="55936D3E"/>
    <w:rsid w:val="5627302A"/>
    <w:rsid w:val="5642770C"/>
    <w:rsid w:val="564742FE"/>
    <w:rsid w:val="56801F55"/>
    <w:rsid w:val="56BB7FD0"/>
    <w:rsid w:val="56E63BDC"/>
    <w:rsid w:val="56EB34B7"/>
    <w:rsid w:val="56FC15F5"/>
    <w:rsid w:val="57192EC2"/>
    <w:rsid w:val="57315742"/>
    <w:rsid w:val="5765746A"/>
    <w:rsid w:val="57C16F73"/>
    <w:rsid w:val="58303308"/>
    <w:rsid w:val="58746A31"/>
    <w:rsid w:val="589F62C7"/>
    <w:rsid w:val="58A3615A"/>
    <w:rsid w:val="58A47DCE"/>
    <w:rsid w:val="58BA4904"/>
    <w:rsid w:val="58DF4A53"/>
    <w:rsid w:val="590D1897"/>
    <w:rsid w:val="592F065C"/>
    <w:rsid w:val="5936709D"/>
    <w:rsid w:val="59420E45"/>
    <w:rsid w:val="597B5A48"/>
    <w:rsid w:val="598072F9"/>
    <w:rsid w:val="59831679"/>
    <w:rsid w:val="59F059EB"/>
    <w:rsid w:val="59FD5CE3"/>
    <w:rsid w:val="59FE1C9F"/>
    <w:rsid w:val="5A4602EE"/>
    <w:rsid w:val="5A66437A"/>
    <w:rsid w:val="5A7122F9"/>
    <w:rsid w:val="5A7A0C96"/>
    <w:rsid w:val="5A867B53"/>
    <w:rsid w:val="5AF820D3"/>
    <w:rsid w:val="5B082F15"/>
    <w:rsid w:val="5B0A2639"/>
    <w:rsid w:val="5B1160AF"/>
    <w:rsid w:val="5B2541A1"/>
    <w:rsid w:val="5B487FCC"/>
    <w:rsid w:val="5B4C3F13"/>
    <w:rsid w:val="5B6A5F64"/>
    <w:rsid w:val="5BA0255D"/>
    <w:rsid w:val="5BA303C3"/>
    <w:rsid w:val="5BD65738"/>
    <w:rsid w:val="5BF2722C"/>
    <w:rsid w:val="5C2A6C04"/>
    <w:rsid w:val="5C496ACB"/>
    <w:rsid w:val="5C847623"/>
    <w:rsid w:val="5C8570E6"/>
    <w:rsid w:val="5C8F1D80"/>
    <w:rsid w:val="5CB00F5A"/>
    <w:rsid w:val="5CB0535B"/>
    <w:rsid w:val="5CCC3817"/>
    <w:rsid w:val="5D0B6F6D"/>
    <w:rsid w:val="5D2E3396"/>
    <w:rsid w:val="5D5740EA"/>
    <w:rsid w:val="5D647EF4"/>
    <w:rsid w:val="5D7F1D13"/>
    <w:rsid w:val="5D8F2EC7"/>
    <w:rsid w:val="5D9E042C"/>
    <w:rsid w:val="5DAB6759"/>
    <w:rsid w:val="5DDF6040"/>
    <w:rsid w:val="5E232766"/>
    <w:rsid w:val="5E446FDB"/>
    <w:rsid w:val="5EA942D5"/>
    <w:rsid w:val="5EC61942"/>
    <w:rsid w:val="5EE450D1"/>
    <w:rsid w:val="5F0E45BB"/>
    <w:rsid w:val="5F4C0ED4"/>
    <w:rsid w:val="5F4F240C"/>
    <w:rsid w:val="5F8D5E20"/>
    <w:rsid w:val="5F8F28CB"/>
    <w:rsid w:val="5FA639FC"/>
    <w:rsid w:val="606766A3"/>
    <w:rsid w:val="60883EF9"/>
    <w:rsid w:val="60A53E80"/>
    <w:rsid w:val="60B374E0"/>
    <w:rsid w:val="60C217C8"/>
    <w:rsid w:val="610E08A2"/>
    <w:rsid w:val="611C22FF"/>
    <w:rsid w:val="614D13CA"/>
    <w:rsid w:val="61815124"/>
    <w:rsid w:val="618B1EF3"/>
    <w:rsid w:val="619D5078"/>
    <w:rsid w:val="61A07EAA"/>
    <w:rsid w:val="62307FF0"/>
    <w:rsid w:val="625740C0"/>
    <w:rsid w:val="62606BB5"/>
    <w:rsid w:val="627829D2"/>
    <w:rsid w:val="62A80882"/>
    <w:rsid w:val="62DF5D12"/>
    <w:rsid w:val="63184B5B"/>
    <w:rsid w:val="6345388C"/>
    <w:rsid w:val="635F3370"/>
    <w:rsid w:val="6395152A"/>
    <w:rsid w:val="63C416EC"/>
    <w:rsid w:val="641877BA"/>
    <w:rsid w:val="641B6CFA"/>
    <w:rsid w:val="6442528F"/>
    <w:rsid w:val="645F3C17"/>
    <w:rsid w:val="64E53364"/>
    <w:rsid w:val="64EC710A"/>
    <w:rsid w:val="653F6CEE"/>
    <w:rsid w:val="663B0604"/>
    <w:rsid w:val="6663343E"/>
    <w:rsid w:val="668F1D75"/>
    <w:rsid w:val="67442F4B"/>
    <w:rsid w:val="67C043CD"/>
    <w:rsid w:val="67E2064D"/>
    <w:rsid w:val="67E26661"/>
    <w:rsid w:val="68031F62"/>
    <w:rsid w:val="682F3772"/>
    <w:rsid w:val="683055A2"/>
    <w:rsid w:val="68842217"/>
    <w:rsid w:val="68A6079A"/>
    <w:rsid w:val="68C63810"/>
    <w:rsid w:val="6937728C"/>
    <w:rsid w:val="694D6296"/>
    <w:rsid w:val="69615C67"/>
    <w:rsid w:val="69827750"/>
    <w:rsid w:val="69D1617D"/>
    <w:rsid w:val="69F00D37"/>
    <w:rsid w:val="69FB2C2E"/>
    <w:rsid w:val="6A7F011B"/>
    <w:rsid w:val="6A993371"/>
    <w:rsid w:val="6AD83ABE"/>
    <w:rsid w:val="6B1A71F5"/>
    <w:rsid w:val="6B412693"/>
    <w:rsid w:val="6B527AE6"/>
    <w:rsid w:val="6B8455AA"/>
    <w:rsid w:val="6BF75629"/>
    <w:rsid w:val="6C40385A"/>
    <w:rsid w:val="6C47110C"/>
    <w:rsid w:val="6C713532"/>
    <w:rsid w:val="6C912018"/>
    <w:rsid w:val="6C970639"/>
    <w:rsid w:val="6CAD5413"/>
    <w:rsid w:val="6CBD649F"/>
    <w:rsid w:val="6CEB5F3B"/>
    <w:rsid w:val="6D1578C1"/>
    <w:rsid w:val="6D4A2C62"/>
    <w:rsid w:val="6D8B6DD7"/>
    <w:rsid w:val="6DB655A8"/>
    <w:rsid w:val="6DBE0F5A"/>
    <w:rsid w:val="6DF04E6B"/>
    <w:rsid w:val="6DFA4688"/>
    <w:rsid w:val="6E9129BD"/>
    <w:rsid w:val="6EC15DBF"/>
    <w:rsid w:val="6EC45E38"/>
    <w:rsid w:val="6EE175F6"/>
    <w:rsid w:val="6F0545DD"/>
    <w:rsid w:val="6F067523"/>
    <w:rsid w:val="6F454FEE"/>
    <w:rsid w:val="6F4C6CB0"/>
    <w:rsid w:val="6F6278BD"/>
    <w:rsid w:val="6F924E62"/>
    <w:rsid w:val="6F9D6EF4"/>
    <w:rsid w:val="6FDF6D35"/>
    <w:rsid w:val="6FE95F5B"/>
    <w:rsid w:val="6FEA7510"/>
    <w:rsid w:val="6FF57C5F"/>
    <w:rsid w:val="70394425"/>
    <w:rsid w:val="703D7E7D"/>
    <w:rsid w:val="709A3F00"/>
    <w:rsid w:val="70A42756"/>
    <w:rsid w:val="710220D3"/>
    <w:rsid w:val="71090F67"/>
    <w:rsid w:val="7144448C"/>
    <w:rsid w:val="715D3AF0"/>
    <w:rsid w:val="71836742"/>
    <w:rsid w:val="71A24191"/>
    <w:rsid w:val="71A81E54"/>
    <w:rsid w:val="7219554D"/>
    <w:rsid w:val="723802CC"/>
    <w:rsid w:val="7248337C"/>
    <w:rsid w:val="725E0003"/>
    <w:rsid w:val="7275252F"/>
    <w:rsid w:val="72C26316"/>
    <w:rsid w:val="739829F6"/>
    <w:rsid w:val="739B4217"/>
    <w:rsid w:val="73C9344F"/>
    <w:rsid w:val="73EC6624"/>
    <w:rsid w:val="740D32B5"/>
    <w:rsid w:val="741A5ED7"/>
    <w:rsid w:val="742C73A7"/>
    <w:rsid w:val="74612B66"/>
    <w:rsid w:val="746443A9"/>
    <w:rsid w:val="7482781E"/>
    <w:rsid w:val="74A75BED"/>
    <w:rsid w:val="74BA691F"/>
    <w:rsid w:val="75064775"/>
    <w:rsid w:val="751D5853"/>
    <w:rsid w:val="751E6016"/>
    <w:rsid w:val="75666269"/>
    <w:rsid w:val="757C4484"/>
    <w:rsid w:val="75810A35"/>
    <w:rsid w:val="75852EB8"/>
    <w:rsid w:val="758D6EB1"/>
    <w:rsid w:val="759929D8"/>
    <w:rsid w:val="76811E83"/>
    <w:rsid w:val="769F07F2"/>
    <w:rsid w:val="76A53D3A"/>
    <w:rsid w:val="76D518CE"/>
    <w:rsid w:val="76EC61C6"/>
    <w:rsid w:val="770B5AA6"/>
    <w:rsid w:val="773959F8"/>
    <w:rsid w:val="773D67BB"/>
    <w:rsid w:val="779A6C51"/>
    <w:rsid w:val="77AA22F9"/>
    <w:rsid w:val="78165246"/>
    <w:rsid w:val="787663E2"/>
    <w:rsid w:val="787E5528"/>
    <w:rsid w:val="78A4684A"/>
    <w:rsid w:val="78D15FE5"/>
    <w:rsid w:val="78E97583"/>
    <w:rsid w:val="78FD6DDA"/>
    <w:rsid w:val="79034B6F"/>
    <w:rsid w:val="79526D89"/>
    <w:rsid w:val="7971112A"/>
    <w:rsid w:val="797572B9"/>
    <w:rsid w:val="798E57EB"/>
    <w:rsid w:val="79E01C10"/>
    <w:rsid w:val="7A351927"/>
    <w:rsid w:val="7A52091D"/>
    <w:rsid w:val="7A5B6727"/>
    <w:rsid w:val="7A636B3D"/>
    <w:rsid w:val="7A78516B"/>
    <w:rsid w:val="7AAB489A"/>
    <w:rsid w:val="7AC073CB"/>
    <w:rsid w:val="7AE55A90"/>
    <w:rsid w:val="7AFD7566"/>
    <w:rsid w:val="7B3D087F"/>
    <w:rsid w:val="7B4C4049"/>
    <w:rsid w:val="7B606081"/>
    <w:rsid w:val="7BC10E7B"/>
    <w:rsid w:val="7C410053"/>
    <w:rsid w:val="7C9440BB"/>
    <w:rsid w:val="7CAB0DBF"/>
    <w:rsid w:val="7CD9150D"/>
    <w:rsid w:val="7D0E4A27"/>
    <w:rsid w:val="7D404DF9"/>
    <w:rsid w:val="7D576DC2"/>
    <w:rsid w:val="7D6561F4"/>
    <w:rsid w:val="7E0D38A0"/>
    <w:rsid w:val="7E867050"/>
    <w:rsid w:val="7EC9775F"/>
    <w:rsid w:val="7EF42A2E"/>
    <w:rsid w:val="7F03793F"/>
    <w:rsid w:val="7F1B7214"/>
    <w:rsid w:val="7F750AD5"/>
    <w:rsid w:val="7F7D7A9E"/>
    <w:rsid w:val="7F8A3392"/>
    <w:rsid w:val="7F904007"/>
    <w:rsid w:val="7F967F89"/>
    <w:rsid w:val="7F9969BB"/>
    <w:rsid w:val="7FAE2BAD"/>
    <w:rsid w:val="7FE35B43"/>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autoRedefine/>
    <w:qFormat/>
    <w:uiPriority w:val="98"/>
    <w:pPr>
      <w:keepNext/>
      <w:keepLines/>
      <w:spacing w:before="340" w:after="330" w:line="578" w:lineRule="auto"/>
    </w:pPr>
    <w:rPr>
      <w:rFonts w:ascii="Times New Roman"/>
      <w:b w:val="0"/>
      <w:bCs w:val="0"/>
      <w:kern w:val="44"/>
      <w:sz w:val="44"/>
      <w:szCs w:val="44"/>
    </w:rPr>
  </w:style>
  <w:style w:type="paragraph" w:styleId="4">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autoRedefine/>
    <w:unhideWhenUsed/>
    <w:qFormat/>
    <w:uiPriority w:val="9"/>
    <w:pPr>
      <w:keepNext/>
      <w:keepLines/>
      <w:spacing w:before="260" w:after="260" w:line="416" w:lineRule="auto"/>
      <w:outlineLvl w:val="2"/>
    </w:pPr>
    <w:rPr>
      <w:b/>
      <w:bCs/>
      <w:sz w:val="28"/>
      <w:szCs w:val="3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link w:val="41"/>
    <w:autoRedefine/>
    <w:qFormat/>
    <w:uiPriority w:val="0"/>
    <w:pPr>
      <w:spacing w:before="240" w:after="60"/>
      <w:ind w:left="425" w:hanging="425"/>
      <w:jc w:val="center"/>
      <w:outlineLvl w:val="0"/>
    </w:pPr>
    <w:rPr>
      <w:rFonts w:ascii="Arial" w:hAnsi="Arial" w:cs="Arial"/>
      <w:b/>
      <w:bCs/>
      <w:sz w:val="32"/>
      <w:szCs w:val="32"/>
    </w:rPr>
  </w:style>
  <w:style w:type="paragraph" w:styleId="6">
    <w:name w:val="Normal Indent"/>
    <w:basedOn w:val="1"/>
    <w:next w:val="1"/>
    <w:autoRedefine/>
    <w:qFormat/>
    <w:uiPriority w:val="0"/>
    <w:pPr>
      <w:ind w:firstLine="420"/>
    </w:pPr>
    <w:rPr>
      <w:sz w:val="24"/>
    </w:rPr>
  </w:style>
  <w:style w:type="paragraph" w:styleId="7">
    <w:name w:val="toa heading"/>
    <w:basedOn w:val="1"/>
    <w:next w:val="1"/>
    <w:autoRedefine/>
    <w:unhideWhenUsed/>
    <w:qFormat/>
    <w:uiPriority w:val="99"/>
    <w:pPr>
      <w:spacing w:before="120"/>
    </w:pPr>
    <w:rPr>
      <w:rFonts w:ascii="Cambria" w:hAnsi="Cambria"/>
      <w:sz w:val="24"/>
      <w:szCs w:val="24"/>
    </w:rPr>
  </w:style>
  <w:style w:type="paragraph" w:styleId="8">
    <w:name w:val="Body Text"/>
    <w:basedOn w:val="1"/>
    <w:next w:val="9"/>
    <w:qFormat/>
    <w:uiPriority w:val="1"/>
    <w:pPr>
      <w:spacing w:before="182"/>
      <w:ind w:left="720" w:hanging="361"/>
    </w:pPr>
    <w:rPr>
      <w:rFonts w:ascii="微软雅黑" w:hAnsi="微软雅黑" w:eastAsia="微软雅黑" w:cs="微软雅黑"/>
      <w:sz w:val="24"/>
      <w:lang w:val="zh-CN" w:bidi="zh-CN"/>
    </w:rPr>
  </w:style>
  <w:style w:type="paragraph" w:styleId="9">
    <w:name w:val="Body Text First Indent"/>
    <w:basedOn w:val="8"/>
    <w:next w:val="10"/>
    <w:autoRedefine/>
    <w:semiHidden/>
    <w:qFormat/>
    <w:uiPriority w:val="0"/>
    <w:pPr>
      <w:ind w:firstLine="420" w:firstLineChars="100"/>
    </w:pPr>
    <w:rPr>
      <w:rFonts w:eastAsia="仿宋_GB2312"/>
      <w:sz w:val="28"/>
      <w:szCs w:val="28"/>
    </w:rPr>
  </w:style>
  <w:style w:type="paragraph" w:styleId="10">
    <w:name w:val="toc 6"/>
    <w:basedOn w:val="1"/>
    <w:next w:val="1"/>
    <w:qFormat/>
    <w:uiPriority w:val="0"/>
    <w:pPr>
      <w:ind w:left="2100" w:leftChars="1000"/>
    </w:pPr>
  </w:style>
  <w:style w:type="paragraph" w:styleId="11">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theme="minorBidi"/>
      <w:sz w:val="11"/>
      <w:szCs w:val="22"/>
    </w:rPr>
  </w:style>
  <w:style w:type="paragraph" w:styleId="14">
    <w:name w:val="Date"/>
    <w:basedOn w:val="1"/>
    <w:next w:val="1"/>
    <w:autoRedefine/>
    <w:qFormat/>
    <w:uiPriority w:val="0"/>
    <w:pPr>
      <w:ind w:left="100" w:leftChars="2500"/>
    </w:pPr>
    <w:rPr>
      <w:szCs w:val="24"/>
    </w:rPr>
  </w:style>
  <w:style w:type="paragraph" w:styleId="15">
    <w:name w:val="endnote text"/>
    <w:basedOn w:val="1"/>
    <w:autoRedefine/>
    <w:qFormat/>
    <w:uiPriority w:val="0"/>
    <w:pPr>
      <w:snapToGrid w:val="0"/>
      <w:jc w:val="left"/>
    </w:p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line="360" w:lineRule="auto"/>
      <w:ind w:firstLine="200" w:firstLineChars="200"/>
      <w:jc w:val="left"/>
    </w:pPr>
    <w:rPr>
      <w:b/>
      <w:bCs/>
      <w:caps/>
      <w:sz w:val="20"/>
    </w:rPr>
  </w:style>
  <w:style w:type="paragraph" w:styleId="20">
    <w:name w:val="footnote text"/>
    <w:basedOn w:val="1"/>
    <w:autoRedefine/>
    <w:semiHidden/>
    <w:unhideWhenUsed/>
    <w:qFormat/>
    <w:uiPriority w:val="99"/>
    <w:pPr>
      <w:snapToGrid w:val="0"/>
      <w:jc w:val="left"/>
    </w:pPr>
    <w:rPr>
      <w:sz w:val="18"/>
      <w:szCs w:val="18"/>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23">
    <w:name w:val="Table Grid"/>
    <w:basedOn w:val="22"/>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99"/>
    <w:rPr>
      <w:color w:val="0000FF"/>
      <w:u w:val="single"/>
    </w:rPr>
  </w:style>
  <w:style w:type="character" w:styleId="28">
    <w:name w:val="footnote reference"/>
    <w:basedOn w:val="24"/>
    <w:autoRedefine/>
    <w:semiHidden/>
    <w:unhideWhenUsed/>
    <w:qFormat/>
    <w:uiPriority w:val="99"/>
    <w:rPr>
      <w:vertAlign w:val="superscript"/>
    </w:rPr>
  </w:style>
  <w:style w:type="character" w:styleId="29">
    <w:name w:val="HTML Sample"/>
    <w:basedOn w:val="24"/>
    <w:autoRedefine/>
    <w:qFormat/>
    <w:uiPriority w:val="0"/>
    <w:rPr>
      <w:rFonts w:ascii="Courier New" w:hAnsi="Courier New"/>
    </w:rPr>
  </w:style>
  <w:style w:type="paragraph" w:customStyle="1" w:styleId="30">
    <w:name w:val="目录 41"/>
    <w:next w:val="1"/>
    <w:autoRedefine/>
    <w:qFormat/>
    <w:uiPriority w:val="0"/>
    <w:pPr>
      <w:wordWrap w:val="0"/>
      <w:ind w:left="1275"/>
      <w:jc w:val="both"/>
    </w:pPr>
    <w:rPr>
      <w:rFonts w:ascii="Calibri" w:hAnsi="Calibri" w:eastAsia="宋体" w:cs="宋体"/>
      <w:sz w:val="21"/>
      <w:lang w:val="en-US" w:eastAsia="zh-CN" w:bidi="ar-SA"/>
    </w:rPr>
  </w:style>
  <w:style w:type="paragraph" w:customStyle="1" w:styleId="31">
    <w:name w:val="BodyText"/>
    <w:basedOn w:val="1"/>
    <w:qFormat/>
    <w:uiPriority w:val="0"/>
    <w:pPr>
      <w:textAlignment w:val="baseline"/>
    </w:pPr>
    <w:rPr>
      <w:rFonts w:ascii="宋体" w:hAnsi="宋体"/>
      <w:color w:val="0000FF"/>
      <w:sz w:val="24"/>
      <w:szCs w:val="24"/>
    </w:rPr>
  </w:style>
  <w:style w:type="paragraph" w:customStyle="1" w:styleId="32">
    <w:name w:val="_Style 1"/>
    <w:basedOn w:val="1"/>
    <w:autoRedefine/>
    <w:qFormat/>
    <w:uiPriority w:val="0"/>
    <w:pPr>
      <w:ind w:firstLine="420" w:firstLineChars="200"/>
    </w:pPr>
    <w:rPr>
      <w:rFonts w:ascii="宋体"/>
      <w:kern w:val="0"/>
      <w:sz w:val="18"/>
      <w:szCs w:val="18"/>
    </w:rPr>
  </w:style>
  <w:style w:type="paragraph" w:customStyle="1" w:styleId="33">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5">
    <w:name w:val="Default Text"/>
    <w:link w:val="44"/>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6">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7">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8">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9">
    <w:name w:val="答复表头"/>
    <w:basedOn w:val="40"/>
    <w:next w:val="1"/>
    <w:autoRedefine/>
    <w:qFormat/>
    <w:uiPriority w:val="0"/>
    <w:pPr>
      <w:tabs>
        <w:tab w:val="left" w:pos="480"/>
      </w:tabs>
    </w:pPr>
  </w:style>
  <w:style w:type="paragraph" w:customStyle="1" w:styleId="40">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1">
    <w:name w:val="标题 字符"/>
    <w:basedOn w:val="24"/>
    <w:link w:val="3"/>
    <w:autoRedefine/>
    <w:qFormat/>
    <w:uiPriority w:val="0"/>
    <w:rPr>
      <w:rFonts w:ascii="Arial" w:hAnsi="Arial" w:cs="Arial"/>
      <w:b/>
      <w:bCs/>
      <w:sz w:val="32"/>
      <w:szCs w:val="32"/>
    </w:rPr>
  </w:style>
  <w:style w:type="character" w:customStyle="1" w:styleId="42">
    <w:name w:val="7）页眉页脚"/>
    <w:autoRedefine/>
    <w:qFormat/>
    <w:uiPriority w:val="0"/>
    <w:rPr>
      <w:rFonts w:ascii="仿宋_GB2312" w:eastAsia="仿宋_GB2312"/>
      <w:b/>
      <w:i/>
      <w:sz w:val="18"/>
      <w:vertAlign w:val="baseline"/>
    </w:rPr>
  </w:style>
  <w:style w:type="paragraph" w:customStyle="1" w:styleId="43">
    <w:name w:val="Char"/>
    <w:basedOn w:val="1"/>
    <w:autoRedefine/>
    <w:qFormat/>
    <w:uiPriority w:val="0"/>
    <w:rPr>
      <w:rFonts w:ascii="Tahoma" w:hAnsi="Tahoma" w:cs="仿宋_GB2312"/>
      <w:sz w:val="24"/>
      <w:szCs w:val="28"/>
    </w:rPr>
  </w:style>
  <w:style w:type="character" w:customStyle="1" w:styleId="44">
    <w:name w:val="Default Text Char"/>
    <w:link w:val="35"/>
    <w:autoRedefine/>
    <w:qFormat/>
    <w:uiPriority w:val="0"/>
    <w:rPr>
      <w:rFonts w:asciiTheme="minorHAnsi" w:hAnsiTheme="minorHAnsi" w:eastAsiaTheme="minorEastAsia" w:cstheme="minorBidi"/>
      <w:color w:val="000000"/>
      <w:kern w:val="2"/>
      <w:sz w:val="24"/>
      <w:szCs w:val="22"/>
    </w:rPr>
  </w:style>
  <w:style w:type="paragraph" w:styleId="45">
    <w:name w:val="List Paragraph"/>
    <w:basedOn w:val="1"/>
    <w:autoRedefine/>
    <w:qFormat/>
    <w:uiPriority w:val="34"/>
    <w:pPr>
      <w:ind w:firstLine="420" w:firstLineChars="200"/>
    </w:pPr>
    <w:rPr>
      <w:szCs w:val="24"/>
    </w:rPr>
  </w:style>
  <w:style w:type="paragraph" w:customStyle="1" w:styleId="46">
    <w:name w:val="列出段落1"/>
    <w:basedOn w:val="1"/>
    <w:autoRedefine/>
    <w:qFormat/>
    <w:uiPriority w:val="34"/>
    <w:pPr>
      <w:ind w:firstLine="420" w:firstLineChars="200"/>
    </w:pPr>
    <w:rPr>
      <w:szCs w:val="24"/>
    </w:rPr>
  </w:style>
  <w:style w:type="paragraph" w:customStyle="1" w:styleId="47">
    <w:name w:val="普通(网站)1"/>
    <w:basedOn w:val="1"/>
    <w:autoRedefine/>
    <w:qFormat/>
    <w:uiPriority w:val="0"/>
    <w:pPr>
      <w:spacing w:before="100" w:beforeAutospacing="1" w:after="100" w:afterAutospacing="1"/>
      <w:jc w:val="left"/>
    </w:pPr>
    <w:rPr>
      <w:kern w:val="0"/>
      <w:sz w:val="24"/>
    </w:rPr>
  </w:style>
  <w:style w:type="paragraph" w:customStyle="1" w:styleId="48">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49">
    <w:name w:val="NormalCharacter"/>
    <w:link w:val="50"/>
    <w:autoRedefine/>
    <w:qFormat/>
    <w:uiPriority w:val="0"/>
    <w:rPr>
      <w:rFonts w:ascii="Times New Roman" w:hAnsi="Times New Roman" w:eastAsia="宋体"/>
      <w:kern w:val="2"/>
      <w:sz w:val="21"/>
      <w:szCs w:val="24"/>
      <w:lang w:val="en-US" w:eastAsia="zh-CN" w:bidi="ar-SA"/>
    </w:rPr>
  </w:style>
  <w:style w:type="paragraph" w:customStyle="1" w:styleId="50">
    <w:name w:val="UserStyle_2"/>
    <w:basedOn w:val="1"/>
    <w:link w:val="49"/>
    <w:autoRedefine/>
    <w:qFormat/>
    <w:uiPriority w:val="0"/>
    <w:pPr>
      <w:textAlignment w:val="baseline"/>
    </w:pPr>
    <w:rPr>
      <w:szCs w:val="24"/>
    </w:rPr>
  </w:style>
  <w:style w:type="paragraph" w:customStyle="1" w:styleId="51">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2">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3">
    <w:name w:val="UserStyle_11"/>
    <w:basedOn w:val="54"/>
    <w:next w:val="1"/>
    <w:autoRedefine/>
    <w:qFormat/>
    <w:uiPriority w:val="0"/>
    <w:pPr>
      <w:tabs>
        <w:tab w:val="left" w:pos="480"/>
      </w:tabs>
    </w:pPr>
    <w:rPr>
      <w:rFonts w:ascii="Times New Roman" w:hAnsi="Times New Roman"/>
      <w:b/>
    </w:rPr>
  </w:style>
  <w:style w:type="paragraph" w:customStyle="1" w:styleId="54">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5">
    <w:name w:val="_Style 3"/>
    <w:basedOn w:val="1"/>
    <w:autoRedefine/>
    <w:qFormat/>
    <w:uiPriority w:val="0"/>
    <w:pPr>
      <w:ind w:firstLine="420" w:firstLineChars="200"/>
    </w:pPr>
    <w:rPr>
      <w:rFonts w:ascii="Calibri" w:hAnsi="Calibri"/>
      <w:szCs w:val="22"/>
    </w:rPr>
  </w:style>
  <w:style w:type="paragraph" w:customStyle="1" w:styleId="56">
    <w:name w:val="Default"/>
    <w:basedOn w:val="3"/>
    <w:next w:val="2"/>
    <w:autoRedefine/>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57">
    <w:name w:val="批注框文本 字符"/>
    <w:basedOn w:val="24"/>
    <w:link w:val="16"/>
    <w:autoRedefine/>
    <w:qFormat/>
    <w:uiPriority w:val="0"/>
    <w:rPr>
      <w:kern w:val="2"/>
      <w:sz w:val="18"/>
      <w:szCs w:val="18"/>
    </w:rPr>
  </w:style>
  <w:style w:type="paragraph" w:customStyle="1" w:styleId="58">
    <w:name w:val="Table Paragraph"/>
    <w:basedOn w:val="1"/>
    <w:autoRedefine/>
    <w:qFormat/>
    <w:uiPriority w:val="1"/>
    <w:pPr>
      <w:spacing w:before="135"/>
      <w:ind w:left="106"/>
    </w:pPr>
    <w:rPr>
      <w:rFonts w:ascii="宋体" w:hAnsi="宋体" w:cs="宋体"/>
      <w:lang w:val="zh-CN" w:bidi="zh-CN"/>
    </w:rPr>
  </w:style>
  <w:style w:type="character" w:customStyle="1" w:styleId="59">
    <w:name w:val="font91"/>
    <w:basedOn w:val="24"/>
    <w:autoRedefine/>
    <w:qFormat/>
    <w:uiPriority w:val="0"/>
    <w:rPr>
      <w:rFonts w:hint="eastAsia" w:ascii="微软雅黑" w:hAnsi="微软雅黑" w:eastAsia="微软雅黑" w:cs="微软雅黑"/>
      <w:color w:val="000000"/>
      <w:sz w:val="24"/>
      <w:szCs w:val="24"/>
      <w:u w:val="none"/>
    </w:rPr>
  </w:style>
  <w:style w:type="paragraph" w:customStyle="1" w:styleId="60">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table" w:customStyle="1" w:styleId="62">
    <w:name w:val="浅色底纹1"/>
    <w:basedOn w:val="2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3">
    <w:name w:val="font21"/>
    <w:autoRedefine/>
    <w:qFormat/>
    <w:uiPriority w:val="0"/>
    <w:rPr>
      <w:rFonts w:hint="default" w:ascii="仿宋_GB2312" w:eastAsia="仿宋_GB2312" w:cs="仿宋_GB2312"/>
      <w:color w:val="000000"/>
      <w:sz w:val="20"/>
      <w:szCs w:val="20"/>
      <w:u w:val="none"/>
    </w:rPr>
  </w:style>
  <w:style w:type="character" w:customStyle="1" w:styleId="64">
    <w:name w:val="font71"/>
    <w:autoRedefine/>
    <w:qFormat/>
    <w:uiPriority w:val="0"/>
    <w:rPr>
      <w:rFonts w:hint="eastAsia" w:ascii="仿宋_GB2312" w:eastAsia="仿宋_GB2312" w:cs="仿宋_GB2312"/>
      <w:color w:val="000000"/>
      <w:sz w:val="20"/>
      <w:szCs w:val="20"/>
      <w:u w:val="none"/>
    </w:rPr>
  </w:style>
  <w:style w:type="character" w:customStyle="1" w:styleId="65">
    <w:name w:val="font11"/>
    <w:autoRedefine/>
    <w:qFormat/>
    <w:uiPriority w:val="0"/>
    <w:rPr>
      <w:rFonts w:hint="default" w:ascii="Wingdings" w:hAnsi="Wingdings" w:cs="Wingdings"/>
      <w:color w:val="000000"/>
      <w:sz w:val="20"/>
      <w:szCs w:val="20"/>
    </w:rPr>
  </w:style>
  <w:style w:type="character" w:customStyle="1" w:styleId="66">
    <w:name w:val="apple-style-span"/>
    <w:basedOn w:val="24"/>
    <w:autoRedefine/>
    <w:qFormat/>
    <w:uiPriority w:val="0"/>
  </w:style>
  <w:style w:type="character" w:customStyle="1" w:styleId="67">
    <w:name w:val="font01"/>
    <w:basedOn w:val="24"/>
    <w:autoRedefine/>
    <w:qFormat/>
    <w:uiPriority w:val="0"/>
    <w:rPr>
      <w:rFonts w:hint="eastAsia" w:ascii="宋体" w:hAnsi="宋体" w:eastAsia="宋体" w:cs="宋体"/>
      <w:color w:val="000000"/>
      <w:sz w:val="22"/>
      <w:szCs w:val="22"/>
      <w:u w:val="none"/>
    </w:rPr>
  </w:style>
  <w:style w:type="paragraph" w:customStyle="1" w:styleId="68">
    <w:name w:val="_Style 2"/>
    <w:basedOn w:val="1"/>
    <w:autoRedefine/>
    <w:qFormat/>
    <w:uiPriority w:val="0"/>
    <w:pPr>
      <w:ind w:firstLine="420" w:firstLineChars="200"/>
    </w:pPr>
    <w:rPr>
      <w:szCs w:val="24"/>
    </w:rPr>
  </w:style>
  <w:style w:type="paragraph" w:customStyle="1" w:styleId="69">
    <w:name w:val="Normal_3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18921</Words>
  <Characters>20447</Characters>
  <Lines>240</Lines>
  <Paragraphs>67</Paragraphs>
  <TotalTime>12</TotalTime>
  <ScaleCrop>false</ScaleCrop>
  <LinksUpToDate>false</LinksUpToDate>
  <CharactersWithSpaces>20780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2020-10-12T03:36:00Z</cp:lastPrinted>
  <dcterms:modified xsi:type="dcterms:W3CDTF">2025-07-04T10:06:07Z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3B95645E4BE749778015251484657E58_13</vt:lpwstr>
  </property>
  <property fmtid="{D5CDD505-2E9C-101B-9397-08002B2CF9AE}" pid="4" name="KSOTemplateDocerSaveRecord">
    <vt:lpwstr>eyJoZGlkIjoiODdkODQ5MDNjYjVlMzU5OWUwNjE2NDk0NzEzMTY1MWYiLCJ1c2VySWQiOiI4MzMxOTAxODgifQ==</vt:lpwstr>
  </property>
</Properties>
</file>