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E6867">
      <w:pPr>
        <w:rPr>
          <w:rFonts w:hint="eastAsia" w:ascii="仿宋" w:hAnsi="仿宋" w:eastAsia="仿宋" w:cs="仿宋"/>
          <w:color w:val="auto"/>
          <w:highlight w:val="none"/>
        </w:rPr>
      </w:pPr>
      <w:r>
        <w:rPr>
          <w:rFonts w:hint="eastAsia" w:ascii="仿宋" w:hAnsi="仿宋" w:eastAsia="仿宋" w:cs="仿宋"/>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7" cstate="print"/>
                    <a:srcRect/>
                    <a:stretch>
                      <a:fillRect/>
                    </a:stretch>
                  </pic:blipFill>
                  <pic:spPr>
                    <a:xfrm>
                      <a:off x="0" y="0"/>
                      <a:ext cx="2324100" cy="933450"/>
                    </a:xfrm>
                    <a:prstGeom prst="rect">
                      <a:avLst/>
                    </a:prstGeom>
                    <a:noFill/>
                    <a:ln w="9525">
                      <a:noFill/>
                      <a:miter lim="800000"/>
                      <a:headEnd/>
                      <a:tailEnd/>
                    </a:ln>
                  </pic:spPr>
                </pic:pic>
              </a:graphicData>
            </a:graphic>
          </wp:inline>
        </w:drawing>
      </w:r>
    </w:p>
    <w:p w14:paraId="13FB3725">
      <w:pPr>
        <w:rPr>
          <w:rFonts w:hint="eastAsia" w:ascii="仿宋" w:hAnsi="仿宋" w:eastAsia="仿宋" w:cs="仿宋"/>
          <w:color w:val="auto"/>
          <w:highlight w:val="none"/>
        </w:rPr>
      </w:pPr>
    </w:p>
    <w:p w14:paraId="5C5C7CCD">
      <w:pPr>
        <w:rPr>
          <w:rFonts w:hint="eastAsia" w:ascii="仿宋" w:hAnsi="仿宋" w:eastAsia="仿宋" w:cs="仿宋"/>
          <w:color w:val="auto"/>
          <w:highlight w:val="none"/>
        </w:rPr>
      </w:pPr>
    </w:p>
    <w:p w14:paraId="636E4F69">
      <w:pPr>
        <w:jc w:val="center"/>
        <w:rPr>
          <w:rFonts w:hint="eastAsia" w:ascii="仿宋" w:hAnsi="仿宋" w:eastAsia="仿宋" w:cs="仿宋"/>
          <w:b/>
          <w:color w:val="auto"/>
          <w:sz w:val="52"/>
          <w:highlight w:val="none"/>
        </w:rPr>
      </w:pPr>
    </w:p>
    <w:p w14:paraId="4DBF1AC0">
      <w:pPr>
        <w:jc w:val="center"/>
        <w:rPr>
          <w:rFonts w:hint="eastAsia"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14:paraId="1FE82A9C">
      <w:pPr>
        <w:rPr>
          <w:rFonts w:hint="eastAsia" w:ascii="仿宋" w:hAnsi="仿宋" w:eastAsia="仿宋" w:cs="仿宋"/>
          <w:color w:val="auto"/>
          <w:kern w:val="2"/>
          <w:sz w:val="36"/>
          <w:szCs w:val="36"/>
          <w:highlight w:val="none"/>
          <w:lang w:val="en-US" w:eastAsia="zh-CN" w:bidi="ar-SA"/>
        </w:rPr>
      </w:pPr>
    </w:p>
    <w:p w14:paraId="4C52303F">
      <w:pPr>
        <w:pStyle w:val="38"/>
        <w:ind w:left="2341" w:leftChars="258" w:hanging="1800" w:hangingChars="500"/>
        <w:rPr>
          <w:rFonts w:hint="eastAsia" w:ascii="仿宋" w:hAnsi="仿宋" w:eastAsia="仿宋" w:cs="仿宋"/>
          <w:color w:val="auto"/>
          <w:kern w:val="2"/>
          <w:sz w:val="36"/>
          <w:szCs w:val="36"/>
          <w:highlight w:val="none"/>
          <w:lang w:val="en-US" w:eastAsia="zh-CN" w:bidi="ar-SA"/>
        </w:rPr>
      </w:pPr>
      <w:r>
        <w:rPr>
          <w:rFonts w:hint="eastAsia" w:ascii="仿宋" w:hAnsi="仿宋" w:eastAsia="仿宋" w:cs="仿宋"/>
          <w:color w:val="auto"/>
          <w:kern w:val="2"/>
          <w:sz w:val="36"/>
          <w:szCs w:val="36"/>
          <w:highlight w:val="none"/>
          <w:lang w:val="en-US" w:eastAsia="zh-CN" w:bidi="ar-SA"/>
        </w:rPr>
        <w:t>项目编号：XZJ259-080-ZK</w:t>
      </w:r>
    </w:p>
    <w:p w14:paraId="7BFD5E9F">
      <w:pPr>
        <w:pStyle w:val="38"/>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eastAsia="zh-CN"/>
        </w:rPr>
        <w:t>新疆医科大学第七附属医院病理液基细胞检测试剂采购项目</w:t>
      </w:r>
    </w:p>
    <w:p w14:paraId="17F7CE6C">
      <w:pPr>
        <w:pStyle w:val="38"/>
        <w:ind w:left="2337" w:leftChars="539" w:hanging="1206" w:hangingChars="335"/>
        <w:rPr>
          <w:rFonts w:hint="eastAsia" w:ascii="仿宋" w:hAnsi="仿宋" w:eastAsia="仿宋" w:cs="仿宋"/>
          <w:color w:val="auto"/>
          <w:sz w:val="36"/>
          <w:szCs w:val="36"/>
          <w:highlight w:val="none"/>
        </w:rPr>
      </w:pPr>
    </w:p>
    <w:p w14:paraId="1BE52765">
      <w:pPr>
        <w:pStyle w:val="38"/>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color w:val="auto"/>
          <w:sz w:val="36"/>
          <w:szCs w:val="36"/>
          <w:highlight w:val="none"/>
          <w:lang w:eastAsia="zh-CN"/>
        </w:rPr>
        <w:t>新疆医科大学第七附属医院</w:t>
      </w:r>
    </w:p>
    <w:p w14:paraId="203D402A">
      <w:pPr>
        <w:pStyle w:val="38"/>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地址：新疆水磨沟区七道湾南路1986号</w:t>
      </w:r>
    </w:p>
    <w:p w14:paraId="16DF9B2D">
      <w:pPr>
        <w:pStyle w:val="38"/>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联系人：范昊霖</w:t>
      </w:r>
    </w:p>
    <w:p w14:paraId="032574DE">
      <w:pPr>
        <w:pStyle w:val="38"/>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联系电话：0991-4678349</w:t>
      </w:r>
    </w:p>
    <w:p w14:paraId="5AE1E0D2">
      <w:pPr>
        <w:pStyle w:val="38"/>
        <w:ind w:left="2341" w:leftChars="258" w:hanging="1800" w:hangingChars="500"/>
        <w:rPr>
          <w:rFonts w:hint="eastAsia" w:ascii="仿宋" w:hAnsi="仿宋" w:eastAsia="仿宋" w:cs="仿宋"/>
          <w:color w:val="auto"/>
          <w:sz w:val="36"/>
          <w:szCs w:val="36"/>
          <w:highlight w:val="none"/>
        </w:rPr>
      </w:pPr>
    </w:p>
    <w:p w14:paraId="4F09D9BF">
      <w:pPr>
        <w:pStyle w:val="38"/>
        <w:ind w:left="2341" w:leftChars="258" w:hanging="1800" w:hangingChars="50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招标代理机构：新疆新之建工程咨询有限公司</w:t>
      </w:r>
    </w:p>
    <w:p w14:paraId="37BC8596">
      <w:pPr>
        <w:pStyle w:val="38"/>
        <w:ind w:left="541" w:leftChars="258" w:firstLine="0" w:firstLineChars="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地址：</w:t>
      </w:r>
      <w:r>
        <w:rPr>
          <w:rFonts w:hint="eastAsia" w:ascii="仿宋" w:hAnsi="仿宋" w:eastAsia="仿宋" w:cs="仿宋"/>
          <w:color w:val="auto"/>
          <w:sz w:val="36"/>
          <w:szCs w:val="36"/>
          <w:highlight w:val="none"/>
          <w:lang w:eastAsia="zh-CN"/>
        </w:rPr>
        <w:t>乌鲁木齐市沙依巴克区克西街618号亚欣国际酒店五楼</w:t>
      </w:r>
    </w:p>
    <w:p w14:paraId="0DC3A9D6">
      <w:pPr>
        <w:pStyle w:val="38"/>
        <w:ind w:left="2341" w:leftChars="258" w:hanging="1800" w:hangingChars="500"/>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项目联系人：</w:t>
      </w:r>
      <w:r>
        <w:rPr>
          <w:rFonts w:hint="eastAsia" w:ascii="仿宋" w:hAnsi="仿宋" w:eastAsia="仿宋" w:cs="仿宋"/>
          <w:color w:val="auto"/>
          <w:sz w:val="36"/>
          <w:szCs w:val="36"/>
          <w:highlight w:val="none"/>
          <w:lang w:eastAsia="zh-CN"/>
        </w:rPr>
        <w:t xml:space="preserve">李雪 </w:t>
      </w:r>
      <w:r>
        <w:rPr>
          <w:rFonts w:hint="eastAsia" w:ascii="仿宋" w:hAnsi="仿宋" w:eastAsia="仿宋" w:cs="仿宋"/>
          <w:color w:val="auto"/>
          <w:sz w:val="36"/>
          <w:szCs w:val="36"/>
          <w:highlight w:val="none"/>
          <w:lang w:val="en-US" w:eastAsia="zh-CN"/>
        </w:rPr>
        <w:t>任素仙</w:t>
      </w:r>
    </w:p>
    <w:p w14:paraId="45112C97">
      <w:pPr>
        <w:pStyle w:val="38"/>
        <w:ind w:left="2341" w:leftChars="258" w:hanging="1800" w:hanging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联系方式：</w:t>
      </w:r>
      <w:r>
        <w:rPr>
          <w:rFonts w:hint="eastAsia" w:ascii="仿宋" w:hAnsi="仿宋" w:eastAsia="仿宋" w:cs="仿宋"/>
          <w:color w:val="auto"/>
          <w:sz w:val="36"/>
          <w:szCs w:val="36"/>
          <w:highlight w:val="none"/>
          <w:lang w:eastAsia="zh-CN"/>
        </w:rPr>
        <w:t>0991-8852576</w:t>
      </w:r>
    </w:p>
    <w:p w14:paraId="6ACDFF2D">
      <w:pPr>
        <w:jc w:val="center"/>
        <w:rPr>
          <w:rFonts w:hint="eastAsia" w:ascii="仿宋" w:hAnsi="仿宋" w:eastAsia="仿宋" w:cs="仿宋"/>
          <w:color w:val="auto"/>
          <w:sz w:val="32"/>
          <w:szCs w:val="32"/>
          <w:highlight w:val="none"/>
        </w:rPr>
      </w:pPr>
    </w:p>
    <w:p w14:paraId="153E468D">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新疆新之建工程咨询有限公司</w:t>
      </w:r>
    </w:p>
    <w:p w14:paraId="506346FC">
      <w:pPr>
        <w:jc w:val="center"/>
        <w:rPr>
          <w:rFonts w:hint="eastAsia" w:ascii="仿宋" w:hAnsi="仿宋" w:eastAsia="仿宋" w:cs="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月</w:t>
      </w:r>
    </w:p>
    <w:p w14:paraId="24B3EF45">
      <w:pPr>
        <w:tabs>
          <w:tab w:val="left" w:pos="2700"/>
        </w:tabs>
        <w:spacing w:before="624" w:beforeLines="200" w:line="360" w:lineRule="atLeast"/>
        <w:rPr>
          <w:rFonts w:hint="eastAsia" w:ascii="仿宋" w:hAnsi="仿宋" w:eastAsia="仿宋" w:cs="仿宋"/>
          <w:b/>
          <w:color w:val="auto"/>
          <w:sz w:val="44"/>
          <w:szCs w:val="44"/>
          <w:highlight w:val="none"/>
        </w:rPr>
        <w:sectPr>
          <w:headerReference r:id="rId4" w:type="default"/>
          <w:footerReference r:id="rId5" w:type="default"/>
          <w:type w:val="continuous"/>
          <w:pgSz w:w="11906" w:h="16838"/>
          <w:pgMar w:top="1247" w:right="1134" w:bottom="1247" w:left="1134" w:header="851" w:footer="851" w:gutter="0"/>
          <w:pgNumType w:start="0"/>
          <w:cols w:space="720" w:num="1"/>
          <w:titlePg/>
          <w:docGrid w:type="linesAndChars" w:linePitch="312" w:charSpace="0"/>
        </w:sectPr>
      </w:pPr>
    </w:p>
    <w:p w14:paraId="087D97CF">
      <w:pPr>
        <w:tabs>
          <w:tab w:val="left" w:pos="2700"/>
        </w:tabs>
        <w:spacing w:before="624" w:beforeLines="200" w:line="360" w:lineRule="atLeast"/>
        <w:jc w:val="center"/>
        <w:rPr>
          <w:rFonts w:hint="eastAsia" w:ascii="仿宋" w:hAnsi="仿宋" w:eastAsia="仿宋" w:cs="仿宋"/>
          <w:color w:val="auto"/>
          <w:sz w:val="44"/>
          <w:szCs w:val="44"/>
          <w:highlight w:val="none"/>
        </w:rPr>
      </w:pPr>
      <w:r>
        <w:rPr>
          <w:rFonts w:hint="eastAsia" w:ascii="仿宋" w:hAnsi="仿宋" w:eastAsia="仿宋" w:cs="仿宋"/>
          <w:b/>
          <w:color w:val="auto"/>
          <w:sz w:val="44"/>
          <w:szCs w:val="44"/>
          <w:highlight w:val="none"/>
        </w:rPr>
        <w:t>目    录</w:t>
      </w:r>
    </w:p>
    <w:p w14:paraId="6F13B31E">
      <w:pPr>
        <w:pStyle w:val="17"/>
        <w:tabs>
          <w:tab w:val="right" w:leader="dot" w:pos="9288"/>
        </w:tabs>
        <w:ind w:firstLine="416" w:firstLineChars="139"/>
        <w:rPr>
          <w:rFonts w:hint="eastAsia" w:ascii="仿宋" w:hAnsi="仿宋" w:eastAsia="仿宋" w:cs="仿宋"/>
          <w:b w:val="0"/>
          <w:bCs w:val="0"/>
          <w:caps w:val="0"/>
          <w:color w:val="auto"/>
          <w:sz w:val="30"/>
          <w:szCs w:val="30"/>
          <w:highlight w:val="none"/>
        </w:rPr>
      </w:pP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TOC \o "1-3" \h \z \u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"_Toc5987693"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投标须知前附表</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begin"/>
      </w:r>
      <w:r>
        <w:rPr>
          <w:rFonts w:hint="eastAsia" w:ascii="仿宋" w:hAnsi="仿宋" w:eastAsia="仿宋" w:cs="仿宋"/>
          <w:b w:val="0"/>
          <w:color w:val="auto"/>
          <w:sz w:val="30"/>
          <w:szCs w:val="30"/>
          <w:highlight w:val="none"/>
        </w:rPr>
        <w:instrText xml:space="preserve"> PAGEREF _Toc5987693 \h </w:instrText>
      </w:r>
      <w:r>
        <w:rPr>
          <w:rFonts w:hint="eastAsia" w:ascii="仿宋" w:hAnsi="仿宋" w:eastAsia="仿宋" w:cs="仿宋"/>
          <w:b w:val="0"/>
          <w:color w:val="auto"/>
          <w:sz w:val="30"/>
          <w:szCs w:val="30"/>
          <w:highlight w:val="none"/>
        </w:rPr>
        <w:fldChar w:fldCharType="separate"/>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fldChar w:fldCharType="end"/>
      </w:r>
    </w:p>
    <w:p w14:paraId="6509CDFD">
      <w:pPr>
        <w:pStyle w:val="17"/>
        <w:tabs>
          <w:tab w:val="right" w:leader="dot" w:pos="9288"/>
        </w:tabs>
        <w:ind w:firstLine="402"/>
        <w:rPr>
          <w:rFonts w:hint="eastAsia" w:ascii="仿宋" w:hAnsi="仿宋" w:eastAsia="仿宋" w:cs="仿宋"/>
          <w:b w:val="0"/>
          <w:bCs w:val="0"/>
          <w:caps w:val="0"/>
          <w:color w:val="auto"/>
          <w:sz w:val="30"/>
          <w:szCs w:val="30"/>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"_Toc5987694"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第一章招标公告</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t>5</w:t>
      </w:r>
      <w:r>
        <w:rPr>
          <w:rFonts w:hint="eastAsia" w:ascii="仿宋" w:hAnsi="仿宋" w:eastAsia="仿宋" w:cs="仿宋"/>
          <w:b w:val="0"/>
          <w:color w:val="auto"/>
          <w:sz w:val="30"/>
          <w:szCs w:val="30"/>
          <w:highlight w:val="none"/>
        </w:rPr>
        <w:fldChar w:fldCharType="end"/>
      </w:r>
    </w:p>
    <w:p w14:paraId="5B1D793B">
      <w:pPr>
        <w:pStyle w:val="17"/>
        <w:tabs>
          <w:tab w:val="right" w:leader="dot" w:pos="9288"/>
        </w:tabs>
        <w:ind w:firstLine="402"/>
        <w:rPr>
          <w:rFonts w:hint="eastAsia"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"_Toc5987695"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第二章投标须知</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rPr>
        <w:t>1</w:t>
      </w:r>
      <w:r>
        <w:rPr>
          <w:rFonts w:hint="eastAsia" w:ascii="仿宋" w:hAnsi="仿宋" w:eastAsia="仿宋" w:cs="仿宋"/>
          <w:b w:val="0"/>
          <w:color w:val="auto"/>
          <w:sz w:val="30"/>
          <w:szCs w:val="30"/>
          <w:highlight w:val="none"/>
          <w:lang w:val="en-US" w:eastAsia="zh-CN"/>
        </w:rPr>
        <w:t>0</w:t>
      </w:r>
    </w:p>
    <w:p w14:paraId="01A706ED">
      <w:pPr>
        <w:pStyle w:val="17"/>
        <w:tabs>
          <w:tab w:val="right" w:leader="dot" w:pos="9288"/>
        </w:tabs>
        <w:ind w:firstLine="402"/>
        <w:rPr>
          <w:rFonts w:hint="default" w:ascii="仿宋" w:hAnsi="仿宋" w:eastAsia="仿宋" w:cs="仿宋"/>
          <w:b w:val="0"/>
          <w:bCs w:val="0"/>
          <w:caps w:val="0"/>
          <w:color w:val="auto"/>
          <w:sz w:val="30"/>
          <w:szCs w:val="30"/>
          <w:highlight w:val="none"/>
          <w:lang w:val="en-US"/>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"_Toc5987696"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第三章招标内容及技术要求</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31</w:t>
      </w:r>
    </w:p>
    <w:p w14:paraId="31D21CB4">
      <w:pPr>
        <w:pStyle w:val="17"/>
        <w:tabs>
          <w:tab w:val="right" w:leader="dot" w:pos="9288"/>
        </w:tabs>
        <w:ind w:firstLine="402"/>
        <w:rPr>
          <w:rFonts w:hint="default" w:ascii="仿宋" w:hAnsi="仿宋" w:eastAsia="仿宋" w:cs="仿宋"/>
          <w:b w:val="0"/>
          <w:bCs w:val="0"/>
          <w:caps w:val="0"/>
          <w:color w:val="auto"/>
          <w:sz w:val="30"/>
          <w:szCs w:val="30"/>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"_Toc5987697" </w:instrText>
      </w:r>
      <w:r>
        <w:rPr>
          <w:rFonts w:hint="eastAsia" w:ascii="仿宋" w:hAnsi="仿宋" w:eastAsia="仿宋" w:cs="仿宋"/>
          <w:color w:val="auto"/>
          <w:highlight w:val="none"/>
        </w:rPr>
        <w:fldChar w:fldCharType="separate"/>
      </w:r>
      <w:r>
        <w:rPr>
          <w:rStyle w:val="30"/>
          <w:rFonts w:hint="eastAsia" w:ascii="仿宋" w:hAnsi="仿宋" w:eastAsia="仿宋" w:cs="仿宋"/>
          <w:b w:val="0"/>
          <w:color w:val="auto"/>
          <w:sz w:val="30"/>
          <w:szCs w:val="30"/>
          <w:highlight w:val="none"/>
        </w:rPr>
        <w:t>第四章合同条款</w:t>
      </w:r>
      <w:r>
        <w:rPr>
          <w:rFonts w:hint="eastAsia" w:ascii="仿宋" w:hAnsi="仿宋" w:eastAsia="仿宋" w:cs="仿宋"/>
          <w:b w:val="0"/>
          <w:color w:val="auto"/>
          <w:sz w:val="30"/>
          <w:szCs w:val="30"/>
          <w:highlight w:val="none"/>
        </w:rPr>
        <w:tab/>
      </w:r>
      <w:r>
        <w:rPr>
          <w:rFonts w:hint="eastAsia" w:ascii="仿宋" w:hAnsi="仿宋" w:eastAsia="仿宋" w:cs="仿宋"/>
          <w:b w:val="0"/>
          <w:color w:val="auto"/>
          <w:sz w:val="30"/>
          <w:szCs w:val="30"/>
          <w:highlight w:val="none"/>
        </w:rPr>
        <w:fldChar w:fldCharType="end"/>
      </w:r>
      <w:r>
        <w:rPr>
          <w:rFonts w:hint="eastAsia" w:ascii="仿宋" w:hAnsi="仿宋" w:eastAsia="仿宋" w:cs="仿宋"/>
          <w:b w:val="0"/>
          <w:color w:val="auto"/>
          <w:sz w:val="30"/>
          <w:szCs w:val="30"/>
          <w:highlight w:val="none"/>
          <w:lang w:val="en-US" w:eastAsia="zh-CN"/>
        </w:rPr>
        <w:t>38</w:t>
      </w:r>
    </w:p>
    <w:p w14:paraId="16BCF3B7">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28"/>
          <w:highlight w:val="none"/>
        </w:rPr>
        <w:t>附件：（投标书格式）</w:t>
      </w:r>
    </w:p>
    <w:p w14:paraId="40ECFEDF">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5B1050B9">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2C561709">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3B0AEE34">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19F7E39">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30109233">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0DD28770">
      <w:pPr>
        <w:pStyle w:val="39"/>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报价单项明细表（含耗材、试剂名称、数量、规格等）</w:t>
      </w:r>
    </w:p>
    <w:p w14:paraId="017E33BD">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569AD865">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C54AE3F">
      <w:pPr>
        <w:pStyle w:val="39"/>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投标产品近三年类似产品业绩表</w:t>
      </w:r>
    </w:p>
    <w:p w14:paraId="3C7969AE">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0FB3D38D">
      <w:pPr>
        <w:pStyle w:val="39"/>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3F436600">
      <w:pPr>
        <w:pStyle w:val="39"/>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附件十三 单独承诺函</w:t>
      </w:r>
    </w:p>
    <w:p w14:paraId="2A99D9F3">
      <w:pPr>
        <w:pStyle w:val="23"/>
        <w:rPr>
          <w:rFonts w:hint="eastAsia" w:ascii="仿宋" w:hAnsi="仿宋" w:eastAsia="仿宋" w:cs="仿宋"/>
          <w:color w:val="auto"/>
          <w:kern w:val="0"/>
          <w:sz w:val="28"/>
          <w:szCs w:val="28"/>
          <w:highlight w:val="none"/>
        </w:rPr>
      </w:pPr>
    </w:p>
    <w:p w14:paraId="73378387">
      <w:pPr>
        <w:pStyle w:val="23"/>
        <w:ind w:left="0" w:firstLine="0"/>
        <w:rPr>
          <w:rFonts w:hint="eastAsia" w:ascii="仿宋" w:hAnsi="仿宋" w:eastAsia="仿宋" w:cs="仿宋"/>
          <w:color w:val="auto"/>
          <w:sz w:val="36"/>
          <w:highlight w:val="none"/>
        </w:rPr>
        <w:sectPr>
          <w:footerReference r:id="rId7" w:type="first"/>
          <w:footerReference r:id="rId6" w:type="default"/>
          <w:pgSz w:w="11906" w:h="16838"/>
          <w:pgMar w:top="1247" w:right="1134" w:bottom="1247" w:left="1134" w:header="851" w:footer="851" w:gutter="0"/>
          <w:pgNumType w:start="0"/>
          <w:cols w:space="720" w:num="1"/>
          <w:titlePg/>
          <w:docGrid w:type="linesAndChars" w:linePitch="312" w:charSpace="0"/>
        </w:sectPr>
      </w:pPr>
      <w:bookmarkStart w:id="0" w:name="_Toc5987693"/>
    </w:p>
    <w:p w14:paraId="48A53887">
      <w:pPr>
        <w:pStyle w:val="23"/>
        <w:ind w:left="0" w:firstLine="0"/>
        <w:rPr>
          <w:rFonts w:hint="eastAsia" w:ascii="仿宋" w:hAnsi="仿宋" w:eastAsia="仿宋" w:cs="仿宋"/>
          <w:color w:val="auto"/>
          <w:sz w:val="36"/>
          <w:highlight w:val="none"/>
        </w:rPr>
      </w:pPr>
      <w:r>
        <w:rPr>
          <w:rFonts w:hint="eastAsia" w:ascii="仿宋" w:hAnsi="仿宋" w:eastAsia="仿宋" w:cs="仿宋"/>
          <w:color w:val="auto"/>
          <w:sz w:val="36"/>
          <w:highlight w:val="none"/>
        </w:rPr>
        <w:t>投标须知前附表</w:t>
      </w:r>
      <w:bookmarkEnd w:id="0"/>
    </w:p>
    <w:tbl>
      <w:tblPr>
        <w:tblStyle w:val="25"/>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14:paraId="40B9D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14:paraId="554954C0">
            <w:pPr>
              <w:pStyle w:val="38"/>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99" w:type="dxa"/>
            <w:tcMar>
              <w:top w:w="57" w:type="dxa"/>
              <w:bottom w:w="57" w:type="dxa"/>
            </w:tcMar>
            <w:vAlign w:val="center"/>
          </w:tcPr>
          <w:p w14:paraId="4452DC84">
            <w:pPr>
              <w:pStyle w:val="38"/>
              <w:snapToGrid w:val="0"/>
              <w:spacing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B7D0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14:paraId="7ADC948C">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99" w:type="dxa"/>
            <w:tcBorders>
              <w:bottom w:val="single" w:color="auto" w:sz="4" w:space="0"/>
            </w:tcBorders>
            <w:tcMar>
              <w:top w:w="57" w:type="dxa"/>
              <w:bottom w:w="57" w:type="dxa"/>
            </w:tcMar>
            <w:vAlign w:val="center"/>
          </w:tcPr>
          <w:p w14:paraId="092C5089">
            <w:pPr>
              <w:pStyle w:val="38"/>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新疆医科大学第七附属医院病理液基细胞检测试剂采购项目</w:t>
            </w:r>
          </w:p>
          <w:p w14:paraId="447C589C">
            <w:pPr>
              <w:pStyle w:val="38"/>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项目编号：</w:t>
            </w:r>
            <w:r>
              <w:rPr>
                <w:rFonts w:hint="eastAsia" w:ascii="仿宋" w:hAnsi="仿宋" w:eastAsia="仿宋" w:cs="仿宋"/>
                <w:color w:val="auto"/>
                <w:sz w:val="24"/>
                <w:szCs w:val="24"/>
                <w:highlight w:val="none"/>
                <w:lang w:val="en-US" w:eastAsia="zh-CN"/>
              </w:rPr>
              <w:t>XZJ259-080-ZK</w:t>
            </w:r>
          </w:p>
          <w:p w14:paraId="06F21B65">
            <w:pPr>
              <w:pStyle w:val="38"/>
              <w:spacing w:line="420" w:lineRule="exact"/>
              <w:ind w:firstLine="0" w:firstLine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招标内容：</w:t>
            </w:r>
            <w:r>
              <w:rPr>
                <w:rFonts w:hint="eastAsia" w:ascii="仿宋" w:hAnsi="仿宋" w:eastAsia="仿宋" w:cs="仿宋"/>
                <w:color w:val="auto"/>
                <w:sz w:val="24"/>
                <w:szCs w:val="24"/>
                <w:highlight w:val="none"/>
                <w:lang w:val="en-US" w:eastAsia="zh-CN"/>
              </w:rPr>
              <w:t>病理液基细胞检测试剂</w:t>
            </w:r>
          </w:p>
        </w:tc>
      </w:tr>
      <w:tr w14:paraId="05B8F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40D3E35E">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99" w:type="dxa"/>
            <w:tcMar>
              <w:top w:w="57" w:type="dxa"/>
              <w:bottom w:w="57" w:type="dxa"/>
            </w:tcMar>
            <w:vAlign w:val="center"/>
          </w:tcPr>
          <w:p w14:paraId="199F34AB">
            <w:pPr>
              <w:pStyle w:val="38"/>
              <w:spacing w:line="420" w:lineRule="exact"/>
              <w:ind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项目采购预算：</w:t>
            </w:r>
            <w:r>
              <w:rPr>
                <w:rFonts w:hint="eastAsia" w:ascii="仿宋" w:hAnsi="仿宋" w:eastAsia="仿宋" w:cs="仿宋"/>
                <w:color w:val="auto"/>
                <w:sz w:val="24"/>
                <w:szCs w:val="24"/>
                <w:highlight w:val="none"/>
                <w:lang w:val="en-US" w:eastAsia="zh-CN"/>
              </w:rPr>
              <w:t>总预算12.9万元</w:t>
            </w:r>
            <w:r>
              <w:rPr>
                <w:rFonts w:hint="eastAsia" w:ascii="仿宋" w:hAnsi="仿宋" w:eastAsia="仿宋" w:cs="仿宋"/>
                <w:color w:val="auto"/>
                <w:sz w:val="24"/>
                <w:szCs w:val="24"/>
                <w:highlight w:val="none"/>
                <w:lang w:eastAsia="zh-CN"/>
              </w:rPr>
              <w:t>；</w:t>
            </w:r>
          </w:p>
          <w:p w14:paraId="6FC2553A">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投标人投标报价不得高于各包设备的预算</w:t>
            </w:r>
            <w:r>
              <w:rPr>
                <w:rFonts w:hint="eastAsia" w:ascii="仿宋" w:hAnsi="仿宋" w:eastAsia="仿宋" w:cs="仿宋"/>
                <w:b/>
                <w:color w:val="auto"/>
                <w:kern w:val="0"/>
                <w:sz w:val="24"/>
                <w:szCs w:val="24"/>
                <w:highlight w:val="none"/>
                <w:lang w:val="en-US" w:eastAsia="zh-CN"/>
              </w:rPr>
              <w:t>价</w:t>
            </w:r>
            <w:r>
              <w:rPr>
                <w:rFonts w:hint="eastAsia" w:ascii="仿宋" w:hAnsi="仿宋" w:eastAsia="仿宋" w:cs="仿宋"/>
                <w:b/>
                <w:color w:val="auto"/>
                <w:kern w:val="0"/>
                <w:sz w:val="24"/>
                <w:szCs w:val="24"/>
                <w:highlight w:val="none"/>
              </w:rPr>
              <w:t>及</w:t>
            </w:r>
            <w:r>
              <w:rPr>
                <w:rFonts w:hint="eastAsia" w:ascii="仿宋" w:hAnsi="仿宋" w:eastAsia="仿宋" w:cs="仿宋"/>
                <w:b/>
                <w:color w:val="auto"/>
                <w:kern w:val="0"/>
                <w:sz w:val="24"/>
                <w:szCs w:val="24"/>
                <w:highlight w:val="none"/>
                <w:lang w:val="en-US" w:eastAsia="zh-CN"/>
              </w:rPr>
              <w:t>最高限价</w:t>
            </w:r>
            <w:r>
              <w:rPr>
                <w:rFonts w:hint="eastAsia" w:ascii="仿宋" w:hAnsi="仿宋" w:eastAsia="仿宋" w:cs="仿宋"/>
                <w:b/>
                <w:color w:val="auto"/>
                <w:kern w:val="0"/>
                <w:sz w:val="24"/>
                <w:szCs w:val="24"/>
                <w:highlight w:val="none"/>
              </w:rPr>
              <w:t>，否则其投标将被否决。</w:t>
            </w:r>
          </w:p>
        </w:tc>
      </w:tr>
      <w:tr w14:paraId="62523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14:paraId="3AC0A30D">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99" w:type="dxa"/>
            <w:tcMar>
              <w:top w:w="57" w:type="dxa"/>
              <w:bottom w:w="57" w:type="dxa"/>
            </w:tcMar>
            <w:vAlign w:val="center"/>
          </w:tcPr>
          <w:p w14:paraId="29B958D8">
            <w:pPr>
              <w:pStyle w:val="38"/>
              <w:spacing w:line="420" w:lineRule="exact"/>
              <w:ind w:firstLine="0" w:firstLineChars="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采购人：</w:t>
            </w:r>
            <w:r>
              <w:rPr>
                <w:rFonts w:hint="eastAsia" w:ascii="仿宋" w:hAnsi="仿宋" w:eastAsia="仿宋" w:cs="仿宋"/>
                <w:color w:val="auto"/>
                <w:kern w:val="0"/>
                <w:sz w:val="24"/>
                <w:szCs w:val="24"/>
                <w:highlight w:val="none"/>
                <w:lang w:eastAsia="zh-CN"/>
              </w:rPr>
              <w:t>新疆医科大学第七附属医院</w:t>
            </w:r>
          </w:p>
          <w:p w14:paraId="3F33F4B6">
            <w:pPr>
              <w:pStyle w:val="38"/>
              <w:spacing w:line="420" w:lineRule="exact"/>
              <w:ind w:firstLine="0" w:firstLineChars="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范昊霖</w:t>
            </w:r>
          </w:p>
          <w:p w14:paraId="31A9C1F3">
            <w:pPr>
              <w:pStyle w:val="38"/>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联系电话：0991-4678349</w:t>
            </w:r>
          </w:p>
        </w:tc>
      </w:tr>
      <w:tr w14:paraId="3FF67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14:paraId="06A78B73">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99" w:type="dxa"/>
            <w:tcMar>
              <w:top w:w="57" w:type="dxa"/>
              <w:bottom w:w="57" w:type="dxa"/>
            </w:tcMar>
            <w:vAlign w:val="center"/>
          </w:tcPr>
          <w:p w14:paraId="07AA672C">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采购代理机构：新疆新之建工程咨询有限公司。</w:t>
            </w:r>
          </w:p>
          <w:p w14:paraId="26702BD4">
            <w:pPr>
              <w:pStyle w:val="38"/>
              <w:spacing w:line="420" w:lineRule="exact"/>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乌鲁木齐市沙依巴克区克西街618号亚欣国际酒店五楼</w:t>
            </w:r>
            <w:r>
              <w:rPr>
                <w:rFonts w:hint="eastAsia" w:ascii="仿宋" w:hAnsi="仿宋" w:eastAsia="仿宋" w:cs="仿宋"/>
                <w:color w:val="auto"/>
                <w:sz w:val="24"/>
                <w:szCs w:val="24"/>
                <w:highlight w:val="none"/>
              </w:rPr>
              <w:t>。</w:t>
            </w:r>
          </w:p>
        </w:tc>
      </w:tr>
      <w:tr w14:paraId="428AE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14:paraId="542D873E">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099" w:type="dxa"/>
            <w:tcMar>
              <w:top w:w="57" w:type="dxa"/>
              <w:bottom w:w="57" w:type="dxa"/>
            </w:tcMar>
            <w:vAlign w:val="center"/>
          </w:tcPr>
          <w:p w14:paraId="1BD03B94">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投标保证金金额：</w:t>
            </w:r>
            <w:r>
              <w:rPr>
                <w:rFonts w:hint="eastAsia" w:ascii="仿宋" w:hAnsi="仿宋" w:eastAsia="仿宋" w:cs="仿宋"/>
                <w:color w:val="auto"/>
                <w:sz w:val="24"/>
                <w:szCs w:val="24"/>
                <w:highlight w:val="none"/>
                <w:lang w:val="en-US" w:eastAsia="zh-CN"/>
              </w:rPr>
              <w:t>1290元（壹仟贰佰玖拾元整）。</w:t>
            </w:r>
          </w:p>
          <w:p w14:paraId="62E375B9">
            <w:pPr>
              <w:pStyle w:val="38"/>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（2）投标保证金以非现金形式的银行转账（网银或电汇转账的形式由供应商的基本账户汇出）、保函、支票、汇票、本票方式提交。</w:t>
            </w:r>
          </w:p>
          <w:p w14:paraId="056F4D14">
            <w:pPr>
              <w:pStyle w:val="38"/>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自主选择电子保函系统中任意一家担保机构开具电子保函，针对具体项目做到“一项目一保函”。担保机构（含银行、保险公司和担保公司）应具备在线受理开立电子保函申请、在线签发电子保函、在线接受索赔申请及更新理赔状态的能力，严格履行服务承诺。供应商在电子保函的申请、使用、查看应用过程中遇见问题可咨询技术支撑方：400-903-9583。</w:t>
            </w:r>
          </w:p>
          <w:p w14:paraId="12079E56">
            <w:pPr>
              <w:pStyle w:val="38"/>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（4）供应商缴纳投标保证金时，需备注项目编号、项目名称（或项目简称）及包号，于投标文件上传截止时间前交至招标代理机构指定账户（以实际到账时间为准，逾期无效），公示期结束后予以退还。</w:t>
            </w:r>
          </w:p>
          <w:p w14:paraId="5A6743BD">
            <w:pPr>
              <w:pStyle w:val="38"/>
              <w:spacing w:line="420" w:lineRule="exact"/>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w:t>
            </w:r>
            <w:r>
              <w:rPr>
                <w:rFonts w:hint="eastAsia" w:ascii="仿宋" w:hAnsi="仿宋" w:eastAsia="仿宋" w:cs="仿宋_GB2312"/>
                <w:bCs/>
                <w:color w:val="auto"/>
                <w:sz w:val="24"/>
                <w:szCs w:val="24"/>
                <w:highlight w:val="none"/>
              </w:rPr>
              <w:t>投标保证金未按规定时间缴纳或提交金额不足的，其投标将被否决，供应商应充分考虑资金在途时间；</w:t>
            </w:r>
          </w:p>
        </w:tc>
      </w:tr>
      <w:tr w14:paraId="793D2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824" w:type="dxa"/>
            <w:tcMar>
              <w:top w:w="57" w:type="dxa"/>
              <w:bottom w:w="57" w:type="dxa"/>
            </w:tcMar>
            <w:vAlign w:val="center"/>
          </w:tcPr>
          <w:p w14:paraId="40C8D9D0">
            <w:pPr>
              <w:pStyle w:val="39"/>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9099" w:type="dxa"/>
            <w:tcMar>
              <w:top w:w="57" w:type="dxa"/>
              <w:bottom w:w="57" w:type="dxa"/>
            </w:tcMar>
            <w:vAlign w:val="center"/>
          </w:tcPr>
          <w:p w14:paraId="6D034891">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资格要求：</w:t>
            </w:r>
          </w:p>
          <w:p w14:paraId="5B90CBF0">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1、满足《中华人民共和国政府采购法》第二十二条规定；</w:t>
            </w:r>
          </w:p>
          <w:p w14:paraId="097EA024">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2、落实政府采购政策需满足的资格要求：</w:t>
            </w:r>
          </w:p>
          <w:p w14:paraId="24162C13">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647F0A18">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2.2、监狱企业及残疾人福利性单位视同小型、微型企业，享受预留份额、评审中价格扣除等政府采购促进中小企业发展的政府采购政策。</w:t>
            </w:r>
          </w:p>
          <w:p w14:paraId="6C22FA8C">
            <w:pPr>
              <w:pStyle w:val="39"/>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本项目全部面向中小企业：货物类投标单位提供的投标产品的制造商须为中小企业，提供《中小企业声明函》；（产品由中小企业生产且使用该中小企业商号或者注册商标）。</w:t>
            </w:r>
          </w:p>
          <w:p w14:paraId="5DE0E4F6">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3、有效的</w:t>
            </w:r>
            <w:r>
              <w:rPr>
                <w:rFonts w:hint="eastAsia" w:ascii="仿宋" w:hAnsi="仿宋" w:eastAsia="仿宋" w:cs="仿宋"/>
                <w:color w:val="auto"/>
                <w:szCs w:val="24"/>
                <w:highlight w:val="none"/>
                <w:lang w:eastAsia="zh-CN"/>
              </w:rPr>
              <w:t>法人或者其他组织的营业执照等证明文件。</w:t>
            </w:r>
          </w:p>
          <w:p w14:paraId="5D7FA611">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5908F1C">
            <w:pPr>
              <w:pStyle w:val="39"/>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w:t>
            </w:r>
          </w:p>
          <w:p w14:paraId="04224091">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7、本项目的特定资格要求：</w:t>
            </w:r>
          </w:p>
          <w:p w14:paraId="06FC7A4D">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7.1、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146C0900">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8、本项目不接受联合体投标。</w:t>
            </w:r>
          </w:p>
        </w:tc>
      </w:tr>
      <w:tr w14:paraId="32C48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14:paraId="0EB83F05">
            <w:pPr>
              <w:pStyle w:val="39"/>
              <w:snapToGrid w:val="0"/>
              <w:spacing w:line="288" w:lineRule="auto"/>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9099" w:type="dxa"/>
            <w:tcMar>
              <w:top w:w="57" w:type="dxa"/>
              <w:bottom w:w="57" w:type="dxa"/>
            </w:tcMar>
            <w:vAlign w:val="center"/>
          </w:tcPr>
          <w:p w14:paraId="6D38AA86">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投标文件有效期：供应商同意投标书在招标文件规定的投标截止日期届满后立即对供应商产生法律约束力，投标有效期截至开标日后90日历天。</w:t>
            </w:r>
          </w:p>
        </w:tc>
      </w:tr>
      <w:tr w14:paraId="7289C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0E63FB55">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099" w:type="dxa"/>
            <w:tcMar>
              <w:top w:w="57" w:type="dxa"/>
              <w:bottom w:w="57" w:type="dxa"/>
            </w:tcMar>
            <w:vAlign w:val="center"/>
          </w:tcPr>
          <w:p w14:paraId="34734CC9">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投标报价：供应商应在开标一览表中标明其提供的所有货物及相关工作范围内所有费用的总价。</w:t>
            </w:r>
          </w:p>
        </w:tc>
      </w:tr>
      <w:tr w14:paraId="7C3ED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14:paraId="7A17FD59">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099" w:type="dxa"/>
            <w:tcMar>
              <w:top w:w="57" w:type="dxa"/>
              <w:bottom w:w="57" w:type="dxa"/>
            </w:tcMar>
            <w:vAlign w:val="center"/>
          </w:tcPr>
          <w:p w14:paraId="4DF62D32">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r>
              <w:rPr>
                <w:rFonts w:hint="eastAsia" w:ascii="仿宋" w:hAnsi="仿宋" w:eastAsia="仿宋" w:cs="仿宋"/>
                <w:color w:val="auto"/>
                <w:sz w:val="24"/>
                <w:szCs w:val="24"/>
                <w:highlight w:val="none"/>
                <w:lang w:eastAsia="zh-CN"/>
              </w:rPr>
              <w:t>2025年07月16日11:00</w:t>
            </w:r>
            <w:r>
              <w:rPr>
                <w:rFonts w:hint="eastAsia" w:ascii="仿宋" w:hAnsi="仿宋" w:eastAsia="仿宋" w:cs="仿宋"/>
                <w:color w:val="auto"/>
                <w:sz w:val="24"/>
                <w:szCs w:val="24"/>
                <w:highlight w:val="none"/>
              </w:rPr>
              <w:t>（北京时间）</w:t>
            </w:r>
          </w:p>
        </w:tc>
      </w:tr>
      <w:tr w14:paraId="38FC4A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38616F8E">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9099" w:type="dxa"/>
            <w:tcMar>
              <w:top w:w="57" w:type="dxa"/>
              <w:bottom w:w="57" w:type="dxa"/>
            </w:tcMar>
            <w:vAlign w:val="center"/>
          </w:tcPr>
          <w:p w14:paraId="326481D9">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投标文件上传至：政采云平台http://www.zcygov.cn，逾期上传的投标文件将被拒收。</w:t>
            </w:r>
          </w:p>
        </w:tc>
      </w:tr>
      <w:tr w14:paraId="76EB1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14:paraId="2EFF6124">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099" w:type="dxa"/>
            <w:tcMar>
              <w:top w:w="57" w:type="dxa"/>
              <w:bottom w:w="57" w:type="dxa"/>
            </w:tcMar>
            <w:vAlign w:val="center"/>
          </w:tcPr>
          <w:p w14:paraId="53EF7E06">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2025年07月16日11:00</w:t>
            </w:r>
            <w:r>
              <w:rPr>
                <w:rFonts w:hint="eastAsia" w:ascii="仿宋" w:hAnsi="仿宋" w:eastAsia="仿宋" w:cs="仿宋"/>
                <w:color w:val="auto"/>
                <w:sz w:val="24"/>
                <w:szCs w:val="24"/>
                <w:highlight w:val="none"/>
              </w:rPr>
              <w:t>（北京时间），逾期上传的投标文件将被拒收。</w:t>
            </w:r>
          </w:p>
        </w:tc>
      </w:tr>
      <w:tr w14:paraId="23946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14:paraId="11BCBD4F">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099" w:type="dxa"/>
            <w:tcMar>
              <w:top w:w="57" w:type="dxa"/>
              <w:bottom w:w="57" w:type="dxa"/>
            </w:tcMar>
            <w:vAlign w:val="center"/>
          </w:tcPr>
          <w:p w14:paraId="43379503">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开标地点：政采云平台https：//www.zcygov.cn/（供应商网上使用CA锁远程操作开标；并确保网络环境流畅，否则代理机构不负任何责任。）</w:t>
            </w:r>
          </w:p>
        </w:tc>
      </w:tr>
      <w:tr w14:paraId="33F52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14:paraId="2E875237">
            <w:pPr>
              <w:pStyle w:val="38"/>
              <w:spacing w:line="420" w:lineRule="exact"/>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099" w:type="dxa"/>
            <w:tcMar>
              <w:top w:w="57" w:type="dxa"/>
              <w:bottom w:w="57" w:type="dxa"/>
            </w:tcMar>
            <w:vAlign w:val="center"/>
          </w:tcPr>
          <w:p w14:paraId="0D79030A">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数量调整：投标总价的±10%，详见第二章投标须知第31条。</w:t>
            </w:r>
          </w:p>
        </w:tc>
      </w:tr>
      <w:tr w14:paraId="3E396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shd w:val="clear" w:color="auto" w:fill="auto"/>
            <w:tcMar>
              <w:top w:w="57" w:type="dxa"/>
              <w:bottom w:w="57" w:type="dxa"/>
            </w:tcMar>
            <w:vAlign w:val="center"/>
          </w:tcPr>
          <w:p w14:paraId="777780EE">
            <w:pPr>
              <w:pStyle w:val="38"/>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9099" w:type="dxa"/>
            <w:tcMar>
              <w:top w:w="57" w:type="dxa"/>
              <w:bottom w:w="57" w:type="dxa"/>
            </w:tcMar>
            <w:vAlign w:val="center"/>
          </w:tcPr>
          <w:p w14:paraId="6C41C762">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服务周期：1年。</w:t>
            </w:r>
          </w:p>
        </w:tc>
      </w:tr>
      <w:tr w14:paraId="2EE844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shd w:val="clear" w:color="auto" w:fill="auto"/>
            <w:tcMar>
              <w:top w:w="57" w:type="dxa"/>
              <w:bottom w:w="57" w:type="dxa"/>
            </w:tcMar>
            <w:vAlign w:val="center"/>
          </w:tcPr>
          <w:p w14:paraId="7C7E768A">
            <w:pPr>
              <w:pStyle w:val="38"/>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9099" w:type="dxa"/>
            <w:tcMar>
              <w:top w:w="57" w:type="dxa"/>
              <w:bottom w:w="57" w:type="dxa"/>
            </w:tcMar>
            <w:vAlign w:val="center"/>
          </w:tcPr>
          <w:p w14:paraId="496EED1B">
            <w:pPr>
              <w:pStyle w:val="39"/>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送货周期：自医院通知24小时内送货，产品距离失效日期不得少于6个月。</w:t>
            </w:r>
          </w:p>
        </w:tc>
      </w:tr>
      <w:tr w14:paraId="33A31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shd w:val="clear" w:color="auto" w:fill="auto"/>
            <w:tcMar>
              <w:top w:w="57" w:type="dxa"/>
              <w:bottom w:w="57" w:type="dxa"/>
            </w:tcMar>
            <w:vAlign w:val="center"/>
          </w:tcPr>
          <w:p w14:paraId="3D7088E7">
            <w:pPr>
              <w:pStyle w:val="38"/>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9099" w:type="dxa"/>
            <w:tcMar>
              <w:top w:w="57" w:type="dxa"/>
              <w:bottom w:w="57" w:type="dxa"/>
            </w:tcMar>
            <w:vAlign w:val="center"/>
          </w:tcPr>
          <w:p w14:paraId="4D628095">
            <w:pPr>
              <w:pStyle w:val="38"/>
              <w:spacing w:line="420" w:lineRule="exact"/>
              <w:ind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付款方式：收到交付耗材验收合格，产品无质量问题及其他纠纷的情况下，在该批次货品入库之后12个月以汇票、转账支票或电汇等方式向乙方100%支付货款。</w:t>
            </w:r>
          </w:p>
        </w:tc>
      </w:tr>
      <w:tr w14:paraId="0E5B0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shd w:val="clear" w:color="auto" w:fill="auto"/>
            <w:tcMar>
              <w:top w:w="57" w:type="dxa"/>
              <w:bottom w:w="57" w:type="dxa"/>
            </w:tcMar>
            <w:vAlign w:val="center"/>
          </w:tcPr>
          <w:p w14:paraId="0C64BBE7">
            <w:pPr>
              <w:pStyle w:val="38"/>
              <w:spacing w:line="420" w:lineRule="exact"/>
              <w:ind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9099" w:type="dxa"/>
            <w:tcMar>
              <w:top w:w="57" w:type="dxa"/>
              <w:bottom w:w="57" w:type="dxa"/>
            </w:tcMar>
            <w:vAlign w:val="center"/>
          </w:tcPr>
          <w:p w14:paraId="3B69B1D1">
            <w:pPr>
              <w:pStyle w:val="39"/>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质保期：</w:t>
            </w:r>
            <w:r>
              <w:rPr>
                <w:rFonts w:hint="eastAsia" w:ascii="仿宋" w:hAnsi="仿宋" w:eastAsia="仿宋" w:cs="仿宋"/>
                <w:color w:val="auto"/>
                <w:szCs w:val="24"/>
                <w:highlight w:val="none"/>
                <w:lang w:val="en-US" w:eastAsia="zh-CN"/>
              </w:rPr>
              <w:t>一次性使用，有质量问题免费更换。</w:t>
            </w:r>
          </w:p>
        </w:tc>
      </w:tr>
      <w:tr w14:paraId="3C0EE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24" w:hRule="atLeast"/>
          <w:jc w:val="center"/>
        </w:trPr>
        <w:tc>
          <w:tcPr>
            <w:tcW w:w="824" w:type="dxa"/>
            <w:shd w:val="clear" w:color="auto" w:fill="auto"/>
            <w:tcMar>
              <w:top w:w="57" w:type="dxa"/>
              <w:bottom w:w="57" w:type="dxa"/>
            </w:tcMar>
            <w:vAlign w:val="center"/>
          </w:tcPr>
          <w:p w14:paraId="5BCDA9BA">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9099" w:type="dxa"/>
            <w:tcMar>
              <w:top w:w="57" w:type="dxa"/>
              <w:bottom w:w="57" w:type="dxa"/>
            </w:tcMar>
            <w:vAlign w:val="center"/>
          </w:tcPr>
          <w:p w14:paraId="396E9446">
            <w:pPr>
              <w:pStyle w:val="39"/>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政府采购强制采购：</w:t>
            </w:r>
            <w:r>
              <w:rPr>
                <w:rFonts w:hint="eastAsia" w:ascii="仿宋" w:hAnsi="仿宋" w:eastAsia="仿宋" w:cs="仿宋"/>
                <w:color w:val="auto"/>
                <w:szCs w:val="24"/>
                <w:highlight w:val="none"/>
              </w:rPr>
              <w:t>(1)标记符号的节能产品；(2)其他。</w:t>
            </w:r>
          </w:p>
          <w:p w14:paraId="14F4C709">
            <w:pPr>
              <w:pStyle w:val="39"/>
              <w:snapToGrid w:val="0"/>
              <w:spacing w:line="288" w:lineRule="auto"/>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采购最新一期《节能产品政府采购清单》的产品。</w:t>
            </w:r>
          </w:p>
          <w:p w14:paraId="492C32BA">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政府采购优先采购：</w:t>
            </w:r>
            <w:r>
              <w:rPr>
                <w:rFonts w:hint="eastAsia" w:ascii="仿宋" w:hAnsi="仿宋" w:eastAsia="仿宋" w:cs="仿宋"/>
                <w:color w:val="auto"/>
                <w:szCs w:val="24"/>
                <w:highlight w:val="none"/>
              </w:rPr>
              <w:t>(1)非标记符号的节能产品；(2)环境标志产品；</w:t>
            </w:r>
          </w:p>
          <w:p w14:paraId="77EEFB66">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采购产品为《节能产品政府采购清单》(最新期)内非标记符号的节能产品及《环境标志产品政府采购清单》(最新期)内的产品：</w:t>
            </w:r>
          </w:p>
          <w:p w14:paraId="1233E083">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14:paraId="5941F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shd w:val="clear" w:color="auto" w:fill="auto"/>
            <w:tcMar>
              <w:top w:w="57" w:type="dxa"/>
              <w:bottom w:w="57" w:type="dxa"/>
            </w:tcMar>
            <w:vAlign w:val="center"/>
          </w:tcPr>
          <w:p w14:paraId="60CC769E">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9099" w:type="dxa"/>
            <w:tcMar>
              <w:top w:w="57" w:type="dxa"/>
              <w:bottom w:w="57" w:type="dxa"/>
            </w:tcMar>
            <w:vAlign w:val="center"/>
          </w:tcPr>
          <w:p w14:paraId="2F286676">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特别提示：</w:t>
            </w:r>
          </w:p>
          <w:p w14:paraId="7B8AE472">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2947D24">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E3CEC65">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B14491B">
            <w:pPr>
              <w:pStyle w:val="39"/>
              <w:snapToGrid w:val="0"/>
              <w:spacing w:line="288"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本项目</w:t>
            </w:r>
            <w:r>
              <w:rPr>
                <w:rFonts w:hint="eastAsia" w:ascii="仿宋" w:hAnsi="仿宋" w:eastAsia="仿宋" w:cs="仿宋"/>
                <w:color w:val="auto"/>
                <w:szCs w:val="24"/>
                <w:highlight w:val="none"/>
              </w:rPr>
              <w:t>对符合规定的小微企业报价给予10%</w:t>
            </w:r>
            <w:r>
              <w:rPr>
                <w:rFonts w:hint="eastAsia" w:ascii="仿宋" w:hAnsi="仿宋" w:eastAsia="仿宋" w:cs="仿宋"/>
                <w:color w:val="auto"/>
                <w:szCs w:val="24"/>
                <w:highlight w:val="none"/>
                <w:lang w:val="en-US" w:eastAsia="zh-CN"/>
              </w:rPr>
              <w:t>的扣除</w:t>
            </w:r>
            <w:r>
              <w:rPr>
                <w:rFonts w:hint="eastAsia" w:ascii="仿宋" w:hAnsi="仿宋" w:eastAsia="仿宋" w:cs="仿宋"/>
                <w:color w:val="auto"/>
                <w:szCs w:val="24"/>
                <w:highlight w:val="none"/>
              </w:rPr>
              <w:t>。</w:t>
            </w:r>
          </w:p>
          <w:p w14:paraId="7A3B945F">
            <w:pPr>
              <w:pStyle w:val="39"/>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5、本项目采购标的对应的中小企业划分标准所属行业：工业。</w:t>
            </w:r>
          </w:p>
          <w:p w14:paraId="40DBD663">
            <w:pPr>
              <w:pStyle w:val="39"/>
              <w:snapToGrid w:val="0"/>
              <w:spacing w:line="288" w:lineRule="auto"/>
              <w:rPr>
                <w:rFonts w:hint="eastAsia" w:ascii="仿宋" w:hAnsi="仿宋" w:eastAsia="仿宋" w:cs="仿宋"/>
                <w:color w:val="auto"/>
                <w:szCs w:val="24"/>
                <w:highlight w:val="none"/>
                <w:lang w:val="en-US" w:eastAsia="zh-CN"/>
              </w:rPr>
            </w:pPr>
            <w:r>
              <w:rPr>
                <w:rFonts w:hint="eastAsia" w:ascii="仿宋" w:hAnsi="仿宋" w:eastAsia="仿宋" w:cs="仿宋_GB2312"/>
                <w:color w:val="auto"/>
                <w:szCs w:val="24"/>
                <w:highlight w:val="none"/>
                <w:lang w:val="en-US" w:eastAsia="zh-CN"/>
              </w:rPr>
              <w:t>6、中小企业预留情况：本项目全部面向中小企业。</w:t>
            </w:r>
          </w:p>
        </w:tc>
      </w:tr>
      <w:tr w14:paraId="72F289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2921D7C5">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9099" w:type="dxa"/>
            <w:tcMar>
              <w:top w:w="57" w:type="dxa"/>
              <w:bottom w:w="57" w:type="dxa"/>
            </w:tcMar>
            <w:vAlign w:val="center"/>
          </w:tcPr>
          <w:p w14:paraId="43A243F8">
            <w:pPr>
              <w:pStyle w:val="39"/>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供应商须仔细阅读本招标文件的所有条款：</w:t>
            </w:r>
          </w:p>
          <w:p w14:paraId="5DD9C605">
            <w:pPr>
              <w:pStyle w:val="39"/>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1、供应商应对字体置黑的条款、注有“投标无效”字样的条款、以及商务条款中加注“*”号的条款引起重视，如不满足此类条款的规定，其后果由供应商自行承担。</w:t>
            </w:r>
          </w:p>
          <w:p w14:paraId="53D4A783">
            <w:pPr>
              <w:pStyle w:val="39"/>
              <w:spacing w:line="420" w:lineRule="exact"/>
              <w:jc w:val="both"/>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2、技术参数中“*”号项不是废标项，是重要技术参数。</w:t>
            </w:r>
          </w:p>
        </w:tc>
      </w:tr>
      <w:tr w14:paraId="57E99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2A15A8EA">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9099" w:type="dxa"/>
            <w:tcMar>
              <w:top w:w="57" w:type="dxa"/>
              <w:bottom w:w="57" w:type="dxa"/>
            </w:tcMar>
            <w:vAlign w:val="center"/>
          </w:tcPr>
          <w:p w14:paraId="2D4809BF">
            <w:pPr>
              <w:pStyle w:val="39"/>
              <w:spacing w:line="420" w:lineRule="exact"/>
              <w:jc w:val="both"/>
              <w:rPr>
                <w:rFonts w:hint="eastAsia" w:ascii="仿宋" w:hAnsi="仿宋" w:eastAsia="仿宋" w:cs="仿宋"/>
                <w:b/>
                <w:color w:val="auto"/>
                <w:szCs w:val="24"/>
                <w:highlight w:val="none"/>
              </w:rPr>
            </w:pPr>
            <w:r>
              <w:rPr>
                <w:rFonts w:hint="eastAsia" w:ascii="仿宋" w:hAnsi="仿宋" w:eastAsia="仿宋" w:cs="仿宋"/>
                <w:color w:val="auto"/>
                <w:sz w:val="24"/>
                <w:highlight w:val="none"/>
              </w:rPr>
              <w:t>投标报价：</w:t>
            </w:r>
            <w:r>
              <w:rPr>
                <w:rFonts w:hint="eastAsia" w:ascii="仿宋" w:hAnsi="仿宋" w:eastAsia="仿宋" w:cs="仿宋"/>
                <w:color w:val="auto"/>
                <w:sz w:val="24"/>
                <w:highlight w:val="none"/>
                <w:lang w:val="en-US" w:eastAsia="zh-CN"/>
              </w:rPr>
              <w:t>该项目为单价采购，最终以实际发生量进行结算。各供应商的</w:t>
            </w:r>
            <w:r>
              <w:rPr>
                <w:rFonts w:hint="eastAsia" w:ascii="仿宋" w:hAnsi="仿宋" w:eastAsia="仿宋" w:cs="仿宋"/>
                <w:color w:val="auto"/>
                <w:sz w:val="24"/>
                <w:highlight w:val="none"/>
              </w:rPr>
              <w:t>投标报价不得超过最高限价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单价</w:t>
            </w:r>
            <w:r>
              <w:rPr>
                <w:rFonts w:hint="eastAsia" w:ascii="仿宋" w:hAnsi="仿宋" w:eastAsia="仿宋" w:cs="仿宋"/>
                <w:color w:val="auto"/>
                <w:sz w:val="24"/>
                <w:highlight w:val="none"/>
                <w:lang w:eastAsia="zh-CN"/>
              </w:rPr>
              <w:t>）。</w:t>
            </w:r>
          </w:p>
        </w:tc>
      </w:tr>
      <w:tr w14:paraId="1AF0E2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shd w:val="clear" w:color="auto" w:fill="auto"/>
            <w:tcMar>
              <w:top w:w="57" w:type="dxa"/>
              <w:bottom w:w="57" w:type="dxa"/>
            </w:tcMar>
            <w:vAlign w:val="center"/>
          </w:tcPr>
          <w:p w14:paraId="59CC9ABB">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9099" w:type="dxa"/>
            <w:tcMar>
              <w:top w:w="57" w:type="dxa"/>
              <w:bottom w:w="57" w:type="dxa"/>
            </w:tcMar>
            <w:vAlign w:val="center"/>
          </w:tcPr>
          <w:p w14:paraId="181D2433">
            <w:pPr>
              <w:pStyle w:val="39"/>
              <w:spacing w:line="420" w:lineRule="exact"/>
              <w:jc w:val="both"/>
              <w:rPr>
                <w:rFonts w:hint="eastAsia" w:ascii="仿宋" w:hAnsi="仿宋" w:eastAsia="仿宋" w:cs="仿宋"/>
                <w:b/>
                <w:color w:val="auto"/>
                <w:szCs w:val="24"/>
                <w:highlight w:val="none"/>
              </w:rPr>
            </w:pPr>
            <w:r>
              <w:rPr>
                <w:rFonts w:hint="eastAsia" w:ascii="仿宋" w:hAnsi="仿宋" w:eastAsia="仿宋" w:cs="仿宋"/>
                <w:b w:val="0"/>
                <w:bCs w:val="0"/>
                <w:color w:val="auto"/>
                <w:szCs w:val="24"/>
                <w:highlight w:val="none"/>
              </w:rPr>
              <w:t>代理服务收费标准</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其计算标准和方法参照发改价格[2011]534号文件下浮</w:t>
            </w:r>
            <w:r>
              <w:rPr>
                <w:rFonts w:hint="eastAsia" w:ascii="仿宋" w:hAnsi="仿宋" w:eastAsia="仿宋" w:cs="仿宋"/>
                <w:b w:val="0"/>
                <w:bCs w:val="0"/>
                <w:color w:val="auto"/>
                <w:szCs w:val="24"/>
                <w:highlight w:val="none"/>
                <w:lang w:val="en-US" w:eastAsia="zh-CN"/>
              </w:rPr>
              <w:t>50</w:t>
            </w:r>
            <w:r>
              <w:rPr>
                <w:rFonts w:hint="eastAsia" w:ascii="仿宋" w:hAnsi="仿宋" w:eastAsia="仿宋" w:cs="仿宋"/>
                <w:b w:val="0"/>
                <w:bCs w:val="0"/>
                <w:color w:val="auto"/>
                <w:szCs w:val="24"/>
                <w:highlight w:val="none"/>
              </w:rPr>
              <w:t>%执行。</w:t>
            </w:r>
          </w:p>
        </w:tc>
      </w:tr>
      <w:tr w14:paraId="07F2F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shd w:val="clear" w:color="auto" w:fill="auto"/>
            <w:tcMar>
              <w:top w:w="57" w:type="dxa"/>
              <w:bottom w:w="57" w:type="dxa"/>
            </w:tcMar>
            <w:vAlign w:val="center"/>
          </w:tcPr>
          <w:p w14:paraId="7832DAC7">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9099" w:type="dxa"/>
            <w:tcMar>
              <w:top w:w="57" w:type="dxa"/>
              <w:bottom w:w="57" w:type="dxa"/>
            </w:tcMar>
            <w:vAlign w:val="center"/>
          </w:tcPr>
          <w:p w14:paraId="77539AE9">
            <w:pPr>
              <w:pStyle w:val="39"/>
              <w:spacing w:line="420" w:lineRule="exact"/>
              <w:jc w:val="both"/>
              <w:rPr>
                <w:rFonts w:hint="eastAsia" w:ascii="仿宋" w:hAnsi="仿宋" w:eastAsia="仿宋" w:cs="仿宋"/>
                <w:color w:val="auto"/>
                <w:szCs w:val="24"/>
                <w:highlight w:val="none"/>
              </w:rPr>
            </w:pPr>
            <w:r>
              <w:rPr>
                <w:rFonts w:hint="eastAsia" w:ascii="仿宋" w:hAnsi="仿宋" w:eastAsia="仿宋" w:cs="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14:paraId="04743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shd w:val="clear" w:color="auto" w:fill="auto"/>
            <w:tcMar>
              <w:top w:w="57" w:type="dxa"/>
              <w:bottom w:w="57" w:type="dxa"/>
            </w:tcMar>
            <w:vAlign w:val="center"/>
          </w:tcPr>
          <w:p w14:paraId="3895ED5D">
            <w:pPr>
              <w:spacing w:line="420" w:lineRule="exact"/>
              <w:ind w:firstLine="120" w:firstLineChars="5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9099" w:type="dxa"/>
            <w:tcMar>
              <w:top w:w="57" w:type="dxa"/>
              <w:bottom w:w="57" w:type="dxa"/>
            </w:tcMar>
            <w:vAlign w:val="center"/>
          </w:tcPr>
          <w:p w14:paraId="7D0D48ED">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r>
              <w:rPr>
                <w:rFonts w:hint="eastAsia" w:ascii="仿宋" w:hAnsi="仿宋" w:eastAsia="仿宋" w:cs="仿宋"/>
                <w:color w:val="auto"/>
                <w:sz w:val="24"/>
                <w:szCs w:val="24"/>
                <w:highlight w:val="none"/>
                <w:lang w:val="zh-CN"/>
              </w:rPr>
              <w:t>供应商应当在法定质疑期内一次性提出针对同一采购程序环节的质疑。</w:t>
            </w:r>
          </w:p>
        </w:tc>
      </w:tr>
      <w:tr w14:paraId="3886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14:paraId="6D733971">
            <w:pPr>
              <w:spacing w:line="420" w:lineRule="exact"/>
              <w:ind w:firstLine="120" w:firstLineChars="5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9099" w:type="dxa"/>
            <w:tcMar>
              <w:top w:w="57" w:type="dxa"/>
              <w:bottom w:w="57" w:type="dxa"/>
            </w:tcMar>
            <w:vAlign w:val="center"/>
          </w:tcPr>
          <w:p w14:paraId="20F86869">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银行信息：</w:t>
            </w:r>
          </w:p>
          <w:p w14:paraId="43C5BD55">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账户名称：新疆新之建工程咨询有限公司</w:t>
            </w:r>
          </w:p>
          <w:p w14:paraId="5A932941">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开户行名称：交通银行乌鲁木齐光明路支行</w:t>
            </w:r>
          </w:p>
          <w:p w14:paraId="18A2BE3A">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账号：651651034013001779607</w:t>
            </w:r>
          </w:p>
          <w:p w14:paraId="1552A526">
            <w:pPr>
              <w:pStyle w:val="38"/>
              <w:spacing w:line="42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行号：301881000286</w:t>
            </w:r>
          </w:p>
        </w:tc>
      </w:tr>
    </w:tbl>
    <w:p w14:paraId="44366FB8">
      <w:pPr>
        <w:pStyle w:val="39"/>
        <w:snapToGrid w:val="0"/>
        <w:spacing w:line="312" w:lineRule="auto"/>
        <w:ind w:firstLine="560"/>
        <w:jc w:val="center"/>
        <w:rPr>
          <w:rFonts w:hint="eastAsia" w:ascii="仿宋" w:hAnsi="仿宋" w:eastAsia="仿宋" w:cs="仿宋"/>
          <w:b/>
          <w:color w:val="auto"/>
          <w:sz w:val="36"/>
          <w:szCs w:val="36"/>
          <w:highlight w:val="none"/>
          <w:lang w:eastAsia="zh-CN"/>
        </w:rPr>
      </w:pPr>
      <w:r>
        <w:rPr>
          <w:rFonts w:hint="eastAsia" w:ascii="仿宋" w:hAnsi="仿宋" w:eastAsia="仿宋" w:cs="仿宋"/>
          <w:color w:val="auto"/>
          <w:sz w:val="31"/>
          <w:highlight w:val="none"/>
        </w:rPr>
        <w:br w:type="page"/>
      </w:r>
      <w:bookmarkStart w:id="1" w:name="_Toc5987695"/>
      <w:bookmarkStart w:id="2" w:name="_Toc5896489"/>
      <w:bookmarkStart w:id="3" w:name="_Toc399523005"/>
      <w:r>
        <w:rPr>
          <w:rFonts w:hint="eastAsia" w:ascii="仿宋" w:hAnsi="仿宋" w:eastAsia="仿宋" w:cs="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14:paraId="63A181FA">
      <w:pPr>
        <w:pStyle w:val="22"/>
        <w:spacing w:before="75" w:beforeAutospacing="0" w:after="75" w:afterAutospacing="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0CE2BFC3">
      <w:pPr>
        <w:pStyle w:val="22"/>
        <w:wordWrap w:val="0"/>
        <w:spacing w:before="75" w:beforeAutospacing="0" w:after="75" w:afterAutospacing="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新疆医科大学第七附属医院病理液基细胞检测试剂采购项目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w:t>
      </w:r>
      <w:r>
        <w:rPr>
          <w:rFonts w:hint="eastAsia" w:ascii="仿宋" w:hAnsi="仿宋" w:eastAsia="仿宋" w:cs="仿宋"/>
          <w:color w:val="auto"/>
          <w:sz w:val="28"/>
          <w:szCs w:val="28"/>
          <w:highlight w:val="none"/>
          <w:lang w:eastAsia="zh-CN"/>
        </w:rPr>
        <w:t>2025年07月16日11:00</w:t>
      </w:r>
      <w:r>
        <w:rPr>
          <w:rFonts w:hint="eastAsia" w:ascii="仿宋" w:hAnsi="仿宋" w:eastAsia="仿宋" w:cs="仿宋"/>
          <w:color w:val="auto"/>
          <w:sz w:val="28"/>
          <w:szCs w:val="28"/>
          <w:highlight w:val="none"/>
        </w:rPr>
        <w:t>时（北京时间）前递交（上传）投标文件。</w:t>
      </w:r>
    </w:p>
    <w:p w14:paraId="24F3215C">
      <w:pPr>
        <w:pStyle w:val="39"/>
        <w:spacing w:line="540" w:lineRule="exact"/>
        <w:ind w:firstLine="560"/>
        <w:jc w:val="both"/>
        <w:rPr>
          <w:rFonts w:hint="eastAsia" w:ascii="仿宋" w:hAnsi="仿宋" w:eastAsia="仿宋" w:cs="仿宋"/>
          <w:b/>
          <w:color w:val="auto"/>
          <w:sz w:val="28"/>
          <w:highlight w:val="none"/>
        </w:rPr>
      </w:pPr>
      <w:r>
        <w:rPr>
          <w:rStyle w:val="28"/>
          <w:rFonts w:hint="eastAsia" w:ascii="仿宋" w:hAnsi="仿宋" w:eastAsia="仿宋" w:cs="仿宋"/>
          <w:color w:val="auto"/>
          <w:sz w:val="28"/>
          <w:szCs w:val="28"/>
          <w:highlight w:val="none"/>
        </w:rPr>
        <w:t>一、</w:t>
      </w:r>
      <w:r>
        <w:rPr>
          <w:rFonts w:hint="eastAsia" w:ascii="仿宋" w:hAnsi="仿宋" w:eastAsia="仿宋" w:cs="仿宋"/>
          <w:b/>
          <w:color w:val="auto"/>
          <w:sz w:val="28"/>
          <w:highlight w:val="none"/>
        </w:rPr>
        <w:t>项目基本情况</w:t>
      </w:r>
    </w:p>
    <w:p w14:paraId="361DA92A">
      <w:pPr>
        <w:pStyle w:val="39"/>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项目编号：</w:t>
      </w:r>
      <w:r>
        <w:rPr>
          <w:rFonts w:hint="eastAsia" w:ascii="仿宋" w:hAnsi="仿宋" w:eastAsia="仿宋" w:cs="仿宋"/>
          <w:color w:val="auto"/>
          <w:sz w:val="28"/>
          <w:highlight w:val="none"/>
          <w:lang w:val="en-US" w:eastAsia="zh-CN"/>
        </w:rPr>
        <w:t>XZJ259-080-ZK</w:t>
      </w:r>
    </w:p>
    <w:p w14:paraId="128D5730">
      <w:pPr>
        <w:pStyle w:val="39"/>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项目名称：</w:t>
      </w:r>
      <w:r>
        <w:rPr>
          <w:rFonts w:hint="eastAsia" w:ascii="仿宋" w:hAnsi="仿宋" w:eastAsia="仿宋" w:cs="仿宋"/>
          <w:color w:val="auto"/>
          <w:sz w:val="28"/>
          <w:szCs w:val="28"/>
          <w:highlight w:val="none"/>
          <w:u w:val="none"/>
          <w:lang w:eastAsia="zh-CN"/>
        </w:rPr>
        <w:t>新疆医科大学第七附属医院病理液基细胞检测试剂采购项目</w:t>
      </w:r>
    </w:p>
    <w:p w14:paraId="3D135271">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采购方式：公开招标</w:t>
      </w:r>
    </w:p>
    <w:p w14:paraId="5A806F1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129000.00</w:t>
      </w:r>
    </w:p>
    <w:p w14:paraId="3D45C03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最高限价（元）：/</w:t>
      </w:r>
    </w:p>
    <w:p w14:paraId="69E2ADFA">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采购需求：</w:t>
      </w:r>
    </w:p>
    <w:p w14:paraId="1A45C780">
      <w:pPr>
        <w:pStyle w:val="39"/>
        <w:spacing w:line="540" w:lineRule="exact"/>
        <w:ind w:firstLine="560"/>
        <w:jc w:val="both"/>
        <w:rPr>
          <w:rFonts w:hint="eastAsia" w:ascii="仿宋" w:hAnsi="仿宋" w:eastAsia="仿宋" w:cs="仿宋"/>
          <w:color w:val="auto"/>
          <w:sz w:val="28"/>
          <w:highlight w:val="none"/>
        </w:rPr>
      </w:pPr>
    </w:p>
    <w:p w14:paraId="2416415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标项一：</w:t>
      </w:r>
    </w:p>
    <w:p w14:paraId="32A1C5F1">
      <w:pPr>
        <w:pStyle w:val="39"/>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标项名称：</w:t>
      </w:r>
      <w:r>
        <w:rPr>
          <w:rFonts w:hint="eastAsia" w:ascii="仿宋" w:hAnsi="仿宋" w:eastAsia="仿宋" w:cs="仿宋"/>
          <w:color w:val="auto"/>
          <w:sz w:val="28"/>
          <w:highlight w:val="none"/>
          <w:lang w:val="en-US" w:eastAsia="zh-CN"/>
        </w:rPr>
        <w:t>病理液基细胞检测试剂</w:t>
      </w:r>
    </w:p>
    <w:p w14:paraId="0EE5B56B">
      <w:pPr>
        <w:pStyle w:val="39"/>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数量：</w:t>
      </w:r>
      <w:r>
        <w:rPr>
          <w:rFonts w:hint="eastAsia" w:ascii="仿宋" w:hAnsi="仿宋" w:eastAsia="仿宋" w:cs="仿宋"/>
          <w:color w:val="auto"/>
          <w:sz w:val="28"/>
          <w:highlight w:val="none"/>
          <w:lang w:val="en-US" w:eastAsia="zh-CN"/>
        </w:rPr>
        <w:t>1批</w:t>
      </w:r>
    </w:p>
    <w:p w14:paraId="52ADE48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预算金额（元）：</w:t>
      </w:r>
      <w:r>
        <w:rPr>
          <w:rFonts w:hint="eastAsia" w:ascii="仿宋" w:hAnsi="仿宋" w:eastAsia="仿宋" w:cs="仿宋"/>
          <w:color w:val="auto"/>
          <w:sz w:val="28"/>
          <w:highlight w:val="none"/>
          <w:lang w:val="en-US" w:eastAsia="zh-CN"/>
        </w:rPr>
        <w:t>129000.00</w:t>
      </w:r>
    </w:p>
    <w:p w14:paraId="7AD422C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简要规格描述</w:t>
      </w:r>
      <w:r>
        <w:rPr>
          <w:rFonts w:hint="eastAsia" w:ascii="仿宋" w:hAnsi="仿宋" w:eastAsia="仿宋" w:cs="仿宋"/>
          <w:color w:val="auto"/>
          <w:sz w:val="27"/>
          <w:szCs w:val="27"/>
          <w:highlight w:val="none"/>
        </w:rPr>
        <w:t>或项目基本概况介绍、用途</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8"/>
          <w:highlight w:val="none"/>
        </w:rPr>
        <w:t>具体采购要求详见招标文件</w:t>
      </w:r>
    </w:p>
    <w:p w14:paraId="7E2C99F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备注：</w:t>
      </w:r>
    </w:p>
    <w:p w14:paraId="2099529E">
      <w:pPr>
        <w:pStyle w:val="39"/>
        <w:spacing w:line="540" w:lineRule="exact"/>
        <w:ind w:firstLine="560"/>
        <w:jc w:val="both"/>
        <w:rPr>
          <w:rFonts w:hint="eastAsia" w:ascii="仿宋" w:hAnsi="仿宋" w:eastAsia="仿宋" w:cs="仿宋"/>
          <w:color w:val="auto"/>
          <w:sz w:val="28"/>
          <w:highlight w:val="none"/>
        </w:rPr>
      </w:pPr>
    </w:p>
    <w:p w14:paraId="074EADA8">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合同履约期限：</w:t>
      </w:r>
      <w:r>
        <w:rPr>
          <w:rFonts w:hint="eastAsia" w:ascii="仿宋" w:hAnsi="仿宋" w:eastAsia="仿宋" w:cs="仿宋"/>
          <w:color w:val="auto"/>
          <w:sz w:val="28"/>
          <w:highlight w:val="none"/>
          <w:lang w:val="en-US" w:eastAsia="zh-CN"/>
        </w:rPr>
        <w:t>1年。</w:t>
      </w:r>
    </w:p>
    <w:p w14:paraId="73C0FE0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本项目不接受联合体投标。</w:t>
      </w:r>
    </w:p>
    <w:p w14:paraId="1AC49F65">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二、申请人的资格要求：</w:t>
      </w:r>
    </w:p>
    <w:p w14:paraId="7920C05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1.</w:t>
      </w:r>
      <w:r>
        <w:rPr>
          <w:rFonts w:hint="eastAsia" w:ascii="仿宋" w:hAnsi="仿宋" w:eastAsia="仿宋" w:cs="仿宋"/>
          <w:color w:val="auto"/>
          <w:sz w:val="28"/>
          <w:highlight w:val="none"/>
        </w:rPr>
        <w:t>满足《中华人民共和国政府采购法》第二十二条规定；</w:t>
      </w:r>
    </w:p>
    <w:p w14:paraId="0A44F525">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2.</w:t>
      </w:r>
      <w:r>
        <w:rPr>
          <w:rFonts w:hint="eastAsia" w:ascii="仿宋" w:hAnsi="仿宋" w:eastAsia="仿宋" w:cs="仿宋"/>
          <w:color w:val="auto"/>
          <w:sz w:val="28"/>
          <w:highlight w:val="none"/>
        </w:rPr>
        <w:t>落实政府采购政策需满足的资格要求：</w:t>
      </w:r>
    </w:p>
    <w:p w14:paraId="33246FD8">
      <w:pPr>
        <w:pStyle w:val="39"/>
        <w:spacing w:line="540" w:lineRule="exact"/>
        <w:ind w:firstLine="560"/>
        <w:jc w:val="both"/>
        <w:rPr>
          <w:rFonts w:hint="eastAsia" w:ascii="仿宋" w:hAnsi="仿宋" w:eastAsia="仿宋" w:cs="仿宋"/>
          <w:color w:val="auto"/>
          <w:sz w:val="28"/>
          <w:highlight w:val="none"/>
          <w:lang w:eastAsia="zh-CN"/>
        </w:rPr>
      </w:pPr>
      <w:r>
        <w:rPr>
          <w:rFonts w:hint="default" w:ascii="Calibri" w:hAnsi="Calibri" w:eastAsia="仿宋" w:cs="Calibri"/>
          <w:color w:val="auto"/>
          <w:sz w:val="28"/>
          <w:highlight w:val="none"/>
          <w:lang w:eastAsia="zh-CN"/>
        </w:rPr>
        <w:t>①</w:t>
      </w:r>
      <w:r>
        <w:rPr>
          <w:rFonts w:hint="eastAsia" w:ascii="仿宋" w:hAnsi="仿宋" w:eastAsia="仿宋" w:cs="仿宋"/>
          <w:color w:val="auto"/>
          <w:sz w:val="28"/>
          <w:highlight w:val="none"/>
          <w:lang w:eastAsia="zh-CN"/>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14:paraId="53A5E2E0">
      <w:pPr>
        <w:pStyle w:val="39"/>
        <w:spacing w:line="540" w:lineRule="exact"/>
        <w:ind w:firstLine="560"/>
        <w:jc w:val="both"/>
        <w:rPr>
          <w:rFonts w:hint="eastAsia" w:ascii="仿宋" w:hAnsi="仿宋" w:eastAsia="仿宋" w:cs="仿宋"/>
          <w:color w:val="auto"/>
          <w:sz w:val="28"/>
          <w:highlight w:val="none"/>
          <w:lang w:eastAsia="zh-CN"/>
        </w:rPr>
      </w:pPr>
      <w:r>
        <w:rPr>
          <w:rFonts w:hint="default" w:ascii="Calibri" w:hAnsi="Calibri" w:eastAsia="仿宋" w:cs="Calibri"/>
          <w:color w:val="auto"/>
          <w:sz w:val="28"/>
          <w:highlight w:val="none"/>
          <w:lang w:eastAsia="zh-CN"/>
        </w:rPr>
        <w:t>②</w:t>
      </w:r>
      <w:r>
        <w:rPr>
          <w:rFonts w:hint="eastAsia" w:ascii="仿宋" w:hAnsi="仿宋" w:eastAsia="仿宋" w:cs="仿宋"/>
          <w:color w:val="auto"/>
          <w:sz w:val="28"/>
          <w:highlight w:val="none"/>
          <w:lang w:eastAsia="zh-CN"/>
        </w:rPr>
        <w:t>监狱企业及残疾人福利性单位视同小型、微型企业，享受预留份额、评审中价格扣除等政府采购促进中小企业发展的政府采购政策。</w:t>
      </w:r>
    </w:p>
    <w:p w14:paraId="760FCFB9">
      <w:pPr>
        <w:pStyle w:val="39"/>
        <w:spacing w:line="540" w:lineRule="exact"/>
        <w:ind w:firstLine="560"/>
        <w:jc w:val="both"/>
        <w:rPr>
          <w:rFonts w:hint="eastAsia" w:ascii="仿宋" w:hAnsi="仿宋" w:eastAsia="仿宋" w:cs="仿宋"/>
          <w:color w:val="auto"/>
          <w:sz w:val="28"/>
          <w:highlight w:val="none"/>
          <w:lang w:val="en-US" w:eastAsia="zh-CN"/>
        </w:rPr>
      </w:pPr>
      <w:r>
        <w:rPr>
          <w:rFonts w:hint="default" w:ascii="Calibri" w:hAnsi="Calibri" w:eastAsia="仿宋" w:cs="Calibri"/>
          <w:color w:val="auto"/>
          <w:sz w:val="28"/>
          <w:highlight w:val="none"/>
          <w:lang w:eastAsia="zh-CN"/>
        </w:rPr>
        <w:t>③</w:t>
      </w:r>
      <w:r>
        <w:rPr>
          <w:rFonts w:hint="eastAsia" w:ascii="仿宋" w:hAnsi="仿宋" w:eastAsia="仿宋" w:cs="仿宋"/>
          <w:color w:val="auto"/>
          <w:sz w:val="28"/>
          <w:highlight w:val="none"/>
          <w:lang w:eastAsia="zh-CN"/>
        </w:rPr>
        <w:t>中华人民共和国财政部、中华人民共和国工业和信息化部《政府采购促进中小企业发展管理办法》（财库〔2020〕46号）文件、《关于落实好政府采购支持中小企业发展的通知》（新财购〔2022〕22号）文件的规定，本项目全部面向中小企业：货物类投标单位提供的投标产品的制造商须为中小企业，提供《中小企业声明函》；（产品由中小企业生产且使用该中小企业商号或者注册商标）。</w:t>
      </w:r>
    </w:p>
    <w:p w14:paraId="0E616E7D">
      <w:pPr>
        <w:pStyle w:val="39"/>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3.</w:t>
      </w:r>
      <w:r>
        <w:rPr>
          <w:rFonts w:hint="eastAsia" w:ascii="仿宋" w:hAnsi="仿宋" w:eastAsia="仿宋" w:cs="仿宋"/>
          <w:color w:val="auto"/>
          <w:sz w:val="28"/>
          <w:highlight w:val="none"/>
          <w:lang w:eastAsia="zh-CN"/>
        </w:rPr>
        <w:t>有效的法人或者其他组织的营业执照等证明文件。</w:t>
      </w:r>
    </w:p>
    <w:p w14:paraId="062E5035">
      <w:pPr>
        <w:pStyle w:val="39"/>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lang w:eastAsia="zh-CN"/>
        </w:rPr>
        <w:t>法定代表人投标需提供法定代表人证明书（原件）及法定代表人身份证（原件），委托代理人投标需提供法定代表人授权委托书（原件）及委托代理人身份证（原件）。</w:t>
      </w:r>
    </w:p>
    <w:p w14:paraId="4670998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单位负责人为同一人或者存在直接控股、管理关系的不同供应商，不得参加同一合同项下的政府</w:t>
      </w:r>
      <w:r>
        <w:rPr>
          <w:rFonts w:hint="eastAsia" w:ascii="仿宋" w:hAnsi="仿宋" w:eastAsia="仿宋" w:cs="仿宋"/>
          <w:color w:val="auto"/>
          <w:sz w:val="28"/>
          <w:highlight w:val="none"/>
        </w:rPr>
        <w:t>采购活动。除单一来源采购项目外，为采购项目提供整体设计、规范编制或者项目管理、监理、检测等服务的供应商，不得再参加该采购项目的其他采购活动。</w:t>
      </w:r>
    </w:p>
    <w:p w14:paraId="7CE9DD27">
      <w:pPr>
        <w:pStyle w:val="39"/>
        <w:wordWrap w:val="0"/>
        <w:spacing w:line="540" w:lineRule="exact"/>
        <w:ind w:firstLine="561"/>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w:t>
      </w:r>
      <w:r>
        <w:rPr>
          <w:rFonts w:hint="eastAsia" w:ascii="仿宋" w:hAnsi="仿宋" w:eastAsia="仿宋" w:cs="仿宋"/>
          <w:color w:val="auto"/>
          <w:sz w:val="28"/>
          <w:highlight w:val="none"/>
        </w:rPr>
        <w:t>投标人在“信用中国”（www.creditchina.gov.cn）未被列入重大税收违法失信主体、“中国执行信息公开网”（http://zxgk.court.gov.cn/）未被列入失信被</w:t>
      </w:r>
      <w:bookmarkStart w:id="13" w:name="_GoBack"/>
      <w:bookmarkEnd w:id="13"/>
      <w:r>
        <w:rPr>
          <w:rFonts w:hint="eastAsia" w:ascii="仿宋" w:hAnsi="仿宋" w:eastAsia="仿宋" w:cs="仿宋"/>
          <w:color w:val="auto"/>
          <w:sz w:val="28"/>
          <w:highlight w:val="none"/>
        </w:rPr>
        <w:t>执行人、“中国政府采购网”（www.ccgp.gov.cn）网站上未被列入政府采购严重违法失信行为记录名单</w:t>
      </w:r>
      <w:r>
        <w:rPr>
          <w:rFonts w:hint="eastAsia" w:ascii="仿宋" w:hAnsi="仿宋" w:eastAsia="仿宋" w:cs="仿宋"/>
          <w:color w:val="auto"/>
          <w:sz w:val="28"/>
          <w:highlight w:val="none"/>
          <w:lang w:eastAsia="zh-CN"/>
        </w:rPr>
        <w:t>。</w:t>
      </w:r>
    </w:p>
    <w:p w14:paraId="5B0FE5D7">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本项目的特定资格要求：</w:t>
      </w:r>
    </w:p>
    <w:p w14:paraId="6BD4781C">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①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w:t>
      </w:r>
    </w:p>
    <w:p w14:paraId="64ADF057">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三、获取招标文件</w:t>
      </w:r>
    </w:p>
    <w:p w14:paraId="09B4ADB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时间：</w:t>
      </w:r>
      <w:r>
        <w:rPr>
          <w:rFonts w:hint="eastAsia" w:ascii="仿宋" w:hAnsi="仿宋" w:eastAsia="仿宋" w:cs="仿宋"/>
          <w:color w:val="auto"/>
          <w:sz w:val="28"/>
          <w:highlight w:val="none"/>
          <w:lang w:eastAsia="zh-CN"/>
        </w:rPr>
        <w:t>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06</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23</w:t>
      </w:r>
      <w:r>
        <w:rPr>
          <w:rFonts w:hint="eastAsia" w:ascii="仿宋" w:hAnsi="仿宋" w:eastAsia="仿宋" w:cs="仿宋"/>
          <w:color w:val="auto"/>
          <w:sz w:val="28"/>
          <w:highlight w:val="none"/>
          <w:lang w:eastAsia="zh-CN"/>
        </w:rPr>
        <w:t>日至202</w:t>
      </w:r>
      <w:r>
        <w:rPr>
          <w:rFonts w:hint="eastAsia" w:ascii="仿宋" w:hAnsi="仿宋" w:eastAsia="仿宋" w:cs="仿宋"/>
          <w:color w:val="auto"/>
          <w:sz w:val="28"/>
          <w:highlight w:val="none"/>
          <w:lang w:val="en-US" w:eastAsia="zh-CN"/>
        </w:rPr>
        <w:t>5</w:t>
      </w:r>
      <w:r>
        <w:rPr>
          <w:rFonts w:hint="eastAsia" w:ascii="仿宋" w:hAnsi="仿宋" w:eastAsia="仿宋" w:cs="仿宋"/>
          <w:color w:val="auto"/>
          <w:sz w:val="28"/>
          <w:highlight w:val="none"/>
          <w:lang w:eastAsia="zh-CN"/>
        </w:rPr>
        <w:t>年</w:t>
      </w:r>
      <w:r>
        <w:rPr>
          <w:rFonts w:hint="eastAsia" w:ascii="仿宋" w:hAnsi="仿宋" w:eastAsia="仿宋" w:cs="仿宋"/>
          <w:color w:val="auto"/>
          <w:sz w:val="28"/>
          <w:highlight w:val="none"/>
          <w:lang w:val="en-US" w:eastAsia="zh-CN"/>
        </w:rPr>
        <w:t>06</w:t>
      </w:r>
      <w:r>
        <w:rPr>
          <w:rFonts w:hint="eastAsia" w:ascii="仿宋" w:hAnsi="仿宋" w:eastAsia="仿宋" w:cs="仿宋"/>
          <w:color w:val="auto"/>
          <w:sz w:val="28"/>
          <w:highlight w:val="none"/>
          <w:lang w:eastAsia="zh-CN"/>
        </w:rPr>
        <w:t>月</w:t>
      </w:r>
      <w:r>
        <w:rPr>
          <w:rFonts w:hint="eastAsia" w:ascii="仿宋" w:hAnsi="仿宋" w:eastAsia="仿宋" w:cs="仿宋"/>
          <w:color w:val="auto"/>
          <w:sz w:val="28"/>
          <w:highlight w:val="none"/>
          <w:lang w:val="en-US" w:eastAsia="zh-CN"/>
        </w:rPr>
        <w:t>30</w:t>
      </w:r>
      <w:r>
        <w:rPr>
          <w:rFonts w:hint="eastAsia" w:ascii="仿宋" w:hAnsi="仿宋" w:eastAsia="仿宋" w:cs="仿宋"/>
          <w:color w:val="auto"/>
          <w:sz w:val="28"/>
          <w:highlight w:val="none"/>
          <w:lang w:eastAsia="zh-CN"/>
        </w:rPr>
        <w:t>日</w:t>
      </w:r>
      <w:r>
        <w:rPr>
          <w:rFonts w:hint="eastAsia" w:ascii="仿宋" w:hAnsi="仿宋" w:eastAsia="仿宋" w:cs="仿宋"/>
          <w:color w:val="auto"/>
          <w:sz w:val="28"/>
          <w:highlight w:val="none"/>
        </w:rPr>
        <w:t>，每天上午</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0:00至1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:00，下午1</w:t>
      </w: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0至</w:t>
      </w:r>
      <w:r>
        <w:rPr>
          <w:rFonts w:hint="eastAsia" w:ascii="仿宋" w:hAnsi="仿宋" w:eastAsia="仿宋" w:cs="仿宋"/>
          <w:color w:val="auto"/>
          <w:sz w:val="28"/>
          <w:highlight w:val="none"/>
          <w:lang w:val="en-US" w:eastAsia="zh-CN"/>
        </w:rPr>
        <w:t>23</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59</w:t>
      </w:r>
      <w:r>
        <w:rPr>
          <w:rFonts w:hint="eastAsia" w:ascii="仿宋" w:hAnsi="仿宋" w:eastAsia="仿宋" w:cs="仿宋"/>
          <w:color w:val="auto"/>
          <w:sz w:val="28"/>
          <w:highlight w:val="none"/>
        </w:rPr>
        <w:t>（北京时间，法定节假日除外）</w:t>
      </w:r>
    </w:p>
    <w:p w14:paraId="6CFD4C18">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地点：政采云平台线上</w:t>
      </w:r>
    </w:p>
    <w:p w14:paraId="003035E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1FF8A6C">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售价（元）：0元/份。</w:t>
      </w:r>
    </w:p>
    <w:p w14:paraId="4C61987C">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四、提交投标文件截止时间、开标时间和地点</w:t>
      </w:r>
    </w:p>
    <w:p w14:paraId="7A80B3F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提交投标文件截止时间：</w:t>
      </w:r>
      <w:r>
        <w:rPr>
          <w:rFonts w:hint="eastAsia" w:ascii="仿宋" w:hAnsi="仿宋" w:eastAsia="仿宋" w:cs="仿宋"/>
          <w:color w:val="auto"/>
          <w:sz w:val="28"/>
          <w:highlight w:val="none"/>
          <w:lang w:eastAsia="zh-CN"/>
        </w:rPr>
        <w:t>2025年07月16日11:00</w:t>
      </w:r>
      <w:r>
        <w:rPr>
          <w:rFonts w:hint="eastAsia" w:ascii="仿宋" w:hAnsi="仿宋" w:eastAsia="仿宋" w:cs="仿宋"/>
          <w:color w:val="auto"/>
          <w:sz w:val="28"/>
          <w:highlight w:val="none"/>
        </w:rPr>
        <w:t>（北京时间）</w:t>
      </w:r>
    </w:p>
    <w:p w14:paraId="37969FC6">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投标地点：政采云www.zcygov.cn，逾期上传的投标文件将被拒收。</w:t>
      </w:r>
    </w:p>
    <w:p w14:paraId="4380D685">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开标时间：</w:t>
      </w:r>
      <w:r>
        <w:rPr>
          <w:rFonts w:hint="eastAsia" w:ascii="仿宋" w:hAnsi="仿宋" w:eastAsia="仿宋" w:cs="仿宋"/>
          <w:color w:val="auto"/>
          <w:sz w:val="28"/>
          <w:highlight w:val="none"/>
          <w:lang w:eastAsia="zh-CN"/>
        </w:rPr>
        <w:t>2025年07月16日11:00</w:t>
      </w:r>
      <w:r>
        <w:rPr>
          <w:rFonts w:hint="eastAsia" w:ascii="仿宋" w:hAnsi="仿宋" w:eastAsia="仿宋" w:cs="仿宋"/>
          <w:color w:val="auto"/>
          <w:sz w:val="28"/>
          <w:highlight w:val="none"/>
        </w:rPr>
        <w:t>（北京时间）</w:t>
      </w:r>
    </w:p>
    <w:p w14:paraId="53E4B82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开标地点：</w:t>
      </w:r>
      <w:r>
        <w:rPr>
          <w:rFonts w:hint="eastAsia" w:ascii="仿宋" w:hAnsi="仿宋" w:eastAsia="仿宋"/>
          <w:color w:val="auto"/>
          <w:sz w:val="28"/>
          <w:highlight w:val="none"/>
        </w:rPr>
        <w:t>投标人登录政采云平台https://www.zcygov.cn/，进入“项目采购-开标评标-右边选择对应项目点击“进入项目”进入开标大厅。</w:t>
      </w:r>
    </w:p>
    <w:p w14:paraId="05476EBE">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五、公告期限</w:t>
      </w:r>
    </w:p>
    <w:p w14:paraId="0A99715A">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自本公告发布之日起5个工作日。</w:t>
      </w:r>
    </w:p>
    <w:p w14:paraId="505CD785">
      <w:pPr>
        <w:pStyle w:val="39"/>
        <w:numPr>
          <w:ilvl w:val="0"/>
          <w:numId w:val="1"/>
        </w:numPr>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其他补充事宜</w:t>
      </w:r>
    </w:p>
    <w:p w14:paraId="2D0B3FC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1、本项目实行网上投标，采用电子投标文件。</w:t>
      </w:r>
    </w:p>
    <w:p w14:paraId="23AF322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216764C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3、供应商将政采云电子交易客户端下载、安装完成后，可通过账号密码或CA登录客户端进行投标文件的制作。在使用政采云投标客户端时，建议使用WIN7及以上操作系统。</w:t>
      </w:r>
    </w:p>
    <w:p w14:paraId="7B1F988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特别提示：</w:t>
      </w:r>
    </w:p>
    <w:p w14:paraId="7044B65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14:paraId="66690D56">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5517CF2">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C3800BF">
      <w:pPr>
        <w:pStyle w:val="39"/>
        <w:spacing w:line="540" w:lineRule="exact"/>
        <w:ind w:firstLine="56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七、对本次采购提出询问，请按以下方式联系</w:t>
      </w:r>
    </w:p>
    <w:p w14:paraId="587677F3">
      <w:pPr>
        <w:pStyle w:val="39"/>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1.采购人信息</w:t>
      </w:r>
    </w:p>
    <w:p w14:paraId="79A98657">
      <w:pPr>
        <w:pStyle w:val="39"/>
        <w:spacing w:line="540" w:lineRule="exact"/>
        <w:ind w:firstLine="56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名 称：</w:t>
      </w:r>
      <w:r>
        <w:rPr>
          <w:rFonts w:hint="eastAsia" w:ascii="仿宋" w:hAnsi="仿宋" w:eastAsia="仿宋" w:cs="仿宋"/>
          <w:color w:val="auto"/>
          <w:sz w:val="28"/>
          <w:highlight w:val="none"/>
          <w:lang w:eastAsia="zh-CN"/>
        </w:rPr>
        <w:t>新疆医科大学第七附属医院</w:t>
      </w:r>
    </w:p>
    <w:p w14:paraId="7779477C">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址：新疆水磨沟区七道湾南路1986号</w:t>
      </w:r>
    </w:p>
    <w:p w14:paraId="1B3906FF">
      <w:pPr>
        <w:pStyle w:val="39"/>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联系人：范昊霖</w:t>
      </w:r>
    </w:p>
    <w:p w14:paraId="7E3B5E1D">
      <w:pPr>
        <w:pStyle w:val="39"/>
        <w:spacing w:line="50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联系电话：0991-4678349</w:t>
      </w:r>
    </w:p>
    <w:p w14:paraId="26F0B97A">
      <w:pPr>
        <w:pStyle w:val="39"/>
        <w:spacing w:line="500" w:lineRule="exact"/>
        <w:ind w:firstLine="561"/>
        <w:jc w:val="both"/>
        <w:rPr>
          <w:rFonts w:hint="eastAsia" w:ascii="仿宋" w:hAnsi="仿宋" w:eastAsia="仿宋" w:cs="仿宋"/>
          <w:color w:val="auto"/>
          <w:sz w:val="28"/>
          <w:highlight w:val="none"/>
        </w:rPr>
      </w:pPr>
    </w:p>
    <w:p w14:paraId="0A20147D">
      <w:pPr>
        <w:pStyle w:val="39"/>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2.采购代理机构信息</w:t>
      </w:r>
    </w:p>
    <w:p w14:paraId="31B85C84">
      <w:pPr>
        <w:pStyle w:val="39"/>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名 称：新疆新之建工程咨询有限公司</w:t>
      </w:r>
    </w:p>
    <w:p w14:paraId="49DDD8C8">
      <w:pPr>
        <w:pStyle w:val="39"/>
        <w:spacing w:line="46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r>
        <w:rPr>
          <w:rFonts w:hint="eastAsia" w:ascii="仿宋" w:hAnsi="仿宋" w:eastAsia="仿宋" w:cs="仿宋"/>
          <w:color w:val="auto"/>
          <w:sz w:val="28"/>
          <w:highlight w:val="none"/>
          <w:lang w:eastAsia="zh-CN"/>
        </w:rPr>
        <w:t>乌鲁木齐市沙依巴克区克西街618号亚欣国际酒店五楼</w:t>
      </w:r>
    </w:p>
    <w:p w14:paraId="0E7B8C41">
      <w:pPr>
        <w:pStyle w:val="39"/>
        <w:spacing w:line="460" w:lineRule="exact"/>
        <w:ind w:firstLine="561"/>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rPr>
        <w:t>项目联系人：</w:t>
      </w:r>
      <w:r>
        <w:rPr>
          <w:rFonts w:hint="eastAsia" w:ascii="仿宋" w:hAnsi="仿宋" w:eastAsia="仿宋" w:cs="仿宋"/>
          <w:color w:val="auto"/>
          <w:sz w:val="28"/>
          <w:highlight w:val="none"/>
          <w:lang w:eastAsia="zh-CN"/>
        </w:rPr>
        <w:t xml:space="preserve">李雪 </w:t>
      </w:r>
      <w:r>
        <w:rPr>
          <w:rFonts w:hint="eastAsia" w:ascii="仿宋" w:hAnsi="仿宋" w:eastAsia="仿宋" w:cs="仿宋"/>
          <w:color w:val="auto"/>
          <w:sz w:val="28"/>
          <w:highlight w:val="none"/>
          <w:lang w:val="en-US" w:eastAsia="zh-CN"/>
        </w:rPr>
        <w:t>任素仙</w:t>
      </w:r>
    </w:p>
    <w:p w14:paraId="081FB56E">
      <w:pPr>
        <w:pStyle w:val="39"/>
        <w:spacing w:line="500" w:lineRule="exact"/>
        <w:ind w:firstLine="561"/>
        <w:jc w:val="both"/>
        <w:rPr>
          <w:rFonts w:hint="eastAsia" w:ascii="仿宋" w:hAnsi="仿宋" w:eastAsia="仿宋" w:cs="仿宋"/>
          <w:color w:val="auto"/>
          <w:highlight w:val="none"/>
        </w:rPr>
      </w:pPr>
      <w:r>
        <w:rPr>
          <w:rFonts w:hint="eastAsia" w:ascii="仿宋" w:hAnsi="仿宋" w:eastAsia="仿宋" w:cs="仿宋"/>
          <w:color w:val="auto"/>
          <w:sz w:val="28"/>
          <w:highlight w:val="none"/>
        </w:rPr>
        <w:t>联系方式：</w:t>
      </w:r>
      <w:r>
        <w:rPr>
          <w:rFonts w:hint="eastAsia" w:ascii="仿宋" w:hAnsi="仿宋" w:eastAsia="仿宋" w:cs="仿宋"/>
          <w:color w:val="auto"/>
          <w:sz w:val="28"/>
          <w:highlight w:val="none"/>
          <w:lang w:eastAsia="zh-CN"/>
        </w:rPr>
        <w:t>0991-8852576</w:t>
      </w:r>
    </w:p>
    <w:p w14:paraId="272A3BE7">
      <w:pP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br w:type="page"/>
      </w:r>
    </w:p>
    <w:p w14:paraId="6B87F316">
      <w:pPr>
        <w:pStyle w:val="39"/>
        <w:snapToGrid w:val="0"/>
        <w:spacing w:line="312" w:lineRule="auto"/>
        <w:ind w:firstLine="723" w:firstLineChars="200"/>
        <w:jc w:val="center"/>
        <w:rPr>
          <w:rFonts w:hint="eastAsia" w:ascii="仿宋" w:hAnsi="仿宋" w:eastAsia="仿宋" w:cs="仿宋"/>
          <w:b/>
          <w:bCs/>
          <w:color w:val="auto"/>
          <w:sz w:val="36"/>
          <w:highlight w:val="none"/>
        </w:rPr>
      </w:pPr>
      <w:r>
        <w:rPr>
          <w:rFonts w:hint="eastAsia" w:ascii="仿宋" w:hAnsi="仿宋" w:eastAsia="仿宋" w:cs="仿宋"/>
          <w:b/>
          <w:bCs/>
          <w:color w:val="auto"/>
          <w:sz w:val="36"/>
          <w:highlight w:val="none"/>
        </w:rPr>
        <w:t>第二章  投 标 须 知</w:t>
      </w:r>
      <w:bookmarkEnd w:id="1"/>
      <w:bookmarkEnd w:id="2"/>
    </w:p>
    <w:p w14:paraId="68BB6874">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一、总 则</w:t>
      </w:r>
    </w:p>
    <w:p w14:paraId="62FCF3B8">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 合格的供应商</w:t>
      </w:r>
    </w:p>
    <w:p w14:paraId="3C922C22">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14:paraId="2F81CCC9">
      <w:pPr>
        <w:pStyle w:val="39"/>
        <w:spacing w:line="54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1.2 凡参加投标的制造商必须具有国际或国内相应的招标货物制造资质等级，信誉可靠，且应具有履行本招标文件规定的有关义务的能力。</w:t>
      </w:r>
    </w:p>
    <w:p w14:paraId="46E4808F">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1.3 供应商在本次招标活动中，必须遵循《中华人民共和国政府采购法》及其实施条例（658号令）、《政府采购货物和服务招标投标管理办法》（财政部87号令）的规定。</w:t>
      </w:r>
    </w:p>
    <w:p w14:paraId="48F7404B">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1.4 本项目不接受联合体投标。</w:t>
      </w:r>
    </w:p>
    <w:p w14:paraId="53709867">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 不符合1.1、1.2、1.3、1.4条款规定的供应商，其投标将被拒绝。</w:t>
      </w:r>
    </w:p>
    <w:p w14:paraId="347375B1">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 定义</w:t>
      </w:r>
    </w:p>
    <w:p w14:paraId="3ABD0FB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2.1“采购代理机构”系指新疆新之建工程咨询有限公司。</w:t>
      </w:r>
    </w:p>
    <w:p w14:paraId="1F8F3AC1">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2.2“供应商”系指向采购代理机构提交投标文件的货物制造商、经销商。</w:t>
      </w:r>
    </w:p>
    <w:p w14:paraId="10C1B25D">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2.3“货物”系指卖方按合同要求，须向买方提供的设计文件、货物、机械、材料、备品、手册及其他技术资料和材料。</w:t>
      </w:r>
    </w:p>
    <w:p w14:paraId="7C94425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2.4“服务”系指按合同规定卖方须承担的运输、装卸、安装调试、技术协助、培训和交付使用后质保期内应履行的义务及售后服务等其他类似的义务。</w:t>
      </w:r>
    </w:p>
    <w:p w14:paraId="44C6882A">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2.5“卖方”系指提供合同货物和服务的经济实体。本次招标指有关中标人。</w:t>
      </w:r>
    </w:p>
    <w:p w14:paraId="4B79E890">
      <w:pPr>
        <w:pStyle w:val="39"/>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2.6“买方”系指购买货物和服务的单位，即为本次招标的采购人。</w:t>
      </w:r>
    </w:p>
    <w:p w14:paraId="200530FA">
      <w:pPr>
        <w:pStyle w:val="39"/>
        <w:spacing w:line="540" w:lineRule="exact"/>
        <w:ind w:firstLine="561"/>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2.7“节能产品”或者“环保产品”是指财政部发布的《节能产品政府采购清单》或者《环境标志产品政府采购清单》的产品。 </w:t>
      </w:r>
    </w:p>
    <w:p w14:paraId="7D0FD708">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14:paraId="2AEEDC42">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 其他要求</w:t>
      </w:r>
    </w:p>
    <w:p w14:paraId="36D5F49F">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3.1 供应商应自行承担所有与本次招标投标有关的费用，而不论投标的结果如何。</w:t>
      </w:r>
    </w:p>
    <w:p w14:paraId="533954A3">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 政府采购政策支持</w:t>
      </w:r>
    </w:p>
    <w:p w14:paraId="46869358">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14:paraId="11DD35B1">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3.2.2 同一项目中部分产品属于优先采购政策的，评审时只对该部分产品的报价实行价格优惠。</w:t>
      </w:r>
    </w:p>
    <w:p w14:paraId="2C12F45A">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3.2.3 为推进政府采购诚信体系建设，供应商在签署相关承诺，提供相关信息前，应认真阅读财政部门相关政策规定。</w:t>
      </w:r>
    </w:p>
    <w:p w14:paraId="027F275F">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二、 招 标 文 件</w:t>
      </w:r>
    </w:p>
    <w:p w14:paraId="07466E2C">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 招标文件</w:t>
      </w:r>
    </w:p>
    <w:p w14:paraId="3E3B922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4.1 招标文件用以阐明所需货物和服务、招标投标程序和合同条款。包括：</w:t>
      </w:r>
    </w:p>
    <w:p w14:paraId="7593B32A">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投标须知前附表</w:t>
      </w:r>
    </w:p>
    <w:p w14:paraId="52591102">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第一章  招标公告</w:t>
      </w:r>
    </w:p>
    <w:p w14:paraId="1C265223">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第二章  投标须知</w:t>
      </w:r>
    </w:p>
    <w:p w14:paraId="7F991122">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第三章  招标内容及技术要求</w:t>
      </w:r>
    </w:p>
    <w:p w14:paraId="77E3417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第四章  合同条款</w:t>
      </w:r>
    </w:p>
    <w:p w14:paraId="5718C8C8">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附件：（投标书格式）</w:t>
      </w:r>
    </w:p>
    <w:p w14:paraId="3C89AA7C">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附件一 投标书</w:t>
      </w:r>
    </w:p>
    <w:p w14:paraId="33541273">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附件二 法定代表人资格证明书（格式）/法定代表人授权委托书（格式）</w:t>
      </w:r>
    </w:p>
    <w:p w14:paraId="3792C83A">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附件三 供应商关于投标文件的声明函</w:t>
      </w:r>
    </w:p>
    <w:p w14:paraId="60D2E0BA">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附件四 供应商诚信投标承诺书</w:t>
      </w:r>
    </w:p>
    <w:p w14:paraId="168DF142">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附件五 供应商反商业贿赂承诺书</w:t>
      </w:r>
    </w:p>
    <w:p w14:paraId="29C922EE">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附件六 开标一览表</w:t>
      </w:r>
    </w:p>
    <w:p w14:paraId="35E00006">
      <w:pPr>
        <w:pStyle w:val="39"/>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附件七 </w:t>
      </w:r>
      <w:r>
        <w:rPr>
          <w:rFonts w:hint="eastAsia" w:ascii="仿宋" w:hAnsi="仿宋" w:eastAsia="仿宋" w:cs="仿宋"/>
          <w:color w:val="auto"/>
          <w:sz w:val="28"/>
          <w:highlight w:val="none"/>
          <w:lang w:eastAsia="zh-CN"/>
        </w:rPr>
        <w:t>报价单项明细表（含耗材、试剂名称、数量、规格等）</w:t>
      </w:r>
    </w:p>
    <w:p w14:paraId="0B2B0341">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附件八 技术规格偏离表</w:t>
      </w:r>
    </w:p>
    <w:p w14:paraId="4738D9CA">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附件九 商务所有条款偏离表</w:t>
      </w:r>
    </w:p>
    <w:p w14:paraId="375BB66A">
      <w:pPr>
        <w:pStyle w:val="39"/>
        <w:spacing w:line="540" w:lineRule="exact"/>
        <w:ind w:firstLine="560"/>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 xml:space="preserve">附件十 </w:t>
      </w:r>
      <w:r>
        <w:rPr>
          <w:rFonts w:hint="eastAsia" w:ascii="仿宋" w:hAnsi="仿宋" w:eastAsia="仿宋" w:cs="仿宋"/>
          <w:color w:val="auto"/>
          <w:sz w:val="28"/>
          <w:highlight w:val="none"/>
          <w:lang w:eastAsia="zh-CN"/>
        </w:rPr>
        <w:t>投标产品近三年类似产品业绩表</w:t>
      </w:r>
    </w:p>
    <w:p w14:paraId="6FAE53F5">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附件十一 中小企业声明函(货物)</w:t>
      </w:r>
    </w:p>
    <w:p w14:paraId="4AC65063">
      <w:pPr>
        <w:pStyle w:val="39"/>
        <w:spacing w:line="540" w:lineRule="exact"/>
        <w:ind w:firstLine="560"/>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eastAsia="zh-CN"/>
        </w:rPr>
        <w:t>二 投标保证金退还信息表</w:t>
      </w:r>
    </w:p>
    <w:p w14:paraId="33D2D057">
      <w:pPr>
        <w:pStyle w:val="39"/>
        <w:spacing w:line="540" w:lineRule="exact"/>
        <w:ind w:firstLine="560"/>
        <w:jc w:val="both"/>
        <w:rPr>
          <w:rFonts w:hint="eastAsia" w:ascii="仿宋" w:hAnsi="仿宋" w:eastAsia="仿宋"/>
          <w:color w:val="auto"/>
          <w:sz w:val="28"/>
          <w:highlight w:val="none"/>
          <w:lang w:val="en-US" w:eastAsia="zh-CN"/>
        </w:rPr>
      </w:pPr>
      <w:r>
        <w:rPr>
          <w:rFonts w:hint="eastAsia" w:ascii="仿宋" w:hAnsi="仿宋" w:eastAsia="仿宋"/>
          <w:color w:val="auto"/>
          <w:sz w:val="28"/>
          <w:highlight w:val="none"/>
          <w:lang w:val="en-US" w:eastAsia="zh-CN"/>
        </w:rPr>
        <w:t>附件十三 单独承诺函</w:t>
      </w:r>
    </w:p>
    <w:p w14:paraId="21EDE36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14:paraId="04CEA14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 招标文件的澄清和修改</w:t>
      </w:r>
    </w:p>
    <w:p w14:paraId="3E60E816">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14:paraId="441EFE6C">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三、投标文件的编制</w:t>
      </w:r>
    </w:p>
    <w:p w14:paraId="1A9B9906">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 投标文件的编写</w:t>
      </w:r>
    </w:p>
    <w:p w14:paraId="66D831D1">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6.1 供应商应仔细阅读招标文件，了解招标文件的要求，并在充分理解招标文件提出的货物技术规范、服务和商务条款后的基础上制作投标文件。</w:t>
      </w:r>
    </w:p>
    <w:p w14:paraId="08FA0502">
      <w:pPr>
        <w:pStyle w:val="39"/>
        <w:spacing w:line="540" w:lineRule="exact"/>
        <w:ind w:firstLine="560"/>
        <w:jc w:val="both"/>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6.2 为了便于查找，请在目录中标明每项内容的起始页码。未提供格式的，由投标人自行编制。</w:t>
      </w:r>
    </w:p>
    <w:p w14:paraId="74EF594D">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 投标的语言及计量单位</w:t>
      </w:r>
    </w:p>
    <w:p w14:paraId="1801C7E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14:paraId="2098A61C">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7.2 投标文件中所使用的计量单位除招标文件中有特殊规定外，一律使用法定计量单位。</w:t>
      </w:r>
    </w:p>
    <w:p w14:paraId="29C4F5B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 投标文件构成</w:t>
      </w:r>
    </w:p>
    <w:p w14:paraId="3E605F7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8.1.1 资格证明文件(以下文件必须在有效期内)</w:t>
      </w:r>
    </w:p>
    <w:p w14:paraId="7D06A72A">
      <w:pPr>
        <w:pStyle w:val="38"/>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(1)供应商须具有有效的</w:t>
      </w:r>
      <w:r>
        <w:rPr>
          <w:rFonts w:hint="eastAsia" w:ascii="仿宋" w:hAnsi="仿宋" w:eastAsia="仿宋" w:cs="仿宋"/>
          <w:b/>
          <w:color w:val="auto"/>
          <w:highlight w:val="none"/>
          <w:lang w:eastAsia="zh-CN"/>
        </w:rPr>
        <w:t>法人或者其他组织的营业执照等证明文件。</w:t>
      </w:r>
    </w:p>
    <w:p w14:paraId="3A60B22C">
      <w:pPr>
        <w:pStyle w:val="38"/>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(2)投标代表的授权委托书或法人资格证明书及被授权人身份证（复印件加盖公章)或法人身份证（复印件加盖公章)。授权委托书应由法定代表签名并加盖企业公章，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cs="仿宋"/>
          <w:b/>
          <w:color w:val="auto"/>
          <w:highlight w:val="none"/>
        </w:rPr>
        <w:t>。</w:t>
      </w:r>
    </w:p>
    <w:p w14:paraId="6A5D5E3A">
      <w:pPr>
        <w:pStyle w:val="38"/>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(3)投标保证金（被采购代理机构认可的缴纳凭证</w:t>
      </w:r>
      <w:r>
        <w:rPr>
          <w:rFonts w:hint="eastAsia" w:ascii="仿宋" w:hAnsi="仿宋" w:eastAsia="仿宋" w:cs="仿宋"/>
          <w:b/>
          <w:color w:val="auto"/>
          <w:kern w:val="0"/>
          <w:sz w:val="28"/>
          <w:szCs w:val="28"/>
          <w:highlight w:val="none"/>
        </w:rPr>
        <w:t>或保函相关证明资料</w:t>
      </w:r>
      <w:r>
        <w:rPr>
          <w:rFonts w:hint="eastAsia" w:ascii="仿宋" w:hAnsi="仿宋" w:eastAsia="仿宋" w:cs="仿宋"/>
          <w:b/>
          <w:color w:val="auto"/>
          <w:highlight w:val="none"/>
        </w:rPr>
        <w:t>）。</w:t>
      </w:r>
    </w:p>
    <w:p w14:paraId="094CE511">
      <w:pPr>
        <w:pStyle w:val="38"/>
        <w:spacing w:line="520" w:lineRule="exact"/>
        <w:ind w:firstLine="562"/>
        <w:rPr>
          <w:rFonts w:hint="eastAsia" w:ascii="仿宋" w:hAnsi="仿宋" w:eastAsia="仿宋" w:cs="仿宋"/>
          <w:b/>
          <w:bCs/>
          <w:color w:val="auto"/>
          <w:highlight w:val="none"/>
        </w:rPr>
      </w:pPr>
      <w:r>
        <w:rPr>
          <w:rFonts w:hint="eastAsia" w:ascii="仿宋" w:hAnsi="仿宋" w:eastAsia="仿宋" w:cs="仿宋"/>
          <w:b/>
          <w:color w:val="auto"/>
          <w:highlight w:val="none"/>
        </w:rPr>
        <w:t>(4)</w:t>
      </w:r>
      <w:r>
        <w:rPr>
          <w:rFonts w:hint="eastAsia" w:ascii="仿宋" w:hAnsi="仿宋" w:eastAsia="仿宋" w:cs="仿宋"/>
          <w:b/>
          <w:bCs/>
          <w:color w:val="auto"/>
          <w:highlight w:val="none"/>
        </w:rPr>
        <w:t>供应商“信用中国”网站(</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"http://www.creditchina.gov.cn" </w:instrText>
      </w:r>
      <w:r>
        <w:rPr>
          <w:rFonts w:hint="eastAsia" w:ascii="仿宋" w:hAnsi="仿宋" w:eastAsia="仿宋" w:cs="仿宋"/>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14:paraId="1A3E4049">
      <w:pPr>
        <w:pStyle w:val="38"/>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(5)所投产品属于第二类医疗器械的须提供有效的行政主管部门颁发的医疗器械经营备案凭证（或医疗器械生产许可证或医疗器械经营许可证，经营范围需包含本次项目的内容）；所投产品属于第三类医疗器械的须提供有效的行政主管部门颁发的医疗器械生产许可证（或医疗器械经营许可证，经营范围需包含本次项目的内容）。</w:t>
      </w:r>
    </w:p>
    <w:p w14:paraId="7C4C85F9">
      <w:pPr>
        <w:pStyle w:val="38"/>
        <w:spacing w:line="500" w:lineRule="exact"/>
        <w:ind w:firstLine="562"/>
        <w:rPr>
          <w:rFonts w:hint="eastAsia" w:ascii="仿宋" w:hAnsi="仿宋" w:eastAsia="仿宋" w:cs="仿宋"/>
          <w:b/>
          <w:color w:val="auto"/>
          <w:highlight w:val="none"/>
        </w:rPr>
      </w:pPr>
      <w:r>
        <w:rPr>
          <w:rFonts w:hint="eastAsia" w:ascii="仿宋" w:hAnsi="仿宋" w:eastAsia="仿宋" w:cs="仿宋"/>
          <w:b/>
          <w:color w:val="auto"/>
          <w:highlight w:val="none"/>
        </w:rPr>
        <w:t>(6)本项目全部面向中小企业：货物类投标单位提供的投标产品的制造商须为中小企业，提供《中小企业声明函》；（产品由中小企业生产且使用该中小企业商号或者注册商标）。</w:t>
      </w:r>
    </w:p>
    <w:p w14:paraId="47A09D58">
      <w:pPr>
        <w:pStyle w:val="38"/>
        <w:spacing w:line="520" w:lineRule="exact"/>
        <w:ind w:firstLine="560"/>
        <w:rPr>
          <w:rFonts w:hint="eastAsia" w:ascii="仿宋" w:hAnsi="仿宋" w:eastAsia="仿宋" w:cs="仿宋"/>
          <w:bCs/>
          <w:color w:val="auto"/>
          <w:highlight w:val="none"/>
        </w:rPr>
      </w:pPr>
      <w:r>
        <w:rPr>
          <w:rFonts w:hint="eastAsia" w:ascii="仿宋" w:hAnsi="仿宋" w:eastAsia="仿宋" w:cs="仿宋"/>
          <w:bCs/>
          <w:color w:val="auto"/>
          <w:sz w:val="28"/>
          <w:szCs w:val="21"/>
          <w:highlight w:val="none"/>
        </w:rPr>
        <w:t>(7)</w:t>
      </w:r>
      <w:r>
        <w:rPr>
          <w:rFonts w:hint="eastAsia" w:ascii="仿宋" w:hAnsi="仿宋" w:eastAsia="仿宋" w:cs="仿宋"/>
          <w:bCs/>
          <w:color w:val="auto"/>
          <w:highlight w:val="none"/>
        </w:rPr>
        <w:t>参加政府采购活动近三年内在经营活动中没有重大违法记录的书面声明。</w:t>
      </w:r>
    </w:p>
    <w:p w14:paraId="04EE5873">
      <w:pPr>
        <w:pStyle w:val="39"/>
        <w:spacing w:line="520" w:lineRule="exact"/>
        <w:ind w:firstLine="562"/>
        <w:jc w:val="both"/>
        <w:rPr>
          <w:rFonts w:hint="eastAsia" w:ascii="仿宋" w:hAnsi="仿宋" w:eastAsia="仿宋" w:cs="仿宋"/>
          <w:color w:val="auto"/>
          <w:sz w:val="28"/>
          <w:highlight w:val="none"/>
        </w:rPr>
      </w:pPr>
      <w:r>
        <w:rPr>
          <w:rFonts w:hint="eastAsia" w:ascii="仿宋" w:hAnsi="仿宋" w:eastAsia="仿宋" w:cs="仿宋"/>
          <w:bCs/>
          <w:color w:val="auto"/>
          <w:sz w:val="28"/>
          <w:szCs w:val="21"/>
          <w:highlight w:val="none"/>
        </w:rPr>
        <w:t>(</w:t>
      </w:r>
      <w:r>
        <w:rPr>
          <w:rFonts w:hint="eastAsia" w:ascii="仿宋" w:hAnsi="仿宋" w:eastAsia="仿宋" w:cs="仿宋"/>
          <w:bCs/>
          <w:color w:val="auto"/>
          <w:sz w:val="28"/>
          <w:szCs w:val="21"/>
          <w:highlight w:val="none"/>
          <w:lang w:val="en-US" w:eastAsia="zh-CN"/>
        </w:rPr>
        <w:t>8</w:t>
      </w:r>
      <w:r>
        <w:rPr>
          <w:rFonts w:hint="eastAsia" w:ascii="仿宋" w:hAnsi="仿宋" w:eastAsia="仿宋" w:cs="仿宋"/>
          <w:bCs/>
          <w:color w:val="auto"/>
          <w:sz w:val="28"/>
          <w:szCs w:val="21"/>
          <w:highlight w:val="none"/>
        </w:rPr>
        <w:t>)</w:t>
      </w:r>
      <w:r>
        <w:rPr>
          <w:rFonts w:hint="eastAsia" w:ascii="仿宋" w:hAnsi="仿宋" w:eastAsia="仿宋" w:cs="仿宋"/>
          <w:color w:val="auto"/>
          <w:sz w:val="28"/>
          <w:highlight w:val="none"/>
        </w:rPr>
        <w:t>供应商认为有必要提供的声明及文件资料。</w:t>
      </w:r>
    </w:p>
    <w:p w14:paraId="68888DE2">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8.1.2 商务投标书</w:t>
      </w:r>
    </w:p>
    <w:p w14:paraId="1E80944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b/>
          <w:color w:val="auto"/>
          <w:sz w:val="28"/>
          <w:highlight w:val="none"/>
        </w:rPr>
        <w:t>(1) 投标书</w:t>
      </w:r>
    </w:p>
    <w:p w14:paraId="31AF4544">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开标一览表</w:t>
      </w:r>
    </w:p>
    <w:p w14:paraId="27A934FE">
      <w:pPr>
        <w:pStyle w:val="39"/>
        <w:spacing w:line="540" w:lineRule="exact"/>
        <w:ind w:firstLine="565" w:firstLineChars="201"/>
        <w:jc w:val="both"/>
        <w:rPr>
          <w:rFonts w:hint="eastAsia" w:ascii="仿宋" w:hAnsi="仿宋" w:eastAsia="仿宋" w:cs="仿宋"/>
          <w:b/>
          <w:color w:val="auto"/>
          <w:sz w:val="28"/>
          <w:highlight w:val="none"/>
          <w:lang w:eastAsia="zh-CN"/>
        </w:rPr>
      </w:pPr>
      <w:r>
        <w:rPr>
          <w:rFonts w:hint="eastAsia" w:ascii="仿宋" w:hAnsi="仿宋" w:eastAsia="仿宋" w:cs="仿宋"/>
          <w:b/>
          <w:color w:val="auto"/>
          <w:sz w:val="28"/>
          <w:highlight w:val="none"/>
        </w:rPr>
        <w:t xml:space="preserve">(3) </w:t>
      </w:r>
      <w:r>
        <w:rPr>
          <w:rFonts w:hint="eastAsia" w:ascii="仿宋" w:hAnsi="仿宋" w:eastAsia="仿宋" w:cs="仿宋"/>
          <w:b/>
          <w:color w:val="auto"/>
          <w:sz w:val="28"/>
          <w:highlight w:val="none"/>
          <w:lang w:eastAsia="zh-CN"/>
        </w:rPr>
        <w:t>报价单项明细表（含耗材、试剂名称、数量、规格等）</w:t>
      </w:r>
    </w:p>
    <w:p w14:paraId="03097F2F">
      <w:pPr>
        <w:pStyle w:val="39"/>
        <w:spacing w:line="540" w:lineRule="exact"/>
        <w:ind w:firstLine="551" w:firstLineChars="196"/>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(4) 商务所有条款偏离表</w:t>
      </w:r>
    </w:p>
    <w:p w14:paraId="1C0A327F">
      <w:pPr>
        <w:pStyle w:val="39"/>
        <w:spacing w:line="540" w:lineRule="exact"/>
        <w:ind w:firstLine="548" w:firstLineChars="196"/>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(5) </w:t>
      </w:r>
      <w:r>
        <w:rPr>
          <w:rFonts w:hint="eastAsia" w:ascii="仿宋" w:hAnsi="仿宋" w:eastAsia="仿宋" w:cs="仿宋"/>
          <w:color w:val="auto"/>
          <w:sz w:val="28"/>
          <w:highlight w:val="none"/>
          <w:lang w:eastAsia="zh-CN"/>
        </w:rPr>
        <w:t>投标产品近三年类似产品业绩表</w:t>
      </w:r>
      <w:r>
        <w:rPr>
          <w:rFonts w:hint="eastAsia" w:ascii="仿宋" w:hAnsi="仿宋" w:eastAsia="仿宋" w:cs="仿宋"/>
          <w:color w:val="auto"/>
          <w:sz w:val="28"/>
          <w:highlight w:val="none"/>
        </w:rPr>
        <w:t>（须提供加盖企业公章的合同</w:t>
      </w:r>
      <w:r>
        <w:rPr>
          <w:rFonts w:hint="eastAsia" w:ascii="仿宋" w:hAnsi="仿宋" w:eastAsia="仿宋" w:cs="仿宋"/>
          <w:color w:val="auto"/>
          <w:sz w:val="28"/>
          <w:highlight w:val="none"/>
          <w:lang w:val="en-US" w:eastAsia="zh-CN"/>
        </w:rPr>
        <w:t>或</w:t>
      </w:r>
      <w:r>
        <w:rPr>
          <w:rFonts w:hint="eastAsia" w:ascii="仿宋" w:hAnsi="仿宋" w:eastAsia="仿宋" w:cs="仿宋"/>
          <w:color w:val="auto"/>
          <w:sz w:val="28"/>
          <w:highlight w:val="none"/>
        </w:rPr>
        <w:t>中标通知书复印件）</w:t>
      </w:r>
    </w:p>
    <w:p w14:paraId="2C1691F9">
      <w:pPr>
        <w:pStyle w:val="39"/>
        <w:spacing w:line="540" w:lineRule="exact"/>
        <w:ind w:firstLine="551" w:firstLineChars="196"/>
        <w:jc w:val="both"/>
        <w:rPr>
          <w:rFonts w:hint="eastAsia" w:ascii="仿宋" w:hAnsi="仿宋" w:eastAsia="仿宋" w:cs="仿宋"/>
          <w:b w:val="0"/>
          <w:bCs/>
          <w:color w:val="auto"/>
          <w:sz w:val="28"/>
          <w:highlight w:val="none"/>
        </w:rPr>
      </w:pPr>
      <w:r>
        <w:rPr>
          <w:rFonts w:hint="eastAsia" w:ascii="仿宋" w:hAnsi="仿宋" w:eastAsia="仿宋" w:cs="仿宋"/>
          <w:b/>
          <w:bCs w:val="0"/>
          <w:color w:val="auto"/>
          <w:sz w:val="28"/>
          <w:szCs w:val="28"/>
          <w:lang w:val="en-US" w:eastAsia="zh-CN"/>
        </w:rPr>
        <w:t>(6) 单独承诺函</w:t>
      </w:r>
    </w:p>
    <w:p w14:paraId="64A1E501">
      <w:pPr>
        <w:pStyle w:val="39"/>
        <w:spacing w:line="540" w:lineRule="exact"/>
        <w:ind w:firstLine="548" w:firstLineChars="196"/>
        <w:jc w:val="both"/>
        <w:rPr>
          <w:rFonts w:hint="eastAsia" w:ascii="仿宋" w:hAnsi="仿宋" w:eastAsia="仿宋" w:cs="仿宋"/>
          <w:b w:val="0"/>
          <w:bCs/>
          <w:color w:val="auto"/>
          <w:sz w:val="28"/>
          <w:highlight w:val="none"/>
        </w:rPr>
      </w:pP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7</w:t>
      </w:r>
      <w:r>
        <w:rPr>
          <w:rFonts w:hint="eastAsia" w:ascii="仿宋" w:hAnsi="仿宋" w:eastAsia="仿宋" w:cs="仿宋"/>
          <w:color w:val="auto"/>
          <w:sz w:val="28"/>
          <w:highlight w:val="none"/>
        </w:rPr>
        <w:t xml:space="preserve">) </w:t>
      </w:r>
      <w:r>
        <w:rPr>
          <w:rFonts w:hint="eastAsia" w:ascii="仿宋" w:hAnsi="仿宋" w:eastAsia="仿宋" w:cs="仿宋"/>
          <w:b w:val="0"/>
          <w:bCs/>
          <w:color w:val="auto"/>
          <w:sz w:val="28"/>
          <w:highlight w:val="none"/>
        </w:rPr>
        <w:t>售后服务承诺书及培训计划</w:t>
      </w:r>
    </w:p>
    <w:p w14:paraId="268D180F">
      <w:pPr>
        <w:pStyle w:val="38"/>
        <w:spacing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 若为进口产品（含主要配件），货到验收时须提供</w:t>
      </w:r>
      <w:r>
        <w:rPr>
          <w:rFonts w:hint="eastAsia" w:ascii="仿宋" w:hAnsi="仿宋" w:eastAsia="仿宋" w:cs="仿宋"/>
          <w:color w:val="auto"/>
          <w:szCs w:val="21"/>
          <w:highlight w:val="none"/>
        </w:rPr>
        <w:t>报关单等相关材料，开箱验收时必须有海关人员在现场；</w:t>
      </w:r>
      <w:r>
        <w:rPr>
          <w:rFonts w:hint="eastAsia" w:ascii="仿宋" w:hAnsi="仿宋" w:eastAsia="仿宋" w:cs="仿宋"/>
          <w:color w:val="auto"/>
          <w:highlight w:val="none"/>
        </w:rPr>
        <w:t>所需的进口机电证（如需要），报关、商检、计量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运输</w:t>
      </w:r>
      <w:r>
        <w:rPr>
          <w:rFonts w:hint="eastAsia" w:ascii="仿宋" w:hAnsi="仿宋" w:eastAsia="仿宋" w:cs="仿宋"/>
          <w:color w:val="auto"/>
          <w:highlight w:val="none"/>
        </w:rPr>
        <w:t>等相关事宜，由供应商负责办理，相关费用由供应商承担。</w:t>
      </w:r>
    </w:p>
    <w:p w14:paraId="6C7CA7F3">
      <w:pPr>
        <w:pStyle w:val="38"/>
        <w:ind w:firstLine="56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供应商认为有必要提供的声明及文件资料。</w:t>
      </w:r>
    </w:p>
    <w:p w14:paraId="2A0BF76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8.1.3 技术投标书</w:t>
      </w:r>
    </w:p>
    <w:p w14:paraId="6104F78A">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 产品的详细技术参数说明：</w:t>
      </w:r>
    </w:p>
    <w:p w14:paraId="6BA6EF31">
      <w:pPr>
        <w:pStyle w:val="39"/>
        <w:snapToGrid w:val="0"/>
        <w:spacing w:line="52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供应商所投产品必须提供国家权威部门出具的完整技术检验报告作为其技术指标的支持资料（国家无需检测的设备可以不提供检验报告）。对未提供技术支持资料、模糊不清及不全的</w:t>
      </w:r>
      <w:r>
        <w:rPr>
          <w:rFonts w:hint="eastAsia" w:ascii="仿宋" w:hAnsi="仿宋" w:eastAsia="仿宋" w:cs="仿宋"/>
          <w:color w:val="auto"/>
          <w:sz w:val="28"/>
          <w:szCs w:val="28"/>
          <w:highlight w:val="none"/>
          <w:lang w:val="en-US" w:eastAsia="zh-CN"/>
        </w:rPr>
        <w:t>均</w:t>
      </w:r>
      <w:r>
        <w:rPr>
          <w:rFonts w:hint="eastAsia" w:ascii="仿宋" w:hAnsi="仿宋" w:eastAsia="仿宋" w:cs="仿宋"/>
          <w:color w:val="auto"/>
          <w:sz w:val="28"/>
          <w:szCs w:val="28"/>
          <w:highlight w:val="none"/>
        </w:rPr>
        <w:t>视为未提供。参数与其提供的技术支持资料不一致的，均视为偏离。</w:t>
      </w:r>
    </w:p>
    <w:p w14:paraId="172AA6A7">
      <w:pPr>
        <w:pStyle w:val="39"/>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 技术规格偏离表（供应商须对第三章所有技术参数条款逐条列明是否响应，如有偏离，须一一列明）。</w:t>
      </w:r>
    </w:p>
    <w:p w14:paraId="076846B8">
      <w:pPr>
        <w:pStyle w:val="39"/>
        <w:snapToGrid w:val="0"/>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 备品备件及专用工具清单。</w:t>
      </w:r>
    </w:p>
    <w:p w14:paraId="6F705623">
      <w:pPr>
        <w:pStyle w:val="39"/>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(4) 产品样册、说明书、图纸技术资料及产品质量获奖荣誉证书复印件。</w:t>
      </w:r>
    </w:p>
    <w:p w14:paraId="5068DA86">
      <w:pPr>
        <w:pStyle w:val="39"/>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(5) 供应商认为有必要提供的声明及完整文件或技术支持资料。</w:t>
      </w:r>
    </w:p>
    <w:p w14:paraId="6A09DD0B">
      <w:pPr>
        <w:pStyle w:val="38"/>
        <w:ind w:firstLine="550"/>
        <w:rPr>
          <w:rFonts w:hint="eastAsia" w:ascii="仿宋" w:hAnsi="仿宋" w:eastAsia="仿宋" w:cs="仿宋"/>
          <w:color w:val="auto"/>
          <w:highlight w:val="none"/>
        </w:rPr>
      </w:pPr>
      <w:r>
        <w:rPr>
          <w:rFonts w:hint="eastAsia" w:ascii="仿宋" w:hAnsi="仿宋" w:eastAsia="仿宋" w:cs="仿宋"/>
          <w:b/>
          <w:color w:val="auto"/>
          <w:spacing w:val="-3"/>
          <w:highlight w:val="none"/>
        </w:rPr>
        <w:t>(6)投标人对招标文件必须做一一对应的响应。</w:t>
      </w:r>
    </w:p>
    <w:p w14:paraId="5F5DCAD7">
      <w:pPr>
        <w:pStyle w:val="39"/>
        <w:wordWrap w:val="0"/>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8.2 第8.1.1条中第(1)(2)(3)(4)(5)(</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)项、第8.1.2条中第(1)(2)(3)(4)(</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)项、第8.1.3条中第(2)(6)项为必备项，供应商在投标文件中必须提供有关材料，如果缺项，或不符合要求，将导致投标无效。</w:t>
      </w:r>
    </w:p>
    <w:p w14:paraId="21BA8A27">
      <w:pPr>
        <w:pStyle w:val="39"/>
        <w:snapToGrid w:val="0"/>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8.3 供应商在投标中违反国家有关法律法规的强制性规定的，其投标按未满足招标文件实质性要求处理。</w:t>
      </w:r>
    </w:p>
    <w:p w14:paraId="3F5F929C">
      <w:pPr>
        <w:pStyle w:val="39"/>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 投标书格式</w:t>
      </w:r>
    </w:p>
    <w:p w14:paraId="0CE21975">
      <w:pPr>
        <w:pStyle w:val="39"/>
        <w:snapToGrid w:val="0"/>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9.1 供应商应按招标文件提供的格式完整地填写所提供的货物、服务、数量及价格。</w:t>
      </w:r>
    </w:p>
    <w:p w14:paraId="7670C10A">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 投标报价</w:t>
      </w:r>
    </w:p>
    <w:p w14:paraId="55CC452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10.1 供应商应按招标文件所附的《开标一览表》和《</w:t>
      </w:r>
      <w:r>
        <w:rPr>
          <w:rFonts w:hint="eastAsia" w:ascii="仿宋" w:hAnsi="仿宋" w:eastAsia="仿宋" w:cs="仿宋"/>
          <w:color w:val="auto"/>
          <w:sz w:val="28"/>
          <w:highlight w:val="none"/>
          <w:lang w:eastAsia="zh-CN"/>
        </w:rPr>
        <w:t>报价单项明细表（含耗材、试剂名称、数量、规格等）</w:t>
      </w:r>
      <w:r>
        <w:rPr>
          <w:rFonts w:hint="eastAsia" w:ascii="仿宋" w:hAnsi="仿宋" w:eastAsia="仿宋" w:cs="仿宋"/>
          <w:color w:val="auto"/>
          <w:sz w:val="28"/>
          <w:highlight w:val="none"/>
        </w:rPr>
        <w:t>》中的项目，标明拟提供货物和服务的单价和总价。如单价和总价不符，以单价累计为准。</w:t>
      </w:r>
    </w:p>
    <w:p w14:paraId="1DDAA3E8">
      <w:pPr>
        <w:pStyle w:val="39"/>
        <w:spacing w:line="540" w:lineRule="exact"/>
        <w:ind w:firstLine="567"/>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10.2 本标只接受一个报价，不接受备选方案，但不拒绝优惠声明，优惠声明需在《开标一览表》备注中填写。</w:t>
      </w:r>
    </w:p>
    <w:p w14:paraId="1D0ACA22">
      <w:pPr>
        <w:pStyle w:val="39"/>
        <w:spacing w:line="540" w:lineRule="exact"/>
        <w:ind w:firstLine="562"/>
        <w:rPr>
          <w:rFonts w:hint="eastAsia" w:ascii="仿宋" w:hAnsi="仿宋" w:eastAsia="仿宋" w:cs="仿宋"/>
          <w:color w:val="auto"/>
          <w:sz w:val="28"/>
          <w:highlight w:val="none"/>
        </w:rPr>
      </w:pPr>
      <w:r>
        <w:rPr>
          <w:rFonts w:hint="eastAsia" w:ascii="仿宋" w:hAnsi="仿宋" w:eastAsia="仿宋" w:cs="仿宋"/>
          <w:color w:val="auto"/>
          <w:sz w:val="28"/>
          <w:highlight w:val="none"/>
        </w:rPr>
        <w:t>10.3 供应商应按招标文件的要求对有关设计、货物及其配套服务的全部内容进行报价。投标报价应包括：</w:t>
      </w:r>
    </w:p>
    <w:p w14:paraId="5A5E65D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10.3.1 外购、外协、配套件、原材料及功能设计生产制造、检验、油漆、包装、保险、利税、管理、备品备件、专用工具、运杂、安装调试、人员培训等费用。</w:t>
      </w:r>
    </w:p>
    <w:p w14:paraId="2D931C5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10.3.2 招标文件中特别要求的零、备件费用。</w:t>
      </w:r>
    </w:p>
    <w:p w14:paraId="296EE70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10.3.3 分项报价明细表中特别要求的安装、调试、运输及培训费用。</w:t>
      </w:r>
    </w:p>
    <w:p w14:paraId="3C4A79F8">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10.3.4 所需的进口机电证（如需要），报关、商检、计量等相关事宜，由供应商负责办理，费用由供应商承担。</w:t>
      </w:r>
    </w:p>
    <w:p w14:paraId="0A94646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 投标货币</w:t>
      </w:r>
    </w:p>
    <w:p w14:paraId="64AE6B7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11.1 本次投标货币为人民币。</w:t>
      </w:r>
    </w:p>
    <w:p w14:paraId="1EB4A7F8">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 证明供应商合格和资格的文件</w:t>
      </w:r>
    </w:p>
    <w:p w14:paraId="14D2294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12.1 按照第8条规定，供应商应提交证明其有资格参加投标和一旦其投标被接受则有能力履行合同的文件，并作为其投标文件的一部分。</w:t>
      </w:r>
    </w:p>
    <w:p w14:paraId="1692014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12.2 供应商应填写并提交招标文件所要求的资格证明类文件。</w:t>
      </w:r>
    </w:p>
    <w:p w14:paraId="72D2CCA8">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 证明货物的合格性和符合招标文件规定的文件</w:t>
      </w:r>
    </w:p>
    <w:p w14:paraId="5121106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14:paraId="31E99238">
      <w:pPr>
        <w:pStyle w:val="39"/>
        <w:spacing w:line="540" w:lineRule="exact"/>
        <w:ind w:firstLine="560"/>
        <w:rPr>
          <w:rFonts w:hint="eastAsia" w:ascii="仿宋" w:hAnsi="仿宋" w:eastAsia="仿宋" w:cs="仿宋"/>
          <w:b/>
          <w:color w:val="auto"/>
          <w:sz w:val="28"/>
          <w:highlight w:val="none"/>
        </w:rPr>
      </w:pPr>
      <w:r>
        <w:rPr>
          <w:rFonts w:hint="eastAsia" w:ascii="仿宋" w:hAnsi="仿宋" w:eastAsia="仿宋" w:cs="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cs="仿宋"/>
          <w:b/>
          <w:color w:val="auto"/>
          <w:sz w:val="28"/>
          <w:highlight w:val="none"/>
        </w:rPr>
        <w:t>并将不能响应之处在招标文件所附的“技术规格偏离表”和“商务所有条款偏离表”中一一列出。</w:t>
      </w:r>
    </w:p>
    <w:p w14:paraId="58785FC8">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13.3 证明货物的合格性和符合招标文件规定的文件应包括下列内容：</w:t>
      </w:r>
    </w:p>
    <w:p w14:paraId="47CD955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13.3.1 投标货物的试(检)验报告、鉴定证书（复印件）；</w:t>
      </w:r>
    </w:p>
    <w:p w14:paraId="32F20A3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13.3.2 执行的制造、验收标准；</w:t>
      </w:r>
    </w:p>
    <w:p w14:paraId="20DBE77B">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13.3.3 荣获产品质量、生产管理等方面的荣誉证书（复印件）；</w:t>
      </w:r>
    </w:p>
    <w:p w14:paraId="6153E93D">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13.3.4 有关的产品样册、手册、图纸和资料；</w:t>
      </w:r>
    </w:p>
    <w:p w14:paraId="674589C5">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13.3.5 供应商认为有必要提供的其它证明文件；</w:t>
      </w:r>
    </w:p>
    <w:p w14:paraId="123CB36A">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 投标文件的有效期</w:t>
      </w:r>
    </w:p>
    <w:p w14:paraId="6E67FE1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14.1 投标文件从实际开标之日起</w:t>
      </w:r>
      <w:r>
        <w:rPr>
          <w:rFonts w:hint="eastAsia" w:ascii="仿宋" w:hAnsi="仿宋" w:eastAsia="仿宋" w:cs="仿宋"/>
          <w:color w:val="auto"/>
          <w:sz w:val="28"/>
          <w:highlight w:val="none"/>
          <w:u w:val="single"/>
        </w:rPr>
        <w:t xml:space="preserve"> 90 </w:t>
      </w:r>
      <w:r>
        <w:rPr>
          <w:rFonts w:hint="eastAsia" w:ascii="仿宋" w:hAnsi="仿宋" w:eastAsia="仿宋" w:cs="仿宋"/>
          <w:color w:val="auto"/>
          <w:sz w:val="28"/>
          <w:highlight w:val="none"/>
        </w:rPr>
        <w:t>天内有效。</w:t>
      </w:r>
    </w:p>
    <w:p w14:paraId="4FA297C7">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14.2 在特殊情况下，在原投标有效期届满之前，采购代理机构可与投标单位协商延长投标文件的有效期，并经投标方确认。</w:t>
      </w:r>
    </w:p>
    <w:p w14:paraId="76E55A3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15. 投标文件的书写要求及签署。</w:t>
      </w:r>
    </w:p>
    <w:p w14:paraId="55EF0A2E">
      <w:pPr>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15.1 投标文件的书写应清楚工整，修改处应由供应商授权代表签字或盖章。</w:t>
      </w:r>
    </w:p>
    <w:p w14:paraId="0772BD9D">
      <w:pPr>
        <w:pStyle w:val="39"/>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14:paraId="7D5038C4">
      <w:pPr>
        <w:pStyle w:val="39"/>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15.3 投标文件应由企业法人或法人授权代表在所有规定签章处逐一签署及加盖单位的公章。</w:t>
      </w:r>
    </w:p>
    <w:p w14:paraId="224A96E4">
      <w:pPr>
        <w:ind w:firstLine="562" w:firstLineChars="200"/>
        <w:rPr>
          <w:color w:val="auto"/>
        </w:rPr>
      </w:pPr>
      <w:r>
        <w:rPr>
          <w:rFonts w:hint="eastAsia" w:ascii="仿宋" w:hAnsi="仿宋" w:eastAsia="仿宋" w:cs="仿宋"/>
          <w:b/>
          <w:color w:val="auto"/>
          <w:sz w:val="28"/>
          <w:highlight w:val="none"/>
        </w:rPr>
        <w:t xml:space="preserve">15.4 </w:t>
      </w:r>
      <w:r>
        <w:rPr>
          <w:rStyle w:val="53"/>
          <w:rFonts w:hint="eastAsia" w:ascii="仿宋" w:hAnsi="仿宋" w:eastAsia="仿宋" w:cs="仿宋"/>
          <w:b/>
          <w:color w:val="auto"/>
          <w:sz w:val="28"/>
          <w:highlight w:val="none"/>
        </w:rPr>
        <w:t>明显不符合招标文件关于对投标货物技术规格和标准的要求；投标文件载明的供货范围、货物包装方式、检验标准和方法等不符合招标文件的要求；</w:t>
      </w:r>
    </w:p>
    <w:p w14:paraId="5369F972">
      <w:pPr>
        <w:pStyle w:val="39"/>
        <w:spacing w:line="54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 xml:space="preserve">15.5 </w:t>
      </w:r>
      <w:r>
        <w:rPr>
          <w:rFonts w:hint="eastAsia" w:ascii="仿宋" w:hAnsi="仿宋" w:eastAsia="仿宋" w:cs="仿宋"/>
          <w:b/>
          <w:color w:val="auto"/>
          <w:sz w:val="28"/>
          <w:highlight w:val="none"/>
        </w:rPr>
        <w:t>如果虚假应标将会导致废标，并将虚假应标投标公司及生产厂家上报政府采购部门并列入黑名单。</w:t>
      </w:r>
    </w:p>
    <w:p w14:paraId="29280C1F">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 投标保证金</w:t>
      </w:r>
    </w:p>
    <w:p w14:paraId="27022B16">
      <w:pPr>
        <w:pStyle w:val="38"/>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16.1 投标保证金金</w:t>
      </w:r>
      <w:r>
        <w:rPr>
          <w:rFonts w:hint="eastAsia" w:ascii="仿宋" w:hAnsi="仿宋" w:eastAsia="仿宋" w:cs="仿宋"/>
          <w:color w:val="auto"/>
          <w:szCs w:val="22"/>
          <w:highlight w:val="none"/>
        </w:rPr>
        <w:t>额</w:t>
      </w:r>
      <w:r>
        <w:rPr>
          <w:rFonts w:hint="eastAsia" w:ascii="仿宋" w:hAnsi="仿宋" w:eastAsia="仿宋" w:cs="仿宋"/>
          <w:color w:val="auto"/>
          <w:highlight w:val="none"/>
        </w:rPr>
        <w:t>：按照投标须知前附表第5条规定金额缴纳；投标保证金以非现金形式的银行转账（网银或电汇转账的形式由供应商的基本账户汇出）、保函、支票、汇票、本票方式提交，需备注项目编号、项目名称（或项目简称）及包号，于投标文件提交截止时间前交至招标代理机构指定账户（以实际到账时间为准，逾期无效），公示期结束后予以退还。</w:t>
      </w:r>
    </w:p>
    <w:p w14:paraId="595211EB">
      <w:pPr>
        <w:pStyle w:val="38"/>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16.2 投标保证金用于保护本次招标免受供应商的违规、违约行为而引起的风险。</w:t>
      </w:r>
    </w:p>
    <w:p w14:paraId="5A43B851">
      <w:pPr>
        <w:pStyle w:val="39"/>
        <w:snapToGrid w:val="0"/>
        <w:spacing w:line="520" w:lineRule="exact"/>
        <w:ind w:firstLine="567"/>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cs="仿宋"/>
          <w:b/>
          <w:bCs/>
          <w:color w:val="auto"/>
          <w:sz w:val="28"/>
          <w:highlight w:val="none"/>
        </w:rPr>
        <w:t>对未按要求提交投标保证金的，其投标无效。</w:t>
      </w:r>
    </w:p>
    <w:p w14:paraId="3B659A0A">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16.4 投标保证金的退还</w:t>
      </w:r>
    </w:p>
    <w:p w14:paraId="4E170B1B">
      <w:pPr>
        <w:pStyle w:val="39"/>
        <w:spacing w:line="540" w:lineRule="exact"/>
        <w:ind w:firstLine="560"/>
        <w:rPr>
          <w:rFonts w:hint="eastAsia" w:ascii="仿宋" w:hAnsi="仿宋" w:eastAsia="仿宋"/>
          <w:color w:val="auto"/>
          <w:sz w:val="28"/>
          <w:highlight w:val="none"/>
          <w:lang w:eastAsia="zh-CN"/>
        </w:rPr>
      </w:pPr>
      <w:r>
        <w:rPr>
          <w:rFonts w:hint="eastAsia" w:ascii="仿宋" w:hAnsi="仿宋" w:eastAsia="仿宋"/>
          <w:color w:val="auto"/>
          <w:sz w:val="28"/>
          <w:highlight w:val="none"/>
        </w:rPr>
        <w:t>各投标供应商请将退还投标保证金资料按照《附件十二》的格式制作在投标文件内，我司将在项目中标结果公示期满后按照法律法规规定期限予以退还</w:t>
      </w:r>
      <w:r>
        <w:rPr>
          <w:rFonts w:hint="eastAsia" w:ascii="仿宋" w:hAnsi="仿宋" w:eastAsia="仿宋"/>
          <w:color w:val="auto"/>
          <w:sz w:val="28"/>
          <w:highlight w:val="none"/>
          <w:lang w:eastAsia="zh-CN"/>
        </w:rPr>
        <w:t>。</w:t>
      </w:r>
    </w:p>
    <w:p w14:paraId="7C4BABD2">
      <w:pPr>
        <w:pStyle w:val="39"/>
        <w:spacing w:line="540" w:lineRule="exac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16.5 发生以下情况投标保证金可能被没收：</w:t>
      </w:r>
    </w:p>
    <w:p w14:paraId="73C29570">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16.5.1 如果供应商在投标有效期内撤销投标；</w:t>
      </w:r>
    </w:p>
    <w:p w14:paraId="29DD9D3B">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16.5.2 如果供应商串通投标的；</w:t>
      </w:r>
    </w:p>
    <w:p w14:paraId="79B5BC74">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16.5.3 如果中标人未能做到：</w:t>
      </w:r>
    </w:p>
    <w:p w14:paraId="7CF4DED0">
      <w:pPr>
        <w:pStyle w:val="38"/>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a. 按29条规定签定合同；</w:t>
      </w:r>
    </w:p>
    <w:p w14:paraId="25D46810">
      <w:pPr>
        <w:pStyle w:val="38"/>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b. 第32条有关缴纳中标服务费的规定；</w:t>
      </w:r>
    </w:p>
    <w:p w14:paraId="7B93B6D1">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四、投标文件的上传</w:t>
      </w:r>
    </w:p>
    <w:p w14:paraId="1EADF7D0">
      <w:pPr>
        <w:spacing w:line="50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14:paraId="41D6C18F">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 投标文件上传的截止日期</w:t>
      </w:r>
    </w:p>
    <w:p w14:paraId="6703D09A">
      <w:pPr>
        <w:pStyle w:val="39"/>
        <w:spacing w:line="540" w:lineRule="exact"/>
        <w:ind w:firstLine="560" w:firstLineChars="200"/>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18.1 供应商必须在《投标须知前附表》中规定的时间之前将投标文件上传到规定的地点。</w:t>
      </w:r>
    </w:p>
    <w:p w14:paraId="47E63527">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18.2 超过招标文件规定的投标截止时间上传的投标文件将不予接受。</w:t>
      </w:r>
    </w:p>
    <w:p w14:paraId="3BB8E597">
      <w:pPr>
        <w:pStyle w:val="39"/>
        <w:spacing w:line="540" w:lineRule="exact"/>
        <w:ind w:firstLine="562" w:firstLineChars="200"/>
        <w:jc w:val="both"/>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18.3 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投标文件，采购代理机构不对其后果负责。</w:t>
      </w:r>
    </w:p>
    <w:p w14:paraId="4E17C450">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 投标文件的修改、撤回和撤销</w:t>
      </w:r>
    </w:p>
    <w:p w14:paraId="08FDEF19">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19.1.提交投标文件截止时间前，供应商可以通过电子交易平台对所提交（上传）的投标文件进行补充、修改或者撤回。</w:t>
      </w:r>
    </w:p>
    <w:p w14:paraId="3FAEF95B">
      <w:pPr>
        <w:pStyle w:val="41"/>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19.2 供应商不得在投标截止时间起至投标文件有效期满前撤销投标文件，否则其投标保证金将被没收。</w:t>
      </w:r>
    </w:p>
    <w:p w14:paraId="20DD5378">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20.有下列情形之一的，视为供应商串通投标，其投标无效：</w:t>
      </w:r>
    </w:p>
    <w:p w14:paraId="494941CF">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⑴ 不同供应商的投标文件由同一单位或者个人编制;</w:t>
      </w:r>
    </w:p>
    <w:p w14:paraId="15F9974A">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⑵ 不同供应商委托同一单位或者个人办理投标事宜;</w:t>
      </w:r>
    </w:p>
    <w:p w14:paraId="7274CEC6">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⑶ 不同供应商的投标文件载明的项目管理成员或者联系人员为同一人;</w:t>
      </w:r>
    </w:p>
    <w:p w14:paraId="772F9F4D">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⑷ 不同供应商的投标文件异常一致或者投标报价呈规律性差异;</w:t>
      </w:r>
    </w:p>
    <w:p w14:paraId="4CD5D7A5">
      <w:pPr>
        <w:pStyle w:val="41"/>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⑸ 不同供应商的投标文件相互混装;</w:t>
      </w:r>
    </w:p>
    <w:p w14:paraId="4E07C02F">
      <w:pPr>
        <w:pStyle w:val="41"/>
        <w:spacing w:line="540" w:lineRule="exact"/>
        <w:ind w:firstLine="560"/>
        <w:jc w:val="both"/>
        <w:rPr>
          <w:rFonts w:hint="eastAsia" w:ascii="仿宋" w:hAnsi="仿宋" w:eastAsia="仿宋" w:cs="仿宋"/>
          <w:b/>
          <w:color w:val="auto"/>
          <w:sz w:val="23"/>
          <w:szCs w:val="23"/>
          <w:highlight w:val="none"/>
        </w:rPr>
      </w:pPr>
      <w:r>
        <w:rPr>
          <w:rFonts w:hint="eastAsia" w:ascii="仿宋" w:hAnsi="仿宋" w:eastAsia="仿宋" w:cs="仿宋"/>
          <w:b/>
          <w:color w:val="auto"/>
          <w:sz w:val="28"/>
          <w:highlight w:val="none"/>
        </w:rPr>
        <w:t>⑹ 不同供应商的投标保证金从同一单位或者个人的账户转出</w:t>
      </w:r>
      <w:r>
        <w:rPr>
          <w:rFonts w:hint="eastAsia" w:ascii="仿宋" w:hAnsi="仿宋" w:eastAsia="仿宋" w:cs="仿宋"/>
          <w:b/>
          <w:color w:val="auto"/>
          <w:sz w:val="23"/>
          <w:szCs w:val="23"/>
          <w:highlight w:val="none"/>
        </w:rPr>
        <w:t>。</w:t>
      </w:r>
    </w:p>
    <w:p w14:paraId="33459F0F">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五、开标</w:t>
      </w:r>
    </w:p>
    <w:p w14:paraId="64BE90BB">
      <w:pPr>
        <w:pStyle w:val="41"/>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 开标</w:t>
      </w:r>
    </w:p>
    <w:p w14:paraId="5A125ED3">
      <w:pPr>
        <w:pStyle w:val="39"/>
        <w:spacing w:line="540" w:lineRule="exact"/>
        <w:ind w:left="1" w:firstLine="562" w:firstLineChars="201"/>
        <w:jc w:val="both"/>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rPr>
        <w:t>21.1 除非采购代理机构另外书面通知，本项目将按本招标文件《投标须知前附表》中规定的时间和地点开标。</w:t>
      </w:r>
    </w:p>
    <w:p w14:paraId="43771929">
      <w:pPr>
        <w:pStyle w:val="39"/>
        <w:spacing w:line="540" w:lineRule="exact"/>
        <w:ind w:firstLine="562" w:firstLineChars="200"/>
        <w:jc w:val="both"/>
        <w:rPr>
          <w:rFonts w:hint="eastAsia" w:ascii="仿宋" w:hAnsi="仿宋" w:eastAsia="仿宋" w:cs="仿宋"/>
          <w:color w:val="auto"/>
          <w:sz w:val="28"/>
          <w:highlight w:val="none"/>
        </w:rPr>
      </w:pPr>
      <w:r>
        <w:rPr>
          <w:rFonts w:hint="eastAsia" w:ascii="仿宋" w:hAnsi="仿宋" w:eastAsia="仿宋" w:cs="仿宋"/>
          <w:b/>
          <w:bCs/>
          <w:color w:val="auto"/>
          <w:sz w:val="28"/>
          <w:highlight w:val="none"/>
        </w:rPr>
        <w:t>21.2 开标时，采购人对其资格进行审查。资格审查不合格的，其投标无效</w:t>
      </w:r>
      <w:r>
        <w:rPr>
          <w:rFonts w:hint="eastAsia" w:ascii="仿宋" w:hAnsi="仿宋" w:eastAsia="仿宋" w:cs="仿宋"/>
          <w:color w:val="auto"/>
          <w:sz w:val="28"/>
          <w:highlight w:val="none"/>
        </w:rPr>
        <w:t xml:space="preserve">。 </w:t>
      </w:r>
    </w:p>
    <w:p w14:paraId="5C98E88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21.3 供应商上传的开标一览表均记录在案，并经各供应商代表、和监标人员签字，作为各供应商投标文件的组成部分。</w:t>
      </w:r>
    </w:p>
    <w:p w14:paraId="36C8C316">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六、资格审查</w:t>
      </w:r>
    </w:p>
    <w:p w14:paraId="2559DA90">
      <w:pPr>
        <w:pStyle w:val="39"/>
        <w:spacing w:line="540" w:lineRule="exact"/>
        <w:ind w:firstLine="561"/>
        <w:rPr>
          <w:rFonts w:hint="eastAsia" w:ascii="仿宋" w:hAnsi="仿宋" w:eastAsia="仿宋" w:cs="仿宋"/>
          <w:color w:val="auto"/>
          <w:sz w:val="28"/>
          <w:highlight w:val="none"/>
        </w:rPr>
      </w:pPr>
      <w:r>
        <w:rPr>
          <w:rFonts w:hint="eastAsia" w:ascii="仿宋" w:hAnsi="仿宋" w:eastAsia="仿宋" w:cs="仿宋"/>
          <w:color w:val="auto"/>
          <w:sz w:val="28"/>
          <w:highlight w:val="none"/>
        </w:rPr>
        <w:t>22. 资格审查</w:t>
      </w:r>
    </w:p>
    <w:p w14:paraId="530EF1B9">
      <w:pPr>
        <w:pStyle w:val="39"/>
        <w:spacing w:line="540" w:lineRule="exact"/>
        <w:ind w:firstLine="561"/>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22.1 开标时，采购人按照本章第8.1.1条中第1-</w:t>
      </w:r>
      <w:r>
        <w:rPr>
          <w:rFonts w:hint="eastAsia" w:ascii="仿宋" w:hAnsi="仿宋" w:eastAsia="仿宋" w:cs="仿宋"/>
          <w:b/>
          <w:color w:val="auto"/>
          <w:sz w:val="28"/>
          <w:highlight w:val="none"/>
          <w:lang w:val="en-US" w:eastAsia="zh-CN"/>
        </w:rPr>
        <w:t>6</w:t>
      </w:r>
      <w:r>
        <w:rPr>
          <w:rFonts w:hint="eastAsia" w:ascii="仿宋" w:hAnsi="仿宋" w:eastAsia="仿宋" w:cs="仿宋"/>
          <w:b/>
          <w:color w:val="auto"/>
          <w:sz w:val="28"/>
          <w:highlight w:val="none"/>
        </w:rPr>
        <w:t>项规定的内容对各供应商的投标文件进行资格审查。资格审查不合格的，其投标无效。</w:t>
      </w:r>
    </w:p>
    <w:p w14:paraId="72E5AF7C">
      <w:pPr>
        <w:pStyle w:val="39"/>
        <w:spacing w:line="540" w:lineRule="exact"/>
        <w:ind w:firstLine="561"/>
        <w:rPr>
          <w:rFonts w:hint="eastAsia" w:ascii="仿宋" w:hAnsi="仿宋" w:eastAsia="仿宋" w:cs="仿宋"/>
          <w:b/>
          <w:color w:val="auto"/>
          <w:sz w:val="28"/>
          <w:highlight w:val="none"/>
        </w:rPr>
      </w:pPr>
      <w:r>
        <w:rPr>
          <w:rFonts w:hint="eastAsia" w:ascii="仿宋" w:hAnsi="仿宋" w:eastAsia="仿宋" w:cs="仿宋"/>
          <w:color w:val="auto"/>
          <w:sz w:val="28"/>
          <w:highlight w:val="none"/>
        </w:rPr>
        <w:t>22.2 合格供应商不足三家的，不进行评标。</w:t>
      </w:r>
    </w:p>
    <w:p w14:paraId="3FC6A120">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七、评标和定标</w:t>
      </w:r>
    </w:p>
    <w:p w14:paraId="5B5264DC">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 评标原则</w:t>
      </w:r>
    </w:p>
    <w:p w14:paraId="559E5DA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23.1 本项目的评标遵循公平、公正、科学、择优的原则。</w:t>
      </w:r>
    </w:p>
    <w:p w14:paraId="6BF5D115">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14:paraId="7A1E659E">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23.3 不徇私情，不明招暗定。</w:t>
      </w:r>
    </w:p>
    <w:p w14:paraId="22FA36A9">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23.4 资格审查合格的供应商，均有同等机会参加竞争。</w:t>
      </w:r>
    </w:p>
    <w:p w14:paraId="4C748F3F">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23.5 评标人员不得私自泄露评标内容，不得进行旨在影响评标结果公正、公平的任何活动。</w:t>
      </w:r>
    </w:p>
    <w:p w14:paraId="18E944B7">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 评标方法</w:t>
      </w:r>
    </w:p>
    <w:p w14:paraId="002D0FE3">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14:paraId="16D91A24">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24.2 评标的依据为招标文件和投标文件。根据相关法律法规的规定，评标委员会不以任何外部证据作为其评标的依据或标准。</w:t>
      </w:r>
    </w:p>
    <w:p w14:paraId="6C6456B5">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24.3 评标过程将严格保密。开标后直到授予中标人合同止，凡是属于审查、澄清、评价和比较的有关评标资料以及授标建议等均不得向供应商或其他无关的人员透露。</w:t>
      </w:r>
    </w:p>
    <w:p w14:paraId="6B6D4181">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24.4 在评标的整个过程中，供应商所进行的旨在影响评标结果的活动，可能导致其投标被拒绝，或者被取消中标资格。</w:t>
      </w:r>
    </w:p>
    <w:p w14:paraId="7DA698D0">
      <w:pPr>
        <w:pStyle w:val="39"/>
        <w:spacing w:line="540" w:lineRule="exact"/>
        <w:ind w:firstLine="562"/>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24.5 本次招标采用综合评分法进行评标。评标分符合性审查和详细评审两个阶段。</w:t>
      </w:r>
    </w:p>
    <w:p w14:paraId="16F49E63">
      <w:pPr>
        <w:pStyle w:val="55"/>
        <w:spacing w:line="540" w:lineRule="exact"/>
        <w:ind w:firstLine="562"/>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24.5.1 只有通过符合性审查的投标文件才可进入详细评审阶段。</w:t>
      </w:r>
    </w:p>
    <w:p w14:paraId="55A1E7F1">
      <w:pPr>
        <w:pStyle w:val="39"/>
        <w:spacing w:line="540" w:lineRule="exact"/>
        <w:ind w:firstLine="562"/>
        <w:jc w:val="both"/>
        <w:rPr>
          <w:rFonts w:hint="eastAsia" w:ascii="仿宋" w:hAnsi="仿宋" w:eastAsia="仿宋" w:cs="仿宋"/>
          <w:color w:val="auto"/>
          <w:sz w:val="28"/>
          <w:highlight w:val="none"/>
        </w:rPr>
      </w:pPr>
      <w:r>
        <w:rPr>
          <w:rStyle w:val="53"/>
          <w:rFonts w:hint="eastAsia" w:ascii="仿宋" w:hAnsi="仿宋" w:eastAsia="仿宋" w:cs="仿宋"/>
          <w:b/>
          <w:color w:val="auto"/>
          <w:sz w:val="28"/>
          <w:highlight w:val="none"/>
        </w:rPr>
        <w:t>24.5.2 详细评审分为商务评审和技术评审两个部分。</w:t>
      </w:r>
    </w:p>
    <w:p w14:paraId="792D6082">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24.6 符合性审查</w:t>
      </w:r>
    </w:p>
    <w:p w14:paraId="525A94BB">
      <w:pPr>
        <w:pStyle w:val="39"/>
        <w:spacing w:line="540" w:lineRule="exact"/>
        <w:ind w:firstLine="560"/>
        <w:jc w:val="both"/>
        <w:rPr>
          <w:rFonts w:hint="eastAsia" w:ascii="仿宋" w:hAnsi="仿宋" w:eastAsia="仿宋" w:cs="仿宋"/>
          <w:b/>
          <w:color w:val="auto"/>
          <w:sz w:val="28"/>
          <w:highlight w:val="none"/>
        </w:rPr>
      </w:pPr>
      <w:r>
        <w:rPr>
          <w:rFonts w:hint="eastAsia" w:ascii="仿宋" w:hAnsi="仿宋" w:eastAsia="仿宋" w:cs="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cs="仿宋"/>
          <w:b/>
          <w:color w:val="auto"/>
          <w:sz w:val="28"/>
          <w:highlight w:val="none"/>
        </w:rPr>
        <w:t>与招标文件有重大偏离的投标文件将被拒绝，投标无效。具体评审内容系指：</w:t>
      </w:r>
    </w:p>
    <w:p w14:paraId="2B5427C5">
      <w:pPr>
        <w:pStyle w:val="55"/>
        <w:spacing w:line="540" w:lineRule="exact"/>
        <w:ind w:firstLine="560"/>
        <w:jc w:val="both"/>
        <w:rPr>
          <w:rStyle w:val="53"/>
          <w:rFonts w:hint="eastAsia" w:ascii="仿宋" w:hAnsi="仿宋" w:eastAsia="仿宋" w:cs="仿宋"/>
          <w:b/>
          <w:color w:val="auto"/>
          <w:kern w:val="0"/>
          <w:sz w:val="28"/>
          <w:highlight w:val="none"/>
        </w:rPr>
      </w:pPr>
      <w:r>
        <w:rPr>
          <w:rStyle w:val="53"/>
          <w:rFonts w:hint="eastAsia" w:ascii="仿宋" w:hAnsi="仿宋" w:eastAsia="仿宋" w:cs="仿宋"/>
          <w:b/>
          <w:color w:val="auto"/>
          <w:kern w:val="0"/>
          <w:sz w:val="28"/>
          <w:highlight w:val="none"/>
        </w:rPr>
        <w:t>24.6.1 投标文件组成不完整，主要内容未能按招标文件规定的内容、格式填写、上传；</w:t>
      </w:r>
    </w:p>
    <w:p w14:paraId="74E9FF81">
      <w:pPr>
        <w:pStyle w:val="55"/>
        <w:spacing w:line="540" w:lineRule="exact"/>
        <w:ind w:firstLine="560"/>
        <w:jc w:val="both"/>
        <w:rPr>
          <w:rStyle w:val="53"/>
          <w:rFonts w:hint="eastAsia" w:ascii="仿宋" w:hAnsi="仿宋" w:eastAsia="仿宋" w:cs="仿宋"/>
          <w:b/>
          <w:color w:val="auto"/>
          <w:kern w:val="0"/>
          <w:sz w:val="28"/>
          <w:highlight w:val="none"/>
        </w:rPr>
      </w:pPr>
      <w:r>
        <w:rPr>
          <w:rStyle w:val="53"/>
          <w:rFonts w:hint="eastAsia" w:ascii="仿宋" w:hAnsi="仿宋" w:eastAsia="仿宋" w:cs="仿宋"/>
          <w:b/>
          <w:color w:val="auto"/>
          <w:kern w:val="0"/>
          <w:sz w:val="28"/>
          <w:highlight w:val="none"/>
        </w:rPr>
        <w:t>24.6.2 投标文件的有效期不满足招标文件的规定；</w:t>
      </w:r>
    </w:p>
    <w:p w14:paraId="33DC8C5F">
      <w:pPr>
        <w:pStyle w:val="55"/>
        <w:spacing w:line="540" w:lineRule="exact"/>
        <w:ind w:firstLine="560"/>
        <w:jc w:val="both"/>
        <w:rPr>
          <w:rStyle w:val="53"/>
          <w:rFonts w:hint="eastAsia" w:ascii="仿宋" w:hAnsi="仿宋" w:eastAsia="仿宋" w:cs="仿宋"/>
          <w:b/>
          <w:color w:val="auto"/>
          <w:kern w:val="0"/>
          <w:sz w:val="28"/>
          <w:highlight w:val="none"/>
        </w:rPr>
      </w:pPr>
      <w:r>
        <w:rPr>
          <w:rStyle w:val="53"/>
          <w:rFonts w:hint="eastAsia" w:ascii="仿宋" w:hAnsi="仿宋" w:eastAsia="仿宋" w:cs="仿宋"/>
          <w:b/>
          <w:color w:val="auto"/>
          <w:kern w:val="0"/>
          <w:sz w:val="28"/>
          <w:highlight w:val="none"/>
        </w:rPr>
        <w:t>24.6.3 投标代表授权书未能由法定代表人签署</w:t>
      </w:r>
      <w:r>
        <w:rPr>
          <w:rStyle w:val="53"/>
          <w:rFonts w:hint="eastAsia" w:ascii="仿宋" w:hAnsi="仿宋" w:eastAsia="仿宋" w:cs="仿宋"/>
          <w:b/>
          <w:color w:val="auto"/>
          <w:kern w:val="0"/>
          <w:sz w:val="28"/>
          <w:highlight w:val="none"/>
          <w:lang w:val="zh-CN"/>
        </w:rPr>
        <w:t>并加盖公章</w:t>
      </w:r>
      <w:r>
        <w:rPr>
          <w:rStyle w:val="53"/>
          <w:rFonts w:hint="eastAsia" w:ascii="仿宋" w:hAnsi="仿宋" w:eastAsia="仿宋" w:cs="仿宋"/>
          <w:b/>
          <w:color w:val="auto"/>
          <w:kern w:val="0"/>
          <w:sz w:val="28"/>
          <w:highlight w:val="none"/>
        </w:rPr>
        <w:t>；</w:t>
      </w:r>
    </w:p>
    <w:p w14:paraId="28E1D60E">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24.6.4 投标文件没有按照规定在应由企业法人或法人授权代表在所有规定签章处逐一签署及加盖单位公章的；</w:t>
      </w:r>
    </w:p>
    <w:p w14:paraId="242A9179">
      <w:pPr>
        <w:pStyle w:val="55"/>
        <w:spacing w:line="540" w:lineRule="exact"/>
        <w:ind w:firstLine="562" w:firstLineChars="200"/>
        <w:jc w:val="both"/>
        <w:rPr>
          <w:rStyle w:val="53"/>
          <w:rFonts w:hint="eastAsia" w:ascii="仿宋" w:hAnsi="仿宋" w:eastAsia="仿宋" w:cs="仿宋"/>
          <w:b/>
          <w:color w:val="auto"/>
          <w:kern w:val="0"/>
          <w:sz w:val="28"/>
          <w:highlight w:val="none"/>
        </w:rPr>
      </w:pPr>
      <w:r>
        <w:rPr>
          <w:rStyle w:val="53"/>
          <w:rFonts w:hint="eastAsia" w:ascii="仿宋" w:hAnsi="仿宋" w:eastAsia="仿宋" w:cs="仿宋"/>
          <w:b/>
          <w:color w:val="auto"/>
          <w:kern w:val="0"/>
          <w:sz w:val="28"/>
          <w:highlight w:val="none"/>
        </w:rPr>
        <w:t>24.6.5 投标文件针对同一种货物出现了两个或两个以上的报价；</w:t>
      </w:r>
    </w:p>
    <w:p w14:paraId="6363E19F">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24.6.6 投标文件载明的投标</w:t>
      </w:r>
      <w:r>
        <w:rPr>
          <w:rStyle w:val="53"/>
          <w:rFonts w:hint="eastAsia" w:ascii="仿宋" w:hAnsi="仿宋" w:eastAsia="仿宋" w:cs="仿宋"/>
          <w:b/>
          <w:color w:val="auto"/>
          <w:sz w:val="28"/>
          <w:highlight w:val="none"/>
          <w:lang w:val="en-US"/>
        </w:rPr>
        <w:t>送货</w:t>
      </w:r>
      <w:r>
        <w:rPr>
          <w:rStyle w:val="53"/>
          <w:rFonts w:hint="eastAsia" w:ascii="仿宋" w:hAnsi="仿宋" w:eastAsia="仿宋" w:cs="仿宋"/>
          <w:b/>
          <w:color w:val="auto"/>
          <w:sz w:val="28"/>
          <w:highlight w:val="none"/>
        </w:rPr>
        <w:t>周期超过招标文件规定的期限；</w:t>
      </w:r>
    </w:p>
    <w:p w14:paraId="03965E16">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24.6.7 供应商的报价超过预算价或最高限价；</w:t>
      </w:r>
    </w:p>
    <w:p w14:paraId="65BF2FBF">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24.6.8 投标文件含有采购人不能接受的附加条件；</w:t>
      </w:r>
    </w:p>
    <w:p w14:paraId="1B085880">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24.6.9 没有实质性响应招标文件（商务条款）规定的；</w:t>
      </w:r>
    </w:p>
    <w:p w14:paraId="5D0DB85D">
      <w:pPr>
        <w:pStyle w:val="55"/>
        <w:spacing w:line="540" w:lineRule="exact"/>
        <w:ind w:firstLine="562" w:firstLineChars="200"/>
        <w:jc w:val="both"/>
        <w:rPr>
          <w:rStyle w:val="53"/>
          <w:rFonts w:hint="eastAsia" w:ascii="仿宋" w:hAnsi="仿宋" w:eastAsia="仿宋" w:cs="仿宋"/>
          <w:b/>
          <w:color w:val="auto"/>
          <w:sz w:val="28"/>
          <w:highlight w:val="none"/>
        </w:rPr>
      </w:pPr>
      <w:r>
        <w:rPr>
          <w:rStyle w:val="53"/>
          <w:rFonts w:hint="eastAsia" w:ascii="仿宋" w:hAnsi="仿宋" w:eastAsia="仿宋" w:cs="仿宋"/>
          <w:b/>
          <w:color w:val="auto"/>
          <w:sz w:val="28"/>
          <w:highlight w:val="none"/>
        </w:rPr>
        <w:t>24.6.10 不符合法律、法规和招标文件中规定的其他实质性要</w:t>
      </w:r>
      <w:r>
        <w:rPr>
          <w:rStyle w:val="53"/>
          <w:rFonts w:hint="eastAsia" w:ascii="仿宋" w:hAnsi="仿宋" w:eastAsia="仿宋" w:cs="仿宋"/>
          <w:b/>
          <w:color w:val="auto"/>
          <w:kern w:val="0"/>
          <w:sz w:val="28"/>
          <w:highlight w:val="none"/>
        </w:rPr>
        <w:t>求。</w:t>
      </w:r>
    </w:p>
    <w:p w14:paraId="58586C1B">
      <w:pPr>
        <w:pStyle w:val="38"/>
        <w:spacing w:line="54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14:paraId="6694729E">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24.7.1 投标文件中开标一览表内容与投标文件中相应内容不一致的，以开标一览表为准；</w:t>
      </w:r>
    </w:p>
    <w:p w14:paraId="3776ED80">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24.7.2 投标文件的大写金额和小写金额不一致的，以大写金额为准；</w:t>
      </w:r>
    </w:p>
    <w:p w14:paraId="0F0D9B8E">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24.7.3 单价金额小数点或者百分比有明显错位的，以开标一览表的总价为准，并修改单价；</w:t>
      </w:r>
    </w:p>
    <w:p w14:paraId="5908C17F">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24.7.4 总价金额与按单价汇总金额不一致的，以单价金额计算结果为准。</w:t>
      </w:r>
    </w:p>
    <w:p w14:paraId="770621E1">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24.7.5 同时出现两种以上不一致的，按照上述规定的顺序修正。</w:t>
      </w:r>
      <w:r>
        <w:rPr>
          <w:rFonts w:hint="eastAsia" w:ascii="仿宋" w:hAnsi="仿宋" w:eastAsia="仿宋" w:cs="仿宋"/>
          <w:b/>
          <w:color w:val="auto"/>
          <w:sz w:val="28"/>
          <w:highlight w:val="none"/>
        </w:rPr>
        <w:t>修正后的报价须供应商确认，如果供应商拒绝确认，其投标无效。</w:t>
      </w:r>
    </w:p>
    <w:p w14:paraId="528E36B3">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24.7.6 对不同文字文本投标文件的解释发生异议的，以中文文本为准。</w:t>
      </w:r>
    </w:p>
    <w:p w14:paraId="37D87E9D">
      <w:pPr>
        <w:pStyle w:val="22"/>
        <w:spacing w:before="0" w:beforeAutospacing="0" w:after="0" w:afterAutospacing="0"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24.7.7 评标委员会将拒绝被定为实质上非响应性的投标，供应商不能通过修正或撤销不符之处而使其投标成为响应性投标。</w:t>
      </w:r>
    </w:p>
    <w:p w14:paraId="21E8D16B">
      <w:pPr>
        <w:pStyle w:val="22"/>
        <w:spacing w:before="0" w:beforeAutospacing="0" w:after="0" w:afterAutospacing="0" w:line="540" w:lineRule="exact"/>
        <w:ind w:firstLine="560" w:firstLineChars="200"/>
        <w:rPr>
          <w:rFonts w:hint="eastAsia" w:ascii="仿宋" w:hAnsi="仿宋" w:eastAsia="仿宋" w:cs="仿宋"/>
          <w:b/>
          <w:color w:val="auto"/>
          <w:sz w:val="28"/>
          <w:highlight w:val="none"/>
        </w:rPr>
      </w:pPr>
      <w:r>
        <w:rPr>
          <w:rFonts w:hint="eastAsia" w:ascii="仿宋" w:hAnsi="仿宋" w:eastAsia="仿宋" w:cs="仿宋"/>
          <w:color w:val="auto"/>
          <w:sz w:val="28"/>
          <w:highlight w:val="none"/>
        </w:rPr>
        <w:t>24.7.8 评标委员会将允许投标中有微小的不正规、不一致或不规则，而该微小之处不构成重大偏离。</w:t>
      </w:r>
    </w:p>
    <w:p w14:paraId="0B166A2E">
      <w:pPr>
        <w:pStyle w:val="42"/>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 详细评审</w:t>
      </w:r>
    </w:p>
    <w:p w14:paraId="4CFEBB98">
      <w:pPr>
        <w:pStyle w:val="42"/>
        <w:spacing w:line="540" w:lineRule="exact"/>
        <w:ind w:firstLine="560"/>
        <w:jc w:val="both"/>
        <w:rPr>
          <w:rFonts w:hint="eastAsia" w:ascii="仿宋" w:hAnsi="仿宋" w:eastAsia="仿宋" w:cs="仿宋"/>
          <w:b w:val="0"/>
          <w:color w:val="auto"/>
          <w:kern w:val="0"/>
          <w:sz w:val="28"/>
          <w:highlight w:val="none"/>
        </w:rPr>
      </w:pPr>
      <w:r>
        <w:rPr>
          <w:rFonts w:hint="eastAsia" w:ascii="仿宋" w:hAnsi="仿宋" w:eastAsia="仿宋" w:cs="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14:paraId="439888B9">
      <w:pPr>
        <w:pStyle w:val="42"/>
        <w:spacing w:line="540" w:lineRule="exact"/>
        <w:ind w:firstLine="562"/>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t>24.8.2 评标委员会将对下述评审因素进行量化，并根据评委会每个成员对投标文件的评审和理解进行打分，满分为100分。商务部分权重占40%，其中价格满分为30分，商务条件满分为10分；技术部分权重占60%，满分为60分。供应商两部分的分值相加，即为该供应商的综合评估分。</w:t>
      </w:r>
    </w:p>
    <w:p w14:paraId="1207DB7D">
      <w:pPr>
        <w:pStyle w:val="42"/>
        <w:spacing w:line="540" w:lineRule="exact"/>
        <w:ind w:firstLine="562"/>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具体分值见下表：</w:t>
      </w:r>
    </w:p>
    <w:p w14:paraId="5165B1C6">
      <w:pPr>
        <w:pStyle w:val="56"/>
        <w:numPr>
          <w:ilvl w:val="0"/>
          <w:numId w:val="2"/>
        </w:numPr>
        <w:spacing w:after="156" w:line="540" w:lineRule="exact"/>
        <w:ind w:firstLineChars="0"/>
        <w:jc w:val="left"/>
        <w:rPr>
          <w:rStyle w:val="53"/>
          <w:rFonts w:hint="eastAsia" w:ascii="仿宋" w:hAnsi="仿宋" w:eastAsia="仿宋" w:cs="仿宋"/>
          <w:b w:val="0"/>
          <w:color w:val="auto"/>
          <w:sz w:val="28"/>
          <w:highlight w:val="none"/>
        </w:rPr>
      </w:pPr>
      <w:r>
        <w:rPr>
          <w:rStyle w:val="53"/>
          <w:rFonts w:hint="eastAsia" w:ascii="仿宋" w:hAnsi="仿宋" w:eastAsia="仿宋" w:cs="仿宋"/>
          <w:b w:val="0"/>
          <w:color w:val="auto"/>
          <w:sz w:val="28"/>
          <w:highlight w:val="none"/>
        </w:rPr>
        <w:t>商务部分（</w:t>
      </w:r>
      <w:r>
        <w:rPr>
          <w:rStyle w:val="53"/>
          <w:rFonts w:hint="eastAsia" w:ascii="仿宋" w:hAnsi="仿宋" w:eastAsia="仿宋" w:cs="仿宋"/>
          <w:b w:val="0"/>
          <w:color w:val="auto"/>
          <w:sz w:val="24"/>
          <w:highlight w:val="none"/>
        </w:rPr>
        <w:t>40分</w:t>
      </w:r>
      <w:r>
        <w:rPr>
          <w:rStyle w:val="53"/>
          <w:rFonts w:hint="eastAsia" w:ascii="仿宋" w:hAnsi="仿宋" w:eastAsia="仿宋" w:cs="仿宋"/>
          <w:b w:val="0"/>
          <w:color w:val="auto"/>
          <w:sz w:val="28"/>
          <w:highlight w:val="none"/>
        </w:rPr>
        <w:t>）</w:t>
      </w:r>
    </w:p>
    <w:tbl>
      <w:tblPr>
        <w:tblStyle w:val="25"/>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01"/>
        <w:gridCol w:w="964"/>
        <w:gridCol w:w="5735"/>
      </w:tblGrid>
      <w:tr w14:paraId="0E614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tblHeader/>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62032D0F">
            <w:pPr>
              <w:pStyle w:val="57"/>
              <w:widowControl/>
              <w:spacing w:line="3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评审项目</w:t>
            </w:r>
          </w:p>
        </w:tc>
        <w:tc>
          <w:tcPr>
            <w:tcW w:w="964" w:type="dxa"/>
            <w:tcBorders>
              <w:top w:val="single" w:color="000000" w:sz="4" w:space="0"/>
              <w:left w:val="single" w:color="000000" w:sz="4" w:space="0"/>
              <w:bottom w:val="single" w:color="000000" w:sz="4" w:space="0"/>
              <w:right w:val="single" w:color="000000" w:sz="4" w:space="0"/>
            </w:tcBorders>
            <w:vAlign w:val="center"/>
          </w:tcPr>
          <w:p w14:paraId="4CDF0AC1">
            <w:pPr>
              <w:pStyle w:val="57"/>
              <w:widowControl/>
              <w:spacing w:line="3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分值</w:t>
            </w:r>
          </w:p>
        </w:tc>
        <w:tc>
          <w:tcPr>
            <w:tcW w:w="5735" w:type="dxa"/>
            <w:tcBorders>
              <w:top w:val="single" w:color="000000" w:sz="4" w:space="0"/>
              <w:left w:val="single" w:color="000000" w:sz="4" w:space="0"/>
              <w:bottom w:val="single" w:color="000000" w:sz="4" w:space="0"/>
              <w:right w:val="single" w:color="000000" w:sz="4" w:space="0"/>
            </w:tcBorders>
            <w:vAlign w:val="center"/>
          </w:tcPr>
          <w:p w14:paraId="1A989327">
            <w:pPr>
              <w:pStyle w:val="57"/>
              <w:widowControl/>
              <w:spacing w:line="3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内    容</w:t>
            </w:r>
          </w:p>
        </w:tc>
      </w:tr>
      <w:tr w14:paraId="148F1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588209F2">
            <w:pPr>
              <w:pStyle w:val="57"/>
              <w:widowControl/>
              <w:spacing w:line="3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价格</w:t>
            </w:r>
          </w:p>
        </w:tc>
        <w:tc>
          <w:tcPr>
            <w:tcW w:w="964" w:type="dxa"/>
            <w:tcBorders>
              <w:top w:val="single" w:color="000000" w:sz="4" w:space="0"/>
              <w:left w:val="single" w:color="000000" w:sz="4" w:space="0"/>
              <w:bottom w:val="single" w:color="000000" w:sz="4" w:space="0"/>
              <w:right w:val="single" w:color="000000" w:sz="4" w:space="0"/>
            </w:tcBorders>
            <w:vAlign w:val="center"/>
          </w:tcPr>
          <w:p w14:paraId="104739B4">
            <w:pPr>
              <w:pStyle w:val="57"/>
              <w:widowControl/>
              <w:spacing w:line="3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30分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1A908A98">
            <w:pPr>
              <w:widowControl/>
              <w:spacing w:line="360" w:lineRule="exact"/>
              <w:textAlignment w:val="baseline"/>
              <w:rPr>
                <w:rStyle w:val="53"/>
                <w:rFonts w:hint="eastAsia" w:ascii="仿宋" w:hAnsi="仿宋" w:eastAsia="仿宋" w:cs="仿宋"/>
                <w:color w:val="auto"/>
                <w:kern w:val="0"/>
                <w:sz w:val="24"/>
                <w:highlight w:val="none"/>
              </w:rPr>
            </w:pPr>
            <w:r>
              <w:rPr>
                <w:rStyle w:val="53"/>
                <w:rFonts w:hint="eastAsia" w:ascii="仿宋" w:hAnsi="仿宋" w:eastAsia="仿宋" w:cs="仿宋"/>
                <w:color w:val="auto"/>
                <w:kern w:val="0"/>
                <w:sz w:val="24"/>
                <w:highlight w:val="none"/>
              </w:rPr>
              <w:t>投标报价得分=(评标基准价／投标报价)×30%×100</w:t>
            </w:r>
          </w:p>
        </w:tc>
      </w:tr>
      <w:tr w14:paraId="47594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1" w:hRule="atLeast"/>
          <w:jc w:val="center"/>
        </w:trPr>
        <w:tc>
          <w:tcPr>
            <w:tcW w:w="2601" w:type="dxa"/>
            <w:tcBorders>
              <w:top w:val="single" w:color="000000" w:sz="4" w:space="0"/>
              <w:left w:val="single" w:color="000000" w:sz="4" w:space="0"/>
              <w:bottom w:val="single" w:color="000000" w:sz="4" w:space="0"/>
              <w:right w:val="single" w:color="000000" w:sz="4" w:space="0"/>
            </w:tcBorders>
            <w:vAlign w:val="center"/>
          </w:tcPr>
          <w:p w14:paraId="70EEC09F">
            <w:pPr>
              <w:pStyle w:val="57"/>
              <w:widowControl/>
              <w:spacing w:line="4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业绩</w:t>
            </w:r>
          </w:p>
        </w:tc>
        <w:tc>
          <w:tcPr>
            <w:tcW w:w="964" w:type="dxa"/>
            <w:tcBorders>
              <w:top w:val="single" w:color="000000" w:sz="4" w:space="0"/>
              <w:left w:val="single" w:color="000000" w:sz="4" w:space="0"/>
              <w:bottom w:val="single" w:color="000000" w:sz="4" w:space="0"/>
              <w:right w:val="single" w:color="000000" w:sz="4" w:space="0"/>
            </w:tcBorders>
            <w:vAlign w:val="center"/>
          </w:tcPr>
          <w:p w14:paraId="0AE7098A">
            <w:pPr>
              <w:pStyle w:val="57"/>
              <w:widowControl/>
              <w:spacing w:line="460" w:lineRule="exact"/>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lang w:val="en-US"/>
              </w:rPr>
              <w:t>10</w:t>
            </w:r>
            <w:r>
              <w:rPr>
                <w:rStyle w:val="53"/>
                <w:rFonts w:hint="eastAsia" w:ascii="仿宋" w:hAnsi="仿宋" w:eastAsia="仿宋" w:cs="仿宋"/>
                <w:b w:val="0"/>
                <w:color w:val="auto"/>
                <w:kern w:val="0"/>
                <w:sz w:val="24"/>
                <w:highlight w:val="none"/>
              </w:rPr>
              <w:t>分</w:t>
            </w:r>
          </w:p>
        </w:tc>
        <w:tc>
          <w:tcPr>
            <w:tcW w:w="5735" w:type="dxa"/>
            <w:tcBorders>
              <w:top w:val="single" w:color="000000" w:sz="4" w:space="0"/>
              <w:left w:val="single" w:color="000000" w:sz="4" w:space="0"/>
              <w:bottom w:val="single" w:color="000000" w:sz="4" w:space="0"/>
              <w:right w:val="single" w:color="000000" w:sz="4" w:space="0"/>
            </w:tcBorders>
            <w:vAlign w:val="center"/>
          </w:tcPr>
          <w:p w14:paraId="6AFB1C07">
            <w:pPr>
              <w:widowControl/>
              <w:spacing w:line="360" w:lineRule="exact"/>
              <w:textAlignment w:val="baseline"/>
              <w:rPr>
                <w:rStyle w:val="53"/>
                <w:rFonts w:hint="eastAsia" w:ascii="仿宋" w:hAnsi="仿宋" w:eastAsia="仿宋" w:cs="仿宋"/>
                <w:color w:val="auto"/>
                <w:kern w:val="0"/>
                <w:sz w:val="24"/>
                <w:highlight w:val="none"/>
              </w:rPr>
            </w:pPr>
            <w:r>
              <w:rPr>
                <w:rStyle w:val="53"/>
                <w:rFonts w:hint="eastAsia" w:ascii="仿宋" w:hAnsi="仿宋" w:eastAsia="仿宋" w:cs="仿宋"/>
                <w:color w:val="auto"/>
                <w:kern w:val="0"/>
                <w:sz w:val="24"/>
                <w:highlight w:val="none"/>
              </w:rPr>
              <w:t>投标人提供</w:t>
            </w:r>
            <w:r>
              <w:rPr>
                <w:rStyle w:val="53"/>
                <w:rFonts w:hint="eastAsia" w:ascii="仿宋" w:hAnsi="仿宋" w:eastAsia="仿宋" w:cs="仿宋"/>
                <w:color w:val="auto"/>
                <w:kern w:val="0"/>
                <w:sz w:val="24"/>
                <w:highlight w:val="none"/>
                <w:lang w:val="en-US"/>
              </w:rPr>
              <w:t>的投标</w:t>
            </w:r>
            <w:r>
              <w:rPr>
                <w:rStyle w:val="53"/>
                <w:rFonts w:hint="eastAsia" w:ascii="仿宋" w:hAnsi="仿宋" w:eastAsia="仿宋" w:cs="仿宋"/>
                <w:color w:val="auto"/>
                <w:kern w:val="0"/>
                <w:sz w:val="24"/>
                <w:highlight w:val="none"/>
              </w:rPr>
              <w:t>产品近三年</w:t>
            </w:r>
            <w:r>
              <w:rPr>
                <w:rStyle w:val="53"/>
                <w:rFonts w:hint="eastAsia" w:ascii="仿宋" w:hAnsi="仿宋" w:eastAsia="仿宋" w:cs="仿宋"/>
                <w:color w:val="auto"/>
                <w:kern w:val="0"/>
                <w:sz w:val="24"/>
                <w:highlight w:val="none"/>
                <w:lang w:val="en-US"/>
              </w:rPr>
              <w:t>类似</w:t>
            </w:r>
            <w:r>
              <w:rPr>
                <w:rStyle w:val="53"/>
                <w:rFonts w:hint="eastAsia" w:ascii="仿宋" w:hAnsi="仿宋" w:eastAsia="仿宋" w:cs="仿宋"/>
                <w:color w:val="auto"/>
                <w:kern w:val="0"/>
                <w:sz w:val="24"/>
                <w:highlight w:val="none"/>
              </w:rPr>
              <w:t>产品业绩，每提供一份业绩得</w:t>
            </w:r>
            <w:r>
              <w:rPr>
                <w:rStyle w:val="53"/>
                <w:rFonts w:hint="eastAsia" w:ascii="仿宋" w:hAnsi="仿宋" w:eastAsia="仿宋" w:cs="仿宋"/>
                <w:color w:val="auto"/>
                <w:kern w:val="0"/>
                <w:sz w:val="24"/>
                <w:highlight w:val="none"/>
                <w:lang w:val="en-US"/>
              </w:rPr>
              <w:t>2</w:t>
            </w:r>
            <w:r>
              <w:rPr>
                <w:rStyle w:val="53"/>
                <w:rFonts w:hint="eastAsia" w:ascii="仿宋" w:hAnsi="仿宋" w:eastAsia="仿宋" w:cs="仿宋"/>
                <w:color w:val="auto"/>
                <w:kern w:val="0"/>
                <w:sz w:val="24"/>
                <w:highlight w:val="none"/>
              </w:rPr>
              <w:t>分，满分</w:t>
            </w:r>
            <w:r>
              <w:rPr>
                <w:rStyle w:val="53"/>
                <w:rFonts w:hint="eastAsia" w:ascii="仿宋" w:hAnsi="仿宋" w:eastAsia="仿宋" w:cs="仿宋"/>
                <w:color w:val="auto"/>
                <w:kern w:val="0"/>
                <w:sz w:val="24"/>
                <w:highlight w:val="none"/>
                <w:lang w:val="en-US"/>
              </w:rPr>
              <w:t>10</w:t>
            </w:r>
            <w:r>
              <w:rPr>
                <w:rStyle w:val="53"/>
                <w:rFonts w:hint="eastAsia" w:ascii="仿宋" w:hAnsi="仿宋" w:eastAsia="仿宋" w:cs="仿宋"/>
                <w:color w:val="auto"/>
                <w:kern w:val="0"/>
                <w:sz w:val="24"/>
                <w:highlight w:val="none"/>
              </w:rPr>
              <w:t>分。提供业绩证明资料</w:t>
            </w:r>
            <w:r>
              <w:rPr>
                <w:rStyle w:val="53"/>
                <w:rFonts w:hint="eastAsia" w:ascii="仿宋" w:hAnsi="仿宋" w:eastAsia="仿宋" w:cs="仿宋"/>
                <w:color w:val="auto"/>
                <w:kern w:val="0"/>
                <w:sz w:val="24"/>
                <w:highlight w:val="none"/>
                <w:lang w:val="en-US"/>
              </w:rPr>
              <w:t>以</w:t>
            </w:r>
            <w:r>
              <w:rPr>
                <w:rStyle w:val="53"/>
                <w:rFonts w:hint="eastAsia" w:ascii="仿宋" w:hAnsi="仿宋" w:eastAsia="仿宋" w:cs="仿宋"/>
                <w:color w:val="auto"/>
                <w:kern w:val="0"/>
                <w:sz w:val="24"/>
                <w:highlight w:val="none"/>
              </w:rPr>
              <w:t>合同</w:t>
            </w:r>
            <w:r>
              <w:rPr>
                <w:rStyle w:val="53"/>
                <w:rFonts w:hint="eastAsia" w:ascii="仿宋" w:hAnsi="仿宋" w:eastAsia="仿宋" w:cs="仿宋"/>
                <w:color w:val="auto"/>
                <w:kern w:val="0"/>
                <w:sz w:val="24"/>
                <w:highlight w:val="none"/>
                <w:lang w:val="en-US"/>
              </w:rPr>
              <w:t>或</w:t>
            </w:r>
            <w:r>
              <w:rPr>
                <w:rStyle w:val="53"/>
                <w:rFonts w:hint="eastAsia" w:ascii="仿宋" w:hAnsi="仿宋" w:eastAsia="仿宋" w:cs="仿宋"/>
                <w:color w:val="auto"/>
                <w:kern w:val="0"/>
                <w:sz w:val="24"/>
                <w:highlight w:val="none"/>
              </w:rPr>
              <w:t>中标通知书复印件为准，未提供证明资料或无效的，不计分。</w:t>
            </w:r>
          </w:p>
        </w:tc>
      </w:tr>
    </w:tbl>
    <w:p w14:paraId="4E6F8EF7">
      <w:pPr>
        <w:pStyle w:val="56"/>
        <w:widowControl/>
        <w:spacing w:before="156" w:after="156" w:line="460" w:lineRule="exact"/>
        <w:ind w:firstLine="560"/>
        <w:jc w:val="left"/>
        <w:rPr>
          <w:rStyle w:val="53"/>
          <w:rFonts w:hint="eastAsia" w:ascii="仿宋" w:hAnsi="仿宋" w:eastAsia="仿宋" w:cs="仿宋"/>
          <w:b w:val="0"/>
          <w:color w:val="auto"/>
          <w:sz w:val="28"/>
          <w:highlight w:val="none"/>
        </w:rPr>
      </w:pPr>
      <w:r>
        <w:rPr>
          <w:rStyle w:val="53"/>
          <w:rFonts w:hint="eastAsia" w:ascii="仿宋" w:hAnsi="仿宋" w:eastAsia="仿宋" w:cs="仿宋"/>
          <w:b w:val="0"/>
          <w:color w:val="auto"/>
          <w:sz w:val="28"/>
          <w:highlight w:val="none"/>
        </w:rPr>
        <w:t>B、技术部分（</w:t>
      </w:r>
      <w:r>
        <w:rPr>
          <w:rStyle w:val="53"/>
          <w:rFonts w:hint="eastAsia" w:ascii="仿宋" w:hAnsi="仿宋" w:eastAsia="仿宋" w:cs="仿宋"/>
          <w:b w:val="0"/>
          <w:color w:val="auto"/>
          <w:sz w:val="24"/>
          <w:highlight w:val="none"/>
        </w:rPr>
        <w:t>60分</w:t>
      </w:r>
      <w:r>
        <w:rPr>
          <w:rStyle w:val="53"/>
          <w:rFonts w:hint="eastAsia" w:ascii="仿宋" w:hAnsi="仿宋" w:eastAsia="仿宋" w:cs="仿宋"/>
          <w:b w:val="0"/>
          <w:color w:val="auto"/>
          <w:sz w:val="28"/>
          <w:highlight w:val="none"/>
        </w:rPr>
        <w:t>）</w:t>
      </w:r>
    </w:p>
    <w:tbl>
      <w:tblPr>
        <w:tblStyle w:val="25"/>
        <w:tblW w:w="92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1"/>
        <w:gridCol w:w="966"/>
        <w:gridCol w:w="5657"/>
      </w:tblGrid>
      <w:tr w14:paraId="52A7B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blHeader/>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51C2E421">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评审项目</w:t>
            </w:r>
          </w:p>
        </w:tc>
        <w:tc>
          <w:tcPr>
            <w:tcW w:w="966" w:type="dxa"/>
            <w:tcBorders>
              <w:top w:val="single" w:color="000000" w:sz="4" w:space="0"/>
              <w:left w:val="single" w:color="000000" w:sz="4" w:space="0"/>
              <w:bottom w:val="single" w:color="000000" w:sz="4" w:space="0"/>
              <w:right w:val="single" w:color="000000" w:sz="4" w:space="0"/>
            </w:tcBorders>
            <w:vAlign w:val="center"/>
          </w:tcPr>
          <w:p w14:paraId="5C4DE453">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分值</w:t>
            </w:r>
          </w:p>
        </w:tc>
        <w:tc>
          <w:tcPr>
            <w:tcW w:w="5657" w:type="dxa"/>
            <w:tcBorders>
              <w:top w:val="single" w:color="000000" w:sz="4" w:space="0"/>
              <w:left w:val="single" w:color="000000" w:sz="4" w:space="0"/>
              <w:bottom w:val="single" w:color="000000" w:sz="4" w:space="0"/>
              <w:right w:val="single" w:color="000000" w:sz="4" w:space="0"/>
            </w:tcBorders>
            <w:vAlign w:val="center"/>
          </w:tcPr>
          <w:p w14:paraId="1EC2F2E1">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内     容</w:t>
            </w:r>
          </w:p>
        </w:tc>
      </w:tr>
      <w:tr w14:paraId="244B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11C11A6D">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rPr>
              <w:t>技术规格的响应程度</w:t>
            </w:r>
          </w:p>
        </w:tc>
        <w:tc>
          <w:tcPr>
            <w:tcW w:w="966" w:type="dxa"/>
            <w:tcBorders>
              <w:top w:val="single" w:color="000000" w:sz="4" w:space="0"/>
              <w:left w:val="single" w:color="000000" w:sz="4" w:space="0"/>
              <w:bottom w:val="single" w:color="000000" w:sz="4" w:space="0"/>
              <w:right w:val="single" w:color="000000" w:sz="4" w:space="0"/>
            </w:tcBorders>
            <w:vAlign w:val="center"/>
          </w:tcPr>
          <w:p w14:paraId="7A62D88E">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cs="仿宋"/>
                <w:b w:val="0"/>
                <w:color w:val="auto"/>
                <w:kern w:val="0"/>
                <w:sz w:val="24"/>
                <w:highlight w:val="none"/>
                <w:lang w:val="en-US"/>
              </w:rPr>
              <w:t>16</w:t>
            </w:r>
            <w:r>
              <w:rPr>
                <w:rStyle w:val="53"/>
                <w:rFonts w:hint="eastAsia" w:ascii="仿宋" w:hAnsi="仿宋" w:eastAsia="仿宋" w:cs="仿宋"/>
                <w:b w:val="0"/>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4A62D992">
            <w:pPr>
              <w:widowControl/>
              <w:spacing w:line="360" w:lineRule="exact"/>
              <w:textAlignment w:val="baseline"/>
              <w:rPr>
                <w:rStyle w:val="53"/>
                <w:rFonts w:hint="eastAsia" w:ascii="仿宋" w:hAnsi="仿宋" w:eastAsia="仿宋" w:cs="仿宋"/>
                <w:bCs/>
                <w:color w:val="auto"/>
                <w:kern w:val="0"/>
                <w:sz w:val="24"/>
                <w:highlight w:val="none"/>
              </w:rPr>
            </w:pPr>
            <w:r>
              <w:rPr>
                <w:rStyle w:val="53"/>
                <w:rFonts w:hint="eastAsia" w:ascii="仿宋" w:hAnsi="仿宋" w:eastAsia="仿宋" w:cs="仿宋"/>
                <w:bCs/>
                <w:color w:val="auto"/>
                <w:kern w:val="0"/>
                <w:sz w:val="24"/>
                <w:highlight w:val="none"/>
              </w:rPr>
              <w:t>技术规格参数满足招标文件要求的得</w:t>
            </w:r>
            <w:r>
              <w:rPr>
                <w:rStyle w:val="53"/>
                <w:rFonts w:hint="eastAsia" w:ascii="仿宋" w:hAnsi="仿宋" w:eastAsia="仿宋" w:cs="仿宋"/>
                <w:bCs/>
                <w:color w:val="auto"/>
                <w:kern w:val="0"/>
                <w:sz w:val="24"/>
                <w:highlight w:val="none"/>
                <w:lang w:val="en-US"/>
              </w:rPr>
              <w:t>16</w:t>
            </w:r>
            <w:r>
              <w:rPr>
                <w:rStyle w:val="53"/>
                <w:rFonts w:hint="eastAsia" w:ascii="仿宋" w:hAnsi="仿宋" w:eastAsia="仿宋" w:cs="仿宋"/>
                <w:bCs/>
                <w:color w:val="auto"/>
                <w:kern w:val="0"/>
                <w:sz w:val="24"/>
                <w:highlight w:val="none"/>
              </w:rPr>
              <w:t>分；技术条款每偏离一条扣除</w:t>
            </w:r>
            <w:r>
              <w:rPr>
                <w:rStyle w:val="53"/>
                <w:rFonts w:hint="eastAsia" w:ascii="仿宋" w:hAnsi="仿宋" w:eastAsia="仿宋" w:cs="仿宋"/>
                <w:bCs/>
                <w:color w:val="auto"/>
                <w:kern w:val="0"/>
                <w:sz w:val="24"/>
                <w:highlight w:val="none"/>
                <w:lang w:val="en-US"/>
              </w:rPr>
              <w:t>1</w:t>
            </w:r>
            <w:r>
              <w:rPr>
                <w:rStyle w:val="53"/>
                <w:rFonts w:hint="eastAsia" w:ascii="仿宋" w:hAnsi="仿宋" w:eastAsia="仿宋" w:cs="仿宋"/>
                <w:bCs/>
                <w:color w:val="auto"/>
                <w:kern w:val="0"/>
                <w:sz w:val="24"/>
                <w:highlight w:val="none"/>
              </w:rPr>
              <w:t>分，最低得0分，最高得</w:t>
            </w:r>
            <w:r>
              <w:rPr>
                <w:rStyle w:val="53"/>
                <w:rFonts w:hint="eastAsia" w:ascii="仿宋" w:hAnsi="仿宋" w:eastAsia="仿宋" w:cs="仿宋"/>
                <w:bCs/>
                <w:color w:val="auto"/>
                <w:kern w:val="0"/>
                <w:sz w:val="24"/>
                <w:highlight w:val="none"/>
                <w:lang w:val="en-US"/>
              </w:rPr>
              <w:t>16</w:t>
            </w:r>
            <w:r>
              <w:rPr>
                <w:rStyle w:val="53"/>
                <w:rFonts w:hint="eastAsia" w:ascii="仿宋" w:hAnsi="仿宋" w:eastAsia="仿宋" w:cs="仿宋"/>
                <w:bCs/>
                <w:color w:val="auto"/>
                <w:kern w:val="0"/>
                <w:sz w:val="24"/>
                <w:highlight w:val="none"/>
              </w:rPr>
              <w:t>分。</w:t>
            </w:r>
          </w:p>
          <w:p w14:paraId="55B2D892">
            <w:pPr>
              <w:widowControl/>
              <w:spacing w:line="360" w:lineRule="exact"/>
              <w:textAlignment w:val="baseline"/>
              <w:rPr>
                <w:rStyle w:val="53"/>
                <w:rFonts w:hint="eastAsia" w:ascii="仿宋" w:hAnsi="仿宋" w:eastAsia="仿宋" w:cs="仿宋"/>
                <w:bCs/>
                <w:color w:val="auto"/>
                <w:kern w:val="0"/>
                <w:sz w:val="24"/>
                <w:highlight w:val="none"/>
              </w:rPr>
            </w:pPr>
            <w:r>
              <w:rPr>
                <w:rStyle w:val="53"/>
                <w:rFonts w:hint="eastAsia" w:ascii="仿宋" w:hAnsi="仿宋" w:eastAsia="仿宋" w:cs="仿宋"/>
                <w:bCs/>
                <w:color w:val="auto"/>
                <w:kern w:val="0"/>
                <w:sz w:val="24"/>
                <w:highlight w:val="none"/>
              </w:rPr>
              <w:t>注：投标时提供对应的证明材料（证明材料为</w:t>
            </w:r>
            <w:r>
              <w:rPr>
                <w:rStyle w:val="53"/>
                <w:rFonts w:hint="eastAsia" w:ascii="仿宋" w:hAnsi="仿宋" w:eastAsia="仿宋" w:cs="仿宋"/>
                <w:bCs/>
                <w:color w:val="auto"/>
                <w:kern w:val="0"/>
                <w:sz w:val="24"/>
                <w:highlight w:val="none"/>
                <w:lang w:val="en-US"/>
              </w:rPr>
              <w:t>生产</w:t>
            </w:r>
            <w:r>
              <w:rPr>
                <w:rStyle w:val="53"/>
                <w:rFonts w:hint="eastAsia" w:ascii="仿宋" w:hAnsi="仿宋" w:eastAsia="仿宋" w:cs="仿宋"/>
                <w:bCs/>
                <w:color w:val="auto"/>
                <w:kern w:val="0"/>
                <w:sz w:val="24"/>
                <w:highlight w:val="none"/>
              </w:rPr>
              <w:t>厂家出具的对应产品的白皮书加盖</w:t>
            </w:r>
            <w:r>
              <w:rPr>
                <w:rStyle w:val="53"/>
                <w:rFonts w:hint="eastAsia" w:ascii="仿宋" w:hAnsi="仿宋" w:eastAsia="仿宋" w:cs="仿宋"/>
                <w:bCs/>
                <w:color w:val="auto"/>
                <w:kern w:val="0"/>
                <w:sz w:val="24"/>
                <w:highlight w:val="none"/>
                <w:lang w:val="en-US"/>
              </w:rPr>
              <w:t>生产</w:t>
            </w:r>
            <w:r>
              <w:rPr>
                <w:rStyle w:val="53"/>
                <w:rFonts w:hint="eastAsia" w:ascii="仿宋" w:hAnsi="仿宋" w:eastAsia="仿宋" w:cs="仿宋"/>
                <w:bCs/>
                <w:color w:val="auto"/>
                <w:kern w:val="0"/>
                <w:sz w:val="24"/>
                <w:highlight w:val="none"/>
              </w:rPr>
              <w:t>厂家公章，第三方检测机构出具完整的检测报告，技术规格彩页），若未提供有效证明材料则该参数将被视为负偏离。</w:t>
            </w:r>
          </w:p>
        </w:tc>
      </w:tr>
      <w:tr w14:paraId="32FDB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2BA2F45B">
            <w:pPr>
              <w:widowControl/>
              <w:spacing w:line="360" w:lineRule="exact"/>
              <w:jc w:val="center"/>
              <w:textAlignment w:val="baseline"/>
              <w:rPr>
                <w:rStyle w:val="53"/>
                <w:rFonts w:hint="eastAsia" w:ascii="仿宋" w:hAnsi="仿宋" w:eastAsia="仿宋" w:cs="仿宋"/>
                <w:b w:val="0"/>
                <w:color w:val="auto"/>
                <w:kern w:val="0"/>
                <w:sz w:val="24"/>
                <w:highlight w:val="none"/>
              </w:rPr>
            </w:pPr>
            <w:r>
              <w:rPr>
                <w:rStyle w:val="53"/>
                <w:rFonts w:hint="eastAsia" w:ascii="仿宋" w:hAnsi="仿宋" w:eastAsia="仿宋" w:cs="仿宋"/>
                <w:color w:val="auto"/>
                <w:kern w:val="0"/>
                <w:sz w:val="24"/>
                <w:highlight w:val="none"/>
              </w:rPr>
              <w:t>授权文件</w:t>
            </w:r>
          </w:p>
        </w:tc>
        <w:tc>
          <w:tcPr>
            <w:tcW w:w="966" w:type="dxa"/>
            <w:tcBorders>
              <w:top w:val="single" w:color="000000" w:sz="4" w:space="0"/>
              <w:left w:val="single" w:color="000000" w:sz="4" w:space="0"/>
              <w:bottom w:val="single" w:color="000000" w:sz="4" w:space="0"/>
              <w:right w:val="single" w:color="000000" w:sz="4" w:space="0"/>
            </w:tcBorders>
            <w:vAlign w:val="center"/>
          </w:tcPr>
          <w:p w14:paraId="2704077D">
            <w:pPr>
              <w:widowControl/>
              <w:spacing w:line="360" w:lineRule="exact"/>
              <w:jc w:val="center"/>
              <w:textAlignment w:val="baseline"/>
              <w:rPr>
                <w:rStyle w:val="53"/>
                <w:rFonts w:hint="eastAsia" w:ascii="仿宋" w:hAnsi="仿宋" w:eastAsia="仿宋" w:cs="仿宋"/>
                <w:b w:val="0"/>
                <w:color w:val="auto"/>
                <w:kern w:val="0"/>
                <w:sz w:val="24"/>
                <w:highlight w:val="none"/>
                <w:lang w:val="en-US"/>
              </w:rPr>
            </w:pPr>
            <w:r>
              <w:rPr>
                <w:rStyle w:val="53"/>
                <w:rFonts w:hint="eastAsia" w:ascii="仿宋" w:hAnsi="仿宋" w:eastAsia="仿宋" w:cs="仿宋"/>
                <w:color w:val="auto"/>
                <w:kern w:val="0"/>
                <w:sz w:val="24"/>
                <w:highlight w:val="none"/>
              </w:rPr>
              <w:t>6分</w:t>
            </w:r>
          </w:p>
        </w:tc>
        <w:tc>
          <w:tcPr>
            <w:tcW w:w="5657" w:type="dxa"/>
            <w:tcBorders>
              <w:top w:val="single" w:color="000000" w:sz="4" w:space="0"/>
              <w:left w:val="single" w:color="000000" w:sz="4" w:space="0"/>
              <w:bottom w:val="single" w:color="000000" w:sz="4" w:space="0"/>
              <w:right w:val="single" w:color="000000" w:sz="4" w:space="0"/>
            </w:tcBorders>
            <w:vAlign w:val="top"/>
          </w:tcPr>
          <w:p w14:paraId="7243E399">
            <w:pPr>
              <w:widowControl/>
              <w:spacing w:line="360" w:lineRule="exact"/>
              <w:jc w:val="left"/>
              <w:textAlignment w:val="baseline"/>
              <w:rPr>
                <w:rStyle w:val="53"/>
                <w:rFonts w:hint="eastAsia" w:ascii="仿宋" w:hAnsi="仿宋" w:eastAsia="仿宋" w:cs="仿宋"/>
                <w:bCs/>
                <w:color w:val="auto"/>
                <w:kern w:val="0"/>
                <w:sz w:val="24"/>
                <w:highlight w:val="none"/>
              </w:rPr>
            </w:pPr>
            <w:r>
              <w:rPr>
                <w:rStyle w:val="53"/>
                <w:rFonts w:hint="eastAsia" w:ascii="仿宋" w:hAnsi="仿宋" w:eastAsia="仿宋" w:cs="仿宋"/>
                <w:color w:val="auto"/>
                <w:kern w:val="0"/>
                <w:sz w:val="24"/>
                <w:highlight w:val="none"/>
              </w:rPr>
              <w:t>有针对本项目的唯一授权文件的得6分，没有的不得分。</w:t>
            </w:r>
          </w:p>
        </w:tc>
      </w:tr>
      <w:tr w14:paraId="7EC9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5F492813">
            <w:pPr>
              <w:pStyle w:val="57"/>
              <w:widowControl/>
              <w:snapToGrid w:val="0"/>
              <w:rPr>
                <w:rStyle w:val="53"/>
                <w:rFonts w:hint="eastAsia" w:ascii="仿宋" w:hAnsi="仿宋" w:eastAsia="仿宋" w:cs="仿宋"/>
                <w:b w:val="0"/>
                <w:color w:val="auto"/>
                <w:kern w:val="0"/>
                <w:sz w:val="24"/>
                <w:highlight w:val="none"/>
              </w:rPr>
            </w:pPr>
            <w:r>
              <w:rPr>
                <w:rStyle w:val="53"/>
                <w:rFonts w:hint="eastAsia" w:ascii="仿宋" w:hAnsi="仿宋" w:eastAsia="仿宋"/>
                <w:b w:val="0"/>
                <w:color w:val="auto"/>
                <w:sz w:val="24"/>
                <w:highlight w:val="none"/>
              </w:rPr>
              <w:t>产品说明书</w:t>
            </w:r>
          </w:p>
        </w:tc>
        <w:tc>
          <w:tcPr>
            <w:tcW w:w="966" w:type="dxa"/>
            <w:tcBorders>
              <w:top w:val="single" w:color="000000" w:sz="4" w:space="0"/>
              <w:left w:val="single" w:color="000000" w:sz="4" w:space="0"/>
              <w:bottom w:val="single" w:color="000000" w:sz="4" w:space="0"/>
              <w:right w:val="single" w:color="000000" w:sz="4" w:space="0"/>
            </w:tcBorders>
            <w:vAlign w:val="center"/>
          </w:tcPr>
          <w:p w14:paraId="3F658466">
            <w:pPr>
              <w:pStyle w:val="57"/>
              <w:widowControl/>
              <w:snapToGrid w:val="0"/>
              <w:rPr>
                <w:rStyle w:val="53"/>
                <w:rFonts w:hint="eastAsia" w:ascii="仿宋" w:hAnsi="仿宋" w:eastAsia="仿宋" w:cs="仿宋"/>
                <w:b w:val="0"/>
                <w:color w:val="auto"/>
                <w:kern w:val="0"/>
                <w:sz w:val="24"/>
                <w:highlight w:val="none"/>
                <w:lang w:val="en-US"/>
              </w:rPr>
            </w:pPr>
            <w:r>
              <w:rPr>
                <w:rStyle w:val="53"/>
                <w:rFonts w:hint="eastAsia" w:ascii="仿宋" w:hAnsi="仿宋" w:eastAsia="仿宋"/>
                <w:b w:val="0"/>
                <w:color w:val="auto"/>
                <w:sz w:val="24"/>
                <w:highlight w:val="none"/>
                <w:lang w:val="en-US"/>
              </w:rPr>
              <w:t>12</w:t>
            </w:r>
            <w:r>
              <w:rPr>
                <w:rStyle w:val="53"/>
                <w:rFonts w:ascii="仿宋" w:hAnsi="仿宋" w:eastAsia="仿宋"/>
                <w:b w:val="0"/>
                <w:color w:val="auto"/>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6CBA3302">
            <w:pPr>
              <w:spacing w:line="360" w:lineRule="exact"/>
              <w:rPr>
                <w:rStyle w:val="53"/>
                <w:rFonts w:hint="eastAsia" w:ascii="仿宋" w:hAnsi="仿宋" w:eastAsia="仿宋" w:cs="仿宋"/>
                <w:bCs/>
                <w:color w:val="auto"/>
                <w:kern w:val="0"/>
                <w:sz w:val="24"/>
                <w:highlight w:val="none"/>
              </w:rPr>
            </w:pPr>
            <w:r>
              <w:rPr>
                <w:rStyle w:val="53"/>
                <w:rFonts w:hint="eastAsia" w:ascii="仿宋" w:hAnsi="仿宋" w:eastAsia="仿宋" w:cs="宋体"/>
                <w:bCs/>
                <w:color w:val="auto"/>
                <w:kern w:val="0"/>
                <w:sz w:val="24"/>
                <w:highlight w:val="none"/>
              </w:rPr>
              <w:t>提供产品说明书且符合参数要求</w:t>
            </w:r>
            <w:r>
              <w:rPr>
                <w:rStyle w:val="53"/>
                <w:rFonts w:ascii="仿宋" w:hAnsi="仿宋" w:eastAsia="仿宋" w:cs="宋体"/>
                <w:bCs/>
                <w:color w:val="auto"/>
                <w:kern w:val="0"/>
                <w:sz w:val="24"/>
                <w:highlight w:val="none"/>
              </w:rPr>
              <w:t>的得</w:t>
            </w:r>
            <w:r>
              <w:rPr>
                <w:rStyle w:val="53"/>
                <w:rFonts w:hint="eastAsia" w:ascii="仿宋" w:hAnsi="仿宋" w:eastAsia="仿宋" w:cs="宋体"/>
                <w:bCs/>
                <w:color w:val="auto"/>
                <w:kern w:val="0"/>
                <w:sz w:val="24"/>
                <w:highlight w:val="none"/>
                <w:lang w:val="en-US"/>
              </w:rPr>
              <w:t>12</w:t>
            </w:r>
            <w:r>
              <w:rPr>
                <w:rStyle w:val="53"/>
                <w:rFonts w:ascii="仿宋" w:hAnsi="仿宋" w:eastAsia="仿宋" w:cs="宋体"/>
                <w:bCs/>
                <w:color w:val="auto"/>
                <w:kern w:val="0"/>
                <w:sz w:val="24"/>
                <w:highlight w:val="none"/>
              </w:rPr>
              <w:t>分</w:t>
            </w:r>
            <w:r>
              <w:rPr>
                <w:rStyle w:val="53"/>
                <w:rFonts w:hint="eastAsia" w:ascii="仿宋" w:hAnsi="仿宋" w:eastAsia="仿宋" w:cs="宋体"/>
                <w:bCs/>
                <w:color w:val="auto"/>
                <w:kern w:val="0"/>
                <w:sz w:val="24"/>
                <w:highlight w:val="none"/>
              </w:rPr>
              <w:t>；不全或未提供的不得分。</w:t>
            </w:r>
          </w:p>
        </w:tc>
      </w:tr>
      <w:tr w14:paraId="1260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0E61626">
            <w:pPr>
              <w:pStyle w:val="72"/>
              <w:widowControl/>
              <w:ind w:firstLine="0" w:firstLineChars="0"/>
              <w:jc w:val="center"/>
              <w:rPr>
                <w:rFonts w:hint="eastAsia" w:ascii="仿宋" w:hAnsi="仿宋" w:eastAsia="仿宋" w:cs="仿宋"/>
                <w:b w:val="0"/>
                <w:bCs/>
                <w:color w:val="auto"/>
                <w:sz w:val="24"/>
                <w:szCs w:val="24"/>
                <w:highlight w:val="none"/>
              </w:rPr>
            </w:pPr>
            <w:r>
              <w:rPr>
                <w:rStyle w:val="53"/>
                <w:rFonts w:hint="eastAsia" w:ascii="仿宋" w:hAnsi="仿宋" w:eastAsia="仿宋"/>
                <w:color w:val="auto"/>
                <w:kern w:val="0"/>
                <w:sz w:val="24"/>
                <w:highlight w:val="none"/>
              </w:rPr>
              <w:t>货源质量保证</w:t>
            </w:r>
          </w:p>
        </w:tc>
        <w:tc>
          <w:tcPr>
            <w:tcW w:w="966" w:type="dxa"/>
            <w:tcBorders>
              <w:top w:val="single" w:color="000000" w:sz="4" w:space="0"/>
              <w:left w:val="single" w:color="000000" w:sz="4" w:space="0"/>
              <w:bottom w:val="single" w:color="000000" w:sz="4" w:space="0"/>
              <w:right w:val="single" w:color="000000" w:sz="4" w:space="0"/>
            </w:tcBorders>
            <w:vAlign w:val="center"/>
          </w:tcPr>
          <w:p w14:paraId="4A5DCB56">
            <w:pPr>
              <w:pStyle w:val="72"/>
              <w:widowControl/>
              <w:ind w:firstLine="0" w:firstLineChars="0"/>
              <w:jc w:val="center"/>
              <w:rPr>
                <w:rFonts w:hint="eastAsia" w:ascii="仿宋" w:hAnsi="仿宋" w:eastAsia="仿宋" w:cs="仿宋"/>
                <w:b w:val="0"/>
                <w:color w:val="auto"/>
                <w:sz w:val="24"/>
                <w:szCs w:val="24"/>
                <w:highlight w:val="none"/>
                <w:lang w:val="en-US" w:eastAsia="zh-CN"/>
              </w:rPr>
            </w:pPr>
            <w:r>
              <w:rPr>
                <w:rFonts w:hint="eastAsia" w:ascii="仿宋" w:hAnsi="仿宋" w:eastAsia="仿宋" w:cs="宋体"/>
                <w:color w:val="auto"/>
                <w:kern w:val="0"/>
                <w:sz w:val="24"/>
                <w:highlight w:val="none"/>
                <w:lang w:val="en-US" w:eastAsia="zh-CN"/>
              </w:rPr>
              <w:t>8</w:t>
            </w:r>
            <w:r>
              <w:rPr>
                <w:rFonts w:hint="eastAsia" w:ascii="仿宋" w:hAnsi="仿宋" w:eastAsia="仿宋" w:cs="宋体"/>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792DC1F7">
            <w:pPr>
              <w:spacing w:line="360" w:lineRule="exact"/>
              <w:jc w:val="left"/>
              <w:rPr>
                <w:rFonts w:hint="eastAsia" w:ascii="仿宋" w:hAnsi="仿宋" w:eastAsia="仿宋" w:cs="仿宋"/>
                <w:bCs/>
                <w:color w:val="auto"/>
                <w:kern w:val="0"/>
                <w:sz w:val="24"/>
                <w:szCs w:val="24"/>
                <w:highlight w:val="none"/>
              </w:rPr>
            </w:pPr>
            <w:r>
              <w:rPr>
                <w:rStyle w:val="53"/>
                <w:rFonts w:hint="eastAsia" w:ascii="仿宋" w:hAnsi="仿宋" w:eastAsia="仿宋" w:cs="宋体"/>
                <w:bCs/>
                <w:color w:val="auto"/>
                <w:kern w:val="0"/>
                <w:sz w:val="24"/>
                <w:highlight w:val="none"/>
              </w:rPr>
              <w:t>提供产品</w:t>
            </w:r>
            <w:r>
              <w:rPr>
                <w:rStyle w:val="53"/>
                <w:rFonts w:hint="eastAsia" w:ascii="仿宋" w:hAnsi="仿宋" w:eastAsia="仿宋"/>
                <w:color w:val="auto"/>
                <w:kern w:val="0"/>
                <w:sz w:val="24"/>
                <w:highlight w:val="none"/>
              </w:rPr>
              <w:t>生产厂家出具的货源质量保证书的</w:t>
            </w:r>
            <w:r>
              <w:rPr>
                <w:rStyle w:val="53"/>
                <w:rFonts w:ascii="仿宋" w:hAnsi="仿宋" w:eastAsia="仿宋" w:cs="宋体"/>
                <w:bCs/>
                <w:color w:val="auto"/>
                <w:kern w:val="0"/>
                <w:sz w:val="24"/>
                <w:highlight w:val="none"/>
              </w:rPr>
              <w:t>得</w:t>
            </w:r>
            <w:r>
              <w:rPr>
                <w:rStyle w:val="53"/>
                <w:rFonts w:hint="eastAsia" w:ascii="仿宋" w:hAnsi="仿宋" w:eastAsia="仿宋" w:cs="宋体"/>
                <w:bCs/>
                <w:color w:val="auto"/>
                <w:kern w:val="0"/>
                <w:sz w:val="24"/>
                <w:highlight w:val="none"/>
                <w:lang w:val="en-US"/>
              </w:rPr>
              <w:t>8</w:t>
            </w:r>
            <w:r>
              <w:rPr>
                <w:rStyle w:val="53"/>
                <w:rFonts w:ascii="仿宋" w:hAnsi="仿宋" w:eastAsia="仿宋" w:cs="宋体"/>
                <w:bCs/>
                <w:color w:val="auto"/>
                <w:kern w:val="0"/>
                <w:sz w:val="24"/>
                <w:highlight w:val="none"/>
              </w:rPr>
              <w:t>分</w:t>
            </w:r>
            <w:r>
              <w:rPr>
                <w:rStyle w:val="53"/>
                <w:rFonts w:hint="eastAsia" w:ascii="仿宋" w:hAnsi="仿宋" w:eastAsia="仿宋" w:cs="宋体"/>
                <w:bCs/>
                <w:color w:val="auto"/>
                <w:kern w:val="0"/>
                <w:sz w:val="24"/>
                <w:highlight w:val="none"/>
              </w:rPr>
              <w:t>；不全或未提供的不得分。</w:t>
            </w:r>
          </w:p>
        </w:tc>
      </w:tr>
      <w:tr w14:paraId="09AE0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6C79865D">
            <w:pPr>
              <w:widowControl/>
              <w:spacing w:line="360" w:lineRule="exact"/>
              <w:jc w:val="center"/>
              <w:textAlignment w:val="baseline"/>
              <w:rPr>
                <w:rFonts w:hint="eastAsia" w:ascii="仿宋" w:hAnsi="仿宋" w:eastAsia="仿宋" w:cs="仿宋"/>
                <w:b w:val="0"/>
                <w:bCs/>
                <w:color w:val="auto"/>
                <w:sz w:val="24"/>
                <w:szCs w:val="24"/>
                <w:highlight w:val="none"/>
              </w:rPr>
            </w:pPr>
            <w:r>
              <w:rPr>
                <w:rFonts w:hint="eastAsia" w:ascii="仿宋" w:hAnsi="仿宋" w:eastAsia="仿宋" w:cs="宋体"/>
                <w:color w:val="auto"/>
                <w:kern w:val="0"/>
                <w:sz w:val="24"/>
                <w:highlight w:val="none"/>
              </w:rPr>
              <w:t>服务及配送方案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56012D49">
            <w:pPr>
              <w:widowControl/>
              <w:spacing w:line="360" w:lineRule="exact"/>
              <w:jc w:val="center"/>
              <w:textAlignment w:val="baseline"/>
              <w:rPr>
                <w:rFonts w:hint="default" w:ascii="仿宋" w:hAnsi="仿宋" w:eastAsia="仿宋" w:cs="仿宋"/>
                <w:b w:val="0"/>
                <w:color w:val="auto"/>
                <w:sz w:val="24"/>
                <w:szCs w:val="24"/>
                <w:highlight w:val="none"/>
                <w:lang w:val="en-US" w:eastAsia="zh-CN"/>
              </w:rPr>
            </w:pPr>
            <w:r>
              <w:rPr>
                <w:rStyle w:val="53"/>
                <w:rFonts w:hint="eastAsia" w:ascii="仿宋" w:hAnsi="仿宋" w:eastAsia="仿宋" w:cs="仿宋"/>
                <w:color w:val="auto"/>
                <w:kern w:val="0"/>
                <w:sz w:val="24"/>
                <w:highlight w:val="none"/>
                <w:lang w:val="en-US"/>
              </w:rPr>
              <w:t>5</w:t>
            </w:r>
            <w:r>
              <w:rPr>
                <w:rStyle w:val="53"/>
                <w:rFonts w:hint="eastAsia" w:ascii="仿宋" w:hAnsi="仿宋" w:eastAsia="仿宋" w:cs="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3434B930">
            <w:pPr>
              <w:spacing w:line="360" w:lineRule="exact"/>
              <w:jc w:val="left"/>
              <w:rPr>
                <w:rStyle w:val="53"/>
                <w:rFonts w:ascii="仿宋" w:hAnsi="仿宋" w:eastAsia="仿宋" w:cs="宋体"/>
                <w:bCs/>
                <w:color w:val="auto"/>
                <w:kern w:val="0"/>
                <w:sz w:val="24"/>
                <w:highlight w:val="none"/>
              </w:rPr>
            </w:pPr>
            <w:r>
              <w:rPr>
                <w:rStyle w:val="53"/>
                <w:rFonts w:hint="eastAsia" w:ascii="仿宋" w:hAnsi="仿宋" w:eastAsia="仿宋" w:cs="宋体"/>
                <w:bCs/>
                <w:color w:val="auto"/>
                <w:kern w:val="0"/>
                <w:sz w:val="24"/>
                <w:highlight w:val="none"/>
              </w:rPr>
              <w:t>服务方案、配送方案方案详细完善。如具有专职配送人员，保证</w:t>
            </w:r>
            <w:r>
              <w:rPr>
                <w:rStyle w:val="53"/>
                <w:rFonts w:hint="eastAsia" w:ascii="仿宋" w:hAnsi="仿宋" w:eastAsia="仿宋" w:cs="宋体"/>
                <w:bCs/>
                <w:color w:val="auto"/>
                <w:kern w:val="0"/>
                <w:sz w:val="24"/>
                <w:highlight w:val="none"/>
                <w:lang w:val="en-US"/>
              </w:rPr>
              <w:t>试剂/</w:t>
            </w:r>
            <w:r>
              <w:rPr>
                <w:rStyle w:val="53"/>
                <w:rFonts w:hint="eastAsia" w:ascii="仿宋" w:hAnsi="仿宋" w:eastAsia="仿宋" w:cs="宋体"/>
                <w:bCs/>
                <w:color w:val="auto"/>
                <w:kern w:val="0"/>
                <w:sz w:val="24"/>
                <w:highlight w:val="none"/>
              </w:rPr>
              <w:t>耗材的日常供应、备件仓库能保证常规</w:t>
            </w:r>
            <w:r>
              <w:rPr>
                <w:rStyle w:val="53"/>
                <w:rFonts w:hint="eastAsia" w:ascii="仿宋" w:hAnsi="仿宋" w:eastAsia="仿宋" w:cs="宋体"/>
                <w:bCs/>
                <w:color w:val="auto"/>
                <w:kern w:val="0"/>
                <w:sz w:val="24"/>
                <w:highlight w:val="none"/>
                <w:lang w:val="en-US"/>
              </w:rPr>
              <w:t>试剂/</w:t>
            </w:r>
            <w:r>
              <w:rPr>
                <w:rStyle w:val="53"/>
                <w:rFonts w:hint="eastAsia" w:ascii="仿宋" w:hAnsi="仿宋" w:eastAsia="仿宋" w:cs="宋体"/>
                <w:bCs/>
                <w:color w:val="auto"/>
                <w:kern w:val="0"/>
                <w:sz w:val="24"/>
                <w:highlight w:val="none"/>
              </w:rPr>
              <w:t>耗材供应等（需附相应证明材料（包含但不限于：房屋租赁合同、人员聘用劳动合同等），否则不得分）。</w:t>
            </w:r>
          </w:p>
          <w:p w14:paraId="2BF6B6F9">
            <w:pPr>
              <w:spacing w:line="360" w:lineRule="exact"/>
              <w:jc w:val="left"/>
              <w:rPr>
                <w:rStyle w:val="53"/>
                <w:rFonts w:ascii="仿宋" w:hAnsi="仿宋" w:eastAsia="仿宋" w:cs="宋体"/>
                <w:bCs/>
                <w:color w:val="auto"/>
                <w:kern w:val="0"/>
                <w:sz w:val="24"/>
                <w:highlight w:val="none"/>
              </w:rPr>
            </w:pPr>
            <w:r>
              <w:rPr>
                <w:rStyle w:val="53"/>
                <w:rFonts w:hint="eastAsia" w:ascii="仿宋" w:hAnsi="仿宋" w:eastAsia="仿宋" w:cs="宋体"/>
                <w:bCs/>
                <w:color w:val="auto"/>
                <w:kern w:val="0"/>
                <w:sz w:val="24"/>
                <w:highlight w:val="none"/>
              </w:rPr>
              <w:t>1、服务方案、配送方案详细完善且可行的得</w:t>
            </w:r>
            <w:r>
              <w:rPr>
                <w:rStyle w:val="53"/>
                <w:rFonts w:hint="eastAsia" w:ascii="仿宋" w:hAnsi="仿宋" w:eastAsia="仿宋" w:cs="宋体"/>
                <w:bCs/>
                <w:color w:val="auto"/>
                <w:kern w:val="0"/>
                <w:sz w:val="24"/>
                <w:highlight w:val="none"/>
                <w:lang w:val="en-US"/>
              </w:rPr>
              <w:t>5</w:t>
            </w:r>
            <w:r>
              <w:rPr>
                <w:rStyle w:val="53"/>
                <w:rFonts w:hint="eastAsia" w:ascii="仿宋" w:hAnsi="仿宋" w:eastAsia="仿宋" w:cs="宋体"/>
                <w:bCs/>
                <w:color w:val="auto"/>
                <w:kern w:val="0"/>
                <w:sz w:val="24"/>
                <w:highlight w:val="none"/>
              </w:rPr>
              <w:t>分；</w:t>
            </w:r>
          </w:p>
          <w:p w14:paraId="4837851D">
            <w:pPr>
              <w:spacing w:line="360" w:lineRule="exact"/>
              <w:jc w:val="left"/>
              <w:rPr>
                <w:rStyle w:val="53"/>
                <w:rFonts w:ascii="仿宋" w:hAnsi="仿宋" w:eastAsia="仿宋" w:cs="宋体"/>
                <w:bCs/>
                <w:color w:val="auto"/>
                <w:kern w:val="0"/>
                <w:sz w:val="24"/>
                <w:highlight w:val="none"/>
              </w:rPr>
            </w:pPr>
            <w:r>
              <w:rPr>
                <w:rStyle w:val="53"/>
                <w:rFonts w:hint="eastAsia" w:ascii="仿宋" w:hAnsi="仿宋" w:eastAsia="仿宋" w:cs="宋体"/>
                <w:bCs/>
                <w:color w:val="auto"/>
                <w:kern w:val="0"/>
                <w:sz w:val="24"/>
                <w:highlight w:val="none"/>
              </w:rPr>
              <w:t>2、服务方案、配送方案比较完善的得</w:t>
            </w:r>
            <w:r>
              <w:rPr>
                <w:rStyle w:val="53"/>
                <w:rFonts w:hint="eastAsia" w:ascii="仿宋" w:hAnsi="仿宋" w:eastAsia="仿宋" w:cs="宋体"/>
                <w:bCs/>
                <w:color w:val="auto"/>
                <w:kern w:val="0"/>
                <w:sz w:val="24"/>
                <w:highlight w:val="none"/>
                <w:lang w:val="en-US"/>
              </w:rPr>
              <w:t>3</w:t>
            </w:r>
            <w:r>
              <w:rPr>
                <w:rStyle w:val="53"/>
                <w:rFonts w:hint="eastAsia" w:ascii="仿宋" w:hAnsi="仿宋" w:eastAsia="仿宋" w:cs="宋体"/>
                <w:bCs/>
                <w:color w:val="auto"/>
                <w:kern w:val="0"/>
                <w:sz w:val="24"/>
                <w:highlight w:val="none"/>
              </w:rPr>
              <w:t>；</w:t>
            </w:r>
          </w:p>
          <w:p w14:paraId="474452FC">
            <w:pPr>
              <w:spacing w:line="360" w:lineRule="exact"/>
              <w:jc w:val="left"/>
              <w:rPr>
                <w:rStyle w:val="53"/>
                <w:rFonts w:ascii="仿宋" w:hAnsi="仿宋" w:eastAsia="仿宋" w:cs="宋体"/>
                <w:bCs/>
                <w:color w:val="auto"/>
                <w:kern w:val="0"/>
                <w:sz w:val="24"/>
                <w:highlight w:val="none"/>
              </w:rPr>
            </w:pPr>
            <w:r>
              <w:rPr>
                <w:rStyle w:val="53"/>
                <w:rFonts w:hint="eastAsia" w:ascii="仿宋" w:hAnsi="仿宋" w:eastAsia="仿宋" w:cs="宋体"/>
                <w:bCs/>
                <w:color w:val="auto"/>
                <w:kern w:val="0"/>
                <w:sz w:val="24"/>
                <w:highlight w:val="none"/>
              </w:rPr>
              <w:t>3、服务方案、配送方案一般的得</w:t>
            </w:r>
            <w:r>
              <w:rPr>
                <w:rStyle w:val="53"/>
                <w:rFonts w:hint="eastAsia" w:ascii="仿宋" w:hAnsi="仿宋" w:eastAsia="仿宋" w:cs="宋体"/>
                <w:bCs/>
                <w:color w:val="auto"/>
                <w:kern w:val="0"/>
                <w:sz w:val="24"/>
                <w:highlight w:val="none"/>
                <w:lang w:val="en-US"/>
              </w:rPr>
              <w:t>1</w:t>
            </w:r>
            <w:r>
              <w:rPr>
                <w:rStyle w:val="53"/>
                <w:rFonts w:hint="eastAsia" w:ascii="仿宋" w:hAnsi="仿宋" w:eastAsia="仿宋" w:cs="宋体"/>
                <w:bCs/>
                <w:color w:val="auto"/>
                <w:kern w:val="0"/>
                <w:sz w:val="24"/>
                <w:highlight w:val="none"/>
              </w:rPr>
              <w:t>分；</w:t>
            </w:r>
          </w:p>
          <w:p w14:paraId="370D6055">
            <w:pPr>
              <w:widowControl/>
              <w:spacing w:line="360" w:lineRule="exact"/>
              <w:jc w:val="left"/>
              <w:textAlignment w:val="baseline"/>
              <w:rPr>
                <w:rFonts w:hint="eastAsia" w:ascii="仿宋" w:hAnsi="仿宋" w:eastAsia="仿宋" w:cs="仿宋"/>
                <w:bCs/>
                <w:color w:val="auto"/>
                <w:kern w:val="0"/>
                <w:sz w:val="24"/>
                <w:szCs w:val="24"/>
                <w:highlight w:val="none"/>
              </w:rPr>
            </w:pPr>
            <w:r>
              <w:rPr>
                <w:rStyle w:val="53"/>
                <w:rFonts w:hint="eastAsia" w:ascii="仿宋" w:hAnsi="仿宋" w:eastAsia="仿宋" w:cs="宋体"/>
                <w:bCs/>
                <w:color w:val="auto"/>
                <w:kern w:val="0"/>
                <w:sz w:val="24"/>
                <w:highlight w:val="none"/>
              </w:rPr>
              <w:t>较差的或未提供的不得分。</w:t>
            </w:r>
          </w:p>
        </w:tc>
      </w:tr>
      <w:tr w14:paraId="2B84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486A96F6">
            <w:pPr>
              <w:widowControl/>
              <w:spacing w:line="360" w:lineRule="exact"/>
              <w:jc w:val="center"/>
              <w:textAlignment w:val="baseline"/>
              <w:rPr>
                <w:rFonts w:hint="eastAsia" w:ascii="仿宋" w:hAnsi="仿宋" w:eastAsia="仿宋" w:cs="仿宋"/>
                <w:b w:val="0"/>
                <w:bCs/>
                <w:color w:val="auto"/>
                <w:sz w:val="24"/>
                <w:szCs w:val="24"/>
                <w:highlight w:val="none"/>
              </w:rPr>
            </w:pPr>
            <w:r>
              <w:rPr>
                <w:rStyle w:val="53"/>
                <w:rFonts w:hint="eastAsia" w:ascii="仿宋" w:hAnsi="仿宋" w:eastAsia="仿宋" w:cs="仿宋"/>
                <w:color w:val="auto"/>
                <w:kern w:val="0"/>
                <w:sz w:val="24"/>
                <w:highlight w:val="none"/>
              </w:rPr>
              <w:t>应急处理方案</w:t>
            </w:r>
          </w:p>
        </w:tc>
        <w:tc>
          <w:tcPr>
            <w:tcW w:w="966" w:type="dxa"/>
            <w:tcBorders>
              <w:top w:val="single" w:color="000000" w:sz="4" w:space="0"/>
              <w:left w:val="single" w:color="000000" w:sz="4" w:space="0"/>
              <w:bottom w:val="single" w:color="000000" w:sz="4" w:space="0"/>
              <w:right w:val="single" w:color="000000" w:sz="4" w:space="0"/>
            </w:tcBorders>
            <w:vAlign w:val="center"/>
          </w:tcPr>
          <w:p w14:paraId="52B80563">
            <w:pPr>
              <w:widowControl/>
              <w:spacing w:line="360" w:lineRule="exact"/>
              <w:jc w:val="center"/>
              <w:textAlignment w:val="baseline"/>
              <w:rPr>
                <w:rFonts w:hint="default" w:ascii="仿宋" w:hAnsi="仿宋" w:eastAsia="仿宋" w:cs="仿宋"/>
                <w:b w:val="0"/>
                <w:color w:val="auto"/>
                <w:sz w:val="24"/>
                <w:szCs w:val="24"/>
                <w:highlight w:val="none"/>
                <w:lang w:val="en-US" w:eastAsia="zh-CN"/>
              </w:rPr>
            </w:pPr>
            <w:r>
              <w:rPr>
                <w:rStyle w:val="53"/>
                <w:rFonts w:hint="eastAsia" w:ascii="仿宋" w:hAnsi="仿宋" w:eastAsia="仿宋" w:cs="仿宋"/>
                <w:color w:val="auto"/>
                <w:kern w:val="0"/>
                <w:sz w:val="24"/>
                <w:highlight w:val="none"/>
              </w:rPr>
              <w:t>5分</w:t>
            </w:r>
          </w:p>
        </w:tc>
        <w:tc>
          <w:tcPr>
            <w:tcW w:w="5657" w:type="dxa"/>
            <w:tcBorders>
              <w:top w:val="single" w:color="000000" w:sz="4" w:space="0"/>
              <w:left w:val="single" w:color="000000" w:sz="4" w:space="0"/>
              <w:bottom w:val="single" w:color="000000" w:sz="4" w:space="0"/>
              <w:right w:val="single" w:color="000000" w:sz="4" w:space="0"/>
            </w:tcBorders>
            <w:vAlign w:val="top"/>
          </w:tcPr>
          <w:p w14:paraId="0DE475BE">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对本项目提供应急预案在安全保障、安全责任落实及事故处理、责任界定及纠纷处理机制等管理模式方面进行综合评分。</w:t>
            </w:r>
          </w:p>
          <w:p w14:paraId="54A56DD1">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优秀：方案及预案各项内容详细完善，完全符合本项目要求，层次清晰针对性强，得</w:t>
            </w:r>
            <w:r>
              <w:rPr>
                <w:rFonts w:ascii="仿宋" w:hAnsi="仿宋" w:eastAsia="仿宋"/>
                <w:color w:val="auto"/>
                <w:kern w:val="0"/>
                <w:sz w:val="24"/>
                <w:szCs w:val="24"/>
                <w:highlight w:val="none"/>
              </w:rPr>
              <w:t>5</w:t>
            </w:r>
            <w:r>
              <w:rPr>
                <w:rFonts w:hint="eastAsia" w:ascii="仿宋" w:hAnsi="仿宋" w:eastAsia="仿宋"/>
                <w:color w:val="auto"/>
                <w:kern w:val="0"/>
                <w:sz w:val="24"/>
                <w:szCs w:val="24"/>
                <w:highlight w:val="none"/>
              </w:rPr>
              <w:t>分；</w:t>
            </w:r>
          </w:p>
          <w:p w14:paraId="2FD4B7D5">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好：方案及预案各项内容合理，较符合本项目要求，比较满足本项目需求，得</w:t>
            </w:r>
            <w:r>
              <w:rPr>
                <w:rFonts w:ascii="仿宋" w:hAnsi="仿宋" w:eastAsia="仿宋"/>
                <w:color w:val="auto"/>
                <w:kern w:val="0"/>
                <w:sz w:val="24"/>
                <w:szCs w:val="24"/>
                <w:highlight w:val="none"/>
              </w:rPr>
              <w:t>3</w:t>
            </w:r>
            <w:r>
              <w:rPr>
                <w:rFonts w:hint="eastAsia" w:ascii="仿宋" w:hAnsi="仿宋" w:eastAsia="仿宋"/>
                <w:color w:val="auto"/>
                <w:kern w:val="0"/>
                <w:sz w:val="24"/>
                <w:szCs w:val="24"/>
                <w:highlight w:val="none"/>
              </w:rPr>
              <w:t>分；</w:t>
            </w:r>
          </w:p>
          <w:p w14:paraId="36588854">
            <w:pPr>
              <w:widowControl/>
              <w:spacing w:line="360" w:lineRule="exact"/>
              <w:textAlignment w:val="baseline"/>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较好：方案及预案各项内容基本满足本项目需求但不完整，得1分；</w:t>
            </w:r>
          </w:p>
          <w:p w14:paraId="684DAF5C">
            <w:pPr>
              <w:widowControl/>
              <w:spacing w:line="360" w:lineRule="exact"/>
              <w:textAlignment w:val="baseline"/>
              <w:rPr>
                <w:rFonts w:hint="eastAsia" w:ascii="仿宋" w:hAnsi="仿宋" w:eastAsia="仿宋" w:cs="仿宋"/>
                <w:bCs/>
                <w:color w:val="auto"/>
                <w:kern w:val="0"/>
                <w:sz w:val="24"/>
                <w:szCs w:val="24"/>
                <w:highlight w:val="none"/>
              </w:rPr>
            </w:pPr>
            <w:r>
              <w:rPr>
                <w:rFonts w:hint="eastAsia" w:ascii="仿宋" w:hAnsi="仿宋" w:eastAsia="仿宋"/>
                <w:color w:val="auto"/>
                <w:kern w:val="0"/>
                <w:sz w:val="24"/>
                <w:szCs w:val="24"/>
                <w:highlight w:val="none"/>
              </w:rPr>
              <w:t>应急预案方案差的及未提供的不得分。</w:t>
            </w:r>
          </w:p>
        </w:tc>
      </w:tr>
      <w:tr w14:paraId="7D1A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2641" w:type="dxa"/>
            <w:tcBorders>
              <w:top w:val="single" w:color="000000" w:sz="4" w:space="0"/>
              <w:left w:val="single" w:color="000000" w:sz="4" w:space="0"/>
              <w:bottom w:val="single" w:color="000000" w:sz="4" w:space="0"/>
              <w:right w:val="single" w:color="000000" w:sz="4" w:space="0"/>
            </w:tcBorders>
            <w:vAlign w:val="center"/>
          </w:tcPr>
          <w:p w14:paraId="06EB6827">
            <w:pPr>
              <w:widowControl/>
              <w:spacing w:line="360" w:lineRule="exact"/>
              <w:jc w:val="center"/>
              <w:textAlignment w:val="baseline"/>
              <w:rPr>
                <w:rStyle w:val="53"/>
                <w:rFonts w:hint="eastAsia" w:ascii="仿宋" w:hAnsi="仿宋" w:eastAsia="仿宋" w:cs="仿宋"/>
                <w:color w:val="auto"/>
                <w:kern w:val="0"/>
                <w:sz w:val="24"/>
                <w:highlight w:val="none"/>
                <w:lang w:val="en-US"/>
              </w:rPr>
            </w:pPr>
            <w:r>
              <w:rPr>
                <w:rStyle w:val="53"/>
                <w:rFonts w:hint="eastAsia" w:ascii="仿宋" w:hAnsi="仿宋" w:eastAsia="仿宋" w:cs="仿宋"/>
                <w:color w:val="auto"/>
                <w:kern w:val="0"/>
                <w:sz w:val="24"/>
                <w:highlight w:val="none"/>
              </w:rPr>
              <w:t>供货方案</w:t>
            </w:r>
            <w:r>
              <w:rPr>
                <w:rStyle w:val="53"/>
                <w:rFonts w:ascii="仿宋" w:hAnsi="仿宋" w:eastAsia="仿宋" w:cs="仿宋"/>
                <w:color w:val="auto"/>
                <w:kern w:val="0"/>
                <w:sz w:val="24"/>
                <w:highlight w:val="none"/>
              </w:rPr>
              <w:t>及技术措施</w:t>
            </w:r>
          </w:p>
        </w:tc>
        <w:tc>
          <w:tcPr>
            <w:tcW w:w="966" w:type="dxa"/>
            <w:tcBorders>
              <w:top w:val="single" w:color="000000" w:sz="4" w:space="0"/>
              <w:left w:val="single" w:color="000000" w:sz="4" w:space="0"/>
              <w:bottom w:val="single" w:color="000000" w:sz="4" w:space="0"/>
              <w:right w:val="single" w:color="000000" w:sz="4" w:space="0"/>
            </w:tcBorders>
            <w:vAlign w:val="center"/>
          </w:tcPr>
          <w:p w14:paraId="5673CB57">
            <w:pPr>
              <w:widowControl/>
              <w:spacing w:line="360" w:lineRule="exact"/>
              <w:jc w:val="center"/>
              <w:textAlignment w:val="baseline"/>
              <w:rPr>
                <w:rStyle w:val="53"/>
                <w:rFonts w:hint="eastAsia" w:ascii="仿宋" w:hAnsi="仿宋" w:eastAsia="仿宋" w:cs="仿宋"/>
                <w:color w:val="auto"/>
                <w:kern w:val="0"/>
                <w:sz w:val="24"/>
                <w:highlight w:val="none"/>
                <w:lang w:val="en-US"/>
              </w:rPr>
            </w:pPr>
            <w:r>
              <w:rPr>
                <w:rStyle w:val="53"/>
                <w:rFonts w:hint="eastAsia" w:ascii="仿宋" w:hAnsi="仿宋" w:eastAsia="仿宋" w:cs="仿宋"/>
                <w:color w:val="auto"/>
                <w:kern w:val="0"/>
                <w:sz w:val="24"/>
                <w:highlight w:val="none"/>
                <w:lang w:val="en-US"/>
              </w:rPr>
              <w:t>3</w:t>
            </w:r>
            <w:r>
              <w:rPr>
                <w:rStyle w:val="53"/>
                <w:rFonts w:hint="eastAsia" w:ascii="仿宋" w:hAnsi="仿宋" w:eastAsia="仿宋" w:cs="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top"/>
          </w:tcPr>
          <w:p w14:paraId="6D8AFD1D">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根据投标人提供的供货方案，需包含但不限于以下要点：</w:t>
            </w:r>
          </w:p>
          <w:p w14:paraId="4B12C2C4">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①供货期限是否满足招标文件要求；②交货方式是否切 </w:t>
            </w:r>
          </w:p>
          <w:p w14:paraId="4D7D2DD4">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 xml:space="preserve">合实际；③供货保障流程是否合理；④供货流程要点是 </w:t>
            </w:r>
          </w:p>
          <w:p w14:paraId="0F125B5F">
            <w:pPr>
              <w:widowControl/>
              <w:spacing w:line="360" w:lineRule="exact"/>
              <w:textAlignment w:val="baseline"/>
              <w:rPr>
                <w:rFonts w:ascii="仿宋" w:hAnsi="仿宋" w:eastAsia="仿宋"/>
                <w:color w:val="auto"/>
                <w:kern w:val="0"/>
                <w:sz w:val="24"/>
                <w:szCs w:val="24"/>
                <w:highlight w:val="none"/>
              </w:rPr>
            </w:pPr>
            <w:r>
              <w:rPr>
                <w:rFonts w:ascii="仿宋" w:hAnsi="仿宋" w:eastAsia="仿宋"/>
                <w:color w:val="auto"/>
                <w:kern w:val="0"/>
                <w:sz w:val="24"/>
                <w:szCs w:val="24"/>
                <w:highlight w:val="none"/>
              </w:rPr>
              <w:t>否明确；⑤供货实施步骤是否清晰，进行评议：</w:t>
            </w:r>
          </w:p>
          <w:p w14:paraId="44E02AA4">
            <w:pPr>
              <w:widowControl/>
              <w:spacing w:line="360" w:lineRule="exact"/>
              <w:jc w:val="left"/>
              <w:textAlignment w:val="baseline"/>
              <w:rPr>
                <w:rStyle w:val="53"/>
                <w:rFonts w:ascii="仿宋" w:hAnsi="仿宋" w:eastAsia="仿宋" w:cs="仿宋"/>
                <w:color w:val="auto"/>
                <w:kern w:val="0"/>
                <w:sz w:val="24"/>
                <w:highlight w:val="none"/>
              </w:rPr>
            </w:pPr>
            <w:r>
              <w:rPr>
                <w:rStyle w:val="53"/>
                <w:rFonts w:hint="eastAsia" w:ascii="仿宋" w:hAnsi="仿宋" w:eastAsia="仿宋" w:cs="仿宋"/>
                <w:color w:val="auto"/>
                <w:kern w:val="0"/>
                <w:sz w:val="24"/>
                <w:highlight w:val="none"/>
              </w:rPr>
              <w:t>提供的供货方案</w:t>
            </w:r>
            <w:r>
              <w:rPr>
                <w:rStyle w:val="53"/>
                <w:rFonts w:ascii="仿宋" w:hAnsi="仿宋" w:eastAsia="仿宋" w:cs="仿宋"/>
                <w:color w:val="auto"/>
                <w:kern w:val="0"/>
                <w:sz w:val="24"/>
                <w:highlight w:val="none"/>
              </w:rPr>
              <w:t>及技术措施</w:t>
            </w:r>
            <w:r>
              <w:rPr>
                <w:rStyle w:val="53"/>
                <w:rFonts w:hint="eastAsia" w:ascii="仿宋" w:hAnsi="仿宋" w:eastAsia="仿宋" w:cs="仿宋"/>
                <w:color w:val="auto"/>
                <w:kern w:val="0"/>
                <w:sz w:val="24"/>
                <w:highlight w:val="none"/>
              </w:rPr>
              <w:t>内容清晰完善、可操作的优于采购需求的得满分</w:t>
            </w:r>
            <w:r>
              <w:rPr>
                <w:rStyle w:val="53"/>
                <w:rFonts w:hint="eastAsia" w:ascii="仿宋" w:hAnsi="仿宋" w:eastAsia="仿宋" w:cs="仿宋"/>
                <w:color w:val="auto"/>
                <w:kern w:val="0"/>
                <w:sz w:val="24"/>
                <w:highlight w:val="none"/>
                <w:lang w:val="en-US"/>
              </w:rPr>
              <w:t>3</w:t>
            </w:r>
            <w:r>
              <w:rPr>
                <w:rStyle w:val="53"/>
                <w:rFonts w:hint="eastAsia" w:ascii="仿宋" w:hAnsi="仿宋" w:eastAsia="仿宋" w:cs="仿宋"/>
                <w:color w:val="auto"/>
                <w:kern w:val="0"/>
                <w:sz w:val="24"/>
                <w:highlight w:val="none"/>
              </w:rPr>
              <w:t>分；</w:t>
            </w:r>
          </w:p>
          <w:p w14:paraId="53D5636E">
            <w:pPr>
              <w:widowControl/>
              <w:spacing w:line="360" w:lineRule="exact"/>
              <w:jc w:val="left"/>
              <w:textAlignment w:val="baseline"/>
              <w:rPr>
                <w:rStyle w:val="53"/>
                <w:rFonts w:ascii="仿宋" w:hAnsi="仿宋" w:eastAsia="仿宋" w:cs="仿宋"/>
                <w:color w:val="auto"/>
                <w:kern w:val="0"/>
                <w:sz w:val="24"/>
                <w:highlight w:val="none"/>
              </w:rPr>
            </w:pPr>
            <w:r>
              <w:rPr>
                <w:rStyle w:val="53"/>
                <w:rFonts w:hint="eastAsia" w:ascii="仿宋" w:hAnsi="仿宋" w:eastAsia="仿宋" w:cs="仿宋"/>
                <w:color w:val="auto"/>
                <w:kern w:val="0"/>
                <w:sz w:val="24"/>
                <w:highlight w:val="none"/>
              </w:rPr>
              <w:t>提供的供货方案</w:t>
            </w:r>
            <w:r>
              <w:rPr>
                <w:rStyle w:val="53"/>
                <w:rFonts w:ascii="仿宋" w:hAnsi="仿宋" w:eastAsia="仿宋" w:cs="仿宋"/>
                <w:color w:val="auto"/>
                <w:kern w:val="0"/>
                <w:sz w:val="24"/>
                <w:highlight w:val="none"/>
              </w:rPr>
              <w:t>及技术措施</w:t>
            </w:r>
            <w:r>
              <w:rPr>
                <w:rStyle w:val="53"/>
                <w:rFonts w:hint="eastAsia" w:ascii="仿宋" w:hAnsi="仿宋" w:eastAsia="仿宋" w:cs="仿宋"/>
                <w:color w:val="auto"/>
                <w:kern w:val="0"/>
                <w:sz w:val="24"/>
                <w:highlight w:val="none"/>
              </w:rPr>
              <w:t>清晰完善、可操作性满足采购需求的得</w:t>
            </w:r>
            <w:r>
              <w:rPr>
                <w:rStyle w:val="53"/>
                <w:rFonts w:hint="eastAsia" w:ascii="仿宋" w:hAnsi="仿宋" w:eastAsia="仿宋" w:cs="仿宋"/>
                <w:color w:val="auto"/>
                <w:kern w:val="0"/>
                <w:sz w:val="24"/>
                <w:highlight w:val="none"/>
                <w:lang w:val="en-US"/>
              </w:rPr>
              <w:t>2</w:t>
            </w:r>
            <w:r>
              <w:rPr>
                <w:rStyle w:val="53"/>
                <w:rFonts w:hint="eastAsia" w:ascii="仿宋" w:hAnsi="仿宋" w:eastAsia="仿宋" w:cs="仿宋"/>
                <w:color w:val="auto"/>
                <w:kern w:val="0"/>
                <w:sz w:val="24"/>
                <w:highlight w:val="none"/>
              </w:rPr>
              <w:t>分；</w:t>
            </w:r>
          </w:p>
          <w:p w14:paraId="39DD36F3">
            <w:pPr>
              <w:widowControl/>
              <w:spacing w:line="360" w:lineRule="exact"/>
              <w:textAlignment w:val="baseline"/>
              <w:rPr>
                <w:rStyle w:val="53"/>
                <w:rFonts w:hint="eastAsia" w:ascii="仿宋" w:hAnsi="仿宋" w:eastAsia="仿宋" w:cs="仿宋"/>
                <w:color w:val="auto"/>
                <w:kern w:val="0"/>
                <w:sz w:val="24"/>
                <w:highlight w:val="none"/>
                <w:lang w:val="en-US"/>
              </w:rPr>
            </w:pPr>
            <w:r>
              <w:rPr>
                <w:rStyle w:val="53"/>
                <w:rFonts w:hint="eastAsia" w:ascii="仿宋" w:hAnsi="仿宋" w:eastAsia="仿宋" w:cs="仿宋"/>
                <w:color w:val="auto"/>
                <w:kern w:val="0"/>
                <w:sz w:val="24"/>
                <w:highlight w:val="none"/>
              </w:rPr>
              <w:t>提供的供货方案</w:t>
            </w:r>
            <w:r>
              <w:rPr>
                <w:rStyle w:val="53"/>
                <w:rFonts w:ascii="仿宋" w:hAnsi="仿宋" w:eastAsia="仿宋" w:cs="仿宋"/>
                <w:color w:val="auto"/>
                <w:kern w:val="0"/>
                <w:sz w:val="24"/>
                <w:highlight w:val="none"/>
              </w:rPr>
              <w:t>及技术措施</w:t>
            </w:r>
            <w:r>
              <w:rPr>
                <w:rStyle w:val="53"/>
                <w:rFonts w:hint="eastAsia" w:ascii="仿宋" w:hAnsi="仿宋" w:eastAsia="仿宋" w:cs="仿宋"/>
                <w:color w:val="auto"/>
                <w:kern w:val="0"/>
                <w:sz w:val="24"/>
                <w:highlight w:val="none"/>
              </w:rPr>
              <w:t>内容清晰完善、可操作性基本满足采购需求的得1分；</w:t>
            </w:r>
            <w:r>
              <w:rPr>
                <w:rFonts w:ascii="仿宋" w:hAnsi="仿宋" w:eastAsia="仿宋"/>
                <w:color w:val="auto"/>
                <w:kern w:val="0"/>
                <w:sz w:val="24"/>
                <w:szCs w:val="24"/>
                <w:highlight w:val="none"/>
              </w:rPr>
              <w:t>未提供不得分。</w:t>
            </w:r>
          </w:p>
        </w:tc>
      </w:tr>
      <w:tr w14:paraId="587A0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restart"/>
            <w:tcBorders>
              <w:top w:val="single" w:color="000000" w:sz="4" w:space="0"/>
              <w:left w:val="single" w:color="000000" w:sz="4" w:space="0"/>
              <w:right w:val="single" w:color="000000" w:sz="4" w:space="0"/>
            </w:tcBorders>
            <w:vAlign w:val="center"/>
          </w:tcPr>
          <w:p w14:paraId="0587ADEB">
            <w:pPr>
              <w:widowControl/>
              <w:spacing w:line="360" w:lineRule="exact"/>
              <w:jc w:val="center"/>
              <w:textAlignment w:val="baseline"/>
              <w:rPr>
                <w:rStyle w:val="53"/>
                <w:rFonts w:hint="default" w:ascii="仿宋" w:hAnsi="仿宋" w:eastAsia="仿宋" w:cs="仿宋"/>
                <w:color w:val="auto"/>
                <w:kern w:val="0"/>
                <w:sz w:val="24"/>
                <w:highlight w:val="none"/>
                <w:lang w:val="en-US"/>
              </w:rPr>
            </w:pPr>
            <w:r>
              <w:rPr>
                <w:rStyle w:val="53"/>
                <w:rFonts w:hint="eastAsia" w:ascii="仿宋" w:hAnsi="仿宋" w:eastAsia="仿宋" w:cs="仿宋"/>
                <w:color w:val="auto"/>
                <w:kern w:val="0"/>
                <w:sz w:val="24"/>
                <w:highlight w:val="none"/>
              </w:rPr>
              <w:t>售后服务</w:t>
            </w:r>
            <w:r>
              <w:rPr>
                <w:rStyle w:val="53"/>
                <w:rFonts w:hint="eastAsia" w:ascii="仿宋" w:hAnsi="仿宋" w:eastAsia="仿宋" w:cs="仿宋"/>
                <w:color w:val="auto"/>
                <w:kern w:val="0"/>
                <w:sz w:val="24"/>
                <w:highlight w:val="none"/>
                <w:lang w:val="en-US"/>
              </w:rPr>
              <w:t>体系</w:t>
            </w:r>
          </w:p>
        </w:tc>
        <w:tc>
          <w:tcPr>
            <w:tcW w:w="966" w:type="dxa"/>
            <w:vMerge w:val="restart"/>
            <w:tcBorders>
              <w:top w:val="single" w:color="000000" w:sz="4" w:space="0"/>
              <w:left w:val="single" w:color="000000" w:sz="4" w:space="0"/>
              <w:right w:val="single" w:color="000000" w:sz="4" w:space="0"/>
            </w:tcBorders>
            <w:vAlign w:val="center"/>
          </w:tcPr>
          <w:p w14:paraId="17753197">
            <w:pPr>
              <w:widowControl/>
              <w:spacing w:line="360" w:lineRule="exact"/>
              <w:jc w:val="center"/>
              <w:textAlignment w:val="baseline"/>
              <w:rPr>
                <w:rStyle w:val="53"/>
                <w:rFonts w:hint="eastAsia" w:ascii="仿宋" w:hAnsi="仿宋" w:eastAsia="仿宋" w:cs="仿宋"/>
                <w:color w:val="auto"/>
                <w:kern w:val="0"/>
                <w:sz w:val="24"/>
                <w:highlight w:val="none"/>
              </w:rPr>
            </w:pPr>
            <w:r>
              <w:rPr>
                <w:rStyle w:val="53"/>
                <w:rFonts w:hint="eastAsia" w:ascii="仿宋" w:hAnsi="仿宋" w:eastAsia="仿宋" w:cs="仿宋"/>
                <w:color w:val="auto"/>
                <w:kern w:val="0"/>
                <w:sz w:val="24"/>
                <w:highlight w:val="none"/>
                <w:lang w:val="en-US"/>
              </w:rPr>
              <w:t>5</w:t>
            </w:r>
            <w:r>
              <w:rPr>
                <w:rStyle w:val="53"/>
                <w:rFonts w:hint="eastAsia" w:ascii="仿宋" w:hAnsi="仿宋" w:eastAsia="仿宋" w:cs="仿宋"/>
                <w:color w:val="auto"/>
                <w:kern w:val="0"/>
                <w:sz w:val="24"/>
                <w:highlight w:val="none"/>
              </w:rPr>
              <w:t>分</w:t>
            </w:r>
          </w:p>
        </w:tc>
        <w:tc>
          <w:tcPr>
            <w:tcW w:w="5657" w:type="dxa"/>
            <w:tcBorders>
              <w:top w:val="single" w:color="000000" w:sz="4" w:space="0"/>
              <w:left w:val="single" w:color="000000" w:sz="4" w:space="0"/>
              <w:bottom w:val="single" w:color="000000" w:sz="4" w:space="0"/>
              <w:right w:val="single" w:color="000000" w:sz="4" w:space="0"/>
            </w:tcBorders>
            <w:vAlign w:val="center"/>
          </w:tcPr>
          <w:p w14:paraId="0EB44A21">
            <w:pPr>
              <w:widowControl/>
              <w:spacing w:line="360" w:lineRule="exact"/>
              <w:textAlignment w:val="baseline"/>
              <w:rPr>
                <w:rStyle w:val="53"/>
                <w:rFonts w:hint="eastAsia" w:ascii="仿宋" w:hAnsi="仿宋" w:eastAsia="仿宋" w:cs="仿宋"/>
                <w:color w:val="auto"/>
                <w:kern w:val="0"/>
                <w:sz w:val="24"/>
                <w:highlight w:val="none"/>
              </w:rPr>
            </w:pPr>
            <w:r>
              <w:rPr>
                <w:rStyle w:val="53"/>
                <w:rFonts w:hint="eastAsia" w:ascii="仿宋" w:hAnsi="仿宋" w:eastAsia="仿宋" w:cs="仿宋"/>
                <w:color w:val="auto"/>
                <w:kern w:val="0"/>
                <w:sz w:val="24"/>
                <w:highlight w:val="none"/>
              </w:rPr>
              <w:t>生产厂家须有在中国设立经工商注册的售后服务机构，在投标文件中提供营业执照复印件并加盖投标企业公章的得</w:t>
            </w:r>
            <w:r>
              <w:rPr>
                <w:rStyle w:val="53"/>
                <w:rFonts w:hint="eastAsia" w:ascii="仿宋" w:hAnsi="仿宋" w:eastAsia="仿宋" w:cs="仿宋"/>
                <w:color w:val="auto"/>
                <w:kern w:val="0"/>
                <w:sz w:val="24"/>
                <w:highlight w:val="none"/>
                <w:lang w:val="en-US"/>
              </w:rPr>
              <w:t>1</w:t>
            </w:r>
            <w:r>
              <w:rPr>
                <w:rStyle w:val="53"/>
                <w:rFonts w:hint="eastAsia" w:ascii="仿宋" w:hAnsi="仿宋" w:eastAsia="仿宋" w:cs="仿宋"/>
                <w:color w:val="auto"/>
                <w:kern w:val="0"/>
                <w:sz w:val="24"/>
                <w:highlight w:val="none"/>
              </w:rPr>
              <w:t>分，未提供的不得分。</w:t>
            </w:r>
          </w:p>
        </w:tc>
      </w:tr>
      <w:tr w14:paraId="01A0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06146659">
            <w:pPr>
              <w:widowControl/>
              <w:spacing w:line="360" w:lineRule="exact"/>
              <w:jc w:val="center"/>
              <w:textAlignment w:val="baseline"/>
              <w:rPr>
                <w:rStyle w:val="53"/>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6578B46D">
            <w:pPr>
              <w:widowControl/>
              <w:spacing w:line="360" w:lineRule="exact"/>
              <w:jc w:val="center"/>
              <w:textAlignment w:val="baseline"/>
              <w:rPr>
                <w:rStyle w:val="53"/>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5E31C2D1">
            <w:pPr>
              <w:jc w:val="left"/>
              <w:rPr>
                <w:rStyle w:val="53"/>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具有专职维修工程师，保证设备的日常维护及故障排除</w:t>
            </w:r>
            <w:r>
              <w:rPr>
                <w:rFonts w:hint="eastAsia" w:ascii="仿宋" w:hAnsi="仿宋" w:eastAsia="仿宋" w:cs="仿宋"/>
                <w:bCs/>
                <w:color w:val="auto"/>
                <w:kern w:val="0"/>
                <w:sz w:val="24"/>
                <w:szCs w:val="24"/>
                <w:highlight w:val="none"/>
                <w:lang w:val="en-US" w:eastAsia="zh-CN"/>
              </w:rPr>
              <w:t>得</w:t>
            </w:r>
            <w:r>
              <w:rPr>
                <w:rFonts w:hint="eastAsia" w:ascii="仿宋" w:hAnsi="仿宋" w:eastAsia="仿宋" w:cs="仿宋"/>
                <w:bCs/>
                <w:color w:val="auto"/>
                <w:kern w:val="0"/>
                <w:sz w:val="24"/>
                <w:szCs w:val="24"/>
                <w:highlight w:val="none"/>
              </w:rPr>
              <w:t>1分；附专业人员认证资格证书等相应证明材料，否则不得分。</w:t>
            </w:r>
          </w:p>
        </w:tc>
      </w:tr>
      <w:tr w14:paraId="0E7DD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6C67A7B8">
            <w:pPr>
              <w:widowControl/>
              <w:spacing w:line="360" w:lineRule="exact"/>
              <w:jc w:val="center"/>
              <w:textAlignment w:val="baseline"/>
              <w:rPr>
                <w:rStyle w:val="53"/>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0411FA1B">
            <w:pPr>
              <w:widowControl/>
              <w:spacing w:line="360" w:lineRule="exact"/>
              <w:jc w:val="center"/>
              <w:textAlignment w:val="baseline"/>
              <w:rPr>
                <w:rStyle w:val="53"/>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21DE8FF2">
            <w:pPr>
              <w:jc w:val="left"/>
              <w:rPr>
                <w:rStyle w:val="53"/>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拥有完善的售后服务保障体系</w:t>
            </w:r>
            <w:r>
              <w:rPr>
                <w:rFonts w:hint="eastAsia" w:ascii="仿宋" w:hAnsi="仿宋" w:eastAsia="仿宋" w:cs="仿宋"/>
                <w:bCs/>
                <w:color w:val="auto"/>
                <w:kern w:val="0"/>
                <w:sz w:val="24"/>
                <w:szCs w:val="24"/>
                <w:highlight w:val="none"/>
                <w:lang w:val="en-US" w:eastAsia="zh-CN"/>
              </w:rPr>
              <w:t>得1</w:t>
            </w:r>
            <w:r>
              <w:rPr>
                <w:rFonts w:hint="eastAsia" w:ascii="仿宋" w:hAnsi="仿宋" w:eastAsia="仿宋" w:cs="仿宋"/>
                <w:bCs/>
                <w:color w:val="auto"/>
                <w:kern w:val="0"/>
                <w:sz w:val="24"/>
                <w:szCs w:val="24"/>
                <w:highlight w:val="none"/>
              </w:rPr>
              <w:t>分；附相应证明材料，否则不得分。</w:t>
            </w:r>
          </w:p>
        </w:tc>
      </w:tr>
      <w:tr w14:paraId="5FCAA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right w:val="single" w:color="000000" w:sz="4" w:space="0"/>
            </w:tcBorders>
            <w:vAlign w:val="center"/>
          </w:tcPr>
          <w:p w14:paraId="6D2E63B3">
            <w:pPr>
              <w:widowControl/>
              <w:spacing w:line="360" w:lineRule="exact"/>
              <w:jc w:val="center"/>
              <w:textAlignment w:val="baseline"/>
              <w:rPr>
                <w:rStyle w:val="53"/>
                <w:rFonts w:hint="eastAsia" w:ascii="仿宋" w:hAnsi="仿宋" w:eastAsia="仿宋" w:cs="仿宋"/>
                <w:color w:val="auto"/>
                <w:kern w:val="0"/>
                <w:sz w:val="24"/>
                <w:highlight w:val="none"/>
              </w:rPr>
            </w:pPr>
          </w:p>
        </w:tc>
        <w:tc>
          <w:tcPr>
            <w:tcW w:w="966" w:type="dxa"/>
            <w:vMerge w:val="continue"/>
            <w:tcBorders>
              <w:left w:val="single" w:color="000000" w:sz="4" w:space="0"/>
              <w:right w:val="single" w:color="000000" w:sz="4" w:space="0"/>
            </w:tcBorders>
            <w:vAlign w:val="center"/>
          </w:tcPr>
          <w:p w14:paraId="1DB89B13">
            <w:pPr>
              <w:widowControl/>
              <w:spacing w:line="360" w:lineRule="exact"/>
              <w:jc w:val="center"/>
              <w:textAlignment w:val="baseline"/>
              <w:rPr>
                <w:rStyle w:val="53"/>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096F6C08">
            <w:pPr>
              <w:jc w:val="left"/>
              <w:rPr>
                <w:rStyle w:val="53"/>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设有常驻专业维修工程师以提供技术服务支持</w:t>
            </w:r>
            <w:r>
              <w:rPr>
                <w:rFonts w:hint="eastAsia" w:ascii="仿宋" w:hAnsi="仿宋" w:eastAsia="仿宋" w:cs="仿宋"/>
                <w:bCs/>
                <w:color w:val="auto"/>
                <w:kern w:val="0"/>
                <w:sz w:val="24"/>
                <w:szCs w:val="24"/>
                <w:highlight w:val="none"/>
                <w:lang w:val="en-US" w:eastAsia="zh-CN"/>
              </w:rPr>
              <w:t>得1</w:t>
            </w:r>
            <w:r>
              <w:rPr>
                <w:rFonts w:hint="eastAsia" w:ascii="仿宋" w:hAnsi="仿宋" w:eastAsia="仿宋" w:cs="仿宋"/>
                <w:bCs/>
                <w:color w:val="auto"/>
                <w:kern w:val="0"/>
                <w:sz w:val="24"/>
                <w:szCs w:val="24"/>
                <w:highlight w:val="none"/>
              </w:rPr>
              <w:t>分；附专业人员认证资格证书等相应证明材料，否则不得分。</w:t>
            </w:r>
          </w:p>
        </w:tc>
      </w:tr>
      <w:tr w14:paraId="0A8CF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641" w:type="dxa"/>
            <w:vMerge w:val="continue"/>
            <w:tcBorders>
              <w:left w:val="single" w:color="000000" w:sz="4" w:space="0"/>
              <w:bottom w:val="single" w:color="000000" w:sz="4" w:space="0"/>
              <w:right w:val="single" w:color="000000" w:sz="4" w:space="0"/>
            </w:tcBorders>
            <w:vAlign w:val="center"/>
          </w:tcPr>
          <w:p w14:paraId="63A7FE70">
            <w:pPr>
              <w:widowControl/>
              <w:spacing w:line="360" w:lineRule="exact"/>
              <w:jc w:val="center"/>
              <w:textAlignment w:val="baseline"/>
              <w:rPr>
                <w:rStyle w:val="53"/>
                <w:rFonts w:hint="eastAsia" w:ascii="仿宋" w:hAnsi="仿宋" w:eastAsia="仿宋" w:cs="仿宋"/>
                <w:color w:val="auto"/>
                <w:kern w:val="0"/>
                <w:sz w:val="24"/>
                <w:highlight w:val="none"/>
              </w:rPr>
            </w:pPr>
          </w:p>
        </w:tc>
        <w:tc>
          <w:tcPr>
            <w:tcW w:w="966" w:type="dxa"/>
            <w:vMerge w:val="continue"/>
            <w:tcBorders>
              <w:left w:val="single" w:color="000000" w:sz="4" w:space="0"/>
              <w:bottom w:val="single" w:color="000000" w:sz="4" w:space="0"/>
              <w:right w:val="single" w:color="000000" w:sz="4" w:space="0"/>
            </w:tcBorders>
            <w:vAlign w:val="center"/>
          </w:tcPr>
          <w:p w14:paraId="69D6D957">
            <w:pPr>
              <w:widowControl/>
              <w:spacing w:line="360" w:lineRule="exact"/>
              <w:jc w:val="center"/>
              <w:textAlignment w:val="baseline"/>
              <w:rPr>
                <w:rStyle w:val="53"/>
                <w:rFonts w:hint="eastAsia" w:ascii="仿宋" w:hAnsi="仿宋" w:eastAsia="仿宋" w:cs="仿宋"/>
                <w:color w:val="auto"/>
                <w:kern w:val="0"/>
                <w:sz w:val="24"/>
                <w:highlight w:val="none"/>
                <w:lang w:val="en-US"/>
              </w:rPr>
            </w:pPr>
          </w:p>
        </w:tc>
        <w:tc>
          <w:tcPr>
            <w:tcW w:w="5657" w:type="dxa"/>
            <w:tcBorders>
              <w:top w:val="single" w:color="000000" w:sz="4" w:space="0"/>
              <w:left w:val="single" w:color="000000" w:sz="4" w:space="0"/>
              <w:bottom w:val="single" w:color="000000" w:sz="4" w:space="0"/>
              <w:right w:val="single" w:color="000000" w:sz="4" w:space="0"/>
            </w:tcBorders>
            <w:vAlign w:val="center"/>
          </w:tcPr>
          <w:p w14:paraId="2CF5CE92">
            <w:pPr>
              <w:jc w:val="left"/>
              <w:rPr>
                <w:rStyle w:val="53"/>
                <w:rFonts w:hint="eastAsia" w:ascii="仿宋" w:hAnsi="仿宋" w:eastAsia="仿宋" w:cs="仿宋"/>
                <w:color w:val="auto"/>
                <w:kern w:val="0"/>
                <w:sz w:val="24"/>
                <w:highlight w:val="none"/>
              </w:rPr>
            </w:pPr>
            <w:r>
              <w:rPr>
                <w:rFonts w:hint="eastAsia" w:ascii="仿宋" w:hAnsi="仿宋" w:eastAsia="仿宋" w:cs="仿宋"/>
                <w:bCs/>
                <w:color w:val="auto"/>
                <w:kern w:val="0"/>
                <w:sz w:val="24"/>
                <w:szCs w:val="24"/>
                <w:highlight w:val="none"/>
              </w:rPr>
              <w:t>设有备件仓库保证常规配件供应</w:t>
            </w:r>
            <w:r>
              <w:rPr>
                <w:rFonts w:hint="eastAsia" w:ascii="仿宋" w:hAnsi="仿宋" w:eastAsia="仿宋" w:cs="仿宋"/>
                <w:bCs/>
                <w:color w:val="auto"/>
                <w:kern w:val="0"/>
                <w:sz w:val="24"/>
                <w:szCs w:val="24"/>
                <w:highlight w:val="none"/>
                <w:lang w:val="en-US" w:eastAsia="zh-CN"/>
              </w:rPr>
              <w:t>得</w:t>
            </w:r>
            <w:r>
              <w:rPr>
                <w:rFonts w:hint="eastAsia" w:ascii="仿宋" w:hAnsi="仿宋" w:eastAsia="仿宋" w:cs="仿宋"/>
                <w:bCs/>
                <w:color w:val="auto"/>
                <w:kern w:val="0"/>
                <w:sz w:val="24"/>
                <w:szCs w:val="24"/>
                <w:highlight w:val="none"/>
              </w:rPr>
              <w:t>1分；附库存等相应证明材料，否则不得分。</w:t>
            </w:r>
          </w:p>
        </w:tc>
      </w:tr>
    </w:tbl>
    <w:p w14:paraId="6BD696B7">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14:paraId="1C9FA4D8">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报价得分=(评标基准价／评标价格)×30%×100</w:t>
      </w:r>
    </w:p>
    <w:p w14:paraId="291260FC">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评标价格=供应商的投标报价（经算数性修正的）-政府采购政策优惠价格扣除。</w:t>
      </w:r>
    </w:p>
    <w:p w14:paraId="7250ECB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本项目将对小型和微型企业产品的价格给予10%的扣除，用扣除后的价格参与评审打分。</w:t>
      </w:r>
    </w:p>
    <w:p w14:paraId="789EFE36">
      <w:pPr>
        <w:adjustRightInd w:val="0"/>
        <w:snapToGrid w:val="0"/>
        <w:spacing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14:paraId="08B2B0C9">
      <w:pPr>
        <w:adjustRightInd w:val="0"/>
        <w:snapToGrid w:val="0"/>
        <w:spacing w:line="5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highlight w:val="none"/>
        </w:rPr>
        <w:t>24.8.2.2  在价格评审中，</w:t>
      </w:r>
      <w:r>
        <w:rPr>
          <w:rFonts w:hint="eastAsia" w:ascii="仿宋" w:hAnsi="仿宋" w:eastAsia="仿宋" w:cs="仿宋"/>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A30AAB3">
      <w:pPr>
        <w:pStyle w:val="39"/>
        <w:spacing w:line="540" w:lineRule="exact"/>
        <w:ind w:firstLine="56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24.8.2.3 在技术评审中，应当考虑设备的技术参数响应情况、设备技术水平、工艺水平等因素，以及设备的功能性、整体配套性、经济性、先进性、稳定性等因素；设备故障率情况及故障响应时间等因素；售后服务应当考虑其服务的承诺内容、具体措施及其可行性等因素；业绩应当考虑</w:t>
      </w:r>
      <w:r>
        <w:rPr>
          <w:rFonts w:hint="eastAsia" w:ascii="仿宋" w:hAnsi="仿宋" w:eastAsia="仿宋" w:cs="仿宋"/>
          <w:bCs/>
          <w:color w:val="auto"/>
          <w:sz w:val="28"/>
          <w:highlight w:val="none"/>
        </w:rPr>
        <w:t>投标产品近三年相同产品销售业绩</w:t>
      </w:r>
      <w:r>
        <w:rPr>
          <w:rFonts w:hint="eastAsia" w:ascii="仿宋" w:hAnsi="仿宋" w:eastAsia="仿宋" w:cs="仿宋"/>
          <w:color w:val="auto"/>
          <w:sz w:val="28"/>
          <w:highlight w:val="none"/>
        </w:rPr>
        <w:t>，以确定供应商</w:t>
      </w:r>
      <w:r>
        <w:rPr>
          <w:rFonts w:hint="eastAsia" w:ascii="仿宋" w:hAnsi="仿宋" w:eastAsia="仿宋" w:cs="仿宋"/>
          <w:bCs/>
          <w:color w:val="auto"/>
          <w:sz w:val="28"/>
          <w:highlight w:val="none"/>
        </w:rPr>
        <w:t>相同</w:t>
      </w:r>
      <w:r>
        <w:rPr>
          <w:rFonts w:hint="eastAsia" w:ascii="仿宋" w:hAnsi="仿宋" w:eastAsia="仿宋" w:cs="仿宋"/>
          <w:color w:val="auto"/>
          <w:sz w:val="28"/>
          <w:highlight w:val="none"/>
        </w:rPr>
        <w:t>设备的供货经验及组织管理能力等。</w:t>
      </w:r>
    </w:p>
    <w:p w14:paraId="500805A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涉及政府采购政策优惠的，按投标须知前附表规定调整供应商的技术、价格得分或总得分。</w:t>
      </w:r>
    </w:p>
    <w:p w14:paraId="7811AF5A">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涉及多处获得政府采购政策优惠的，涉及调整得分的，按规定调整得分；涉及调整价格的，按规定调整价格。</w:t>
      </w:r>
    </w:p>
    <w:p w14:paraId="43EED176">
      <w:pPr>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24.8.2.4 节能、环境标志产品评审优惠内容及加分幅度：</w:t>
      </w:r>
    </w:p>
    <w:p w14:paraId="65C1D3A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14:paraId="00BBF84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14:paraId="54058440">
      <w:pPr>
        <w:adjustRightInd w:val="0"/>
        <w:snapToGrid w:val="0"/>
        <w:spacing w:line="52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价格项加分：</w:t>
      </w:r>
    </w:p>
    <w:p w14:paraId="04A4DCA3">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1、（节能清单部分产品的价格/投标报价）×3%×价格项满分值</w:t>
      </w:r>
    </w:p>
    <w:p w14:paraId="7975B1F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2、（环境清单部分产品的价格/投标报价）×3%×价格项满分值</w:t>
      </w:r>
    </w:p>
    <w:p w14:paraId="667711B1">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技术项加分：</w:t>
      </w:r>
    </w:p>
    <w:p w14:paraId="489DBCC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1、（节能清单部分产品的价格/投标报价）×3%×技术项满分值</w:t>
      </w:r>
    </w:p>
    <w:p w14:paraId="4B6FBF1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2、（环境清单部分产品的价格/投标报价）×3%×技术项满分值</w:t>
      </w:r>
    </w:p>
    <w:p w14:paraId="111021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注：1、供应商须提供23期《节能产品政府采购清单》关于投标产品当前页的打印件；</w:t>
      </w:r>
    </w:p>
    <w:p w14:paraId="73EAEA5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2、供应商提供21期《环境标志产品政府采购清单》关于投标产品当前页的打印件；</w:t>
      </w:r>
    </w:p>
    <w:p w14:paraId="3EEF213C">
      <w:pPr>
        <w:adjustRightInd w:val="0"/>
        <w:snapToGrid w:val="0"/>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24.8.2.5属于中小企业评审优惠内容及价格扣除幅度：</w:t>
      </w:r>
    </w:p>
    <w:p w14:paraId="5559C3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14:paraId="556A5B7F">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（一）中小企业（含中型、小型、微型企业）应当同时符合以下条件：</w:t>
      </w:r>
    </w:p>
    <w:p w14:paraId="20D5E55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①符合中小企业划分标准（按《关于印发中小企业划型标准规定的通知》（工信部联企业〔2011〕300号）执行）；</w:t>
      </w:r>
    </w:p>
    <w:p w14:paraId="22BC9B99">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②提供本企业制造的货物、承担的项目或者服务，或者提供其他中小企业制造的货物。本项所称货物不包括使用大型企业注册商标的货物；</w:t>
      </w:r>
    </w:p>
    <w:p w14:paraId="2B77DFCA">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③小型、微型企业提供中型企业制造的货物的，视同为中型企业。</w:t>
      </w:r>
    </w:p>
    <w:p w14:paraId="5501F5EB">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（二）价格扣除办法：</w:t>
      </w:r>
    </w:p>
    <w:p w14:paraId="50EB126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对于非专门面向中小企业的项目，对小型和微型企业（或联合体各方均为小型、微型企业的）产品的价格给予10%的扣除，用扣除后的价格参与价格分的评审。</w:t>
      </w:r>
    </w:p>
    <w:p w14:paraId="7681F950">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（三）小型和微型企业适用价格扣除办法时应提供的相关资料：</w:t>
      </w:r>
    </w:p>
    <w:p w14:paraId="20415306">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fldChar w:fldCharType="begin"/>
      </w:r>
      <w:r>
        <w:rPr>
          <w:rFonts w:hint="eastAsia" w:ascii="仿宋" w:hAnsi="仿宋" w:eastAsia="仿宋" w:cs="仿宋"/>
          <w:color w:val="auto"/>
          <w:sz w:val="28"/>
          <w:highlight w:val="none"/>
        </w:rPr>
        <w:instrText xml:space="preserve"> = 1 \* GB3 </w:instrText>
      </w:r>
      <w:r>
        <w:rPr>
          <w:rFonts w:hint="eastAsia" w:ascii="仿宋" w:hAnsi="仿宋" w:eastAsia="仿宋" w:cs="仿宋"/>
          <w:color w:val="auto"/>
          <w:sz w:val="28"/>
          <w:highlight w:val="none"/>
        </w:rPr>
        <w:fldChar w:fldCharType="separate"/>
      </w:r>
      <w:r>
        <w:rPr>
          <w:rFonts w:hint="eastAsia" w:ascii="仿宋" w:hAnsi="仿宋" w:eastAsia="仿宋" w:cs="仿宋"/>
          <w:color w:val="auto"/>
          <w:sz w:val="28"/>
          <w:highlight w:val="none"/>
        </w:rPr>
        <w:t>①</w:t>
      </w:r>
      <w:r>
        <w:rPr>
          <w:rFonts w:hint="eastAsia" w:ascii="仿宋" w:hAnsi="仿宋" w:eastAsia="仿宋" w:cs="仿宋"/>
          <w:color w:val="auto"/>
          <w:sz w:val="28"/>
          <w:highlight w:val="none"/>
        </w:rPr>
        <w:fldChar w:fldCharType="end"/>
      </w:r>
      <w:r>
        <w:rPr>
          <w:rFonts w:hint="eastAsia" w:ascii="仿宋" w:hAnsi="仿宋" w:eastAsia="仿宋" w:cs="仿宋"/>
          <w:color w:val="auto"/>
          <w:sz w:val="28"/>
          <w:highlight w:val="none"/>
        </w:rPr>
        <w:t>、《中小企业声明函》。</w:t>
      </w:r>
    </w:p>
    <w:p w14:paraId="588E949D">
      <w:pPr>
        <w:adjustRightInd w:val="0"/>
        <w:snapToGri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②、供应商需在投标文件报价部分中“投标分项报价表”中逐项注明所投产品的生产厂家具体名称并备注是否属于小型、微型企业。</w:t>
      </w:r>
    </w:p>
    <w:p w14:paraId="5E3E878C">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若所投标产品为进口产品的，不适用《政府采购促进中小企业发展管理办法》。</w:t>
      </w:r>
    </w:p>
    <w:p w14:paraId="3FE51826">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14:paraId="4B8B579D">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14:paraId="67D5F09B">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14:paraId="4FC5E323">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14:paraId="49B6A1CD">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24.8.5  最低报价不作为评标的唯一依据。采购人不承诺将合同授予报价最低的供应商。</w:t>
      </w:r>
    </w:p>
    <w:p w14:paraId="1DA65C54">
      <w:pPr>
        <w:spacing w:line="540" w:lineRule="exact"/>
        <w:ind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24.8.6  经评标委员会评议，认为投标报价过高、均超出采购人预算或最高限价的项目，可以不确立中标人，重新组织招标。</w:t>
      </w:r>
    </w:p>
    <w:p w14:paraId="796D4983">
      <w:pPr>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 投标文件的澄清</w:t>
      </w:r>
    </w:p>
    <w:p w14:paraId="4A072051">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25.1 评标委员会在评标过程中有权随时请供应商就投标文件中含混之处加以澄清或答疑。</w:t>
      </w:r>
    </w:p>
    <w:p w14:paraId="5D27BE54">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25.2 供应商对要求澄清的问题应以书面形式明确答复，并应有法人授权代表的签署。</w:t>
      </w:r>
    </w:p>
    <w:p w14:paraId="21C02536">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25.3 供应商的澄清文件是投标文件的组成部分，并取代投标文件中被澄清的部分。</w:t>
      </w:r>
    </w:p>
    <w:p w14:paraId="6772668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25.4 投标文件的澄清不得改变投标的实质内容。</w:t>
      </w:r>
    </w:p>
    <w:p w14:paraId="409E5290">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26．中标人的确定</w:t>
      </w:r>
    </w:p>
    <w:p w14:paraId="7FAA20C9">
      <w:pPr>
        <w:autoSpaceDE w:val="0"/>
        <w:autoSpaceDN w:val="0"/>
        <w:adjustRightInd w:val="0"/>
        <w:spacing w:line="540" w:lineRule="exact"/>
        <w:ind w:firstLine="560" w:firstLineChars="200"/>
        <w:rPr>
          <w:rFonts w:hint="eastAsia" w:ascii="仿宋" w:hAnsi="仿宋" w:eastAsia="仿宋" w:cs="仿宋"/>
          <w:color w:val="auto"/>
          <w:sz w:val="28"/>
          <w:highlight w:val="none"/>
        </w:rPr>
      </w:pPr>
      <w:r>
        <w:rPr>
          <w:rFonts w:hint="eastAsia" w:ascii="仿宋" w:hAnsi="仿宋" w:eastAsia="仿宋" w:cs="仿宋"/>
          <w:color w:val="auto"/>
          <w:sz w:val="28"/>
          <w:highlight w:val="none"/>
        </w:rPr>
        <w:t>26.1 评标委员会按照招标文件的评标办法负责向采购人推荐一家或一至三家供应商为中标候选人。</w:t>
      </w:r>
    </w:p>
    <w:p w14:paraId="1A02195E">
      <w:pPr>
        <w:autoSpaceDE w:val="0"/>
        <w:autoSpaceDN w:val="0"/>
        <w:adjustRightInd w:val="0"/>
        <w:spacing w:line="540" w:lineRule="exact"/>
        <w:ind w:firstLine="562" w:firstLineChars="200"/>
        <w:rPr>
          <w:rFonts w:hint="eastAsia" w:ascii="仿宋" w:hAnsi="仿宋" w:eastAsia="仿宋" w:cs="仿宋"/>
          <w:b/>
          <w:color w:val="auto"/>
          <w:kern w:val="0"/>
          <w:sz w:val="28"/>
          <w:highlight w:val="none"/>
        </w:rPr>
      </w:pPr>
      <w:r>
        <w:rPr>
          <w:rFonts w:hint="eastAsia" w:ascii="仿宋" w:hAnsi="仿宋" w:eastAsia="仿宋" w:cs="仿宋"/>
          <w:b/>
          <w:color w:val="auto"/>
          <w:kern w:val="0"/>
          <w:sz w:val="28"/>
          <w:highlight w:val="none"/>
        </w:rPr>
        <w:t>26.2  中标供应商拒绝与采购人签订合同的，采购人可以按照评审报告推荐的中标人名单排序，确定下一候选人为中标人，也可以重新开展政府采购活动。</w:t>
      </w:r>
    </w:p>
    <w:p w14:paraId="09DD3F15">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 中标通知</w:t>
      </w:r>
    </w:p>
    <w:p w14:paraId="1E80784E">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27.1 采购代理机构将在中标结果公示发布的同时，以书面形式向中标单位发出《中标通知书》。</w:t>
      </w:r>
    </w:p>
    <w:p w14:paraId="1153AC85">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s="仿宋"/>
          <w:color w:val="auto"/>
          <w:sz w:val="28"/>
          <w:highlight w:val="none"/>
          <w:shd w:val="clear" w:color="auto" w:fill="FFFFFF"/>
        </w:rPr>
        <w:t>不予以退还，但对其承担保密责任。</w:t>
      </w:r>
    </w:p>
    <w:p w14:paraId="69A4CA62">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 拒绝某些或所有投标的权力。</w:t>
      </w:r>
    </w:p>
    <w:p w14:paraId="11CF36D8">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28.1 采购人或采购代理机构有权在《中标通知书》发放之前的任何时候拒绝任何有不正当行为或扰乱正常招标工作的供应商，由此对相关供应商造成的损失不负责任。</w:t>
      </w:r>
    </w:p>
    <w:p w14:paraId="19F13BC1">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八、授予合同</w:t>
      </w:r>
    </w:p>
    <w:p w14:paraId="2784352E">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 签订合同</w:t>
      </w:r>
    </w:p>
    <w:p w14:paraId="52242316">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29.1  中标人收到《中标通知书》后，须按有关规定与招标方签定经济合同。合同的签订一般在《中标通知书》发出后30天内进行，但采购人事先约定的情况除外。</w:t>
      </w:r>
    </w:p>
    <w:p w14:paraId="178B8A15">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29.2  合同签订后，卖方应按合同的规定履行合同，未按规定履约的，采购人有权取消合同，并且不退还中标人的投标保证金。</w:t>
      </w:r>
    </w:p>
    <w:p w14:paraId="621AB42E">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14:paraId="426FAF36">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29.4  如中标人未按有关规定与采购人签订合同或提交合同履约保证金的，采购人可以选择其他中标候选人为中标人，并组织中标人和采购人签订经济合同。</w:t>
      </w:r>
    </w:p>
    <w:p w14:paraId="07562076">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29.5  合同履约保证金的形式为银行保函，另有约定的，按照约定条件执行。</w:t>
      </w:r>
    </w:p>
    <w:p w14:paraId="415DA910">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 合同的组成</w:t>
      </w:r>
    </w:p>
    <w:p w14:paraId="54CC2F20">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 下列文件均为经济合同不可分割的组成部分：</w:t>
      </w:r>
    </w:p>
    <w:p w14:paraId="5674A825">
      <w:pPr>
        <w:pStyle w:val="39"/>
        <w:spacing w:line="54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30.1.1 招标文件及其附件、补遗文件；</w:t>
      </w:r>
    </w:p>
    <w:p w14:paraId="6622F7A8">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30.1.2 中标的投标文件及其他附件； </w:t>
      </w:r>
    </w:p>
    <w:p w14:paraId="4A517358">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30.1.3 经确认的答疑记录；</w:t>
      </w:r>
    </w:p>
    <w:p w14:paraId="5E1FA479">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30.1.4 中标通知书。</w:t>
      </w:r>
    </w:p>
    <w:p w14:paraId="1CCE23DD">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九、买方授标时更改采购货物数量的权利</w:t>
      </w:r>
    </w:p>
    <w:p w14:paraId="07664E4E">
      <w:pPr>
        <w:pStyle w:val="38"/>
        <w:spacing w:before="100" w:after="50" w:line="52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14:paraId="2D0ED742">
      <w:pPr>
        <w:pStyle w:val="40"/>
        <w:spacing w:beforeLines="0" w:afterLines="0" w:line="520" w:lineRule="exact"/>
        <w:rPr>
          <w:rFonts w:hint="eastAsia" w:ascii="仿宋" w:hAnsi="仿宋" w:eastAsia="仿宋" w:cs="仿宋"/>
          <w:color w:val="auto"/>
          <w:kern w:val="0"/>
          <w:sz w:val="28"/>
          <w:szCs w:val="24"/>
          <w:highlight w:val="none"/>
        </w:rPr>
      </w:pPr>
      <w:r>
        <w:rPr>
          <w:rFonts w:hint="eastAsia" w:ascii="仿宋" w:hAnsi="仿宋" w:eastAsia="仿宋" w:cs="仿宋"/>
          <w:color w:val="auto"/>
          <w:kern w:val="0"/>
          <w:sz w:val="28"/>
          <w:szCs w:val="24"/>
          <w:highlight w:val="none"/>
        </w:rPr>
        <w:t>十、其他事项</w:t>
      </w:r>
    </w:p>
    <w:p w14:paraId="7B27CC2A">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 中标服务费</w:t>
      </w:r>
    </w:p>
    <w:p w14:paraId="08C8CDD5">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32.1 中标人应按本招标文件的规定，在《中标通知书》核发时至核发后3天内，向采购代理机构支付中标服务费。其计算标准和方法参照发改价格[2011]534号文件</w:t>
      </w:r>
      <w:r>
        <w:rPr>
          <w:rFonts w:hint="eastAsia" w:ascii="仿宋" w:hAnsi="仿宋" w:eastAsia="仿宋" w:cs="仿宋"/>
          <w:color w:val="auto"/>
          <w:sz w:val="28"/>
          <w:highlight w:val="none"/>
          <w:lang w:val="en-US" w:eastAsia="zh-CN"/>
        </w:rPr>
        <w:t>收取968元</w:t>
      </w:r>
      <w:r>
        <w:rPr>
          <w:rFonts w:hint="eastAsia" w:ascii="仿宋" w:hAnsi="仿宋" w:eastAsia="仿宋" w:cs="仿宋"/>
          <w:color w:val="auto"/>
          <w:sz w:val="28"/>
          <w:highlight w:val="none"/>
        </w:rPr>
        <w:t>。采购代理机构也可直接从中标人的投标保证金内扣除。</w:t>
      </w:r>
    </w:p>
    <w:p w14:paraId="130A173E">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需要开具增值税专用发票，供应商请提供增值税专用发票开票信息（需加盖财务专用章）；</w:t>
      </w:r>
    </w:p>
    <w:p w14:paraId="593E2262">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14:paraId="42F98215">
      <w:pPr>
        <w:pStyle w:val="39"/>
        <w:spacing w:line="520" w:lineRule="exact"/>
        <w:ind w:firstLine="562" w:firstLineChars="200"/>
        <w:jc w:val="both"/>
        <w:rPr>
          <w:rFonts w:hint="eastAsia" w:ascii="仿宋" w:hAnsi="仿宋" w:eastAsia="仿宋" w:cs="仿宋"/>
          <w:b/>
          <w:color w:val="auto"/>
          <w:sz w:val="28"/>
          <w:highlight w:val="none"/>
        </w:rPr>
      </w:pPr>
      <w:r>
        <w:rPr>
          <w:rFonts w:hint="eastAsia" w:ascii="仿宋" w:hAnsi="仿宋" w:eastAsia="仿宋" w:cs="仿宋"/>
          <w:b/>
          <w:color w:val="auto"/>
          <w:sz w:val="28"/>
          <w:highlight w:val="none"/>
        </w:rPr>
        <w:t>34. 为了做好投标工作，供应商应组织有关商务和技术人员，认真解答或澄清评标委员会在评标过程中提出的有关商务和技术问题。</w:t>
      </w:r>
    </w:p>
    <w:p w14:paraId="513600C3">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所有与本标书有关的函电请按下列通讯地址联系：</w:t>
      </w:r>
    </w:p>
    <w:p w14:paraId="3DF7C3BD">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采购代理机构：新疆新之建工程咨询有限公司</w:t>
      </w:r>
    </w:p>
    <w:p w14:paraId="4304CFDD">
      <w:pPr>
        <w:pStyle w:val="39"/>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通讯地址：</w:t>
      </w:r>
      <w:r>
        <w:rPr>
          <w:rFonts w:hint="eastAsia" w:ascii="仿宋" w:hAnsi="仿宋" w:eastAsia="仿宋" w:cs="仿宋"/>
          <w:color w:val="auto"/>
          <w:sz w:val="28"/>
          <w:highlight w:val="none"/>
          <w:lang w:eastAsia="zh-CN"/>
        </w:rPr>
        <w:t>乌鲁木齐市沙依巴克区克西街618号亚欣国际酒店五楼</w:t>
      </w:r>
    </w:p>
    <w:p w14:paraId="4DA6CE8B">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邮    编：830000</w:t>
      </w:r>
    </w:p>
    <w:p w14:paraId="2CC2B29F">
      <w:pPr>
        <w:pStyle w:val="39"/>
        <w:spacing w:line="520" w:lineRule="exact"/>
        <w:ind w:firstLine="560" w:firstLineChars="200"/>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人：吴坤</w:t>
      </w:r>
    </w:p>
    <w:p w14:paraId="18DA43C9">
      <w:pPr>
        <w:pStyle w:val="39"/>
        <w:spacing w:line="520" w:lineRule="exact"/>
        <w:ind w:firstLine="560" w:firstLineChars="200"/>
        <w:jc w:val="both"/>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电    话：</w:t>
      </w:r>
      <w:r>
        <w:rPr>
          <w:rFonts w:hint="eastAsia" w:ascii="仿宋" w:hAnsi="仿宋" w:eastAsia="仿宋" w:cs="仿宋"/>
          <w:color w:val="auto"/>
          <w:sz w:val="28"/>
          <w:highlight w:val="none"/>
          <w:lang w:eastAsia="zh-CN"/>
        </w:rPr>
        <w:t>0991-8852576</w:t>
      </w:r>
    </w:p>
    <w:bookmarkEnd w:id="3"/>
    <w:p w14:paraId="041FE79F">
      <w:pPr>
        <w:pStyle w:val="23"/>
        <w:ind w:left="0" w:firstLine="0"/>
        <w:rPr>
          <w:rFonts w:hint="eastAsia" w:ascii="仿宋" w:hAnsi="仿宋" w:eastAsia="仿宋" w:cs="仿宋"/>
          <w:color w:val="auto"/>
          <w:sz w:val="36"/>
          <w:highlight w:val="none"/>
        </w:rPr>
      </w:pPr>
      <w:r>
        <w:rPr>
          <w:rFonts w:hint="eastAsia" w:ascii="仿宋" w:hAnsi="仿宋" w:eastAsia="仿宋" w:cs="仿宋"/>
          <w:b w:val="0"/>
          <w:color w:val="auto"/>
          <w:sz w:val="36"/>
          <w:szCs w:val="20"/>
          <w:highlight w:val="none"/>
        </w:rPr>
        <w:br w:type="page"/>
      </w:r>
      <w:bookmarkStart w:id="4" w:name="_Toc5987696"/>
      <w:bookmarkStart w:id="5" w:name="_Toc5987697"/>
      <w:r>
        <w:rPr>
          <w:rFonts w:hint="eastAsia" w:ascii="仿宋" w:hAnsi="仿宋" w:eastAsia="仿宋" w:cs="仿宋"/>
          <w:color w:val="auto"/>
          <w:kern w:val="0"/>
          <w:sz w:val="36"/>
          <w:highlight w:val="none"/>
        </w:rPr>
        <w:t>第三章 招标内容及技术要</w:t>
      </w:r>
      <w:r>
        <w:rPr>
          <w:rFonts w:hint="eastAsia" w:ascii="仿宋" w:hAnsi="仿宋" w:eastAsia="仿宋" w:cs="仿宋"/>
          <w:color w:val="auto"/>
          <w:spacing w:val="1"/>
          <w:kern w:val="0"/>
          <w:sz w:val="36"/>
          <w:highlight w:val="none"/>
        </w:rPr>
        <w:t>求</w:t>
      </w:r>
      <w:bookmarkEnd w:id="4"/>
    </w:p>
    <w:p w14:paraId="7F6520B4">
      <w:pPr>
        <w:pStyle w:val="23"/>
        <w:ind w:left="0" w:firstLine="0"/>
        <w:rPr>
          <w:rFonts w:hint="eastAsia" w:ascii="仿宋" w:hAnsi="仿宋" w:eastAsia="仿宋" w:cs="仿宋"/>
          <w:color w:val="auto"/>
          <w:kern w:val="0"/>
          <w:highlight w:val="none"/>
        </w:rPr>
      </w:pPr>
      <w:r>
        <w:rPr>
          <w:rFonts w:hint="eastAsia" w:ascii="仿宋" w:hAnsi="仿宋" w:eastAsia="仿宋" w:cs="仿宋"/>
          <w:color w:val="auto"/>
          <w:kern w:val="0"/>
          <w:highlight w:val="none"/>
        </w:rPr>
        <w:t>货物需求一览表</w:t>
      </w:r>
      <w:bookmarkEnd w:id="5"/>
      <w:bookmarkStart w:id="6" w:name="_Toc22654709"/>
    </w:p>
    <w:tbl>
      <w:tblPr>
        <w:tblStyle w:val="25"/>
        <w:tblW w:w="8738" w:type="dxa"/>
        <w:jc w:val="center"/>
        <w:tblLayout w:type="fixed"/>
        <w:tblCellMar>
          <w:top w:w="0" w:type="dxa"/>
          <w:left w:w="108" w:type="dxa"/>
          <w:bottom w:w="0" w:type="dxa"/>
          <w:right w:w="108" w:type="dxa"/>
        </w:tblCellMar>
      </w:tblPr>
      <w:tblGrid>
        <w:gridCol w:w="1446"/>
        <w:gridCol w:w="3095"/>
        <w:gridCol w:w="954"/>
        <w:gridCol w:w="2100"/>
        <w:gridCol w:w="1143"/>
      </w:tblGrid>
      <w:tr w14:paraId="41B92449">
        <w:tblPrEx>
          <w:tblCellMar>
            <w:top w:w="0" w:type="dxa"/>
            <w:left w:w="108" w:type="dxa"/>
            <w:bottom w:w="0" w:type="dxa"/>
            <w:right w:w="108" w:type="dxa"/>
          </w:tblCellMar>
        </w:tblPrEx>
        <w:trPr>
          <w:trHeight w:val="616" w:hRule="atLeast"/>
          <w:jc w:val="center"/>
        </w:trPr>
        <w:tc>
          <w:tcPr>
            <w:tcW w:w="1446" w:type="dxa"/>
            <w:tcBorders>
              <w:top w:val="single" w:color="000000" w:sz="4" w:space="0"/>
              <w:left w:val="single" w:color="000000" w:sz="4" w:space="0"/>
              <w:bottom w:val="single" w:color="000000" w:sz="4" w:space="0"/>
              <w:right w:val="single" w:color="000000" w:sz="4" w:space="0"/>
            </w:tcBorders>
            <w:noWrap/>
            <w:vAlign w:val="center"/>
          </w:tcPr>
          <w:p w14:paraId="6E62FE75">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序号</w:t>
            </w:r>
          </w:p>
        </w:tc>
        <w:tc>
          <w:tcPr>
            <w:tcW w:w="3095" w:type="dxa"/>
            <w:tcBorders>
              <w:top w:val="single" w:color="000000" w:sz="4" w:space="0"/>
              <w:left w:val="single" w:color="000000" w:sz="4" w:space="0"/>
              <w:bottom w:val="single" w:color="000000" w:sz="4" w:space="0"/>
              <w:right w:val="single" w:color="000000" w:sz="4" w:space="0"/>
            </w:tcBorders>
            <w:noWrap/>
            <w:vAlign w:val="center"/>
          </w:tcPr>
          <w:p w14:paraId="185C630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设备名称</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753600BA">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数量</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2A9C47D0">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最高限价</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rPr>
              <w:t>）</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5F749739">
            <w:pPr>
              <w:widowControl/>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54C698AE">
        <w:tblPrEx>
          <w:tblCellMar>
            <w:top w:w="0" w:type="dxa"/>
            <w:left w:w="108" w:type="dxa"/>
            <w:bottom w:w="0" w:type="dxa"/>
            <w:right w:w="108" w:type="dxa"/>
          </w:tblCellMar>
        </w:tblPrEx>
        <w:trPr>
          <w:trHeight w:val="633" w:hRule="atLeast"/>
          <w:jc w:val="center"/>
        </w:trPr>
        <w:tc>
          <w:tcPr>
            <w:tcW w:w="1446" w:type="dxa"/>
            <w:tcBorders>
              <w:top w:val="single" w:color="000000" w:sz="4" w:space="0"/>
              <w:left w:val="single" w:color="auto" w:sz="4" w:space="0"/>
              <w:bottom w:val="single" w:color="000000" w:sz="4" w:space="0"/>
              <w:right w:val="single" w:color="000000" w:sz="4" w:space="0"/>
            </w:tcBorders>
            <w:noWrap/>
            <w:vAlign w:val="center"/>
          </w:tcPr>
          <w:p w14:paraId="60F5EBF1">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3095" w:type="dxa"/>
            <w:tcBorders>
              <w:top w:val="single" w:color="000000" w:sz="4" w:space="0"/>
              <w:left w:val="single" w:color="auto" w:sz="4" w:space="0"/>
              <w:bottom w:val="single" w:color="000000" w:sz="4" w:space="0"/>
              <w:right w:val="single" w:color="000000" w:sz="4" w:space="0"/>
            </w:tcBorders>
            <w:noWrap/>
            <w:vAlign w:val="center"/>
          </w:tcPr>
          <w:p w14:paraId="3FB053DE">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病理液基细胞检测试剂</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3793E8F8">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1批</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E5CAB74">
            <w:pPr>
              <w:widowControl/>
              <w:jc w:val="center"/>
              <w:textAlignment w:val="center"/>
              <w:rPr>
                <w:rFonts w:hint="default"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lang w:val="en-US" w:eastAsia="zh-CN"/>
              </w:rPr>
              <w:t>43元/测试</w:t>
            </w:r>
          </w:p>
        </w:tc>
        <w:tc>
          <w:tcPr>
            <w:tcW w:w="1143" w:type="dxa"/>
            <w:tcBorders>
              <w:top w:val="single" w:color="000000" w:sz="4" w:space="0"/>
              <w:left w:val="single" w:color="000000" w:sz="4" w:space="0"/>
              <w:bottom w:val="single" w:color="000000" w:sz="4" w:space="0"/>
              <w:right w:val="single" w:color="000000" w:sz="4" w:space="0"/>
            </w:tcBorders>
            <w:noWrap/>
            <w:vAlign w:val="center"/>
          </w:tcPr>
          <w:p w14:paraId="4BEE0663">
            <w:pPr>
              <w:widowControl/>
              <w:jc w:val="center"/>
              <w:textAlignment w:val="center"/>
              <w:rPr>
                <w:rFonts w:hint="default" w:ascii="仿宋" w:hAnsi="仿宋" w:eastAsia="仿宋" w:cs="仿宋"/>
                <w:color w:val="auto"/>
                <w:kern w:val="0"/>
                <w:sz w:val="24"/>
                <w:szCs w:val="24"/>
                <w:highlight w:val="none"/>
                <w:lang w:val="en-US" w:eastAsia="zh-CN"/>
              </w:rPr>
            </w:pPr>
          </w:p>
        </w:tc>
      </w:tr>
    </w:tbl>
    <w:p w14:paraId="120A1781">
      <w:pPr>
        <w:rPr>
          <w:rFonts w:hint="eastAsia" w:ascii="仿宋" w:hAnsi="仿宋" w:eastAsia="仿宋" w:cs="仿宋"/>
          <w:b/>
          <w:color w:val="auto"/>
          <w:sz w:val="36"/>
          <w:highlight w:val="none"/>
        </w:rPr>
      </w:pPr>
      <w:r>
        <w:rPr>
          <w:rFonts w:hint="eastAsia" w:ascii="仿宋" w:hAnsi="仿宋" w:eastAsia="仿宋" w:cs="仿宋"/>
          <w:b/>
          <w:bCs/>
          <w:color w:val="auto"/>
          <w:sz w:val="28"/>
          <w:szCs w:val="28"/>
          <w:highlight w:val="none"/>
        </w:rPr>
        <w:br w:type="page"/>
      </w:r>
      <w:bookmarkEnd w:id="6"/>
    </w:p>
    <w:p w14:paraId="3A84FD75">
      <w:pPr>
        <w:pStyle w:val="49"/>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病理液基细胞检测试剂</w:t>
      </w:r>
    </w:p>
    <w:p w14:paraId="4C3C21D7">
      <w:pPr>
        <w:keepNext w:val="0"/>
        <w:keepLines w:val="0"/>
        <w:widowControl/>
        <w:numPr>
          <w:ilvl w:val="0"/>
          <w:numId w:val="0"/>
        </w:numPr>
        <w:suppressLineNumbers w:val="0"/>
        <w:ind w:leftChars="0"/>
        <w:jc w:val="left"/>
        <w:rPr>
          <w:rFonts w:hint="eastAsia" w:ascii="仿宋" w:hAnsi="仿宋" w:eastAsia="仿宋" w:cs="仿宋"/>
          <w:color w:val="auto"/>
          <w:sz w:val="28"/>
          <w:szCs w:val="28"/>
          <w:lang w:val="en-US" w:eastAsia="zh-CN"/>
        </w:rPr>
      </w:pPr>
    </w:p>
    <w:p w14:paraId="00DE813F">
      <w:pPr>
        <w:keepNext w:val="0"/>
        <w:keepLines w:val="0"/>
        <w:widowControl/>
        <w:numPr>
          <w:ilvl w:val="0"/>
          <w:numId w:val="0"/>
        </w:numPr>
        <w:suppressLineNumbers w:val="0"/>
        <w:ind w:leftChars="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预算：43元/测试（妇科及非妇科规格分别体现）</w:t>
      </w:r>
    </w:p>
    <w:p w14:paraId="09B1C22D">
      <w:pPr>
        <w:keepNext w:val="0"/>
        <w:keepLines w:val="0"/>
        <w:widowControl/>
        <w:numPr>
          <w:ilvl w:val="0"/>
          <w:numId w:val="0"/>
        </w:numPr>
        <w:suppressLineNumbers w:val="0"/>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数量：按实际使用量</w:t>
      </w:r>
    </w:p>
    <w:p w14:paraId="0AAE658B">
      <w:pPr>
        <w:keepNext w:val="0"/>
        <w:keepLines w:val="0"/>
        <w:widowControl/>
        <w:numPr>
          <w:ilvl w:val="0"/>
          <w:numId w:val="0"/>
        </w:numPr>
        <w:suppressLineNumbers w:val="0"/>
        <w:ind w:leftChars="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技术要求：</w:t>
      </w:r>
    </w:p>
    <w:p w14:paraId="6AC976ED">
      <w:pPr>
        <w:numPr>
          <w:ilvl w:val="0"/>
          <w:numId w:val="0"/>
        </w:numPr>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一、样本采集部分</w:t>
      </w:r>
    </w:p>
    <w:p w14:paraId="0C197B3E">
      <w:pPr>
        <w:keepNext w:val="0"/>
        <w:keepLines w:val="0"/>
        <w:widowControl/>
        <w:numPr>
          <w:ilvl w:val="1"/>
          <w:numId w:val="3"/>
        </w:numPr>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专用宫颈刷采集：一次性使用宫颈采样拭子。</w:t>
      </w:r>
    </w:p>
    <w:p w14:paraId="678D4EEB">
      <w:pPr>
        <w:keepNext w:val="0"/>
        <w:keepLines w:val="0"/>
        <w:widowControl/>
        <w:numPr>
          <w:ilvl w:val="1"/>
          <w:numId w:val="3"/>
        </w:numPr>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拭子采用环氧乙烷灭菌，产品无菌。</w:t>
      </w:r>
    </w:p>
    <w:p w14:paraId="1C5BF79E">
      <w:pPr>
        <w:keepNext w:val="0"/>
        <w:keepLines w:val="0"/>
        <w:widowControl/>
        <w:numPr>
          <w:ilvl w:val="1"/>
          <w:numId w:val="3"/>
        </w:numPr>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拭子刷头牢固，无脱落现象。</w:t>
      </w:r>
    </w:p>
    <w:p w14:paraId="1724BD10">
      <w:pPr>
        <w:keepNext w:val="0"/>
        <w:keepLines w:val="0"/>
        <w:widowControl/>
        <w:numPr>
          <w:ilvl w:val="1"/>
          <w:numId w:val="3"/>
        </w:numPr>
        <w:suppressLineNumbers w:val="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可拆卸的宫颈刷头全部放入保存瓶，每次确保100%样本收集。</w:t>
      </w:r>
    </w:p>
    <w:p w14:paraId="64FF6A16">
      <w:pPr>
        <w:keepNext w:val="0"/>
        <w:keepLines w:val="0"/>
        <w:widowControl/>
        <w:numPr>
          <w:ilvl w:val="1"/>
          <w:numId w:val="3"/>
        </w:numPr>
        <w:suppressLineNumbers w:val="0"/>
        <w:jc w:val="left"/>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经包装的一次性使用宫颈采样拭子自生产之日起使用期限为二年以上</w:t>
      </w:r>
    </w:p>
    <w:p w14:paraId="4E3C3F5E">
      <w:pPr>
        <w:numPr>
          <w:ilvl w:val="0"/>
          <w:numId w:val="4"/>
        </w:numPr>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妇科类保存样本及巴氏染液部分</w:t>
      </w:r>
    </w:p>
    <w:p w14:paraId="0E5BAB5C">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2.1、样本保存30天后，细胞仍能保存完好。</w:t>
      </w:r>
    </w:p>
    <w:p w14:paraId="6AFEF19D">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2.2、不放置样本的细胞保存液瓶常温（15℃-30℃）可自生产日起贮存保质期18个月以上。</w:t>
      </w:r>
    </w:p>
    <w:p w14:paraId="64C97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2.3巴氏染液成分：苏木素、缓冲液等；</w:t>
      </w:r>
    </w:p>
    <w:p w14:paraId="547E375A">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lang w:val="en-US" w:eastAsia="zh-CN"/>
        </w:rPr>
        <w:t>2.3.</w:t>
      </w:r>
      <w:r>
        <w:rPr>
          <w:rFonts w:hint="eastAsia" w:ascii="仿宋" w:hAnsi="仿宋" w:eastAsia="仿宋" w:cs="仿宋"/>
          <w:i w:val="0"/>
          <w:caps w:val="0"/>
          <w:color w:val="auto"/>
          <w:spacing w:val="0"/>
          <w:sz w:val="28"/>
          <w:szCs w:val="28"/>
          <w:u w:val="none"/>
        </w:rPr>
        <w:t>1细胞形态保持完好且保存时间长。</w:t>
      </w:r>
    </w:p>
    <w:p w14:paraId="2BA7A809">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rPr>
        <w:t>2</w:t>
      </w:r>
      <w:r>
        <w:rPr>
          <w:rFonts w:hint="eastAsia" w:ascii="仿宋" w:hAnsi="仿宋" w:eastAsia="仿宋" w:cs="仿宋"/>
          <w:i w:val="0"/>
          <w:caps w:val="0"/>
          <w:color w:val="auto"/>
          <w:spacing w:val="0"/>
          <w:sz w:val="28"/>
          <w:szCs w:val="28"/>
          <w:u w:val="none"/>
          <w:lang w:val="en-US" w:eastAsia="zh-CN"/>
        </w:rPr>
        <w:t>.3.2</w:t>
      </w:r>
      <w:r>
        <w:rPr>
          <w:rFonts w:hint="eastAsia" w:ascii="仿宋" w:hAnsi="仿宋" w:eastAsia="仿宋" w:cs="仿宋"/>
          <w:i w:val="0"/>
          <w:caps w:val="0"/>
          <w:color w:val="auto"/>
          <w:spacing w:val="0"/>
          <w:sz w:val="28"/>
          <w:szCs w:val="28"/>
          <w:u w:val="none"/>
        </w:rPr>
        <w:t>有效分解粘液，避免对制片效果影响，影响诊断。</w:t>
      </w:r>
    </w:p>
    <w:p w14:paraId="54F3EB45">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lang w:val="en-US" w:eastAsia="zh-CN"/>
        </w:rPr>
        <w:t>2.3.</w:t>
      </w:r>
      <w:r>
        <w:rPr>
          <w:rFonts w:hint="eastAsia" w:ascii="仿宋" w:hAnsi="仿宋" w:eastAsia="仿宋" w:cs="仿宋"/>
          <w:i w:val="0"/>
          <w:caps w:val="0"/>
          <w:color w:val="auto"/>
          <w:spacing w:val="0"/>
          <w:sz w:val="28"/>
          <w:szCs w:val="28"/>
          <w:u w:val="none"/>
        </w:rPr>
        <w:t>3有效处理血性标本，减少红细胞对阅片的影响。</w:t>
      </w:r>
    </w:p>
    <w:p w14:paraId="746C02B8">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lang w:val="en-US" w:eastAsia="zh-CN"/>
        </w:rPr>
        <w:t>2.3.4</w:t>
      </w:r>
      <w:r>
        <w:rPr>
          <w:rFonts w:hint="eastAsia" w:ascii="仿宋" w:hAnsi="仿宋" w:eastAsia="仿宋" w:cs="仿宋"/>
          <w:i w:val="0"/>
          <w:caps w:val="0"/>
          <w:color w:val="auto"/>
          <w:spacing w:val="0"/>
          <w:sz w:val="28"/>
          <w:szCs w:val="28"/>
          <w:u w:val="none"/>
        </w:rPr>
        <w:t>专用防脱载玻片，正负电荷吸附力更强。</w:t>
      </w:r>
    </w:p>
    <w:p w14:paraId="45A6C907">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lang w:val="en-US" w:eastAsia="zh-CN"/>
        </w:rPr>
        <w:t>2.3.5</w:t>
      </w:r>
      <w:r>
        <w:rPr>
          <w:rFonts w:hint="eastAsia" w:ascii="仿宋" w:hAnsi="仿宋" w:eastAsia="仿宋" w:cs="仿宋"/>
          <w:i w:val="0"/>
          <w:caps w:val="0"/>
          <w:color w:val="auto"/>
          <w:spacing w:val="0"/>
          <w:sz w:val="28"/>
          <w:szCs w:val="28"/>
          <w:u w:val="none"/>
        </w:rPr>
        <w:t>同时配套相应染液耗材，系列标准化。</w:t>
      </w:r>
    </w:p>
    <w:p w14:paraId="185B0BC9">
      <w:pPr>
        <w:pStyle w:val="22"/>
        <w:widowControl/>
        <w:spacing w:beforeAutospacing="0" w:after="0" w:afterAutospacing="0" w:line="18" w:lineRule="atLeast"/>
        <w:ind w:right="0"/>
        <w:jc w:val="both"/>
        <w:rPr>
          <w:rFonts w:hint="eastAsia"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28"/>
          <w:szCs w:val="28"/>
          <w:u w:val="none"/>
          <w:lang w:val="en-US" w:eastAsia="zh-CN"/>
        </w:rPr>
        <w:t>2.3.6提供</w:t>
      </w:r>
      <w:r>
        <w:rPr>
          <w:rFonts w:hint="eastAsia" w:ascii="仿宋" w:hAnsi="仿宋" w:eastAsia="仿宋" w:cs="仿宋"/>
          <w:i w:val="0"/>
          <w:caps w:val="0"/>
          <w:color w:val="auto"/>
          <w:spacing w:val="0"/>
          <w:sz w:val="28"/>
          <w:szCs w:val="28"/>
          <w:u w:val="none"/>
        </w:rPr>
        <w:t>成套耗材适配制片染色一体机，制片可适用于人工智能辅助诊断需求。</w:t>
      </w:r>
    </w:p>
    <w:p w14:paraId="7B340D03">
      <w:pPr>
        <w:numPr>
          <w:ilvl w:val="0"/>
          <w:numId w:val="5"/>
        </w:numPr>
        <w:ind w:leftChars="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非妇科样本前处理部分：</w:t>
      </w:r>
    </w:p>
    <w:p w14:paraId="24AB64D6">
      <w:pPr>
        <w:numPr>
          <w:ilvl w:val="0"/>
          <w:numId w:val="0"/>
        </w:numPr>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3.1采用自然沉降技术。</w:t>
      </w:r>
    </w:p>
    <w:p w14:paraId="307B0F6D">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3.2有效分解粘液，避免对制片效果干扰、影响诊断；有效处理血性样本，减少红细胞对阅片的影响。</w:t>
      </w:r>
    </w:p>
    <w:p w14:paraId="1F5AA2F5">
      <w:pPr>
        <w:numPr>
          <w:ilvl w:val="0"/>
          <w:numId w:val="0"/>
        </w:numPr>
        <w:ind w:leftChars="0"/>
        <w:jc w:val="left"/>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3.3、细胞保存液能快速固定细胞形态，维持细胞渗透压，同时灭活样本内物质，使细胞形态保存完好，无肿胀破碎、皱缩、退变等现象。</w:t>
      </w:r>
    </w:p>
    <w:p w14:paraId="4301F429">
      <w:pPr>
        <w:jc w:val="center"/>
        <w:rPr>
          <w:rFonts w:hint="eastAsia" w:ascii="仿宋" w:hAnsi="仿宋" w:eastAsia="仿宋" w:cs="仿宋"/>
          <w:color w:val="auto"/>
          <w:sz w:val="28"/>
          <w:szCs w:val="28"/>
          <w:lang w:val="en-US" w:eastAsia="zh-CN"/>
        </w:rPr>
      </w:pPr>
    </w:p>
    <w:p w14:paraId="2D540D45">
      <w:pPr>
        <w:numPr>
          <w:ilvl w:val="0"/>
          <w:numId w:val="5"/>
        </w:numPr>
        <w:ind w:leftChars="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其他条款</w:t>
      </w:r>
    </w:p>
    <w:p w14:paraId="47507FC7">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4.1质保：一次性使用，有质量问题免费更换。</w:t>
      </w:r>
    </w:p>
    <w:p w14:paraId="1E5BB3AC">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4.2送货周期：自医院通知24小时内送货，产品距离失效日期不得少于6个月。</w:t>
      </w:r>
    </w:p>
    <w:p w14:paraId="24B75F1B">
      <w:pPr>
        <w:numPr>
          <w:ilvl w:val="0"/>
          <w:numId w:val="0"/>
        </w:numPr>
        <w:ind w:leftChars="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4.3付款方式：收到交付耗材验收合格，产品无质量问题及其他纠纷的情况下，在该批次货品入库之后12个月以汇票、转账支票或电汇等方式向乙方100%支付货款。</w:t>
      </w:r>
    </w:p>
    <w:p w14:paraId="7960CF3B">
      <w:pPr>
        <w:rPr>
          <w:rFonts w:hint="eastAsia" w:ascii="仿宋" w:hAnsi="仿宋" w:eastAsia="仿宋" w:cs="仿宋"/>
          <w:b/>
          <w:bCs/>
          <w:color w:val="auto"/>
          <w:kern w:val="0"/>
          <w:sz w:val="36"/>
          <w:szCs w:val="32"/>
          <w:highlight w:val="none"/>
          <w:lang w:val="en-US" w:eastAsia="zh-CN" w:bidi="ar-SA"/>
        </w:rPr>
      </w:pPr>
      <w:r>
        <w:rPr>
          <w:rFonts w:hint="eastAsia" w:ascii="仿宋" w:hAnsi="仿宋" w:eastAsia="仿宋" w:cs="仿宋"/>
          <w:color w:val="auto"/>
          <w:sz w:val="28"/>
          <w:szCs w:val="28"/>
          <w:lang w:val="en-US" w:eastAsia="zh-CN"/>
        </w:rPr>
        <w:t>4.4服务周期：1年</w:t>
      </w:r>
    </w:p>
    <w:p w14:paraId="543F3E9E">
      <w:pPr>
        <w:rPr>
          <w:rFonts w:hint="eastAsia" w:ascii="仿宋" w:hAnsi="仿宋" w:eastAsia="仿宋" w:cs="仿宋"/>
          <w:b/>
          <w:bCs/>
          <w:color w:val="auto"/>
          <w:kern w:val="0"/>
          <w:sz w:val="36"/>
          <w:szCs w:val="32"/>
          <w:highlight w:val="none"/>
          <w:lang w:val="en-US" w:eastAsia="zh-CN" w:bidi="ar-SA"/>
        </w:rPr>
      </w:pPr>
      <w:r>
        <w:rPr>
          <w:rFonts w:hint="eastAsia" w:ascii="仿宋" w:hAnsi="仿宋" w:eastAsia="仿宋" w:cs="仿宋"/>
          <w:b/>
          <w:bCs/>
          <w:color w:val="auto"/>
          <w:kern w:val="0"/>
          <w:sz w:val="36"/>
          <w:szCs w:val="32"/>
          <w:highlight w:val="none"/>
          <w:lang w:val="en-US" w:eastAsia="zh-CN" w:bidi="ar-SA"/>
        </w:rPr>
        <w:br w:type="page"/>
      </w:r>
    </w:p>
    <w:p w14:paraId="0352EDDA">
      <w:pPr>
        <w:pStyle w:val="23"/>
        <w:numPr>
          <w:ilvl w:val="0"/>
          <w:numId w:val="0"/>
        </w:numPr>
        <w:ind w:left="0" w:leftChars="0" w:firstLine="0" w:firstLineChars="0"/>
        <w:rPr>
          <w:rFonts w:hint="eastAsia" w:ascii="仿宋" w:hAnsi="仿宋" w:eastAsia="仿宋" w:cs="仿宋"/>
          <w:color w:val="auto"/>
          <w:kern w:val="0"/>
          <w:sz w:val="36"/>
          <w:highlight w:val="none"/>
        </w:rPr>
      </w:pPr>
      <w:r>
        <w:rPr>
          <w:rFonts w:hint="eastAsia" w:ascii="仿宋" w:hAnsi="仿宋" w:eastAsia="仿宋" w:cs="仿宋"/>
          <w:b/>
          <w:bCs/>
          <w:color w:val="auto"/>
          <w:kern w:val="0"/>
          <w:sz w:val="36"/>
          <w:szCs w:val="32"/>
          <w:highlight w:val="none"/>
          <w:lang w:val="en-US" w:eastAsia="zh-CN" w:bidi="ar-SA"/>
        </w:rPr>
        <w:t>第四章</w:t>
      </w:r>
      <w:r>
        <w:rPr>
          <w:rFonts w:hint="eastAsia" w:ascii="仿宋" w:hAnsi="仿宋" w:eastAsia="仿宋" w:cs="仿宋"/>
          <w:color w:val="auto"/>
          <w:kern w:val="0"/>
          <w:sz w:val="36"/>
          <w:highlight w:val="none"/>
        </w:rPr>
        <w:t>合同条款</w:t>
      </w:r>
    </w:p>
    <w:p w14:paraId="00D0CAAD">
      <w:pPr>
        <w:pStyle w:val="23"/>
        <w:numPr>
          <w:ilvl w:val="0"/>
          <w:numId w:val="0"/>
        </w:numPr>
        <w:ind w:left="0" w:leftChars="0" w:firstLine="0" w:firstLineChars="0"/>
        <w:rPr>
          <w:rFonts w:hint="eastAsia" w:ascii="仿宋" w:hAnsi="仿宋" w:eastAsia="仿宋" w:cs="仿宋"/>
          <w:color w:val="auto"/>
          <w:sz w:val="28"/>
          <w:highlight w:val="none"/>
        </w:rPr>
      </w:pPr>
      <w:r>
        <w:rPr>
          <w:rFonts w:hint="eastAsia" w:ascii="仿宋" w:hAnsi="仿宋" w:eastAsia="仿宋" w:cs="仿宋"/>
          <w:color w:val="auto"/>
          <w:sz w:val="28"/>
          <w:highlight w:val="none"/>
        </w:rPr>
        <w:t>（具体以实际签订合同为主）</w:t>
      </w:r>
    </w:p>
    <w:p w14:paraId="3F4EF176">
      <w:pPr>
        <w:pStyle w:val="7"/>
        <w:spacing w:after="0"/>
        <w:jc w:val="center"/>
        <w:rPr>
          <w:rFonts w:ascii="宋体" w:hAnsi="宋体" w:cs="宋体"/>
          <w:b/>
          <w:bCs/>
          <w:color w:val="auto"/>
          <w:spacing w:val="-20"/>
          <w:kern w:val="44"/>
          <w:sz w:val="48"/>
          <w:szCs w:val="48"/>
          <w:highlight w:val="none"/>
        </w:rPr>
      </w:pPr>
      <w:bookmarkStart w:id="7" w:name="_Toc3995"/>
    </w:p>
    <w:p w14:paraId="3F047FAC">
      <w:pPr>
        <w:pStyle w:val="7"/>
        <w:spacing w:after="0"/>
        <w:jc w:val="center"/>
        <w:rPr>
          <w:rFonts w:hint="eastAsia" w:ascii="仿宋" w:hAnsi="仿宋" w:eastAsia="仿宋" w:cs="仿宋"/>
          <w:b/>
          <w:bCs/>
          <w:color w:val="auto"/>
          <w:spacing w:val="-20"/>
          <w:kern w:val="44"/>
          <w:sz w:val="48"/>
          <w:szCs w:val="48"/>
          <w:highlight w:val="none"/>
        </w:rPr>
      </w:pPr>
    </w:p>
    <w:p w14:paraId="56864C0A">
      <w:pPr>
        <w:pStyle w:val="7"/>
        <w:spacing w:after="0"/>
        <w:jc w:val="center"/>
        <w:rPr>
          <w:rFonts w:hint="eastAsia" w:ascii="仿宋" w:hAnsi="仿宋" w:eastAsia="仿宋" w:cs="仿宋"/>
          <w:b/>
          <w:bCs/>
          <w:color w:val="auto"/>
          <w:spacing w:val="-20"/>
          <w:kern w:val="44"/>
          <w:sz w:val="48"/>
          <w:szCs w:val="48"/>
          <w:highlight w:val="none"/>
        </w:rPr>
      </w:pPr>
    </w:p>
    <w:p w14:paraId="54D74508">
      <w:pPr>
        <w:pStyle w:val="7"/>
        <w:spacing w:after="0"/>
        <w:jc w:val="center"/>
        <w:rPr>
          <w:rFonts w:hint="eastAsia" w:ascii="仿宋" w:hAnsi="仿宋" w:eastAsia="仿宋" w:cs="仿宋"/>
          <w:b/>
          <w:bCs/>
          <w:color w:val="auto"/>
          <w:spacing w:val="-20"/>
          <w:kern w:val="44"/>
          <w:sz w:val="48"/>
          <w:szCs w:val="48"/>
          <w:highlight w:val="none"/>
        </w:rPr>
      </w:pPr>
    </w:p>
    <w:p w14:paraId="258C9935">
      <w:pPr>
        <w:pStyle w:val="7"/>
        <w:spacing w:after="0"/>
        <w:jc w:val="center"/>
        <w:rPr>
          <w:rFonts w:hint="eastAsia" w:ascii="仿宋" w:hAnsi="仿宋" w:eastAsia="仿宋" w:cs="仿宋"/>
          <w:b/>
          <w:bCs/>
          <w:color w:val="auto"/>
          <w:spacing w:val="-20"/>
          <w:kern w:val="44"/>
          <w:sz w:val="48"/>
          <w:szCs w:val="48"/>
          <w:highlight w:val="none"/>
        </w:rPr>
      </w:pPr>
      <w:r>
        <w:rPr>
          <w:rFonts w:hint="eastAsia" w:ascii="仿宋" w:hAnsi="仿宋" w:eastAsia="仿宋" w:cs="仿宋"/>
          <w:b/>
          <w:bCs/>
          <w:color w:val="auto"/>
          <w:spacing w:val="-20"/>
          <w:kern w:val="44"/>
          <w:sz w:val="48"/>
          <w:szCs w:val="48"/>
          <w:highlight w:val="none"/>
        </w:rPr>
        <w:t>政府采购</w:t>
      </w:r>
      <w:r>
        <w:rPr>
          <w:rFonts w:hint="eastAsia" w:ascii="仿宋" w:hAnsi="仿宋" w:eastAsia="仿宋" w:cs="仿宋"/>
          <w:b/>
          <w:bCs/>
          <w:color w:val="auto"/>
          <w:spacing w:val="-20"/>
          <w:kern w:val="44"/>
          <w:sz w:val="48"/>
          <w:szCs w:val="48"/>
          <w:highlight w:val="none"/>
          <w:lang w:eastAsia="zh-CN"/>
        </w:rPr>
        <w:t>货物买卖</w:t>
      </w:r>
      <w:r>
        <w:rPr>
          <w:rFonts w:hint="eastAsia" w:ascii="仿宋" w:hAnsi="仿宋" w:eastAsia="仿宋" w:cs="仿宋"/>
          <w:b/>
          <w:bCs/>
          <w:color w:val="auto"/>
          <w:spacing w:val="-20"/>
          <w:kern w:val="44"/>
          <w:sz w:val="48"/>
          <w:szCs w:val="48"/>
          <w:highlight w:val="none"/>
        </w:rPr>
        <w:t>合同</w:t>
      </w:r>
    </w:p>
    <w:p w14:paraId="06448F7B">
      <w:pPr>
        <w:pStyle w:val="7"/>
        <w:spacing w:after="0"/>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（试行）</w:t>
      </w:r>
    </w:p>
    <w:p w14:paraId="7E599D4A">
      <w:pPr>
        <w:rPr>
          <w:rFonts w:hint="eastAsia" w:ascii="仿宋" w:hAnsi="仿宋" w:eastAsia="仿宋" w:cs="仿宋"/>
          <w:b/>
          <w:bCs/>
          <w:color w:val="auto"/>
          <w:spacing w:val="-20"/>
          <w:kern w:val="44"/>
          <w:sz w:val="40"/>
          <w:szCs w:val="40"/>
          <w:highlight w:val="none"/>
        </w:rPr>
      </w:pPr>
    </w:p>
    <w:p w14:paraId="0048E566">
      <w:pPr>
        <w:rPr>
          <w:rFonts w:hint="eastAsia" w:ascii="仿宋" w:hAnsi="仿宋" w:eastAsia="仿宋" w:cs="仿宋"/>
          <w:b/>
          <w:bCs/>
          <w:color w:val="auto"/>
          <w:spacing w:val="-20"/>
          <w:kern w:val="44"/>
          <w:sz w:val="40"/>
          <w:szCs w:val="40"/>
          <w:highlight w:val="none"/>
        </w:rPr>
      </w:pPr>
    </w:p>
    <w:p w14:paraId="6E4116D2">
      <w:pPr>
        <w:rPr>
          <w:rFonts w:hint="eastAsia" w:ascii="仿宋" w:hAnsi="仿宋" w:eastAsia="仿宋" w:cs="仿宋"/>
          <w:b/>
          <w:bCs/>
          <w:color w:val="auto"/>
          <w:spacing w:val="-20"/>
          <w:kern w:val="44"/>
          <w:sz w:val="40"/>
          <w:szCs w:val="40"/>
          <w:highlight w:val="none"/>
        </w:rPr>
      </w:pPr>
    </w:p>
    <w:p w14:paraId="1601920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项目名称：</w:t>
      </w:r>
      <w:r>
        <w:rPr>
          <w:rFonts w:hint="eastAsia" w:ascii="仿宋" w:hAnsi="仿宋" w:eastAsia="仿宋" w:cs="仿宋"/>
          <w:color w:val="auto"/>
          <w:sz w:val="32"/>
          <w:szCs w:val="32"/>
          <w:highlight w:val="none"/>
          <w:u w:val="single"/>
        </w:rPr>
        <w:t xml:space="preserve">                             </w:t>
      </w:r>
    </w:p>
    <w:p w14:paraId="693E2B97">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合同编号：</w:t>
      </w:r>
      <w:r>
        <w:rPr>
          <w:rFonts w:hint="eastAsia" w:ascii="仿宋" w:hAnsi="仿宋" w:eastAsia="仿宋" w:cs="仿宋"/>
          <w:color w:val="auto"/>
          <w:sz w:val="32"/>
          <w:szCs w:val="32"/>
          <w:highlight w:val="none"/>
          <w:u w:val="single"/>
        </w:rPr>
        <w:t xml:space="preserve">                             </w:t>
      </w:r>
    </w:p>
    <w:p w14:paraId="770BF505">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甲    方：</w:t>
      </w:r>
      <w:r>
        <w:rPr>
          <w:rFonts w:hint="eastAsia" w:ascii="仿宋" w:hAnsi="仿宋" w:eastAsia="仿宋" w:cs="仿宋"/>
          <w:color w:val="auto"/>
          <w:sz w:val="32"/>
          <w:szCs w:val="32"/>
          <w:highlight w:val="none"/>
          <w:u w:val="single"/>
        </w:rPr>
        <w:t xml:space="preserve">                             </w:t>
      </w:r>
    </w:p>
    <w:p w14:paraId="715FE59B">
      <w:pPr>
        <w:spacing w:line="360" w:lineRule="auto"/>
        <w:ind w:left="420" w:leftChars="200"/>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乙    方：</w:t>
      </w:r>
      <w:r>
        <w:rPr>
          <w:rFonts w:hint="eastAsia" w:ascii="仿宋" w:hAnsi="仿宋" w:eastAsia="仿宋" w:cs="仿宋"/>
          <w:color w:val="auto"/>
          <w:sz w:val="32"/>
          <w:szCs w:val="32"/>
          <w:highlight w:val="none"/>
          <w:u w:val="single"/>
        </w:rPr>
        <w:t xml:space="preserve">                             </w:t>
      </w:r>
    </w:p>
    <w:p w14:paraId="5229EBD8">
      <w:pPr>
        <w:spacing w:line="360" w:lineRule="auto"/>
        <w:ind w:left="420" w:left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签订时间：</w:t>
      </w:r>
      <w:r>
        <w:rPr>
          <w:rFonts w:hint="eastAsia" w:ascii="仿宋" w:hAnsi="仿宋" w:eastAsia="仿宋" w:cs="仿宋"/>
          <w:color w:val="auto"/>
          <w:sz w:val="32"/>
          <w:szCs w:val="32"/>
          <w:highlight w:val="none"/>
          <w:u w:val="single"/>
        </w:rPr>
        <w:t xml:space="preserve">                             </w:t>
      </w:r>
    </w:p>
    <w:p w14:paraId="1E80E3BC">
      <w:pPr>
        <w:rPr>
          <w:rFonts w:hint="eastAsia" w:ascii="仿宋" w:hAnsi="仿宋" w:eastAsia="仿宋" w:cs="仿宋"/>
          <w:color w:val="auto"/>
          <w:highlight w:val="none"/>
        </w:rPr>
      </w:pPr>
    </w:p>
    <w:p w14:paraId="458FDBC7">
      <w:pP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br w:type="page"/>
      </w:r>
    </w:p>
    <w:p w14:paraId="3BC2AB4B">
      <w:pPr>
        <w:rPr>
          <w:rFonts w:hint="eastAsia" w:ascii="仿宋" w:hAnsi="仿宋" w:eastAsia="仿宋" w:cs="仿宋"/>
          <w:color w:val="auto"/>
          <w:sz w:val="44"/>
          <w:szCs w:val="44"/>
          <w:highlight w:val="none"/>
        </w:rPr>
      </w:pPr>
    </w:p>
    <w:p w14:paraId="3DDC8F6C">
      <w:pPr>
        <w:rPr>
          <w:rFonts w:hint="eastAsia" w:ascii="仿宋" w:hAnsi="仿宋" w:eastAsia="仿宋" w:cs="仿宋"/>
          <w:color w:val="auto"/>
          <w:sz w:val="44"/>
          <w:szCs w:val="44"/>
          <w:highlight w:val="none"/>
        </w:rPr>
      </w:pPr>
    </w:p>
    <w:p w14:paraId="119D38B4">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使</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用</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说</w:t>
      </w: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44"/>
          <w:szCs w:val="44"/>
          <w:highlight w:val="none"/>
          <w:lang w:eastAsia="zh-CN"/>
        </w:rPr>
        <w:t>明</w:t>
      </w:r>
    </w:p>
    <w:p w14:paraId="2E1B8289">
      <w:pPr>
        <w:ind w:firstLine="640" w:firstLineChars="200"/>
        <w:rPr>
          <w:rFonts w:hint="eastAsia" w:ascii="仿宋" w:hAnsi="仿宋" w:eastAsia="仿宋" w:cs="仿宋"/>
          <w:color w:val="auto"/>
          <w:sz w:val="32"/>
          <w:szCs w:val="32"/>
          <w:highlight w:val="none"/>
          <w:lang w:val="en-US" w:eastAsia="zh-CN"/>
        </w:rPr>
      </w:pPr>
    </w:p>
    <w:p w14:paraId="1AD6BAF5">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1.本合同标准文本适用于购买现成货物的采购项目，不包括需要供应商定制开发、创新研发的货物采购项目。</w:t>
      </w:r>
    </w:p>
    <w:p w14:paraId="49404AE7">
      <w:pPr>
        <w:ind w:firstLine="0" w:firstLineChars="0"/>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 xml:space="preserve">   </w:t>
      </w:r>
      <w:r>
        <w:rPr>
          <w:rFonts w:hint="eastAsia" w:ascii="仿宋" w:hAnsi="仿宋" w:eastAsia="仿宋" w:cs="仿宋"/>
          <w:color w:val="auto"/>
          <w:sz w:val="32"/>
          <w:szCs w:val="32"/>
          <w:highlight w:val="none"/>
          <w:lang w:val="en-US" w:eastAsia="zh-CN"/>
        </w:rPr>
        <w:t>2.本合同标准文本为政府采购货物买卖合同编制提供参考，可以结合采购项目具体情况，对文本作必要的调整修订后使用。</w:t>
      </w:r>
    </w:p>
    <w:p w14:paraId="13CCE11D">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37A891D0">
      <w:pPr>
        <w:ind w:firstLine="880" w:firstLineChars="200"/>
        <w:jc w:val="both"/>
        <w:rPr>
          <w:rFonts w:hint="eastAsia" w:ascii="仿宋" w:hAnsi="仿宋" w:eastAsia="仿宋" w:cs="仿宋"/>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bookmarkEnd w:id="7"/>
    <w:p w14:paraId="14F0CD21">
      <w:pPr>
        <w:pStyle w:val="3"/>
        <w:adjustRightInd w:val="0"/>
        <w:snapToGrid w:val="0"/>
        <w:spacing w:beforeLines="0" w:line="400" w:lineRule="exact"/>
        <w:jc w:val="center"/>
        <w:rPr>
          <w:rFonts w:hint="eastAsia" w:ascii="仿宋" w:hAnsi="仿宋" w:eastAsia="仿宋" w:cs="仿宋"/>
          <w:color w:val="auto"/>
          <w:sz w:val="28"/>
          <w:szCs w:val="28"/>
          <w:highlight w:val="none"/>
        </w:rPr>
      </w:pPr>
      <w:bookmarkStart w:id="8" w:name="_Toc22209"/>
    </w:p>
    <w:p w14:paraId="793EB79D">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第一节 政府采购合同协议书</w:t>
      </w:r>
      <w:bookmarkEnd w:id="8"/>
    </w:p>
    <w:p w14:paraId="731F8FEB">
      <w:pPr>
        <w:pStyle w:val="3"/>
        <w:adjustRightInd w:val="0"/>
        <w:snapToGrid w:val="0"/>
        <w:spacing w:beforeLines="0" w:line="400" w:lineRule="exact"/>
        <w:jc w:val="center"/>
        <w:rPr>
          <w:rFonts w:hint="eastAsia" w:ascii="仿宋" w:hAnsi="仿宋" w:eastAsia="仿宋" w:cs="仿宋"/>
          <w:b w:val="0"/>
          <w:bCs w:val="0"/>
          <w:color w:val="auto"/>
          <w:sz w:val="28"/>
          <w:szCs w:val="28"/>
          <w:highlight w:val="none"/>
        </w:rPr>
      </w:pPr>
    </w:p>
    <w:p w14:paraId="0BD5526C">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、受采购人委托签订合同的单位</w:t>
      </w:r>
      <w:r>
        <w:rPr>
          <w:rFonts w:hint="eastAsia" w:ascii="仿宋" w:hAnsi="仿宋" w:eastAsia="仿宋" w:cs="仿宋"/>
          <w:color w:val="auto"/>
          <w:sz w:val="28"/>
          <w:szCs w:val="28"/>
          <w:highlight w:val="none"/>
        </w:rPr>
        <w:t>或采购文件约定的合同甲方）</w:t>
      </w:r>
    </w:p>
    <w:p w14:paraId="27E4F243">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（供应商）</w:t>
      </w:r>
    </w:p>
    <w:p w14:paraId="02396431">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乙方2（全称）：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16EFCAE9">
      <w:pPr>
        <w:keepNext w:val="0"/>
        <w:keepLines w:val="0"/>
        <w:pageBreakBefore w:val="0"/>
        <w:kinsoku/>
        <w:wordWrap/>
        <w:overflowPunct/>
        <w:topLinePunct w:val="0"/>
        <w:bidi w:val="0"/>
        <w:adjustRightInd w:val="0"/>
        <w:snapToGrid w:val="0"/>
        <w:spacing w:before="0"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3（全称）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（联合体成员供应商或其他合同主体）（如有）</w:t>
      </w:r>
    </w:p>
    <w:p w14:paraId="38D4B83F">
      <w:pPr>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p>
    <w:p w14:paraId="069CA119">
      <w:pPr>
        <w:pStyle w:val="9"/>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依据《中华人民共和国民法典》</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《中华人民共和国政府采购法》等有关的法律法规，以及</w:t>
      </w:r>
      <w:r>
        <w:rPr>
          <w:rFonts w:hint="eastAsia" w:ascii="仿宋" w:hAnsi="仿宋" w:eastAsia="仿宋" w:cs="仿宋"/>
          <w:i w:val="0"/>
          <w:iCs w:val="0"/>
          <w:color w:val="auto"/>
          <w:sz w:val="28"/>
          <w:szCs w:val="28"/>
          <w:highlight w:val="none"/>
          <w:u w:val="none"/>
          <w:lang w:eastAsia="zh-CN"/>
        </w:rPr>
        <w:t>本采购项目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lang w:val="en-US" w:eastAsia="zh-CN"/>
        </w:rPr>
        <w:t>/谈判</w:t>
      </w:r>
      <w:r>
        <w:rPr>
          <w:rFonts w:hint="eastAsia" w:ascii="仿宋" w:hAnsi="仿宋" w:eastAsia="仿宋" w:cs="仿宋"/>
          <w:color w:val="auto"/>
          <w:sz w:val="28"/>
          <w:szCs w:val="28"/>
          <w:highlight w:val="none"/>
          <w:lang w:eastAsia="zh-CN"/>
        </w:rPr>
        <w:t>文件等</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乙方的《投标（响应）文件》及《中标（成交）通知书》，甲乙双方同意签订本合同。具体情况及要求如下：</w:t>
      </w:r>
    </w:p>
    <w:p w14:paraId="040DF27C">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项目信息</w:t>
      </w:r>
    </w:p>
    <w:p w14:paraId="6BFEF30B">
      <w:pPr>
        <w:pStyle w:val="9"/>
        <w:keepNext w:val="0"/>
        <w:keepLines w:val="0"/>
        <w:pageBreakBefore w:val="0"/>
        <w:numPr>
          <w:ilvl w:val="0"/>
          <w:numId w:val="7"/>
        </w:numPr>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采购项目名称：</w:t>
      </w:r>
      <w:r>
        <w:rPr>
          <w:rFonts w:hint="eastAsia" w:ascii="仿宋" w:hAnsi="仿宋" w:eastAsia="仿宋" w:cs="仿宋"/>
          <w:color w:val="auto"/>
          <w:sz w:val="28"/>
          <w:szCs w:val="28"/>
          <w:highlight w:val="none"/>
          <w:u w:val="single"/>
        </w:rPr>
        <w:t xml:space="preserve">                                          </w:t>
      </w:r>
    </w:p>
    <w:p w14:paraId="71F70A06">
      <w:pPr>
        <w:pStyle w:val="9"/>
        <w:keepNext w:val="0"/>
        <w:keepLines w:val="0"/>
        <w:pageBreakBefore w:val="0"/>
        <w:numPr>
          <w:ilvl w:val="-1"/>
          <w:numId w:val="0"/>
        </w:numPr>
        <w:tabs>
          <w:tab w:val="left" w:pos="999"/>
        </w:tabs>
        <w:kinsoku/>
        <w:wordWrap/>
        <w:overflowPunct/>
        <w:topLinePunct w:val="0"/>
        <w:bidi w:val="0"/>
        <w:adjustRightInd w:val="0"/>
        <w:snapToGrid w:val="0"/>
        <w:spacing w:before="0" w:beforeLines="0" w:after="0" w:line="520" w:lineRule="exact"/>
        <w:ind w:left="0" w:leftChars="0" w:firstLine="0" w:firstLineChars="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 xml:space="preserve">         采购项目编号：</w:t>
      </w:r>
      <w:r>
        <w:rPr>
          <w:rFonts w:hint="eastAsia" w:ascii="仿宋" w:hAnsi="仿宋" w:eastAsia="仿宋" w:cs="仿宋"/>
          <w:color w:val="auto"/>
          <w:sz w:val="28"/>
          <w:szCs w:val="28"/>
          <w:highlight w:val="none"/>
          <w:u w:val="single"/>
        </w:rPr>
        <w:t xml:space="preserve">                                          </w:t>
      </w:r>
    </w:p>
    <w:p w14:paraId="32BB83FA">
      <w:pPr>
        <w:pStyle w:val="9"/>
        <w:keepNext w:val="0"/>
        <w:keepLines w:val="0"/>
        <w:pageBreakBefore w:val="0"/>
        <w:kinsoku/>
        <w:wordWrap/>
        <w:overflowPunct/>
        <w:topLinePunct w:val="0"/>
        <w:bidi w:val="0"/>
        <w:adjustRightInd w:val="0"/>
        <w:snapToGrid w:val="0"/>
        <w:spacing w:before="0" w:beforeLines="0"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（2）采购计划编号：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157665C9">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（3）项目内容：</w:t>
      </w:r>
    </w:p>
    <w:p w14:paraId="546832E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采购标的及数量</w:t>
      </w:r>
      <w:r>
        <w:rPr>
          <w:rFonts w:hint="eastAsia" w:ascii="仿宋" w:hAnsi="仿宋" w:eastAsia="仿宋" w:cs="仿宋"/>
          <w:color w:val="auto"/>
          <w:sz w:val="28"/>
          <w:szCs w:val="28"/>
          <w:highlight w:val="none"/>
          <w:lang w:val="en-US" w:eastAsia="zh-CN"/>
        </w:rPr>
        <w:t>（台/套</w:t>
      </w:r>
      <w:r>
        <w:rPr>
          <w:rFonts w:hint="eastAsia" w:ascii="仿宋" w:hAnsi="仿宋" w:eastAsia="仿宋" w:cs="仿宋"/>
          <w:color w:val="auto"/>
          <w:sz w:val="28"/>
          <w:szCs w:val="28"/>
          <w:highlight w:val="none"/>
          <w:lang w:val="en" w:eastAsia="zh-CN"/>
        </w:rPr>
        <w:t>/个/架/组等</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C31EAB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 w:eastAsia="zh-CN"/>
        </w:rPr>
        <w:t xml:space="preserve">     </w:t>
      </w:r>
      <w:r>
        <w:rPr>
          <w:rFonts w:hint="eastAsia" w:ascii="仿宋" w:hAnsi="仿宋" w:eastAsia="仿宋" w:cs="仿宋"/>
          <w:color w:val="auto"/>
          <w:sz w:val="28"/>
          <w:szCs w:val="28"/>
          <w:highlight w:val="none"/>
          <w:lang w:val="en-US" w:eastAsia="zh-CN"/>
        </w:rPr>
        <w:t>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 w:eastAsia="zh-CN"/>
        </w:rPr>
        <w:t xml:space="preserve">   </w:t>
      </w:r>
    </w:p>
    <w:p w14:paraId="6B917B62">
      <w:pPr>
        <w:keepNext w:val="0"/>
        <w:keepLines w:val="0"/>
        <w:pageBreakBefore w:val="0"/>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采购标的的技术要求、商务要求具体见附件。</w:t>
      </w:r>
    </w:p>
    <w:p w14:paraId="052BD2D9">
      <w:pPr>
        <w:keepNext w:val="0"/>
        <w:keepLines w:val="0"/>
        <w:pageBreakBefore w:val="0"/>
        <w:numPr>
          <w:ilvl w:val="-1"/>
          <w:numId w:val="0"/>
        </w:numPr>
        <w:kinsoku/>
        <w:wordWrap/>
        <w:overflowPunct/>
        <w:topLinePunct w:val="0"/>
        <w:bidi w:val="0"/>
        <w:adjustRightInd w:val="0"/>
        <w:snapToGrid w:val="0"/>
        <w:spacing w:before="0" w:beforeLines="0" w:line="520" w:lineRule="exact"/>
        <w:ind w:firstLine="1260" w:firstLineChars="4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①涉及信息类产品，请填写该产品关键部件的品牌、型号：</w:t>
      </w:r>
    </w:p>
    <w:p w14:paraId="76A21D5B">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sz w:val="28"/>
          <w:szCs w:val="28"/>
          <w:highlight w:val="none"/>
          <w:lang w:val="en-US" w:eastAsia="zh-CN"/>
        </w:rPr>
        <w:t xml:space="preserve">     标的名称：</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single"/>
          <w:lang w:val="en" w:eastAsia="zh-CN"/>
        </w:rPr>
        <w:t xml:space="preserve">               </w:t>
      </w:r>
      <w:r>
        <w:rPr>
          <w:rFonts w:hint="eastAsia" w:ascii="仿宋" w:hAnsi="仿宋" w:eastAsia="仿宋" w:cs="仿宋"/>
          <w:color w:val="auto"/>
          <w:kern w:val="0"/>
          <w:sz w:val="28"/>
          <w:szCs w:val="28"/>
          <w:highlight w:val="none"/>
          <w:u w:val="single"/>
          <w:lang w:val="en-US" w:eastAsia="zh-CN"/>
        </w:rPr>
        <w:t xml:space="preserve">    </w:t>
      </w:r>
    </w:p>
    <w:p w14:paraId="167C17DA">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1A64BAE6">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kern w:val="2"/>
          <w:sz w:val="28"/>
          <w:szCs w:val="28"/>
          <w:highlight w:val="none"/>
          <w:lang w:val="en-US" w:eastAsia="zh-CN"/>
        </w:rPr>
        <w:t>关键部件</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14:paraId="229A68C0">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关键部件：</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型号：</w:t>
      </w:r>
      <w:r>
        <w:rPr>
          <w:rFonts w:hint="eastAsia" w:ascii="仿宋" w:hAnsi="仿宋" w:eastAsia="仿宋" w:cs="仿宋"/>
          <w:color w:val="auto"/>
          <w:sz w:val="28"/>
          <w:szCs w:val="28"/>
          <w:highlight w:val="none"/>
          <w:u w:val="single"/>
          <w:lang w:val="en-US" w:eastAsia="zh-CN"/>
        </w:rPr>
        <w:t xml:space="preserve">       </w:t>
      </w:r>
    </w:p>
    <w:p w14:paraId="2CC86328">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5125188">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②涉及车辆采购，请填写是否属于新能源汽车：</w:t>
      </w:r>
    </w:p>
    <w:p w14:paraId="6C7123D7">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数量：</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lang w:val="en-US" w:eastAsia="zh-CN"/>
        </w:rPr>
        <w:t xml:space="preserve"> </w:t>
      </w:r>
    </w:p>
    <w:p w14:paraId="743F80C0">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69B69DB0">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lang w:val="en" w:eastAsia="zh-CN"/>
        </w:rPr>
        <w:t>4</w:t>
      </w:r>
      <w:r>
        <w:rPr>
          <w:rFonts w:hint="eastAsia" w:ascii="仿宋" w:hAnsi="仿宋" w:eastAsia="仿宋" w:cs="仿宋"/>
          <w:iCs w:val="0"/>
          <w:color w:val="auto"/>
          <w:sz w:val="28"/>
          <w:szCs w:val="28"/>
          <w:highlight w:val="none"/>
          <w:lang w:val="en-US" w:eastAsia="zh-CN"/>
        </w:rPr>
        <w:t>）政府采购组织形式：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政府集中采购</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 xml:space="preserve">部门集中采购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val="en-US" w:eastAsia="zh-CN"/>
        </w:rPr>
        <w:t>分散采购</w:t>
      </w:r>
    </w:p>
    <w:p w14:paraId="00994439">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iCs w:val="0"/>
          <w:color w:val="auto"/>
          <w:sz w:val="28"/>
          <w:szCs w:val="28"/>
          <w:highlight w:val="none"/>
          <w:lang w:val="en-US" w:eastAsia="zh-CN"/>
        </w:rPr>
        <w:t>（</w:t>
      </w:r>
      <w:r>
        <w:rPr>
          <w:rFonts w:hint="eastAsia" w:ascii="仿宋" w:hAnsi="仿宋" w:eastAsia="仿宋" w:cs="仿宋"/>
          <w:iCs w:val="0"/>
          <w:color w:val="auto"/>
          <w:sz w:val="28"/>
          <w:szCs w:val="28"/>
          <w:highlight w:val="none"/>
          <w:lang w:val="en" w:eastAsia="zh-CN"/>
        </w:rPr>
        <w:t>5</w:t>
      </w:r>
      <w:r>
        <w:rPr>
          <w:rFonts w:hint="eastAsia" w:ascii="仿宋" w:hAnsi="仿宋" w:eastAsia="仿宋" w:cs="仿宋"/>
          <w:iCs w:val="0"/>
          <w:color w:val="auto"/>
          <w:sz w:val="28"/>
          <w:szCs w:val="28"/>
          <w:highlight w:val="none"/>
          <w:lang w:val="en-US" w:eastAsia="zh-CN"/>
        </w:rPr>
        <w:t>）政府采购方式：</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公开招标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邀请招标</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竞争性谈判</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竞争性磋商</w:t>
      </w:r>
    </w:p>
    <w:p w14:paraId="4E3237D1">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询价</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单一来源</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框架协议</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其他：</w:t>
      </w:r>
      <w:r>
        <w:rPr>
          <w:rFonts w:hint="eastAsia" w:ascii="仿宋" w:hAnsi="仿宋" w:eastAsia="仿宋" w:cs="仿宋"/>
          <w:iCs w:val="0"/>
          <w:color w:val="auto"/>
          <w:sz w:val="28"/>
          <w:szCs w:val="28"/>
          <w:highlight w:val="none"/>
          <w:u w:val="single"/>
          <w:lang w:val="en-US" w:eastAsia="zh-CN"/>
        </w:rPr>
        <w:t xml:space="preserve">          </w:t>
      </w:r>
    </w:p>
    <w:p w14:paraId="76CCA115">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left="0" w:firstLine="420" w:firstLineChars="0"/>
        <w:textAlignment w:val="auto"/>
        <w:rPr>
          <w:rFonts w:hint="eastAsia" w:ascii="仿宋" w:hAnsi="仿宋" w:eastAsia="仿宋" w:cs="仿宋"/>
          <w:iCs w:val="0"/>
          <w:color w:val="auto"/>
          <w:sz w:val="28"/>
          <w:szCs w:val="28"/>
          <w:highlight w:val="none"/>
          <w:u w:val="none"/>
          <w:lang w:val="en-US" w:eastAsia="zh-CN"/>
        </w:rPr>
      </w:pPr>
      <w:r>
        <w:rPr>
          <w:rFonts w:hint="eastAsia" w:ascii="仿宋" w:hAnsi="仿宋" w:eastAsia="仿宋" w:cs="仿宋"/>
          <w:iCs w:val="0"/>
          <w:color w:val="auto"/>
          <w:sz w:val="28"/>
          <w:szCs w:val="28"/>
          <w:highlight w:val="none"/>
          <w:u w:val="none"/>
          <w:lang w:val="en-US" w:eastAsia="zh-CN"/>
        </w:rPr>
        <w:t>（注：在框架协议采购的第二阶段，可选择使用该合同文本）</w:t>
      </w:r>
    </w:p>
    <w:p w14:paraId="78BC3367">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280" w:firstLineChars="100"/>
        <w:textAlignment w:val="auto"/>
        <w:rPr>
          <w:rFonts w:hint="eastAsia" w:ascii="仿宋" w:hAnsi="仿宋" w:eastAsia="仿宋" w:cs="仿宋"/>
          <w:color w:val="auto"/>
          <w:w w:val="10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en" w:eastAsia="zh-CN"/>
        </w:rPr>
        <w:t>6</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w w:val="100"/>
          <w:kern w:val="2"/>
          <w:sz w:val="28"/>
          <w:szCs w:val="28"/>
          <w:highlight w:val="none"/>
          <w:lang w:val="en-US" w:eastAsia="zh-CN" w:bidi="ar-SA"/>
        </w:rPr>
        <w:t>中标（成交）采购标的制造商是否为中小企业：</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 xml:space="preserve">是      </w:t>
      </w:r>
      <w:r>
        <w:rPr>
          <w:rFonts w:hint="eastAsia" w:ascii="仿宋" w:hAnsi="仿宋" w:eastAsia="仿宋" w:cs="仿宋"/>
          <w:color w:val="auto"/>
          <w:w w:val="100"/>
          <w:kern w:val="2"/>
          <w:sz w:val="28"/>
          <w:szCs w:val="28"/>
          <w:highlight w:val="none"/>
          <w:lang w:val="en-US" w:eastAsia="zh-CN" w:bidi="ar-SA"/>
        </w:rPr>
        <w:sym w:font="Wingdings" w:char="00A8"/>
      </w:r>
      <w:r>
        <w:rPr>
          <w:rFonts w:hint="eastAsia" w:ascii="仿宋" w:hAnsi="仿宋" w:eastAsia="仿宋" w:cs="仿宋"/>
          <w:color w:val="auto"/>
          <w:w w:val="100"/>
          <w:kern w:val="2"/>
          <w:sz w:val="28"/>
          <w:szCs w:val="28"/>
          <w:highlight w:val="none"/>
          <w:lang w:val="en-US" w:eastAsia="zh-CN" w:bidi="ar-SA"/>
        </w:rPr>
        <w:t>否</w:t>
      </w:r>
    </w:p>
    <w:p w14:paraId="0F383F6C">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w w:val="100"/>
          <w:sz w:val="28"/>
          <w:szCs w:val="28"/>
          <w:highlight w:val="none"/>
          <w:lang w:val="en-US" w:eastAsia="zh-CN"/>
        </w:rPr>
        <w:t xml:space="preserve">         本合同</w:t>
      </w:r>
      <w:r>
        <w:rPr>
          <w:rFonts w:hint="eastAsia" w:ascii="仿宋" w:hAnsi="仿宋" w:eastAsia="仿宋" w:cs="仿宋"/>
          <w:color w:val="auto"/>
          <w:w w:val="100"/>
          <w:sz w:val="28"/>
          <w:szCs w:val="28"/>
          <w:highlight w:val="none"/>
        </w:rPr>
        <w:t>是否</w:t>
      </w:r>
      <w:r>
        <w:rPr>
          <w:rFonts w:hint="eastAsia" w:ascii="仿宋" w:hAnsi="仿宋" w:eastAsia="仿宋" w:cs="仿宋"/>
          <w:color w:val="auto"/>
          <w:w w:val="100"/>
          <w:sz w:val="28"/>
          <w:szCs w:val="28"/>
          <w:highlight w:val="none"/>
          <w:lang w:eastAsia="zh-CN"/>
        </w:rPr>
        <w:t>为专门面向</w:t>
      </w:r>
      <w:r>
        <w:rPr>
          <w:rFonts w:hint="eastAsia" w:ascii="仿宋" w:hAnsi="仿宋" w:eastAsia="仿宋" w:cs="仿宋"/>
          <w:color w:val="auto"/>
          <w:w w:val="100"/>
          <w:sz w:val="28"/>
          <w:szCs w:val="28"/>
          <w:highlight w:val="none"/>
        </w:rPr>
        <w:t>中小企业</w:t>
      </w:r>
      <w:r>
        <w:rPr>
          <w:rFonts w:hint="eastAsia" w:ascii="仿宋" w:hAnsi="仿宋" w:eastAsia="仿宋" w:cs="仿宋"/>
          <w:color w:val="auto"/>
          <w:w w:val="100"/>
          <w:sz w:val="28"/>
          <w:szCs w:val="28"/>
          <w:highlight w:val="none"/>
          <w:lang w:eastAsia="zh-CN"/>
        </w:rPr>
        <w:t>的采</w:t>
      </w:r>
      <w:r>
        <w:rPr>
          <w:rFonts w:hint="eastAsia" w:ascii="仿宋" w:hAnsi="仿宋" w:eastAsia="仿宋" w:cs="仿宋"/>
          <w:color w:val="auto"/>
          <w:w w:val="100"/>
          <w:sz w:val="28"/>
          <w:szCs w:val="28"/>
          <w:highlight w:val="none"/>
          <w:shd w:val="clear"/>
          <w:lang w:eastAsia="zh-CN"/>
        </w:rPr>
        <w:t>购</w:t>
      </w:r>
      <w:r>
        <w:rPr>
          <w:rFonts w:hint="eastAsia" w:ascii="仿宋" w:hAnsi="仿宋" w:eastAsia="仿宋" w:cs="仿宋"/>
          <w:color w:val="auto"/>
          <w:w w:val="100"/>
          <w:sz w:val="28"/>
          <w:szCs w:val="28"/>
          <w:highlight w:val="none"/>
          <w:shd w:val="clear"/>
        </w:rPr>
        <w:t>合同</w:t>
      </w:r>
      <w:r>
        <w:rPr>
          <w:rFonts w:hint="eastAsia" w:ascii="仿宋" w:hAnsi="仿宋" w:eastAsia="仿宋" w:cs="仿宋"/>
          <w:color w:val="auto"/>
          <w:w w:val="100"/>
          <w:sz w:val="28"/>
          <w:szCs w:val="28"/>
          <w:highlight w:val="none"/>
          <w:shd w:val="clear"/>
          <w:lang w:eastAsia="zh-CN"/>
        </w:rPr>
        <w:t>（中小企业预留合同）</w:t>
      </w:r>
      <w:r>
        <w:rPr>
          <w:rFonts w:hint="eastAsia" w:ascii="仿宋" w:hAnsi="仿宋" w:eastAsia="仿宋" w:cs="仿宋"/>
          <w:color w:val="auto"/>
          <w:sz w:val="28"/>
          <w:szCs w:val="28"/>
          <w:highlight w:val="none"/>
          <w:shd w:val="clear"/>
        </w:rPr>
        <w:t>：</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25CC197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若本项目不专门面向中小企业采购，是否给予小微企业评审优惠：</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B914AC5">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lang w:val="en-US" w:eastAsia="zh-CN"/>
        </w:rPr>
        <w:t xml:space="preserve">         中标（成交）采购标的制造商是否为残疾人福利性单位：</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CC8B6DD">
      <w:pPr>
        <w:keepNext w:val="0"/>
        <w:keepLines w:val="0"/>
        <w:pageBreakBefore w:val="0"/>
        <w:numPr>
          <w:ilvl w:val="0"/>
          <w:numId w:val="0"/>
        </w:numPr>
        <w:kinsoku/>
        <w:wordWrap/>
        <w:overflowPunct/>
        <w:topLinePunct w:val="0"/>
        <w:bidi w:val="0"/>
        <w:snapToGrid w:val="0"/>
        <w:spacing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中标（成交）采购标的制造商是否为监狱企业：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43D8916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 w:eastAsia="zh-CN"/>
        </w:rPr>
        <w:t>7</w:t>
      </w:r>
      <w:r>
        <w:rPr>
          <w:rFonts w:hint="eastAsia" w:ascii="仿宋" w:hAnsi="仿宋" w:eastAsia="仿宋" w:cs="仿宋"/>
          <w:color w:val="auto"/>
          <w:sz w:val="28"/>
          <w:szCs w:val="28"/>
          <w:highlight w:val="none"/>
        </w:rPr>
        <w:t>）合同是否分包：</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515D8EB0">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分包主要内容：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E43F3C2">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（如供应商和制造商不同，请分别填写）</w:t>
      </w:r>
      <w:r>
        <w:rPr>
          <w:rFonts w:hint="eastAsia" w:ascii="仿宋" w:hAnsi="仿宋" w:eastAsia="仿宋" w:cs="仿宋"/>
          <w:color w:val="auto"/>
          <w:sz w:val="28"/>
          <w:szCs w:val="28"/>
          <w:highlight w:val="none"/>
        </w:rPr>
        <w:t>：</w:t>
      </w:r>
    </w:p>
    <w:p w14:paraId="24D532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14:paraId="5994478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分包供应商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制造商</w:t>
      </w:r>
      <w:r>
        <w:rPr>
          <w:rFonts w:hint="eastAsia" w:ascii="仿宋" w:hAnsi="仿宋" w:eastAsia="仿宋" w:cs="仿宋"/>
          <w:color w:val="auto"/>
          <w:sz w:val="28"/>
          <w:szCs w:val="28"/>
          <w:highlight w:val="none"/>
        </w:rPr>
        <w:t>类型</w:t>
      </w:r>
      <w:r>
        <w:rPr>
          <w:rFonts w:hint="eastAsia" w:ascii="仿宋" w:hAnsi="仿宋" w:eastAsia="仿宋" w:cs="仿宋"/>
          <w:color w:val="auto"/>
          <w:sz w:val="28"/>
          <w:szCs w:val="28"/>
          <w:highlight w:val="none"/>
          <w:lang w:eastAsia="zh-CN"/>
        </w:rPr>
        <w:t>（如果供应商和制造商不同，只填写制造商类型）</w:t>
      </w:r>
      <w:r>
        <w:rPr>
          <w:rFonts w:hint="eastAsia" w:ascii="仿宋" w:hAnsi="仿宋" w:eastAsia="仿宋" w:cs="仿宋"/>
          <w:color w:val="auto"/>
          <w:sz w:val="28"/>
          <w:szCs w:val="28"/>
          <w:highlight w:val="none"/>
        </w:rPr>
        <w:t>：</w:t>
      </w:r>
    </w:p>
    <w:p w14:paraId="7FE9B321">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大型企业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中型企业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小微型企业</w:t>
      </w:r>
      <w:r>
        <w:rPr>
          <w:rFonts w:hint="eastAsia" w:ascii="仿宋" w:hAnsi="仿宋" w:eastAsia="仿宋" w:cs="仿宋"/>
          <w:iCs/>
          <w:color w:val="auto"/>
          <w:sz w:val="28"/>
          <w:szCs w:val="28"/>
          <w:highlight w:val="none"/>
          <w:lang w:val="en-US" w:eastAsia="zh-CN"/>
        </w:rPr>
        <w:t xml:space="preserve">  </w:t>
      </w:r>
    </w:p>
    <w:p w14:paraId="66FE4307">
      <w:pPr>
        <w:keepNext w:val="0"/>
        <w:keepLines w:val="0"/>
        <w:pageBreakBefore w:val="0"/>
        <w:kinsoku/>
        <w:wordWrap/>
        <w:overflowPunct/>
        <w:topLinePunct w:val="0"/>
        <w:bidi w:val="0"/>
        <w:adjustRightInd w:val="0"/>
        <w:snapToGrid w:val="0"/>
        <w:spacing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残疾人福利性单位</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监狱</w:t>
      </w:r>
      <w:r>
        <w:rPr>
          <w:rFonts w:hint="eastAsia" w:ascii="仿宋" w:hAnsi="仿宋" w:eastAsia="仿宋" w:cs="仿宋"/>
          <w:iCs/>
          <w:color w:val="auto"/>
          <w:sz w:val="28"/>
          <w:szCs w:val="28"/>
          <w:highlight w:val="none"/>
        </w:rPr>
        <w:t>企业</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p>
    <w:p w14:paraId="0835CC44">
      <w:pPr>
        <w:keepNext w:val="0"/>
        <w:keepLines w:val="0"/>
        <w:pageBreakBefore w:val="0"/>
        <w:numPr>
          <w:ilvl w:val="-1"/>
          <w:numId w:val="0"/>
        </w:numPr>
        <w:kinsoku/>
        <w:wordWrap/>
        <w:overflowPunct/>
        <w:topLinePunct w:val="0"/>
        <w:bidi w:val="0"/>
        <w:adjustRightInd w:val="0"/>
        <w:snapToGrid w:val="0"/>
        <w:spacing w:before="0" w:beforeLines="0" w:line="520" w:lineRule="exact"/>
        <w:ind w:left="0" w:leftChars="0" w:firstLine="0" w:firstLineChars="0"/>
        <w:textAlignment w:val="auto"/>
        <w:rPr>
          <w:rFonts w:hint="eastAsia" w:ascii="仿宋" w:hAnsi="仿宋" w:eastAsia="仿宋" w:cs="仿宋"/>
          <w:iCs/>
          <w:color w:val="auto"/>
          <w:sz w:val="28"/>
          <w:szCs w:val="28"/>
          <w:highlight w:val="none"/>
        </w:rPr>
      </w:pP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lang w:val="en" w:eastAsia="zh-CN"/>
        </w:rPr>
        <w:t>8</w:t>
      </w:r>
      <w:r>
        <w:rPr>
          <w:rFonts w:hint="eastAsia" w:ascii="仿宋" w:hAnsi="仿宋" w:eastAsia="仿宋" w:cs="仿宋"/>
          <w:color w:val="auto"/>
          <w:sz w:val="28"/>
          <w:szCs w:val="28"/>
          <w:highlight w:val="none"/>
          <w:u w:val="none"/>
          <w:lang w:val="en-US" w:eastAsia="zh-CN"/>
        </w:rPr>
        <w:t>）中标（成交）供应商是否为外商投资企业：</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是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否</w:t>
      </w:r>
    </w:p>
    <w:p w14:paraId="36C4E1D3">
      <w:pPr>
        <w:pStyle w:val="34"/>
        <w:keepNext w:val="0"/>
        <w:keepLines w:val="0"/>
        <w:pageBreakBefore w:val="0"/>
        <w:tabs>
          <w:tab w:val="left" w:pos="1340"/>
        </w:tabs>
        <w:kinsoku/>
        <w:wordWrap/>
        <w:overflowPunct/>
        <w:topLinePunct w:val="0"/>
        <w:bidi w:val="0"/>
        <w:spacing w:beforeLines="0" w:line="520" w:lineRule="exact"/>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lang w:val="en-US" w:eastAsia="zh-CN"/>
        </w:rPr>
        <w:t xml:space="preserve">     外商投资企业类型：</w:t>
      </w:r>
      <w:r>
        <w:rPr>
          <w:rFonts w:hint="eastAsia" w:ascii="仿宋" w:hAnsi="仿宋" w:eastAsia="仿宋" w:cs="仿宋"/>
          <w:iCs/>
          <w:color w:val="auto"/>
          <w:sz w:val="28"/>
          <w:szCs w:val="28"/>
          <w:highlight w:val="none"/>
        </w:rPr>
        <w:sym w:font="Wingdings" w:char="00A8"/>
      </w:r>
      <w:r>
        <w:rPr>
          <w:rFonts w:hint="eastAsia" w:ascii="仿宋" w:hAnsi="仿宋" w:eastAsia="仿宋" w:cs="仿宋"/>
          <w:color w:val="auto"/>
          <w:sz w:val="28"/>
          <w:szCs w:val="28"/>
          <w:highlight w:val="none"/>
          <w:u w:val="none"/>
          <w:lang w:val="en-US" w:eastAsia="zh-CN"/>
        </w:rPr>
        <w:t xml:space="preserve">全部由外国投资者投资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val="en-US" w:eastAsia="zh-CN"/>
        </w:rPr>
        <w:t>部分由外国投资者投资</w:t>
      </w:r>
    </w:p>
    <w:p w14:paraId="555718FD">
      <w:pPr>
        <w:keepNext w:val="0"/>
        <w:keepLines w:val="0"/>
        <w:pageBreakBefore w:val="0"/>
        <w:numPr>
          <w:ilvl w:val="-1"/>
          <w:numId w:val="0"/>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w:t>
      </w:r>
      <w:r>
        <w:rPr>
          <w:rFonts w:hint="eastAsia" w:ascii="仿宋" w:hAnsi="仿宋" w:eastAsia="仿宋" w:cs="仿宋"/>
          <w:b w:val="0"/>
          <w:bCs w:val="0"/>
          <w:color w:val="auto"/>
          <w:sz w:val="28"/>
          <w:szCs w:val="28"/>
          <w:highlight w:val="none"/>
          <w:u w:val="none"/>
          <w:lang w:val="en" w:eastAsia="zh-CN"/>
        </w:rPr>
        <w:t>9</w:t>
      </w:r>
      <w:r>
        <w:rPr>
          <w:rFonts w:hint="eastAsia" w:ascii="仿宋" w:hAnsi="仿宋" w:eastAsia="仿宋" w:cs="仿宋"/>
          <w:b w:val="0"/>
          <w:bCs w:val="0"/>
          <w:color w:val="auto"/>
          <w:sz w:val="28"/>
          <w:szCs w:val="28"/>
          <w:highlight w:val="none"/>
          <w:u w:val="none"/>
          <w:lang w:val="en-US" w:eastAsia="zh-CN"/>
        </w:rPr>
        <w:t>）是否涉及进口产品：</w:t>
      </w:r>
    </w:p>
    <w:p w14:paraId="06A798EC">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，《政府采购品目分类目录》底级品目名称</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金额：</w:t>
      </w:r>
      <w:r>
        <w:rPr>
          <w:rFonts w:hint="eastAsia" w:ascii="仿宋" w:hAnsi="仿宋" w:eastAsia="仿宋" w:cs="仿宋"/>
          <w:color w:val="auto"/>
          <w:sz w:val="28"/>
          <w:szCs w:val="28"/>
          <w:highlight w:val="none"/>
          <w:u w:val="single"/>
          <w:lang w:val="en-US" w:eastAsia="zh-CN"/>
        </w:rPr>
        <w:t xml:space="preserve">        </w:t>
      </w:r>
    </w:p>
    <w:p w14:paraId="35A33ACF">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rPr>
      </w:pPr>
      <w:r>
        <w:rPr>
          <w:rFonts w:hint="eastAsia" w:ascii="仿宋" w:hAnsi="仿宋" w:eastAsia="仿宋" w:cs="仿宋"/>
          <w:color w:val="auto"/>
          <w:sz w:val="28"/>
          <w:szCs w:val="28"/>
          <w:highlight w:val="none"/>
          <w:lang w:val="en-US" w:eastAsia="zh-CN"/>
        </w:rPr>
        <w:t xml:space="preserve">        国别：</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品牌：</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规格型号：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val="0"/>
          <w:color w:val="auto"/>
          <w:sz w:val="28"/>
          <w:szCs w:val="28"/>
          <w:highlight w:val="none"/>
        </w:rPr>
        <w:t xml:space="preserve">      </w:t>
      </w:r>
    </w:p>
    <w:p w14:paraId="064E814D">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否</w:t>
      </w:r>
    </w:p>
    <w:p w14:paraId="1082B9E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（1</w:t>
      </w:r>
      <w:r>
        <w:rPr>
          <w:rFonts w:hint="eastAsia" w:ascii="仿宋" w:hAnsi="仿宋" w:eastAsia="仿宋" w:cs="仿宋"/>
          <w:b w:val="0"/>
          <w:bCs w:val="0"/>
          <w:color w:val="auto"/>
          <w:sz w:val="28"/>
          <w:szCs w:val="28"/>
          <w:highlight w:val="none"/>
          <w:u w:val="none"/>
          <w:lang w:val="en" w:eastAsia="zh-CN"/>
        </w:rPr>
        <w:t>0</w:t>
      </w:r>
      <w:r>
        <w:rPr>
          <w:rFonts w:hint="eastAsia" w:ascii="仿宋" w:hAnsi="仿宋" w:eastAsia="仿宋" w:cs="仿宋"/>
          <w:b w:val="0"/>
          <w:bCs w:val="0"/>
          <w:color w:val="auto"/>
          <w:sz w:val="28"/>
          <w:szCs w:val="28"/>
          <w:highlight w:val="none"/>
          <w:u w:val="none"/>
          <w:lang w:val="en-US" w:eastAsia="zh-CN"/>
        </w:rPr>
        <w:t>）是否涉及节能产品：</w:t>
      </w:r>
    </w:p>
    <w:p w14:paraId="1E8069BE">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，《节能产品政府采购品目清单》的底级品目名称：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26EBEBA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47B4460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55D0B4B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是否涉及环境标志产品：</w:t>
      </w:r>
    </w:p>
    <w:p w14:paraId="441E7360">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sz w:val="28"/>
          <w:szCs w:val="28"/>
          <w:highlight w:val="none"/>
          <w:lang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是</w:t>
      </w:r>
      <w:r>
        <w:rPr>
          <w:rFonts w:hint="eastAsia" w:ascii="仿宋" w:hAnsi="仿宋" w:eastAsia="仿宋" w:cs="仿宋"/>
          <w:iCs w:val="0"/>
          <w:color w:val="auto"/>
          <w:sz w:val="28"/>
          <w:szCs w:val="28"/>
          <w:highlight w:val="none"/>
          <w:lang w:eastAsia="zh-CN"/>
        </w:rPr>
        <w:t>，《环境标志产品政府采购品目清单》的底级品目名称：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iCs/>
          <w:color w:val="auto"/>
          <w:sz w:val="28"/>
          <w:szCs w:val="28"/>
          <w:highlight w:val="none"/>
          <w:lang w:val="en-US" w:eastAsia="zh-CN"/>
        </w:rPr>
        <w:t xml:space="preserve"> </w:t>
      </w:r>
    </w:p>
    <w:p w14:paraId="7D664DCA">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75F91E7">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p>
    <w:p w14:paraId="3BC101E3">
      <w:pPr>
        <w:pStyle w:val="34"/>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val="0"/>
          <w:color w:val="auto"/>
          <w:kern w:val="2"/>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 xml:space="preserve">          </w:t>
      </w:r>
      <w:r>
        <w:rPr>
          <w:rFonts w:hint="eastAsia" w:ascii="仿宋" w:hAnsi="仿宋" w:eastAsia="仿宋" w:cs="仿宋"/>
          <w:b w:val="0"/>
          <w:bCs w:val="0"/>
          <w:color w:val="auto"/>
          <w:kern w:val="2"/>
          <w:sz w:val="28"/>
          <w:szCs w:val="28"/>
          <w:highlight w:val="none"/>
          <w:u w:val="none"/>
          <w:lang w:val="en-US" w:eastAsia="zh-CN"/>
        </w:rPr>
        <w:t>是否涉及绿色产品：</w:t>
      </w:r>
      <w:r>
        <w:rPr>
          <w:rFonts w:hint="eastAsia" w:ascii="仿宋" w:hAnsi="仿宋" w:eastAsia="仿宋" w:cs="仿宋"/>
          <w:iCs w:val="0"/>
          <w:color w:val="auto"/>
          <w:kern w:val="2"/>
          <w:sz w:val="28"/>
          <w:szCs w:val="28"/>
          <w:highlight w:val="none"/>
          <w:u w:val="none"/>
          <w:lang w:val="en-US" w:eastAsia="zh-CN"/>
        </w:rPr>
        <w:t xml:space="preserve"> </w:t>
      </w:r>
    </w:p>
    <w:p w14:paraId="071A149D">
      <w:pPr>
        <w:pStyle w:val="34"/>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是</w:t>
      </w:r>
      <w:r>
        <w:rPr>
          <w:rFonts w:hint="eastAsia" w:ascii="仿宋" w:hAnsi="仿宋" w:eastAsia="仿宋" w:cs="仿宋"/>
          <w:iCs w:val="0"/>
          <w:color w:val="auto"/>
          <w:kern w:val="2"/>
          <w:sz w:val="28"/>
          <w:szCs w:val="28"/>
          <w:highlight w:val="none"/>
          <w:u w:val="none"/>
          <w:lang w:eastAsia="zh-CN"/>
        </w:rPr>
        <w:t>，绿色产品政府采购相关政策确定的底级品目名称：</w:t>
      </w:r>
      <w:r>
        <w:rPr>
          <w:rFonts w:hint="eastAsia" w:ascii="仿宋" w:hAnsi="仿宋" w:eastAsia="仿宋" w:cs="仿宋"/>
          <w:color w:val="auto"/>
          <w:sz w:val="28"/>
          <w:szCs w:val="28"/>
          <w:highlight w:val="none"/>
          <w:u w:val="single"/>
          <w:lang w:val="en-US" w:eastAsia="zh-CN"/>
        </w:rPr>
        <w:t xml:space="preserve">         </w:t>
      </w:r>
    </w:p>
    <w:p w14:paraId="31F4955B">
      <w:pPr>
        <w:keepNext w:val="0"/>
        <w:keepLines w:val="0"/>
        <w:pageBreakBefore w:val="0"/>
        <w:numPr>
          <w:ilvl w:val="-1"/>
          <w:numId w:val="0"/>
        </w:numPr>
        <w:tabs>
          <w:tab w:val="left" w:pos="740"/>
        </w:tabs>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iCs/>
          <w:color w:val="auto"/>
          <w:sz w:val="28"/>
          <w:szCs w:val="28"/>
          <w:highlight w:val="none"/>
          <w:lang w:val="en-US"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强制采购</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优先采购</w:t>
      </w:r>
      <w:r>
        <w:rPr>
          <w:rFonts w:hint="eastAsia" w:ascii="仿宋" w:hAnsi="仿宋" w:eastAsia="仿宋" w:cs="仿宋"/>
          <w:iCs/>
          <w:color w:val="auto"/>
          <w:sz w:val="28"/>
          <w:szCs w:val="28"/>
          <w:highlight w:val="none"/>
          <w:lang w:val="en-US" w:eastAsia="zh-CN"/>
        </w:rPr>
        <w:t xml:space="preserve">    </w:t>
      </w:r>
    </w:p>
    <w:p w14:paraId="25992A68">
      <w:pPr>
        <w:pStyle w:val="34"/>
        <w:keepNext w:val="0"/>
        <w:keepLines w:val="0"/>
        <w:pageBreakBefore w:val="0"/>
        <w:kinsoku/>
        <w:wordWrap/>
        <w:overflowPunct/>
        <w:topLinePunct w:val="0"/>
        <w:bidi w:val="0"/>
        <w:spacing w:beforeLines="0" w:line="520" w:lineRule="exact"/>
        <w:ind w:firstLine="420" w:firstLineChars="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iCs w:val="0"/>
          <w:color w:val="auto"/>
          <w:kern w:val="2"/>
          <w:sz w:val="28"/>
          <w:szCs w:val="28"/>
          <w:highlight w:val="none"/>
          <w:u w:val="none"/>
          <w:lang w:val="en-US" w:eastAsia="zh-CN"/>
        </w:rPr>
        <w:t xml:space="preserve">     </w:t>
      </w:r>
      <w:r>
        <w:rPr>
          <w:rFonts w:hint="eastAsia" w:ascii="仿宋" w:hAnsi="仿宋" w:eastAsia="仿宋" w:cs="仿宋"/>
          <w:iCs w:val="0"/>
          <w:color w:val="auto"/>
          <w:kern w:val="2"/>
          <w:sz w:val="28"/>
          <w:szCs w:val="28"/>
          <w:highlight w:val="none"/>
          <w:u w:val="none"/>
        </w:rPr>
        <w:sym w:font="Wingdings" w:char="00A8"/>
      </w:r>
      <w:r>
        <w:rPr>
          <w:rFonts w:hint="eastAsia" w:ascii="仿宋" w:hAnsi="仿宋" w:eastAsia="仿宋" w:cs="仿宋"/>
          <w:iCs w:val="0"/>
          <w:color w:val="auto"/>
          <w:kern w:val="2"/>
          <w:sz w:val="28"/>
          <w:szCs w:val="28"/>
          <w:highlight w:val="none"/>
          <w:u w:val="none"/>
        </w:rPr>
        <w:t>否</w:t>
      </w:r>
    </w:p>
    <w:p w14:paraId="0E9B3EB9">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lang w:val="en" w:eastAsia="zh-CN"/>
        </w:rPr>
        <w:t>1</w:t>
      </w:r>
      <w:r>
        <w:rPr>
          <w:rFonts w:hint="eastAsia" w:ascii="仿宋" w:hAnsi="仿宋" w:eastAsia="仿宋" w:cs="仿宋"/>
          <w:color w:val="auto"/>
          <w:sz w:val="28"/>
          <w:szCs w:val="28"/>
          <w:highlight w:val="none"/>
          <w:lang w:val="en-US" w:eastAsia="zh-CN"/>
        </w:rPr>
        <w:t>）涉及商品包装和快递包装的，是否参考</w:t>
      </w:r>
      <w:r>
        <w:rPr>
          <w:rFonts w:hint="eastAsia" w:ascii="仿宋" w:hAnsi="仿宋" w:eastAsia="仿宋" w:cs="仿宋"/>
          <w:color w:val="auto"/>
          <w:sz w:val="28"/>
          <w:szCs w:val="28"/>
          <w:highlight w:val="none"/>
        </w:rPr>
        <w:t>《商品包装政府采购需求标准（试行）》、《快递包装政府采购需求标准（试行）》</w:t>
      </w:r>
      <w:r>
        <w:rPr>
          <w:rFonts w:hint="eastAsia" w:ascii="仿宋" w:hAnsi="仿宋" w:eastAsia="仿宋" w:cs="仿宋"/>
          <w:color w:val="auto"/>
          <w:sz w:val="28"/>
          <w:szCs w:val="28"/>
          <w:highlight w:val="none"/>
          <w:lang w:eastAsia="zh-CN"/>
        </w:rPr>
        <w:t>明确产品及相关快递服务的具体包装要求：</w:t>
      </w:r>
    </w:p>
    <w:p w14:paraId="0EAC0F9A">
      <w:pPr>
        <w:keepNext w:val="0"/>
        <w:keepLines w:val="0"/>
        <w:pageBreakBefore w:val="0"/>
        <w:numPr>
          <w:ilvl w:val="-1"/>
          <w:numId w:val="0"/>
        </w:numPr>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iCs w:val="0"/>
          <w:color w:val="auto"/>
          <w:sz w:val="28"/>
          <w:szCs w:val="28"/>
          <w:highlight w:val="none"/>
          <w:lang w:val="en-US" w:eastAsia="zh-CN"/>
        </w:rPr>
      </w:pP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 xml:space="preserve">是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rPr>
        <w:t>否</w:t>
      </w:r>
      <w:r>
        <w:rPr>
          <w:rFonts w:hint="eastAsia" w:ascii="仿宋" w:hAnsi="仿宋" w:eastAsia="仿宋" w:cs="仿宋"/>
          <w:iCs w:val="0"/>
          <w:color w:val="auto"/>
          <w:sz w:val="28"/>
          <w:szCs w:val="28"/>
          <w:highlight w:val="none"/>
          <w:lang w:val="en-US" w:eastAsia="zh-CN"/>
        </w:rPr>
        <w:t xml:space="preserve">      </w:t>
      </w:r>
      <w:r>
        <w:rPr>
          <w:rFonts w:hint="eastAsia" w:ascii="仿宋" w:hAnsi="仿宋" w:eastAsia="仿宋" w:cs="仿宋"/>
          <w:iCs w:val="0"/>
          <w:color w:val="auto"/>
          <w:sz w:val="28"/>
          <w:szCs w:val="28"/>
          <w:highlight w:val="none"/>
        </w:rPr>
        <w:sym w:font="Wingdings" w:char="00A8"/>
      </w:r>
      <w:r>
        <w:rPr>
          <w:rFonts w:hint="eastAsia" w:ascii="仿宋" w:hAnsi="仿宋" w:eastAsia="仿宋" w:cs="仿宋"/>
          <w:iCs w:val="0"/>
          <w:color w:val="auto"/>
          <w:sz w:val="28"/>
          <w:szCs w:val="28"/>
          <w:highlight w:val="none"/>
          <w:lang w:eastAsia="zh-CN"/>
        </w:rPr>
        <w:t>不涉及</w:t>
      </w:r>
    </w:p>
    <w:p w14:paraId="400D9355">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合同金额</w:t>
      </w:r>
    </w:p>
    <w:p w14:paraId="5283CCD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（1）合同金额小写：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4341D139">
      <w:pPr>
        <w:keepNext w:val="0"/>
        <w:keepLines w:val="0"/>
        <w:pageBreakBefore w:val="0"/>
        <w:kinsoku/>
        <w:wordWrap/>
        <w:overflowPunct/>
        <w:topLinePunct w:val="0"/>
        <w:bidi w:val="0"/>
        <w:adjustRightInd w:val="0"/>
        <w:snapToGrid w:val="0"/>
        <w:spacing w:before="0" w:beforeLines="0" w:line="520" w:lineRule="exact"/>
        <w:ind w:left="0"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3D0A1A3B">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分包金额</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14:paraId="40F0C065">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9C43D26">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（注：固定单价合同应填写单价和最高限价）</w:t>
      </w:r>
    </w:p>
    <w:p w14:paraId="04008AEA">
      <w:pPr>
        <w:keepNext w:val="0"/>
        <w:keepLines w:val="0"/>
        <w:pageBreakBefore w:val="0"/>
        <w:numPr>
          <w:ilvl w:val="-1"/>
          <w:numId w:val="0"/>
        </w:numPr>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合同定价方式</w:t>
      </w:r>
      <w:r>
        <w:rPr>
          <w:rFonts w:hint="eastAsia" w:ascii="仿宋" w:hAnsi="仿宋" w:eastAsia="仿宋" w:cs="仿宋"/>
          <w:color w:val="auto"/>
          <w:sz w:val="28"/>
          <w:szCs w:val="28"/>
          <w:highlight w:val="none"/>
          <w:lang w:eastAsia="zh-CN"/>
        </w:rPr>
        <w:t>（采用组合定价方式的，可以勾选多项）</w:t>
      </w:r>
      <w:r>
        <w:rPr>
          <w:rFonts w:hint="eastAsia" w:ascii="仿宋" w:hAnsi="仿宋" w:eastAsia="仿宋" w:cs="仿宋"/>
          <w:color w:val="auto"/>
          <w:sz w:val="28"/>
          <w:szCs w:val="28"/>
          <w:highlight w:val="none"/>
        </w:rPr>
        <w:t>：</w:t>
      </w:r>
    </w:p>
    <w:p w14:paraId="2770534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固定总价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固定单价</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固定费率</w:t>
      </w:r>
      <w:r>
        <w:rPr>
          <w:rFonts w:hint="eastAsia" w:ascii="仿宋" w:hAnsi="仿宋" w:eastAsia="仿宋" w:cs="仿宋"/>
          <w:iCs/>
          <w:color w:val="auto"/>
          <w:sz w:val="28"/>
          <w:szCs w:val="28"/>
          <w:highlight w:val="none"/>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 xml:space="preserve">成本补偿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rPr>
        <w:t>绩效激励</w:t>
      </w:r>
      <w:r>
        <w:rPr>
          <w:rFonts w:hint="eastAsia" w:ascii="仿宋" w:hAnsi="仿宋" w:eastAsia="仿宋" w:cs="仿宋"/>
          <w:iCs/>
          <w:color w:val="auto"/>
          <w:sz w:val="28"/>
          <w:szCs w:val="28"/>
          <w:highlight w:val="none"/>
          <w:lang w:val="en-US" w:eastAsia="zh-CN"/>
        </w:rPr>
        <w:t xml:space="preserve"> </w:t>
      </w:r>
      <w:r>
        <w:rPr>
          <w:rFonts w:hint="eastAsia" w:ascii="仿宋" w:hAnsi="仿宋" w:eastAsia="仿宋" w:cs="仿宋"/>
          <w:iCs/>
          <w:color w:val="auto"/>
          <w:sz w:val="28"/>
          <w:szCs w:val="28"/>
          <w:highlight w:val="none"/>
        </w:rPr>
        <w:sym w:font="Wingdings" w:char="00A8"/>
      </w:r>
      <w:r>
        <w:rPr>
          <w:rFonts w:hint="eastAsia" w:ascii="仿宋" w:hAnsi="仿宋" w:eastAsia="仿宋" w:cs="仿宋"/>
          <w:iCs/>
          <w:color w:val="auto"/>
          <w:sz w:val="28"/>
          <w:szCs w:val="28"/>
          <w:highlight w:val="none"/>
          <w:lang w:eastAsia="zh-CN"/>
        </w:rPr>
        <w:t>其他</w:t>
      </w:r>
      <w:r>
        <w:rPr>
          <w:rFonts w:hint="eastAsia" w:ascii="仿宋" w:hAnsi="仿宋" w:eastAsia="仿宋" w:cs="仿宋"/>
          <w:color w:val="auto"/>
          <w:sz w:val="28"/>
          <w:szCs w:val="28"/>
          <w:highlight w:val="none"/>
          <w:u w:val="single"/>
        </w:rPr>
        <w:t xml:space="preserve">       </w:t>
      </w:r>
    </w:p>
    <w:p w14:paraId="4F569231">
      <w:pPr>
        <w:pStyle w:val="50"/>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）付款方式（按项目实际勾选填写）：</w:t>
      </w:r>
    </w:p>
    <w:p w14:paraId="31E6DE61">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全额付款：</w:t>
      </w:r>
      <w:r>
        <w:rPr>
          <w:rFonts w:hint="eastAsia" w:ascii="仿宋" w:hAnsi="仿宋" w:eastAsia="仿宋" w:cs="仿宋"/>
          <w:color w:val="auto"/>
          <w:sz w:val="28"/>
          <w:szCs w:val="28"/>
          <w:highlight w:val="none"/>
          <w:u w:val="single"/>
        </w:rPr>
        <w:t xml:space="preserve">     （应</w:t>
      </w:r>
      <w:r>
        <w:rPr>
          <w:rFonts w:hint="eastAsia" w:ascii="仿宋" w:hAnsi="仿宋" w:eastAsia="仿宋" w:cs="仿宋"/>
          <w:color w:val="auto"/>
          <w:sz w:val="28"/>
          <w:szCs w:val="28"/>
          <w:highlight w:val="none"/>
          <w:u w:val="single"/>
          <w:lang w:eastAsia="zh-CN"/>
        </w:rPr>
        <w:t>明确</w:t>
      </w:r>
      <w:r>
        <w:rPr>
          <w:rFonts w:hint="eastAsia" w:ascii="仿宋" w:hAnsi="仿宋" w:eastAsia="仿宋" w:cs="仿宋"/>
          <w:color w:val="auto"/>
          <w:sz w:val="28"/>
          <w:szCs w:val="28"/>
          <w:highlight w:val="none"/>
          <w:u w:val="single"/>
        </w:rPr>
        <w:t>一次性支付合同款项</w:t>
      </w:r>
      <w:r>
        <w:rPr>
          <w:rFonts w:hint="eastAsia" w:ascii="仿宋" w:hAnsi="仿宋" w:eastAsia="仿宋" w:cs="仿宋"/>
          <w:color w:val="auto"/>
          <w:sz w:val="28"/>
          <w:szCs w:val="28"/>
          <w:highlight w:val="none"/>
          <w:u w:val="single"/>
          <w:lang w:eastAsia="zh-CN"/>
        </w:rPr>
        <w:t>的条件</w:t>
      </w:r>
      <w:r>
        <w:rPr>
          <w:rFonts w:hint="eastAsia" w:ascii="仿宋" w:hAnsi="仿宋" w:eastAsia="仿宋" w:cs="仿宋"/>
          <w:color w:val="auto"/>
          <w:sz w:val="28"/>
          <w:szCs w:val="28"/>
          <w:highlight w:val="none"/>
          <w:u w:val="single"/>
        </w:rPr>
        <w:t xml:space="preserve">）                    </w:t>
      </w:r>
    </w:p>
    <w:p w14:paraId="564E0A2D">
      <w:pPr>
        <w:keepNext w:val="0"/>
        <w:keepLines w:val="0"/>
        <w:pageBreakBefore w:val="0"/>
        <w:kinsoku/>
        <w:wordWrap/>
        <w:overflowPunct/>
        <w:topLinePunct w:val="0"/>
        <w:bidi w:val="0"/>
        <w:snapToGrid w:val="0"/>
        <w:spacing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分期付款：</w:t>
      </w:r>
      <w:r>
        <w:rPr>
          <w:rFonts w:hint="eastAsia" w:ascii="仿宋" w:hAnsi="仿宋" w:eastAsia="仿宋" w:cs="仿宋"/>
          <w:color w:val="auto"/>
          <w:sz w:val="28"/>
          <w:szCs w:val="28"/>
          <w:highlight w:val="none"/>
          <w:u w:val="single"/>
        </w:rPr>
        <w:t xml:space="preserve">  （应明确分期支付合同款项的各期比例和支付条件</w:t>
      </w:r>
      <w:r>
        <w:rPr>
          <w:rFonts w:hint="eastAsia" w:ascii="仿宋" w:hAnsi="仿宋" w:eastAsia="仿宋" w:cs="仿宋"/>
          <w:color w:val="auto"/>
          <w:sz w:val="28"/>
          <w:szCs w:val="28"/>
          <w:highlight w:val="none"/>
          <w:u w:val="single"/>
          <w:lang w:eastAsia="zh-CN"/>
        </w:rPr>
        <w:t>，各期支付条件应与分期履约验收情况挂钩</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lang w:eastAsia="zh-CN"/>
        </w:rPr>
        <w:t>其中涉及预付款的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（应明确预付款的支付比例和支付条件） </w:t>
      </w:r>
    </w:p>
    <w:p w14:paraId="24183EEF">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成本补偿：</w:t>
      </w:r>
      <w:r>
        <w:rPr>
          <w:rFonts w:hint="eastAsia" w:ascii="仿宋" w:hAnsi="仿宋" w:eastAsia="仿宋" w:cs="仿宋"/>
          <w:color w:val="auto"/>
          <w:sz w:val="28"/>
          <w:szCs w:val="28"/>
          <w:highlight w:val="none"/>
          <w:u w:val="single"/>
        </w:rPr>
        <w:t xml:space="preserve">      （应明确按照成本补偿方式的支付方式和支付条件）   </w:t>
      </w:r>
    </w:p>
    <w:p w14:paraId="7B85ED0C">
      <w:pPr>
        <w:keepNext w:val="0"/>
        <w:keepLines w:val="0"/>
        <w:pageBreakBefore w:val="0"/>
        <w:kinsoku/>
        <w:wordWrap/>
        <w:overflowPunct/>
        <w:topLinePunct w:val="0"/>
        <w:bidi w:val="0"/>
        <w:adjustRightInd w:val="0"/>
        <w:snapToGrid w:val="0"/>
        <w:spacing w:before="0" w:beforeLines="0" w:line="52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rPr>
        <w:t>绩效激励：</w:t>
      </w:r>
      <w:r>
        <w:rPr>
          <w:rFonts w:hint="eastAsia" w:ascii="仿宋" w:hAnsi="仿宋" w:eastAsia="仿宋" w:cs="仿宋"/>
          <w:color w:val="auto"/>
          <w:sz w:val="28"/>
          <w:szCs w:val="28"/>
          <w:highlight w:val="none"/>
          <w:u w:val="single"/>
        </w:rPr>
        <w:t xml:space="preserve">      （应明确按照绩效激励方式的支付方式和支付条件）   </w:t>
      </w:r>
    </w:p>
    <w:p w14:paraId="4744952F">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bCs w:val="0"/>
          <w:color w:val="auto"/>
          <w:sz w:val="28"/>
          <w:szCs w:val="28"/>
          <w:highlight w:val="none"/>
          <w:u w:val="single"/>
        </w:rPr>
      </w:pPr>
      <w:r>
        <w:rPr>
          <w:rFonts w:hint="eastAsia" w:ascii="仿宋" w:hAnsi="仿宋" w:eastAsia="仿宋" w:cs="仿宋"/>
          <w:b/>
          <w:bCs w:val="0"/>
          <w:color w:val="auto"/>
          <w:sz w:val="28"/>
          <w:szCs w:val="28"/>
          <w:highlight w:val="none"/>
        </w:rPr>
        <w:t>合同履行</w:t>
      </w:r>
    </w:p>
    <w:p w14:paraId="66EC6BA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（1）起始日期：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日，完成日期：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6C5ED4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地点</w:t>
      </w:r>
      <w:r>
        <w:rPr>
          <w:rFonts w:hint="eastAsia" w:ascii="仿宋" w:hAnsi="仿宋" w:eastAsia="仿宋" w:cs="仿宋"/>
          <w:b w:val="0"/>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2F5EEF41">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rPr>
        <w:t>（3）履约担保：</w:t>
      </w:r>
      <w:r>
        <w:rPr>
          <w:rFonts w:hint="eastAsia" w:ascii="仿宋" w:hAnsi="仿宋" w:eastAsia="仿宋" w:cs="仿宋"/>
          <w:color w:val="auto"/>
          <w:sz w:val="28"/>
          <w:szCs w:val="28"/>
          <w:highlight w:val="none"/>
          <w:lang w:val="en-US" w:eastAsia="zh-CN"/>
        </w:rPr>
        <w:t>是否收取履约保证金：</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是</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color w:val="auto"/>
          <w:sz w:val="28"/>
          <w:szCs w:val="28"/>
          <w:highlight w:val="none"/>
          <w:lang w:eastAsia="zh-CN"/>
        </w:rPr>
        <w:t>否</w:t>
      </w:r>
    </w:p>
    <w:p w14:paraId="085E11E3">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w:t>
      </w:r>
      <w:r>
        <w:rPr>
          <w:rFonts w:hint="eastAsia" w:ascii="仿宋" w:hAnsi="仿宋" w:eastAsia="仿宋" w:cs="仿宋"/>
          <w:color w:val="auto"/>
          <w:sz w:val="28"/>
          <w:szCs w:val="28"/>
          <w:highlight w:val="none"/>
          <w:lang w:val="en-US" w:eastAsia="zh-CN"/>
        </w:rPr>
        <w:t xml:space="preserve">  收取履约保证金形式：</w:t>
      </w:r>
      <w:r>
        <w:rPr>
          <w:rFonts w:hint="eastAsia" w:ascii="仿宋" w:hAnsi="仿宋" w:eastAsia="仿宋" w:cs="仿宋"/>
          <w:bCs/>
          <w:color w:val="auto"/>
          <w:sz w:val="28"/>
          <w:szCs w:val="28"/>
          <w:highlight w:val="none"/>
          <w:u w:val="single"/>
        </w:rPr>
        <w:t xml:space="preserve">                            </w:t>
      </w:r>
    </w:p>
    <w:p w14:paraId="7DA4F9BD">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收取履约保证金金额：</w:t>
      </w:r>
      <w:r>
        <w:rPr>
          <w:rFonts w:hint="eastAsia" w:ascii="仿宋" w:hAnsi="仿宋" w:eastAsia="仿宋" w:cs="仿宋"/>
          <w:bCs/>
          <w:color w:val="auto"/>
          <w:sz w:val="28"/>
          <w:szCs w:val="28"/>
          <w:highlight w:val="none"/>
          <w:u w:val="single"/>
        </w:rPr>
        <w:t xml:space="preserve">                            </w:t>
      </w:r>
    </w:p>
    <w:p w14:paraId="28E3784E">
      <w:pPr>
        <w:keepNext w:val="0"/>
        <w:keepLines w:val="0"/>
        <w:pageBreakBefore w:val="0"/>
        <w:kinsoku/>
        <w:wordWrap/>
        <w:overflowPunct/>
        <w:topLinePunct w:val="0"/>
        <w:bidi w:val="0"/>
        <w:snapToGrid w:val="0"/>
        <w:spacing w:beforeLines="0" w:line="52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u w:val="none"/>
          <w:lang w:val="en-US" w:eastAsia="zh-CN"/>
        </w:rPr>
        <w:t xml:space="preserve">    履约担保期限</w:t>
      </w: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71E811F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（4）分期履行要求：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p>
    <w:p w14:paraId="3B1C57C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lang w:eastAsia="zh-CN"/>
        </w:rPr>
        <w:t>风险处置措施和替代方案</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u w:val="single"/>
        </w:rPr>
        <w:t xml:space="preserve">                                                               </w:t>
      </w:r>
    </w:p>
    <w:p w14:paraId="5DBF53D9">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合同验收</w:t>
      </w:r>
    </w:p>
    <w:p w14:paraId="133F8D4A">
      <w:pPr>
        <w:keepNext w:val="0"/>
        <w:keepLines w:val="0"/>
        <w:pageBreakBefore w:val="0"/>
        <w:numPr>
          <w:ilvl w:val="0"/>
          <w:numId w:val="8"/>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验收组织方式：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自行组织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委托第三方组织</w:t>
      </w:r>
    </w:p>
    <w:p w14:paraId="77A1609F">
      <w:pPr>
        <w:keepNext w:val="0"/>
        <w:keepLines w:val="0"/>
        <w:pageBreakBefore w:val="0"/>
        <w:numPr>
          <w:ilvl w:val="0"/>
          <w:numId w:val="0"/>
        </w:numPr>
        <w:kinsoku/>
        <w:wordWrap/>
        <w:overflowPunct/>
        <w:topLinePunct w:val="0"/>
        <w:bidi w:val="0"/>
        <w:adjustRightInd w:val="0"/>
        <w:snapToGrid w:val="0"/>
        <w:spacing w:before="0" w:beforeLines="0" w:line="52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验收主体：</w:t>
      </w:r>
      <w:r>
        <w:rPr>
          <w:rFonts w:hint="eastAsia" w:ascii="仿宋" w:hAnsi="仿宋" w:eastAsia="仿宋" w:cs="仿宋"/>
          <w:bCs/>
          <w:color w:val="auto"/>
          <w:sz w:val="28"/>
          <w:szCs w:val="28"/>
          <w:highlight w:val="none"/>
          <w:u w:val="single"/>
        </w:rPr>
        <w:t xml:space="preserve">                  </w:t>
      </w:r>
    </w:p>
    <w:p w14:paraId="438E8650">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是否邀请本项目的其他供应商</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5853A36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是否邀请专家</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2A3B53B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是否邀请服务对象</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83FB9F9">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是否邀请第三方检测机构</w:t>
      </w:r>
      <w:r>
        <w:rPr>
          <w:rFonts w:hint="eastAsia" w:ascii="仿宋" w:hAnsi="仿宋" w:eastAsia="仿宋" w:cs="仿宋"/>
          <w:bCs/>
          <w:color w:val="auto"/>
          <w:sz w:val="28"/>
          <w:szCs w:val="28"/>
          <w:highlight w:val="none"/>
          <w:lang w:eastAsia="zh-CN"/>
        </w:rPr>
        <w:t>参加验收</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72A5A123">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是否进行抽查检测：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，抽查比例：</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98D4B58">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lang w:eastAsia="zh-CN"/>
        </w:rPr>
      </w:pPr>
      <w:r>
        <w:rPr>
          <w:rFonts w:hint="eastAsia" w:ascii="仿宋" w:hAnsi="仿宋" w:eastAsia="仿宋" w:cs="仿宋"/>
          <w:bCs/>
          <w:color w:val="auto"/>
          <w:sz w:val="28"/>
          <w:szCs w:val="28"/>
          <w:highlight w:val="none"/>
          <w:lang w:val="en-US" w:eastAsia="zh-CN"/>
        </w:rPr>
        <w:t>是否存在破坏性检测：</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是</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lang w:eastAsia="zh-CN"/>
        </w:rPr>
        <w:t>（应明确对被破坏的检测产品的处理方式）</w:t>
      </w:r>
    </w:p>
    <w:p w14:paraId="1B08FA67">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1E5E49F4">
      <w:pPr>
        <w:keepNext w:val="0"/>
        <w:keepLines w:val="0"/>
        <w:pageBreakBefore w:val="0"/>
        <w:kinsoku/>
        <w:wordWrap/>
        <w:overflowPunct/>
        <w:topLinePunct w:val="0"/>
        <w:bidi w:val="0"/>
        <w:adjustRightInd w:val="0"/>
        <w:snapToGrid w:val="0"/>
        <w:spacing w:before="0" w:beforeLines="0" w:line="520" w:lineRule="exact"/>
        <w:ind w:firstLine="1120" w:firstLineChars="4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验收组织的其他事项：</w:t>
      </w:r>
      <w:r>
        <w:rPr>
          <w:rFonts w:hint="eastAsia" w:ascii="仿宋" w:hAnsi="仿宋" w:eastAsia="仿宋" w:cs="仿宋"/>
          <w:bCs/>
          <w:color w:val="auto"/>
          <w:sz w:val="28"/>
          <w:szCs w:val="28"/>
          <w:highlight w:val="none"/>
          <w:u w:val="single"/>
        </w:rPr>
        <w:t xml:space="preserve">                </w:t>
      </w:r>
    </w:p>
    <w:p w14:paraId="6B03F4E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（2）履约验收时间：</w:t>
      </w:r>
      <w:r>
        <w:rPr>
          <w:rFonts w:hint="eastAsia" w:ascii="仿宋" w:hAnsi="仿宋" w:eastAsia="仿宋" w:cs="仿宋"/>
          <w:bCs/>
          <w:color w:val="auto"/>
          <w:sz w:val="28"/>
          <w:szCs w:val="28"/>
          <w:highlight w:val="none"/>
          <w:u w:val="single"/>
        </w:rPr>
        <w:t>（计划于何时验收/供应商提出验收申请之日起   日内组织验收）</w:t>
      </w:r>
      <w:r>
        <w:rPr>
          <w:rFonts w:hint="eastAsia" w:ascii="仿宋" w:hAnsi="仿宋" w:eastAsia="仿宋" w:cs="仿宋"/>
          <w:bCs/>
          <w:color w:val="auto"/>
          <w:sz w:val="28"/>
          <w:szCs w:val="28"/>
          <w:highlight w:val="none"/>
          <w:u w:val="single"/>
          <w:lang w:val="en-US" w:eastAsia="zh-CN"/>
        </w:rPr>
        <w:t xml:space="preserve"> </w:t>
      </w:r>
    </w:p>
    <w:p w14:paraId="69F5FF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（3）履约验收方式：</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一次性验收         </w:t>
      </w:r>
    </w:p>
    <w:p w14:paraId="719F815E">
      <w:pPr>
        <w:keepNext w:val="0"/>
        <w:keepLines w:val="0"/>
        <w:pageBreakBefore w:val="0"/>
        <w:kinsoku/>
        <w:wordWrap/>
        <w:overflowPunct/>
        <w:topLinePunct w:val="0"/>
        <w:bidi w:val="0"/>
        <w:adjustRightInd w:val="0"/>
        <w:snapToGrid w:val="0"/>
        <w:spacing w:before="0" w:beforeLines="0" w:line="520" w:lineRule="exact"/>
        <w:ind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分期/分项验收</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（应明确分期</w:t>
      </w:r>
      <w:r>
        <w:rPr>
          <w:rFonts w:hint="eastAsia" w:ascii="仿宋" w:hAnsi="仿宋" w:eastAsia="仿宋" w:cs="仿宋"/>
          <w:bCs/>
          <w:color w:val="auto"/>
          <w:sz w:val="28"/>
          <w:szCs w:val="28"/>
          <w:highlight w:val="none"/>
          <w:u w:val="single"/>
          <w:lang w:val="en" w:eastAsia="zh-CN"/>
        </w:rPr>
        <w:t>/分项验收的工作安排</w:t>
      </w:r>
      <w:r>
        <w:rPr>
          <w:rFonts w:hint="eastAsia" w:ascii="仿宋" w:hAnsi="仿宋" w:eastAsia="仿宋" w:cs="仿宋"/>
          <w:bCs/>
          <w:color w:val="auto"/>
          <w:sz w:val="28"/>
          <w:szCs w:val="28"/>
          <w:highlight w:val="none"/>
          <w:u w:val="single"/>
          <w:lang w:eastAsia="zh-CN"/>
        </w:rPr>
        <w:t>）</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p>
    <w:p w14:paraId="76A11C9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（4）履约验收程序：</w:t>
      </w:r>
      <w:r>
        <w:rPr>
          <w:rFonts w:hint="eastAsia" w:ascii="仿宋" w:hAnsi="仿宋" w:eastAsia="仿宋" w:cs="仿宋"/>
          <w:bCs/>
          <w:color w:val="auto"/>
          <w:sz w:val="28"/>
          <w:szCs w:val="28"/>
          <w:highlight w:val="none"/>
          <w:u w:val="single"/>
        </w:rPr>
        <w:t xml:space="preserve">                                         </w:t>
      </w:r>
    </w:p>
    <w:p w14:paraId="00B98DC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（5）履约验收的内容：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eastAsia="zh-CN"/>
        </w:rPr>
        <w:t>（应当包括每一项技术和商务要求的履约情况，特别是落实政府采购扶持中小企业，支持绿色发展和乡村振兴等政策情况）</w:t>
      </w:r>
      <w:r>
        <w:rPr>
          <w:rFonts w:hint="eastAsia" w:ascii="仿宋" w:hAnsi="仿宋" w:eastAsia="仿宋" w:cs="仿宋"/>
          <w:bCs/>
          <w:color w:val="auto"/>
          <w:sz w:val="28"/>
          <w:szCs w:val="28"/>
          <w:highlight w:val="none"/>
          <w:u w:val="single"/>
        </w:rPr>
        <w:t xml:space="preserve">                                      </w:t>
      </w:r>
    </w:p>
    <w:p w14:paraId="767E5E24">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（6）履约验收标准：</w:t>
      </w:r>
      <w:r>
        <w:rPr>
          <w:rFonts w:hint="eastAsia" w:ascii="仿宋" w:hAnsi="仿宋" w:eastAsia="仿宋" w:cs="仿宋"/>
          <w:bCs/>
          <w:color w:val="auto"/>
          <w:sz w:val="28"/>
          <w:szCs w:val="28"/>
          <w:highlight w:val="none"/>
          <w:u w:val="single"/>
        </w:rPr>
        <w:t xml:space="preserve">                                         </w:t>
      </w:r>
    </w:p>
    <w:p w14:paraId="1493A9B5">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Cs/>
          <w:color w:val="auto"/>
          <w:sz w:val="28"/>
          <w:szCs w:val="28"/>
          <w:highlight w:val="none"/>
          <w:u w:val="none"/>
          <w:lang w:eastAsia="zh-CN"/>
        </w:rPr>
        <w:t>（</w:t>
      </w:r>
      <w:r>
        <w:rPr>
          <w:rFonts w:hint="eastAsia" w:ascii="仿宋" w:hAnsi="仿宋" w:eastAsia="仿宋" w:cs="仿宋"/>
          <w:bCs/>
          <w:color w:val="auto"/>
          <w:sz w:val="28"/>
          <w:szCs w:val="28"/>
          <w:highlight w:val="none"/>
          <w:u w:val="none"/>
          <w:lang w:val="en-US" w:eastAsia="zh-CN"/>
        </w:rPr>
        <w:t>7</w:t>
      </w:r>
      <w:r>
        <w:rPr>
          <w:rFonts w:hint="eastAsia" w:ascii="仿宋" w:hAnsi="仿宋" w:eastAsia="仿宋" w:cs="仿宋"/>
          <w:bCs/>
          <w:color w:val="auto"/>
          <w:sz w:val="28"/>
          <w:szCs w:val="28"/>
          <w:highlight w:val="none"/>
          <w:u w:val="none"/>
          <w:lang w:eastAsia="zh-CN"/>
        </w:rPr>
        <w:t>）是否以采购活动中供应商提供的样品作为参考：</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 xml:space="preserve">是  </w:t>
      </w:r>
      <w:r>
        <w:rPr>
          <w:rFonts w:hint="eastAsia" w:ascii="仿宋" w:hAnsi="仿宋" w:eastAsia="仿宋" w:cs="仿宋"/>
          <w:color w:val="auto"/>
          <w:sz w:val="28"/>
          <w:szCs w:val="28"/>
          <w:highlight w:val="none"/>
        </w:rPr>
        <w:sym w:font="Wingdings" w:char="00A8"/>
      </w:r>
      <w:r>
        <w:rPr>
          <w:rFonts w:hint="eastAsia" w:ascii="仿宋" w:hAnsi="仿宋" w:eastAsia="仿宋" w:cs="仿宋"/>
          <w:bCs/>
          <w:color w:val="auto"/>
          <w:sz w:val="28"/>
          <w:szCs w:val="28"/>
          <w:highlight w:val="none"/>
        </w:rPr>
        <w:t>否</w:t>
      </w:r>
    </w:p>
    <w:p w14:paraId="3C0542E0">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rPr>
        <w:t>（8）履约验收其他事项：</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i w:val="0"/>
          <w:iCs w:val="0"/>
          <w:color w:val="auto"/>
          <w:sz w:val="28"/>
          <w:szCs w:val="28"/>
          <w:highlight w:val="none"/>
          <w:u w:val="single"/>
        </w:rPr>
        <w:t>（产权过户登记等）</w:t>
      </w:r>
      <w:r>
        <w:rPr>
          <w:rFonts w:hint="eastAsia" w:ascii="仿宋" w:hAnsi="仿宋" w:eastAsia="仿宋" w:cs="仿宋"/>
          <w:bCs/>
          <w:color w:val="auto"/>
          <w:sz w:val="28"/>
          <w:szCs w:val="28"/>
          <w:highlight w:val="none"/>
          <w:u w:val="single"/>
        </w:rPr>
        <w:t xml:space="preserve">          </w:t>
      </w:r>
    </w:p>
    <w:p w14:paraId="1D25C822">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组成合同的文件</w:t>
      </w:r>
    </w:p>
    <w:p w14:paraId="472D0BAA">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本协议书与下列文件一起构成合同文件，如下述文件之间有任何抵触、矛盾或歧义，应按以下顺序解释：</w:t>
      </w:r>
    </w:p>
    <w:p w14:paraId="062E791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p>
    <w:p w14:paraId="6B34EDF6">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）政府采购合同专用条款</w:t>
      </w:r>
    </w:p>
    <w:p w14:paraId="5353C1E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）政府采购合同通用条款</w:t>
      </w:r>
    </w:p>
    <w:p w14:paraId="06E50A1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p>
    <w:p w14:paraId="6B5FDB2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）投标（响应）文件</w:t>
      </w:r>
    </w:p>
    <w:p w14:paraId="5216E5E7">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（6）采购文件</w:t>
      </w:r>
    </w:p>
    <w:p w14:paraId="31BF610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（7）有关技术文件，图纸</w:t>
      </w:r>
    </w:p>
    <w:p w14:paraId="197D9187">
      <w:pPr>
        <w:pStyle w:val="34"/>
        <w:keepNext w:val="0"/>
        <w:keepLines w:val="0"/>
        <w:pageBreakBefore w:val="0"/>
        <w:kinsoku/>
        <w:wordWrap/>
        <w:overflowPunct/>
        <w:topLinePunct w:val="0"/>
        <w:bidi w:val="0"/>
        <w:spacing w:beforeLines="0" w:line="520" w:lineRule="exact"/>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p>
    <w:p w14:paraId="41C5CE8D">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合同生效</w:t>
      </w:r>
    </w:p>
    <w:p w14:paraId="0CDA9D7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生效。</w:t>
      </w:r>
    </w:p>
    <w:p w14:paraId="13F8DEFC">
      <w:pPr>
        <w:keepNext w:val="0"/>
        <w:keepLines w:val="0"/>
        <w:pageBreakBefore w:val="0"/>
        <w:numPr>
          <w:ilvl w:val="0"/>
          <w:numId w:val="6"/>
        </w:numPr>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合同份数</w:t>
      </w:r>
    </w:p>
    <w:p w14:paraId="3E88934F">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rPr>
        <w:t>执</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份，均具有同等法律效力。</w:t>
      </w:r>
    </w:p>
    <w:p w14:paraId="5CCD083D">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0A8BA53B">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合同订立地点：</w:t>
      </w:r>
      <w:r>
        <w:rPr>
          <w:rFonts w:hint="eastAsia" w:ascii="仿宋" w:hAnsi="仿宋" w:eastAsia="仿宋" w:cs="仿宋"/>
          <w:color w:val="auto"/>
          <w:sz w:val="28"/>
          <w:szCs w:val="28"/>
          <w:highlight w:val="none"/>
          <w:u w:val="single"/>
        </w:rPr>
        <w:t xml:space="preserve">                           </w:t>
      </w:r>
    </w:p>
    <w:p w14:paraId="5977C838">
      <w:pPr>
        <w:keepNext w:val="0"/>
        <w:keepLines w:val="0"/>
        <w:pageBreakBefore w:val="0"/>
        <w:kinsoku/>
        <w:wordWrap/>
        <w:overflowPunct/>
        <w:topLinePunct w:val="0"/>
        <w:bidi w:val="0"/>
        <w:adjustRightInd w:val="0"/>
        <w:snapToGrid w:val="0"/>
        <w:spacing w:before="0" w:beforeLines="0"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附件：具体标</w:t>
      </w:r>
      <w:r>
        <w:rPr>
          <w:rFonts w:hint="eastAsia" w:ascii="仿宋" w:hAnsi="仿宋" w:eastAsia="仿宋" w:cs="仿宋"/>
          <w:color w:val="auto"/>
          <w:sz w:val="28"/>
          <w:szCs w:val="28"/>
          <w:highlight w:val="none"/>
          <w:lang w:eastAsia="zh-CN"/>
        </w:rPr>
        <w:t>的及其</w:t>
      </w:r>
      <w:r>
        <w:rPr>
          <w:rFonts w:hint="eastAsia" w:ascii="仿宋" w:hAnsi="仿宋" w:eastAsia="仿宋" w:cs="仿宋"/>
          <w:color w:val="auto"/>
          <w:sz w:val="28"/>
          <w:szCs w:val="28"/>
          <w:highlight w:val="none"/>
          <w:u w:val="none"/>
          <w:lang w:val="en-US" w:eastAsia="zh-CN"/>
        </w:rPr>
        <w:t>技术要求和商务要求</w:t>
      </w:r>
      <w:r>
        <w:rPr>
          <w:rFonts w:hint="eastAsia" w:ascii="仿宋" w:hAnsi="仿宋" w:eastAsia="仿宋" w:cs="仿宋"/>
          <w:color w:val="auto"/>
          <w:sz w:val="28"/>
          <w:szCs w:val="28"/>
          <w:highlight w:val="none"/>
        </w:rPr>
        <w:t>、联合协议、分包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协议等。</w:t>
      </w:r>
    </w:p>
    <w:p w14:paraId="55AF541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B10CA3">
      <w:pPr>
        <w:pStyle w:val="50"/>
        <w:rPr>
          <w:rFonts w:hint="eastAsia" w:ascii="仿宋" w:hAnsi="仿宋" w:eastAsia="仿宋" w:cs="仿宋"/>
          <w:color w:val="auto"/>
          <w:highlight w:val="none"/>
        </w:rPr>
      </w:pPr>
    </w:p>
    <w:tbl>
      <w:tblPr>
        <w:tblStyle w:val="2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41FD22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B70E6F4">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甲方（采购人</w:t>
            </w:r>
            <w:r>
              <w:rPr>
                <w:rFonts w:hint="eastAsia" w:ascii="仿宋" w:hAnsi="仿宋" w:eastAsia="仿宋" w:cs="仿宋"/>
                <w:color w:val="auto"/>
                <w:sz w:val="24"/>
                <w:szCs w:val="24"/>
                <w:highlight w:val="none"/>
                <w:lang w:eastAsia="zh-CN"/>
              </w:rPr>
              <w:t>、受采购人委托签订合同的单位</w:t>
            </w:r>
            <w:r>
              <w:rPr>
                <w:rFonts w:hint="eastAsia" w:ascii="仿宋" w:hAnsi="仿宋" w:eastAsia="仿宋" w:cs="仿宋"/>
                <w:color w:val="auto"/>
                <w:sz w:val="24"/>
                <w:szCs w:val="24"/>
                <w:highlight w:val="none"/>
              </w:rPr>
              <w:t>或采购文件约定的合同甲方）</w:t>
            </w:r>
          </w:p>
        </w:tc>
        <w:tc>
          <w:tcPr>
            <w:tcW w:w="2437" w:type="pct"/>
            <w:gridSpan w:val="2"/>
            <w:tcBorders>
              <w:left w:val="single" w:color="auto" w:sz="2" w:space="0"/>
              <w:bottom w:val="single" w:color="auto" w:sz="2" w:space="0"/>
            </w:tcBorders>
            <w:vAlign w:val="center"/>
          </w:tcPr>
          <w:p w14:paraId="1F3843D7">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乙方（供应商）</w:t>
            </w:r>
          </w:p>
        </w:tc>
      </w:tr>
      <w:tr w14:paraId="332BA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823202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025ADD8F">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48B3E9">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单位名称（公章</w:t>
            </w:r>
            <w:r>
              <w:rPr>
                <w:rFonts w:hint="eastAsia" w:ascii="仿宋" w:hAnsi="仿宋" w:eastAsia="仿宋" w:cs="仿宋"/>
                <w:color w:val="auto"/>
                <w:sz w:val="24"/>
                <w:szCs w:val="24"/>
                <w:highlight w:val="none"/>
                <w:lang w:eastAsia="zh-CN"/>
              </w:rPr>
              <w:t>或合同章</w:t>
            </w:r>
            <w:r>
              <w:rPr>
                <w:rFonts w:hint="eastAsia" w:ascii="仿宋" w:hAnsi="仿宋" w:eastAsia="仿宋" w:cs="仿宋"/>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472BFF6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4304EB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283869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3CB08925">
            <w:pPr>
              <w:adjustRightInd w:val="0"/>
              <w:snapToGrid w:val="0"/>
              <w:spacing w:line="300" w:lineRule="exact"/>
              <w:ind w:firstLine="115" w:firstLineChars="4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5A87D1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F4488F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64CA89C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086D513A">
            <w:pPr>
              <w:adjustRightInd w:val="0"/>
              <w:snapToGrid w:val="0"/>
              <w:spacing w:line="300" w:lineRule="exact"/>
              <w:jc w:val="center"/>
              <w:rPr>
                <w:rFonts w:hint="eastAsia" w:ascii="仿宋" w:hAnsi="仿宋" w:eastAsia="仿宋" w:cs="仿宋"/>
                <w:color w:val="auto"/>
                <w:sz w:val="24"/>
                <w:szCs w:val="24"/>
                <w:highlight w:val="none"/>
              </w:rPr>
            </w:pPr>
          </w:p>
        </w:tc>
      </w:tr>
      <w:tr w14:paraId="2337907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70C323">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01F6CA4E">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6FC1551">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17290F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0C3E8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5B763A">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D19D58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6251B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3BE822A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10DFC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5501A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7E5544">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1CD5B0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011790C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743F20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411160">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FDE13C">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8713BB5">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435C70A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6818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442E563">
            <w:pPr>
              <w:adjustRightInd w:val="0"/>
              <w:snapToGrid w:val="0"/>
              <w:spacing w:line="30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4C5C88C3">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EEEE4D">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41DDE9C4">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D7767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8737B0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876DD3D">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3653EE">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48DD6668">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10F169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2A36B1">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E22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09DD03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346515C">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0E855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0AAD61B">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39749AB">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42785D2">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E5C6503">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6838F1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644B52A">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7D11B28">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EB6F1A3">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4CCF562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2709390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62C147">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07C5C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D3C71A">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29C03EFB">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F890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F44C244">
            <w:pPr>
              <w:adjustRightInd w:val="0"/>
              <w:snapToGrid w:val="0"/>
              <w:spacing w:line="300" w:lineRule="exact"/>
              <w:jc w:val="center"/>
              <w:rPr>
                <w:rFonts w:hint="eastAsia" w:ascii="仿宋" w:hAnsi="仿宋" w:eastAsia="仿宋" w:cs="仿宋"/>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547CB71">
            <w:pPr>
              <w:adjustRightInd w:val="0"/>
              <w:snapToGrid w:val="0"/>
              <w:spacing w:line="300" w:lineRule="exact"/>
              <w:jc w:val="center"/>
              <w:rPr>
                <w:rFonts w:hint="eastAsia" w:ascii="仿宋" w:hAnsi="仿宋" w:eastAsia="仿宋" w:cs="仿宋"/>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C9EE2AF">
            <w:pPr>
              <w:adjustRightInd w:val="0"/>
              <w:snapToGrid w:val="0"/>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1F3BFEDE">
            <w:pPr>
              <w:adjustRightInd w:val="0"/>
              <w:snapToGrid w:val="0"/>
              <w:spacing w:line="300" w:lineRule="exact"/>
              <w:jc w:val="center"/>
              <w:rPr>
                <w:rFonts w:hint="eastAsia" w:ascii="仿宋" w:hAnsi="仿宋" w:eastAsia="仿宋" w:cs="仿宋"/>
                <w:color w:val="auto"/>
                <w:spacing w:val="20"/>
                <w:sz w:val="24"/>
                <w:szCs w:val="24"/>
                <w:highlight w:val="none"/>
              </w:rPr>
            </w:pPr>
          </w:p>
        </w:tc>
      </w:tr>
      <w:tr w14:paraId="0808FB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ED84C5C">
            <w:pPr>
              <w:pStyle w:val="9"/>
              <w:adjustRightInd w:val="0"/>
              <w:snapToGrid w:val="0"/>
              <w:spacing w:before="156" w:beforeLines="50" w:after="0" w:line="360" w:lineRule="auto"/>
              <w:ind w:left="0" w:leftChars="0"/>
              <w:jc w:val="left"/>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注：涉及联合体或其他合同主体的信息应按上表格式加列。</w:t>
            </w:r>
          </w:p>
        </w:tc>
      </w:tr>
    </w:tbl>
    <w:p w14:paraId="03082AE0">
      <w:pPr>
        <w:pStyle w:val="3"/>
        <w:adjustRightInd w:val="0"/>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1"/>
          <w:szCs w:val="21"/>
          <w:highlight w:val="none"/>
          <w:u w:val="single"/>
        </w:rPr>
        <w:br w:type="page"/>
      </w:r>
      <w:bookmarkStart w:id="9" w:name="_Toc27624"/>
      <w:r>
        <w:rPr>
          <w:rFonts w:hint="eastAsia" w:ascii="仿宋" w:hAnsi="仿宋" w:eastAsia="仿宋" w:cs="仿宋"/>
          <w:b w:val="0"/>
          <w:bCs w:val="0"/>
          <w:color w:val="auto"/>
          <w:sz w:val="28"/>
          <w:szCs w:val="28"/>
          <w:highlight w:val="none"/>
        </w:rPr>
        <w:t>第二节 政府采购合同通用条款</w:t>
      </w:r>
      <w:bookmarkEnd w:id="9"/>
    </w:p>
    <w:p w14:paraId="6F41D988">
      <w:pPr>
        <w:pageBreakBefore w:val="0"/>
        <w:tabs>
          <w:tab w:val="left" w:pos="8820"/>
          <w:tab w:val="left" w:pos="9345"/>
          <w:tab w:val="left" w:pos="9765"/>
        </w:tabs>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sz w:val="28"/>
          <w:szCs w:val="28"/>
          <w:highlight w:val="none"/>
        </w:rPr>
        <w:t>定义</w:t>
      </w:r>
    </w:p>
    <w:p w14:paraId="10B8F9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1.1合同当事人</w:t>
      </w:r>
    </w:p>
    <w:p w14:paraId="0653E10C">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（1）采购人（以下称甲方）是指使用财政性资金，通过政府采购方式向供应商购买货物</w:t>
      </w:r>
      <w:r>
        <w:rPr>
          <w:rFonts w:hint="eastAsia" w:ascii="仿宋" w:hAnsi="仿宋" w:eastAsia="仿宋" w:cs="仿宋"/>
          <w:color w:val="auto"/>
          <w:sz w:val="28"/>
          <w:szCs w:val="28"/>
          <w:highlight w:val="none"/>
          <w:lang w:val="en-US" w:eastAsia="zh-CN"/>
        </w:rPr>
        <w:t>及其相关服务的</w:t>
      </w:r>
      <w:r>
        <w:rPr>
          <w:rFonts w:hint="eastAsia" w:ascii="仿宋" w:hAnsi="仿宋" w:eastAsia="仿宋" w:cs="仿宋"/>
          <w:color w:val="auto"/>
          <w:sz w:val="28"/>
          <w:szCs w:val="28"/>
          <w:highlight w:val="none"/>
        </w:rPr>
        <w:t>国家机关、事业单位、团体组织。</w:t>
      </w:r>
    </w:p>
    <w:p w14:paraId="65A916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（2）供应商（以下称</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方）是指参加政府采购活动并且中标（成交），向采购人提供</w:t>
      </w:r>
      <w:r>
        <w:rPr>
          <w:rFonts w:hint="eastAsia" w:ascii="仿宋" w:hAnsi="仿宋" w:eastAsia="仿宋" w:cs="仿宋"/>
          <w:color w:val="auto"/>
          <w:sz w:val="28"/>
          <w:szCs w:val="28"/>
          <w:highlight w:val="none"/>
          <w:lang w:val="en-US" w:eastAsia="zh-CN"/>
        </w:rPr>
        <w:t>合同约定的货物及其相关服务的法人、非法人组织或者自然人</w:t>
      </w:r>
      <w:r>
        <w:rPr>
          <w:rFonts w:hint="eastAsia" w:ascii="仿宋" w:hAnsi="仿宋" w:eastAsia="仿宋" w:cs="仿宋"/>
          <w:color w:val="auto"/>
          <w:sz w:val="28"/>
          <w:szCs w:val="28"/>
          <w:highlight w:val="none"/>
        </w:rPr>
        <w:t>。</w:t>
      </w:r>
    </w:p>
    <w:p w14:paraId="7F99A30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（3）其他合同主体是指除采购人和供应商以外，</w:t>
      </w:r>
      <w:r>
        <w:rPr>
          <w:rFonts w:hint="eastAsia" w:ascii="仿宋" w:hAnsi="仿宋" w:eastAsia="仿宋" w:cs="仿宋"/>
          <w:bCs/>
          <w:color w:val="auto"/>
          <w:sz w:val="28"/>
          <w:szCs w:val="28"/>
          <w:highlight w:val="none"/>
        </w:rPr>
        <w:t>依法参与合同缔结或履行，享有权利、承担义务的合同当事人</w:t>
      </w:r>
      <w:r>
        <w:rPr>
          <w:rFonts w:hint="eastAsia" w:ascii="仿宋" w:hAnsi="仿宋" w:eastAsia="仿宋" w:cs="仿宋"/>
          <w:color w:val="auto"/>
          <w:sz w:val="28"/>
          <w:szCs w:val="28"/>
          <w:highlight w:val="none"/>
        </w:rPr>
        <w:t>。</w:t>
      </w:r>
    </w:p>
    <w:p w14:paraId="0932C7D9">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1.2本合同下列术语应解释为：</w:t>
      </w:r>
    </w:p>
    <w:p w14:paraId="763ACDB0">
      <w:pPr>
        <w:pageBreakBefore w:val="0"/>
        <w:kinsoku/>
        <w:wordWrap/>
        <w:overflowPunct/>
        <w:topLinePunct w:val="0"/>
        <w:bidi w:val="0"/>
        <w:adjustRightInd w:val="0"/>
        <w:snapToGrid w:val="0"/>
        <w:spacing w:before="0" w:beforeLines="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（1）“合同”系指</w:t>
      </w:r>
      <w:r>
        <w:rPr>
          <w:rFonts w:hint="eastAsia" w:ascii="仿宋" w:hAnsi="仿宋" w:eastAsia="仿宋" w:cs="仿宋"/>
          <w:bCs/>
          <w:color w:val="auto"/>
          <w:sz w:val="28"/>
          <w:szCs w:val="28"/>
          <w:highlight w:val="none"/>
        </w:rPr>
        <w:t>合同当事人意思表示达成一致的任何协议，包括签署的</w:t>
      </w:r>
      <w:r>
        <w:rPr>
          <w:rFonts w:hint="eastAsia" w:ascii="仿宋" w:hAnsi="仿宋" w:eastAsia="仿宋" w:cs="仿宋"/>
          <w:color w:val="auto"/>
          <w:sz w:val="28"/>
          <w:szCs w:val="28"/>
          <w:highlight w:val="none"/>
          <w:lang w:eastAsia="zh-CN"/>
        </w:rPr>
        <w:t>政府采购</w:t>
      </w:r>
      <w:r>
        <w:rPr>
          <w:rFonts w:hint="eastAsia" w:ascii="仿宋" w:hAnsi="仿宋" w:eastAsia="仿宋" w:cs="仿宋"/>
          <w:color w:val="auto"/>
          <w:sz w:val="28"/>
          <w:szCs w:val="28"/>
          <w:highlight w:val="none"/>
        </w:rPr>
        <w:t>合同协议书及其变更、补充</w:t>
      </w:r>
      <w:r>
        <w:rPr>
          <w:rFonts w:hint="eastAsia" w:ascii="仿宋" w:hAnsi="仿宋" w:eastAsia="仿宋" w:cs="仿宋"/>
          <w:color w:val="auto"/>
          <w:sz w:val="28"/>
          <w:szCs w:val="28"/>
          <w:highlight w:val="none"/>
          <w:lang w:eastAsia="zh-CN"/>
        </w:rPr>
        <w:t>协议，</w:t>
      </w:r>
      <w:r>
        <w:rPr>
          <w:rFonts w:hint="eastAsia" w:ascii="仿宋" w:hAnsi="仿宋" w:eastAsia="仿宋" w:cs="仿宋"/>
          <w:color w:val="auto"/>
          <w:sz w:val="28"/>
          <w:szCs w:val="28"/>
          <w:highlight w:val="none"/>
        </w:rPr>
        <w:t>政府采购合同专用条款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政府采购合同通用条款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中标</w:t>
      </w:r>
      <w:r>
        <w:rPr>
          <w:rFonts w:hint="eastAsia" w:ascii="仿宋" w:hAnsi="仿宋" w:eastAsia="仿宋" w:cs="仿宋"/>
          <w:color w:val="auto"/>
          <w:sz w:val="28"/>
          <w:szCs w:val="28"/>
          <w:highlight w:val="none"/>
          <w:lang w:eastAsia="zh-CN"/>
        </w:rPr>
        <w:t>（成交）</w:t>
      </w:r>
      <w:r>
        <w:rPr>
          <w:rFonts w:hint="eastAsia" w:ascii="仿宋" w:hAnsi="仿宋" w:eastAsia="仿宋" w:cs="仿宋"/>
          <w:color w:val="auto"/>
          <w:sz w:val="28"/>
          <w:szCs w:val="28"/>
          <w:highlight w:val="none"/>
        </w:rPr>
        <w:t>通知书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投标（响应）文件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采购文件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有关技术文件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图纸</w:t>
      </w:r>
      <w:r>
        <w:rPr>
          <w:rFonts w:hint="eastAsia" w:ascii="仿宋" w:hAnsi="仿宋" w:eastAsia="仿宋" w:cs="仿宋"/>
          <w:color w:val="auto"/>
          <w:sz w:val="28"/>
          <w:szCs w:val="28"/>
          <w:highlight w:val="none"/>
          <w:lang w:eastAsia="zh-CN"/>
        </w:rPr>
        <w:t>，以及</w:t>
      </w:r>
      <w:r>
        <w:rPr>
          <w:rFonts w:hint="eastAsia" w:ascii="仿宋" w:hAnsi="仿宋" w:eastAsia="仿宋" w:cs="仿宋"/>
          <w:bCs w:val="0"/>
          <w:color w:val="auto"/>
          <w:kern w:val="2"/>
          <w:sz w:val="28"/>
          <w:szCs w:val="28"/>
          <w:highlight w:val="none"/>
          <w:lang w:eastAsia="zh-CN"/>
        </w:rPr>
        <w:t>国家法律、行政法规和规章制度规定或合同约定的作为合同组成部分的其他文件</w:t>
      </w:r>
      <w:r>
        <w:rPr>
          <w:rFonts w:hint="eastAsia" w:ascii="仿宋" w:hAnsi="仿宋" w:eastAsia="仿宋" w:cs="仿宋"/>
          <w:color w:val="auto"/>
          <w:sz w:val="28"/>
          <w:szCs w:val="28"/>
          <w:highlight w:val="none"/>
        </w:rPr>
        <w:t>。</w:t>
      </w:r>
    </w:p>
    <w:p w14:paraId="31B887D3">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）“合同价</w:t>
      </w:r>
      <w:r>
        <w:rPr>
          <w:rFonts w:hint="eastAsia" w:ascii="仿宋" w:hAnsi="仿宋" w:eastAsia="仿宋" w:cs="仿宋"/>
          <w:color w:val="auto"/>
          <w:sz w:val="28"/>
          <w:szCs w:val="28"/>
          <w:highlight w:val="none"/>
          <w:lang w:val="en-US" w:eastAsia="zh-CN"/>
        </w:rPr>
        <w:t>款</w:t>
      </w:r>
      <w:r>
        <w:rPr>
          <w:rFonts w:hint="eastAsia" w:ascii="仿宋" w:hAnsi="仿宋" w:eastAsia="仿宋" w:cs="仿宋"/>
          <w:color w:val="auto"/>
          <w:sz w:val="28"/>
          <w:szCs w:val="28"/>
          <w:highlight w:val="none"/>
        </w:rPr>
        <w:t>”系指根据本合同规定乙方在全面履行合同义务后甲方应支付给乙方的价款。</w:t>
      </w:r>
    </w:p>
    <w:p w14:paraId="7CF827DD">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技术资料和材料</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p>
    <w:p w14:paraId="02E5B9D1">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服务”系指根据合同规定，乙方应提供的</w:t>
      </w:r>
      <w:r>
        <w:rPr>
          <w:rFonts w:hint="eastAsia" w:ascii="仿宋" w:hAnsi="仿宋" w:eastAsia="仿宋" w:cs="仿宋"/>
          <w:color w:val="auto"/>
          <w:sz w:val="28"/>
          <w:szCs w:val="28"/>
          <w:highlight w:val="none"/>
          <w:lang w:val="en-US" w:eastAsia="zh-CN"/>
        </w:rPr>
        <w:t>与货物有关的</w:t>
      </w:r>
      <w:r>
        <w:rPr>
          <w:rFonts w:hint="eastAsia" w:ascii="仿宋" w:hAnsi="仿宋" w:eastAsia="仿宋" w:cs="仿宋"/>
          <w:color w:val="auto"/>
          <w:sz w:val="28"/>
          <w:szCs w:val="28"/>
          <w:highlight w:val="none"/>
        </w:rPr>
        <w:t>技术、管理和</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服务，包括但不限于：管理和质量保证、运输、保险、检验、现场准备、安装、集成、调试、培训、维修、</w:t>
      </w:r>
      <w:r>
        <w:rPr>
          <w:rFonts w:hint="eastAsia" w:ascii="仿宋" w:hAnsi="仿宋" w:eastAsia="仿宋" w:cs="仿宋"/>
          <w:color w:val="auto"/>
          <w:sz w:val="28"/>
          <w:szCs w:val="28"/>
          <w:highlight w:val="none"/>
          <w:lang w:eastAsia="zh-CN"/>
        </w:rPr>
        <w:t>废弃处置、</w:t>
      </w:r>
      <w:r>
        <w:rPr>
          <w:rFonts w:hint="eastAsia" w:ascii="仿宋" w:hAnsi="仿宋" w:eastAsia="仿宋" w:cs="仿宋"/>
          <w:color w:val="auto"/>
          <w:sz w:val="28"/>
          <w:szCs w:val="28"/>
          <w:highlight w:val="none"/>
        </w:rPr>
        <w:t>技术支持等以及合同中规定乙方应承担的</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义务。</w:t>
      </w:r>
    </w:p>
    <w:p w14:paraId="1FE4B012">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）“分包”系指中标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供应商按采购文件、投标（响应）文件的规定，根据分包意向协议，将中标</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成交</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项目中的部分履约内容，分给具有相应资质条件的供应商履行合同的行为。</w:t>
      </w:r>
    </w:p>
    <w:p w14:paraId="5A43C327">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）“联合体”系指</w:t>
      </w:r>
      <w:r>
        <w:rPr>
          <w:rFonts w:hint="eastAsia" w:ascii="仿宋" w:hAnsi="仿宋" w:eastAsia="仿宋" w:cs="仿宋"/>
          <w:color w:val="auto"/>
          <w:sz w:val="28"/>
          <w:szCs w:val="28"/>
          <w:highlight w:val="none"/>
          <w:lang w:eastAsia="zh-CN"/>
        </w:rPr>
        <w:t>由</w:t>
      </w:r>
      <w:r>
        <w:rPr>
          <w:rFonts w:hint="eastAsia" w:ascii="仿宋" w:hAnsi="仿宋" w:eastAsia="仿宋" w:cs="仿宋"/>
          <w:color w:val="auto"/>
          <w:sz w:val="28"/>
          <w:szCs w:val="28"/>
          <w:highlight w:val="none"/>
        </w:rPr>
        <w:t>两个以上的自然人、法人或者</w:t>
      </w:r>
      <w:r>
        <w:rPr>
          <w:rFonts w:hint="eastAsia" w:ascii="仿宋" w:hAnsi="仿宋" w:eastAsia="仿宋" w:cs="仿宋"/>
          <w:color w:val="auto"/>
          <w:sz w:val="28"/>
          <w:szCs w:val="28"/>
          <w:highlight w:val="none"/>
          <w:lang w:val="en-US" w:eastAsia="zh-CN"/>
        </w:rPr>
        <w:t>非法人</w:t>
      </w:r>
      <w:r>
        <w:rPr>
          <w:rFonts w:hint="eastAsia" w:ascii="仿宋" w:hAnsi="仿宋" w:eastAsia="仿宋" w:cs="仿宋"/>
          <w:color w:val="auto"/>
          <w:sz w:val="28"/>
          <w:szCs w:val="28"/>
          <w:highlight w:val="none"/>
        </w:rPr>
        <w:t>组织组成，</w:t>
      </w:r>
      <w:r>
        <w:rPr>
          <w:rFonts w:hint="eastAsia" w:ascii="仿宋" w:hAnsi="仿宋" w:eastAsia="仿宋" w:cs="仿宋"/>
          <w:color w:val="auto"/>
          <w:sz w:val="28"/>
          <w:szCs w:val="28"/>
          <w:highlight w:val="none"/>
          <w:lang w:eastAsia="zh-CN"/>
        </w:rPr>
        <w:t>以一个供应商的身份共同参加政府采购的主体。</w:t>
      </w:r>
      <w:r>
        <w:rPr>
          <w:rFonts w:hint="eastAsia" w:ascii="仿宋" w:hAnsi="仿宋" w:eastAsia="仿宋" w:cs="仿宋"/>
          <w:color w:val="auto"/>
          <w:sz w:val="28"/>
          <w:szCs w:val="28"/>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承担连带责任。联合体具体要求见【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B54BF4F">
      <w:pPr>
        <w:pageBreakBefore w:val="0"/>
        <w:tabs>
          <w:tab w:val="left" w:pos="570"/>
          <w:tab w:val="left" w:pos="9240"/>
          <w:tab w:val="left" w:pos="9555"/>
        </w:tabs>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）其他术语解释，见【</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w:t>
      </w:r>
    </w:p>
    <w:p w14:paraId="08C36DDF">
      <w:pPr>
        <w:pageBreakBefore w:val="0"/>
        <w:numPr>
          <w:ilvl w:val="0"/>
          <w:numId w:val="9"/>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合同标的及金额</w:t>
      </w:r>
    </w:p>
    <w:p w14:paraId="106C398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
          <w:bCs/>
          <w:i/>
          <w:iCs/>
          <w:color w:val="auto"/>
          <w:sz w:val="28"/>
          <w:szCs w:val="28"/>
          <w:highlight w:val="none"/>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.1 合同标的及金额应与中标（成交）结果一致。乙方为履行本合同而发生的所有费用均应包含在合同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中，甲方不再另行支付</w:t>
      </w:r>
      <w:r>
        <w:rPr>
          <w:rFonts w:hint="eastAsia" w:ascii="仿宋" w:hAnsi="仿宋" w:eastAsia="仿宋" w:cs="仿宋"/>
          <w:color w:val="auto"/>
          <w:sz w:val="28"/>
          <w:szCs w:val="28"/>
          <w:highlight w:val="none"/>
          <w:lang w:val="en"/>
        </w:rPr>
        <w:t>其他</w:t>
      </w:r>
      <w:r>
        <w:rPr>
          <w:rFonts w:hint="eastAsia" w:ascii="仿宋" w:hAnsi="仿宋" w:eastAsia="仿宋" w:cs="仿宋"/>
          <w:color w:val="auto"/>
          <w:sz w:val="28"/>
          <w:szCs w:val="28"/>
          <w:highlight w:val="none"/>
        </w:rPr>
        <w:t>任何费用。</w:t>
      </w:r>
    </w:p>
    <w:p w14:paraId="79752F44">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3</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履行合同的时间、地点和方式</w:t>
      </w:r>
    </w:p>
    <w:p w14:paraId="663F821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乙方应当在约定的时间、地点</w:t>
      </w:r>
      <w:r>
        <w:rPr>
          <w:rFonts w:hint="eastAsia" w:ascii="仿宋" w:hAnsi="仿宋" w:eastAsia="仿宋" w:cs="仿宋"/>
          <w:color w:val="auto"/>
          <w:sz w:val="28"/>
          <w:szCs w:val="28"/>
          <w:highlight w:val="none"/>
          <w:lang w:eastAsia="zh-CN"/>
        </w:rPr>
        <w:t>，按照约定</w:t>
      </w:r>
      <w:r>
        <w:rPr>
          <w:rFonts w:hint="eastAsia" w:ascii="仿宋" w:hAnsi="仿宋" w:eastAsia="仿宋" w:cs="仿宋"/>
          <w:color w:val="auto"/>
          <w:sz w:val="28"/>
          <w:szCs w:val="28"/>
          <w:highlight w:val="none"/>
        </w:rPr>
        <w:t>方式履行合同。</w:t>
      </w:r>
    </w:p>
    <w:p w14:paraId="20ACD1A3">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甲方的权利和义务</w:t>
      </w:r>
    </w:p>
    <w:p w14:paraId="1BCC839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签署合同后，甲方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，负责与本合同有关的事务。甲方有权对乙方的履约行为进行检查，并及时确认乙方提交的事项。甲方应当配合乙方完成相关项目实施工作。</w:t>
      </w:r>
    </w:p>
    <w:p w14:paraId="744C509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.2 甲方有权要求乙方按时提交各阶段有关安排计划，并有权定期核对乙方提供货物数量、规格、质量等内容。甲方有权督促乙方工作并要求乙方更换不符合要求的货物。</w:t>
      </w:r>
    </w:p>
    <w:p w14:paraId="5E48A1D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.3 甲方有权要求乙方对缺陷部分予以修复，并按合同约定享有货物保修及其他合同约定的权利。</w:t>
      </w:r>
    </w:p>
    <w:p w14:paraId="6E512962">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 甲方应当按照合同约定及时对交付的货物进行验收，</w:t>
      </w:r>
      <w:r>
        <w:rPr>
          <w:rFonts w:hint="eastAsia" w:ascii="仿宋" w:hAnsi="仿宋" w:eastAsia="仿宋" w:cs="仿宋"/>
          <w:b w:val="0"/>
          <w:bCs w:val="0"/>
          <w:color w:val="auto"/>
          <w:sz w:val="28"/>
          <w:szCs w:val="28"/>
          <w:highlight w:val="none"/>
          <w:lang w:eastAsia="zh-CN"/>
        </w:rPr>
        <w:t>未</w:t>
      </w:r>
      <w:r>
        <w:rPr>
          <w:rFonts w:hint="eastAsia" w:ascii="仿宋" w:hAnsi="仿宋" w:eastAsia="仿宋" w:cs="仿宋"/>
          <w:color w:val="auto"/>
          <w:sz w:val="28"/>
          <w:szCs w:val="28"/>
          <w:highlight w:val="none"/>
          <w:lang w:val="en-US" w:eastAsia="zh-CN"/>
        </w:rPr>
        <w:t>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约定的期限内对乙方履约提出任何异议或者向乙方作出任何说明的，</w:t>
      </w:r>
      <w:r>
        <w:rPr>
          <w:rFonts w:hint="eastAsia" w:ascii="仿宋" w:hAnsi="仿宋" w:eastAsia="仿宋" w:cs="仿宋"/>
          <w:color w:val="auto"/>
          <w:sz w:val="28"/>
          <w:szCs w:val="28"/>
          <w:highlight w:val="none"/>
          <w:lang w:val="en-US" w:eastAsia="zh-CN"/>
        </w:rPr>
        <w:t>视为验收通过。</w:t>
      </w:r>
    </w:p>
    <w:p w14:paraId="2B42B87F">
      <w:pPr>
        <w:pageBreakBefore w:val="0"/>
        <w:kinsoku/>
        <w:wordWrap/>
        <w:overflowPunct/>
        <w:topLinePunct w:val="0"/>
        <w:autoSpaceDE w:val="0"/>
        <w:autoSpaceDN w:val="0"/>
        <w:bidi w:val="0"/>
        <w:adjustRightInd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 xml:space="preserve"> 甲方应当根据合同约定</w:t>
      </w:r>
      <w:r>
        <w:rPr>
          <w:rFonts w:hint="eastAsia" w:ascii="仿宋" w:hAnsi="仿宋" w:eastAsia="仿宋" w:cs="仿宋"/>
          <w:color w:val="auto"/>
          <w:sz w:val="28"/>
          <w:szCs w:val="28"/>
          <w:highlight w:val="none"/>
          <w:lang w:eastAsia="zh-CN"/>
        </w:rPr>
        <w:t>及</w:t>
      </w:r>
      <w:r>
        <w:rPr>
          <w:rFonts w:hint="eastAsia" w:ascii="仿宋" w:hAnsi="仿宋" w:eastAsia="仿宋" w:cs="仿宋"/>
          <w:color w:val="auto"/>
          <w:sz w:val="28"/>
          <w:szCs w:val="28"/>
          <w:highlight w:val="none"/>
        </w:rPr>
        <w:t>时向乙方支付</w:t>
      </w:r>
      <w:r>
        <w:rPr>
          <w:rFonts w:hint="eastAsia" w:ascii="仿宋" w:hAnsi="仿宋" w:eastAsia="仿宋" w:cs="仿宋"/>
          <w:color w:val="auto"/>
          <w:sz w:val="28"/>
          <w:szCs w:val="28"/>
          <w:highlight w:val="none"/>
          <w:lang w:eastAsia="zh-CN"/>
        </w:rPr>
        <w:t>合同价款，不得以内部人员变更、履行内部付款流程等为由，拒绝或迟延支付。</w:t>
      </w:r>
    </w:p>
    <w:p w14:paraId="40669D8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约定应</w:t>
      </w:r>
      <w:r>
        <w:rPr>
          <w:rFonts w:hint="eastAsia" w:ascii="仿宋" w:hAnsi="仿宋" w:eastAsia="仿宋" w:cs="仿宋"/>
          <w:color w:val="auto"/>
          <w:sz w:val="28"/>
          <w:szCs w:val="28"/>
          <w:highlight w:val="none"/>
        </w:rPr>
        <w:t>由甲方承担的其他义务和责任。</w:t>
      </w:r>
    </w:p>
    <w:p w14:paraId="3346CD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乙方的权利和义务</w:t>
      </w:r>
    </w:p>
    <w:p w14:paraId="7CE7B71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.1 签署合同后，乙方</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val="en-US" w:eastAsia="zh-CN"/>
        </w:rPr>
        <w:t>项目负责人（或项目联系人）</w:t>
      </w:r>
      <w:r>
        <w:rPr>
          <w:rFonts w:hint="eastAsia" w:ascii="仿宋" w:hAnsi="仿宋" w:eastAsia="仿宋" w:cs="仿宋"/>
          <w:color w:val="auto"/>
          <w:sz w:val="28"/>
          <w:szCs w:val="28"/>
          <w:highlight w:val="none"/>
        </w:rPr>
        <w:t>，负责与本合同有关的事务。</w:t>
      </w:r>
    </w:p>
    <w:p w14:paraId="661DA8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.2 乙方应按照合同要求履约，充分合理安排，确保提供的货物</w:t>
      </w:r>
      <w:r>
        <w:rPr>
          <w:rFonts w:hint="eastAsia" w:ascii="仿宋" w:hAnsi="仿宋" w:eastAsia="仿宋" w:cs="仿宋"/>
          <w:color w:val="auto"/>
          <w:sz w:val="28"/>
          <w:szCs w:val="28"/>
          <w:highlight w:val="none"/>
          <w:lang w:eastAsia="zh-CN"/>
        </w:rPr>
        <w:t>及相关</w:t>
      </w:r>
      <w:r>
        <w:rPr>
          <w:rFonts w:hint="eastAsia" w:ascii="仿宋" w:hAnsi="仿宋" w:eastAsia="仿宋" w:cs="仿宋"/>
          <w:color w:val="auto"/>
          <w:sz w:val="28"/>
          <w:szCs w:val="28"/>
          <w:highlight w:val="none"/>
        </w:rPr>
        <w:t>服务符合合同</w:t>
      </w:r>
      <w:r>
        <w:rPr>
          <w:rFonts w:hint="eastAsia" w:ascii="仿宋" w:hAnsi="仿宋" w:eastAsia="仿宋" w:cs="仿宋"/>
          <w:color w:val="auto"/>
          <w:sz w:val="28"/>
          <w:szCs w:val="28"/>
          <w:highlight w:val="none"/>
          <w:lang w:eastAsia="zh-CN"/>
        </w:rPr>
        <w:t>有关</w:t>
      </w:r>
      <w:r>
        <w:rPr>
          <w:rFonts w:hint="eastAsia" w:ascii="仿宋" w:hAnsi="仿宋" w:eastAsia="仿宋" w:cs="仿宋"/>
          <w:color w:val="auto"/>
          <w:sz w:val="28"/>
          <w:szCs w:val="28"/>
          <w:highlight w:val="none"/>
        </w:rPr>
        <w:t>要求。接受项目行业管理部门及政府有关部门的指导，配合甲方的履约检查</w:t>
      </w:r>
      <w:r>
        <w:rPr>
          <w:rFonts w:hint="eastAsia" w:ascii="仿宋" w:hAnsi="仿宋" w:eastAsia="仿宋" w:cs="仿宋"/>
          <w:color w:val="auto"/>
          <w:sz w:val="28"/>
          <w:szCs w:val="28"/>
          <w:highlight w:val="none"/>
          <w:lang w:eastAsia="zh-CN"/>
        </w:rPr>
        <w:t>及验收</w:t>
      </w:r>
      <w:r>
        <w:rPr>
          <w:rFonts w:hint="eastAsia" w:ascii="仿宋" w:hAnsi="仿宋" w:eastAsia="仿宋" w:cs="仿宋"/>
          <w:color w:val="auto"/>
          <w:sz w:val="28"/>
          <w:szCs w:val="28"/>
          <w:highlight w:val="none"/>
        </w:rPr>
        <w:t>，并负责项目实施过程中的所有协调工作。</w:t>
      </w:r>
    </w:p>
    <w:p w14:paraId="4801A564">
      <w:pPr>
        <w:pStyle w:val="7"/>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.3乙方有权根据合同约定向甲方收取</w:t>
      </w:r>
      <w:r>
        <w:rPr>
          <w:rFonts w:hint="eastAsia" w:ascii="仿宋" w:hAnsi="仿宋" w:eastAsia="仿宋" w:cs="仿宋"/>
          <w:color w:val="auto"/>
          <w:sz w:val="28"/>
          <w:szCs w:val="28"/>
          <w:highlight w:val="none"/>
          <w:lang w:eastAsia="zh-CN"/>
        </w:rPr>
        <w:t>合同价款</w:t>
      </w:r>
      <w:r>
        <w:rPr>
          <w:rFonts w:hint="eastAsia" w:ascii="仿宋" w:hAnsi="仿宋" w:eastAsia="仿宋" w:cs="仿宋"/>
          <w:color w:val="auto"/>
          <w:sz w:val="28"/>
          <w:szCs w:val="28"/>
          <w:highlight w:val="none"/>
        </w:rPr>
        <w:t>。</w:t>
      </w:r>
    </w:p>
    <w:p w14:paraId="27F98A97">
      <w:pPr>
        <w:pStyle w:val="7"/>
        <w:pageBreakBefore w:val="0"/>
        <w:kinsoku/>
        <w:wordWrap/>
        <w:overflowPunct/>
        <w:topLinePunct w:val="0"/>
        <w:bidi w:val="0"/>
        <w:spacing w:after="0" w:line="520" w:lineRule="exact"/>
        <w:ind w:firstLine="492" w:firstLineChars="17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.4国家法律法规规定</w:t>
      </w:r>
      <w:r>
        <w:rPr>
          <w:rFonts w:hint="eastAsia" w:ascii="仿宋" w:hAnsi="仿宋" w:eastAsia="仿宋" w:cs="仿宋"/>
          <w:color w:val="auto"/>
          <w:sz w:val="28"/>
          <w:szCs w:val="28"/>
          <w:highlight w:val="none"/>
          <w:lang w:eastAsia="zh-CN"/>
        </w:rPr>
        <w:t>及</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约定应</w:t>
      </w:r>
      <w:r>
        <w:rPr>
          <w:rFonts w:hint="eastAsia" w:ascii="仿宋" w:hAnsi="仿宋" w:eastAsia="仿宋" w:cs="仿宋"/>
          <w:color w:val="auto"/>
          <w:sz w:val="28"/>
          <w:szCs w:val="28"/>
          <w:highlight w:val="none"/>
        </w:rPr>
        <w:t>由乙方承担的其他义务和责任。</w:t>
      </w:r>
    </w:p>
    <w:p w14:paraId="110C6493">
      <w:pPr>
        <w:pageBreakBefore w:val="0"/>
        <w:numPr>
          <w:ilvl w:val="0"/>
          <w:numId w:val="10"/>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合同履</w:t>
      </w:r>
      <w:r>
        <w:rPr>
          <w:rFonts w:hint="eastAsia" w:ascii="仿宋" w:hAnsi="仿宋" w:eastAsia="仿宋" w:cs="仿宋"/>
          <w:b/>
          <w:bCs/>
          <w:color w:val="auto"/>
          <w:sz w:val="28"/>
          <w:szCs w:val="28"/>
          <w:highlight w:val="none"/>
          <w:lang w:val="en-US" w:eastAsia="zh-CN"/>
        </w:rPr>
        <w:t>行</w:t>
      </w:r>
    </w:p>
    <w:p w14:paraId="70242F0F">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.1 甲乙双方应当按照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约定顺序履行合同义务；如果没有先后顺序的，应当同时履行。</w:t>
      </w:r>
    </w:p>
    <w:p w14:paraId="5A94531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rPr>
        <w:t>.2 甲乙双方按照合同约定顺序履行合同义务时，应当先履行一方未履行的，后履行一方有权拒绝其履行请求。先履行一方履行不符合约定的，后履行一方有权拒绝其相应的履行请求。</w:t>
      </w:r>
    </w:p>
    <w:p w14:paraId="3F42E15D">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7</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货物包装、运输</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保险</w:t>
      </w:r>
      <w:r>
        <w:rPr>
          <w:rFonts w:hint="eastAsia" w:ascii="仿宋" w:hAnsi="仿宋" w:eastAsia="仿宋" w:cs="仿宋"/>
          <w:b/>
          <w:bCs/>
          <w:color w:val="auto"/>
          <w:sz w:val="28"/>
          <w:szCs w:val="28"/>
          <w:highlight w:val="none"/>
          <w:lang w:eastAsia="zh-CN"/>
        </w:rPr>
        <w:t>和交付</w:t>
      </w:r>
      <w:r>
        <w:rPr>
          <w:rFonts w:hint="eastAsia" w:ascii="仿宋" w:hAnsi="仿宋" w:eastAsia="仿宋" w:cs="仿宋"/>
          <w:b/>
          <w:bCs/>
          <w:color w:val="auto"/>
          <w:sz w:val="28"/>
          <w:szCs w:val="28"/>
          <w:highlight w:val="none"/>
        </w:rPr>
        <w:t>要求</w:t>
      </w:r>
    </w:p>
    <w:p w14:paraId="56921EE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.1 本合同</w:t>
      </w:r>
      <w:r>
        <w:rPr>
          <w:rFonts w:hint="eastAsia" w:ascii="仿宋" w:hAnsi="仿宋" w:eastAsia="仿宋" w:cs="仿宋"/>
          <w:bCs/>
          <w:color w:val="auto"/>
          <w:sz w:val="28"/>
          <w:szCs w:val="28"/>
          <w:highlight w:val="none"/>
        </w:rPr>
        <w:t>涉及商品包装</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快递包装的，</w:t>
      </w:r>
      <w:r>
        <w:rPr>
          <w:rFonts w:hint="eastAsia" w:ascii="仿宋" w:hAnsi="仿宋" w:eastAsia="仿宋" w:cs="仿宋"/>
          <w:color w:val="auto"/>
          <w:sz w:val="28"/>
          <w:szCs w:val="28"/>
          <w:highlight w:val="none"/>
        </w:rPr>
        <w:t>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包装应适应远距离运输、防潮、防震、防锈和防野蛮装卸等要求，确保货物安全无损地运抵</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约定的</w:t>
      </w:r>
      <w:r>
        <w:rPr>
          <w:rFonts w:hint="eastAsia" w:ascii="仿宋" w:hAnsi="仿宋" w:eastAsia="仿宋" w:cs="仿宋"/>
          <w:color w:val="auto"/>
          <w:sz w:val="28"/>
          <w:szCs w:val="28"/>
          <w:highlight w:val="none"/>
        </w:rPr>
        <w:t>指定现场。</w:t>
      </w:r>
    </w:p>
    <w:p w14:paraId="538C27E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.2 除</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另有</w:t>
      </w:r>
      <w:r>
        <w:rPr>
          <w:rFonts w:hint="eastAsia" w:ascii="仿宋" w:hAnsi="仿宋" w:eastAsia="仿宋" w:cs="仿宋"/>
          <w:bCs/>
          <w:color w:val="auto"/>
          <w:sz w:val="28"/>
          <w:szCs w:val="28"/>
          <w:highlight w:val="none"/>
          <w:lang w:eastAsia="zh-CN"/>
        </w:rPr>
        <w:t>约</w:t>
      </w:r>
      <w:r>
        <w:rPr>
          <w:rFonts w:hint="eastAsia" w:ascii="仿宋" w:hAnsi="仿宋" w:eastAsia="仿宋" w:cs="仿宋"/>
          <w:bCs/>
          <w:color w:val="auto"/>
          <w:sz w:val="28"/>
          <w:szCs w:val="28"/>
          <w:highlight w:val="none"/>
        </w:rPr>
        <w:t>定</w:t>
      </w:r>
      <w:r>
        <w:rPr>
          <w:rFonts w:hint="eastAsia" w:ascii="仿宋" w:hAnsi="仿宋" w:eastAsia="仿宋" w:cs="仿宋"/>
          <w:bCs/>
          <w:color w:val="auto"/>
          <w:sz w:val="28"/>
          <w:szCs w:val="28"/>
          <w:highlight w:val="none"/>
          <w:lang w:eastAsia="zh-CN"/>
        </w:rPr>
        <w:t>外</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乙方负责办理将货物运抵本合同规定的交货地点</w:t>
      </w:r>
      <w:r>
        <w:rPr>
          <w:rFonts w:hint="eastAsia" w:ascii="仿宋" w:hAnsi="仿宋" w:eastAsia="仿宋" w:cs="仿宋"/>
          <w:color w:val="auto"/>
          <w:sz w:val="28"/>
          <w:szCs w:val="28"/>
          <w:highlight w:val="none"/>
          <w:lang w:eastAsia="zh-CN"/>
        </w:rPr>
        <w:t>，并装卸、交付至甲方</w:t>
      </w:r>
      <w:r>
        <w:rPr>
          <w:rFonts w:hint="eastAsia" w:ascii="仿宋" w:hAnsi="仿宋" w:eastAsia="仿宋" w:cs="仿宋"/>
          <w:color w:val="auto"/>
          <w:sz w:val="28"/>
          <w:szCs w:val="28"/>
          <w:highlight w:val="none"/>
        </w:rPr>
        <w:t>的一切运输事项，相关费用应</w:t>
      </w:r>
      <w:r>
        <w:rPr>
          <w:rFonts w:hint="eastAsia" w:ascii="仿宋" w:hAnsi="仿宋" w:eastAsia="仿宋" w:cs="仿宋"/>
          <w:color w:val="auto"/>
          <w:sz w:val="28"/>
          <w:szCs w:val="28"/>
          <w:highlight w:val="none"/>
          <w:lang w:eastAsia="zh-CN"/>
        </w:rPr>
        <w:t>包含</w:t>
      </w:r>
      <w:r>
        <w:rPr>
          <w:rFonts w:hint="eastAsia" w:ascii="仿宋" w:hAnsi="仿宋" w:eastAsia="仿宋" w:cs="仿宋"/>
          <w:color w:val="auto"/>
          <w:sz w:val="28"/>
          <w:szCs w:val="28"/>
          <w:highlight w:val="none"/>
        </w:rPr>
        <w:t>在合同</w:t>
      </w:r>
      <w:r>
        <w:rPr>
          <w:rFonts w:hint="eastAsia" w:ascii="仿宋" w:hAnsi="仿宋" w:eastAsia="仿宋" w:cs="仿宋"/>
          <w:color w:val="auto"/>
          <w:sz w:val="28"/>
          <w:szCs w:val="28"/>
          <w:highlight w:val="none"/>
          <w:lang w:eastAsia="zh-CN"/>
        </w:rPr>
        <w:t>价款</w:t>
      </w:r>
      <w:r>
        <w:rPr>
          <w:rFonts w:hint="eastAsia" w:ascii="仿宋" w:hAnsi="仿宋" w:eastAsia="仿宋" w:cs="仿宋"/>
          <w:color w:val="auto"/>
          <w:sz w:val="28"/>
          <w:szCs w:val="28"/>
          <w:highlight w:val="none"/>
        </w:rPr>
        <w:t>中。</w:t>
      </w:r>
    </w:p>
    <w:p w14:paraId="45012497">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.3 货物保险要求按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规定执行</w:t>
      </w:r>
      <w:r>
        <w:rPr>
          <w:rFonts w:hint="eastAsia" w:ascii="仿宋" w:hAnsi="仿宋" w:eastAsia="仿宋" w:cs="仿宋"/>
          <w:color w:val="auto"/>
          <w:sz w:val="28"/>
          <w:szCs w:val="28"/>
          <w:highlight w:val="none"/>
        </w:rPr>
        <w:t>。</w:t>
      </w:r>
    </w:p>
    <w:p w14:paraId="628AD8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 xml:space="preserve">.4 </w:t>
      </w:r>
      <w:r>
        <w:rPr>
          <w:rFonts w:hint="eastAsia" w:ascii="仿宋" w:hAnsi="仿宋" w:eastAsia="仿宋" w:cs="仿宋"/>
          <w:color w:val="auto"/>
          <w:sz w:val="28"/>
          <w:szCs w:val="28"/>
          <w:highlight w:val="none"/>
          <w:lang w:val="en-US" w:eastAsia="zh-CN"/>
        </w:rPr>
        <w:t>除采购活动</w:t>
      </w:r>
      <w:r>
        <w:rPr>
          <w:rFonts w:hint="eastAsia" w:ascii="仿宋" w:hAnsi="仿宋" w:eastAsia="仿宋" w:cs="仿宋"/>
          <w:color w:val="auto"/>
          <w:sz w:val="28"/>
          <w:szCs w:val="28"/>
          <w:highlight w:val="none"/>
        </w:rPr>
        <w:t>对商品包装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w:t>
      </w:r>
      <w:r>
        <w:rPr>
          <w:rFonts w:hint="eastAsia" w:ascii="仿宋" w:hAnsi="仿宋" w:eastAsia="仿宋" w:cs="仿宋"/>
          <w:color w:val="auto"/>
          <w:sz w:val="28"/>
          <w:szCs w:val="28"/>
          <w:highlight w:val="none"/>
          <w:lang w:val="en-US" w:eastAsia="zh-CN"/>
        </w:rPr>
        <w:t>达成具体约定外</w:t>
      </w:r>
      <w:r>
        <w:rPr>
          <w:rFonts w:hint="eastAsia" w:ascii="仿宋" w:hAnsi="仿宋" w:eastAsia="仿宋" w:cs="仿宋"/>
          <w:color w:val="auto"/>
          <w:sz w:val="28"/>
          <w:szCs w:val="28"/>
          <w:highlight w:val="none"/>
        </w:rPr>
        <w:t>，乙方提供产品及相关快递服务</w:t>
      </w:r>
      <w:r>
        <w:rPr>
          <w:rFonts w:hint="eastAsia" w:ascii="仿宋" w:hAnsi="仿宋" w:eastAsia="仿宋" w:cs="仿宋"/>
          <w:color w:val="auto"/>
          <w:sz w:val="28"/>
          <w:szCs w:val="28"/>
          <w:highlight w:val="none"/>
          <w:lang w:val="en-US" w:eastAsia="zh-CN"/>
        </w:rPr>
        <w:t>涉及到</w:t>
      </w:r>
      <w:r>
        <w:rPr>
          <w:rFonts w:hint="eastAsia" w:ascii="仿宋" w:hAnsi="仿宋" w:eastAsia="仿宋" w:cs="仿宋"/>
          <w:color w:val="auto"/>
          <w:sz w:val="28"/>
          <w:szCs w:val="28"/>
          <w:highlight w:val="none"/>
        </w:rPr>
        <w:t>具体包装要求</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val="en-US" w:eastAsia="zh-CN"/>
        </w:rPr>
        <w:t>不低于</w:t>
      </w:r>
      <w:r>
        <w:rPr>
          <w:rFonts w:hint="eastAsia" w:ascii="仿宋" w:hAnsi="仿宋" w:eastAsia="仿宋" w:cs="仿宋"/>
          <w:color w:val="auto"/>
          <w:sz w:val="28"/>
          <w:szCs w:val="28"/>
          <w:highlight w:val="none"/>
        </w:rPr>
        <w:t>《商品包装政府采购需求标准（试行）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快递包装政府采购需求标准（试行）》</w:t>
      </w:r>
      <w:r>
        <w:rPr>
          <w:rFonts w:hint="eastAsia" w:ascii="仿宋" w:hAnsi="仿宋" w:eastAsia="仿宋" w:cs="仿宋"/>
          <w:color w:val="auto"/>
          <w:sz w:val="28"/>
          <w:szCs w:val="28"/>
          <w:highlight w:val="none"/>
          <w:lang w:val="en-US" w:eastAsia="zh-CN"/>
        </w:rPr>
        <w:t>标准</w:t>
      </w:r>
      <w:r>
        <w:rPr>
          <w:rFonts w:hint="eastAsia" w:ascii="仿宋" w:hAnsi="仿宋" w:eastAsia="仿宋" w:cs="仿宋"/>
          <w:color w:val="auto"/>
          <w:sz w:val="28"/>
          <w:szCs w:val="28"/>
          <w:highlight w:val="none"/>
        </w:rPr>
        <w:t>，并作为履约验收的内容，必要时甲方可以要求乙方在履约验收环节出具检测报告。</w:t>
      </w:r>
    </w:p>
    <w:p w14:paraId="6258CFE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7.5 </w:t>
      </w:r>
      <w:r>
        <w:rPr>
          <w:rFonts w:hint="eastAsia" w:ascii="仿宋" w:hAnsi="仿宋" w:eastAsia="仿宋" w:cs="仿宋"/>
          <w:color w:val="auto"/>
          <w:sz w:val="28"/>
          <w:szCs w:val="28"/>
          <w:highlight w:val="none"/>
        </w:rPr>
        <w:t>乙方在运输到达之前</w:t>
      </w:r>
      <w:r>
        <w:rPr>
          <w:rFonts w:hint="eastAsia" w:ascii="仿宋" w:hAnsi="仿宋" w:eastAsia="仿宋" w:cs="仿宋"/>
          <w:color w:val="auto"/>
          <w:sz w:val="28"/>
          <w:szCs w:val="28"/>
          <w:highlight w:val="none"/>
          <w:lang w:eastAsia="zh-CN"/>
        </w:rPr>
        <w:t>应</w:t>
      </w:r>
      <w:r>
        <w:rPr>
          <w:rFonts w:hint="eastAsia" w:ascii="仿宋" w:hAnsi="仿宋" w:eastAsia="仿宋" w:cs="仿宋"/>
          <w:color w:val="auto"/>
          <w:sz w:val="28"/>
          <w:szCs w:val="28"/>
          <w:highlight w:val="none"/>
        </w:rPr>
        <w:t>提前通知</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，并提示货物运输装卸的注意事项</w:t>
      </w:r>
      <w:r>
        <w:rPr>
          <w:rFonts w:hint="eastAsia" w:ascii="仿宋" w:hAnsi="仿宋" w:eastAsia="仿宋" w:cs="仿宋"/>
          <w:color w:val="auto"/>
          <w:sz w:val="28"/>
          <w:szCs w:val="28"/>
          <w:highlight w:val="none"/>
          <w:lang w:eastAsia="zh-CN"/>
        </w:rPr>
        <w:t>，甲方配合乙方做好货物的接收工作。</w:t>
      </w:r>
    </w:p>
    <w:p w14:paraId="6F05FDED">
      <w:pPr>
        <w:pStyle w:val="34"/>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rPr>
        <w:t xml:space="preserve">7.6 </w:t>
      </w:r>
      <w:r>
        <w:rPr>
          <w:rFonts w:hint="eastAsia" w:ascii="仿宋" w:hAnsi="仿宋" w:eastAsia="仿宋" w:cs="仿宋"/>
          <w:color w:val="auto"/>
          <w:kern w:val="2"/>
          <w:sz w:val="28"/>
          <w:szCs w:val="28"/>
          <w:highlight w:val="none"/>
        </w:rPr>
        <w:t>如因包装</w:t>
      </w:r>
      <w:r>
        <w:rPr>
          <w:rFonts w:hint="eastAsia" w:ascii="仿宋" w:hAnsi="仿宋" w:eastAsia="仿宋" w:cs="仿宋"/>
          <w:color w:val="auto"/>
          <w:kern w:val="2"/>
          <w:sz w:val="28"/>
          <w:szCs w:val="28"/>
          <w:highlight w:val="none"/>
          <w:lang w:eastAsia="zh-CN"/>
        </w:rPr>
        <w:t>、运输</w:t>
      </w:r>
      <w:r>
        <w:rPr>
          <w:rFonts w:hint="eastAsia" w:ascii="仿宋" w:hAnsi="仿宋" w:eastAsia="仿宋" w:cs="仿宋"/>
          <w:color w:val="auto"/>
          <w:kern w:val="2"/>
          <w:sz w:val="28"/>
          <w:szCs w:val="28"/>
          <w:highlight w:val="none"/>
        </w:rPr>
        <w:t>问题导致货物</w:t>
      </w:r>
      <w:r>
        <w:rPr>
          <w:rFonts w:hint="eastAsia" w:ascii="仿宋" w:hAnsi="仿宋" w:eastAsia="仿宋" w:cs="仿宋"/>
          <w:color w:val="auto"/>
          <w:kern w:val="2"/>
          <w:sz w:val="28"/>
          <w:szCs w:val="28"/>
          <w:highlight w:val="none"/>
          <w:lang w:eastAsia="zh-CN"/>
        </w:rPr>
        <w:t>损毁、丢失</w:t>
      </w:r>
      <w:r>
        <w:rPr>
          <w:rFonts w:hint="eastAsia" w:ascii="仿宋" w:hAnsi="仿宋" w:eastAsia="仿宋" w:cs="仿宋"/>
          <w:color w:val="auto"/>
          <w:kern w:val="2"/>
          <w:sz w:val="28"/>
          <w:szCs w:val="28"/>
          <w:highlight w:val="none"/>
        </w:rPr>
        <w:t>或者品质下降，</w:t>
      </w:r>
      <w:r>
        <w:rPr>
          <w:rFonts w:hint="eastAsia" w:ascii="仿宋" w:hAnsi="仿宋" w:eastAsia="仿宋" w:cs="仿宋"/>
          <w:color w:val="auto"/>
          <w:kern w:val="2"/>
          <w:sz w:val="28"/>
          <w:szCs w:val="28"/>
          <w:highlight w:val="none"/>
          <w:lang w:eastAsia="zh-CN"/>
        </w:rPr>
        <w:t>甲方</w:t>
      </w:r>
      <w:r>
        <w:rPr>
          <w:rFonts w:hint="eastAsia" w:ascii="仿宋" w:hAnsi="仿宋" w:eastAsia="仿宋" w:cs="仿宋"/>
          <w:color w:val="auto"/>
          <w:kern w:val="2"/>
          <w:sz w:val="28"/>
          <w:szCs w:val="28"/>
          <w:highlight w:val="none"/>
        </w:rPr>
        <w:t>有权要求降价、换货、拒收部分或整批货物，由此</w:t>
      </w:r>
      <w:r>
        <w:rPr>
          <w:rFonts w:hint="eastAsia" w:ascii="仿宋" w:hAnsi="仿宋" w:eastAsia="仿宋" w:cs="仿宋"/>
          <w:color w:val="auto"/>
          <w:kern w:val="2"/>
          <w:sz w:val="28"/>
          <w:szCs w:val="28"/>
          <w:highlight w:val="none"/>
          <w:lang w:eastAsia="zh-CN"/>
        </w:rPr>
        <w:t>产生</w:t>
      </w:r>
      <w:r>
        <w:rPr>
          <w:rFonts w:hint="eastAsia" w:ascii="仿宋" w:hAnsi="仿宋" w:eastAsia="仿宋" w:cs="仿宋"/>
          <w:color w:val="auto"/>
          <w:kern w:val="2"/>
          <w:sz w:val="28"/>
          <w:szCs w:val="28"/>
          <w:highlight w:val="none"/>
        </w:rPr>
        <w:t>的费用和损失，均由</w:t>
      </w:r>
      <w:r>
        <w:rPr>
          <w:rFonts w:hint="eastAsia" w:ascii="仿宋" w:hAnsi="仿宋" w:eastAsia="仿宋" w:cs="仿宋"/>
          <w:color w:val="auto"/>
          <w:kern w:val="2"/>
          <w:sz w:val="28"/>
          <w:szCs w:val="28"/>
          <w:highlight w:val="none"/>
          <w:lang w:eastAsia="zh-CN"/>
        </w:rPr>
        <w:t>乙方</w:t>
      </w:r>
      <w:r>
        <w:rPr>
          <w:rFonts w:hint="eastAsia" w:ascii="仿宋" w:hAnsi="仿宋" w:eastAsia="仿宋" w:cs="仿宋"/>
          <w:color w:val="auto"/>
          <w:kern w:val="2"/>
          <w:sz w:val="28"/>
          <w:szCs w:val="28"/>
          <w:highlight w:val="none"/>
        </w:rPr>
        <w:t>承担。</w:t>
      </w:r>
    </w:p>
    <w:p w14:paraId="5B3CD056">
      <w:pPr>
        <w:pageBreakBefore w:val="0"/>
        <w:kinsoku/>
        <w:wordWrap/>
        <w:overflowPunct/>
        <w:topLinePunct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8</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质量标准和保证</w:t>
      </w:r>
    </w:p>
    <w:p w14:paraId="510DD39F">
      <w:pPr>
        <w:pStyle w:val="8"/>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.1 质量标准</w:t>
      </w:r>
    </w:p>
    <w:p w14:paraId="39DD350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（1）本合同下</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w:t>
      </w:r>
      <w:r>
        <w:rPr>
          <w:rFonts w:hint="eastAsia" w:ascii="仿宋" w:hAnsi="仿宋" w:eastAsia="仿宋" w:cs="仿宋"/>
          <w:color w:val="auto"/>
          <w:sz w:val="28"/>
          <w:szCs w:val="28"/>
          <w:highlight w:val="none"/>
          <w:lang w:eastAsia="zh-CN"/>
        </w:rPr>
        <w:t>合同约</w:t>
      </w:r>
      <w:r>
        <w:rPr>
          <w:rFonts w:hint="eastAsia" w:ascii="仿宋" w:hAnsi="仿宋" w:eastAsia="仿宋" w:cs="仿宋"/>
          <w:color w:val="auto"/>
          <w:sz w:val="28"/>
          <w:szCs w:val="28"/>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auto"/>
          <w:sz w:val="28"/>
          <w:szCs w:val="28"/>
          <w:highlight w:val="none"/>
          <w:lang w:eastAsia="zh-CN"/>
        </w:rPr>
        <w:t>。</w:t>
      </w:r>
    </w:p>
    <w:p w14:paraId="455656FA">
      <w:pPr>
        <w:pStyle w:val="8"/>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（2）采用中华人民共和国法定计量单位。</w:t>
      </w:r>
    </w:p>
    <w:p w14:paraId="5B569FC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的货物应符合国家有关安全、环保、卫生</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规定。</w:t>
      </w:r>
    </w:p>
    <w:p w14:paraId="0A209F0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（4）乙方应向甲方提交所</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货物的技术文件，包括相应的中文技术文件，如：产品目录、图纸、操作手册、使用说明、维护手册或服务指南</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上述</w:t>
      </w:r>
      <w:r>
        <w:rPr>
          <w:rFonts w:hint="eastAsia" w:ascii="仿宋" w:hAnsi="仿宋" w:eastAsia="仿宋" w:cs="仿宋"/>
          <w:color w:val="auto"/>
          <w:sz w:val="28"/>
          <w:szCs w:val="28"/>
          <w:highlight w:val="none"/>
        </w:rPr>
        <w:t>文件应包装好随货物一同发运。</w:t>
      </w:r>
    </w:p>
    <w:p w14:paraId="3F36D0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rPr>
        <w:t>.2 保证</w:t>
      </w:r>
    </w:p>
    <w:p w14:paraId="35DD71F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（1）乙方应保证</w:t>
      </w:r>
      <w:r>
        <w:rPr>
          <w:rFonts w:hint="eastAsia" w:ascii="仿宋" w:hAnsi="仿宋" w:eastAsia="仿宋" w:cs="仿宋"/>
          <w:color w:val="auto"/>
          <w:sz w:val="28"/>
          <w:szCs w:val="28"/>
          <w:highlight w:val="none"/>
          <w:lang w:eastAsia="zh-CN"/>
        </w:rPr>
        <w:t>提供的货物</w:t>
      </w:r>
      <w:r>
        <w:rPr>
          <w:rFonts w:hint="eastAsia" w:ascii="仿宋" w:hAnsi="仿宋" w:eastAsia="仿宋" w:cs="仿宋"/>
          <w:color w:val="auto"/>
          <w:sz w:val="28"/>
          <w:szCs w:val="28"/>
          <w:highlight w:val="none"/>
        </w:rPr>
        <w:t>完全符合合同规定的质量、规格和性能要求。乙方应保证货物在正确安装、正常使用和保养条件下，在其使用寿命期内具</w:t>
      </w:r>
      <w:r>
        <w:rPr>
          <w:rFonts w:hint="eastAsia" w:ascii="仿宋" w:hAnsi="仿宋" w:eastAsia="仿宋" w:cs="仿宋"/>
          <w:color w:val="auto"/>
          <w:sz w:val="28"/>
          <w:szCs w:val="28"/>
          <w:highlight w:val="none"/>
          <w:lang w:eastAsia="zh-CN"/>
        </w:rPr>
        <w:t>备合同约定</w:t>
      </w:r>
      <w:r>
        <w:rPr>
          <w:rFonts w:hint="eastAsia" w:ascii="仿宋" w:hAnsi="仿宋" w:eastAsia="仿宋" w:cs="仿宋"/>
          <w:color w:val="auto"/>
          <w:sz w:val="28"/>
          <w:szCs w:val="28"/>
          <w:highlight w:val="none"/>
        </w:rPr>
        <w:t>的性能。</w:t>
      </w:r>
      <w:r>
        <w:rPr>
          <w:rFonts w:hint="eastAsia" w:ascii="仿宋" w:hAnsi="仿宋" w:eastAsia="仿宋" w:cs="仿宋"/>
          <w:color w:val="auto"/>
          <w:sz w:val="28"/>
          <w:szCs w:val="28"/>
          <w:highlight w:val="none"/>
          <w:lang w:eastAsia="zh-CN"/>
        </w:rPr>
        <w:t>存在</w:t>
      </w:r>
      <w:r>
        <w:rPr>
          <w:rFonts w:hint="eastAsia" w:ascii="仿宋" w:hAnsi="仿宋" w:eastAsia="仿宋" w:cs="仿宋"/>
          <w:color w:val="auto"/>
          <w:sz w:val="28"/>
          <w:szCs w:val="28"/>
          <w:highlight w:val="none"/>
        </w:rPr>
        <w:t>质量保证期的，货物最终交付验收</w:t>
      </w:r>
      <w:r>
        <w:rPr>
          <w:rFonts w:hint="eastAsia" w:ascii="仿宋" w:hAnsi="仿宋" w:eastAsia="仿宋" w:cs="仿宋"/>
          <w:color w:val="auto"/>
          <w:sz w:val="28"/>
          <w:szCs w:val="28"/>
          <w:highlight w:val="none"/>
          <w:lang w:eastAsia="zh-CN"/>
        </w:rPr>
        <w:t>合格</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eastAsia="zh-CN"/>
        </w:rPr>
        <w:t>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规定或乙方</w:t>
      </w:r>
      <w:r>
        <w:rPr>
          <w:rFonts w:hint="eastAsia" w:ascii="仿宋" w:hAnsi="仿宋" w:eastAsia="仿宋" w:cs="仿宋"/>
          <w:color w:val="auto"/>
          <w:sz w:val="28"/>
          <w:szCs w:val="28"/>
          <w:highlight w:val="none"/>
          <w:lang w:eastAsia="zh-CN"/>
        </w:rPr>
        <w:t>书面</w:t>
      </w:r>
      <w:r>
        <w:rPr>
          <w:rFonts w:hint="eastAsia" w:ascii="仿宋" w:hAnsi="仿宋" w:eastAsia="仿宋" w:cs="仿宋"/>
          <w:color w:val="auto"/>
          <w:sz w:val="28"/>
          <w:szCs w:val="28"/>
          <w:highlight w:val="none"/>
        </w:rPr>
        <w:t>承诺（两者以较长的为准）的质量保证期内，本保证保持有效。</w:t>
      </w:r>
    </w:p>
    <w:p w14:paraId="5D54416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（2）在质量保证期内所发现的缺陷，甲方应尽快以书面形式通知乙方。</w:t>
      </w:r>
    </w:p>
    <w:p w14:paraId="06A113A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（3）乙方收到通知后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应在</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规定的响应时间内以合理的速度免费维修或更换有缺陷的货物或部件。</w:t>
      </w:r>
    </w:p>
    <w:p w14:paraId="7BCE79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.1条规定以书面形式</w:t>
      </w:r>
      <w:r>
        <w:rPr>
          <w:rFonts w:hint="eastAsia" w:ascii="仿宋" w:hAnsi="仿宋" w:eastAsia="仿宋" w:cs="仿宋"/>
          <w:color w:val="auto"/>
          <w:sz w:val="28"/>
          <w:szCs w:val="28"/>
          <w:highlight w:val="none"/>
          <w:lang w:eastAsia="zh-CN"/>
        </w:rPr>
        <w:t>追究</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的违约责任</w:t>
      </w:r>
      <w:r>
        <w:rPr>
          <w:rFonts w:hint="eastAsia" w:ascii="仿宋" w:hAnsi="仿宋" w:eastAsia="仿宋" w:cs="仿宋"/>
          <w:color w:val="auto"/>
          <w:sz w:val="28"/>
          <w:szCs w:val="28"/>
          <w:highlight w:val="none"/>
        </w:rPr>
        <w:t>。</w:t>
      </w:r>
    </w:p>
    <w:p w14:paraId="7CD73E0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（5）乙方在约定的时间内未能弥补缺陷，甲方可采取必要的补救措施，但其风险和费用将由乙方承担，甲方根据合同</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对乙方行使的其他权利不受影响。</w:t>
      </w:r>
    </w:p>
    <w:p w14:paraId="7B3984AE">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权利瑕疵担保</w:t>
      </w:r>
    </w:p>
    <w:p w14:paraId="79BBA56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.1 乙方保证对其出售的货物享有合法的权利。</w:t>
      </w:r>
    </w:p>
    <w:p w14:paraId="66078CE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.2 乙方保证在交付的货物上不存在抵押权等担保物权。</w:t>
      </w:r>
    </w:p>
    <w:p w14:paraId="1685BBC0">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9</w:t>
      </w:r>
      <w:r>
        <w:rPr>
          <w:rFonts w:hint="eastAsia" w:ascii="仿宋" w:hAnsi="仿宋" w:eastAsia="仿宋" w:cs="仿宋"/>
          <w:color w:val="auto"/>
          <w:sz w:val="28"/>
          <w:szCs w:val="28"/>
          <w:highlight w:val="none"/>
        </w:rPr>
        <w:t>.3 如甲方使用</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rPr>
        <w:t>货物构成</w:t>
      </w:r>
      <w:r>
        <w:rPr>
          <w:rFonts w:hint="eastAsia" w:ascii="仿宋" w:hAnsi="仿宋" w:eastAsia="仿宋" w:cs="仿宋"/>
          <w:color w:val="auto"/>
          <w:sz w:val="28"/>
          <w:szCs w:val="28"/>
          <w:highlight w:val="none"/>
          <w:lang w:val="en-US" w:eastAsia="zh-CN"/>
        </w:rPr>
        <w:t>对第三人</w:t>
      </w:r>
      <w:r>
        <w:rPr>
          <w:rFonts w:hint="eastAsia" w:ascii="仿宋" w:hAnsi="仿宋" w:eastAsia="仿宋" w:cs="仿宋"/>
          <w:color w:val="auto"/>
          <w:sz w:val="28"/>
          <w:szCs w:val="28"/>
          <w:highlight w:val="none"/>
        </w:rPr>
        <w:t>侵权的，则由乙方承担全部责任。</w:t>
      </w:r>
    </w:p>
    <w:p w14:paraId="7CC8F349">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知识产权保护</w:t>
      </w:r>
    </w:p>
    <w:p w14:paraId="53624B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0</w:t>
      </w:r>
      <w:r>
        <w:rPr>
          <w:rFonts w:hint="eastAsia" w:ascii="仿宋" w:hAnsi="仿宋" w:eastAsia="仿宋" w:cs="仿宋"/>
          <w:color w:val="auto"/>
          <w:sz w:val="28"/>
          <w:szCs w:val="28"/>
          <w:highlight w:val="none"/>
        </w:rPr>
        <w:t>.1 乙方对其所销售的货物应当享有知识产权或经权利人合法授权，保证没有侵犯任何第三人的知识产权等权利。</w:t>
      </w:r>
      <w:bookmarkStart w:id="10" w:name="_Hlk163047038"/>
      <w:r>
        <w:rPr>
          <w:rFonts w:hint="eastAsia" w:ascii="仿宋" w:hAnsi="仿宋" w:eastAsia="仿宋" w:cs="仿宋"/>
          <w:color w:val="auto"/>
          <w:sz w:val="28"/>
          <w:szCs w:val="28"/>
          <w:highlight w:val="none"/>
        </w:rPr>
        <w:t>因违反前述约定对第三人构成侵权的，应当由乙方向第三人承担法律责任；甲方依法向第三人赔偿后，有权向乙方追偿。甲方有其他损失的，乙方应当赔偿</w:t>
      </w:r>
      <w:bookmarkEnd w:id="10"/>
      <w:r>
        <w:rPr>
          <w:rFonts w:hint="eastAsia" w:ascii="仿宋" w:hAnsi="仿宋" w:eastAsia="仿宋" w:cs="仿宋"/>
          <w:color w:val="auto"/>
          <w:sz w:val="28"/>
          <w:szCs w:val="28"/>
          <w:highlight w:val="none"/>
        </w:rPr>
        <w:t>。</w:t>
      </w:r>
    </w:p>
    <w:p w14:paraId="1EB6435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保密义务</w:t>
      </w:r>
    </w:p>
    <w:p w14:paraId="4DDCDC2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11.1 </w:t>
      </w:r>
      <w:r>
        <w:rPr>
          <w:rFonts w:hint="eastAsia" w:ascii="仿宋" w:hAnsi="仿宋" w:eastAsia="仿宋" w:cs="仿宋"/>
          <w:color w:val="auto"/>
          <w:sz w:val="28"/>
          <w:szCs w:val="28"/>
          <w:highlight w:val="none"/>
        </w:rPr>
        <w:t>甲、乙双方</w:t>
      </w:r>
      <w:r>
        <w:rPr>
          <w:rFonts w:hint="eastAsia" w:ascii="仿宋" w:hAnsi="仿宋" w:eastAsia="仿宋" w:cs="仿宋"/>
          <w:color w:val="auto"/>
          <w:sz w:val="28"/>
          <w:szCs w:val="28"/>
          <w:highlight w:val="none"/>
          <w:lang w:eastAsia="zh-CN"/>
        </w:rPr>
        <w:t>对</w:t>
      </w:r>
      <w:r>
        <w:rPr>
          <w:rFonts w:hint="eastAsia" w:ascii="仿宋" w:hAnsi="仿宋" w:eastAsia="仿宋" w:cs="仿宋"/>
          <w:color w:val="auto"/>
          <w:sz w:val="28"/>
          <w:szCs w:val="28"/>
          <w:highlight w:val="none"/>
        </w:rPr>
        <w:t>采购和合同履行过程中所获悉的</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商业秘密或者其他应当保密的信息，均有保密义务</w:t>
      </w:r>
      <w:r>
        <w:rPr>
          <w:rFonts w:hint="eastAsia" w:ascii="仿宋" w:hAnsi="仿宋" w:eastAsia="仿宋" w:cs="仿宋"/>
          <w:color w:val="auto"/>
          <w:sz w:val="28"/>
          <w:szCs w:val="28"/>
          <w:highlight w:val="none"/>
          <w:lang w:eastAsia="zh-CN"/>
        </w:rPr>
        <w:t>且不受合同有效期所限，直至该信息成为公开信息</w:t>
      </w:r>
      <w:r>
        <w:rPr>
          <w:rFonts w:hint="eastAsia" w:ascii="仿宋" w:hAnsi="仿宋" w:eastAsia="仿宋" w:cs="仿宋"/>
          <w:color w:val="auto"/>
          <w:sz w:val="28"/>
          <w:szCs w:val="28"/>
          <w:highlight w:val="none"/>
        </w:rPr>
        <w:t>。泄露、不正当地使用</w:t>
      </w:r>
      <w:r>
        <w:rPr>
          <w:rFonts w:hint="eastAsia" w:ascii="仿宋" w:hAnsi="仿宋" w:eastAsia="仿宋" w:cs="仿宋"/>
          <w:color w:val="auto"/>
          <w:sz w:val="28"/>
          <w:szCs w:val="28"/>
          <w:highlight w:val="none"/>
          <w:lang w:eastAsia="zh-CN"/>
        </w:rPr>
        <w:t>国家秘密、工作秘密、</w:t>
      </w:r>
      <w:r>
        <w:rPr>
          <w:rFonts w:hint="eastAsia" w:ascii="仿宋" w:hAnsi="仿宋" w:eastAsia="仿宋" w:cs="仿宋"/>
          <w:color w:val="auto"/>
          <w:sz w:val="28"/>
          <w:szCs w:val="28"/>
          <w:highlight w:val="none"/>
        </w:rPr>
        <w:t>商业秘密或者</w:t>
      </w:r>
      <w:r>
        <w:rPr>
          <w:rFonts w:hint="eastAsia" w:ascii="仿宋" w:hAnsi="仿宋" w:eastAsia="仿宋" w:cs="仿宋"/>
          <w:color w:val="auto"/>
          <w:sz w:val="28"/>
          <w:szCs w:val="28"/>
          <w:highlight w:val="none"/>
          <w:lang w:eastAsia="zh-CN"/>
        </w:rPr>
        <w:t>其他应当保密的</w:t>
      </w:r>
      <w:r>
        <w:rPr>
          <w:rFonts w:hint="eastAsia" w:ascii="仿宋" w:hAnsi="仿宋" w:eastAsia="仿宋" w:cs="仿宋"/>
          <w:color w:val="auto"/>
          <w:sz w:val="28"/>
          <w:szCs w:val="28"/>
          <w:highlight w:val="none"/>
        </w:rPr>
        <w:t>信息，应当承担</w:t>
      </w:r>
      <w:r>
        <w:rPr>
          <w:rFonts w:hint="eastAsia" w:ascii="仿宋" w:hAnsi="仿宋" w:eastAsia="仿宋" w:cs="仿宋"/>
          <w:color w:val="auto"/>
          <w:sz w:val="28"/>
          <w:szCs w:val="28"/>
          <w:highlight w:val="none"/>
          <w:lang w:eastAsia="zh-CN"/>
        </w:rPr>
        <w:t>相应</w:t>
      </w:r>
      <w:r>
        <w:rPr>
          <w:rFonts w:hint="eastAsia" w:ascii="仿宋" w:hAnsi="仿宋" w:eastAsia="仿宋" w:cs="仿宋"/>
          <w:color w:val="auto"/>
          <w:sz w:val="28"/>
          <w:szCs w:val="28"/>
          <w:highlight w:val="none"/>
        </w:rPr>
        <w:t>责任。其他应当保密的信息由双方在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中约定。</w:t>
      </w:r>
    </w:p>
    <w:p w14:paraId="4855EDE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2</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合同价款支付</w:t>
      </w:r>
    </w:p>
    <w:p w14:paraId="4710CB22">
      <w:pPr>
        <w:pageBreakBefore w:val="0"/>
        <w:kinsoku/>
        <w:wordWrap/>
        <w:overflowPunct/>
        <w:topLinePunct w:val="0"/>
        <w:autoSpaceDE/>
        <w:autoSpaceDN/>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rPr>
        <w:t xml:space="preserve">.1 </w:t>
      </w:r>
      <w:r>
        <w:rPr>
          <w:rFonts w:hint="eastAsia" w:ascii="仿宋" w:hAnsi="仿宋" w:eastAsia="仿宋" w:cs="仿宋"/>
          <w:color w:val="auto"/>
          <w:sz w:val="28"/>
          <w:szCs w:val="28"/>
          <w:highlight w:val="none"/>
          <w:lang w:eastAsia="zh-CN"/>
        </w:rPr>
        <w:t>合同价款支付</w:t>
      </w:r>
      <w:r>
        <w:rPr>
          <w:rFonts w:hint="eastAsia" w:ascii="仿宋" w:hAnsi="仿宋" w:eastAsia="仿宋" w:cs="仿宋"/>
          <w:color w:val="auto"/>
          <w:sz w:val="28"/>
          <w:szCs w:val="28"/>
          <w:highlight w:val="none"/>
        </w:rPr>
        <w:t>按照国库集中支付</w:t>
      </w:r>
      <w:r>
        <w:rPr>
          <w:rFonts w:hint="eastAsia" w:ascii="仿宋" w:hAnsi="仿宋" w:eastAsia="仿宋" w:cs="仿宋"/>
          <w:color w:val="auto"/>
          <w:sz w:val="28"/>
          <w:szCs w:val="28"/>
          <w:highlight w:val="none"/>
          <w:lang w:eastAsia="zh-CN"/>
        </w:rPr>
        <w:t>制度及财政管理相关</w:t>
      </w:r>
      <w:r>
        <w:rPr>
          <w:rFonts w:hint="eastAsia" w:ascii="仿宋" w:hAnsi="仿宋" w:eastAsia="仿宋" w:cs="仿宋"/>
          <w:color w:val="auto"/>
          <w:sz w:val="28"/>
          <w:szCs w:val="28"/>
          <w:highlight w:val="none"/>
        </w:rPr>
        <w:t>规定执行。</w:t>
      </w:r>
    </w:p>
    <w:p w14:paraId="00B3BB95">
      <w:pPr>
        <w:pStyle w:val="3"/>
        <w:pageBreakBefore w:val="0"/>
        <w:kinsoku/>
        <w:wordWrap/>
        <w:overflowPunct/>
        <w:topLinePunct w:val="0"/>
        <w:bidi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12.2 </w:t>
      </w:r>
      <w:r>
        <w:rPr>
          <w:rFonts w:hint="eastAsia" w:ascii="仿宋" w:hAnsi="仿宋" w:eastAsia="仿宋" w:cs="仿宋"/>
          <w:b w:val="0"/>
          <w:bCs w:val="0"/>
          <w:color w:val="auto"/>
          <w:kern w:val="2"/>
          <w:sz w:val="28"/>
          <w:szCs w:val="28"/>
          <w:highlight w:val="none"/>
        </w:rPr>
        <w:t>对于满足合同约定支付条件的，</w:t>
      </w:r>
      <w:r>
        <w:rPr>
          <w:rFonts w:hint="eastAsia" w:ascii="仿宋" w:hAnsi="仿宋" w:eastAsia="仿宋" w:cs="仿宋"/>
          <w:b w:val="0"/>
          <w:bCs w:val="0"/>
          <w:color w:val="auto"/>
          <w:kern w:val="2"/>
          <w:sz w:val="28"/>
          <w:szCs w:val="28"/>
          <w:highlight w:val="none"/>
          <w:lang w:val="en-US" w:eastAsia="zh-CN"/>
        </w:rPr>
        <w:t>甲方</w:t>
      </w:r>
      <w:r>
        <w:rPr>
          <w:rFonts w:hint="eastAsia" w:ascii="仿宋" w:hAnsi="仿宋" w:eastAsia="仿宋" w:cs="仿宋"/>
          <w:b w:val="0"/>
          <w:bCs w:val="0"/>
          <w:i w:val="0"/>
          <w:iCs w:val="0"/>
          <w:caps w:val="0"/>
          <w:color w:val="auto"/>
          <w:spacing w:val="0"/>
          <w:sz w:val="28"/>
          <w:szCs w:val="28"/>
          <w:highlight w:val="none"/>
          <w:shd w:val="clear"/>
          <w:vertAlign w:val="baseline"/>
        </w:rPr>
        <w:t>原则上应当自收到发票后10个工作日内</w:t>
      </w:r>
      <w:r>
        <w:rPr>
          <w:rFonts w:hint="eastAsia" w:ascii="仿宋" w:hAnsi="仿宋" w:eastAsia="仿宋" w:cs="仿宋"/>
          <w:b w:val="0"/>
          <w:bCs w:val="0"/>
          <w:color w:val="auto"/>
          <w:kern w:val="2"/>
          <w:sz w:val="28"/>
          <w:szCs w:val="28"/>
          <w:highlight w:val="none"/>
        </w:rPr>
        <w:t>将资金支付到合同约定的</w:t>
      </w:r>
      <w:r>
        <w:rPr>
          <w:rFonts w:hint="eastAsia" w:ascii="仿宋" w:hAnsi="仿宋" w:eastAsia="仿宋" w:cs="仿宋"/>
          <w:b w:val="0"/>
          <w:bCs w:val="0"/>
          <w:color w:val="auto"/>
          <w:kern w:val="2"/>
          <w:sz w:val="28"/>
          <w:szCs w:val="28"/>
          <w:highlight w:val="none"/>
          <w:lang w:eastAsia="zh-CN"/>
        </w:rPr>
        <w:t>乙方</w:t>
      </w:r>
      <w:r>
        <w:rPr>
          <w:rFonts w:hint="eastAsia" w:ascii="仿宋" w:hAnsi="仿宋" w:eastAsia="仿宋" w:cs="仿宋"/>
          <w:b w:val="0"/>
          <w:bCs w:val="0"/>
          <w:color w:val="auto"/>
          <w:kern w:val="2"/>
          <w:sz w:val="28"/>
          <w:szCs w:val="28"/>
          <w:highlight w:val="none"/>
        </w:rPr>
        <w:t>账户，不得以机构变动、人员更替、政策调整等为由迟延付款，不得将采购文件和合同中未规定的义务作为向</w:t>
      </w:r>
      <w:r>
        <w:rPr>
          <w:rFonts w:hint="eastAsia" w:ascii="仿宋" w:hAnsi="仿宋" w:eastAsia="仿宋" w:cs="仿宋"/>
          <w:b w:val="0"/>
          <w:bCs w:val="0"/>
          <w:color w:val="auto"/>
          <w:kern w:val="2"/>
          <w:sz w:val="28"/>
          <w:szCs w:val="28"/>
          <w:highlight w:val="none"/>
          <w:lang w:val="en-US" w:eastAsia="zh-CN"/>
        </w:rPr>
        <w:t>乙方</w:t>
      </w:r>
      <w:r>
        <w:rPr>
          <w:rFonts w:hint="eastAsia" w:ascii="仿宋" w:hAnsi="仿宋" w:eastAsia="仿宋" w:cs="仿宋"/>
          <w:b w:val="0"/>
          <w:bCs w:val="0"/>
          <w:color w:val="auto"/>
          <w:kern w:val="2"/>
          <w:sz w:val="28"/>
          <w:szCs w:val="28"/>
          <w:highlight w:val="none"/>
        </w:rPr>
        <w:t>付款的条件。具体合同价款支付时间在【</w:t>
      </w:r>
      <w:r>
        <w:rPr>
          <w:rFonts w:hint="eastAsia" w:ascii="仿宋" w:hAnsi="仿宋" w:eastAsia="仿宋" w:cs="仿宋"/>
          <w:b/>
          <w:bCs/>
          <w:color w:val="auto"/>
          <w:kern w:val="2"/>
          <w:sz w:val="28"/>
          <w:szCs w:val="28"/>
          <w:highlight w:val="none"/>
        </w:rPr>
        <w:t>政府采购合同专用条款</w:t>
      </w:r>
      <w:r>
        <w:rPr>
          <w:rFonts w:hint="eastAsia" w:ascii="仿宋" w:hAnsi="仿宋" w:eastAsia="仿宋" w:cs="仿宋"/>
          <w:b w:val="0"/>
          <w:bCs w:val="0"/>
          <w:color w:val="auto"/>
          <w:kern w:val="2"/>
          <w:sz w:val="28"/>
          <w:szCs w:val="28"/>
          <w:highlight w:val="none"/>
        </w:rPr>
        <w:t>】中</w:t>
      </w:r>
      <w:r>
        <w:rPr>
          <w:rFonts w:hint="eastAsia" w:ascii="仿宋" w:hAnsi="仿宋" w:eastAsia="仿宋" w:cs="仿宋"/>
          <w:b w:val="0"/>
          <w:bCs w:val="0"/>
          <w:color w:val="auto"/>
          <w:kern w:val="2"/>
          <w:sz w:val="28"/>
          <w:szCs w:val="28"/>
          <w:highlight w:val="none"/>
          <w:lang w:eastAsia="zh-CN"/>
        </w:rPr>
        <w:t>约</w:t>
      </w:r>
      <w:r>
        <w:rPr>
          <w:rFonts w:hint="eastAsia" w:ascii="仿宋" w:hAnsi="仿宋" w:eastAsia="仿宋" w:cs="仿宋"/>
          <w:b w:val="0"/>
          <w:bCs w:val="0"/>
          <w:color w:val="auto"/>
          <w:kern w:val="2"/>
          <w:sz w:val="28"/>
          <w:szCs w:val="28"/>
          <w:highlight w:val="none"/>
        </w:rPr>
        <w:t>定。</w:t>
      </w:r>
    </w:p>
    <w:p w14:paraId="3CF27F73">
      <w:pPr>
        <w:pStyle w:val="7"/>
        <w:pageBreakBefore w:val="0"/>
        <w:kinsoku/>
        <w:wordWrap/>
        <w:overflowPunct/>
        <w:topLinePunct w:val="0"/>
        <w:bidi w:val="0"/>
        <w:spacing w:after="0" w:line="52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3</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履约保证金</w:t>
      </w:r>
    </w:p>
    <w:p w14:paraId="48EA0FD3">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.1 乙方应当以支票、汇票、本票或者金融机构、担保机构出具的保函等非现金形式提交。</w:t>
      </w:r>
    </w:p>
    <w:p w14:paraId="6E18CA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.2 如果乙方</w:t>
      </w:r>
      <w:r>
        <w:rPr>
          <w:rFonts w:hint="eastAsia" w:ascii="仿宋" w:hAnsi="仿宋" w:eastAsia="仿宋" w:cs="仿宋"/>
          <w:color w:val="auto"/>
          <w:sz w:val="28"/>
          <w:szCs w:val="28"/>
          <w:highlight w:val="none"/>
          <w:lang w:eastAsia="zh-CN"/>
        </w:rPr>
        <w:t>出现</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b w:val="0"/>
          <w:bCs w:val="0"/>
          <w:color w:val="auto"/>
          <w:sz w:val="28"/>
          <w:szCs w:val="28"/>
          <w:highlight w:val="none"/>
          <w:lang w:eastAsia="zh-CN"/>
        </w:rPr>
        <w:t>约定情形的</w:t>
      </w:r>
      <w:r>
        <w:rPr>
          <w:rFonts w:hint="eastAsia" w:ascii="仿宋" w:hAnsi="仿宋" w:eastAsia="仿宋" w:cs="仿宋"/>
          <w:color w:val="auto"/>
          <w:sz w:val="28"/>
          <w:szCs w:val="28"/>
          <w:highlight w:val="none"/>
        </w:rPr>
        <w:t>，履约保证金不予退还；如果乙方未能按合同约定全面履行义务，甲方有权从履约保证金中取得补偿或赔偿，</w:t>
      </w:r>
      <w:r>
        <w:rPr>
          <w:rFonts w:hint="eastAsia" w:ascii="仿宋" w:hAnsi="仿宋" w:eastAsia="仿宋" w:cs="仿宋"/>
          <w:color w:val="auto"/>
          <w:sz w:val="28"/>
          <w:szCs w:val="28"/>
          <w:highlight w:val="none"/>
          <w:lang w:eastAsia="zh-CN"/>
        </w:rPr>
        <w:t>且</w:t>
      </w:r>
      <w:r>
        <w:rPr>
          <w:rFonts w:hint="eastAsia" w:ascii="仿宋" w:hAnsi="仿宋" w:eastAsia="仿宋" w:cs="仿宋"/>
          <w:color w:val="auto"/>
          <w:sz w:val="28"/>
          <w:szCs w:val="28"/>
          <w:highlight w:val="none"/>
        </w:rPr>
        <w:t>不影响甲方要求乙方承担合同约定的超过履约保证金的违约责任的权利。</w:t>
      </w:r>
    </w:p>
    <w:p w14:paraId="3BE25B55">
      <w:pPr>
        <w:pageBreakBefore w:val="0"/>
        <w:kinsoku/>
        <w:wordWrap/>
        <w:overflowPunct/>
        <w:topLinePunct w:val="0"/>
        <w:bidi w:val="0"/>
        <w:spacing w:line="52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rPr>
        <w:t>.3 甲方在项目通过验收后按照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规定的时间内将履约保证金退还乙方；逾期退还的，乙方可要求甲方支付违约金，违约金按照</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规定支付。</w:t>
      </w:r>
    </w:p>
    <w:p w14:paraId="1674D386">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color w:val="auto"/>
          <w:sz w:val="28"/>
          <w:szCs w:val="28"/>
          <w:highlight w:val="none"/>
        </w:rPr>
        <w:t>售后服务</w:t>
      </w:r>
    </w:p>
    <w:p w14:paraId="138CEEB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rPr>
        <w:t>.1 除项目不涉及或采购活动中明确约定无须承担外，乙方还应提供下列服务：</w:t>
      </w:r>
    </w:p>
    <w:p w14:paraId="7DDF8B51">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（1）货物的现场移动、安装、调试、启动监督及技术支持；</w:t>
      </w:r>
    </w:p>
    <w:p w14:paraId="58DBA0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（2）提供货物组装和维修所需的专用工具和辅助材料；</w:t>
      </w:r>
    </w:p>
    <w:p w14:paraId="1542C4A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lang w:eastAsia="zh-CN"/>
        </w:rPr>
        <w:t>约定</w:t>
      </w:r>
      <w:r>
        <w:rPr>
          <w:rFonts w:hint="eastAsia" w:ascii="仿宋" w:hAnsi="仿宋" w:eastAsia="仿宋" w:cs="仿宋"/>
          <w:color w:val="auto"/>
          <w:sz w:val="28"/>
          <w:szCs w:val="28"/>
          <w:highlight w:val="none"/>
        </w:rPr>
        <w:t>的期限内对所有的货物实施运行监督、维修，但前提条件是该服务并不能免除乙方在质量保证期内所承担的义务；</w:t>
      </w:r>
    </w:p>
    <w:p w14:paraId="3E58701B">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（4）在制造商</w:t>
      </w:r>
      <w:r>
        <w:rPr>
          <w:rFonts w:hint="eastAsia" w:ascii="仿宋" w:hAnsi="仿宋" w:eastAsia="仿宋" w:cs="仿宋"/>
          <w:color w:val="auto"/>
          <w:sz w:val="28"/>
          <w:szCs w:val="28"/>
          <w:highlight w:val="none"/>
          <w:lang w:eastAsia="zh-CN"/>
        </w:rPr>
        <w:t>所在地</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eastAsia="zh-CN"/>
        </w:rPr>
        <w:t>指定</w:t>
      </w:r>
      <w:r>
        <w:rPr>
          <w:rFonts w:hint="eastAsia" w:ascii="仿宋" w:hAnsi="仿宋" w:eastAsia="仿宋" w:cs="仿宋"/>
          <w:color w:val="auto"/>
          <w:sz w:val="28"/>
          <w:szCs w:val="28"/>
          <w:highlight w:val="none"/>
        </w:rPr>
        <w:t>现场就货物的安装、启动、运营、维护</w:t>
      </w:r>
      <w:r>
        <w:rPr>
          <w:rFonts w:hint="eastAsia" w:ascii="仿宋" w:hAnsi="仿宋" w:eastAsia="仿宋" w:cs="仿宋"/>
          <w:color w:val="auto"/>
          <w:sz w:val="28"/>
          <w:szCs w:val="28"/>
          <w:highlight w:val="none"/>
          <w:lang w:eastAsia="zh-CN"/>
        </w:rPr>
        <w:t>、废弃处置等</w:t>
      </w:r>
      <w:r>
        <w:rPr>
          <w:rFonts w:hint="eastAsia" w:ascii="仿宋" w:hAnsi="仿宋" w:eastAsia="仿宋" w:cs="仿宋"/>
          <w:color w:val="auto"/>
          <w:sz w:val="28"/>
          <w:szCs w:val="28"/>
          <w:highlight w:val="none"/>
        </w:rPr>
        <w:t>对甲方操作人员进行培训</w:t>
      </w:r>
      <w:r>
        <w:rPr>
          <w:rFonts w:hint="eastAsia" w:ascii="仿宋" w:hAnsi="仿宋" w:eastAsia="仿宋" w:cs="仿宋"/>
          <w:color w:val="auto"/>
          <w:sz w:val="28"/>
          <w:szCs w:val="28"/>
          <w:highlight w:val="none"/>
          <w:lang w:eastAsia="zh-CN"/>
        </w:rPr>
        <w:t>；</w:t>
      </w:r>
    </w:p>
    <w:p w14:paraId="6B5F7CED">
      <w:pPr>
        <w:pStyle w:val="34"/>
        <w:pageBreakBefore w:val="0"/>
        <w:kinsoku/>
        <w:wordWrap/>
        <w:overflowPunct/>
        <w:topLinePunct w:val="0"/>
        <w:bidi w:val="0"/>
        <w:spacing w:line="5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（5）依照法律、行政法规的规定或者按照</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约定，货物在有效使用年限届满后应予回收的，乙方负有自行或者委托第三人对货物予以回收的义务；</w:t>
      </w:r>
    </w:p>
    <w:p w14:paraId="4FB0E66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规定由乙方提供的其他服务。</w:t>
      </w:r>
    </w:p>
    <w:p w14:paraId="368DBA1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 乙方提供的</w:t>
      </w:r>
      <w:r>
        <w:rPr>
          <w:rFonts w:hint="eastAsia" w:ascii="仿宋" w:hAnsi="仿宋" w:eastAsia="仿宋" w:cs="仿宋"/>
          <w:color w:val="auto"/>
          <w:sz w:val="28"/>
          <w:szCs w:val="28"/>
          <w:highlight w:val="none"/>
          <w:lang w:eastAsia="zh-CN"/>
        </w:rPr>
        <w:t>售后</w:t>
      </w:r>
      <w:r>
        <w:rPr>
          <w:rFonts w:hint="eastAsia" w:ascii="仿宋" w:hAnsi="仿宋" w:eastAsia="仿宋" w:cs="仿宋"/>
          <w:color w:val="auto"/>
          <w:sz w:val="28"/>
          <w:szCs w:val="28"/>
          <w:highlight w:val="none"/>
        </w:rPr>
        <w:t>服务的费用</w:t>
      </w:r>
      <w:r>
        <w:rPr>
          <w:rFonts w:hint="eastAsia" w:ascii="仿宋" w:hAnsi="仿宋" w:eastAsia="仿宋" w:cs="仿宋"/>
          <w:color w:val="auto"/>
          <w:sz w:val="28"/>
          <w:szCs w:val="28"/>
          <w:highlight w:val="none"/>
          <w:lang w:val="en-US" w:eastAsia="zh-CN"/>
        </w:rPr>
        <w:t>已</w:t>
      </w:r>
      <w:r>
        <w:rPr>
          <w:rFonts w:hint="eastAsia" w:ascii="仿宋" w:hAnsi="仿宋" w:eastAsia="仿宋" w:cs="仿宋"/>
          <w:color w:val="auto"/>
          <w:sz w:val="28"/>
          <w:szCs w:val="28"/>
          <w:highlight w:val="none"/>
        </w:rPr>
        <w:t>包含在合同价款中，甲方不再另行支付。</w:t>
      </w:r>
    </w:p>
    <w:p w14:paraId="35ADB11B">
      <w:pPr>
        <w:pageBreakBefore w:val="0"/>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eastAsia="zh-CN"/>
        </w:rPr>
        <w:t>5</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违约责任</w:t>
      </w:r>
    </w:p>
    <w:p w14:paraId="19C6BE5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.1质量瑕疵的</w:t>
      </w:r>
      <w:r>
        <w:rPr>
          <w:rFonts w:hint="eastAsia" w:ascii="仿宋" w:hAnsi="仿宋" w:eastAsia="仿宋" w:cs="仿宋"/>
          <w:bCs/>
          <w:color w:val="auto"/>
          <w:sz w:val="28"/>
          <w:szCs w:val="28"/>
          <w:highlight w:val="none"/>
          <w:lang w:eastAsia="zh-CN"/>
        </w:rPr>
        <w:t>违约责任</w:t>
      </w:r>
    </w:p>
    <w:p w14:paraId="46B1F22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的产品不符合</w:t>
      </w:r>
      <w:r>
        <w:rPr>
          <w:rFonts w:hint="eastAsia" w:ascii="仿宋" w:hAnsi="仿宋" w:eastAsia="仿宋" w:cs="仿宋"/>
          <w:color w:val="auto"/>
          <w:sz w:val="28"/>
          <w:szCs w:val="28"/>
          <w:highlight w:val="none"/>
          <w:lang w:eastAsia="zh-CN"/>
        </w:rPr>
        <w:t>合同约定的</w:t>
      </w:r>
      <w:r>
        <w:rPr>
          <w:rFonts w:hint="eastAsia" w:ascii="仿宋" w:hAnsi="仿宋" w:eastAsia="仿宋" w:cs="仿宋"/>
          <w:color w:val="auto"/>
          <w:sz w:val="28"/>
          <w:szCs w:val="28"/>
          <w:highlight w:val="none"/>
        </w:rPr>
        <w:t>质量标准或存在产品质量缺陷，</w:t>
      </w:r>
      <w:r>
        <w:rPr>
          <w:rFonts w:hint="eastAsia" w:ascii="仿宋" w:hAnsi="仿宋" w:eastAsia="仿宋" w:cs="仿宋"/>
          <w:color w:val="auto"/>
          <w:sz w:val="28"/>
          <w:szCs w:val="28"/>
          <w:highlight w:val="none"/>
          <w:lang w:eastAsia="zh-CN"/>
        </w:rPr>
        <w:t>甲方有权要求乙方根据</w:t>
      </w:r>
      <w:r>
        <w:rPr>
          <w:rFonts w:hint="eastAsia" w:ascii="仿宋" w:hAnsi="仿宋" w:eastAsia="仿宋" w:cs="仿宋"/>
          <w:b/>
          <w:color w:val="auto"/>
          <w:sz w:val="28"/>
          <w:szCs w:val="28"/>
          <w:highlight w:val="none"/>
        </w:rPr>
        <w:t>【政府采购合同专用条款】</w:t>
      </w:r>
      <w:r>
        <w:rPr>
          <w:rFonts w:hint="eastAsia" w:ascii="仿宋" w:hAnsi="仿宋" w:eastAsia="仿宋" w:cs="仿宋"/>
          <w:b w:val="0"/>
          <w:bCs/>
          <w:color w:val="auto"/>
          <w:sz w:val="28"/>
          <w:szCs w:val="28"/>
          <w:highlight w:val="none"/>
          <w:lang w:eastAsia="zh-CN"/>
        </w:rPr>
        <w:t>要求</w:t>
      </w:r>
      <w:r>
        <w:rPr>
          <w:rFonts w:hint="eastAsia" w:ascii="仿宋" w:hAnsi="仿宋" w:eastAsia="仿宋" w:cs="仿宋"/>
          <w:color w:val="auto"/>
          <w:sz w:val="28"/>
          <w:szCs w:val="28"/>
          <w:highlight w:val="none"/>
          <w:lang w:eastAsia="zh-CN"/>
        </w:rPr>
        <w:t>及时修理、重作、更换，并承担由此给甲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eastAsia="zh-CN"/>
        </w:rPr>
        <w:t>造成的损失</w:t>
      </w:r>
      <w:r>
        <w:rPr>
          <w:rFonts w:hint="eastAsia" w:ascii="仿宋" w:hAnsi="仿宋" w:eastAsia="仿宋" w:cs="仿宋"/>
          <w:color w:val="auto"/>
          <w:sz w:val="28"/>
          <w:szCs w:val="28"/>
          <w:highlight w:val="none"/>
        </w:rPr>
        <w:t>。</w:t>
      </w:r>
    </w:p>
    <w:p w14:paraId="62ABAF1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.2 迟延交货的违约责任</w:t>
      </w:r>
    </w:p>
    <w:p w14:paraId="4A615A39">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（1）乙方应按照本合同规定的时间、地点交货和提供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服务。在履行合同过程中，如果乙方遇到可能</w:t>
      </w:r>
      <w:r>
        <w:rPr>
          <w:rFonts w:hint="eastAsia" w:ascii="仿宋" w:hAnsi="仿宋" w:eastAsia="仿宋" w:cs="仿宋"/>
          <w:color w:val="auto"/>
          <w:sz w:val="28"/>
          <w:szCs w:val="28"/>
          <w:highlight w:val="none"/>
          <w:lang w:eastAsia="zh-CN"/>
        </w:rPr>
        <w:t>影响</w:t>
      </w:r>
      <w:r>
        <w:rPr>
          <w:rFonts w:hint="eastAsia" w:ascii="仿宋" w:hAnsi="仿宋" w:eastAsia="仿宋" w:cs="仿宋"/>
          <w:color w:val="auto"/>
          <w:sz w:val="28"/>
          <w:szCs w:val="28"/>
          <w:highlight w:val="none"/>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auto"/>
          <w:sz w:val="28"/>
          <w:szCs w:val="28"/>
          <w:highlight w:val="none"/>
          <w:lang w:eastAsia="zh-CN"/>
        </w:rPr>
        <w:t>长</w:t>
      </w:r>
      <w:r>
        <w:rPr>
          <w:rFonts w:hint="eastAsia" w:ascii="仿宋" w:hAnsi="仿宋" w:eastAsia="仿宋" w:cs="仿宋"/>
          <w:color w:val="auto"/>
          <w:sz w:val="28"/>
          <w:szCs w:val="28"/>
          <w:highlight w:val="none"/>
        </w:rPr>
        <w:t>交货时间或延期提供服务。</w:t>
      </w:r>
    </w:p>
    <w:p w14:paraId="7B3061C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（2）如果乙方没有按照合同规定的时间交货和提供</w:t>
      </w:r>
      <w:r>
        <w:rPr>
          <w:rFonts w:hint="eastAsia" w:ascii="仿宋" w:hAnsi="仿宋" w:eastAsia="仿宋" w:cs="仿宋"/>
          <w:color w:val="auto"/>
          <w:sz w:val="28"/>
          <w:szCs w:val="28"/>
          <w:highlight w:val="none"/>
          <w:lang w:eastAsia="zh-CN"/>
        </w:rPr>
        <w:t>相关</w:t>
      </w:r>
      <w:r>
        <w:rPr>
          <w:rFonts w:hint="eastAsia" w:ascii="仿宋" w:hAnsi="仿宋" w:eastAsia="仿宋" w:cs="仿宋"/>
          <w:color w:val="auto"/>
          <w:sz w:val="28"/>
          <w:szCs w:val="28"/>
          <w:highlight w:val="none"/>
        </w:rPr>
        <w:t>服务，甲方有权从货款中扣除误期赔偿费而不影响合同项下的其他补救方法，赔偿费按</w:t>
      </w:r>
      <w:r>
        <w:rPr>
          <w:rFonts w:hint="eastAsia" w:ascii="仿宋" w:hAnsi="仿宋" w:eastAsia="仿宋" w:cs="仿宋"/>
          <w:b/>
          <w:color w:val="auto"/>
          <w:sz w:val="28"/>
          <w:szCs w:val="28"/>
          <w:highlight w:val="none"/>
        </w:rPr>
        <w:t>【政府采购合同专用条款】</w:t>
      </w:r>
      <w:r>
        <w:rPr>
          <w:rFonts w:hint="eastAsia" w:ascii="仿宋" w:hAnsi="仿宋" w:eastAsia="仿宋" w:cs="仿宋"/>
          <w:color w:val="auto"/>
          <w:sz w:val="28"/>
          <w:szCs w:val="28"/>
          <w:highlight w:val="none"/>
        </w:rPr>
        <w:t>规定执行。如果涉及公共利益，且赔偿金额无法弥补公共利益损失，</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可要求继续履行或者</w:t>
      </w:r>
      <w:r>
        <w:rPr>
          <w:rFonts w:hint="eastAsia" w:ascii="仿宋" w:hAnsi="仿宋" w:eastAsia="仿宋" w:cs="仿宋"/>
          <w:color w:val="auto"/>
          <w:sz w:val="28"/>
          <w:szCs w:val="28"/>
          <w:highlight w:val="none"/>
          <w:lang w:eastAsia="zh-CN"/>
        </w:rPr>
        <w:t>采取其他补救措施</w:t>
      </w:r>
      <w:r>
        <w:rPr>
          <w:rFonts w:hint="eastAsia" w:ascii="仿宋" w:hAnsi="仿宋" w:eastAsia="仿宋" w:cs="仿宋"/>
          <w:color w:val="auto"/>
          <w:sz w:val="28"/>
          <w:szCs w:val="28"/>
          <w:highlight w:val="none"/>
        </w:rPr>
        <w:t>。</w:t>
      </w:r>
    </w:p>
    <w:p w14:paraId="0B7E73EA">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rPr>
        <w:t>.3 迟延支付的违约责任</w:t>
      </w:r>
    </w:p>
    <w:p w14:paraId="180AB87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甲方存在迟延支付乙方合同款项的，应当承担</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规定的逾期付款利息。</w:t>
      </w:r>
    </w:p>
    <w:p w14:paraId="06914015">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5</w:t>
      </w:r>
      <w:r>
        <w:rPr>
          <w:rFonts w:hint="eastAsia" w:ascii="仿宋" w:hAnsi="仿宋" w:eastAsia="仿宋" w:cs="仿宋"/>
          <w:bCs/>
          <w:color w:val="auto"/>
          <w:sz w:val="28"/>
          <w:szCs w:val="28"/>
          <w:highlight w:val="none"/>
        </w:rPr>
        <w:t>.4其他违约责任根据项目实际需要按</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规定执行。</w:t>
      </w:r>
    </w:p>
    <w:p w14:paraId="08185648">
      <w:pPr>
        <w:pageBreakBefore w:val="0"/>
        <w:numPr>
          <w:ilvl w:val="0"/>
          <w:numId w:val="11"/>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合同变更</w:t>
      </w:r>
      <w:r>
        <w:rPr>
          <w:rFonts w:hint="eastAsia" w:ascii="仿宋" w:hAnsi="仿宋" w:eastAsia="仿宋" w:cs="仿宋"/>
          <w:b/>
          <w:color w:val="auto"/>
          <w:sz w:val="28"/>
          <w:szCs w:val="28"/>
          <w:highlight w:val="none"/>
          <w:lang w:eastAsia="zh-CN"/>
        </w:rPr>
        <w:t>、中止与终止</w:t>
      </w:r>
    </w:p>
    <w:p w14:paraId="41365253">
      <w:pPr>
        <w:pageBreakBefore w:val="0"/>
        <w:kinsoku/>
        <w:wordWrap/>
        <w:overflowPunct/>
        <w:topLinePunct w:val="0"/>
        <w:autoSpaceDE/>
        <w:autoSpaceDN/>
        <w:bidi w:val="0"/>
        <w:adjustRightInd w:val="0"/>
        <w:snapToGrid w:val="0"/>
        <w:spacing w:before="0"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.1合同的</w:t>
      </w:r>
      <w:r>
        <w:rPr>
          <w:rFonts w:hint="eastAsia" w:ascii="仿宋" w:hAnsi="仿宋" w:eastAsia="仿宋" w:cs="仿宋"/>
          <w:color w:val="auto"/>
          <w:sz w:val="28"/>
          <w:szCs w:val="28"/>
          <w:highlight w:val="none"/>
          <w:lang w:eastAsia="zh-CN"/>
        </w:rPr>
        <w:t>变更</w:t>
      </w:r>
    </w:p>
    <w:p w14:paraId="1A789A5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政府采购合同履行中，</w:t>
      </w:r>
      <w:r>
        <w:rPr>
          <w:rFonts w:hint="eastAsia" w:ascii="仿宋" w:hAnsi="仿宋" w:eastAsia="仿宋" w:cs="仿宋"/>
          <w:color w:val="auto"/>
          <w:sz w:val="28"/>
          <w:szCs w:val="28"/>
          <w:highlight w:val="none"/>
        </w:rPr>
        <w:t>在不改变合同其他条款的前提下，甲方可以在合同价款10%的范围内追加与合同标的相同的货物，并就此与乙方协商</w:t>
      </w:r>
      <w:r>
        <w:rPr>
          <w:rFonts w:hint="eastAsia" w:ascii="仿宋" w:hAnsi="仿宋" w:eastAsia="仿宋" w:cs="仿宋"/>
          <w:color w:val="auto"/>
          <w:sz w:val="28"/>
          <w:szCs w:val="28"/>
          <w:highlight w:val="none"/>
          <w:lang w:eastAsia="zh-CN"/>
        </w:rPr>
        <w:t>一致后</w:t>
      </w:r>
      <w:r>
        <w:rPr>
          <w:rFonts w:hint="eastAsia" w:ascii="仿宋" w:hAnsi="仿宋" w:eastAsia="仿宋" w:cs="仿宋"/>
          <w:color w:val="auto"/>
          <w:sz w:val="28"/>
          <w:szCs w:val="28"/>
          <w:highlight w:val="none"/>
        </w:rPr>
        <w:t>签订补充协议。</w:t>
      </w:r>
    </w:p>
    <w:p w14:paraId="3CEBCC28">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合同的中止</w:t>
      </w:r>
    </w:p>
    <w:p w14:paraId="3AF563C2">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（1）合同履行过程中因供应商就采购文件、采购过程或结果提起投诉的，甲方认为有必要的，</w:t>
      </w:r>
      <w:r>
        <w:rPr>
          <w:rFonts w:hint="eastAsia" w:ascii="仿宋" w:hAnsi="仿宋" w:eastAsia="仿宋" w:cs="仿宋"/>
          <w:color w:val="auto"/>
          <w:sz w:val="28"/>
          <w:szCs w:val="28"/>
          <w:highlight w:val="none"/>
          <w:lang w:eastAsia="zh-CN"/>
        </w:rPr>
        <w:t>可以</w:t>
      </w:r>
      <w:r>
        <w:rPr>
          <w:rFonts w:hint="eastAsia" w:ascii="仿宋" w:hAnsi="仿宋" w:eastAsia="仿宋" w:cs="仿宋"/>
          <w:color w:val="auto"/>
          <w:sz w:val="28"/>
          <w:szCs w:val="28"/>
          <w:highlight w:val="none"/>
        </w:rPr>
        <w:t>中止合同的履行。</w:t>
      </w:r>
    </w:p>
    <w:p w14:paraId="3FE58526">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合同履行过程中，</w:t>
      </w:r>
      <w:r>
        <w:rPr>
          <w:rFonts w:hint="eastAsia" w:ascii="仿宋" w:hAnsi="仿宋" w:eastAsia="仿宋" w:cs="仿宋"/>
          <w:color w:val="auto"/>
          <w:sz w:val="28"/>
          <w:szCs w:val="28"/>
          <w:highlight w:val="none"/>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auto"/>
          <w:sz w:val="28"/>
          <w:szCs w:val="28"/>
          <w:highlight w:val="none"/>
          <w:lang w:eastAsia="zh-CN"/>
        </w:rPr>
        <w:t>，乙方有义务及时告知甲方</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以书面形式通知乙方中止合同</w:t>
      </w:r>
      <w:r>
        <w:rPr>
          <w:rFonts w:hint="eastAsia" w:ascii="仿宋" w:hAnsi="仿宋" w:eastAsia="仿宋" w:cs="仿宋"/>
          <w:color w:val="auto"/>
          <w:sz w:val="28"/>
          <w:szCs w:val="28"/>
          <w:highlight w:val="none"/>
          <w:lang w:eastAsia="zh-CN"/>
        </w:rPr>
        <w:t>并要求乙方在合理期限内消除相关情形或者提供适当担保。</w:t>
      </w:r>
      <w:r>
        <w:rPr>
          <w:rFonts w:hint="eastAsia" w:ascii="仿宋" w:hAnsi="仿宋" w:eastAsia="仿宋" w:cs="仿宋"/>
          <w:color w:val="auto"/>
          <w:sz w:val="28"/>
          <w:szCs w:val="28"/>
          <w:highlight w:val="none"/>
        </w:rPr>
        <w:t>乙方提供适当担保的，</w:t>
      </w:r>
      <w:r>
        <w:rPr>
          <w:rFonts w:hint="eastAsia" w:ascii="仿宋" w:hAnsi="仿宋" w:eastAsia="仿宋" w:cs="仿宋"/>
          <w:color w:val="auto"/>
          <w:sz w:val="28"/>
          <w:szCs w:val="28"/>
          <w:highlight w:val="none"/>
          <w:lang w:eastAsia="zh-CN"/>
        </w:rPr>
        <w:t>合同继续</w:t>
      </w:r>
      <w:r>
        <w:rPr>
          <w:rFonts w:hint="eastAsia" w:ascii="仿宋" w:hAnsi="仿宋" w:eastAsia="仿宋" w:cs="仿宋"/>
          <w:color w:val="auto"/>
          <w:sz w:val="28"/>
          <w:szCs w:val="28"/>
          <w:highlight w:val="none"/>
        </w:rPr>
        <w:t>履行</w:t>
      </w:r>
      <w:r>
        <w:rPr>
          <w:rFonts w:hint="eastAsia" w:ascii="仿宋" w:hAnsi="仿宋" w:eastAsia="仿宋" w:cs="仿宋"/>
          <w:color w:val="auto"/>
          <w:sz w:val="28"/>
          <w:szCs w:val="28"/>
          <w:highlight w:val="none"/>
          <w:lang w:eastAsia="zh-CN"/>
        </w:rPr>
        <w:t>；乙</w:t>
      </w:r>
      <w:r>
        <w:rPr>
          <w:rFonts w:hint="eastAsia" w:ascii="仿宋" w:hAnsi="仿宋" w:eastAsia="仿宋" w:cs="仿宋"/>
          <w:color w:val="auto"/>
          <w:sz w:val="28"/>
          <w:szCs w:val="28"/>
          <w:highlight w:val="none"/>
        </w:rPr>
        <w:t>方在合理期限内未恢复履约能力且未提供适当担保的，视为拒绝</w:t>
      </w:r>
      <w:r>
        <w:rPr>
          <w:rFonts w:hint="eastAsia" w:ascii="仿宋" w:hAnsi="仿宋" w:eastAsia="仿宋" w:cs="仿宋"/>
          <w:color w:val="auto"/>
          <w:sz w:val="28"/>
          <w:szCs w:val="28"/>
          <w:highlight w:val="none"/>
          <w:lang w:eastAsia="zh-CN"/>
        </w:rPr>
        <w:t>继续</w:t>
      </w:r>
      <w:r>
        <w:rPr>
          <w:rFonts w:hint="eastAsia" w:ascii="仿宋" w:hAnsi="仿宋" w:eastAsia="仿宋" w:cs="仿宋"/>
          <w:color w:val="auto"/>
          <w:sz w:val="28"/>
          <w:szCs w:val="28"/>
          <w:highlight w:val="none"/>
        </w:rPr>
        <w:t>履约，甲方</w:t>
      </w:r>
      <w:r>
        <w:rPr>
          <w:rFonts w:hint="eastAsia" w:ascii="仿宋" w:hAnsi="仿宋" w:eastAsia="仿宋" w:cs="仿宋"/>
          <w:color w:val="auto"/>
          <w:sz w:val="28"/>
          <w:szCs w:val="28"/>
          <w:highlight w:val="none"/>
          <w:lang w:eastAsia="zh-CN"/>
        </w:rPr>
        <w:t>有权</w:t>
      </w:r>
      <w:r>
        <w:rPr>
          <w:rFonts w:hint="eastAsia" w:ascii="仿宋" w:hAnsi="仿宋" w:eastAsia="仿宋" w:cs="仿宋"/>
          <w:color w:val="auto"/>
          <w:sz w:val="28"/>
          <w:szCs w:val="28"/>
          <w:highlight w:val="none"/>
        </w:rPr>
        <w:t>解除合同并要求乙方承担</w:t>
      </w:r>
      <w:r>
        <w:rPr>
          <w:rFonts w:hint="eastAsia" w:ascii="仿宋" w:hAnsi="仿宋" w:eastAsia="仿宋" w:cs="仿宋"/>
          <w:color w:val="auto"/>
          <w:sz w:val="28"/>
          <w:szCs w:val="28"/>
          <w:highlight w:val="none"/>
          <w:lang w:eastAsia="zh-CN"/>
        </w:rPr>
        <w:t>由此给甲方造成的损失</w:t>
      </w:r>
      <w:r>
        <w:rPr>
          <w:rFonts w:hint="eastAsia" w:ascii="仿宋" w:hAnsi="仿宋" w:eastAsia="仿宋" w:cs="仿宋"/>
          <w:color w:val="auto"/>
          <w:sz w:val="28"/>
          <w:szCs w:val="28"/>
          <w:highlight w:val="none"/>
        </w:rPr>
        <w:t>。</w:t>
      </w:r>
    </w:p>
    <w:p w14:paraId="7723F3C0">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（3）乙方分立、合并或者变更住所的，应当及时以书面形式告知甲方。乙方没有</w:t>
      </w:r>
      <w:r>
        <w:rPr>
          <w:rFonts w:hint="eastAsia" w:ascii="仿宋" w:hAnsi="仿宋" w:eastAsia="仿宋" w:cs="仿宋"/>
          <w:color w:val="auto"/>
          <w:sz w:val="28"/>
          <w:szCs w:val="28"/>
          <w:highlight w:val="none"/>
          <w:lang w:eastAsia="zh-CN"/>
        </w:rPr>
        <w:t>及时告知</w:t>
      </w:r>
      <w:r>
        <w:rPr>
          <w:rFonts w:hint="eastAsia" w:ascii="仿宋" w:hAnsi="仿宋" w:eastAsia="仿宋" w:cs="仿宋"/>
          <w:color w:val="auto"/>
          <w:sz w:val="28"/>
          <w:szCs w:val="28"/>
          <w:highlight w:val="none"/>
        </w:rPr>
        <w:t>甲方，致使</w:t>
      </w:r>
      <w:r>
        <w:rPr>
          <w:rFonts w:hint="eastAsia" w:ascii="仿宋" w:hAnsi="仿宋" w:eastAsia="仿宋" w:cs="仿宋"/>
          <w:color w:val="auto"/>
          <w:sz w:val="28"/>
          <w:szCs w:val="28"/>
          <w:highlight w:val="none"/>
          <w:lang w:eastAsia="zh-CN"/>
        </w:rPr>
        <w:t>合同</w:t>
      </w:r>
      <w:r>
        <w:rPr>
          <w:rFonts w:hint="eastAsia" w:ascii="仿宋" w:hAnsi="仿宋" w:eastAsia="仿宋" w:cs="仿宋"/>
          <w:color w:val="auto"/>
          <w:sz w:val="28"/>
          <w:szCs w:val="28"/>
          <w:highlight w:val="none"/>
        </w:rPr>
        <w:t>履行发生困难的，甲方可以中止合同履行并要求乙方承担由此给甲方造成的损失。</w:t>
      </w:r>
    </w:p>
    <w:p w14:paraId="311BF8F5">
      <w:pPr>
        <w:pageBreakBefore w:val="0"/>
        <w:kinsoku/>
        <w:wordWrap/>
        <w:overflowPunct/>
        <w:topLinePunct w:val="0"/>
        <w:bidi w:val="0"/>
        <w:snapToGrid w:val="0"/>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）甲方不得以行政区划调整、政府换届、机构或者职能调整以及相关责任人更替为由中止合同。</w:t>
      </w:r>
    </w:p>
    <w:p w14:paraId="584FFD4F">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合同的终止</w:t>
      </w:r>
    </w:p>
    <w:p w14:paraId="732B05EE">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（1）合同因有效期限届满而终止；</w:t>
      </w:r>
    </w:p>
    <w:p w14:paraId="32AC6B3E">
      <w:pPr>
        <w:pageBreakBefore w:val="0"/>
        <w:kinsoku/>
        <w:wordWrap/>
        <w:overflowPunct/>
        <w:topLinePunct w:val="0"/>
        <w:bidi w:val="0"/>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（2）乙方未</w:t>
      </w:r>
      <w:r>
        <w:rPr>
          <w:rFonts w:hint="eastAsia" w:ascii="仿宋" w:hAnsi="仿宋" w:eastAsia="仿宋" w:cs="仿宋"/>
          <w:color w:val="auto"/>
          <w:sz w:val="28"/>
          <w:szCs w:val="28"/>
          <w:highlight w:val="none"/>
          <w:lang w:eastAsia="zh-CN"/>
        </w:rPr>
        <w:t>按</w:t>
      </w:r>
      <w:r>
        <w:rPr>
          <w:rFonts w:hint="eastAsia" w:ascii="仿宋" w:hAnsi="仿宋" w:eastAsia="仿宋" w:cs="仿宋"/>
          <w:color w:val="auto"/>
          <w:sz w:val="28"/>
          <w:szCs w:val="28"/>
          <w:highlight w:val="none"/>
        </w:rPr>
        <w:t>合同约定履行，构成根本性违约的，甲方有权终止合同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并追究乙方的违约责</w:t>
      </w:r>
      <w:r>
        <w:rPr>
          <w:rFonts w:hint="eastAsia" w:ascii="仿宋" w:hAnsi="仿宋" w:eastAsia="仿宋" w:cs="仿宋"/>
          <w:color w:val="auto"/>
          <w:sz w:val="28"/>
          <w:szCs w:val="28"/>
          <w:highlight w:val="none"/>
          <w:lang w:val="en-US" w:eastAsia="zh-CN"/>
        </w:rPr>
        <w:t>任</w:t>
      </w:r>
      <w:r>
        <w:rPr>
          <w:rFonts w:hint="eastAsia" w:ascii="仿宋" w:hAnsi="仿宋" w:eastAsia="仿宋" w:cs="仿宋"/>
          <w:color w:val="auto"/>
          <w:sz w:val="28"/>
          <w:szCs w:val="28"/>
          <w:highlight w:val="none"/>
        </w:rPr>
        <w:t>。</w:t>
      </w:r>
    </w:p>
    <w:p w14:paraId="1705E803">
      <w:pPr>
        <w:pStyle w:val="34"/>
        <w:pageBreakBefore w:val="0"/>
        <w:kinsoku/>
        <w:wordWrap/>
        <w:overflowPunct/>
        <w:topLinePunct w:val="0"/>
        <w:bidi w:val="0"/>
        <w:spacing w:line="52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16.4 </w:t>
      </w:r>
      <w:r>
        <w:rPr>
          <w:rFonts w:hint="eastAsia" w:ascii="仿宋" w:hAnsi="仿宋" w:eastAsia="仿宋" w:cs="仿宋"/>
          <w:color w:val="auto"/>
          <w:kern w:val="2"/>
          <w:sz w:val="28"/>
          <w:szCs w:val="28"/>
          <w:highlight w:val="none"/>
          <w:lang w:val="en-US" w:eastAsia="zh-CN"/>
        </w:rPr>
        <w:t>涉及国家利益、社会公共利益的情形</w:t>
      </w:r>
    </w:p>
    <w:p w14:paraId="7EEBFEEE">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政府采购合同继续履行将损害国家利益和社会公共利益的，双方当事人</w:t>
      </w:r>
      <w:r>
        <w:rPr>
          <w:rFonts w:hint="eastAsia" w:ascii="仿宋" w:hAnsi="仿宋" w:eastAsia="仿宋" w:cs="仿宋"/>
          <w:color w:val="auto"/>
          <w:sz w:val="28"/>
          <w:szCs w:val="28"/>
          <w:highlight w:val="none"/>
          <w:lang w:val="en-US" w:eastAsia="zh-CN"/>
        </w:rPr>
        <w:t>应当变更、</w:t>
      </w:r>
      <w:r>
        <w:rPr>
          <w:rFonts w:hint="eastAsia" w:ascii="仿宋" w:hAnsi="仿宋" w:eastAsia="仿宋" w:cs="仿宋"/>
          <w:color w:val="auto"/>
          <w:sz w:val="28"/>
          <w:szCs w:val="28"/>
          <w:highlight w:val="none"/>
        </w:rPr>
        <w:t>中止</w:t>
      </w:r>
      <w:r>
        <w:rPr>
          <w:rFonts w:hint="eastAsia" w:ascii="仿宋" w:hAnsi="仿宋" w:eastAsia="仿宋" w:cs="仿宋"/>
          <w:color w:val="auto"/>
          <w:sz w:val="28"/>
          <w:szCs w:val="28"/>
          <w:highlight w:val="none"/>
          <w:lang w:eastAsia="zh-CN"/>
        </w:rPr>
        <w:t>或者终止</w:t>
      </w:r>
      <w:r>
        <w:rPr>
          <w:rFonts w:hint="eastAsia" w:ascii="仿宋" w:hAnsi="仿宋" w:eastAsia="仿宋" w:cs="仿宋"/>
          <w:color w:val="auto"/>
          <w:sz w:val="28"/>
          <w:szCs w:val="28"/>
          <w:highlight w:val="none"/>
        </w:rPr>
        <w:t>合同。有过错的一方应当承担赔偿责任，双方都有过错的，各自承担相应的责任。</w:t>
      </w:r>
    </w:p>
    <w:p w14:paraId="010968A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合同分包</w:t>
      </w:r>
    </w:p>
    <w:p w14:paraId="3B2D7954">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 乙方不得</w:t>
      </w:r>
      <w:r>
        <w:rPr>
          <w:rFonts w:hint="eastAsia" w:ascii="仿宋" w:hAnsi="仿宋" w:eastAsia="仿宋" w:cs="仿宋"/>
          <w:color w:val="auto"/>
          <w:sz w:val="28"/>
          <w:szCs w:val="28"/>
          <w:highlight w:val="none"/>
          <w:lang w:eastAsia="zh-CN"/>
        </w:rPr>
        <w:t>将合同转包给其他供应商。涉及合同分包的，乙方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eastAsia="zh-CN"/>
        </w:rPr>
        <w:t>根据采购文件和投标（响应）文件规定进行</w:t>
      </w:r>
      <w:r>
        <w:rPr>
          <w:rFonts w:hint="eastAsia" w:ascii="仿宋" w:hAnsi="仿宋" w:eastAsia="仿宋" w:cs="仿宋"/>
          <w:color w:val="auto"/>
          <w:sz w:val="28"/>
          <w:szCs w:val="28"/>
          <w:highlight w:val="none"/>
        </w:rPr>
        <w:t>合同分包。</w:t>
      </w:r>
    </w:p>
    <w:p w14:paraId="77F7861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乙方执行政府采购政策向中小企业依法分包的</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乙方应当按采购文件</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投标（响应）文件签订分包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协议，分包</w:t>
      </w:r>
      <w:r>
        <w:rPr>
          <w:rFonts w:hint="eastAsia" w:ascii="仿宋" w:hAnsi="仿宋" w:eastAsia="仿宋" w:cs="仿宋"/>
          <w:color w:val="auto"/>
          <w:sz w:val="28"/>
          <w:szCs w:val="28"/>
          <w:highlight w:val="none"/>
          <w:lang w:eastAsia="zh-CN"/>
        </w:rPr>
        <w:t>意向</w:t>
      </w:r>
      <w:r>
        <w:rPr>
          <w:rFonts w:hint="eastAsia" w:ascii="仿宋" w:hAnsi="仿宋" w:eastAsia="仿宋" w:cs="仿宋"/>
          <w:color w:val="auto"/>
          <w:sz w:val="28"/>
          <w:szCs w:val="28"/>
          <w:highlight w:val="none"/>
        </w:rPr>
        <w:t>协议属于本合同组成部分。</w:t>
      </w:r>
    </w:p>
    <w:p w14:paraId="1FBEB728">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1</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不可抗力</w:t>
      </w:r>
    </w:p>
    <w:p w14:paraId="3F541387">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.1 不可抗力是指合同双方不能预见、不能避免且不能克服的客观情况。</w:t>
      </w:r>
    </w:p>
    <w:p w14:paraId="5EE25D33">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.2 任何一方对由于不可抗力造成的部分或全部不能履行合同不承担违约责任。但迟延履行后发生不可抗力的，不能免除责任。</w:t>
      </w:r>
    </w:p>
    <w:p w14:paraId="136CEED8">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.3 遇有不可抗力的一方，应及时将事件情况以书面形式</w:t>
      </w:r>
      <w:r>
        <w:rPr>
          <w:rFonts w:hint="eastAsia" w:ascii="仿宋" w:hAnsi="仿宋" w:eastAsia="仿宋" w:cs="仿宋"/>
          <w:color w:val="auto"/>
          <w:sz w:val="28"/>
          <w:szCs w:val="28"/>
          <w:highlight w:val="none"/>
          <w:lang w:eastAsia="zh-CN"/>
        </w:rPr>
        <w:t>告</w:t>
      </w:r>
      <w:r>
        <w:rPr>
          <w:rFonts w:hint="eastAsia" w:ascii="仿宋" w:hAnsi="仿宋" w:eastAsia="仿宋" w:cs="仿宋"/>
          <w:color w:val="auto"/>
          <w:sz w:val="28"/>
          <w:szCs w:val="28"/>
          <w:highlight w:val="none"/>
        </w:rPr>
        <w:t>知另一方，并在事件发生后及时向另一方提交合同不能履行或部分不能履行或需要延期履行</w:t>
      </w:r>
      <w:r>
        <w:rPr>
          <w:rFonts w:hint="eastAsia" w:ascii="仿宋" w:hAnsi="仿宋" w:eastAsia="仿宋" w:cs="仿宋"/>
          <w:color w:val="auto"/>
          <w:sz w:val="28"/>
          <w:szCs w:val="28"/>
          <w:highlight w:val="none"/>
          <w:lang w:eastAsia="zh-CN"/>
        </w:rPr>
        <w:t>的详细</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，以</w:t>
      </w:r>
      <w:r>
        <w:rPr>
          <w:rFonts w:hint="eastAsia" w:ascii="仿宋" w:hAnsi="仿宋" w:eastAsia="仿宋" w:cs="仿宋"/>
          <w:color w:val="auto"/>
          <w:sz w:val="28"/>
          <w:szCs w:val="28"/>
          <w:highlight w:val="none"/>
          <w:lang w:val="en-US" w:eastAsia="zh-CN"/>
        </w:rPr>
        <w:t>及证明不可抗力发生及其持续时间的证据</w:t>
      </w:r>
      <w:r>
        <w:rPr>
          <w:rFonts w:hint="eastAsia" w:ascii="仿宋" w:hAnsi="仿宋" w:eastAsia="仿宋" w:cs="仿宋"/>
          <w:color w:val="auto"/>
          <w:sz w:val="28"/>
          <w:szCs w:val="28"/>
          <w:highlight w:val="none"/>
        </w:rPr>
        <w:t>。</w:t>
      </w:r>
    </w:p>
    <w:p w14:paraId="3C86B8BB">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19</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解决争议的方法</w:t>
      </w:r>
    </w:p>
    <w:p w14:paraId="67086D42">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.1 因本合同及合同有关事项发生的争议，由</w:t>
      </w:r>
      <w:r>
        <w:rPr>
          <w:rFonts w:hint="eastAsia" w:ascii="仿宋" w:hAnsi="仿宋" w:eastAsia="仿宋" w:cs="仿宋"/>
          <w:color w:val="auto"/>
          <w:sz w:val="28"/>
          <w:szCs w:val="28"/>
          <w:highlight w:val="none"/>
          <w:lang w:eastAsia="zh-CN"/>
        </w:rPr>
        <w:t>甲乙双</w:t>
      </w:r>
      <w:r>
        <w:rPr>
          <w:rFonts w:hint="eastAsia" w:ascii="仿宋" w:hAnsi="仿宋" w:eastAsia="仿宋" w:cs="仿宋"/>
          <w:color w:val="auto"/>
          <w:sz w:val="28"/>
          <w:szCs w:val="28"/>
          <w:highlight w:val="none"/>
        </w:rPr>
        <w:t>方友好协商解决。协商不成时，可以</w:t>
      </w:r>
      <w:r>
        <w:rPr>
          <w:rFonts w:hint="eastAsia" w:ascii="仿宋" w:hAnsi="仿宋" w:eastAsia="仿宋" w:cs="仿宋"/>
          <w:color w:val="auto"/>
          <w:sz w:val="28"/>
          <w:szCs w:val="28"/>
          <w:highlight w:val="none"/>
          <w:lang w:eastAsia="zh-CN"/>
        </w:rPr>
        <w:t>向有关组织申请</w:t>
      </w:r>
      <w:r>
        <w:rPr>
          <w:rFonts w:hint="eastAsia" w:ascii="仿宋" w:hAnsi="仿宋" w:eastAsia="仿宋" w:cs="仿宋"/>
          <w:color w:val="auto"/>
          <w:sz w:val="28"/>
          <w:szCs w:val="28"/>
          <w:highlight w:val="none"/>
        </w:rPr>
        <w:t>调解。合同一方或</w:t>
      </w:r>
      <w:r>
        <w:rPr>
          <w:rFonts w:hint="eastAsia" w:ascii="仿宋" w:hAnsi="仿宋" w:eastAsia="仿宋" w:cs="仿宋"/>
          <w:color w:val="auto"/>
          <w:sz w:val="28"/>
          <w:szCs w:val="28"/>
          <w:highlight w:val="none"/>
          <w:lang w:eastAsia="zh-CN"/>
        </w:rPr>
        <w:t>双</w:t>
      </w:r>
      <w:r>
        <w:rPr>
          <w:rFonts w:hint="eastAsia" w:ascii="仿宋" w:hAnsi="仿宋" w:eastAsia="仿宋" w:cs="仿宋"/>
          <w:color w:val="auto"/>
          <w:sz w:val="28"/>
          <w:szCs w:val="28"/>
          <w:highlight w:val="none"/>
        </w:rPr>
        <w:t>方不愿调解或调解不成的，可以通过仲裁或诉讼的方式解决争议。</w:t>
      </w:r>
    </w:p>
    <w:p w14:paraId="6D7A6197">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.2 选择仲裁的，应在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中明确仲裁机构及仲裁地；通过诉讼方式解决的，可以在</w:t>
      </w:r>
      <w:r>
        <w:rPr>
          <w:rFonts w:hint="eastAsia" w:ascii="仿宋" w:hAnsi="仿宋" w:eastAsia="仿宋" w:cs="仿宋"/>
          <w:b/>
          <w:bCs/>
          <w:color w:val="auto"/>
          <w:sz w:val="28"/>
          <w:szCs w:val="28"/>
          <w:highlight w:val="none"/>
        </w:rPr>
        <w:t>【政府采购合同专用条款】</w:t>
      </w:r>
      <w:r>
        <w:rPr>
          <w:rFonts w:hint="eastAsia" w:ascii="仿宋" w:hAnsi="仿宋" w:eastAsia="仿宋" w:cs="仿宋"/>
          <w:color w:val="auto"/>
          <w:sz w:val="28"/>
          <w:szCs w:val="28"/>
          <w:highlight w:val="none"/>
        </w:rPr>
        <w:t>中进一步约定选择与争议有实际联系的地点的人民法院管辖，但管辖法院的约定不得违反级别管辖和专属管辖的规定。</w:t>
      </w:r>
    </w:p>
    <w:p w14:paraId="35E11FD4">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.3 如</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rPr>
        <w:t>有争议的事项不影响合同其他部分的履行，在争议解决期间，合同其他部分应</w:t>
      </w:r>
      <w:r>
        <w:rPr>
          <w:rFonts w:hint="eastAsia" w:ascii="仿宋" w:hAnsi="仿宋" w:eastAsia="仿宋" w:cs="仿宋"/>
          <w:color w:val="auto"/>
          <w:sz w:val="28"/>
          <w:szCs w:val="28"/>
          <w:highlight w:val="none"/>
          <w:lang w:eastAsia="zh-CN"/>
        </w:rPr>
        <w:t>当</w:t>
      </w:r>
      <w:r>
        <w:rPr>
          <w:rFonts w:hint="eastAsia" w:ascii="仿宋" w:hAnsi="仿宋" w:eastAsia="仿宋" w:cs="仿宋"/>
          <w:color w:val="auto"/>
          <w:sz w:val="28"/>
          <w:szCs w:val="28"/>
          <w:highlight w:val="none"/>
        </w:rPr>
        <w:t>继续履行。</w:t>
      </w:r>
    </w:p>
    <w:p w14:paraId="3D20982C">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20</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政府采购政策</w:t>
      </w:r>
    </w:p>
    <w:p w14:paraId="0255E62D">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20.1 </w:t>
      </w:r>
      <w:r>
        <w:rPr>
          <w:rFonts w:hint="eastAsia" w:ascii="仿宋" w:hAnsi="仿宋" w:eastAsia="仿宋" w:cs="仿宋"/>
          <w:color w:val="auto"/>
          <w:sz w:val="28"/>
          <w:szCs w:val="28"/>
          <w:highlight w:val="none"/>
          <w:lang w:val="en-GB"/>
        </w:rPr>
        <w:t>本合同应当按照规定执行政府采购政策。</w:t>
      </w:r>
    </w:p>
    <w:p w14:paraId="2ED24D45">
      <w:pPr>
        <w:pageBreakBefore w:val="0"/>
        <w:kinsoku/>
        <w:wordWrap/>
        <w:overflowPunct/>
        <w:topLinePunct w:val="0"/>
        <w:autoSpaceDE w:val="0"/>
        <w:autoSpaceDN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 xml:space="preserve"> 本合同依法执行政府采购政策的方式和内容，属于合同履约验收的范围。</w:t>
      </w:r>
      <w:r>
        <w:rPr>
          <w:rFonts w:hint="eastAsia" w:ascii="仿宋" w:hAnsi="仿宋" w:eastAsia="仿宋" w:cs="仿宋"/>
          <w:color w:val="auto"/>
          <w:sz w:val="28"/>
          <w:szCs w:val="28"/>
          <w:highlight w:val="none"/>
          <w:lang w:eastAsia="zh-CN"/>
        </w:rPr>
        <w:t>甲乙双方</w:t>
      </w:r>
      <w:r>
        <w:rPr>
          <w:rFonts w:hint="eastAsia" w:ascii="仿宋" w:hAnsi="仿宋" w:eastAsia="仿宋" w:cs="仿宋"/>
          <w:color w:val="auto"/>
          <w:sz w:val="28"/>
          <w:szCs w:val="28"/>
          <w:highlight w:val="none"/>
          <w:lang w:val="en-GB"/>
        </w:rPr>
        <w:t>未按规定要求执行政府采购政策造成损失的</w:t>
      </w:r>
      <w:r>
        <w:rPr>
          <w:rFonts w:hint="eastAsia" w:ascii="仿宋" w:hAnsi="仿宋" w:eastAsia="仿宋" w:cs="仿宋"/>
          <w:color w:val="auto"/>
          <w:sz w:val="28"/>
          <w:szCs w:val="28"/>
          <w:highlight w:val="none"/>
        </w:rPr>
        <w:t>，有过错的一方应当承担赔偿责任，双方都有过错的，各自承担相应的责任。</w:t>
      </w:r>
    </w:p>
    <w:p w14:paraId="01615D68">
      <w:pPr>
        <w:pStyle w:val="7"/>
        <w:pageBreakBefore w:val="0"/>
        <w:kinsoku/>
        <w:wordWrap/>
        <w:overflowPunct/>
        <w:topLinePunct w:val="0"/>
        <w:bidi w:val="0"/>
        <w:spacing w:after="0"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 对于</w:t>
      </w:r>
      <w:r>
        <w:rPr>
          <w:rFonts w:hint="eastAsia" w:ascii="仿宋" w:hAnsi="仿宋" w:eastAsia="仿宋" w:cs="仿宋"/>
          <w:color w:val="auto"/>
          <w:sz w:val="28"/>
          <w:szCs w:val="28"/>
          <w:highlight w:val="none"/>
          <w:lang w:eastAsia="zh-CN"/>
        </w:rPr>
        <w:t>为落实中小企业支持政策，</w:t>
      </w:r>
      <w:r>
        <w:rPr>
          <w:rFonts w:hint="eastAsia" w:ascii="仿宋" w:hAnsi="仿宋" w:eastAsia="仿宋" w:cs="仿宋"/>
          <w:color w:val="auto"/>
          <w:sz w:val="28"/>
          <w:szCs w:val="28"/>
          <w:highlight w:val="none"/>
        </w:rPr>
        <w:t>通过采购项目</w:t>
      </w:r>
      <w:r>
        <w:rPr>
          <w:rFonts w:hint="eastAsia" w:ascii="仿宋" w:hAnsi="仿宋" w:eastAsia="仿宋" w:cs="仿宋"/>
          <w:color w:val="auto"/>
          <w:sz w:val="28"/>
          <w:szCs w:val="28"/>
          <w:highlight w:val="none"/>
          <w:lang w:eastAsia="zh-CN"/>
        </w:rPr>
        <w:t>整体</w:t>
      </w:r>
      <w:r>
        <w:rPr>
          <w:rFonts w:hint="eastAsia" w:ascii="仿宋" w:hAnsi="仿宋" w:eastAsia="仿宋" w:cs="仿宋"/>
          <w:color w:val="auto"/>
          <w:sz w:val="28"/>
          <w:szCs w:val="28"/>
          <w:highlight w:val="none"/>
        </w:rPr>
        <w:t>预留、</w:t>
      </w:r>
      <w:r>
        <w:rPr>
          <w:rFonts w:hint="eastAsia" w:ascii="仿宋" w:hAnsi="仿宋" w:eastAsia="仿宋" w:cs="仿宋"/>
          <w:color w:val="auto"/>
          <w:sz w:val="28"/>
          <w:szCs w:val="28"/>
          <w:highlight w:val="none"/>
          <w:lang w:eastAsia="zh-CN"/>
        </w:rPr>
        <w:t>设置</w:t>
      </w:r>
      <w:r>
        <w:rPr>
          <w:rFonts w:hint="eastAsia" w:ascii="仿宋" w:hAnsi="仿宋" w:eastAsia="仿宋" w:cs="仿宋"/>
          <w:color w:val="auto"/>
          <w:sz w:val="28"/>
          <w:szCs w:val="2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8E73B0">
      <w:pPr>
        <w:pageBreakBefore w:val="0"/>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法律适用</w:t>
      </w:r>
    </w:p>
    <w:p w14:paraId="1C7A4107">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 本合同的订立、生效、解释、履行及与本合同有关的争议解决，均适用法律、行政法规。</w:t>
      </w:r>
    </w:p>
    <w:p w14:paraId="1514876E">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.2 本合同条款与法律、行政法规的强制性规定不一致的，双方当事人应按照法律、行政法规的强制性规定修改本合同的相关条款。</w:t>
      </w:r>
    </w:p>
    <w:p w14:paraId="2E3DA0A9">
      <w:pPr>
        <w:pageBreakBefore w:val="0"/>
        <w:numPr>
          <w:ilvl w:val="-1"/>
          <w:numId w:val="0"/>
        </w:numPr>
        <w:kinsoku/>
        <w:wordWrap/>
        <w:overflowPunct/>
        <w:topLinePunct w:val="0"/>
        <w:autoSpaceDE w:val="0"/>
        <w:autoSpaceDN w:val="0"/>
        <w:bidi w:val="0"/>
        <w:adjustRightInd w:val="0"/>
        <w:snapToGrid w:val="0"/>
        <w:spacing w:before="0" w:line="520" w:lineRule="exact"/>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22. </w:t>
      </w:r>
      <w:r>
        <w:rPr>
          <w:rFonts w:hint="eastAsia" w:ascii="仿宋" w:hAnsi="仿宋" w:eastAsia="仿宋" w:cs="仿宋"/>
          <w:b/>
          <w:color w:val="auto"/>
          <w:sz w:val="28"/>
          <w:szCs w:val="28"/>
          <w:highlight w:val="none"/>
        </w:rPr>
        <w:t>通知</w:t>
      </w:r>
    </w:p>
    <w:p w14:paraId="14477B74">
      <w:pPr>
        <w:pStyle w:val="34"/>
        <w:pageBreakBefore w:val="0"/>
        <w:kinsoku/>
        <w:wordWrap/>
        <w:overflowPunct/>
        <w:topLinePunct w:val="0"/>
        <w:bidi w:val="0"/>
        <w:spacing w:line="520" w:lineRule="exact"/>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本合同任何一方向对方发出的通知、信件、数据电文等，应当发送至本合同第一部分《政府采购合同协议书》所约定的通讯地址、联系人、联系电话或电子邮箱。</w:t>
      </w:r>
    </w:p>
    <w:p w14:paraId="30C9D497">
      <w:pPr>
        <w:pStyle w:val="34"/>
        <w:pageBreakBefore w:val="0"/>
        <w:kinsoku/>
        <w:wordWrap/>
        <w:overflowPunct/>
        <w:topLinePunct w:val="0"/>
        <w:bidi w:val="0"/>
        <w:spacing w:line="520" w:lineRule="exact"/>
        <w:ind w:firstLine="0" w:firstLineChars="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一方当事人变更名称、</w:t>
      </w:r>
      <w:r>
        <w:rPr>
          <w:rFonts w:hint="eastAsia" w:ascii="仿宋" w:hAnsi="仿宋" w:eastAsia="仿宋" w:cs="仿宋"/>
          <w:color w:val="auto"/>
          <w:sz w:val="28"/>
          <w:szCs w:val="28"/>
          <w:highlight w:val="none"/>
          <w:lang w:eastAsia="zh-CN"/>
        </w:rPr>
        <w:t>住所</w:t>
      </w:r>
      <w:r>
        <w:rPr>
          <w:rFonts w:hint="eastAsia" w:ascii="仿宋" w:hAnsi="仿宋" w:eastAsia="仿宋" w:cs="仿宋"/>
          <w:color w:val="auto"/>
          <w:sz w:val="28"/>
          <w:szCs w:val="28"/>
          <w:highlight w:val="none"/>
        </w:rPr>
        <w:t>、联系人、联系电话或电子邮箱</w:t>
      </w:r>
      <w:r>
        <w:rPr>
          <w:rFonts w:hint="eastAsia" w:ascii="仿宋" w:hAnsi="仿宋" w:eastAsia="仿宋" w:cs="仿宋"/>
          <w:color w:val="auto"/>
          <w:sz w:val="28"/>
          <w:szCs w:val="28"/>
          <w:highlight w:val="none"/>
          <w:lang w:eastAsia="zh-CN"/>
        </w:rPr>
        <w:t>等信息</w:t>
      </w:r>
      <w:r>
        <w:rPr>
          <w:rFonts w:hint="eastAsia" w:ascii="仿宋" w:hAnsi="仿宋" w:eastAsia="仿宋" w:cs="仿宋"/>
          <w:color w:val="auto"/>
          <w:sz w:val="28"/>
          <w:szCs w:val="28"/>
          <w:highlight w:val="none"/>
        </w:rPr>
        <w:t>的，应当在变更后3日内及时书面通知对方，对方实际收到变更通知前的送达仍为有效送达。</w:t>
      </w:r>
    </w:p>
    <w:p w14:paraId="4A8E741A">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本合同一方给另一方的通知均应采用书面形式，传真或快递送到本合同中规定的对方的地址和办理签收手续。</w:t>
      </w:r>
    </w:p>
    <w:p w14:paraId="1D0C566D">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通知以送达之日或通知书中规定的生效之日起生效，两者中以较迟之日为准。</w:t>
      </w:r>
    </w:p>
    <w:p w14:paraId="76868236">
      <w:pPr>
        <w:pageBreakBefore w:val="0"/>
        <w:numPr>
          <w:ilvl w:val="0"/>
          <w:numId w:val="12"/>
        </w:numPr>
        <w:kinsoku/>
        <w:wordWrap/>
        <w:overflowPunct/>
        <w:topLinePunct w:val="0"/>
        <w:bidi w:val="0"/>
        <w:adjustRightInd w:val="0"/>
        <w:snapToGrid w:val="0"/>
        <w:spacing w:before="0" w:line="520" w:lineRule="exact"/>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合同未尽事项</w:t>
      </w:r>
    </w:p>
    <w:p w14:paraId="526D8EEE">
      <w:pPr>
        <w:pageBreakBefore w:val="0"/>
        <w:kinsoku/>
        <w:wordWrap/>
        <w:overflowPunct/>
        <w:topLinePunct w:val="0"/>
        <w:bidi w:val="0"/>
        <w:adjustRightInd w:val="0"/>
        <w:snapToGrid w:val="0"/>
        <w:spacing w:before="0" w:line="520" w:lineRule="exact"/>
        <w:ind w:firstLine="560" w:firstLineChars="200"/>
        <w:jc w:val="lef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.1合同未尽事项见</w:t>
      </w:r>
      <w:r>
        <w:rPr>
          <w:rFonts w:hint="eastAsia" w:ascii="仿宋" w:hAnsi="仿宋" w:eastAsia="仿宋" w:cs="仿宋"/>
          <w:b/>
          <w:color w:val="auto"/>
          <w:sz w:val="28"/>
          <w:szCs w:val="28"/>
          <w:highlight w:val="none"/>
        </w:rPr>
        <w:t>【政府采购合同专用条款】</w:t>
      </w:r>
      <w:r>
        <w:rPr>
          <w:rFonts w:hint="eastAsia" w:ascii="仿宋" w:hAnsi="仿宋" w:eastAsia="仿宋" w:cs="仿宋"/>
          <w:bCs/>
          <w:color w:val="auto"/>
          <w:sz w:val="28"/>
          <w:szCs w:val="28"/>
          <w:highlight w:val="none"/>
        </w:rPr>
        <w:t>。</w:t>
      </w:r>
    </w:p>
    <w:p w14:paraId="440A99CB">
      <w:pPr>
        <w:pageBreakBefore w:val="0"/>
        <w:kinsoku/>
        <w:wordWrap/>
        <w:overflowPunct/>
        <w:topLinePunct w:val="0"/>
        <w:bidi w:val="0"/>
        <w:adjustRightInd w:val="0"/>
        <w:snapToGrid w:val="0"/>
        <w:spacing w:line="520" w:lineRule="exact"/>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 xml:space="preserve">    23.2 合同附件与合同正文具有同等的法律效力。</w:t>
      </w:r>
      <w:bookmarkStart w:id="11" w:name="_Toc20313"/>
    </w:p>
    <w:p w14:paraId="232E916E">
      <w:pPr>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br w:type="page"/>
      </w:r>
    </w:p>
    <w:p w14:paraId="04D858A7">
      <w:pPr>
        <w:pStyle w:val="3"/>
        <w:adjustRightInd w:val="0"/>
        <w:snapToGrid w:val="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第三节 政府采购合同专用条款</w:t>
      </w:r>
      <w:bookmarkEnd w:id="11"/>
    </w:p>
    <w:p w14:paraId="43A64DC5">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一、 合同标的 </w:t>
      </w:r>
    </w:p>
    <w:p w14:paraId="2C84FD9F">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1、货物 </w:t>
      </w:r>
    </w:p>
    <w:p w14:paraId="20EE703C">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                  </w:t>
      </w:r>
    </w:p>
    <w:p w14:paraId="36E647C0">
      <w:pPr>
        <w:keepNext w:val="0"/>
        <w:keepLines w:val="0"/>
        <w:pageBreakBefore w:val="0"/>
        <w:widowControl w:val="0"/>
        <w:kinsoku/>
        <w:wordWrap/>
        <w:overflowPunct/>
        <w:topLinePunct w:val="0"/>
        <w:autoSpaceDE/>
        <w:autoSpaceDN/>
        <w:bidi w:val="0"/>
        <w:adjustRightInd/>
        <w:snapToGrid/>
        <w:spacing w:after="0" w:line="520" w:lineRule="exact"/>
        <w:ind w:firstLine="420" w:firstLineChars="1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注:乙方应保证，甲方在中华人民共和国使用该货物或货物的任何一部分时，免受第三方提出的侵犯其专利权、商标权、工业设计权或其他知识产权的起诉。</w:t>
      </w:r>
    </w:p>
    <w:p w14:paraId="6CD9360A">
      <w:pPr>
        <w:keepNext w:val="0"/>
        <w:keepLines w:val="0"/>
        <w:pageBreakBefore w:val="0"/>
        <w:widowControl w:val="0"/>
        <w:numPr>
          <w:ilvl w:val="0"/>
          <w:numId w:val="13"/>
        </w:numPr>
        <w:kinsoku/>
        <w:wordWrap/>
        <w:overflowPunct/>
        <w:topLinePunct w:val="0"/>
        <w:autoSpaceDE/>
        <w:autoSpaceDN/>
        <w:bidi w:val="0"/>
        <w:adjustRightInd/>
        <w:snapToGrid/>
        <w:spacing w:after="0" w:line="52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设备名称、厂家、规格、数量及价格、技术配置要求见下表：</w:t>
      </w:r>
    </w:p>
    <w:tbl>
      <w:tblPr>
        <w:tblStyle w:val="25"/>
        <w:tblpPr w:leftFromText="180" w:rightFromText="180" w:vertAnchor="text" w:horzAnchor="margin" w:tblpXSpec="center" w:tblpY="113"/>
        <w:tblW w:w="88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2"/>
        <w:gridCol w:w="1144"/>
        <w:gridCol w:w="1066"/>
        <w:gridCol w:w="1275"/>
        <w:gridCol w:w="947"/>
        <w:gridCol w:w="613"/>
        <w:gridCol w:w="567"/>
        <w:gridCol w:w="850"/>
        <w:gridCol w:w="851"/>
        <w:gridCol w:w="971"/>
      </w:tblGrid>
      <w:tr w14:paraId="5F964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839E8FA">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4D84AE8F">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物品名称</w:t>
            </w:r>
          </w:p>
        </w:tc>
        <w:tc>
          <w:tcPr>
            <w:tcW w:w="1066" w:type="dxa"/>
            <w:tcBorders>
              <w:top w:val="single" w:color="auto" w:sz="4" w:space="0"/>
              <w:left w:val="single" w:color="auto" w:sz="4" w:space="0"/>
              <w:bottom w:val="single" w:color="auto" w:sz="4" w:space="0"/>
              <w:right w:val="single" w:color="auto" w:sz="4" w:space="0"/>
            </w:tcBorders>
            <w:noWrap w:val="0"/>
            <w:vAlign w:val="center"/>
          </w:tcPr>
          <w:p w14:paraId="2F1DAD16">
            <w:pPr>
              <w:spacing w:after="0" w:line="3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30073D1">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5C9C786">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p>
          <w:p w14:paraId="55140E00">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参数</w:t>
            </w:r>
          </w:p>
        </w:tc>
        <w:tc>
          <w:tcPr>
            <w:tcW w:w="613" w:type="dxa"/>
            <w:tcBorders>
              <w:top w:val="single" w:color="auto" w:sz="4" w:space="0"/>
              <w:left w:val="single" w:color="auto" w:sz="4" w:space="0"/>
              <w:bottom w:val="single" w:color="auto" w:sz="4" w:space="0"/>
              <w:right w:val="single" w:color="auto" w:sz="4" w:space="0"/>
            </w:tcBorders>
            <w:noWrap w:val="0"/>
            <w:vAlign w:val="center"/>
          </w:tcPr>
          <w:p w14:paraId="437BF7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683C9B4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BA2F51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含税</w:t>
            </w:r>
          </w:p>
          <w:p w14:paraId="1C640EC8">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p w14:paraId="6FAD7A74">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D4072FD">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p w14:paraId="64499B0B">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34987409">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971" w:type="dxa"/>
            <w:tcBorders>
              <w:top w:val="single" w:color="auto" w:sz="4" w:space="0"/>
              <w:left w:val="single" w:color="auto" w:sz="4" w:space="0"/>
              <w:bottom w:val="single" w:color="auto" w:sz="4" w:space="0"/>
              <w:right w:val="single" w:color="auto" w:sz="4" w:space="0"/>
            </w:tcBorders>
            <w:noWrap w:val="0"/>
            <w:vAlign w:val="center"/>
          </w:tcPr>
          <w:p w14:paraId="49FDFA13">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配置</w:t>
            </w:r>
          </w:p>
          <w:p w14:paraId="4C4B855E">
            <w:pPr>
              <w:spacing w:after="0"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清单</w:t>
            </w:r>
          </w:p>
        </w:tc>
      </w:tr>
      <w:tr w14:paraId="64717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0462EE4F">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9EB1541">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599E30B9">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B3F66B2">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1C6BAA24">
            <w:pPr>
              <w:spacing w:after="0" w:line="320" w:lineRule="exact"/>
              <w:rPr>
                <w:rFonts w:hint="eastAsia" w:ascii="仿宋" w:hAnsi="仿宋" w:eastAsia="仿宋" w:cs="仿宋"/>
                <w:color w:val="auto"/>
                <w:sz w:val="24"/>
                <w:szCs w:val="24"/>
                <w:highlight w:val="none"/>
                <w:lang w:eastAsia="zh-CN"/>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023AD0E">
            <w:pPr>
              <w:spacing w:after="0" w:line="320" w:lineRule="exact"/>
              <w:jc w:val="both"/>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7B3EBAF2">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278C01A">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703E448">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8F81F89">
            <w:pPr>
              <w:spacing w:after="0" w:line="320" w:lineRule="exact"/>
              <w:jc w:val="center"/>
              <w:rPr>
                <w:rFonts w:hint="eastAsia" w:ascii="仿宋" w:hAnsi="仿宋" w:eastAsia="仿宋" w:cs="仿宋"/>
                <w:color w:val="auto"/>
                <w:sz w:val="24"/>
                <w:szCs w:val="24"/>
                <w:highlight w:val="none"/>
                <w:lang w:val="en-US" w:eastAsia="zh-CN"/>
              </w:rPr>
            </w:pPr>
          </w:p>
        </w:tc>
      </w:tr>
      <w:tr w14:paraId="51C4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5688A902">
            <w:pPr>
              <w:spacing w:after="0" w:line="3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6E75475D">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3829261D">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42495A">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26A94051">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4AC77C8C">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B0B0569">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399311">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D90473B">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67BC397F">
            <w:pPr>
              <w:spacing w:after="0" w:line="320" w:lineRule="exact"/>
              <w:jc w:val="center"/>
              <w:rPr>
                <w:rFonts w:hint="eastAsia" w:ascii="仿宋" w:hAnsi="仿宋" w:eastAsia="仿宋" w:cs="仿宋"/>
                <w:color w:val="auto"/>
                <w:sz w:val="24"/>
                <w:szCs w:val="24"/>
                <w:highlight w:val="none"/>
                <w:lang w:val="en-US" w:eastAsia="zh-CN"/>
              </w:rPr>
            </w:pPr>
          </w:p>
        </w:tc>
      </w:tr>
      <w:tr w14:paraId="3FF76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92" w:type="dxa"/>
            <w:tcBorders>
              <w:top w:val="single" w:color="auto" w:sz="4" w:space="0"/>
              <w:left w:val="single" w:color="auto" w:sz="4" w:space="0"/>
              <w:bottom w:val="single" w:color="auto" w:sz="4" w:space="0"/>
              <w:right w:val="single" w:color="auto" w:sz="4" w:space="0"/>
            </w:tcBorders>
            <w:noWrap w:val="0"/>
            <w:vAlign w:val="center"/>
          </w:tcPr>
          <w:p w14:paraId="460497D3">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2DC010F2">
            <w:pPr>
              <w:spacing w:after="0" w:line="320" w:lineRule="exact"/>
              <w:rPr>
                <w:rFonts w:hint="eastAsia" w:ascii="仿宋" w:hAnsi="仿宋" w:eastAsia="仿宋" w:cs="仿宋"/>
                <w:color w:val="auto"/>
                <w:sz w:val="24"/>
                <w:szCs w:val="24"/>
                <w:highlight w:val="none"/>
                <w:lang w:val="en-US" w:eastAsia="zh-CN"/>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14:paraId="4EBE53F0">
            <w:pPr>
              <w:spacing w:after="0" w:line="320" w:lineRule="exact"/>
              <w:rPr>
                <w:rFonts w:hint="eastAsia" w:ascii="仿宋" w:hAnsi="仿宋" w:eastAsia="仿宋" w:cs="仿宋"/>
                <w:color w:val="auto"/>
                <w:sz w:val="24"/>
                <w:szCs w:val="24"/>
                <w:highlight w:val="none"/>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A8CEDD5">
            <w:pPr>
              <w:spacing w:after="0" w:line="320" w:lineRule="exact"/>
              <w:rPr>
                <w:rFonts w:hint="eastAsia" w:ascii="仿宋" w:hAnsi="仿宋" w:eastAsia="仿宋" w:cs="仿宋"/>
                <w:color w:val="auto"/>
                <w:sz w:val="24"/>
                <w:szCs w:val="24"/>
                <w:highlight w:val="none"/>
                <w:lang w:val="en-US" w:eastAsia="zh-CN"/>
              </w:rPr>
            </w:pPr>
          </w:p>
        </w:tc>
        <w:tc>
          <w:tcPr>
            <w:tcW w:w="947" w:type="dxa"/>
            <w:tcBorders>
              <w:top w:val="single" w:color="auto" w:sz="4" w:space="0"/>
              <w:left w:val="single" w:color="auto" w:sz="4" w:space="0"/>
              <w:bottom w:val="single" w:color="auto" w:sz="4" w:space="0"/>
              <w:right w:val="single" w:color="auto" w:sz="4" w:space="0"/>
            </w:tcBorders>
            <w:noWrap w:val="0"/>
            <w:vAlign w:val="top"/>
          </w:tcPr>
          <w:p w14:paraId="50C9173E">
            <w:pPr>
              <w:spacing w:after="0" w:line="320" w:lineRule="exact"/>
              <w:rPr>
                <w:rFonts w:hint="eastAsia" w:ascii="仿宋" w:hAnsi="仿宋" w:eastAsia="仿宋" w:cs="仿宋"/>
                <w:color w:val="auto"/>
                <w:sz w:val="24"/>
                <w:szCs w:val="24"/>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131D4792">
            <w:pPr>
              <w:spacing w:after="0" w:line="320" w:lineRule="exact"/>
              <w:jc w:val="center"/>
              <w:rPr>
                <w:rFonts w:hint="eastAsia" w:ascii="仿宋" w:hAnsi="仿宋" w:eastAsia="仿宋" w:cs="仿宋"/>
                <w:color w:val="auto"/>
                <w:sz w:val="24"/>
                <w:szCs w:val="24"/>
                <w:highlight w:val="none"/>
                <w:lang w:val="en-US"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1E1A51D6">
            <w:pPr>
              <w:spacing w:after="0" w:line="320" w:lineRule="exact"/>
              <w:jc w:val="center"/>
              <w:rPr>
                <w:rFonts w:hint="eastAsia" w:ascii="仿宋" w:hAnsi="仿宋" w:eastAsia="仿宋" w:cs="仿宋"/>
                <w:color w:val="auto"/>
                <w:sz w:val="24"/>
                <w:szCs w:val="24"/>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513947C">
            <w:pPr>
              <w:spacing w:after="0" w:line="320" w:lineRule="exact"/>
              <w:jc w:val="center"/>
              <w:rPr>
                <w:rFonts w:hint="eastAsia" w:ascii="仿宋" w:hAnsi="仿宋" w:eastAsia="仿宋" w:cs="仿宋"/>
                <w:color w:val="auto"/>
                <w:sz w:val="24"/>
                <w:szCs w:val="24"/>
                <w:highlight w:val="none"/>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D840266">
            <w:pPr>
              <w:spacing w:after="0" w:line="320" w:lineRule="exact"/>
              <w:jc w:val="center"/>
              <w:rPr>
                <w:rFonts w:hint="eastAsia" w:ascii="仿宋" w:hAnsi="仿宋" w:eastAsia="仿宋" w:cs="仿宋"/>
                <w:color w:val="auto"/>
                <w:sz w:val="24"/>
                <w:szCs w:val="24"/>
                <w:highlight w:val="none"/>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top"/>
          </w:tcPr>
          <w:p w14:paraId="74D07671">
            <w:pPr>
              <w:spacing w:after="0" w:line="320" w:lineRule="exact"/>
              <w:jc w:val="center"/>
              <w:rPr>
                <w:rFonts w:hint="eastAsia" w:ascii="仿宋" w:hAnsi="仿宋" w:eastAsia="仿宋" w:cs="仿宋"/>
                <w:color w:val="auto"/>
                <w:sz w:val="24"/>
                <w:szCs w:val="24"/>
                <w:highlight w:val="none"/>
                <w:lang w:val="en-US" w:eastAsia="zh-CN"/>
              </w:rPr>
            </w:pPr>
          </w:p>
        </w:tc>
      </w:tr>
      <w:tr w14:paraId="76D0C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2B459CF7">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总计：人民币（大写）</w:t>
            </w:r>
            <w:r>
              <w:rPr>
                <w:rFonts w:hint="eastAsia" w:ascii="仿宋" w:hAnsi="仿宋" w:eastAsia="仿宋" w:cs="仿宋"/>
                <w:color w:val="auto"/>
                <w:sz w:val="24"/>
                <w:szCs w:val="24"/>
                <w:highlight w:val="none"/>
                <w:lang w:val="en-US" w:eastAsia="zh-CN"/>
              </w:rPr>
              <w:t xml:space="preserve">       整</w:t>
            </w:r>
            <w:r>
              <w:rPr>
                <w:rFonts w:hint="eastAsia" w:ascii="仿宋" w:hAnsi="仿宋" w:eastAsia="仿宋" w:cs="仿宋"/>
                <w:color w:val="auto"/>
                <w:sz w:val="24"/>
                <w:szCs w:val="24"/>
                <w:highlight w:val="none"/>
              </w:rPr>
              <w:t xml:space="preserve">        小写：￥</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w:t>
            </w:r>
          </w:p>
        </w:tc>
      </w:tr>
      <w:tr w14:paraId="0B81F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876" w:type="dxa"/>
            <w:gridSpan w:val="10"/>
            <w:tcBorders>
              <w:top w:val="single" w:color="auto" w:sz="4" w:space="0"/>
              <w:left w:val="single" w:color="auto" w:sz="4" w:space="0"/>
              <w:bottom w:val="single" w:color="auto" w:sz="4" w:space="0"/>
              <w:right w:val="single" w:color="auto" w:sz="4" w:space="0"/>
            </w:tcBorders>
            <w:noWrap w:val="0"/>
            <w:vAlign w:val="top"/>
          </w:tcPr>
          <w:p w14:paraId="69D54C70">
            <w:pPr>
              <w:spacing w:after="0" w:line="32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说明：含货物供给、包装、运输费、安装费、调试、装卸费和</w:t>
            </w:r>
            <w:r>
              <w:rPr>
                <w:rFonts w:hint="eastAsia" w:ascii="仿宋" w:hAnsi="仿宋" w:eastAsia="仿宋" w:cs="仿宋"/>
                <w:color w:val="auto"/>
                <w:sz w:val="24"/>
                <w:szCs w:val="24"/>
                <w:highlight w:val="none"/>
                <w:lang w:val="en-US" w:eastAsia="zh-CN"/>
              </w:rPr>
              <w:t>税费</w:t>
            </w:r>
            <w:r>
              <w:rPr>
                <w:rFonts w:hint="eastAsia" w:ascii="仿宋" w:hAnsi="仿宋" w:eastAsia="仿宋" w:cs="仿宋"/>
                <w:color w:val="auto"/>
                <w:sz w:val="24"/>
                <w:szCs w:val="24"/>
                <w:highlight w:val="none"/>
              </w:rPr>
              <w:t>等的全部费用</w:t>
            </w:r>
          </w:p>
        </w:tc>
      </w:tr>
    </w:tbl>
    <w:p w14:paraId="3936604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3、本合同为</w:t>
      </w:r>
      <w:r>
        <w:rPr>
          <w:rFonts w:hint="eastAsia" w:ascii="仿宋" w:hAnsi="仿宋" w:eastAsia="仿宋" w:cs="仿宋"/>
          <w:b/>
          <w:color w:val="auto"/>
          <w:sz w:val="28"/>
          <w:szCs w:val="28"/>
          <w:highlight w:val="none"/>
        </w:rPr>
        <w:t>固定</w:t>
      </w:r>
      <w:r>
        <w:rPr>
          <w:rFonts w:hint="eastAsia" w:ascii="仿宋" w:hAnsi="仿宋" w:eastAsia="仿宋" w:cs="仿宋"/>
          <w:b/>
          <w:color w:val="auto"/>
          <w:sz w:val="28"/>
          <w:szCs w:val="28"/>
          <w:highlight w:val="none"/>
          <w:u w:val="single"/>
        </w:rPr>
        <w:t>总价</w:t>
      </w:r>
      <w:r>
        <w:rPr>
          <w:rFonts w:hint="eastAsia" w:ascii="仿宋" w:hAnsi="仿宋" w:eastAsia="仿宋" w:cs="仿宋"/>
          <w:b/>
          <w:color w:val="auto"/>
          <w:sz w:val="28"/>
          <w:szCs w:val="28"/>
          <w:highlight w:val="none"/>
          <w:u w:val="single"/>
          <w:lang w:val="en-US" w:eastAsia="zh-CN"/>
        </w:rPr>
        <w:t>/单价</w:t>
      </w:r>
      <w:r>
        <w:rPr>
          <w:rFonts w:hint="eastAsia" w:ascii="仿宋" w:hAnsi="仿宋" w:eastAsia="仿宋" w:cs="仿宋"/>
          <w:color w:val="auto"/>
          <w:sz w:val="28"/>
          <w:szCs w:val="28"/>
          <w:highlight w:val="none"/>
        </w:rPr>
        <w:t>，合同总价为人民币大写：</w:t>
      </w:r>
      <w:r>
        <w:rPr>
          <w:rFonts w:hint="eastAsia" w:ascii="仿宋" w:hAnsi="仿宋" w:eastAsia="仿宋" w:cs="仿宋"/>
          <w:color w:val="auto"/>
          <w:sz w:val="28"/>
          <w:szCs w:val="28"/>
          <w:highlight w:val="none"/>
          <w:u w:val="single"/>
          <w:lang w:val="en-US" w:eastAsia="zh-CN"/>
        </w:rPr>
        <w:t xml:space="preserve">      元整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（小写：¥</w:t>
      </w:r>
      <w:r>
        <w:rPr>
          <w:rFonts w:hint="eastAsia" w:ascii="仿宋" w:hAnsi="仿宋" w:eastAsia="仿宋" w:cs="仿宋"/>
          <w:color w:val="auto"/>
          <w:kern w:val="2"/>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元），包含增值税。上述合同价格已包括货物供给、货物包装、运输费、安装费、调试、装卸费和保险等的全部费用及相关税费。乙方应保证甲方除支付合同约定货款之外无需再行支付其他任何费用和款项。 </w:t>
      </w:r>
    </w:p>
    <w:p w14:paraId="7604362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4、价格清单表是基于乙方在完全理解本项目材料所需为前提，同时甲方对清单中的名称、规格、材质及数量等没有校对的义务，乙方在合同有效期内不得对清单的综合费用提出任何费用的增加。 </w:t>
      </w:r>
    </w:p>
    <w:p w14:paraId="36C67FF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二、质量保证</w:t>
      </w:r>
    </w:p>
    <w:p w14:paraId="6E99D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1、乙方保证本合同货物是符合国家技术规格和国家质量标准的出厂原装合格产品，产品型号、数量、规格及技术、质量标准、售后服务必须满足甲方和自治区政府采购协议定点采购要求。</w:t>
      </w:r>
    </w:p>
    <w:p w14:paraId="63DC69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6A447AC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3、乙方应在安装完毕3个工作日内派出工程师对甲方工作人员进行培训，包含但不限于产品的安装、部署、调试、使用操作培训等，保障甲方工作人员熟练掌握产品的应用和常见问题的处理。确保维修人员能对设备进行日常维护和一般性故障的查找及故障的排除，确保使用人员能够熟练掌握设备的各项功能和操作。</w:t>
      </w:r>
    </w:p>
    <w:p w14:paraId="2C52A30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三、质量保证期</w:t>
      </w:r>
    </w:p>
    <w:p w14:paraId="0C93CE9C">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1、合同内货物（含所有配件）质保期为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，质保期自甲方书面验收合格</w:t>
      </w:r>
      <w:r>
        <w:rPr>
          <w:rFonts w:hint="eastAsia" w:ascii="仿宋" w:hAnsi="仿宋" w:eastAsia="仿宋" w:cs="仿宋"/>
          <w:color w:val="auto"/>
          <w:sz w:val="28"/>
          <w:szCs w:val="28"/>
          <w:highlight w:val="none"/>
          <w:lang w:val="en-US" w:eastAsia="zh-CN"/>
        </w:rPr>
        <w:t>的次</w:t>
      </w:r>
      <w:r>
        <w:rPr>
          <w:rFonts w:hint="eastAsia" w:ascii="仿宋" w:hAnsi="仿宋" w:eastAsia="仿宋" w:cs="仿宋"/>
          <w:color w:val="auto"/>
          <w:sz w:val="28"/>
          <w:szCs w:val="28"/>
          <w:highlight w:val="none"/>
        </w:rPr>
        <w:t>日起计算。在质量保证期内，因产品质量出现问题，乙方负责免费维修或更换新机，并承担与维修和更换相关的运费、安装、调试、保险等一切费用。超过质保期后只收取更换部件成本费用，不收取服务费。</w:t>
      </w:r>
    </w:p>
    <w:p w14:paraId="7342A4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2、质保期内，如产品发生质量问题，乙方应保证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小时内答复，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小时内到场进行维修</w:t>
      </w:r>
      <w:r>
        <w:rPr>
          <w:rFonts w:hint="eastAsia" w:ascii="仿宋" w:hAnsi="仿宋" w:eastAsia="仿宋" w:cs="仿宋"/>
          <w:color w:val="auto"/>
          <w:sz w:val="28"/>
          <w:szCs w:val="28"/>
          <w:highlight w:val="none"/>
          <w:lang w:eastAsia="zh-CN"/>
        </w:rPr>
        <w:t>，对设备出现的较大的问题，解决时间不得超过</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个日历日</w:t>
      </w:r>
      <w:r>
        <w:rPr>
          <w:rFonts w:hint="eastAsia" w:ascii="仿宋" w:hAnsi="仿宋" w:eastAsia="仿宋" w:cs="仿宋"/>
          <w:color w:val="auto"/>
          <w:sz w:val="28"/>
          <w:szCs w:val="28"/>
          <w:highlight w:val="none"/>
        </w:rPr>
        <w:t>。乙方接到甲方通知后未依照约定时间到场的，甲方有权另行聘请专业人员进行维修，产生的合理费用在质保金中予以扣除，不足部分，乙方应予以补足。</w:t>
      </w:r>
    </w:p>
    <w:p w14:paraId="2A8AC69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同时，应向甲方提供同类型的应急代用设备，如相同的事故出现两次将无偿更换新机或退回甲方已支付的全部货款。</w:t>
      </w:r>
    </w:p>
    <w:p w14:paraId="38A52C6E">
      <w:pPr>
        <w:pStyle w:val="34"/>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3、保修期外，乙方承诺提供终身免费维修，定期保养，按成本价收取零配件、易损件和耗材费用。</w:t>
      </w:r>
    </w:p>
    <w:p w14:paraId="29DDE8F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四、交货时间、地点</w:t>
      </w:r>
    </w:p>
    <w:p w14:paraId="6EACFE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1、乙方于</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合同签订后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rPr>
        <w:t>内将货物送达至以下指定地点：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，并确保在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天内完成安装和调试工作，配合甲方做好验收工作。</w:t>
      </w:r>
    </w:p>
    <w:p w14:paraId="4CADAA0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其它备注说明：如因甲方原因造成无法安装或延期安装，交货期限可后延，乙方同意顺延交货日期。</w:t>
      </w:r>
    </w:p>
    <w:p w14:paraId="7A0A967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2、本合同货物由乙方直接发运至甲方，乙方必须自行安排专门负责装卸货物的人员到甲方处与甲方指定的接货人对接，乙方人员负责将货物卸至甲方接货人指定的地点。</w:t>
      </w:r>
    </w:p>
    <w:p w14:paraId="42DC16E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3、交货地点：</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。乙方负责装卸货物的人员姓名：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甲方指定的交接验收人</w:t>
      </w:r>
      <w:r>
        <w:rPr>
          <w:rFonts w:hint="eastAsia" w:ascii="仿宋" w:hAnsi="仿宋" w:eastAsia="仿宋" w:cs="仿宋"/>
          <w:color w:val="auto"/>
          <w:sz w:val="28"/>
          <w:szCs w:val="28"/>
          <w:highlight w:val="none"/>
          <w:lang w:val="en-US" w:eastAsia="zh-CN"/>
        </w:rPr>
        <w:t>姓名：</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，电话号码：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；双方明确，除该指定</w:t>
      </w:r>
      <w:r>
        <w:rPr>
          <w:rFonts w:hint="eastAsia" w:ascii="仿宋" w:hAnsi="仿宋" w:eastAsia="仿宋" w:cs="仿宋"/>
          <w:color w:val="auto"/>
          <w:sz w:val="28"/>
          <w:szCs w:val="28"/>
          <w:highlight w:val="none"/>
          <w:lang w:val="en-US" w:eastAsia="zh-CN"/>
        </w:rPr>
        <w:t>的交接验收人</w:t>
      </w:r>
      <w:r>
        <w:rPr>
          <w:rFonts w:hint="eastAsia" w:ascii="仿宋" w:hAnsi="仿宋" w:eastAsia="仿宋" w:cs="仿宋"/>
          <w:color w:val="auto"/>
          <w:sz w:val="28"/>
          <w:szCs w:val="28"/>
          <w:highlight w:val="none"/>
        </w:rPr>
        <w:t>外，其他任何人员（包括甲方的其他任何工作人员）签署的接货单，甲方均不予认可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甲方不与快递物流公司交接。</w:t>
      </w:r>
    </w:p>
    <w:p w14:paraId="1CB3065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4、在交付时，乙方必须向甲方提供质量合格证书、技术资料（操作、维修、保养）、保修凭证等一切相关资料及配件，否则，甲方有权不予付款且不承担违约责任。</w:t>
      </w:r>
    </w:p>
    <w:p w14:paraId="29DDD4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交货完成前（即货物交付完成且经甲方验收合格前），本合同项下商品的损毁灭失风险由乙方承担，交货完成后（即货物交付完成且经甲方验收合格后），商品的所有权及损毁灭失风险转移至甲方。（若需安装、调试）由乙方负责安装调试，安装调试完毕且经甲方外观及设备整体质量验收完成之日起算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天后无质量问题的且经过甲方书面验收合格后视为交货合格。</w:t>
      </w:r>
    </w:p>
    <w:p w14:paraId="6D52DF5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在安装期间，因物件发生的事故及人身伤亡，由乙方承担责任。与甲方无关，甲方不承担任何责任。乙方向甲方承诺其具备履行本合同项下义务所需要的各类资质，如果因为应当具备资质而不具有资质，发生事故造成人身伤亡、财产毁损并牵连甲方承担连带责任的，乙方无条件地承诺甲方因上述连带责任支付的赔偿款项全部由乙方承担。</w:t>
      </w:r>
    </w:p>
    <w:p w14:paraId="5746558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p>
    <w:p w14:paraId="0BD2948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五、产品包装及运输</w:t>
      </w:r>
    </w:p>
    <w:p w14:paraId="0AE3AFA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１、包装必须与运输方式相适应，包装方式的确定和包装费用均由乙方负责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 xml:space="preserve">由于不适当的包装而造成的货物有任何的损坏由乙方负责。 </w:t>
      </w:r>
    </w:p>
    <w:p w14:paraId="1AD1EB6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２、提供的全部货物必须采用相应的标准的保护措施进行包装。包装应适于远距离运输，并有良好的防潮、防震、防锈和防野蛮装卸等保护措施，以确保货物安全运抵现场。乙方应承担因其包装或防护措施不妥而引起货物锈蚀、损坏和丢失的任何损失的责任或费用。 </w:t>
      </w:r>
    </w:p>
    <w:p w14:paraId="53872C7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3、包装费、运输费、装卸费和保险费均已包含在合同单价内。</w:t>
      </w:r>
    </w:p>
    <w:p w14:paraId="0CA4EAD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4、运输途中的货物安全问题均由乙方负责</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在交货过程中，发生意外事故和故障损失，如撞、刮、裂、损等均由乙方承担责任。</w:t>
      </w:r>
    </w:p>
    <w:p w14:paraId="05957CF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六、验收</w:t>
      </w:r>
    </w:p>
    <w:p w14:paraId="7810E0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在交货前，乙方应确保制造商对货物的有关内在和外观质量、规格、性能、数量进行准确的和全面的检验，并出具货物符合合同规定的证书。该证书将作为申请付款单据的必要条件。但不应视为是对质量、规格、性能、数量的最终定论。质量证书应附有写明制造商检验的细节和结果的说明。 </w:t>
      </w:r>
    </w:p>
    <w:p w14:paraId="613ACB8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2、数量: 乙方交货时，甲乙双方应各指定一名工作人员对货物数量进行统计，交货完成后，就甲方验收合格的货物数量，由双方各自指定的工作人员在交货清单上签字确认，交货清单一式两份，作为今后双方结算的依据。 </w:t>
      </w:r>
    </w:p>
    <w:p w14:paraId="117CE90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如果在合同规定的质量保证期内，发现货物的质量或规格与合同规定不符，或货物有缺陷，包括内在隐蔽瑕疵或使用不合适的原材料或不科学的设计等，甲方有权根据质量保证条款向乙方主张质保责任，并在乙方构成违约或侵权时主张索赔。 </w:t>
      </w:r>
    </w:p>
    <w:p w14:paraId="27A8AB1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自产品交货后当日，甲方应依照双方在本合同中约定的质量要求和技术标准，对产品的质量进行验收。验收不合格的，应及时向乙方提出书面异议，乙方应在接到异议及检测报告后及时进行更换，直至验收合格，如果因乙方供货质量原因造成的甲方受到的损失，乙方还应承担相应违约责任并承担相应赔偿。如乙方交付设备维修调试</w:t>
      </w:r>
      <w:r>
        <w:rPr>
          <w:rFonts w:hint="eastAsia" w:ascii="仿宋" w:hAnsi="仿宋" w:eastAsia="仿宋" w:cs="仿宋"/>
          <w:color w:val="auto"/>
          <w:sz w:val="28"/>
          <w:szCs w:val="28"/>
          <w:highlight w:val="none"/>
          <w:lang w:val="en-US" w:eastAsia="zh-CN"/>
        </w:rPr>
        <w:t>或更换后</w:t>
      </w:r>
      <w:r>
        <w:rPr>
          <w:rFonts w:hint="eastAsia" w:ascii="仿宋" w:hAnsi="仿宋" w:eastAsia="仿宋" w:cs="仿宋"/>
          <w:color w:val="auto"/>
          <w:sz w:val="28"/>
          <w:szCs w:val="28"/>
          <w:highlight w:val="none"/>
        </w:rPr>
        <w:t>达不到合同或招投标文件规定的质量或技术指标要求，甲方有权提出退货，并要求乙方全额退还货款。</w:t>
      </w:r>
    </w:p>
    <w:p w14:paraId="5B796A0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w:t>
      </w:r>
    </w:p>
    <w:p w14:paraId="3F908BF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上述产品的免费保修期为交货并验收合格后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413F2D5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免费更换时间为交货并验收合格后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3F4ED97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 xml:space="preserve">乙方售后服务联系人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；联系电话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1C52E86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质保期内发生一切故障,乙方售后服务人员应于接到甲方电话通知后4小时内免费进行维修处理；质保期外如设备发生故障,乙方售后服务人员应于8小时内进行维修,经检修需要进行备件更换的,提供优惠的配件供应。提供保修期后无偿技术支持。</w:t>
      </w:r>
    </w:p>
    <w:p w14:paraId="615CD4D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八、货款的支付</w:t>
      </w:r>
    </w:p>
    <w:p w14:paraId="3066DA01">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第一次付款：合同签订后支付全额货款的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4A7A962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第二次付款：到货后支付全额货款的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7A72511E">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第三次付款：调试验收合格后支付全额货款的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2568A94D">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第四次付款：</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年后无息支付全额货款的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14:paraId="3865CAC5">
      <w:pPr>
        <w:keepNext w:val="0"/>
        <w:keepLines w:val="0"/>
        <w:pageBreakBefore w:val="0"/>
        <w:widowControl/>
        <w:suppressLineNumbers w:val="0"/>
        <w:kinsoku/>
        <w:wordWrap/>
        <w:overflowPunct/>
        <w:topLinePunct w:val="0"/>
        <w:bidi w:val="0"/>
        <w:snapToGrid/>
        <w:spacing w:line="520" w:lineRule="exact"/>
        <w:ind w:left="0" w:leftChars="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（付款方式：1、公开招标、竞争性磋商、竞争性谈判、政府集采等项目以具体的招标文件为准。2、部门自采的项目以双方约定的为准。）</w:t>
      </w:r>
    </w:p>
    <w:p w14:paraId="331EF184">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、甲方支付上述任何一笔款项前，乙方应提供符合甲方财务做账要求的正规</w:t>
      </w:r>
      <w:r>
        <w:rPr>
          <w:rFonts w:hint="eastAsia" w:ascii="仿宋" w:hAnsi="仿宋" w:eastAsia="仿宋" w:cs="仿宋"/>
          <w:color w:val="auto"/>
          <w:sz w:val="28"/>
          <w:szCs w:val="28"/>
          <w:highlight w:val="none"/>
          <w:lang w:val="en-US" w:eastAsia="zh-CN"/>
        </w:rPr>
        <w:t>等额</w:t>
      </w:r>
      <w:r>
        <w:rPr>
          <w:rFonts w:hint="eastAsia" w:ascii="仿宋" w:hAnsi="仿宋" w:eastAsia="仿宋" w:cs="仿宋"/>
          <w:color w:val="auto"/>
          <w:sz w:val="28"/>
          <w:szCs w:val="28"/>
          <w:highlight w:val="none"/>
        </w:rPr>
        <w:t>增值税发票，否则，甲方有权拒付款项且不承担</w:t>
      </w:r>
      <w:r>
        <w:rPr>
          <w:rFonts w:hint="eastAsia" w:ascii="仿宋" w:hAnsi="仿宋" w:eastAsia="仿宋" w:cs="仿宋"/>
          <w:color w:val="auto"/>
          <w:sz w:val="28"/>
          <w:szCs w:val="28"/>
          <w:highlight w:val="none"/>
          <w:lang w:val="en-US" w:eastAsia="zh-CN"/>
        </w:rPr>
        <w:t>任何</w:t>
      </w:r>
      <w:r>
        <w:rPr>
          <w:rFonts w:hint="eastAsia" w:ascii="仿宋" w:hAnsi="仿宋" w:eastAsia="仿宋" w:cs="仿宋"/>
          <w:color w:val="auto"/>
          <w:sz w:val="28"/>
          <w:szCs w:val="28"/>
          <w:highlight w:val="none"/>
        </w:rPr>
        <w:t xml:space="preserve">违约责任。 </w:t>
      </w:r>
    </w:p>
    <w:p w14:paraId="405D5C2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、乙方银行账户信息：</w:t>
      </w:r>
    </w:p>
    <w:p w14:paraId="0FF7CF7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677286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行    号：</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1247123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w:t>
      </w:r>
    </w:p>
    <w:p w14:paraId="28C7AD65">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银行账号：</w:t>
      </w:r>
      <w:r>
        <w:rPr>
          <w:rFonts w:hint="eastAsia" w:ascii="仿宋" w:hAnsi="仿宋" w:eastAsia="仿宋" w:cs="仿宋"/>
          <w:color w:val="auto"/>
          <w:sz w:val="28"/>
          <w:szCs w:val="28"/>
          <w:highlight w:val="none"/>
          <w:lang w:val="en-US" w:eastAsia="zh-CN"/>
        </w:rPr>
        <w:t xml:space="preserve"> </w:t>
      </w:r>
    </w:p>
    <w:p w14:paraId="412A1FF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、甲方账户信息：    </w:t>
      </w:r>
    </w:p>
    <w:p w14:paraId="09EEB2C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开 户 行：</w:t>
      </w:r>
      <w:r>
        <w:rPr>
          <w:rFonts w:hint="eastAsia" w:ascii="仿宋" w:hAnsi="仿宋" w:eastAsia="仿宋" w:cs="仿宋"/>
          <w:color w:val="auto"/>
          <w:sz w:val="28"/>
          <w:szCs w:val="28"/>
          <w:highlight w:val="none"/>
          <w:lang w:val="en-US" w:eastAsia="zh-CN"/>
        </w:rPr>
        <w:t xml:space="preserve"> </w:t>
      </w:r>
    </w:p>
    <w:p w14:paraId="00C3AB4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行    号：</w:t>
      </w:r>
    </w:p>
    <w:p w14:paraId="4B119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账户名称：</w:t>
      </w:r>
    </w:p>
    <w:p w14:paraId="3180033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p>
    <w:p w14:paraId="4D6F2BF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税    号：             </w:t>
      </w:r>
    </w:p>
    <w:p w14:paraId="234D2D61">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709DEE1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九、违约责任</w:t>
      </w:r>
    </w:p>
    <w:p w14:paraId="35D9DA4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1、甲方违约责任</w:t>
      </w:r>
    </w:p>
    <w:p w14:paraId="5750F756">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1）乙方按协议约定履行完协议义务后，甲方无任何理由拒决验收 (遇不可抗力除外)的，乙方有权追究甲方逾期验收的违约责任，按照中国人民银行同期存款利率向乙方承担违约金。如遇特殊情况甲方要求推迟履行协议的，可事先征得乙方的同意。</w:t>
      </w:r>
    </w:p>
    <w:p w14:paraId="20B79DAD">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2、乙方违约责任</w:t>
      </w:r>
    </w:p>
    <w:p w14:paraId="69E6DC04">
      <w:pPr>
        <w:pStyle w:val="41"/>
        <w:keepNext w:val="0"/>
        <w:keepLines w:val="0"/>
        <w:pageBreakBefore w:val="0"/>
        <w:kinsoku/>
        <w:wordWrap/>
        <w:overflowPunct/>
        <w:topLinePunct w:val="0"/>
        <w:bidi w:val="0"/>
        <w:snapToGrid/>
        <w:spacing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乙方应严格按照合同约定的时间交货，如乙方延迟交货，甲方有权追究延迟交货的违约责任。乙方如逾期供货，每逾期一天，按合同总额的千分之五向甲方承担违约金；乙方逾期供货超出交付期十天(含十天)以上的，甲方有权解除合同并追究乙方的违约责任，甲方解除合同的，乙方应支付合同总价款20%的违约金；</w:t>
      </w:r>
    </w:p>
    <w:p w14:paraId="77B40B1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以及是否收取误期赔偿费。乙方延期交货应通过签订补充协议的方式经甲方盖章确认。</w:t>
      </w:r>
    </w:p>
    <w:p w14:paraId="3ECCD29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乙方所交产品品种、型号、规格、质量、安装等不符合合同规定的，由乙方负责包换或包修及重新安装，并承担修理、调换或退货、安装而支付的实际费用。乙方不能修理或者不能调换、安装的，按合同总额的20%承担违约金。</w:t>
      </w:r>
    </w:p>
    <w:p w14:paraId="71C87C5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乙方在协议供货有效期内违反本有关质量保证及售后服务的，甲方有权要求乙方支付合同总价款的20%违约金，乙方支付上述违约金不足以赔偿甲方损失的，甲方有权另行向乙方索赔（包括但不限于第三方索赔、律师费、诉讼费、鉴定费、公证费、差旅费等甲方采取诉讼途径发生的一切费用）。</w:t>
      </w:r>
    </w:p>
    <w:p w14:paraId="6AB94FB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389CC33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6）本合同签订后，乙方不得以货物市场价格上涨等各种理由断货、中止供货或要求甲方调价，否则，甲方有权解除合同并拒绝支付任何合同款项，乙方向甲方支付合同总价20%的违约金。</w:t>
      </w:r>
    </w:p>
    <w:p w14:paraId="45D7519A">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十、不可抗力</w:t>
      </w:r>
    </w:p>
    <w:p w14:paraId="59B6F47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14:paraId="74E825D7">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14:paraId="07B2769E">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十一、争议解决</w:t>
      </w:r>
    </w:p>
    <w:p w14:paraId="2721E3D2">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本合同如发生纠纷，当事人双方应当及时协商解决，协商不成时，可向甲方所在地人民法院起诉。</w:t>
      </w:r>
    </w:p>
    <w:p w14:paraId="466FCF6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十二、合同的文本及生效</w:t>
      </w:r>
    </w:p>
    <w:p w14:paraId="0BFF16F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1、本合同一式</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份，甲方执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乙方执</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份</w:t>
      </w:r>
      <w:r>
        <w:rPr>
          <w:rFonts w:hint="eastAsia" w:ascii="仿宋" w:hAnsi="仿宋" w:eastAsia="仿宋" w:cs="仿宋"/>
          <w:bCs/>
          <w:color w:val="auto"/>
          <w:sz w:val="28"/>
          <w:szCs w:val="28"/>
          <w:highlight w:val="none"/>
          <w:lang w:val="en-US" w:eastAsia="zh-CN"/>
        </w:rPr>
        <w:t>,具有同等法律效力</w:t>
      </w:r>
      <w:r>
        <w:rPr>
          <w:rFonts w:hint="eastAsia" w:ascii="仿宋" w:hAnsi="仿宋" w:eastAsia="仿宋" w:cs="仿宋"/>
          <w:bCs/>
          <w:color w:val="auto"/>
          <w:sz w:val="28"/>
          <w:szCs w:val="28"/>
          <w:highlight w:val="none"/>
        </w:rPr>
        <w:t>。</w:t>
      </w:r>
    </w:p>
    <w:p w14:paraId="3DF94EC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2、本合同经双方法定代表人或授权代表签字（盖章）并加盖单位公章（合同专用章）之日成立生效</w:t>
      </w:r>
      <w:r>
        <w:rPr>
          <w:rFonts w:hint="eastAsia" w:ascii="仿宋" w:hAnsi="仿宋" w:eastAsia="仿宋" w:cs="仿宋"/>
          <w:bCs/>
          <w:color w:val="auto"/>
          <w:sz w:val="28"/>
          <w:szCs w:val="28"/>
          <w:highlight w:val="none"/>
          <w:lang w:eastAsia="zh-CN"/>
        </w:rPr>
        <w:t>。</w:t>
      </w:r>
    </w:p>
    <w:p w14:paraId="00EAE749">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3、合同内容如遇国家法律、法规及政策另有规定的，从其规定。</w:t>
      </w:r>
    </w:p>
    <w:p w14:paraId="7FB22773">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十三、其他约定事项</w:t>
      </w:r>
    </w:p>
    <w:p w14:paraId="6901C728">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1、和本合同相关的双方往来函件(包括传真件、电子邮件)与原件具有同等的法律效力，修改无效。</w:t>
      </w:r>
    </w:p>
    <w:p w14:paraId="4BF12DBB">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color w:val="auto"/>
          <w:sz w:val="28"/>
          <w:szCs w:val="28"/>
          <w:highlight w:val="none"/>
        </w:rPr>
        <w:t>2、乙方签定的供货补充合同和供货承诺书</w:t>
      </w:r>
      <w:r>
        <w:rPr>
          <w:rFonts w:hint="eastAsia" w:ascii="仿宋" w:hAnsi="仿宋" w:eastAsia="仿宋" w:cs="仿宋"/>
          <w:b w:val="0"/>
          <w:bCs/>
          <w:color w:val="auto"/>
          <w:sz w:val="28"/>
          <w:szCs w:val="28"/>
          <w:highlight w:val="none"/>
        </w:rPr>
        <w:t>以及与本合同有关的招投标文件、答疑附件、合同附件等是本合同不可分割的组成部分，与本合同具有同等法律效力，其他未尽事宜从其规定或另行协商签订补充协议。</w:t>
      </w:r>
    </w:p>
    <w:p w14:paraId="6E9425F0">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如因疫情等特殊情况的影响，货物未能按本合同约定的时间到货，经甲方同意后，双方可先根据货物的技术参数等相关资料进行书面验收，书面验收合格的，甲方视情况，有权决定是否向乙方支付合同部分款项；但上述书面验收仅为初步验收，不作为乙方货物已经甲方验收合格的依据，亦不作为乙方对提供货物的质量等免责的凭证，货物是否符合本合同约定的相关标准，应以最终实物验收结果为准。</w:t>
      </w:r>
    </w:p>
    <w:p w14:paraId="0525F2BF">
      <w:pPr>
        <w:keepNext w:val="0"/>
        <w:keepLines w:val="0"/>
        <w:pageBreakBefore w:val="0"/>
        <w:kinsoku/>
        <w:wordWrap/>
        <w:overflowPunct/>
        <w:topLinePunct w:val="0"/>
        <w:bidi w:val="0"/>
        <w:snapToGrid/>
        <w:spacing w:after="0" w:line="52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14:paraId="0ED34C08">
      <w:pPr>
        <w:pStyle w:val="38"/>
        <w:spacing w:line="520" w:lineRule="exact"/>
        <w:ind w:firstLine="560" w:firstLineChars="200"/>
        <w:rPr>
          <w:rFonts w:hint="eastAsia" w:ascii="仿宋" w:hAnsi="仿宋" w:eastAsia="仿宋" w:cs="仿宋"/>
          <w:b/>
          <w:color w:val="auto"/>
          <w:sz w:val="36"/>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的双方联系方式及地址为双方有效的送达地址，如有一方地址发生变更，应在变更后当日向对方书面通知，如因变更方未及时通知，相对方按合同</w:t>
      </w:r>
      <w:r>
        <w:rPr>
          <w:rFonts w:hint="eastAsia" w:ascii="仿宋" w:hAnsi="仿宋" w:eastAsia="仿宋" w:cs="仿宋"/>
          <w:color w:val="auto"/>
          <w:sz w:val="28"/>
          <w:szCs w:val="28"/>
          <w:highlight w:val="none"/>
          <w:lang w:val="en-US" w:eastAsia="zh-CN"/>
        </w:rPr>
        <w:t>首部</w:t>
      </w:r>
      <w:r>
        <w:rPr>
          <w:rFonts w:hint="eastAsia" w:ascii="仿宋" w:hAnsi="仿宋" w:eastAsia="仿宋" w:cs="仿宋"/>
          <w:color w:val="auto"/>
          <w:sz w:val="28"/>
          <w:szCs w:val="28"/>
          <w:highlight w:val="none"/>
        </w:rPr>
        <w:t>地址送达的，视为送达成功。</w:t>
      </w:r>
      <w:r>
        <w:rPr>
          <w:rFonts w:hint="eastAsia" w:ascii="仿宋" w:hAnsi="仿宋" w:eastAsia="仿宋" w:cs="仿宋"/>
          <w:b/>
          <w:color w:val="auto"/>
          <w:sz w:val="36"/>
          <w:highlight w:val="none"/>
        </w:rPr>
        <w:br w:type="page"/>
      </w:r>
    </w:p>
    <w:p w14:paraId="2C3D5AED">
      <w:pPr>
        <w:jc w:val="center"/>
        <w:rPr>
          <w:rFonts w:hint="eastAsia" w:ascii="仿宋" w:hAnsi="仿宋" w:eastAsia="仿宋" w:cs="仿宋"/>
          <w:b/>
          <w:color w:val="auto"/>
          <w:highlight w:val="none"/>
        </w:rPr>
      </w:pPr>
      <w:r>
        <w:rPr>
          <w:rFonts w:hint="eastAsia" w:ascii="仿宋" w:hAnsi="仿宋" w:eastAsia="仿宋" w:cs="仿宋"/>
          <w:b/>
          <w:color w:val="auto"/>
          <w:sz w:val="36"/>
          <w:highlight w:val="none"/>
        </w:rPr>
        <w:t>附件：投标书格式</w:t>
      </w:r>
    </w:p>
    <w:p w14:paraId="31F98567">
      <w:pPr>
        <w:pStyle w:val="41"/>
        <w:spacing w:line="360" w:lineRule="auto"/>
        <w:ind w:firstLine="1400" w:firstLineChars="200"/>
        <w:jc w:val="both"/>
        <w:rPr>
          <w:rFonts w:hint="eastAsia" w:ascii="仿宋" w:hAnsi="仿宋" w:eastAsia="仿宋" w:cs="仿宋"/>
          <w:color w:val="auto"/>
          <w:sz w:val="70"/>
          <w:highlight w:val="none"/>
        </w:rPr>
      </w:pPr>
    </w:p>
    <w:p w14:paraId="23BBB0E8">
      <w:pPr>
        <w:spacing w:line="360" w:lineRule="atLeast"/>
        <w:jc w:val="right"/>
        <w:rPr>
          <w:rFonts w:hint="eastAsia" w:ascii="仿宋" w:hAnsi="仿宋" w:eastAsia="仿宋" w:cs="仿宋"/>
          <w:b/>
          <w:color w:val="auto"/>
          <w:sz w:val="72"/>
          <w:highlight w:val="none"/>
        </w:rPr>
      </w:pPr>
      <w:r>
        <w:rPr>
          <w:rFonts w:hint="eastAsia" w:ascii="仿宋" w:hAnsi="仿宋" w:eastAsia="仿宋" w:cs="仿宋"/>
          <w:b/>
          <w:color w:val="auto"/>
          <w:sz w:val="72"/>
          <w:highlight w:val="none"/>
        </w:rPr>
        <w:t>项目</w:t>
      </w:r>
    </w:p>
    <w:p w14:paraId="434E72B8">
      <w:pPr>
        <w:spacing w:line="360" w:lineRule="atLeast"/>
        <w:jc w:val="center"/>
        <w:rPr>
          <w:rFonts w:hint="eastAsia" w:ascii="仿宋" w:hAnsi="仿宋" w:eastAsia="仿宋" w:cs="仿宋"/>
          <w:color w:val="auto"/>
          <w:highlight w:val="none"/>
        </w:rPr>
      </w:pPr>
      <w:r>
        <w:rPr>
          <w:rFonts w:hint="eastAsia" w:ascii="仿宋" w:hAnsi="仿宋" w:eastAsia="仿宋" w:cs="仿宋"/>
          <w:b/>
          <w:color w:val="auto"/>
          <w:sz w:val="72"/>
          <w:highlight w:val="none"/>
        </w:rPr>
        <w:t>投标书</w:t>
      </w:r>
    </w:p>
    <w:p w14:paraId="25C7923D">
      <w:pPr>
        <w:spacing w:line="360" w:lineRule="atLeast"/>
        <w:rPr>
          <w:rFonts w:hint="eastAsia" w:ascii="仿宋" w:hAnsi="仿宋" w:eastAsia="仿宋" w:cs="仿宋"/>
          <w:color w:val="auto"/>
          <w:highlight w:val="none"/>
        </w:rPr>
      </w:pPr>
    </w:p>
    <w:p w14:paraId="38E6AB7B">
      <w:pPr>
        <w:spacing w:line="360" w:lineRule="atLeast"/>
        <w:ind w:firstLine="420"/>
        <w:rPr>
          <w:rFonts w:hint="eastAsia" w:ascii="仿宋" w:hAnsi="仿宋" w:eastAsia="仿宋" w:cs="仿宋"/>
          <w:color w:val="auto"/>
          <w:highlight w:val="none"/>
        </w:rPr>
      </w:pPr>
    </w:p>
    <w:p w14:paraId="704F1B85">
      <w:pPr>
        <w:spacing w:line="360" w:lineRule="atLeast"/>
        <w:ind w:firstLine="880" w:firstLineChars="200"/>
        <w:rPr>
          <w:rFonts w:hint="eastAsia" w:ascii="仿宋" w:hAnsi="仿宋" w:eastAsia="仿宋" w:cs="仿宋"/>
          <w:color w:val="auto"/>
          <w:sz w:val="44"/>
          <w:highlight w:val="none"/>
        </w:rPr>
      </w:pPr>
      <w:r>
        <w:rPr>
          <w:rFonts w:hint="eastAsia" w:ascii="仿宋" w:hAnsi="仿宋" w:eastAsia="仿宋" w:cs="仿宋"/>
          <w:color w:val="auto"/>
          <w:sz w:val="44"/>
          <w:highlight w:val="none"/>
        </w:rPr>
        <w:t>项目名称：</w:t>
      </w:r>
    </w:p>
    <w:p w14:paraId="37CA874B">
      <w:pPr>
        <w:spacing w:line="360" w:lineRule="atLeast"/>
        <w:ind w:firstLine="880"/>
        <w:rPr>
          <w:rFonts w:hint="eastAsia" w:ascii="仿宋" w:hAnsi="仿宋" w:eastAsia="仿宋" w:cs="仿宋"/>
          <w:color w:val="auto"/>
          <w:sz w:val="44"/>
          <w:highlight w:val="none"/>
        </w:rPr>
      </w:pPr>
    </w:p>
    <w:p w14:paraId="67AB956B">
      <w:pPr>
        <w:spacing w:line="360" w:lineRule="atLeast"/>
        <w:ind w:firstLine="880"/>
        <w:rPr>
          <w:rFonts w:hint="eastAsia" w:ascii="仿宋" w:hAnsi="仿宋" w:eastAsia="仿宋" w:cs="仿宋"/>
          <w:color w:val="auto"/>
          <w:sz w:val="44"/>
          <w:highlight w:val="none"/>
        </w:rPr>
      </w:pPr>
      <w:r>
        <w:rPr>
          <w:rFonts w:hint="eastAsia" w:ascii="仿宋" w:hAnsi="仿宋" w:eastAsia="仿宋" w:cs="仿宋"/>
          <w:color w:val="auto"/>
          <w:sz w:val="44"/>
          <w:highlight w:val="none"/>
        </w:rPr>
        <w:t>供应商名称：</w:t>
      </w:r>
    </w:p>
    <w:p w14:paraId="25753BA1">
      <w:pPr>
        <w:spacing w:line="360" w:lineRule="atLeast"/>
        <w:ind w:firstLine="880"/>
        <w:rPr>
          <w:rFonts w:hint="eastAsia" w:ascii="仿宋" w:hAnsi="仿宋" w:eastAsia="仿宋" w:cs="仿宋"/>
          <w:color w:val="auto"/>
          <w:sz w:val="44"/>
          <w:highlight w:val="none"/>
        </w:rPr>
      </w:pPr>
    </w:p>
    <w:p w14:paraId="6F821582">
      <w:pPr>
        <w:spacing w:line="360" w:lineRule="atLeast"/>
        <w:ind w:firstLine="880"/>
        <w:rPr>
          <w:rFonts w:hint="eastAsia" w:ascii="仿宋" w:hAnsi="仿宋" w:eastAsia="仿宋" w:cs="仿宋"/>
          <w:color w:val="auto"/>
          <w:highlight w:val="none"/>
        </w:rPr>
      </w:pPr>
      <w:r>
        <w:rPr>
          <w:rFonts w:hint="eastAsia" w:ascii="仿宋" w:hAnsi="仿宋" w:eastAsia="仿宋" w:cs="仿宋"/>
          <w:color w:val="auto"/>
          <w:sz w:val="44"/>
          <w:highlight w:val="none"/>
        </w:rPr>
        <w:t>供应商全权代表：</w:t>
      </w:r>
    </w:p>
    <w:p w14:paraId="5F928B2D">
      <w:pPr>
        <w:spacing w:line="360" w:lineRule="atLeast"/>
        <w:ind w:firstLine="640"/>
        <w:rPr>
          <w:rFonts w:hint="eastAsia" w:ascii="仿宋" w:hAnsi="仿宋" w:eastAsia="仿宋" w:cs="仿宋"/>
          <w:color w:val="auto"/>
          <w:sz w:val="32"/>
          <w:highlight w:val="none"/>
        </w:rPr>
      </w:pPr>
    </w:p>
    <w:p w14:paraId="385A7E35">
      <w:pPr>
        <w:spacing w:line="360" w:lineRule="atLeast"/>
        <w:ind w:firstLine="640"/>
        <w:rPr>
          <w:rFonts w:hint="eastAsia" w:ascii="仿宋" w:hAnsi="仿宋" w:eastAsia="仿宋" w:cs="仿宋"/>
          <w:color w:val="auto"/>
          <w:sz w:val="32"/>
          <w:highlight w:val="none"/>
        </w:rPr>
      </w:pPr>
    </w:p>
    <w:p w14:paraId="6E1A6DEC">
      <w:pPr>
        <w:spacing w:line="360" w:lineRule="atLeast"/>
        <w:ind w:firstLine="720"/>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年      月      日</w:t>
      </w:r>
    </w:p>
    <w:p w14:paraId="6290CD31">
      <w:pPr>
        <w:spacing w:line="360" w:lineRule="atLeast"/>
        <w:ind w:firstLine="720"/>
        <w:jc w:val="right"/>
        <w:rPr>
          <w:rFonts w:hint="eastAsia" w:ascii="仿宋" w:hAnsi="仿宋" w:eastAsia="仿宋" w:cs="仿宋"/>
          <w:color w:val="auto"/>
          <w:sz w:val="28"/>
          <w:highlight w:val="none"/>
        </w:rPr>
      </w:pPr>
      <w:r>
        <w:rPr>
          <w:rFonts w:hint="eastAsia" w:ascii="仿宋" w:hAnsi="仿宋" w:eastAsia="仿宋" w:cs="仿宋"/>
          <w:color w:val="auto"/>
          <w:sz w:val="36"/>
          <w:highlight w:val="none"/>
        </w:rPr>
        <w:br w:type="page"/>
      </w:r>
      <w:r>
        <w:rPr>
          <w:rFonts w:hint="eastAsia" w:ascii="仿宋" w:hAnsi="仿宋" w:eastAsia="仿宋" w:cs="仿宋"/>
          <w:color w:val="auto"/>
          <w:sz w:val="28"/>
          <w:highlight w:val="none"/>
        </w:rPr>
        <w:t>附件一</w:t>
      </w:r>
    </w:p>
    <w:p w14:paraId="367D71BC">
      <w:pPr>
        <w:pStyle w:val="3"/>
        <w:keepNext w:val="0"/>
        <w:keepLines w:val="0"/>
        <w:tabs>
          <w:tab w:val="clear" w:pos="576"/>
          <w:tab w:val="clear" w:pos="1296"/>
        </w:tabs>
        <w:adjustRightInd/>
        <w:spacing w:before="312" w:beforeLines="100" w:after="156" w:afterLines="50" w:line="500" w:lineRule="exact"/>
        <w:jc w:val="center"/>
        <w:textAlignment w:val="auto"/>
        <w:rPr>
          <w:rFonts w:hint="eastAsia"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投  标  书</w:t>
      </w:r>
    </w:p>
    <w:p w14:paraId="38F6D8F1">
      <w:pPr>
        <w:pStyle w:val="42"/>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新疆新之建工程咨询有限公司：</w:t>
      </w:r>
    </w:p>
    <w:p w14:paraId="4E1669DE">
      <w:pPr>
        <w:spacing w:line="360" w:lineRule="atLeast"/>
        <w:ind w:firstLine="420"/>
        <w:rPr>
          <w:rFonts w:hint="eastAsia" w:ascii="仿宋" w:hAnsi="仿宋" w:eastAsia="仿宋" w:cs="仿宋"/>
          <w:color w:val="auto"/>
          <w:highlight w:val="none"/>
        </w:rPr>
      </w:pPr>
    </w:p>
    <w:p w14:paraId="427F319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我们收到你们</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号招标文件，经认真研究，我们决定参加投标。</w:t>
      </w:r>
    </w:p>
    <w:p w14:paraId="305A649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⒈按照招标文件中的一切要求，提供招标货物、安装及技术服务，投标总价</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元（人民币大写）￥：</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元（用阿拉伯数字书写）人民币，明细见投标产品名称数量报价表。</w:t>
      </w:r>
    </w:p>
    <w:p w14:paraId="19B1622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⒉如果我们的投标书被接受，我们将履行招标文件中规定的每一项要求，按期、按质、按量完成交货和完工任务。</w:t>
      </w:r>
    </w:p>
    <w:p w14:paraId="1552A91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⒊我们同意投标书在招标文件规定的投标截止日期届满后立即对供应商产生法律约束力，投标有效期截至开标日后</w:t>
      </w:r>
      <w:r>
        <w:rPr>
          <w:rFonts w:hint="eastAsia" w:ascii="仿宋" w:hAnsi="仿宋" w:eastAsia="仿宋" w:cs="仿宋"/>
          <w:color w:val="auto"/>
          <w:sz w:val="28"/>
          <w:highlight w:val="none"/>
          <w:u w:val="single"/>
        </w:rPr>
        <w:t>90</w:t>
      </w:r>
      <w:r>
        <w:rPr>
          <w:rFonts w:hint="eastAsia" w:ascii="仿宋" w:hAnsi="仿宋" w:eastAsia="仿宋" w:cs="仿宋"/>
          <w:color w:val="auto"/>
          <w:sz w:val="28"/>
          <w:highlight w:val="none"/>
        </w:rPr>
        <w:t>日历天。</w:t>
      </w:r>
    </w:p>
    <w:p w14:paraId="445CA57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⒋我们愿意提供采购人在招标文件中要求的所有资料。</w:t>
      </w:r>
    </w:p>
    <w:p w14:paraId="3126954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⒌我们认为你们有选择或拒绝任何投标者中标的权力。</w:t>
      </w:r>
    </w:p>
    <w:p w14:paraId="3EC3CED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⒍我们愿按合同法履行自己的全部责任。</w:t>
      </w:r>
    </w:p>
    <w:p w14:paraId="3EA50A2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⒎我方愿意遵守国家有关规定及招标文件中规定的收费标准，承付中标服务费。</w:t>
      </w:r>
    </w:p>
    <w:p w14:paraId="6B288A5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⒏该项投标在开标后的全过程中保持有效，不作任何更改和变动。</w:t>
      </w:r>
    </w:p>
    <w:p w14:paraId="51A82707">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⒐我们同意按招标文件规定，交纳</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14:paraId="16E20C9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⒑综合说明：</w:t>
      </w:r>
    </w:p>
    <w:p w14:paraId="3B93D2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（1）材料的详细技术参数、技术条件、技术标准、拟达到的质量标准和保险期限。</w:t>
      </w:r>
    </w:p>
    <w:p w14:paraId="0FD6D96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（2）易损件、配件及供应方式。</w:t>
      </w:r>
    </w:p>
    <w:p w14:paraId="6963F5BC">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（3）工程安装计划、组织机构及人员安排。</w:t>
      </w:r>
    </w:p>
    <w:p w14:paraId="7895F64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（4）技术服务。</w:t>
      </w:r>
    </w:p>
    <w:p w14:paraId="7B593F08">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（5）运输方式。</w:t>
      </w:r>
    </w:p>
    <w:p w14:paraId="0CE4A90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（6）要求项目单位提供的配合。</w:t>
      </w:r>
    </w:p>
    <w:p w14:paraId="38ADB74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（7）对招标文件内容有不同意见的偏离说明。</w:t>
      </w:r>
    </w:p>
    <w:p w14:paraId="1467A5FD">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（8）其它。</w:t>
      </w:r>
    </w:p>
    <w:p w14:paraId="3DF29045">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11.我们理解，最低报价不是中标的唯一条件。</w:t>
      </w:r>
    </w:p>
    <w:p w14:paraId="4489BCFB">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12.所有有关本标书的函电，请按下列地址联系：</w:t>
      </w:r>
    </w:p>
    <w:p w14:paraId="57FEA101">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单       位：</w:t>
      </w:r>
    </w:p>
    <w:p w14:paraId="6B8DF6C4">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地       址：</w:t>
      </w:r>
    </w:p>
    <w:p w14:paraId="449A9F36">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电       话：</w:t>
      </w:r>
    </w:p>
    <w:p w14:paraId="309A6143">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传       真：</w:t>
      </w:r>
    </w:p>
    <w:p w14:paraId="6753DBD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邮 政 编 码：</w:t>
      </w:r>
    </w:p>
    <w:p w14:paraId="71ECA7CE">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联  系  人：</w:t>
      </w:r>
    </w:p>
    <w:p w14:paraId="4C0CABB9">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   （公章）   </w:t>
      </w:r>
    </w:p>
    <w:p w14:paraId="10BC58FF">
      <w:pPr>
        <w:spacing w:line="360" w:lineRule="atLeast"/>
        <w:ind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授权代表签字：</w:t>
      </w:r>
    </w:p>
    <w:p w14:paraId="4B64C941">
      <w:pPr>
        <w:spacing w:line="360" w:lineRule="atLeast"/>
        <w:ind w:firstLine="560"/>
        <w:rPr>
          <w:rFonts w:hint="eastAsia" w:ascii="仿宋" w:hAnsi="仿宋" w:eastAsia="仿宋" w:cs="仿宋"/>
          <w:color w:val="auto"/>
          <w:sz w:val="28"/>
          <w:highlight w:val="none"/>
        </w:rPr>
      </w:pPr>
    </w:p>
    <w:p w14:paraId="5F70CF5E">
      <w:pPr>
        <w:spacing w:line="360" w:lineRule="atLeast"/>
        <w:ind w:firstLine="4877" w:firstLineChars="1742"/>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年   月    日</w:t>
      </w:r>
      <w:r>
        <w:rPr>
          <w:rFonts w:hint="eastAsia" w:ascii="仿宋" w:hAnsi="仿宋" w:eastAsia="仿宋" w:cs="仿宋"/>
          <w:b/>
          <w:color w:val="auto"/>
          <w:sz w:val="28"/>
          <w:highlight w:val="none"/>
        </w:rPr>
        <w:br w:type="page"/>
      </w:r>
      <w:r>
        <w:rPr>
          <w:rFonts w:hint="eastAsia" w:ascii="仿宋" w:hAnsi="仿宋" w:eastAsia="仿宋" w:cs="仿宋"/>
          <w:color w:val="auto"/>
          <w:sz w:val="28"/>
          <w:highlight w:val="none"/>
        </w:rPr>
        <w:t>附件二</w:t>
      </w:r>
    </w:p>
    <w:p w14:paraId="718BC561">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法定代表人资格证明书（格式）</w:t>
      </w:r>
    </w:p>
    <w:p w14:paraId="70F79026">
      <w:pPr>
        <w:spacing w:line="500" w:lineRule="exact"/>
        <w:rPr>
          <w:rFonts w:hint="eastAsia" w:ascii="仿宋" w:hAnsi="仿宋" w:eastAsia="仿宋" w:cs="仿宋"/>
          <w:color w:val="auto"/>
          <w:szCs w:val="21"/>
          <w:highlight w:val="none"/>
        </w:rPr>
      </w:pPr>
    </w:p>
    <w:p w14:paraId="49D6DD1C">
      <w:pPr>
        <w:pStyle w:val="38"/>
        <w:spacing w:line="580" w:lineRule="exact"/>
        <w:ind w:firstLine="560"/>
        <w:rPr>
          <w:rFonts w:hint="eastAsia" w:ascii="仿宋" w:hAnsi="仿宋" w:eastAsia="仿宋" w:cs="仿宋"/>
          <w:color w:val="auto"/>
          <w:highlight w:val="none"/>
          <w:u w:val="single"/>
        </w:rPr>
      </w:pPr>
      <w:r>
        <w:rPr>
          <w:rFonts w:hint="eastAsia" w:ascii="仿宋" w:hAnsi="仿宋" w:eastAsia="仿宋" w:cs="仿宋"/>
          <w:color w:val="auto"/>
          <w:highlight w:val="none"/>
        </w:rPr>
        <w:t>单位名称：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5CA05E1">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5A45D91B">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姓    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性别：</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3B2DCC9">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该同志系</w:t>
      </w:r>
      <w:r>
        <w:rPr>
          <w:rFonts w:hint="eastAsia" w:ascii="仿宋" w:hAnsi="仿宋" w:eastAsia="仿宋" w:cs="仿宋"/>
          <w:color w:val="auto"/>
          <w:highlight w:val="none"/>
          <w:u w:val="single"/>
        </w:rPr>
        <w:t>公司</w:t>
      </w:r>
      <w:r>
        <w:rPr>
          <w:rFonts w:hint="eastAsia" w:ascii="仿宋" w:hAnsi="仿宋" w:eastAsia="仿宋" w:cs="仿宋"/>
          <w:color w:val="auto"/>
          <w:highlight w:val="none"/>
        </w:rPr>
        <w:t>的法定代表人。为参加本项目，签署上述的投标文件、进行合同谈判、签署合同和处理与之有关的一切事务。</w:t>
      </w:r>
    </w:p>
    <w:p w14:paraId="14A9C2BE">
      <w:pPr>
        <w:pStyle w:val="38"/>
        <w:spacing w:line="580" w:lineRule="exact"/>
        <w:ind w:firstLine="560"/>
        <w:rPr>
          <w:rFonts w:hint="eastAsia" w:ascii="仿宋" w:hAnsi="仿宋" w:eastAsia="仿宋" w:cs="仿宋"/>
          <w:color w:val="auto"/>
          <w:highlight w:val="none"/>
        </w:rPr>
      </w:pPr>
    </w:p>
    <w:p w14:paraId="2B84C36E">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0A0F02A1">
      <w:pPr>
        <w:pStyle w:val="38"/>
        <w:ind w:firstLine="560"/>
        <w:rPr>
          <w:rFonts w:hint="eastAsia" w:ascii="仿宋" w:hAnsi="仿宋" w:eastAsia="仿宋" w:cs="仿宋"/>
          <w:color w:val="auto"/>
          <w:highlight w:val="none"/>
        </w:rPr>
      </w:pPr>
    </w:p>
    <w:p w14:paraId="2216260B">
      <w:pPr>
        <w:pStyle w:val="38"/>
        <w:ind w:firstLine="560"/>
        <w:rPr>
          <w:rFonts w:hint="eastAsia" w:ascii="仿宋" w:hAnsi="仿宋" w:eastAsia="仿宋" w:cs="仿宋"/>
          <w:color w:val="auto"/>
          <w:highlight w:val="none"/>
        </w:rPr>
      </w:pPr>
    </w:p>
    <w:p w14:paraId="06CA3223">
      <w:pPr>
        <w:pStyle w:val="38"/>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5D351A6">
      <w:pPr>
        <w:pStyle w:val="38"/>
        <w:ind w:firstLine="4200" w:firstLineChars="1500"/>
        <w:rPr>
          <w:rFonts w:hint="eastAsia" w:ascii="仿宋" w:hAnsi="仿宋" w:eastAsia="仿宋" w:cs="仿宋"/>
          <w:color w:val="auto"/>
          <w:highlight w:val="none"/>
        </w:rPr>
      </w:pPr>
    </w:p>
    <w:p w14:paraId="1B570D82">
      <w:pPr>
        <w:pStyle w:val="38"/>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法定代表人签名：</w:t>
      </w:r>
    </w:p>
    <w:p w14:paraId="1F47D82F">
      <w:pPr>
        <w:pStyle w:val="38"/>
        <w:ind w:firstLine="4200" w:firstLineChars="1500"/>
        <w:rPr>
          <w:rFonts w:hint="eastAsia" w:ascii="仿宋" w:hAnsi="仿宋" w:eastAsia="仿宋" w:cs="仿宋"/>
          <w:color w:val="auto"/>
          <w:highlight w:val="none"/>
        </w:rPr>
      </w:pPr>
    </w:p>
    <w:p w14:paraId="113F505D">
      <w:pPr>
        <w:pStyle w:val="38"/>
        <w:ind w:firstLine="4200" w:firstLineChars="1500"/>
        <w:rPr>
          <w:rFonts w:hint="eastAsia" w:ascii="仿宋" w:hAnsi="仿宋" w:eastAsia="仿宋" w:cs="仿宋"/>
          <w:color w:val="auto"/>
          <w:highlight w:val="none"/>
        </w:rPr>
      </w:pPr>
      <w:r>
        <w:rPr>
          <w:rFonts w:hint="eastAsia" w:ascii="仿宋" w:hAnsi="仿宋" w:eastAsia="仿宋" w:cs="仿宋"/>
          <w:color w:val="auto"/>
          <w:highlight w:val="none"/>
        </w:rPr>
        <w:t>日  期：   年   月   日</w:t>
      </w:r>
    </w:p>
    <w:p w14:paraId="1C4EA3EE">
      <w:pPr>
        <w:ind w:firstLine="562"/>
        <w:jc w:val="right"/>
        <w:rPr>
          <w:rFonts w:hint="eastAsia" w:ascii="仿宋" w:hAnsi="仿宋" w:eastAsia="仿宋" w:cs="仿宋"/>
          <w:color w:val="auto"/>
          <w:highlight w:val="none"/>
        </w:rPr>
      </w:pPr>
      <w:r>
        <w:rPr>
          <w:rFonts w:hint="eastAsia" w:ascii="仿宋" w:hAnsi="仿宋" w:eastAsia="仿宋" w:cs="仿宋"/>
          <w:b/>
          <w:bCs/>
          <w:color w:val="auto"/>
          <w:sz w:val="24"/>
          <w:szCs w:val="21"/>
          <w:highlight w:val="none"/>
        </w:rPr>
        <w:br w:type="page"/>
      </w:r>
    </w:p>
    <w:p w14:paraId="6A31E834">
      <w:pPr>
        <w:rPr>
          <w:rFonts w:hint="eastAsia" w:ascii="仿宋" w:hAnsi="仿宋" w:eastAsia="仿宋" w:cs="仿宋"/>
          <w:color w:val="auto"/>
          <w:highlight w:val="none"/>
        </w:rPr>
      </w:pPr>
    </w:p>
    <w:p w14:paraId="1B0734DC">
      <w:pPr>
        <w:pStyle w:val="3"/>
        <w:spacing w:line="500" w:lineRule="exact"/>
        <w:jc w:val="center"/>
        <w:rPr>
          <w:rFonts w:hint="eastAsia" w:ascii="仿宋" w:hAnsi="仿宋" w:eastAsia="仿宋" w:cs="仿宋"/>
          <w:color w:val="auto"/>
          <w:sz w:val="32"/>
          <w:highlight w:val="none"/>
        </w:rPr>
      </w:pPr>
      <w:r>
        <w:rPr>
          <w:rFonts w:hint="eastAsia" w:ascii="仿宋" w:hAnsi="仿宋" w:eastAsia="仿宋" w:cs="仿宋"/>
          <w:color w:val="auto"/>
          <w:sz w:val="32"/>
          <w:highlight w:val="none"/>
        </w:rPr>
        <w:t>法定代表人授权委托书（格式）</w:t>
      </w:r>
    </w:p>
    <w:p w14:paraId="43F35F5D">
      <w:pPr>
        <w:spacing w:line="500" w:lineRule="exact"/>
        <w:rPr>
          <w:rFonts w:hint="eastAsia" w:ascii="仿宋" w:hAnsi="仿宋" w:eastAsia="仿宋" w:cs="仿宋"/>
          <w:color w:val="auto"/>
          <w:szCs w:val="21"/>
          <w:highlight w:val="none"/>
        </w:rPr>
      </w:pPr>
    </w:p>
    <w:p w14:paraId="623A0D01">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本授权委托书声明：我</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系</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的法定代表人，现授权委托</w:t>
      </w:r>
      <w:r>
        <w:rPr>
          <w:rFonts w:hint="eastAsia" w:ascii="仿宋" w:hAnsi="仿宋" w:eastAsia="仿宋" w:cs="仿宋"/>
          <w:color w:val="auto"/>
          <w:highlight w:val="none"/>
          <w:u w:val="single"/>
        </w:rPr>
        <w:t>（单位名称）</w:t>
      </w:r>
      <w:r>
        <w:rPr>
          <w:rFonts w:hint="eastAsia" w:ascii="仿宋" w:hAnsi="仿宋" w:eastAsia="仿宋" w:cs="仿宋"/>
          <w:color w:val="auto"/>
          <w:highlight w:val="none"/>
        </w:rPr>
        <w:t>的</w:t>
      </w:r>
      <w:r>
        <w:rPr>
          <w:rFonts w:hint="eastAsia" w:ascii="仿宋" w:hAnsi="仿宋" w:eastAsia="仿宋" w:cs="仿宋"/>
          <w:color w:val="auto"/>
          <w:highlight w:val="none"/>
          <w:u w:val="single"/>
        </w:rPr>
        <w:t>（姓名）</w:t>
      </w:r>
      <w:r>
        <w:rPr>
          <w:rFonts w:hint="eastAsia" w:ascii="仿宋" w:hAnsi="仿宋" w:eastAsia="仿宋" w:cs="仿宋"/>
          <w:color w:val="auto"/>
          <w:highlight w:val="none"/>
        </w:rPr>
        <w:t>为我公司签署本项目投标文件的法定代表人授权委托代理人，全权代表我单位处理本次投标的有关事宜。代理人所签署的一切有关文件，我单位均予承认。</w:t>
      </w:r>
    </w:p>
    <w:p w14:paraId="375B15DE">
      <w:pPr>
        <w:pStyle w:val="38"/>
        <w:spacing w:line="580" w:lineRule="exact"/>
        <w:ind w:firstLine="560"/>
        <w:rPr>
          <w:rFonts w:hint="eastAsia" w:ascii="仿宋" w:hAnsi="仿宋" w:eastAsia="仿宋" w:cs="仿宋"/>
          <w:color w:val="auto"/>
          <w:highlight w:val="none"/>
        </w:rPr>
      </w:pPr>
    </w:p>
    <w:p w14:paraId="0584BB85">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代理人无转委托权，特此声明！</w:t>
      </w:r>
    </w:p>
    <w:p w14:paraId="10EF7B57">
      <w:pPr>
        <w:pStyle w:val="38"/>
        <w:spacing w:line="580" w:lineRule="exact"/>
        <w:ind w:firstLine="560"/>
        <w:rPr>
          <w:rFonts w:hint="eastAsia" w:ascii="仿宋" w:hAnsi="仿宋" w:eastAsia="仿宋" w:cs="仿宋"/>
          <w:color w:val="auto"/>
          <w:highlight w:val="none"/>
        </w:rPr>
      </w:pPr>
    </w:p>
    <w:p w14:paraId="24CA1846">
      <w:pPr>
        <w:pStyle w:val="38"/>
        <w:spacing w:line="580" w:lineRule="exact"/>
        <w:ind w:firstLine="560"/>
        <w:rPr>
          <w:rFonts w:hint="eastAsia" w:ascii="仿宋" w:hAnsi="仿宋" w:eastAsia="仿宋" w:cs="仿宋"/>
          <w:color w:val="auto"/>
          <w:highlight w:val="none"/>
        </w:rPr>
      </w:pPr>
    </w:p>
    <w:p w14:paraId="0282A17C">
      <w:pPr>
        <w:pStyle w:val="38"/>
        <w:spacing w:line="580" w:lineRule="exact"/>
        <w:ind w:firstLine="560"/>
        <w:rPr>
          <w:rFonts w:hint="eastAsia" w:ascii="仿宋" w:hAnsi="仿宋" w:eastAsia="仿宋" w:cs="仿宋"/>
          <w:color w:val="auto"/>
          <w:highlight w:val="none"/>
        </w:rPr>
      </w:pPr>
    </w:p>
    <w:p w14:paraId="0B616663">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代理人：           姓名：            性别：            年龄：</w:t>
      </w:r>
    </w:p>
    <w:p w14:paraId="3F2CA80F">
      <w:pPr>
        <w:pStyle w:val="38"/>
        <w:spacing w:line="580" w:lineRule="exact"/>
        <w:ind w:firstLine="560"/>
        <w:rPr>
          <w:rFonts w:hint="eastAsia" w:ascii="仿宋" w:hAnsi="仿宋" w:eastAsia="仿宋" w:cs="仿宋"/>
          <w:color w:val="auto"/>
          <w:highlight w:val="none"/>
        </w:rPr>
      </w:pPr>
    </w:p>
    <w:p w14:paraId="27C36998">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身份证号码：                         职务：</w:t>
      </w:r>
    </w:p>
    <w:p w14:paraId="510A4A1F">
      <w:pPr>
        <w:pStyle w:val="38"/>
        <w:spacing w:line="580" w:lineRule="exact"/>
        <w:ind w:firstLine="560"/>
        <w:rPr>
          <w:rFonts w:hint="eastAsia" w:ascii="仿宋" w:hAnsi="仿宋" w:eastAsia="仿宋" w:cs="仿宋"/>
          <w:color w:val="auto"/>
          <w:highlight w:val="none"/>
        </w:rPr>
      </w:pPr>
    </w:p>
    <w:p w14:paraId="748B7792">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（盖章）  </w:t>
      </w:r>
    </w:p>
    <w:p w14:paraId="6DF13DB8">
      <w:pPr>
        <w:pStyle w:val="38"/>
        <w:spacing w:line="580" w:lineRule="exact"/>
        <w:ind w:firstLine="560"/>
        <w:rPr>
          <w:rFonts w:hint="eastAsia" w:ascii="仿宋" w:hAnsi="仿宋" w:eastAsia="仿宋" w:cs="仿宋"/>
          <w:color w:val="auto"/>
          <w:highlight w:val="none"/>
        </w:rPr>
      </w:pPr>
    </w:p>
    <w:p w14:paraId="3DF5B67A">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（签字）    </w:t>
      </w:r>
    </w:p>
    <w:p w14:paraId="7678F98A">
      <w:pPr>
        <w:pStyle w:val="38"/>
        <w:spacing w:line="580" w:lineRule="exact"/>
        <w:ind w:firstLine="560"/>
        <w:rPr>
          <w:rFonts w:hint="eastAsia" w:ascii="仿宋" w:hAnsi="仿宋" w:eastAsia="仿宋" w:cs="仿宋"/>
          <w:color w:val="auto"/>
          <w:highlight w:val="none"/>
        </w:rPr>
      </w:pPr>
    </w:p>
    <w:p w14:paraId="1FCFF2FD">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授权委托日期：   年   月   日</w:t>
      </w:r>
    </w:p>
    <w:p w14:paraId="2DEC6E2F">
      <w:pPr>
        <w:pStyle w:val="38"/>
        <w:spacing w:line="580" w:lineRule="exact"/>
        <w:ind w:firstLine="560"/>
        <w:rPr>
          <w:rFonts w:hint="eastAsia" w:ascii="仿宋" w:hAnsi="仿宋" w:eastAsia="仿宋" w:cs="仿宋"/>
          <w:color w:val="auto"/>
          <w:highlight w:val="none"/>
        </w:rPr>
      </w:pPr>
    </w:p>
    <w:p w14:paraId="6AD87394">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附件三</w:t>
      </w:r>
    </w:p>
    <w:p w14:paraId="3B32ED64">
      <w:pPr>
        <w:rPr>
          <w:rFonts w:hint="eastAsia" w:ascii="仿宋" w:hAnsi="仿宋" w:eastAsia="仿宋" w:cs="仿宋"/>
          <w:color w:val="auto"/>
          <w:highlight w:val="none"/>
        </w:rPr>
      </w:pPr>
    </w:p>
    <w:p w14:paraId="3EE594C1">
      <w:pPr>
        <w:jc w:val="center"/>
        <w:rPr>
          <w:rFonts w:hint="eastAsia" w:ascii="仿宋" w:hAnsi="仿宋" w:eastAsia="仿宋" w:cs="仿宋"/>
          <w:color w:val="auto"/>
          <w:highlight w:val="none"/>
        </w:rPr>
      </w:pPr>
    </w:p>
    <w:p w14:paraId="26C29FB2">
      <w:pPr>
        <w:pStyle w:val="3"/>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供应商关于投标文件的声明函</w:t>
      </w:r>
    </w:p>
    <w:p w14:paraId="595FAE7D">
      <w:pPr>
        <w:adjustRightInd w:val="0"/>
        <w:snapToGrid w:val="0"/>
        <w:spacing w:line="360" w:lineRule="auto"/>
        <w:ind w:firstLine="560" w:firstLineChars="200"/>
        <w:rPr>
          <w:rFonts w:hint="eastAsia" w:ascii="仿宋" w:hAnsi="仿宋" w:eastAsia="仿宋" w:cs="仿宋"/>
          <w:color w:val="auto"/>
          <w:sz w:val="28"/>
          <w:szCs w:val="28"/>
          <w:highlight w:val="none"/>
        </w:rPr>
      </w:pPr>
    </w:p>
    <w:p w14:paraId="0AAD3F10">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致：新疆新之建工程咨询有限公司：</w:t>
      </w:r>
    </w:p>
    <w:p w14:paraId="5310D916">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为响应你方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投标邀请，下述签字人对招标文件已了解并认可并自愿参与投标，提供招标文件技术需求书中规定的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项目，提交下述投标文件并声明全部内容是真实的、并承担相关法律责任。如果提供的投标文件如：文字、图片、证明资料等出现虚假不真实等内容，我公司承担全部法律责任及后果。</w:t>
      </w:r>
    </w:p>
    <w:p w14:paraId="1A4C1F8B">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下述签字人将就下述文件中存在的虚假或不真实内容对招标代理机构和招标人承担法律责任。</w:t>
      </w:r>
    </w:p>
    <w:p w14:paraId="70725DAF">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我公司签署下述声明函，证明投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14:paraId="5629B58A">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下述签字人知道，招标人可能要求其提供进一步的资格材料并同意按招标人的要求提交。</w:t>
      </w:r>
    </w:p>
    <w:p w14:paraId="4D077D16">
      <w:pPr>
        <w:pStyle w:val="38"/>
        <w:spacing w:line="580" w:lineRule="exact"/>
        <w:ind w:firstLine="560"/>
        <w:rPr>
          <w:rFonts w:hint="eastAsia" w:ascii="仿宋" w:hAnsi="仿宋" w:eastAsia="仿宋" w:cs="仿宋"/>
          <w:color w:val="auto"/>
          <w:highlight w:val="none"/>
        </w:rPr>
      </w:pPr>
    </w:p>
    <w:p w14:paraId="70E66546">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供应商：    （公章）  </w:t>
      </w:r>
    </w:p>
    <w:p w14:paraId="23F46783">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37A53AA9">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14:paraId="54A72DDE">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2F7F0663">
      <w:pPr>
        <w:ind w:firstLine="562"/>
        <w:jc w:val="right"/>
        <w:rPr>
          <w:rFonts w:hint="eastAsia" w:ascii="仿宋" w:hAnsi="仿宋" w:eastAsia="仿宋" w:cs="仿宋"/>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color w:val="auto"/>
          <w:sz w:val="28"/>
          <w:highlight w:val="none"/>
        </w:rPr>
        <w:t>附件四</w:t>
      </w:r>
    </w:p>
    <w:p w14:paraId="5D935B66">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供应商诚信投标承诺书</w:t>
      </w:r>
    </w:p>
    <w:p w14:paraId="51F39A73">
      <w:pPr>
        <w:jc w:val="center"/>
        <w:rPr>
          <w:rFonts w:hint="eastAsia" w:ascii="仿宋" w:hAnsi="仿宋" w:eastAsia="仿宋" w:cs="仿宋"/>
          <w:b/>
          <w:color w:val="auto"/>
          <w:sz w:val="10"/>
          <w:szCs w:val="10"/>
          <w:highlight w:val="none"/>
        </w:rPr>
      </w:pPr>
    </w:p>
    <w:p w14:paraId="4CA2D1DD">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本人以企业法定代表人的身份郑重承诺：</w:t>
      </w:r>
    </w:p>
    <w:p w14:paraId="4198193B">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一、投标文件中所提供的一切材料都是真实、有效、合法的；</w:t>
      </w:r>
    </w:p>
    <w:p w14:paraId="39C39263">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二、不以他人名义投标或者以其他方式弄虚作假，骗取中标；</w:t>
      </w:r>
    </w:p>
    <w:p w14:paraId="567F7529">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三、不与其他供应商互相串通投标，不排挤其他供应商的公平竞争，不损害招标人的合法权益；</w:t>
      </w:r>
    </w:p>
    <w:p w14:paraId="462FE956">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四、不与招标人或者招标代理机构串通投标，损害国家利益、社会公共利益或者他人的合法权益；</w:t>
      </w:r>
    </w:p>
    <w:p w14:paraId="385D0F3C">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五、不向招标人或者评标委员会成员行贿以牟取中标；</w:t>
      </w:r>
    </w:p>
    <w:p w14:paraId="5C4A2BBB">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14:paraId="5B15F5DE">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七、遵守《中华人民共和国政府采购法》、《政府采购货物和服务招标投标管理办法》（财政部87号令）、《政府采购非招标采购方式管理办法》（财政部74号令）的规定，保证不进行恶意投诉。</w:t>
      </w:r>
    </w:p>
    <w:p w14:paraId="643F01EA">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14:paraId="39F75BA3">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661B4A24">
      <w:pPr>
        <w:pStyle w:val="38"/>
        <w:spacing w:line="580" w:lineRule="exact"/>
        <w:ind w:firstLine="560"/>
        <w:rPr>
          <w:rFonts w:hint="eastAsia" w:ascii="仿宋" w:hAnsi="仿宋" w:eastAsia="仿宋" w:cs="仿宋"/>
          <w:color w:val="auto"/>
          <w:highlight w:val="none"/>
        </w:rPr>
      </w:pPr>
    </w:p>
    <w:p w14:paraId="678F0053">
      <w:pPr>
        <w:pStyle w:val="38"/>
        <w:spacing w:line="580" w:lineRule="exact"/>
        <w:ind w:firstLine="560"/>
        <w:rPr>
          <w:rFonts w:hint="eastAsia" w:ascii="仿宋" w:hAnsi="仿宋" w:eastAsia="仿宋" w:cs="仿宋"/>
          <w:color w:val="auto"/>
          <w:highlight w:val="none"/>
        </w:rPr>
      </w:pPr>
      <w:r>
        <w:rPr>
          <w:rFonts w:hint="eastAsia" w:ascii="仿宋" w:hAnsi="仿宋" w:eastAsia="仿宋" w:cs="仿宋"/>
          <w:color w:val="auto"/>
          <w:highlight w:val="none"/>
        </w:rPr>
        <w:t>法定代表人：（签字）       法定代表授权委托人：（签字）</w:t>
      </w:r>
    </w:p>
    <w:p w14:paraId="0609DA49">
      <w:pPr>
        <w:ind w:firstLine="562"/>
        <w:jc w:val="righ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br w:type="page"/>
      </w:r>
      <w:bookmarkStart w:id="12" w:name="_Toc435087575"/>
      <w:r>
        <w:rPr>
          <w:rFonts w:hint="eastAsia" w:ascii="仿宋" w:hAnsi="仿宋" w:eastAsia="仿宋" w:cs="仿宋"/>
          <w:color w:val="auto"/>
          <w:sz w:val="28"/>
          <w:highlight w:val="none"/>
        </w:rPr>
        <w:t>附件</w:t>
      </w:r>
      <w:bookmarkEnd w:id="12"/>
      <w:r>
        <w:rPr>
          <w:rFonts w:hint="eastAsia" w:ascii="仿宋" w:hAnsi="仿宋" w:eastAsia="仿宋" w:cs="仿宋"/>
          <w:color w:val="auto"/>
          <w:sz w:val="28"/>
          <w:highlight w:val="none"/>
        </w:rPr>
        <w:t>五</w:t>
      </w:r>
    </w:p>
    <w:p w14:paraId="1AFC8EE9">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供应商反商业贿赂承诺书</w:t>
      </w:r>
    </w:p>
    <w:p w14:paraId="496B682D">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lang w:val="zh-CN"/>
        </w:rPr>
      </w:pPr>
    </w:p>
    <w:p w14:paraId="652C39E8">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rPr>
        <w:t>号（项目）招标活动中，我公司承诺如下 ：</w:t>
      </w:r>
    </w:p>
    <w:p w14:paraId="0C5AC875">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14:paraId="1C0CCE71">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2、不与投标人相互勾结私下协议，弄虚作假，搞假招标、陪标、串通投标，明招暗定，暗箱操作。</w:t>
      </w:r>
    </w:p>
    <w:p w14:paraId="7788BAB6">
      <w:pPr>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3、我公司法人及项目参与人员有亲戚担任业主方副科级以上领导职务时，自愿放弃此次投标权。</w:t>
      </w:r>
    </w:p>
    <w:p w14:paraId="7211F993">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如有上述行为，一经发现，我公司及项目参与人员愿意按照《政府采购法》、《招投标法》、《反不正当竞争法》的有关规定接受处罚。</w:t>
      </w:r>
    </w:p>
    <w:p w14:paraId="22C29DCF">
      <w:pPr>
        <w:autoSpaceDE w:val="0"/>
        <w:autoSpaceDN w:val="0"/>
        <w:adjustRightInd w:val="0"/>
        <w:snapToGrid w:val="0"/>
        <w:spacing w:line="360" w:lineRule="auto"/>
        <w:ind w:firstLine="560" w:firstLineChars="200"/>
        <w:jc w:val="left"/>
        <w:rPr>
          <w:rFonts w:hint="eastAsia" w:ascii="仿宋" w:hAnsi="仿宋" w:eastAsia="仿宋" w:cs="仿宋"/>
          <w:color w:val="auto"/>
          <w:kern w:val="0"/>
          <w:sz w:val="28"/>
          <w:szCs w:val="28"/>
          <w:highlight w:val="none"/>
        </w:rPr>
      </w:pPr>
    </w:p>
    <w:p w14:paraId="144DDB28">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公司法人代表：</w:t>
      </w:r>
      <w:r>
        <w:rPr>
          <w:rFonts w:hint="eastAsia" w:ascii="仿宋" w:hAnsi="仿宋" w:eastAsia="仿宋" w:cs="仿宋"/>
          <w:color w:val="auto"/>
          <w:kern w:val="0"/>
          <w:sz w:val="24"/>
          <w:szCs w:val="24"/>
          <w:highlight w:val="none"/>
          <w:u w:val="single"/>
        </w:rPr>
        <w:t xml:space="preserve">   （签字）   .</w:t>
      </w:r>
    </w:p>
    <w:p w14:paraId="27038A0C">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7E795E05">
      <w:pPr>
        <w:autoSpaceDE w:val="0"/>
        <w:autoSpaceDN w:val="0"/>
        <w:adjustRightInd w:val="0"/>
        <w:spacing w:line="360" w:lineRule="auto"/>
        <w:ind w:left="221"/>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法人授权代表：</w:t>
      </w:r>
      <w:r>
        <w:rPr>
          <w:rFonts w:hint="eastAsia" w:ascii="仿宋" w:hAnsi="仿宋" w:eastAsia="仿宋" w:cs="仿宋"/>
          <w:color w:val="auto"/>
          <w:kern w:val="0"/>
          <w:sz w:val="24"/>
          <w:szCs w:val="24"/>
          <w:highlight w:val="none"/>
          <w:u w:val="single"/>
        </w:rPr>
        <w:t xml:space="preserve">   （签字）   .</w:t>
      </w:r>
    </w:p>
    <w:p w14:paraId="283609CE">
      <w:pPr>
        <w:autoSpaceDE w:val="0"/>
        <w:autoSpaceDN w:val="0"/>
        <w:adjustRightInd w:val="0"/>
        <w:spacing w:line="360" w:lineRule="auto"/>
        <w:ind w:left="221"/>
        <w:rPr>
          <w:rFonts w:hint="eastAsia" w:ascii="仿宋" w:hAnsi="仿宋" w:eastAsia="仿宋" w:cs="仿宋"/>
          <w:color w:val="auto"/>
          <w:kern w:val="0"/>
          <w:sz w:val="24"/>
          <w:szCs w:val="24"/>
          <w:highlight w:val="none"/>
        </w:rPr>
      </w:pPr>
    </w:p>
    <w:p w14:paraId="5EAAFE4A">
      <w:pPr>
        <w:autoSpaceDE w:val="0"/>
        <w:autoSpaceDN w:val="0"/>
        <w:adjustRightInd w:val="0"/>
        <w:spacing w:line="360" w:lineRule="auto"/>
        <w:ind w:left="221"/>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4"/>
          <w:szCs w:val="24"/>
          <w:highlight w:val="none"/>
        </w:rPr>
        <w:t>项 目 经 理：</w:t>
      </w:r>
      <w:r>
        <w:rPr>
          <w:rFonts w:hint="eastAsia" w:ascii="仿宋" w:hAnsi="仿宋" w:eastAsia="仿宋" w:cs="仿宋"/>
          <w:color w:val="auto"/>
          <w:kern w:val="0"/>
          <w:sz w:val="24"/>
          <w:szCs w:val="24"/>
          <w:highlight w:val="none"/>
          <w:u w:val="single"/>
        </w:rPr>
        <w:t xml:space="preserve">   （签字）    </w:t>
      </w:r>
      <w:r>
        <w:rPr>
          <w:rFonts w:hint="eastAsia" w:ascii="仿宋" w:hAnsi="仿宋" w:eastAsia="仿宋" w:cs="仿宋"/>
          <w:color w:val="auto"/>
          <w:kern w:val="0"/>
          <w:sz w:val="28"/>
          <w:szCs w:val="28"/>
          <w:highlight w:val="none"/>
          <w:u w:val="single"/>
        </w:rPr>
        <w:t>.</w:t>
      </w:r>
    </w:p>
    <w:p w14:paraId="176DCEEB">
      <w:pPr>
        <w:autoSpaceDE w:val="0"/>
        <w:autoSpaceDN w:val="0"/>
        <w:adjustRightInd w:val="0"/>
        <w:spacing w:line="360" w:lineRule="auto"/>
        <w:ind w:left="221"/>
        <w:rPr>
          <w:rFonts w:hint="eastAsia" w:ascii="仿宋" w:hAnsi="仿宋" w:eastAsia="仿宋" w:cs="仿宋"/>
          <w:color w:val="auto"/>
          <w:kern w:val="0"/>
          <w:sz w:val="28"/>
          <w:szCs w:val="28"/>
          <w:highlight w:val="none"/>
        </w:rPr>
      </w:pPr>
    </w:p>
    <w:p w14:paraId="1F0B668A">
      <w:pPr>
        <w:autoSpaceDE w:val="0"/>
        <w:autoSpaceDN w:val="0"/>
        <w:adjustRightInd w:val="0"/>
        <w:spacing w:line="360" w:lineRule="auto"/>
        <w:jc w:val="right"/>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u w:val="single"/>
        </w:rPr>
        <w:t xml:space="preserve">       公司签章       .</w:t>
      </w:r>
    </w:p>
    <w:p w14:paraId="64BED820">
      <w:pPr>
        <w:pStyle w:val="38"/>
        <w:spacing w:line="580" w:lineRule="exact"/>
        <w:ind w:firstLine="560"/>
        <w:jc w:val="right"/>
        <w:rPr>
          <w:rFonts w:hint="eastAsia" w:ascii="仿宋" w:hAnsi="仿宋" w:eastAsia="仿宋" w:cs="仿宋"/>
          <w:color w:val="auto"/>
          <w:kern w:val="0"/>
          <w:szCs w:val="28"/>
          <w:highlight w:val="none"/>
        </w:rPr>
      </w:pPr>
      <w:r>
        <w:rPr>
          <w:rFonts w:hint="eastAsia" w:ascii="仿宋" w:hAnsi="仿宋" w:eastAsia="仿宋" w:cs="仿宋"/>
          <w:color w:val="auto"/>
          <w:kern w:val="0"/>
          <w:szCs w:val="28"/>
          <w:highlight w:val="none"/>
        </w:rPr>
        <w:t>年      月     日</w:t>
      </w:r>
    </w:p>
    <w:p w14:paraId="29B12878">
      <w:pPr>
        <w:pStyle w:val="38"/>
        <w:spacing w:line="580" w:lineRule="exact"/>
        <w:ind w:firstLine="560"/>
        <w:rPr>
          <w:rFonts w:hint="eastAsia" w:ascii="仿宋" w:hAnsi="仿宋" w:eastAsia="仿宋" w:cs="仿宋"/>
          <w:color w:val="auto"/>
          <w:highlight w:val="none"/>
        </w:rPr>
      </w:pPr>
    </w:p>
    <w:p w14:paraId="24E86183">
      <w:pPr>
        <w:ind w:firstLine="622"/>
        <w:rPr>
          <w:rFonts w:hint="eastAsia" w:ascii="仿宋" w:hAnsi="仿宋" w:eastAsia="仿宋" w:cs="仿宋"/>
          <w:b/>
          <w:color w:val="auto"/>
          <w:sz w:val="31"/>
          <w:highlight w:val="none"/>
        </w:rPr>
        <w:sectPr>
          <w:footerReference r:id="rId11" w:type="first"/>
          <w:footerReference r:id="rId10" w:type="default"/>
          <w:pgSz w:w="11906" w:h="16838"/>
          <w:pgMar w:top="1247" w:right="1134" w:bottom="1247" w:left="1134" w:header="851" w:footer="851" w:gutter="0"/>
          <w:pgNumType w:fmt="decimal"/>
          <w:cols w:space="720" w:num="1"/>
          <w:docGrid w:type="linesAndChars" w:linePitch="312" w:charSpace="0"/>
        </w:sectPr>
      </w:pPr>
    </w:p>
    <w:p w14:paraId="3B601FA5">
      <w:pPr>
        <w:ind w:firstLine="560"/>
        <w:jc w:val="right"/>
        <w:rPr>
          <w:rFonts w:hint="eastAsia" w:ascii="仿宋" w:hAnsi="仿宋" w:eastAsia="仿宋" w:cs="仿宋"/>
          <w:b/>
          <w:color w:val="auto"/>
          <w:sz w:val="28"/>
          <w:highlight w:val="none"/>
        </w:rPr>
      </w:pPr>
      <w:r>
        <w:rPr>
          <w:rFonts w:hint="eastAsia" w:ascii="仿宋" w:hAnsi="仿宋" w:eastAsia="仿宋" w:cs="仿宋"/>
          <w:color w:val="auto"/>
          <w:sz w:val="28"/>
          <w:highlight w:val="none"/>
        </w:rPr>
        <w:t>附件六</w:t>
      </w:r>
    </w:p>
    <w:p w14:paraId="3A0817AC">
      <w:pPr>
        <w:tabs>
          <w:tab w:val="center" w:pos="7115"/>
          <w:tab w:val="right" w:pos="14230"/>
        </w:tabs>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开   标   一   览   表</w:t>
      </w:r>
    </w:p>
    <w:p w14:paraId="0194F303">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                                                                      单位：元</w:t>
      </w:r>
    </w:p>
    <w:p w14:paraId="5CDAA6E7">
      <w:pPr>
        <w:tabs>
          <w:tab w:val="center" w:pos="7115"/>
          <w:tab w:val="right" w:pos="14230"/>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                                                                        编号：</w:t>
      </w:r>
    </w:p>
    <w:tbl>
      <w:tblPr>
        <w:tblStyle w:val="25"/>
        <w:tblW w:w="14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5"/>
        <w:gridCol w:w="2450"/>
        <w:gridCol w:w="1374"/>
        <w:gridCol w:w="4573"/>
        <w:gridCol w:w="2753"/>
        <w:gridCol w:w="2753"/>
      </w:tblGrid>
      <w:tr w14:paraId="51DE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1" w:hRule="exact"/>
          <w:jc w:val="center"/>
        </w:trPr>
        <w:tc>
          <w:tcPr>
            <w:tcW w:w="975" w:type="dxa"/>
            <w:noWrap w:val="0"/>
            <w:vAlign w:val="center"/>
          </w:tcPr>
          <w:p w14:paraId="163C5900">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2450" w:type="dxa"/>
            <w:noWrap w:val="0"/>
            <w:vAlign w:val="center"/>
          </w:tcPr>
          <w:p w14:paraId="35538004">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内容</w:t>
            </w:r>
          </w:p>
        </w:tc>
        <w:tc>
          <w:tcPr>
            <w:tcW w:w="1374" w:type="dxa"/>
            <w:noWrap w:val="0"/>
            <w:vAlign w:val="center"/>
          </w:tcPr>
          <w:p w14:paraId="3AD16FE1">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4573" w:type="dxa"/>
            <w:noWrap w:val="0"/>
            <w:vAlign w:val="center"/>
          </w:tcPr>
          <w:p w14:paraId="6BC0396A">
            <w:pPr>
              <w:spacing w:line="3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投标报价</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/测试</w:t>
            </w:r>
            <w:r>
              <w:rPr>
                <w:rFonts w:hint="eastAsia" w:ascii="仿宋" w:hAnsi="仿宋" w:eastAsia="仿宋" w:cs="仿宋"/>
                <w:color w:val="auto"/>
                <w:sz w:val="28"/>
                <w:szCs w:val="28"/>
              </w:rPr>
              <w:t>）</w:t>
            </w:r>
          </w:p>
        </w:tc>
        <w:tc>
          <w:tcPr>
            <w:tcW w:w="2753" w:type="dxa"/>
            <w:noWrap w:val="0"/>
            <w:vAlign w:val="center"/>
          </w:tcPr>
          <w:p w14:paraId="3DDB1E5A">
            <w:pPr>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服务周</w:t>
            </w:r>
            <w:r>
              <w:rPr>
                <w:rFonts w:hint="eastAsia" w:ascii="仿宋" w:hAnsi="仿宋" w:eastAsia="仿宋" w:cs="仿宋"/>
                <w:color w:val="auto"/>
                <w:sz w:val="28"/>
                <w:szCs w:val="28"/>
              </w:rPr>
              <w:t>期</w:t>
            </w:r>
          </w:p>
        </w:tc>
        <w:tc>
          <w:tcPr>
            <w:tcW w:w="2753" w:type="dxa"/>
            <w:noWrap w:val="0"/>
            <w:vAlign w:val="center"/>
          </w:tcPr>
          <w:p w14:paraId="2CFA6FD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14:paraId="7533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3" w:hRule="atLeast"/>
          <w:jc w:val="center"/>
        </w:trPr>
        <w:tc>
          <w:tcPr>
            <w:tcW w:w="975" w:type="dxa"/>
            <w:noWrap w:val="0"/>
            <w:vAlign w:val="center"/>
          </w:tcPr>
          <w:p w14:paraId="4D2DA96F">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450" w:type="dxa"/>
            <w:noWrap w:val="0"/>
            <w:vAlign w:val="center"/>
          </w:tcPr>
          <w:p w14:paraId="5A469EB0">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病理液基细胞检测试剂</w:t>
            </w:r>
          </w:p>
        </w:tc>
        <w:tc>
          <w:tcPr>
            <w:tcW w:w="1374" w:type="dxa"/>
            <w:noWrap w:val="0"/>
            <w:vAlign w:val="center"/>
          </w:tcPr>
          <w:p w14:paraId="60A2D857">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1批</w:t>
            </w:r>
          </w:p>
        </w:tc>
        <w:tc>
          <w:tcPr>
            <w:tcW w:w="4573" w:type="dxa"/>
            <w:noWrap w:val="0"/>
            <w:vAlign w:val="center"/>
          </w:tcPr>
          <w:p w14:paraId="6F7C7279">
            <w:pPr>
              <w:jc w:val="center"/>
              <w:rPr>
                <w:rFonts w:hint="eastAsia" w:ascii="仿宋" w:hAnsi="仿宋" w:eastAsia="仿宋" w:cs="仿宋"/>
                <w:color w:val="auto"/>
                <w:sz w:val="28"/>
                <w:szCs w:val="28"/>
              </w:rPr>
            </w:pPr>
          </w:p>
        </w:tc>
        <w:tc>
          <w:tcPr>
            <w:tcW w:w="2753" w:type="dxa"/>
            <w:noWrap w:val="0"/>
            <w:vAlign w:val="center"/>
          </w:tcPr>
          <w:p w14:paraId="1AAEA3C5">
            <w:pPr>
              <w:snapToGrid w:val="0"/>
              <w:jc w:val="center"/>
              <w:rPr>
                <w:rFonts w:hint="eastAsia" w:ascii="仿宋" w:hAnsi="仿宋" w:eastAsia="仿宋" w:cs="仿宋"/>
                <w:color w:val="auto"/>
                <w:sz w:val="28"/>
                <w:szCs w:val="28"/>
              </w:rPr>
            </w:pPr>
          </w:p>
        </w:tc>
        <w:tc>
          <w:tcPr>
            <w:tcW w:w="2753" w:type="dxa"/>
            <w:noWrap w:val="0"/>
            <w:vAlign w:val="center"/>
          </w:tcPr>
          <w:p w14:paraId="4D1BC62A">
            <w:pPr>
              <w:snapToGrid w:val="0"/>
              <w:jc w:val="center"/>
              <w:rPr>
                <w:rFonts w:hint="eastAsia" w:ascii="仿宋" w:hAnsi="仿宋" w:eastAsia="仿宋" w:cs="仿宋"/>
                <w:color w:val="auto"/>
                <w:sz w:val="28"/>
                <w:szCs w:val="28"/>
              </w:rPr>
            </w:pPr>
          </w:p>
        </w:tc>
      </w:tr>
      <w:tr w14:paraId="7EC9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6" w:hRule="atLeast"/>
          <w:jc w:val="center"/>
        </w:trPr>
        <w:tc>
          <w:tcPr>
            <w:tcW w:w="3425" w:type="dxa"/>
            <w:gridSpan w:val="2"/>
            <w:noWrap w:val="0"/>
            <w:vAlign w:val="center"/>
          </w:tcPr>
          <w:p w14:paraId="546C42F0">
            <w:pPr>
              <w:snapToGrid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投标报价</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/测试</w:t>
            </w:r>
            <w:r>
              <w:rPr>
                <w:rFonts w:hint="eastAsia" w:ascii="仿宋" w:hAnsi="仿宋" w:eastAsia="仿宋" w:cs="仿宋"/>
                <w:color w:val="auto"/>
                <w:sz w:val="28"/>
                <w:szCs w:val="28"/>
              </w:rPr>
              <w:t>）</w:t>
            </w:r>
          </w:p>
        </w:tc>
        <w:tc>
          <w:tcPr>
            <w:tcW w:w="11453" w:type="dxa"/>
            <w:gridSpan w:val="4"/>
            <w:noWrap w:val="0"/>
            <w:vAlign w:val="center"/>
          </w:tcPr>
          <w:p w14:paraId="081F079C">
            <w:pPr>
              <w:snapToGrid w:val="0"/>
              <w:jc w:val="left"/>
              <w:rPr>
                <w:rFonts w:hint="eastAsia" w:ascii="仿宋" w:hAnsi="仿宋" w:eastAsia="仿宋" w:cs="仿宋"/>
                <w:color w:val="auto"/>
                <w:sz w:val="28"/>
                <w:szCs w:val="28"/>
              </w:rPr>
            </w:pPr>
            <w:r>
              <w:rPr>
                <w:rFonts w:hint="eastAsia" w:ascii="仿宋" w:hAnsi="仿宋" w:eastAsia="仿宋" w:cs="仿宋"/>
                <w:color w:val="auto"/>
                <w:sz w:val="28"/>
                <w:szCs w:val="28"/>
              </w:rPr>
              <w:t>小写：                             大写：</w:t>
            </w:r>
          </w:p>
        </w:tc>
      </w:tr>
    </w:tbl>
    <w:p w14:paraId="1615DFA2">
      <w:pPr>
        <w:ind w:firstLine="480"/>
        <w:rPr>
          <w:rFonts w:hint="eastAsia" w:ascii="仿宋" w:hAnsi="仿宋" w:eastAsia="仿宋" w:cs="仿宋"/>
          <w:color w:val="auto"/>
          <w:sz w:val="24"/>
          <w:szCs w:val="24"/>
          <w:highlight w:val="none"/>
        </w:rPr>
      </w:pPr>
    </w:p>
    <w:p w14:paraId="5362BB7E">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bCs/>
          <w:color w:val="auto"/>
          <w:sz w:val="28"/>
          <w:highlight w:val="none"/>
        </w:rPr>
        <w:t>注：1、</w:t>
      </w:r>
      <w:r>
        <w:rPr>
          <w:rFonts w:hint="eastAsia" w:ascii="仿宋" w:hAnsi="仿宋" w:eastAsia="仿宋" w:cs="仿宋"/>
          <w:b/>
          <w:color w:val="auto"/>
          <w:sz w:val="28"/>
          <w:highlight w:val="none"/>
        </w:rPr>
        <w:t>在开标一览表中，按第二章投标须知10.2条款的规定不允许出现两种报价，否则其投标将被拒绝。</w:t>
      </w:r>
    </w:p>
    <w:p w14:paraId="3F7C93FD">
      <w:pPr>
        <w:spacing w:line="400" w:lineRule="exact"/>
        <w:ind w:firstLine="562"/>
        <w:rPr>
          <w:rFonts w:hint="eastAsia" w:ascii="仿宋" w:hAnsi="仿宋" w:eastAsia="仿宋" w:cs="仿宋"/>
          <w:b/>
          <w:color w:val="auto"/>
          <w:sz w:val="28"/>
          <w:highlight w:val="none"/>
        </w:rPr>
      </w:pPr>
      <w:r>
        <w:rPr>
          <w:rFonts w:hint="eastAsia" w:ascii="仿宋" w:hAnsi="仿宋" w:eastAsia="仿宋" w:cs="仿宋"/>
          <w:b/>
          <w:color w:val="auto"/>
          <w:sz w:val="28"/>
          <w:highlight w:val="none"/>
        </w:rPr>
        <w:t xml:space="preserve">    </w:t>
      </w:r>
      <w:r>
        <w:rPr>
          <w:rFonts w:hint="eastAsia" w:ascii="仿宋" w:hAnsi="仿宋" w:eastAsia="仿宋" w:cs="仿宋"/>
          <w:b/>
          <w:color w:val="auto"/>
          <w:sz w:val="28"/>
          <w:highlight w:val="none"/>
          <w:lang w:val="en-US" w:eastAsia="zh-CN"/>
        </w:rPr>
        <w:t>2</w:t>
      </w:r>
      <w:r>
        <w:rPr>
          <w:rFonts w:hint="eastAsia" w:ascii="仿宋" w:hAnsi="仿宋" w:eastAsia="仿宋" w:cs="仿宋"/>
          <w:b/>
          <w:color w:val="auto"/>
          <w:sz w:val="28"/>
          <w:highlight w:val="none"/>
        </w:rPr>
        <w:t>、详细清单参照附件七自制。</w:t>
      </w:r>
    </w:p>
    <w:p w14:paraId="317E4C89">
      <w:pPr>
        <w:spacing w:line="400" w:lineRule="exact"/>
        <w:ind w:firstLine="562"/>
        <w:rPr>
          <w:rFonts w:hint="eastAsia" w:ascii="仿宋" w:hAnsi="仿宋" w:eastAsia="仿宋" w:cs="仿宋"/>
          <w:b/>
          <w:color w:val="auto"/>
          <w:sz w:val="28"/>
          <w:highlight w:val="none"/>
        </w:rPr>
      </w:pPr>
    </w:p>
    <w:p w14:paraId="3D333F81">
      <w:pPr>
        <w:ind w:firstLine="537" w:firstLineChars="192"/>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投标单位授权代表签字：                                             投标单位公章：</w:t>
      </w:r>
    </w:p>
    <w:p w14:paraId="3234C5B6">
      <w:pPr>
        <w:widowControl/>
        <w:jc w:val="left"/>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2E04DF24">
      <w:pPr>
        <w:spacing w:line="400" w:lineRule="exact"/>
        <w:ind w:right="560"/>
        <w:rPr>
          <w:rFonts w:hint="eastAsia" w:ascii="仿宋" w:hAnsi="仿宋" w:eastAsia="仿宋" w:cs="仿宋"/>
          <w:color w:val="auto"/>
          <w:sz w:val="28"/>
          <w:highlight w:val="none"/>
        </w:rPr>
      </w:pPr>
      <w:r>
        <w:rPr>
          <w:rFonts w:hint="eastAsia" w:ascii="仿宋" w:hAnsi="仿宋" w:eastAsia="仿宋" w:cs="仿宋"/>
          <w:color w:val="auto"/>
          <w:sz w:val="28"/>
          <w:highlight w:val="none"/>
        </w:rPr>
        <w:t>附件七</w:t>
      </w:r>
    </w:p>
    <w:p w14:paraId="629A5496">
      <w:pPr>
        <w:tabs>
          <w:tab w:val="center" w:pos="7115"/>
          <w:tab w:val="right" w:pos="14230"/>
        </w:tabs>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报价单项明细表（含耗材、试剂名称、数量、规格等）</w:t>
      </w:r>
    </w:p>
    <w:p w14:paraId="50FAA92B">
      <w:pPr>
        <w:pStyle w:val="38"/>
        <w:spacing w:after="156" w:afterLines="50"/>
        <w:ind w:firstLine="560"/>
        <w:rPr>
          <w:rFonts w:hint="eastAsia" w:ascii="仿宋" w:hAnsi="仿宋" w:eastAsia="仿宋" w:cs="仿宋"/>
          <w:color w:val="auto"/>
          <w:sz w:val="44"/>
          <w:highlight w:val="none"/>
          <w:u w:val="single"/>
        </w:rPr>
      </w:pPr>
      <w:r>
        <w:rPr>
          <w:rFonts w:hint="eastAsia" w:ascii="仿宋" w:hAnsi="仿宋" w:eastAsia="仿宋" w:cs="仿宋"/>
          <w:color w:val="auto"/>
          <w:highlight w:val="none"/>
        </w:rPr>
        <w:t>（此表参照下表由各供应商按照招标货物内容、顺序编制填写，包括详细的产品名称、规格型号、包装规格、注册证名称及注册证号、最小计量单位、单价、总价、生产厂家及品牌等。</w:t>
      </w:r>
      <w:r>
        <w:rPr>
          <w:rFonts w:hint="eastAsia" w:ascii="仿宋" w:hAnsi="仿宋" w:eastAsia="仿宋" w:cs="仿宋"/>
          <w:b/>
          <w:bCs/>
          <w:color w:val="auto"/>
          <w:highlight w:val="none"/>
          <w:lang w:eastAsia="zh-CN"/>
        </w:rPr>
        <w:t>要求分项报价。</w:t>
      </w:r>
      <w:r>
        <w:rPr>
          <w:rFonts w:hint="eastAsia" w:ascii="仿宋" w:hAnsi="仿宋" w:eastAsia="仿宋" w:cs="仿宋"/>
          <w:color w:val="auto"/>
          <w:highlight w:val="none"/>
        </w:rPr>
        <w:t xml:space="preserve">）        </w:t>
      </w:r>
      <w:r>
        <w:rPr>
          <w:rFonts w:hint="eastAsia" w:ascii="仿宋" w:hAnsi="仿宋" w:eastAsia="仿宋" w:cs="仿宋"/>
          <w:color w:val="auto"/>
          <w:szCs w:val="28"/>
          <w:highlight w:val="none"/>
        </w:rPr>
        <w:t>编号：</w:t>
      </w:r>
    </w:p>
    <w:tbl>
      <w:tblPr>
        <w:tblStyle w:val="25"/>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91"/>
        <w:gridCol w:w="825"/>
        <w:gridCol w:w="1380"/>
        <w:gridCol w:w="1965"/>
        <w:gridCol w:w="2334"/>
        <w:gridCol w:w="1260"/>
        <w:gridCol w:w="1710"/>
        <w:gridCol w:w="795"/>
      </w:tblGrid>
      <w:tr w14:paraId="40A2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exact"/>
          <w:jc w:val="center"/>
        </w:trPr>
        <w:tc>
          <w:tcPr>
            <w:tcW w:w="714" w:type="dxa"/>
            <w:noWrap w:val="0"/>
            <w:vAlign w:val="center"/>
          </w:tcPr>
          <w:p w14:paraId="13FA21DD">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791" w:type="dxa"/>
            <w:noWrap w:val="0"/>
            <w:vAlign w:val="center"/>
          </w:tcPr>
          <w:p w14:paraId="70694101">
            <w:pPr>
              <w:spacing w:line="420" w:lineRule="exact"/>
              <w:ind w:firstLine="480"/>
              <w:jc w:val="center"/>
              <w:rPr>
                <w:rFonts w:hint="eastAsia" w:ascii="仿宋" w:hAnsi="仿宋" w:eastAsia="仿宋" w:cs="仿宋"/>
                <w:color w:val="auto"/>
                <w:sz w:val="24"/>
              </w:rPr>
            </w:pPr>
            <w:r>
              <w:rPr>
                <w:rFonts w:hint="eastAsia" w:ascii="仿宋" w:hAnsi="仿宋" w:eastAsia="仿宋" w:cs="仿宋"/>
                <w:color w:val="auto"/>
                <w:sz w:val="24"/>
              </w:rPr>
              <w:t>名 称</w:t>
            </w:r>
          </w:p>
        </w:tc>
        <w:tc>
          <w:tcPr>
            <w:tcW w:w="825" w:type="dxa"/>
            <w:noWrap w:val="0"/>
            <w:vAlign w:val="center"/>
          </w:tcPr>
          <w:p w14:paraId="18FE236E">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所属行业</w:t>
            </w:r>
          </w:p>
        </w:tc>
        <w:tc>
          <w:tcPr>
            <w:tcW w:w="1380" w:type="dxa"/>
            <w:noWrap w:val="0"/>
            <w:vAlign w:val="center"/>
          </w:tcPr>
          <w:p w14:paraId="6BB46F5C">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规格型号</w:t>
            </w:r>
          </w:p>
        </w:tc>
        <w:tc>
          <w:tcPr>
            <w:tcW w:w="1965" w:type="dxa"/>
            <w:noWrap w:val="0"/>
            <w:vAlign w:val="center"/>
          </w:tcPr>
          <w:p w14:paraId="79220E46">
            <w:pPr>
              <w:spacing w:line="420" w:lineRule="exact"/>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包装</w:t>
            </w:r>
            <w:r>
              <w:rPr>
                <w:rFonts w:hint="eastAsia" w:ascii="仿宋" w:hAnsi="仿宋" w:eastAsia="仿宋" w:cs="仿宋"/>
                <w:color w:val="auto"/>
                <w:sz w:val="24"/>
              </w:rPr>
              <w:t>规格</w:t>
            </w:r>
            <w:r>
              <w:rPr>
                <w:rFonts w:hint="eastAsia" w:ascii="仿宋" w:hAnsi="仿宋" w:eastAsia="仿宋" w:cs="仿宋"/>
                <w:color w:val="auto"/>
                <w:sz w:val="24"/>
                <w:lang w:val="en-US" w:eastAsia="zh-CN"/>
              </w:rPr>
              <w:t>型号</w:t>
            </w:r>
          </w:p>
        </w:tc>
        <w:tc>
          <w:tcPr>
            <w:tcW w:w="2334" w:type="dxa"/>
            <w:noWrap w:val="0"/>
            <w:vAlign w:val="center"/>
          </w:tcPr>
          <w:p w14:paraId="2954BCA0">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单价（元</w:t>
            </w:r>
            <w:r>
              <w:rPr>
                <w:rFonts w:hint="eastAsia" w:ascii="仿宋" w:hAnsi="仿宋" w:eastAsia="仿宋" w:cs="仿宋"/>
                <w:color w:val="auto"/>
                <w:sz w:val="24"/>
                <w:lang w:val="en-US" w:eastAsia="zh-CN"/>
              </w:rPr>
              <w:t>/测试</w:t>
            </w:r>
            <w:r>
              <w:rPr>
                <w:rFonts w:hint="eastAsia" w:ascii="仿宋" w:hAnsi="仿宋" w:eastAsia="仿宋" w:cs="仿宋"/>
                <w:color w:val="auto"/>
                <w:sz w:val="24"/>
              </w:rPr>
              <w:t>）</w:t>
            </w:r>
          </w:p>
        </w:tc>
        <w:tc>
          <w:tcPr>
            <w:tcW w:w="1260" w:type="dxa"/>
            <w:noWrap w:val="0"/>
            <w:vAlign w:val="center"/>
          </w:tcPr>
          <w:p w14:paraId="5F7382CB">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生产厂家</w:t>
            </w:r>
          </w:p>
          <w:p w14:paraId="49543599">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及品牌</w:t>
            </w:r>
          </w:p>
        </w:tc>
        <w:tc>
          <w:tcPr>
            <w:tcW w:w="1710" w:type="dxa"/>
            <w:noWrap w:val="0"/>
            <w:vAlign w:val="center"/>
          </w:tcPr>
          <w:p w14:paraId="0B459933">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生产厂家是否</w:t>
            </w:r>
          </w:p>
          <w:p w14:paraId="7ABD2E43">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为中小微企业</w:t>
            </w:r>
          </w:p>
        </w:tc>
        <w:tc>
          <w:tcPr>
            <w:tcW w:w="795" w:type="dxa"/>
            <w:noWrap w:val="0"/>
            <w:vAlign w:val="center"/>
          </w:tcPr>
          <w:p w14:paraId="67EC05EF">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0CECF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7698FBA2">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791" w:type="dxa"/>
            <w:noWrap w:val="0"/>
            <w:vAlign w:val="center"/>
          </w:tcPr>
          <w:p w14:paraId="74523631">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（所投</w:t>
            </w:r>
            <w:r>
              <w:rPr>
                <w:rFonts w:hint="eastAsia" w:ascii="仿宋" w:hAnsi="仿宋" w:eastAsia="仿宋" w:cs="仿宋"/>
                <w:color w:val="auto"/>
                <w:sz w:val="24"/>
                <w:lang w:val="en-US" w:eastAsia="zh-CN"/>
              </w:rPr>
              <w:t>产品</w:t>
            </w:r>
            <w:r>
              <w:rPr>
                <w:rFonts w:hint="eastAsia" w:ascii="仿宋" w:hAnsi="仿宋" w:eastAsia="仿宋" w:cs="仿宋"/>
                <w:color w:val="auto"/>
                <w:sz w:val="24"/>
              </w:rPr>
              <w:t>的全部内容）</w:t>
            </w:r>
          </w:p>
        </w:tc>
        <w:tc>
          <w:tcPr>
            <w:tcW w:w="825" w:type="dxa"/>
            <w:noWrap w:val="0"/>
            <w:vAlign w:val="center"/>
          </w:tcPr>
          <w:p w14:paraId="17ED6578">
            <w:pPr>
              <w:spacing w:line="420" w:lineRule="exact"/>
              <w:jc w:val="center"/>
              <w:rPr>
                <w:rFonts w:hint="eastAsia" w:ascii="仿宋" w:hAnsi="仿宋" w:eastAsia="仿宋" w:cs="仿宋"/>
                <w:color w:val="auto"/>
                <w:sz w:val="24"/>
              </w:rPr>
            </w:pPr>
          </w:p>
        </w:tc>
        <w:tc>
          <w:tcPr>
            <w:tcW w:w="1380" w:type="dxa"/>
            <w:noWrap w:val="0"/>
            <w:vAlign w:val="center"/>
          </w:tcPr>
          <w:p w14:paraId="4863E9C8">
            <w:pPr>
              <w:spacing w:line="420" w:lineRule="exact"/>
              <w:jc w:val="center"/>
              <w:rPr>
                <w:rFonts w:hint="eastAsia" w:ascii="仿宋" w:hAnsi="仿宋" w:eastAsia="仿宋" w:cs="仿宋"/>
                <w:color w:val="auto"/>
                <w:sz w:val="24"/>
              </w:rPr>
            </w:pPr>
          </w:p>
        </w:tc>
        <w:tc>
          <w:tcPr>
            <w:tcW w:w="1965" w:type="dxa"/>
            <w:noWrap w:val="0"/>
            <w:vAlign w:val="center"/>
          </w:tcPr>
          <w:p w14:paraId="463C8931">
            <w:pPr>
              <w:spacing w:line="420" w:lineRule="exact"/>
              <w:jc w:val="center"/>
              <w:rPr>
                <w:rFonts w:hint="eastAsia" w:ascii="仿宋" w:hAnsi="仿宋" w:eastAsia="仿宋" w:cs="仿宋"/>
                <w:color w:val="auto"/>
                <w:sz w:val="24"/>
              </w:rPr>
            </w:pPr>
          </w:p>
        </w:tc>
        <w:tc>
          <w:tcPr>
            <w:tcW w:w="2334" w:type="dxa"/>
            <w:noWrap w:val="0"/>
            <w:vAlign w:val="center"/>
          </w:tcPr>
          <w:p w14:paraId="0B32CA46">
            <w:pPr>
              <w:spacing w:line="420" w:lineRule="exact"/>
              <w:jc w:val="center"/>
              <w:rPr>
                <w:rFonts w:hint="eastAsia" w:ascii="仿宋" w:hAnsi="仿宋" w:eastAsia="仿宋" w:cs="仿宋"/>
                <w:color w:val="auto"/>
                <w:sz w:val="24"/>
              </w:rPr>
            </w:pPr>
          </w:p>
        </w:tc>
        <w:tc>
          <w:tcPr>
            <w:tcW w:w="1260" w:type="dxa"/>
            <w:noWrap w:val="0"/>
            <w:vAlign w:val="center"/>
          </w:tcPr>
          <w:p w14:paraId="5EA4F402">
            <w:pPr>
              <w:spacing w:line="420" w:lineRule="exact"/>
              <w:jc w:val="center"/>
              <w:rPr>
                <w:rFonts w:hint="eastAsia" w:ascii="仿宋" w:hAnsi="仿宋" w:eastAsia="仿宋" w:cs="仿宋"/>
                <w:color w:val="auto"/>
                <w:sz w:val="24"/>
              </w:rPr>
            </w:pPr>
          </w:p>
        </w:tc>
        <w:tc>
          <w:tcPr>
            <w:tcW w:w="1710" w:type="dxa"/>
            <w:noWrap w:val="0"/>
            <w:vAlign w:val="center"/>
          </w:tcPr>
          <w:p w14:paraId="03393E20">
            <w:pPr>
              <w:spacing w:line="420" w:lineRule="exact"/>
              <w:jc w:val="center"/>
              <w:rPr>
                <w:rFonts w:hint="eastAsia" w:ascii="仿宋" w:hAnsi="仿宋" w:eastAsia="仿宋" w:cs="仿宋"/>
                <w:color w:val="auto"/>
                <w:sz w:val="24"/>
              </w:rPr>
            </w:pPr>
          </w:p>
        </w:tc>
        <w:tc>
          <w:tcPr>
            <w:tcW w:w="795" w:type="dxa"/>
            <w:noWrap w:val="0"/>
            <w:vAlign w:val="center"/>
          </w:tcPr>
          <w:p w14:paraId="068D0D3A">
            <w:pPr>
              <w:spacing w:line="420" w:lineRule="exact"/>
              <w:jc w:val="center"/>
              <w:rPr>
                <w:rFonts w:hint="eastAsia" w:ascii="仿宋" w:hAnsi="仿宋" w:eastAsia="仿宋" w:cs="仿宋"/>
                <w:color w:val="auto"/>
                <w:sz w:val="24"/>
              </w:rPr>
            </w:pPr>
          </w:p>
        </w:tc>
      </w:tr>
      <w:tr w14:paraId="5489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4BE511ED">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2</w:t>
            </w:r>
          </w:p>
        </w:tc>
        <w:tc>
          <w:tcPr>
            <w:tcW w:w="2791" w:type="dxa"/>
            <w:noWrap w:val="0"/>
            <w:vAlign w:val="center"/>
          </w:tcPr>
          <w:p w14:paraId="524A6207">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25" w:type="dxa"/>
            <w:noWrap w:val="0"/>
            <w:vAlign w:val="center"/>
          </w:tcPr>
          <w:p w14:paraId="63863FC5">
            <w:pPr>
              <w:spacing w:line="420" w:lineRule="exact"/>
              <w:jc w:val="center"/>
              <w:rPr>
                <w:rFonts w:hint="eastAsia" w:ascii="仿宋" w:hAnsi="仿宋" w:eastAsia="仿宋" w:cs="仿宋"/>
                <w:color w:val="auto"/>
                <w:sz w:val="24"/>
              </w:rPr>
            </w:pPr>
          </w:p>
        </w:tc>
        <w:tc>
          <w:tcPr>
            <w:tcW w:w="1380" w:type="dxa"/>
            <w:noWrap w:val="0"/>
            <w:vAlign w:val="center"/>
          </w:tcPr>
          <w:p w14:paraId="100F0A72">
            <w:pPr>
              <w:spacing w:line="420" w:lineRule="exact"/>
              <w:jc w:val="center"/>
              <w:rPr>
                <w:rFonts w:hint="eastAsia" w:ascii="仿宋" w:hAnsi="仿宋" w:eastAsia="仿宋" w:cs="仿宋"/>
                <w:color w:val="auto"/>
                <w:sz w:val="24"/>
              </w:rPr>
            </w:pPr>
          </w:p>
        </w:tc>
        <w:tc>
          <w:tcPr>
            <w:tcW w:w="1965" w:type="dxa"/>
            <w:noWrap w:val="0"/>
            <w:vAlign w:val="center"/>
          </w:tcPr>
          <w:p w14:paraId="48D2383F">
            <w:pPr>
              <w:spacing w:line="420" w:lineRule="exact"/>
              <w:jc w:val="center"/>
              <w:rPr>
                <w:rFonts w:hint="eastAsia" w:ascii="仿宋" w:hAnsi="仿宋" w:eastAsia="仿宋" w:cs="仿宋"/>
                <w:color w:val="auto"/>
                <w:sz w:val="24"/>
              </w:rPr>
            </w:pPr>
          </w:p>
        </w:tc>
        <w:tc>
          <w:tcPr>
            <w:tcW w:w="2334" w:type="dxa"/>
            <w:noWrap w:val="0"/>
            <w:vAlign w:val="center"/>
          </w:tcPr>
          <w:p w14:paraId="04FBC41E">
            <w:pPr>
              <w:spacing w:line="420" w:lineRule="exact"/>
              <w:jc w:val="center"/>
              <w:rPr>
                <w:rFonts w:hint="eastAsia" w:ascii="仿宋" w:hAnsi="仿宋" w:eastAsia="仿宋" w:cs="仿宋"/>
                <w:color w:val="auto"/>
                <w:sz w:val="24"/>
              </w:rPr>
            </w:pPr>
          </w:p>
        </w:tc>
        <w:tc>
          <w:tcPr>
            <w:tcW w:w="1260" w:type="dxa"/>
            <w:noWrap w:val="0"/>
            <w:vAlign w:val="center"/>
          </w:tcPr>
          <w:p w14:paraId="4A0D6BF0">
            <w:pPr>
              <w:spacing w:line="420" w:lineRule="exact"/>
              <w:jc w:val="center"/>
              <w:rPr>
                <w:rFonts w:hint="eastAsia" w:ascii="仿宋" w:hAnsi="仿宋" w:eastAsia="仿宋" w:cs="仿宋"/>
                <w:color w:val="auto"/>
                <w:sz w:val="24"/>
              </w:rPr>
            </w:pPr>
          </w:p>
        </w:tc>
        <w:tc>
          <w:tcPr>
            <w:tcW w:w="1710" w:type="dxa"/>
            <w:noWrap w:val="0"/>
            <w:vAlign w:val="center"/>
          </w:tcPr>
          <w:p w14:paraId="0D38C6EC">
            <w:pPr>
              <w:spacing w:line="420" w:lineRule="exact"/>
              <w:jc w:val="center"/>
              <w:rPr>
                <w:rFonts w:hint="eastAsia" w:ascii="仿宋" w:hAnsi="仿宋" w:eastAsia="仿宋" w:cs="仿宋"/>
                <w:color w:val="auto"/>
                <w:sz w:val="24"/>
              </w:rPr>
            </w:pPr>
          </w:p>
        </w:tc>
        <w:tc>
          <w:tcPr>
            <w:tcW w:w="795" w:type="dxa"/>
            <w:noWrap w:val="0"/>
            <w:vAlign w:val="center"/>
          </w:tcPr>
          <w:p w14:paraId="6D18FA88">
            <w:pPr>
              <w:spacing w:line="420" w:lineRule="exact"/>
              <w:jc w:val="center"/>
              <w:rPr>
                <w:rFonts w:hint="eastAsia" w:ascii="仿宋" w:hAnsi="仿宋" w:eastAsia="仿宋" w:cs="仿宋"/>
                <w:color w:val="auto"/>
                <w:sz w:val="24"/>
              </w:rPr>
            </w:pPr>
          </w:p>
        </w:tc>
      </w:tr>
      <w:tr w14:paraId="7B0F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75BE2804">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3</w:t>
            </w:r>
          </w:p>
        </w:tc>
        <w:tc>
          <w:tcPr>
            <w:tcW w:w="2791" w:type="dxa"/>
            <w:noWrap w:val="0"/>
            <w:vAlign w:val="center"/>
          </w:tcPr>
          <w:p w14:paraId="3878449E">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25" w:type="dxa"/>
            <w:noWrap w:val="0"/>
            <w:vAlign w:val="center"/>
          </w:tcPr>
          <w:p w14:paraId="6B4A1024">
            <w:pPr>
              <w:spacing w:line="420" w:lineRule="exact"/>
              <w:jc w:val="center"/>
              <w:rPr>
                <w:rFonts w:hint="eastAsia" w:ascii="仿宋" w:hAnsi="仿宋" w:eastAsia="仿宋" w:cs="仿宋"/>
                <w:color w:val="auto"/>
                <w:sz w:val="24"/>
              </w:rPr>
            </w:pPr>
          </w:p>
        </w:tc>
        <w:tc>
          <w:tcPr>
            <w:tcW w:w="1380" w:type="dxa"/>
            <w:noWrap w:val="0"/>
            <w:vAlign w:val="center"/>
          </w:tcPr>
          <w:p w14:paraId="3EC4765A">
            <w:pPr>
              <w:spacing w:line="420" w:lineRule="exact"/>
              <w:jc w:val="center"/>
              <w:rPr>
                <w:rFonts w:hint="eastAsia" w:ascii="仿宋" w:hAnsi="仿宋" w:eastAsia="仿宋" w:cs="仿宋"/>
                <w:color w:val="auto"/>
                <w:sz w:val="24"/>
              </w:rPr>
            </w:pPr>
          </w:p>
        </w:tc>
        <w:tc>
          <w:tcPr>
            <w:tcW w:w="1965" w:type="dxa"/>
            <w:noWrap w:val="0"/>
            <w:vAlign w:val="center"/>
          </w:tcPr>
          <w:p w14:paraId="5D90256B">
            <w:pPr>
              <w:spacing w:line="420" w:lineRule="exact"/>
              <w:jc w:val="center"/>
              <w:rPr>
                <w:rFonts w:hint="eastAsia" w:ascii="仿宋" w:hAnsi="仿宋" w:eastAsia="仿宋" w:cs="仿宋"/>
                <w:color w:val="auto"/>
                <w:sz w:val="24"/>
              </w:rPr>
            </w:pPr>
          </w:p>
        </w:tc>
        <w:tc>
          <w:tcPr>
            <w:tcW w:w="2334" w:type="dxa"/>
            <w:noWrap w:val="0"/>
            <w:vAlign w:val="center"/>
          </w:tcPr>
          <w:p w14:paraId="4EC97660">
            <w:pPr>
              <w:spacing w:line="420" w:lineRule="exact"/>
              <w:jc w:val="center"/>
              <w:rPr>
                <w:rFonts w:hint="eastAsia" w:ascii="仿宋" w:hAnsi="仿宋" w:eastAsia="仿宋" w:cs="仿宋"/>
                <w:color w:val="auto"/>
                <w:sz w:val="24"/>
              </w:rPr>
            </w:pPr>
          </w:p>
        </w:tc>
        <w:tc>
          <w:tcPr>
            <w:tcW w:w="1260" w:type="dxa"/>
            <w:noWrap w:val="0"/>
            <w:vAlign w:val="center"/>
          </w:tcPr>
          <w:p w14:paraId="28859950">
            <w:pPr>
              <w:spacing w:line="420" w:lineRule="exact"/>
              <w:jc w:val="center"/>
              <w:rPr>
                <w:rFonts w:hint="eastAsia" w:ascii="仿宋" w:hAnsi="仿宋" w:eastAsia="仿宋" w:cs="仿宋"/>
                <w:color w:val="auto"/>
                <w:sz w:val="24"/>
              </w:rPr>
            </w:pPr>
          </w:p>
        </w:tc>
        <w:tc>
          <w:tcPr>
            <w:tcW w:w="1710" w:type="dxa"/>
            <w:noWrap w:val="0"/>
            <w:vAlign w:val="center"/>
          </w:tcPr>
          <w:p w14:paraId="753B9069">
            <w:pPr>
              <w:spacing w:line="420" w:lineRule="exact"/>
              <w:jc w:val="center"/>
              <w:rPr>
                <w:rFonts w:hint="eastAsia" w:ascii="仿宋" w:hAnsi="仿宋" w:eastAsia="仿宋" w:cs="仿宋"/>
                <w:color w:val="auto"/>
                <w:sz w:val="24"/>
              </w:rPr>
            </w:pPr>
          </w:p>
        </w:tc>
        <w:tc>
          <w:tcPr>
            <w:tcW w:w="795" w:type="dxa"/>
            <w:noWrap w:val="0"/>
            <w:vAlign w:val="center"/>
          </w:tcPr>
          <w:p w14:paraId="327C3072">
            <w:pPr>
              <w:spacing w:line="420" w:lineRule="exact"/>
              <w:jc w:val="center"/>
              <w:rPr>
                <w:rFonts w:hint="eastAsia" w:ascii="仿宋" w:hAnsi="仿宋" w:eastAsia="仿宋" w:cs="仿宋"/>
                <w:color w:val="auto"/>
                <w:sz w:val="24"/>
              </w:rPr>
            </w:pPr>
          </w:p>
        </w:tc>
      </w:tr>
      <w:tr w14:paraId="6C8C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2B012A9E">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4</w:t>
            </w:r>
          </w:p>
        </w:tc>
        <w:tc>
          <w:tcPr>
            <w:tcW w:w="2791" w:type="dxa"/>
            <w:noWrap w:val="0"/>
            <w:vAlign w:val="center"/>
          </w:tcPr>
          <w:p w14:paraId="1737AE86">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25" w:type="dxa"/>
            <w:noWrap w:val="0"/>
            <w:vAlign w:val="center"/>
          </w:tcPr>
          <w:p w14:paraId="22C156F6">
            <w:pPr>
              <w:spacing w:line="420" w:lineRule="exact"/>
              <w:jc w:val="center"/>
              <w:rPr>
                <w:rFonts w:hint="eastAsia" w:ascii="仿宋" w:hAnsi="仿宋" w:eastAsia="仿宋" w:cs="仿宋"/>
                <w:color w:val="auto"/>
                <w:sz w:val="24"/>
              </w:rPr>
            </w:pPr>
          </w:p>
        </w:tc>
        <w:tc>
          <w:tcPr>
            <w:tcW w:w="1380" w:type="dxa"/>
            <w:noWrap w:val="0"/>
            <w:vAlign w:val="center"/>
          </w:tcPr>
          <w:p w14:paraId="77D015A0">
            <w:pPr>
              <w:spacing w:line="420" w:lineRule="exact"/>
              <w:jc w:val="center"/>
              <w:rPr>
                <w:rFonts w:hint="eastAsia" w:ascii="仿宋" w:hAnsi="仿宋" w:eastAsia="仿宋" w:cs="仿宋"/>
                <w:color w:val="auto"/>
                <w:sz w:val="24"/>
              </w:rPr>
            </w:pPr>
          </w:p>
        </w:tc>
        <w:tc>
          <w:tcPr>
            <w:tcW w:w="1965" w:type="dxa"/>
            <w:noWrap w:val="0"/>
            <w:vAlign w:val="center"/>
          </w:tcPr>
          <w:p w14:paraId="6562EE44">
            <w:pPr>
              <w:spacing w:line="420" w:lineRule="exact"/>
              <w:jc w:val="center"/>
              <w:rPr>
                <w:rFonts w:hint="eastAsia" w:ascii="仿宋" w:hAnsi="仿宋" w:eastAsia="仿宋" w:cs="仿宋"/>
                <w:color w:val="auto"/>
                <w:sz w:val="24"/>
              </w:rPr>
            </w:pPr>
          </w:p>
        </w:tc>
        <w:tc>
          <w:tcPr>
            <w:tcW w:w="2334" w:type="dxa"/>
            <w:noWrap w:val="0"/>
            <w:vAlign w:val="center"/>
          </w:tcPr>
          <w:p w14:paraId="6E1B5942">
            <w:pPr>
              <w:spacing w:line="420" w:lineRule="exact"/>
              <w:jc w:val="center"/>
              <w:rPr>
                <w:rFonts w:hint="eastAsia" w:ascii="仿宋" w:hAnsi="仿宋" w:eastAsia="仿宋" w:cs="仿宋"/>
                <w:color w:val="auto"/>
                <w:sz w:val="24"/>
              </w:rPr>
            </w:pPr>
          </w:p>
        </w:tc>
        <w:tc>
          <w:tcPr>
            <w:tcW w:w="1260" w:type="dxa"/>
            <w:noWrap w:val="0"/>
            <w:vAlign w:val="center"/>
          </w:tcPr>
          <w:p w14:paraId="2501A3E9">
            <w:pPr>
              <w:spacing w:line="420" w:lineRule="exact"/>
              <w:jc w:val="center"/>
              <w:rPr>
                <w:rFonts w:hint="eastAsia" w:ascii="仿宋" w:hAnsi="仿宋" w:eastAsia="仿宋" w:cs="仿宋"/>
                <w:color w:val="auto"/>
                <w:sz w:val="24"/>
              </w:rPr>
            </w:pPr>
          </w:p>
        </w:tc>
        <w:tc>
          <w:tcPr>
            <w:tcW w:w="1710" w:type="dxa"/>
            <w:noWrap w:val="0"/>
            <w:vAlign w:val="center"/>
          </w:tcPr>
          <w:p w14:paraId="20701F57">
            <w:pPr>
              <w:spacing w:line="420" w:lineRule="exact"/>
              <w:jc w:val="center"/>
              <w:rPr>
                <w:rFonts w:hint="eastAsia" w:ascii="仿宋" w:hAnsi="仿宋" w:eastAsia="仿宋" w:cs="仿宋"/>
                <w:color w:val="auto"/>
                <w:sz w:val="24"/>
              </w:rPr>
            </w:pPr>
          </w:p>
        </w:tc>
        <w:tc>
          <w:tcPr>
            <w:tcW w:w="795" w:type="dxa"/>
            <w:noWrap w:val="0"/>
            <w:vAlign w:val="center"/>
          </w:tcPr>
          <w:p w14:paraId="3DF553C5">
            <w:pPr>
              <w:spacing w:line="420" w:lineRule="exact"/>
              <w:jc w:val="center"/>
              <w:rPr>
                <w:rFonts w:hint="eastAsia" w:ascii="仿宋" w:hAnsi="仿宋" w:eastAsia="仿宋" w:cs="仿宋"/>
                <w:color w:val="auto"/>
                <w:sz w:val="24"/>
              </w:rPr>
            </w:pPr>
          </w:p>
        </w:tc>
      </w:tr>
      <w:tr w14:paraId="5FF7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14" w:type="dxa"/>
            <w:noWrap w:val="0"/>
            <w:vAlign w:val="center"/>
          </w:tcPr>
          <w:p w14:paraId="4897C55A">
            <w:pPr>
              <w:spacing w:line="420" w:lineRule="exact"/>
              <w:jc w:val="center"/>
              <w:rPr>
                <w:rFonts w:hint="eastAsia" w:ascii="仿宋" w:hAnsi="仿宋" w:eastAsia="仿宋" w:cs="仿宋"/>
                <w:color w:val="auto"/>
                <w:kern w:val="2"/>
                <w:sz w:val="24"/>
                <w:lang w:val="en-US" w:eastAsia="zh-CN" w:bidi="ar-SA"/>
              </w:rPr>
            </w:pPr>
            <w:r>
              <w:rPr>
                <w:rFonts w:hint="eastAsia" w:ascii="仿宋" w:hAnsi="仿宋" w:eastAsia="仿宋" w:cs="仿宋"/>
                <w:color w:val="auto"/>
                <w:sz w:val="24"/>
              </w:rPr>
              <w:t>5</w:t>
            </w:r>
          </w:p>
        </w:tc>
        <w:tc>
          <w:tcPr>
            <w:tcW w:w="2791" w:type="dxa"/>
            <w:noWrap w:val="0"/>
            <w:vAlign w:val="center"/>
          </w:tcPr>
          <w:p w14:paraId="295D095B">
            <w:pPr>
              <w:spacing w:line="42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825" w:type="dxa"/>
            <w:noWrap w:val="0"/>
            <w:vAlign w:val="center"/>
          </w:tcPr>
          <w:p w14:paraId="66A3E4C0">
            <w:pPr>
              <w:spacing w:line="420" w:lineRule="exact"/>
              <w:jc w:val="center"/>
              <w:rPr>
                <w:rFonts w:hint="eastAsia" w:ascii="仿宋" w:hAnsi="仿宋" w:eastAsia="仿宋" w:cs="仿宋"/>
                <w:color w:val="auto"/>
                <w:sz w:val="24"/>
              </w:rPr>
            </w:pPr>
          </w:p>
        </w:tc>
        <w:tc>
          <w:tcPr>
            <w:tcW w:w="1380" w:type="dxa"/>
            <w:noWrap w:val="0"/>
            <w:vAlign w:val="center"/>
          </w:tcPr>
          <w:p w14:paraId="54D926EA">
            <w:pPr>
              <w:spacing w:line="420" w:lineRule="exact"/>
              <w:jc w:val="center"/>
              <w:rPr>
                <w:rFonts w:hint="eastAsia" w:ascii="仿宋" w:hAnsi="仿宋" w:eastAsia="仿宋" w:cs="仿宋"/>
                <w:color w:val="auto"/>
                <w:sz w:val="24"/>
              </w:rPr>
            </w:pPr>
          </w:p>
        </w:tc>
        <w:tc>
          <w:tcPr>
            <w:tcW w:w="1965" w:type="dxa"/>
            <w:noWrap w:val="0"/>
            <w:vAlign w:val="center"/>
          </w:tcPr>
          <w:p w14:paraId="7290228E">
            <w:pPr>
              <w:spacing w:line="420" w:lineRule="exact"/>
              <w:jc w:val="center"/>
              <w:rPr>
                <w:rFonts w:hint="eastAsia" w:ascii="仿宋" w:hAnsi="仿宋" w:eastAsia="仿宋" w:cs="仿宋"/>
                <w:color w:val="auto"/>
                <w:sz w:val="24"/>
              </w:rPr>
            </w:pPr>
          </w:p>
        </w:tc>
        <w:tc>
          <w:tcPr>
            <w:tcW w:w="2334" w:type="dxa"/>
            <w:noWrap w:val="0"/>
            <w:vAlign w:val="center"/>
          </w:tcPr>
          <w:p w14:paraId="4624F056">
            <w:pPr>
              <w:spacing w:line="420" w:lineRule="exact"/>
              <w:jc w:val="center"/>
              <w:rPr>
                <w:rFonts w:hint="eastAsia" w:ascii="仿宋" w:hAnsi="仿宋" w:eastAsia="仿宋" w:cs="仿宋"/>
                <w:color w:val="auto"/>
                <w:sz w:val="24"/>
              </w:rPr>
            </w:pPr>
          </w:p>
        </w:tc>
        <w:tc>
          <w:tcPr>
            <w:tcW w:w="1260" w:type="dxa"/>
            <w:noWrap w:val="0"/>
            <w:vAlign w:val="center"/>
          </w:tcPr>
          <w:p w14:paraId="57528A8D">
            <w:pPr>
              <w:spacing w:line="420" w:lineRule="exact"/>
              <w:jc w:val="center"/>
              <w:rPr>
                <w:rFonts w:hint="eastAsia" w:ascii="仿宋" w:hAnsi="仿宋" w:eastAsia="仿宋" w:cs="仿宋"/>
                <w:color w:val="auto"/>
                <w:sz w:val="24"/>
              </w:rPr>
            </w:pPr>
          </w:p>
        </w:tc>
        <w:tc>
          <w:tcPr>
            <w:tcW w:w="1710" w:type="dxa"/>
            <w:noWrap w:val="0"/>
            <w:vAlign w:val="center"/>
          </w:tcPr>
          <w:p w14:paraId="74BB45F7">
            <w:pPr>
              <w:spacing w:line="420" w:lineRule="exact"/>
              <w:jc w:val="center"/>
              <w:rPr>
                <w:rFonts w:hint="eastAsia" w:ascii="仿宋" w:hAnsi="仿宋" w:eastAsia="仿宋" w:cs="仿宋"/>
                <w:color w:val="auto"/>
                <w:sz w:val="24"/>
              </w:rPr>
            </w:pPr>
          </w:p>
        </w:tc>
        <w:tc>
          <w:tcPr>
            <w:tcW w:w="795" w:type="dxa"/>
            <w:noWrap w:val="0"/>
            <w:vAlign w:val="center"/>
          </w:tcPr>
          <w:p w14:paraId="7E55A300">
            <w:pPr>
              <w:spacing w:line="420" w:lineRule="exact"/>
              <w:jc w:val="center"/>
              <w:rPr>
                <w:rFonts w:hint="eastAsia" w:ascii="仿宋" w:hAnsi="仿宋" w:eastAsia="仿宋" w:cs="仿宋"/>
                <w:color w:val="auto"/>
                <w:sz w:val="24"/>
              </w:rPr>
            </w:pPr>
          </w:p>
        </w:tc>
      </w:tr>
    </w:tbl>
    <w:p w14:paraId="73D6448B">
      <w:pPr>
        <w:spacing w:before="156" w:beforeLines="50" w:line="460" w:lineRule="exact"/>
        <w:rPr>
          <w:rFonts w:hint="eastAsia" w:ascii="仿宋" w:hAnsi="仿宋" w:eastAsia="仿宋" w:cs="仿宋"/>
          <w:color w:val="auto"/>
          <w:sz w:val="28"/>
          <w:highlight w:val="none"/>
        </w:rPr>
      </w:pPr>
      <w:r>
        <w:rPr>
          <w:rFonts w:hint="eastAsia" w:ascii="仿宋" w:hAnsi="仿宋" w:eastAsia="仿宋" w:cs="仿宋"/>
          <w:b/>
          <w:color w:val="auto"/>
          <w:sz w:val="28"/>
          <w:highlight w:val="none"/>
        </w:rPr>
        <w:t>注</w:t>
      </w:r>
      <w:r>
        <w:rPr>
          <w:rFonts w:hint="eastAsia" w:ascii="仿宋" w:hAnsi="仿宋" w:eastAsia="仿宋" w:cs="仿宋"/>
          <w:color w:val="auto"/>
          <w:sz w:val="28"/>
          <w:highlight w:val="none"/>
        </w:rPr>
        <w:t>：1、如果按单价计算的结果与总价不一致，以单价为准修正总价。</w:t>
      </w:r>
    </w:p>
    <w:p w14:paraId="64CF2039">
      <w:pPr>
        <w:pStyle w:val="8"/>
        <w:spacing w:line="460" w:lineRule="exact"/>
        <w:ind w:right="-15" w:firstLine="562" w:firstLineChars="200"/>
        <w:rPr>
          <w:rFonts w:hint="eastAsia" w:ascii="仿宋" w:hAnsi="仿宋" w:eastAsia="仿宋" w:cs="仿宋"/>
          <w:b/>
          <w:color w:val="auto"/>
          <w:sz w:val="28"/>
          <w:highlight w:val="none"/>
        </w:rPr>
      </w:pPr>
      <w:r>
        <w:rPr>
          <w:rFonts w:hint="eastAsia" w:ascii="仿宋" w:hAnsi="仿宋" w:eastAsia="仿宋" w:cs="仿宋"/>
          <w:b/>
          <w:color w:val="auto"/>
          <w:sz w:val="28"/>
          <w:highlight w:val="none"/>
        </w:rPr>
        <w:t>2、供应商须参照第三章各包所列明的内容全部报价。如果不提供详细分项报价视为未实质性响应招标文件。</w:t>
      </w:r>
    </w:p>
    <w:p w14:paraId="27D2B8C7">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投标单位授权代表签字：                                            投标单位公章：            </w:t>
      </w:r>
    </w:p>
    <w:p w14:paraId="3CB53089">
      <w:pPr>
        <w:rPr>
          <w:rFonts w:hint="eastAsia" w:ascii="仿宋" w:hAnsi="仿宋" w:eastAsia="仿宋" w:cs="仿宋"/>
          <w:color w:val="auto"/>
          <w:sz w:val="28"/>
          <w:highlight w:val="none"/>
        </w:rPr>
      </w:pPr>
      <w:r>
        <w:rPr>
          <w:rFonts w:hint="eastAsia" w:ascii="仿宋" w:hAnsi="仿宋" w:eastAsia="仿宋" w:cs="仿宋"/>
          <w:color w:val="auto"/>
          <w:sz w:val="28"/>
          <w:highlight w:val="none"/>
        </w:rPr>
        <w:br w:type="page"/>
      </w:r>
    </w:p>
    <w:p w14:paraId="3209CC67">
      <w:pPr>
        <w:pStyle w:val="8"/>
        <w:spacing w:line="460" w:lineRule="exact"/>
        <w:ind w:right="-15" w:firstLine="1120" w:firstLineChars="400"/>
        <w:jc w:val="right"/>
        <w:rPr>
          <w:rFonts w:hint="eastAsia" w:ascii="仿宋" w:hAnsi="仿宋" w:eastAsia="仿宋" w:cs="仿宋"/>
          <w:color w:val="auto"/>
          <w:highlight w:val="none"/>
        </w:rPr>
      </w:pPr>
      <w:r>
        <w:rPr>
          <w:rFonts w:hint="eastAsia" w:ascii="仿宋" w:hAnsi="仿宋" w:eastAsia="仿宋" w:cs="仿宋"/>
          <w:color w:val="auto"/>
          <w:sz w:val="28"/>
          <w:highlight w:val="none"/>
        </w:rPr>
        <w:t>附件八</w:t>
      </w:r>
    </w:p>
    <w:p w14:paraId="22E98D4A">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技 术 规 格 偏 离 表</w:t>
      </w:r>
    </w:p>
    <w:p w14:paraId="35D4E13B">
      <w:pPr>
        <w:spacing w:line="360" w:lineRule="atLeast"/>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BC7F694">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D8314EC">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41C7DF9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70C94B7">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w:t>
            </w:r>
            <w:r>
              <w:rPr>
                <w:rFonts w:hint="eastAsia" w:ascii="仿宋" w:hAnsi="仿宋" w:eastAsia="仿宋" w:cs="仿宋"/>
                <w:color w:val="auto"/>
                <w:sz w:val="28"/>
                <w:highlight w:val="none"/>
                <w:lang w:val="en-US" w:eastAsia="zh-CN"/>
              </w:rPr>
              <w:t>参数</w:t>
            </w:r>
            <w:r>
              <w:rPr>
                <w:rFonts w:hint="eastAsia" w:ascii="仿宋" w:hAnsi="仿宋" w:eastAsia="仿宋" w:cs="仿宋"/>
                <w:color w:val="auto"/>
                <w:sz w:val="28"/>
                <w:highlight w:val="none"/>
              </w:rPr>
              <w:t>条款</w:t>
            </w:r>
          </w:p>
        </w:tc>
        <w:tc>
          <w:tcPr>
            <w:tcW w:w="3045" w:type="dxa"/>
            <w:tcBorders>
              <w:top w:val="single" w:color="auto" w:sz="6" w:space="0"/>
              <w:left w:val="single" w:color="auto" w:sz="6" w:space="0"/>
              <w:bottom w:val="single" w:color="auto" w:sz="6" w:space="0"/>
              <w:right w:val="single" w:color="auto" w:sz="4" w:space="0"/>
            </w:tcBorders>
            <w:vAlign w:val="center"/>
          </w:tcPr>
          <w:p w14:paraId="325124B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331DF5E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D3F1F66">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68FE7AF9">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0C5B2C0">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A2FB09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55918B0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D276F9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5B2C5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3342D7">
            <w:pPr>
              <w:ind w:firstLine="420"/>
              <w:jc w:val="center"/>
              <w:rPr>
                <w:rFonts w:hint="eastAsia" w:ascii="仿宋" w:hAnsi="仿宋" w:eastAsia="仿宋" w:cs="仿宋"/>
                <w:color w:val="auto"/>
                <w:highlight w:val="none"/>
              </w:rPr>
            </w:pPr>
          </w:p>
        </w:tc>
      </w:tr>
      <w:tr w14:paraId="2928E7F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B3976E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46556F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3134151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998BF6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372D2D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B33D72A">
            <w:pPr>
              <w:ind w:firstLine="420"/>
              <w:jc w:val="center"/>
              <w:rPr>
                <w:rFonts w:hint="eastAsia" w:ascii="仿宋" w:hAnsi="仿宋" w:eastAsia="仿宋" w:cs="仿宋"/>
                <w:color w:val="auto"/>
                <w:highlight w:val="none"/>
              </w:rPr>
            </w:pPr>
          </w:p>
        </w:tc>
      </w:tr>
      <w:tr w14:paraId="4FDE238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3B6B65F3">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18EDD46E">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34FFFD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0651E702">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D25F1B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869FF4E">
            <w:pPr>
              <w:ind w:firstLine="420"/>
              <w:jc w:val="center"/>
              <w:rPr>
                <w:rFonts w:hint="eastAsia" w:ascii="仿宋" w:hAnsi="仿宋" w:eastAsia="仿宋" w:cs="仿宋"/>
                <w:color w:val="auto"/>
                <w:highlight w:val="none"/>
              </w:rPr>
            </w:pPr>
          </w:p>
        </w:tc>
      </w:tr>
      <w:tr w14:paraId="07E1D4F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1536D2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885D38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0ACA13D">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ED032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671FC6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3B9904C">
            <w:pPr>
              <w:ind w:firstLine="420"/>
              <w:jc w:val="center"/>
              <w:rPr>
                <w:rFonts w:hint="eastAsia" w:ascii="仿宋" w:hAnsi="仿宋" w:eastAsia="仿宋" w:cs="仿宋"/>
                <w:color w:val="auto"/>
                <w:highlight w:val="none"/>
              </w:rPr>
            </w:pPr>
          </w:p>
        </w:tc>
      </w:tr>
      <w:tr w14:paraId="7184E9F7">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607522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4F2D985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7D544B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370DDB5">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459385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03D74CA">
            <w:pPr>
              <w:ind w:firstLine="420"/>
              <w:jc w:val="center"/>
              <w:rPr>
                <w:rFonts w:hint="eastAsia" w:ascii="仿宋" w:hAnsi="仿宋" w:eastAsia="仿宋" w:cs="仿宋"/>
                <w:color w:val="auto"/>
                <w:highlight w:val="none"/>
              </w:rPr>
            </w:pPr>
          </w:p>
        </w:tc>
      </w:tr>
      <w:tr w14:paraId="25DA6266">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7A93A7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2E2A82D">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BBA7EAC">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43C5E1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A573DD">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D770DE8">
            <w:pPr>
              <w:ind w:firstLine="420"/>
              <w:jc w:val="center"/>
              <w:rPr>
                <w:rFonts w:hint="eastAsia" w:ascii="仿宋" w:hAnsi="仿宋" w:eastAsia="仿宋" w:cs="仿宋"/>
                <w:color w:val="auto"/>
                <w:highlight w:val="none"/>
              </w:rPr>
            </w:pPr>
          </w:p>
        </w:tc>
      </w:tr>
      <w:tr w14:paraId="2B8E30EE">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5AF6245A">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3052A515">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92C12E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FA9E21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7F4CC1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E42523D">
            <w:pPr>
              <w:ind w:firstLine="420"/>
              <w:jc w:val="center"/>
              <w:rPr>
                <w:rFonts w:hint="eastAsia" w:ascii="仿宋" w:hAnsi="仿宋" w:eastAsia="仿宋" w:cs="仿宋"/>
                <w:color w:val="auto"/>
                <w:highlight w:val="none"/>
              </w:rPr>
            </w:pPr>
          </w:p>
        </w:tc>
      </w:tr>
      <w:tr w14:paraId="17AB8EA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B2015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261A7E8">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951C83">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523EFBA">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FD7A37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1354CA">
            <w:pPr>
              <w:ind w:firstLine="420"/>
              <w:jc w:val="center"/>
              <w:rPr>
                <w:rFonts w:hint="eastAsia" w:ascii="仿宋" w:hAnsi="仿宋" w:eastAsia="仿宋" w:cs="仿宋"/>
                <w:color w:val="auto"/>
                <w:highlight w:val="none"/>
              </w:rPr>
            </w:pPr>
          </w:p>
        </w:tc>
      </w:tr>
    </w:tbl>
    <w:p w14:paraId="4ACFADB2">
      <w:pPr>
        <w:ind w:firstLine="562"/>
        <w:rPr>
          <w:rFonts w:hint="eastAsia" w:ascii="仿宋" w:hAnsi="仿宋" w:eastAsia="仿宋" w:cs="仿宋"/>
          <w:color w:val="auto"/>
          <w:kern w:val="0"/>
          <w:sz w:val="24"/>
          <w:highlight w:val="none"/>
        </w:rPr>
      </w:pPr>
      <w:r>
        <w:rPr>
          <w:rFonts w:hint="eastAsia" w:ascii="仿宋" w:hAnsi="仿宋" w:eastAsia="仿宋" w:cs="仿宋"/>
          <w:b/>
          <w:color w:val="auto"/>
          <w:sz w:val="28"/>
          <w:highlight w:val="none"/>
        </w:rPr>
        <w:t>（供应商须对第三章所有技术参数条款逐条列明是否响应，如有偏离，须一一列明）</w:t>
      </w:r>
    </w:p>
    <w:p w14:paraId="5DE2ACFC">
      <w:pPr>
        <w:ind w:right="848"/>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r>
        <w:rPr>
          <w:rFonts w:hint="eastAsia" w:ascii="仿宋" w:hAnsi="仿宋" w:eastAsia="仿宋" w:cs="仿宋"/>
          <w:b/>
          <w:color w:val="auto"/>
          <w:sz w:val="42"/>
          <w:highlight w:val="none"/>
        </w:rPr>
        <w:br w:type="page"/>
      </w:r>
      <w:r>
        <w:rPr>
          <w:rFonts w:hint="eastAsia" w:ascii="仿宋" w:hAnsi="仿宋" w:eastAsia="仿宋" w:cs="仿宋"/>
          <w:color w:val="auto"/>
          <w:sz w:val="28"/>
          <w:highlight w:val="none"/>
        </w:rPr>
        <w:t>附件九</w:t>
      </w:r>
    </w:p>
    <w:p w14:paraId="4E390328">
      <w:pPr>
        <w:spacing w:line="360" w:lineRule="atLeast"/>
        <w:ind w:firstLine="723"/>
        <w:jc w:val="center"/>
        <w:rPr>
          <w:rFonts w:hint="eastAsia" w:ascii="仿宋" w:hAnsi="仿宋" w:eastAsia="仿宋" w:cs="仿宋"/>
          <w:color w:val="auto"/>
          <w:sz w:val="36"/>
          <w:highlight w:val="none"/>
        </w:rPr>
      </w:pPr>
      <w:r>
        <w:rPr>
          <w:rFonts w:hint="eastAsia" w:ascii="仿宋" w:hAnsi="仿宋" w:eastAsia="仿宋" w:cs="仿宋"/>
          <w:b/>
          <w:color w:val="auto"/>
          <w:sz w:val="36"/>
          <w:highlight w:val="none"/>
        </w:rPr>
        <w:t>商 务 所 有 条 款 偏 离 表</w:t>
      </w:r>
    </w:p>
    <w:p w14:paraId="4026CFD7">
      <w:pPr>
        <w:spacing w:line="360" w:lineRule="atLeast"/>
        <w:ind w:right="352"/>
        <w:jc w:val="distribute"/>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5"/>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14:paraId="414572A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3B91DE4">
            <w:pPr>
              <w:rPr>
                <w:rFonts w:hint="eastAsia" w:ascii="仿宋" w:hAnsi="仿宋" w:eastAsia="仿宋" w:cs="仿宋"/>
                <w:color w:val="auto"/>
                <w:sz w:val="28"/>
                <w:highlight w:val="none"/>
              </w:rPr>
            </w:pPr>
            <w:r>
              <w:rPr>
                <w:rFonts w:hint="eastAsia" w:ascii="仿宋" w:hAnsi="仿宋" w:eastAsia="仿宋" w:cs="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14:paraId="60D09F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招标</w:t>
            </w:r>
            <w:r>
              <w:rPr>
                <w:rFonts w:hint="eastAsia" w:ascii="仿宋" w:hAnsi="仿宋" w:eastAsia="仿宋" w:cs="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14:paraId="3FB0EFF2">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14:paraId="493ECEE0">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14:paraId="186D4CB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14:paraId="717BA85D">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说明</w:t>
            </w:r>
          </w:p>
        </w:tc>
      </w:tr>
      <w:tr w14:paraId="35E1B43F">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1EEC0054">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CF51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878C4D7">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718E3130">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F4994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406A180">
            <w:pPr>
              <w:ind w:firstLine="420"/>
              <w:jc w:val="center"/>
              <w:rPr>
                <w:rFonts w:hint="eastAsia" w:ascii="仿宋" w:hAnsi="仿宋" w:eastAsia="仿宋" w:cs="仿宋"/>
                <w:color w:val="auto"/>
                <w:highlight w:val="none"/>
              </w:rPr>
            </w:pPr>
          </w:p>
        </w:tc>
      </w:tr>
      <w:tr w14:paraId="191F3B18">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FEFC9A5">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167AD2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113E2EE">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1803DCB">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359B4013">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0BB7E14">
            <w:pPr>
              <w:ind w:firstLine="420"/>
              <w:jc w:val="center"/>
              <w:rPr>
                <w:rFonts w:hint="eastAsia" w:ascii="仿宋" w:hAnsi="仿宋" w:eastAsia="仿宋" w:cs="仿宋"/>
                <w:color w:val="auto"/>
                <w:highlight w:val="none"/>
              </w:rPr>
            </w:pPr>
          </w:p>
        </w:tc>
      </w:tr>
      <w:tr w14:paraId="38EE908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BE7CA0D">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9F37F7B">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7390E1C6">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302439D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7899881C">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1C1C6">
            <w:pPr>
              <w:ind w:firstLine="420"/>
              <w:jc w:val="center"/>
              <w:rPr>
                <w:rFonts w:hint="eastAsia" w:ascii="仿宋" w:hAnsi="仿宋" w:eastAsia="仿宋" w:cs="仿宋"/>
                <w:color w:val="auto"/>
                <w:highlight w:val="none"/>
              </w:rPr>
            </w:pPr>
          </w:p>
        </w:tc>
      </w:tr>
      <w:tr w14:paraId="2D4D071C">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2E37B9AC">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578DC4DC">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0C3196B8">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23BF30D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821D06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6A1CADFF">
            <w:pPr>
              <w:ind w:firstLine="420"/>
              <w:jc w:val="center"/>
              <w:rPr>
                <w:rFonts w:hint="eastAsia" w:ascii="仿宋" w:hAnsi="仿宋" w:eastAsia="仿宋" w:cs="仿宋"/>
                <w:color w:val="auto"/>
                <w:highlight w:val="none"/>
              </w:rPr>
            </w:pPr>
          </w:p>
        </w:tc>
      </w:tr>
      <w:tr w14:paraId="3B015BE2">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7D8B0D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23A48331">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29593A50">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603131C1">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F974D58">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5E08490">
            <w:pPr>
              <w:ind w:firstLine="420"/>
              <w:jc w:val="center"/>
              <w:rPr>
                <w:rFonts w:hint="eastAsia" w:ascii="仿宋" w:hAnsi="仿宋" w:eastAsia="仿宋" w:cs="仿宋"/>
                <w:color w:val="auto"/>
                <w:highlight w:val="none"/>
              </w:rPr>
            </w:pPr>
          </w:p>
        </w:tc>
      </w:tr>
      <w:tr w14:paraId="1940F940">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43D0E378">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E5C640A">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442213A2">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165182D4">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548151D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129E4447">
            <w:pPr>
              <w:ind w:firstLine="420"/>
              <w:jc w:val="center"/>
              <w:rPr>
                <w:rFonts w:hint="eastAsia" w:ascii="仿宋" w:hAnsi="仿宋" w:eastAsia="仿宋" w:cs="仿宋"/>
                <w:color w:val="auto"/>
                <w:highlight w:val="none"/>
              </w:rPr>
            </w:pPr>
          </w:p>
        </w:tc>
      </w:tr>
      <w:tr w14:paraId="58ECBFF1">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04838A32">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750B6083">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61DF1245">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A783766">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0ECE11DE">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905BF58">
            <w:pPr>
              <w:ind w:firstLine="420"/>
              <w:jc w:val="center"/>
              <w:rPr>
                <w:rFonts w:hint="eastAsia" w:ascii="仿宋" w:hAnsi="仿宋" w:eastAsia="仿宋" w:cs="仿宋"/>
                <w:color w:val="auto"/>
                <w:highlight w:val="none"/>
              </w:rPr>
            </w:pPr>
          </w:p>
        </w:tc>
      </w:tr>
      <w:tr w14:paraId="0DB91EE3">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14:paraId="688A9BE9">
            <w:pPr>
              <w:ind w:firstLine="420"/>
              <w:jc w:val="center"/>
              <w:rPr>
                <w:rFonts w:hint="eastAsia" w:ascii="仿宋" w:hAnsi="仿宋" w:eastAsia="仿宋" w:cs="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14:paraId="0F85F002">
            <w:pPr>
              <w:ind w:firstLine="420"/>
              <w:jc w:val="center"/>
              <w:rPr>
                <w:rFonts w:hint="eastAsia" w:ascii="仿宋" w:hAnsi="仿宋" w:eastAsia="仿宋" w:cs="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14:paraId="14697A54">
            <w:pPr>
              <w:ind w:firstLine="420"/>
              <w:jc w:val="center"/>
              <w:rPr>
                <w:rFonts w:hint="eastAsia" w:ascii="仿宋" w:hAnsi="仿宋" w:eastAsia="仿宋" w:cs="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14:paraId="548E0FE9">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2EEFFEA7">
            <w:pPr>
              <w:ind w:firstLine="420"/>
              <w:jc w:val="center"/>
              <w:rPr>
                <w:rFonts w:hint="eastAsia" w:ascii="仿宋" w:hAnsi="仿宋" w:eastAsia="仿宋" w:cs="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14:paraId="4A738587">
            <w:pPr>
              <w:ind w:firstLine="420"/>
              <w:jc w:val="center"/>
              <w:rPr>
                <w:rFonts w:hint="eastAsia" w:ascii="仿宋" w:hAnsi="仿宋" w:eastAsia="仿宋" w:cs="仿宋"/>
                <w:color w:val="auto"/>
                <w:highlight w:val="none"/>
              </w:rPr>
            </w:pPr>
          </w:p>
        </w:tc>
      </w:tr>
    </w:tbl>
    <w:p w14:paraId="33E00214">
      <w:pPr>
        <w:ind w:firstLine="620"/>
        <w:rPr>
          <w:rFonts w:hint="eastAsia" w:ascii="仿宋" w:hAnsi="仿宋" w:eastAsia="仿宋" w:cs="仿宋"/>
          <w:color w:val="auto"/>
          <w:sz w:val="31"/>
          <w:highlight w:val="none"/>
        </w:rPr>
      </w:pPr>
      <w:r>
        <w:rPr>
          <w:rFonts w:hint="eastAsia" w:ascii="仿宋" w:hAnsi="仿宋" w:eastAsia="仿宋" w:cs="仿宋"/>
          <w:b/>
          <w:color w:val="auto"/>
          <w:sz w:val="28"/>
          <w:highlight w:val="none"/>
        </w:rPr>
        <w:t>（供应商须对招标文件中所有商务条款逐条列明是否响应，如有偏离，须一一列明）</w:t>
      </w:r>
    </w:p>
    <w:p w14:paraId="001F1A9E">
      <w:pPr>
        <w:ind w:right="10" w:firstLine="560"/>
        <w:rPr>
          <w:rFonts w:hint="eastAsia" w:ascii="仿宋" w:hAnsi="仿宋" w:eastAsia="仿宋" w:cs="仿宋"/>
          <w:color w:val="auto"/>
          <w:sz w:val="28"/>
          <w:highlight w:val="none"/>
        </w:rPr>
      </w:pPr>
      <w:r>
        <w:rPr>
          <w:rFonts w:hint="eastAsia" w:ascii="仿宋" w:hAnsi="仿宋" w:eastAsia="仿宋" w:cs="仿宋"/>
          <w:color w:val="auto"/>
          <w:sz w:val="28"/>
          <w:highlight w:val="none"/>
        </w:rPr>
        <w:t>投标单位授权代表人签字：                                                  投标单位公章：</w:t>
      </w:r>
    </w:p>
    <w:p w14:paraId="4A64473F">
      <w:pPr>
        <w:ind w:right="10" w:firstLine="560"/>
        <w:jc w:val="right"/>
        <w:rPr>
          <w:rFonts w:hint="eastAsia" w:ascii="仿宋" w:hAnsi="仿宋" w:eastAsia="仿宋" w:cs="仿宋"/>
          <w:color w:val="auto"/>
          <w:sz w:val="24"/>
          <w:highlight w:val="none"/>
        </w:rPr>
      </w:pPr>
      <w:r>
        <w:rPr>
          <w:rFonts w:hint="eastAsia" w:ascii="仿宋" w:hAnsi="仿宋" w:eastAsia="仿宋" w:cs="仿宋"/>
          <w:color w:val="auto"/>
          <w:sz w:val="28"/>
          <w:highlight w:val="none"/>
        </w:rPr>
        <w:br w:type="page"/>
      </w:r>
      <w:r>
        <w:rPr>
          <w:rFonts w:hint="eastAsia" w:ascii="仿宋" w:hAnsi="仿宋" w:eastAsia="仿宋" w:cs="仿宋"/>
          <w:color w:val="auto"/>
          <w:sz w:val="28"/>
          <w:highlight w:val="none"/>
        </w:rPr>
        <w:t>附件十</w:t>
      </w:r>
    </w:p>
    <w:p w14:paraId="0783913F">
      <w:pPr>
        <w:spacing w:line="360" w:lineRule="atLeast"/>
        <w:ind w:firstLine="723"/>
        <w:jc w:val="center"/>
        <w:rPr>
          <w:rFonts w:hint="eastAsia" w:ascii="仿宋" w:hAnsi="仿宋" w:eastAsia="仿宋" w:cs="仿宋"/>
          <w:b/>
          <w:color w:val="auto"/>
          <w:sz w:val="36"/>
          <w:highlight w:val="none"/>
          <w:lang w:eastAsia="zh-CN"/>
        </w:rPr>
      </w:pPr>
      <w:r>
        <w:rPr>
          <w:rFonts w:hint="eastAsia" w:ascii="仿宋" w:hAnsi="仿宋" w:eastAsia="仿宋" w:cs="仿宋"/>
          <w:b/>
          <w:color w:val="auto"/>
          <w:sz w:val="36"/>
          <w:highlight w:val="none"/>
          <w:lang w:eastAsia="zh-CN"/>
        </w:rPr>
        <w:t>投标产品近三年类似产品业绩表</w:t>
      </w:r>
    </w:p>
    <w:p w14:paraId="6168EC01">
      <w:pPr>
        <w:spacing w:line="360" w:lineRule="atLeast"/>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s="仿宋"/>
          <w:color w:val="auto"/>
          <w:sz w:val="28"/>
          <w:highlight w:val="none"/>
        </w:rPr>
        <w:t xml:space="preserve">                                                                  年    月    日</w:t>
      </w:r>
    </w:p>
    <w:tbl>
      <w:tblPr>
        <w:tblStyle w:val="25"/>
        <w:tblW w:w="14040" w:type="dxa"/>
        <w:jc w:val="center"/>
        <w:tblLayout w:type="fixed"/>
        <w:tblCellMar>
          <w:top w:w="0" w:type="dxa"/>
          <w:left w:w="108" w:type="dxa"/>
          <w:bottom w:w="0" w:type="dxa"/>
          <w:right w:w="108" w:type="dxa"/>
        </w:tblCellMar>
      </w:tblPr>
      <w:tblGrid>
        <w:gridCol w:w="2838"/>
        <w:gridCol w:w="3510"/>
        <w:gridCol w:w="3495"/>
        <w:gridCol w:w="1497"/>
        <w:gridCol w:w="2700"/>
      </w:tblGrid>
      <w:tr w14:paraId="1E5889F4">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DE26BF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14:paraId="2D0FE888">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14:paraId="2F50DF3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14:paraId="1E110ED1">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14:paraId="722BA52F">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rPr>
              <w:t>备 注</w:t>
            </w:r>
          </w:p>
        </w:tc>
      </w:tr>
      <w:tr w14:paraId="27C013F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E896D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425822B">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A823280">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68B694CB">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99A8F0C">
            <w:pPr>
              <w:ind w:firstLine="420"/>
              <w:jc w:val="center"/>
              <w:rPr>
                <w:rFonts w:hint="eastAsia" w:ascii="仿宋" w:hAnsi="仿宋" w:eastAsia="仿宋" w:cs="仿宋"/>
                <w:color w:val="auto"/>
                <w:highlight w:val="none"/>
              </w:rPr>
            </w:pPr>
          </w:p>
        </w:tc>
      </w:tr>
      <w:tr w14:paraId="34623AD9">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0C99B4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33491D90">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57BE6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2186DF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DBC616">
            <w:pPr>
              <w:ind w:firstLine="420"/>
              <w:jc w:val="center"/>
              <w:rPr>
                <w:rFonts w:hint="eastAsia" w:ascii="仿宋" w:hAnsi="仿宋" w:eastAsia="仿宋" w:cs="仿宋"/>
                <w:color w:val="auto"/>
                <w:highlight w:val="none"/>
              </w:rPr>
            </w:pPr>
          </w:p>
        </w:tc>
      </w:tr>
      <w:tr w14:paraId="6F184C2A">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E3F800D">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0800FF5F">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082C57AE">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2EF91028">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CA5050F">
            <w:pPr>
              <w:ind w:firstLine="420"/>
              <w:jc w:val="center"/>
              <w:rPr>
                <w:rFonts w:hint="eastAsia" w:ascii="仿宋" w:hAnsi="仿宋" w:eastAsia="仿宋" w:cs="仿宋"/>
                <w:color w:val="auto"/>
                <w:highlight w:val="none"/>
              </w:rPr>
            </w:pPr>
          </w:p>
        </w:tc>
      </w:tr>
      <w:tr w14:paraId="3F27663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6013B0E9">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1585BE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23AA0A1">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3E364823">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943BF05">
            <w:pPr>
              <w:ind w:firstLine="420"/>
              <w:jc w:val="center"/>
              <w:rPr>
                <w:rFonts w:hint="eastAsia" w:ascii="仿宋" w:hAnsi="仿宋" w:eastAsia="仿宋" w:cs="仿宋"/>
                <w:color w:val="auto"/>
                <w:highlight w:val="none"/>
              </w:rPr>
            </w:pPr>
          </w:p>
        </w:tc>
      </w:tr>
      <w:tr w14:paraId="4B41838D">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50D2495F">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9B22196">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718FB934">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7F4EE880">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3CDBA439">
            <w:pPr>
              <w:ind w:firstLine="420"/>
              <w:jc w:val="center"/>
              <w:rPr>
                <w:rFonts w:hint="eastAsia" w:ascii="仿宋" w:hAnsi="仿宋" w:eastAsia="仿宋" w:cs="仿宋"/>
                <w:color w:val="auto"/>
                <w:highlight w:val="none"/>
              </w:rPr>
            </w:pPr>
          </w:p>
        </w:tc>
      </w:tr>
      <w:tr w14:paraId="265265B1">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4C182021">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D125EB4">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5CC8300A">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01BBDC8C">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91CE550">
            <w:pPr>
              <w:ind w:firstLine="420"/>
              <w:jc w:val="center"/>
              <w:rPr>
                <w:rFonts w:hint="eastAsia" w:ascii="仿宋" w:hAnsi="仿宋" w:eastAsia="仿宋" w:cs="仿宋"/>
                <w:color w:val="auto"/>
                <w:highlight w:val="none"/>
              </w:rPr>
            </w:pPr>
          </w:p>
        </w:tc>
      </w:tr>
      <w:tr w14:paraId="2D39C757">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2F4A46CC">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69CC2895">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40308766">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1DC54E2">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F5C6DDE">
            <w:pPr>
              <w:ind w:firstLine="420"/>
              <w:jc w:val="center"/>
              <w:rPr>
                <w:rFonts w:hint="eastAsia" w:ascii="仿宋" w:hAnsi="仿宋" w:eastAsia="仿宋" w:cs="仿宋"/>
                <w:color w:val="auto"/>
                <w:highlight w:val="none"/>
              </w:rPr>
            </w:pPr>
          </w:p>
        </w:tc>
      </w:tr>
      <w:tr w14:paraId="01A3154C">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14:paraId="7350A513">
            <w:pPr>
              <w:ind w:firstLine="420"/>
              <w:jc w:val="center"/>
              <w:rPr>
                <w:rFonts w:hint="eastAsia" w:ascii="仿宋" w:hAnsi="仿宋" w:eastAsia="仿宋" w:cs="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14:paraId="7E0F75BE">
            <w:pPr>
              <w:ind w:firstLine="420"/>
              <w:jc w:val="center"/>
              <w:rPr>
                <w:rFonts w:hint="eastAsia" w:ascii="仿宋" w:hAnsi="仿宋" w:eastAsia="仿宋" w:cs="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14:paraId="67590745">
            <w:pPr>
              <w:ind w:firstLine="420"/>
              <w:jc w:val="center"/>
              <w:rPr>
                <w:rFonts w:hint="eastAsia" w:ascii="仿宋" w:hAnsi="仿宋" w:eastAsia="仿宋" w:cs="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14:paraId="17A9EEBF">
            <w:pPr>
              <w:ind w:firstLine="420"/>
              <w:jc w:val="center"/>
              <w:rPr>
                <w:rFonts w:hint="eastAsia" w:ascii="仿宋" w:hAnsi="仿宋" w:eastAsia="仿宋" w:cs="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3212C0C">
            <w:pPr>
              <w:ind w:firstLine="420"/>
              <w:jc w:val="center"/>
              <w:rPr>
                <w:rFonts w:hint="eastAsia" w:ascii="仿宋" w:hAnsi="仿宋" w:eastAsia="仿宋" w:cs="仿宋"/>
                <w:color w:val="auto"/>
                <w:highlight w:val="none"/>
              </w:rPr>
            </w:pPr>
          </w:p>
        </w:tc>
      </w:tr>
    </w:tbl>
    <w:p w14:paraId="5DD45B05">
      <w:pPr>
        <w:spacing w:line="520" w:lineRule="exact"/>
        <w:ind w:firstLine="138" w:firstLineChars="4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注：供应商应随此表附上相关的业绩证明（中标通知书</w:t>
      </w:r>
      <w:r>
        <w:rPr>
          <w:rFonts w:hint="eastAsia" w:ascii="仿宋" w:hAnsi="仿宋" w:eastAsia="仿宋" w:cs="仿宋"/>
          <w:b/>
          <w:color w:val="auto"/>
          <w:sz w:val="28"/>
          <w:szCs w:val="28"/>
          <w:highlight w:val="none"/>
          <w:lang w:val="en-US" w:eastAsia="zh-CN"/>
        </w:rPr>
        <w:t>或</w:t>
      </w:r>
      <w:r>
        <w:rPr>
          <w:rFonts w:hint="eastAsia" w:ascii="仿宋" w:hAnsi="仿宋" w:eastAsia="仿宋" w:cs="仿宋"/>
          <w:b/>
          <w:color w:val="auto"/>
          <w:sz w:val="28"/>
          <w:szCs w:val="28"/>
          <w:highlight w:val="none"/>
        </w:rPr>
        <w:t>合同</w:t>
      </w:r>
      <w:r>
        <w:rPr>
          <w:rFonts w:hint="eastAsia" w:ascii="仿宋" w:hAnsi="仿宋" w:eastAsia="仿宋" w:cs="仿宋"/>
          <w:b/>
          <w:color w:val="auto"/>
          <w:sz w:val="28"/>
          <w:szCs w:val="28"/>
          <w:highlight w:val="none"/>
          <w:lang w:val="en-US" w:eastAsia="zh-CN"/>
        </w:rPr>
        <w:t>均可</w:t>
      </w:r>
      <w:r>
        <w:rPr>
          <w:rFonts w:hint="eastAsia" w:ascii="仿宋" w:hAnsi="仿宋" w:eastAsia="仿宋" w:cs="仿宋"/>
          <w:b/>
          <w:color w:val="auto"/>
          <w:sz w:val="28"/>
          <w:szCs w:val="28"/>
          <w:highlight w:val="none"/>
        </w:rPr>
        <w:t>）。</w:t>
      </w:r>
    </w:p>
    <w:p w14:paraId="04955E18">
      <w:pPr>
        <w:spacing w:line="520" w:lineRule="exact"/>
        <w:ind w:firstLine="138" w:firstLineChars="49"/>
        <w:rPr>
          <w:rFonts w:hint="eastAsia" w:ascii="仿宋" w:hAnsi="仿宋" w:eastAsia="仿宋" w:cs="仿宋"/>
          <w:b/>
          <w:color w:val="auto"/>
          <w:sz w:val="28"/>
          <w:szCs w:val="28"/>
          <w:highlight w:val="none"/>
        </w:rPr>
      </w:pPr>
    </w:p>
    <w:p w14:paraId="39890E05">
      <w:pPr>
        <w:ind w:firstLine="560"/>
        <w:rPr>
          <w:rFonts w:hint="eastAsia" w:ascii="仿宋" w:hAnsi="仿宋" w:eastAsia="仿宋" w:cs="仿宋"/>
          <w:color w:val="auto"/>
          <w:sz w:val="28"/>
          <w:highlight w:val="none"/>
        </w:rPr>
        <w:sectPr>
          <w:headerReference r:id="rId12" w:type="default"/>
          <w:footerReference r:id="rId13" w:type="default"/>
          <w:pgSz w:w="16838" w:h="11906" w:orient="landscape"/>
          <w:pgMar w:top="1077" w:right="1440" w:bottom="1077" w:left="1440" w:header="851" w:footer="992" w:gutter="0"/>
          <w:pgNumType w:fmt="decimal"/>
          <w:cols w:space="720" w:num="1"/>
          <w:docGrid w:type="lines" w:linePitch="312" w:charSpace="0"/>
        </w:sectPr>
      </w:pPr>
      <w:r>
        <w:rPr>
          <w:rFonts w:hint="eastAsia" w:ascii="仿宋" w:hAnsi="仿宋" w:eastAsia="仿宋" w:cs="仿宋"/>
          <w:color w:val="auto"/>
          <w:sz w:val="28"/>
          <w:highlight w:val="none"/>
        </w:rPr>
        <w:t>投标单位授权代表人签字：                                                  投标单位公章：</w:t>
      </w:r>
    </w:p>
    <w:p w14:paraId="0E73E8F4">
      <w:pPr>
        <w:pStyle w:val="7"/>
        <w:jc w:val="right"/>
        <w:rPr>
          <w:rFonts w:hint="eastAsia" w:ascii="仿宋" w:hAnsi="仿宋" w:eastAsia="仿宋" w:cs="仿宋"/>
          <w:color w:val="auto"/>
          <w:highlight w:val="none"/>
          <w:lang w:val="en-US"/>
        </w:rPr>
      </w:pPr>
      <w:r>
        <w:rPr>
          <w:rFonts w:hint="eastAsia" w:ascii="仿宋" w:hAnsi="仿宋" w:eastAsia="仿宋" w:cs="仿宋"/>
          <w:color w:val="auto"/>
          <w:sz w:val="28"/>
          <w:highlight w:val="none"/>
        </w:rPr>
        <w:t>附件十</w:t>
      </w:r>
      <w:r>
        <w:rPr>
          <w:rFonts w:hint="eastAsia" w:ascii="仿宋" w:hAnsi="仿宋" w:eastAsia="仿宋" w:cs="仿宋"/>
          <w:color w:val="auto"/>
          <w:sz w:val="28"/>
          <w:highlight w:val="none"/>
          <w:lang w:val="en-US"/>
        </w:rPr>
        <w:t>一</w:t>
      </w:r>
    </w:p>
    <w:p w14:paraId="15260E17">
      <w:pPr>
        <w:spacing w:line="360" w:lineRule="atLeast"/>
        <w:ind w:firstLine="723"/>
        <w:jc w:val="cente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中小企业声明函(货物)</w:t>
      </w:r>
    </w:p>
    <w:p w14:paraId="383AF6F6">
      <w:pPr>
        <w:snapToGrid w:val="0"/>
        <w:spacing w:line="336" w:lineRule="auto"/>
        <w:ind w:firstLine="640" w:firstLineChars="200"/>
        <w:rPr>
          <w:rFonts w:hint="eastAsia" w:ascii="仿宋" w:hAnsi="仿宋" w:eastAsia="仿宋" w:cs="仿宋"/>
          <w:color w:val="auto"/>
          <w:sz w:val="32"/>
          <w:szCs w:val="32"/>
          <w:highlight w:val="none"/>
        </w:rPr>
      </w:pPr>
    </w:p>
    <w:p w14:paraId="2D0593C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本公司（联合体）郑重声明，根据《政府采购促进中小企业发展管理办法》（财库[2020]46号）的规定，本公司（联合体）参加</w:t>
      </w:r>
      <w:r>
        <w:rPr>
          <w:rFonts w:hint="eastAsia" w:ascii="仿宋" w:hAnsi="仿宋" w:eastAsia="仿宋" w:cs="仿宋"/>
          <w:i/>
          <w:color w:val="auto"/>
          <w:sz w:val="32"/>
          <w:szCs w:val="32"/>
          <w:highlight w:val="none"/>
          <w:u w:val="single"/>
        </w:rPr>
        <w:t>（单位名称）</w:t>
      </w:r>
      <w:r>
        <w:rPr>
          <w:rFonts w:hint="eastAsia" w:ascii="仿宋" w:hAnsi="仿宋" w:eastAsia="仿宋" w:cs="仿宋"/>
          <w:color w:val="auto"/>
          <w:sz w:val="32"/>
          <w:szCs w:val="32"/>
          <w:highlight w:val="none"/>
        </w:rPr>
        <w:t>的</w:t>
      </w:r>
      <w:r>
        <w:rPr>
          <w:rFonts w:hint="eastAsia" w:ascii="仿宋" w:hAnsi="仿宋" w:eastAsia="仿宋" w:cs="仿宋"/>
          <w:i/>
          <w:color w:val="auto"/>
          <w:sz w:val="32"/>
          <w:szCs w:val="32"/>
          <w:highlight w:val="none"/>
          <w:u w:val="single"/>
        </w:rPr>
        <w:t>（项目名称）</w:t>
      </w:r>
      <w:r>
        <w:rPr>
          <w:rFonts w:hint="eastAsia" w:ascii="仿宋" w:hAnsi="仿宋" w:eastAsia="仿宋" w:cs="仿宋"/>
          <w:color w:val="auto"/>
          <w:sz w:val="32"/>
          <w:szCs w:val="32"/>
          <w:highlight w:val="none"/>
        </w:rPr>
        <w:t>采购活动，提供的货物全部由符合政策要求的中小企业制造。相关企业（含联合体中的中小企业、签订分包意向协议的中小企业）的具体情况如下：</w:t>
      </w:r>
    </w:p>
    <w:p w14:paraId="6BEC461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w:t>
      </w:r>
      <w:r>
        <w:rPr>
          <w:rStyle w:val="31"/>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7031CE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 </w:t>
      </w:r>
      <w:r>
        <w:rPr>
          <w:rFonts w:hint="eastAsia" w:ascii="仿宋" w:hAnsi="仿宋" w:eastAsia="仿宋" w:cs="仿宋"/>
          <w:i/>
          <w:color w:val="auto"/>
          <w:sz w:val="32"/>
          <w:szCs w:val="32"/>
          <w:highlight w:val="none"/>
          <w:u w:val="single"/>
        </w:rPr>
        <w:t>（标的名称）</w:t>
      </w:r>
      <w:r>
        <w:rPr>
          <w:rFonts w:hint="eastAsia" w:ascii="仿宋" w:hAnsi="仿宋" w:eastAsia="仿宋" w:cs="仿宋"/>
          <w:color w:val="auto"/>
          <w:sz w:val="32"/>
          <w:szCs w:val="32"/>
          <w:highlight w:val="none"/>
        </w:rPr>
        <w:t>，属于</w:t>
      </w:r>
      <w:r>
        <w:rPr>
          <w:rFonts w:hint="eastAsia" w:ascii="仿宋" w:hAnsi="仿宋" w:eastAsia="仿宋" w:cs="仿宋"/>
          <w:i/>
          <w:color w:val="auto"/>
          <w:sz w:val="32"/>
          <w:szCs w:val="32"/>
          <w:highlight w:val="none"/>
          <w:u w:val="single"/>
        </w:rPr>
        <w:t>（采购文件中明确的所属行业）</w:t>
      </w:r>
      <w:r>
        <w:rPr>
          <w:rFonts w:hint="eastAsia" w:ascii="仿宋" w:hAnsi="仿宋" w:eastAsia="仿宋" w:cs="仿宋"/>
          <w:color w:val="auto"/>
          <w:sz w:val="32"/>
          <w:szCs w:val="32"/>
          <w:highlight w:val="none"/>
        </w:rPr>
        <w:t>；制造商为</w:t>
      </w:r>
      <w:r>
        <w:rPr>
          <w:rFonts w:hint="eastAsia" w:ascii="仿宋" w:hAnsi="仿宋" w:eastAsia="仿宋" w:cs="仿宋"/>
          <w:i/>
          <w:color w:val="auto"/>
          <w:sz w:val="32"/>
          <w:szCs w:val="32"/>
          <w:highlight w:val="none"/>
          <w:u w:val="single"/>
        </w:rPr>
        <w:t>（企业名称）</w:t>
      </w:r>
      <w:r>
        <w:rPr>
          <w:rFonts w:hint="eastAsia" w:ascii="仿宋" w:hAnsi="仿宋" w:eastAsia="仿宋" w:cs="仿宋"/>
          <w:color w:val="auto"/>
          <w:sz w:val="32"/>
          <w:szCs w:val="32"/>
          <w:highlight w:val="none"/>
        </w:rPr>
        <w:t>，从业人员</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人，营业收入为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万元，资产总额为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万元，属于</w:t>
      </w:r>
      <w:r>
        <w:rPr>
          <w:rFonts w:hint="eastAsia" w:ascii="仿宋" w:hAnsi="仿宋" w:eastAsia="仿宋" w:cs="仿宋"/>
          <w:i/>
          <w:color w:val="auto"/>
          <w:sz w:val="32"/>
          <w:szCs w:val="32"/>
          <w:highlight w:val="none"/>
          <w:u w:val="single"/>
        </w:rPr>
        <w:t>（中型企业、小型企业、微型企业）</w:t>
      </w:r>
      <w:r>
        <w:rPr>
          <w:rFonts w:hint="eastAsia" w:ascii="仿宋" w:hAnsi="仿宋" w:eastAsia="仿宋" w:cs="仿宋"/>
          <w:color w:val="auto"/>
          <w:sz w:val="32"/>
          <w:szCs w:val="32"/>
          <w:highlight w:val="none"/>
        </w:rPr>
        <w:t>；</w:t>
      </w:r>
    </w:p>
    <w:p w14:paraId="10900EEF">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53951411">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以上企业，不属于大企业的分支机构，不存在控股股东为大企业的情形，也不存在与大企业的负责人为同一人的情形。</w:t>
      </w:r>
    </w:p>
    <w:p w14:paraId="355F509C">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本企业对上述声明内容的真实性负责。如有虚假，将依法承担相应责任。</w:t>
      </w:r>
    </w:p>
    <w:p w14:paraId="54E9AAB6">
      <w:pPr>
        <w:snapToGrid w:val="0"/>
        <w:spacing w:line="336"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企业名称（盖章）：</w:t>
      </w:r>
    </w:p>
    <w:p w14:paraId="478E2663">
      <w:pPr>
        <w:pStyle w:val="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rPr>
        <w:t>日期：</w:t>
      </w:r>
    </w:p>
    <w:p w14:paraId="53AA93E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EA336BB">
      <w:pPr>
        <w:pStyle w:val="7"/>
        <w:jc w:val="right"/>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w:t>
      </w:r>
      <w:r>
        <w:rPr>
          <w:rFonts w:hint="eastAsia" w:ascii="仿宋" w:hAnsi="仿宋" w:eastAsia="仿宋"/>
          <w:color w:val="auto"/>
          <w:sz w:val="28"/>
          <w:highlight w:val="none"/>
          <w:lang w:val="en-US" w:eastAsia="zh-CN"/>
        </w:rPr>
        <w:t>十二</w:t>
      </w:r>
    </w:p>
    <w:p w14:paraId="0C8EACFF">
      <w:pPr>
        <w:widowControl/>
        <w:jc w:val="left"/>
        <w:rPr>
          <w:rFonts w:ascii="仿宋" w:hAnsi="仿宋" w:eastAsia="仿宋"/>
          <w:color w:val="auto"/>
          <w:highlight w:val="none"/>
        </w:rPr>
      </w:pPr>
    </w:p>
    <w:p w14:paraId="5BE5BC18">
      <w:pPr>
        <w:pStyle w:val="42"/>
        <w:ind w:firstLine="0" w:firstLineChars="0"/>
        <w:rPr>
          <w:rFonts w:ascii="仿宋" w:hAnsi="仿宋" w:eastAsia="仿宋"/>
          <w:color w:val="auto"/>
          <w:szCs w:val="36"/>
          <w:highlight w:val="none"/>
        </w:rPr>
      </w:pPr>
      <w:r>
        <w:rPr>
          <w:rFonts w:hint="eastAsia" w:ascii="仿宋" w:hAnsi="仿宋" w:eastAsia="仿宋"/>
          <w:color w:val="auto"/>
          <w:szCs w:val="36"/>
          <w:highlight w:val="none"/>
        </w:rPr>
        <w:t>投标保证金退还信息表</w:t>
      </w:r>
    </w:p>
    <w:p w14:paraId="10BD0B62">
      <w:pPr>
        <w:pStyle w:val="42"/>
        <w:ind w:firstLine="0" w:firstLineChars="0"/>
        <w:rPr>
          <w:rFonts w:ascii="仿宋" w:hAnsi="仿宋" w:eastAsia="仿宋"/>
          <w:color w:val="auto"/>
          <w:szCs w:val="36"/>
          <w:highlight w:val="none"/>
        </w:rPr>
      </w:pPr>
    </w:p>
    <w:tbl>
      <w:tblPr>
        <w:tblStyle w:val="25"/>
        <w:tblW w:w="9169" w:type="dxa"/>
        <w:tblInd w:w="0" w:type="dxa"/>
        <w:tblLayout w:type="fixed"/>
        <w:tblCellMar>
          <w:top w:w="0" w:type="dxa"/>
          <w:left w:w="108" w:type="dxa"/>
          <w:bottom w:w="0" w:type="dxa"/>
          <w:right w:w="108" w:type="dxa"/>
        </w:tblCellMar>
      </w:tblPr>
      <w:tblGrid>
        <w:gridCol w:w="1951"/>
        <w:gridCol w:w="3402"/>
        <w:gridCol w:w="1559"/>
        <w:gridCol w:w="2257"/>
      </w:tblGrid>
      <w:tr w14:paraId="05BFA923">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79DC62F7">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7218" w:type="dxa"/>
            <w:gridSpan w:val="3"/>
            <w:tcBorders>
              <w:top w:val="single" w:color="auto" w:sz="4" w:space="0"/>
              <w:left w:val="nil"/>
              <w:bottom w:val="single" w:color="auto" w:sz="4" w:space="0"/>
              <w:right w:val="single" w:color="000000" w:sz="4" w:space="0"/>
            </w:tcBorders>
            <w:vAlign w:val="center"/>
          </w:tcPr>
          <w:p w14:paraId="07027BC6">
            <w:pPr>
              <w:rPr>
                <w:rFonts w:ascii="仿宋" w:hAnsi="仿宋" w:eastAsia="仿宋"/>
                <w:color w:val="auto"/>
                <w:sz w:val="28"/>
                <w:szCs w:val="28"/>
                <w:highlight w:val="none"/>
              </w:rPr>
            </w:pPr>
          </w:p>
        </w:tc>
      </w:tr>
      <w:tr w14:paraId="2F578AA2">
        <w:tblPrEx>
          <w:tblCellMar>
            <w:top w:w="0" w:type="dxa"/>
            <w:left w:w="108" w:type="dxa"/>
            <w:bottom w:w="0" w:type="dxa"/>
            <w:right w:w="108" w:type="dxa"/>
          </w:tblCellMar>
        </w:tblPrEx>
        <w:trPr>
          <w:trHeight w:val="726" w:hRule="atLeast"/>
        </w:trPr>
        <w:tc>
          <w:tcPr>
            <w:tcW w:w="1951" w:type="dxa"/>
            <w:tcBorders>
              <w:top w:val="single" w:color="auto" w:sz="4" w:space="0"/>
              <w:left w:val="single" w:color="auto" w:sz="4" w:space="0"/>
              <w:bottom w:val="single" w:color="auto" w:sz="4" w:space="0"/>
              <w:right w:val="single" w:color="auto" w:sz="4" w:space="0"/>
            </w:tcBorders>
            <w:vAlign w:val="center"/>
          </w:tcPr>
          <w:p w14:paraId="4ABBD1E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项目编号</w:t>
            </w:r>
          </w:p>
        </w:tc>
        <w:tc>
          <w:tcPr>
            <w:tcW w:w="7218" w:type="dxa"/>
            <w:gridSpan w:val="3"/>
            <w:tcBorders>
              <w:top w:val="single" w:color="auto" w:sz="4" w:space="0"/>
              <w:left w:val="nil"/>
              <w:bottom w:val="single" w:color="auto" w:sz="4" w:space="0"/>
              <w:right w:val="single" w:color="000000" w:sz="4" w:space="0"/>
            </w:tcBorders>
            <w:vAlign w:val="center"/>
          </w:tcPr>
          <w:p w14:paraId="65A70222">
            <w:pPr>
              <w:rPr>
                <w:rFonts w:ascii="仿宋" w:hAnsi="仿宋" w:eastAsia="仿宋"/>
                <w:color w:val="auto"/>
                <w:sz w:val="28"/>
                <w:szCs w:val="28"/>
                <w:highlight w:val="none"/>
              </w:rPr>
            </w:pPr>
          </w:p>
        </w:tc>
      </w:tr>
      <w:tr w14:paraId="240E4D2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C1D4900">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保证金金额</w:t>
            </w:r>
          </w:p>
        </w:tc>
        <w:tc>
          <w:tcPr>
            <w:tcW w:w="3402" w:type="dxa"/>
            <w:tcBorders>
              <w:top w:val="single" w:color="auto" w:sz="4" w:space="0"/>
              <w:left w:val="nil"/>
              <w:bottom w:val="single" w:color="auto" w:sz="4" w:space="0"/>
              <w:right w:val="single" w:color="000000" w:sz="4" w:space="0"/>
            </w:tcBorders>
            <w:vAlign w:val="center"/>
          </w:tcPr>
          <w:p w14:paraId="5AA074ED">
            <w:pP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734B962">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缴纳日期</w:t>
            </w:r>
          </w:p>
        </w:tc>
        <w:tc>
          <w:tcPr>
            <w:tcW w:w="2257" w:type="dxa"/>
            <w:tcBorders>
              <w:top w:val="single" w:color="auto" w:sz="4" w:space="0"/>
              <w:left w:val="nil"/>
              <w:bottom w:val="single" w:color="auto" w:sz="4" w:space="0"/>
              <w:right w:val="single" w:color="000000" w:sz="4" w:space="0"/>
            </w:tcBorders>
            <w:vAlign w:val="center"/>
          </w:tcPr>
          <w:p w14:paraId="67C17FC8">
            <w:pPr>
              <w:jc w:val="righ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tc>
      </w:tr>
      <w:tr w14:paraId="2A3C88F8">
        <w:tblPrEx>
          <w:tblCellMar>
            <w:top w:w="0" w:type="dxa"/>
            <w:left w:w="108" w:type="dxa"/>
            <w:bottom w:w="0" w:type="dxa"/>
            <w:right w:w="108" w:type="dxa"/>
          </w:tblCellMar>
        </w:tblPrEx>
        <w:trPr>
          <w:trHeight w:val="726" w:hRule="atLeast"/>
        </w:trPr>
        <w:tc>
          <w:tcPr>
            <w:tcW w:w="9169" w:type="dxa"/>
            <w:gridSpan w:val="4"/>
            <w:tcBorders>
              <w:top w:val="nil"/>
              <w:left w:val="single" w:color="auto" w:sz="4" w:space="0"/>
              <w:bottom w:val="single" w:color="auto" w:sz="4" w:space="0"/>
              <w:right w:val="single" w:color="000000" w:sz="4" w:space="0"/>
            </w:tcBorders>
            <w:vAlign w:val="center"/>
          </w:tcPr>
          <w:p w14:paraId="72D2F48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退还账户信息</w:t>
            </w:r>
          </w:p>
        </w:tc>
      </w:tr>
      <w:tr w14:paraId="485E3397">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191BB82B">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单位名称</w:t>
            </w:r>
          </w:p>
        </w:tc>
        <w:tc>
          <w:tcPr>
            <w:tcW w:w="3402" w:type="dxa"/>
            <w:tcBorders>
              <w:top w:val="single" w:color="auto" w:sz="4" w:space="0"/>
              <w:left w:val="nil"/>
              <w:bottom w:val="single" w:color="auto" w:sz="4" w:space="0"/>
              <w:right w:val="single" w:color="000000" w:sz="4" w:space="0"/>
            </w:tcBorders>
            <w:vAlign w:val="center"/>
          </w:tcPr>
          <w:p w14:paraId="0440B365">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3743918D">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账  号</w:t>
            </w:r>
          </w:p>
        </w:tc>
        <w:tc>
          <w:tcPr>
            <w:tcW w:w="2257" w:type="dxa"/>
            <w:tcBorders>
              <w:top w:val="single" w:color="auto" w:sz="4" w:space="0"/>
              <w:left w:val="nil"/>
              <w:bottom w:val="single" w:color="auto" w:sz="4" w:space="0"/>
              <w:right w:val="single" w:color="000000" w:sz="4" w:space="0"/>
            </w:tcBorders>
            <w:vAlign w:val="center"/>
          </w:tcPr>
          <w:p w14:paraId="6755DD07">
            <w:pPr>
              <w:jc w:val="center"/>
              <w:rPr>
                <w:rFonts w:ascii="仿宋" w:hAnsi="仿宋" w:eastAsia="仿宋"/>
                <w:color w:val="auto"/>
                <w:sz w:val="28"/>
                <w:szCs w:val="28"/>
                <w:highlight w:val="none"/>
              </w:rPr>
            </w:pPr>
          </w:p>
        </w:tc>
      </w:tr>
      <w:tr w14:paraId="345DB13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5A9F375E">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开户行</w:t>
            </w:r>
          </w:p>
        </w:tc>
        <w:tc>
          <w:tcPr>
            <w:tcW w:w="3402" w:type="dxa"/>
            <w:tcBorders>
              <w:top w:val="single" w:color="auto" w:sz="4" w:space="0"/>
              <w:left w:val="nil"/>
              <w:bottom w:val="single" w:color="auto" w:sz="4" w:space="0"/>
              <w:right w:val="single" w:color="000000" w:sz="4" w:space="0"/>
            </w:tcBorders>
            <w:vAlign w:val="center"/>
          </w:tcPr>
          <w:p w14:paraId="623C7CAD">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5A9D9978">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行  号</w:t>
            </w:r>
          </w:p>
        </w:tc>
        <w:tc>
          <w:tcPr>
            <w:tcW w:w="2257" w:type="dxa"/>
            <w:tcBorders>
              <w:top w:val="single" w:color="auto" w:sz="4" w:space="0"/>
              <w:left w:val="nil"/>
              <w:bottom w:val="single" w:color="auto" w:sz="4" w:space="0"/>
              <w:right w:val="single" w:color="000000" w:sz="4" w:space="0"/>
            </w:tcBorders>
            <w:vAlign w:val="center"/>
          </w:tcPr>
          <w:p w14:paraId="3AC395C2">
            <w:pPr>
              <w:jc w:val="center"/>
              <w:rPr>
                <w:rFonts w:ascii="仿宋" w:hAnsi="仿宋" w:eastAsia="仿宋"/>
                <w:color w:val="auto"/>
                <w:sz w:val="28"/>
                <w:szCs w:val="28"/>
                <w:highlight w:val="none"/>
              </w:rPr>
            </w:pPr>
          </w:p>
        </w:tc>
      </w:tr>
      <w:tr w14:paraId="1BFFD784">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3401A4F9">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联系人</w:t>
            </w:r>
          </w:p>
        </w:tc>
        <w:tc>
          <w:tcPr>
            <w:tcW w:w="3402" w:type="dxa"/>
            <w:tcBorders>
              <w:top w:val="single" w:color="auto" w:sz="4" w:space="0"/>
              <w:left w:val="nil"/>
              <w:bottom w:val="single" w:color="auto" w:sz="4" w:space="0"/>
              <w:right w:val="single" w:color="000000" w:sz="4" w:space="0"/>
            </w:tcBorders>
            <w:vAlign w:val="center"/>
          </w:tcPr>
          <w:p w14:paraId="3E9DCDCB">
            <w:pPr>
              <w:jc w:val="center"/>
              <w:rPr>
                <w:rFonts w:ascii="仿宋" w:hAnsi="仿宋" w:eastAsia="仿宋"/>
                <w:color w:val="auto"/>
                <w:sz w:val="28"/>
                <w:szCs w:val="28"/>
                <w:highlight w:val="none"/>
              </w:rPr>
            </w:pPr>
          </w:p>
        </w:tc>
        <w:tc>
          <w:tcPr>
            <w:tcW w:w="1559" w:type="dxa"/>
            <w:tcBorders>
              <w:top w:val="nil"/>
              <w:left w:val="nil"/>
              <w:bottom w:val="single" w:color="auto" w:sz="4" w:space="0"/>
              <w:right w:val="single" w:color="auto" w:sz="4" w:space="0"/>
            </w:tcBorders>
            <w:vAlign w:val="center"/>
          </w:tcPr>
          <w:p w14:paraId="1CFB170F">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  话</w:t>
            </w:r>
          </w:p>
        </w:tc>
        <w:tc>
          <w:tcPr>
            <w:tcW w:w="2257" w:type="dxa"/>
            <w:tcBorders>
              <w:top w:val="single" w:color="auto" w:sz="4" w:space="0"/>
              <w:left w:val="nil"/>
              <w:bottom w:val="single" w:color="auto" w:sz="4" w:space="0"/>
              <w:right w:val="single" w:color="000000" w:sz="4" w:space="0"/>
            </w:tcBorders>
            <w:vAlign w:val="center"/>
          </w:tcPr>
          <w:p w14:paraId="557303AD">
            <w:pPr>
              <w:jc w:val="center"/>
              <w:rPr>
                <w:rFonts w:ascii="仿宋" w:hAnsi="仿宋" w:eastAsia="仿宋"/>
                <w:color w:val="auto"/>
                <w:sz w:val="28"/>
                <w:szCs w:val="28"/>
                <w:highlight w:val="none"/>
              </w:rPr>
            </w:pPr>
          </w:p>
        </w:tc>
      </w:tr>
      <w:tr w14:paraId="20CAE555">
        <w:tblPrEx>
          <w:tblCellMar>
            <w:top w:w="0" w:type="dxa"/>
            <w:left w:w="108" w:type="dxa"/>
            <w:bottom w:w="0" w:type="dxa"/>
            <w:right w:w="108" w:type="dxa"/>
          </w:tblCellMar>
        </w:tblPrEx>
        <w:trPr>
          <w:trHeight w:val="726" w:hRule="atLeast"/>
        </w:trPr>
        <w:tc>
          <w:tcPr>
            <w:tcW w:w="1951" w:type="dxa"/>
            <w:tcBorders>
              <w:top w:val="nil"/>
              <w:left w:val="single" w:color="auto" w:sz="4" w:space="0"/>
              <w:bottom w:val="single" w:color="auto" w:sz="4" w:space="0"/>
              <w:right w:val="single" w:color="auto" w:sz="4" w:space="0"/>
            </w:tcBorders>
            <w:vAlign w:val="center"/>
          </w:tcPr>
          <w:p w14:paraId="04CFEA8A">
            <w:pPr>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p>
        </w:tc>
        <w:tc>
          <w:tcPr>
            <w:tcW w:w="7218" w:type="dxa"/>
            <w:gridSpan w:val="3"/>
            <w:tcBorders>
              <w:top w:val="single" w:color="auto" w:sz="4" w:space="0"/>
              <w:left w:val="nil"/>
              <w:bottom w:val="single" w:color="auto" w:sz="4" w:space="0"/>
              <w:right w:val="single" w:color="000000" w:sz="4" w:space="0"/>
            </w:tcBorders>
            <w:vAlign w:val="center"/>
          </w:tcPr>
          <w:p w14:paraId="708C9675">
            <w:pPr>
              <w:jc w:val="center"/>
              <w:rPr>
                <w:rFonts w:ascii="仿宋" w:hAnsi="仿宋" w:eastAsia="仿宋"/>
                <w:color w:val="auto"/>
                <w:sz w:val="28"/>
                <w:szCs w:val="28"/>
                <w:highlight w:val="none"/>
              </w:rPr>
            </w:pPr>
          </w:p>
        </w:tc>
      </w:tr>
    </w:tbl>
    <w:p w14:paraId="10677D01">
      <w:pPr>
        <w:spacing w:line="300" w:lineRule="auto"/>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说明：请将本表附在</w:t>
      </w:r>
      <w:r>
        <w:rPr>
          <w:rFonts w:hint="eastAsia" w:ascii="仿宋" w:hAnsi="仿宋" w:eastAsia="仿宋"/>
          <w:color w:val="auto"/>
          <w:sz w:val="28"/>
          <w:szCs w:val="28"/>
          <w:highlight w:val="none"/>
          <w:lang w:val="en-US" w:eastAsia="zh-CN"/>
        </w:rPr>
        <w:t>投标</w:t>
      </w:r>
      <w:r>
        <w:rPr>
          <w:rFonts w:hint="eastAsia" w:ascii="仿宋" w:hAnsi="仿宋" w:eastAsia="仿宋"/>
          <w:color w:val="auto"/>
          <w:sz w:val="28"/>
          <w:szCs w:val="28"/>
          <w:highlight w:val="none"/>
        </w:rPr>
        <w:t>文件最后一页</w:t>
      </w:r>
    </w:p>
    <w:p w14:paraId="09C771BB">
      <w:pPr>
        <w:pStyle w:val="24"/>
        <w:rPr>
          <w:color w:val="auto"/>
          <w:highlight w:val="none"/>
        </w:rPr>
      </w:pPr>
      <w:r>
        <w:rPr>
          <w:rFonts w:hint="eastAsia" w:ascii="仿宋" w:hAnsi="仿宋" w:eastAsia="仿宋" w:cs="仿宋"/>
          <w:color w:val="auto"/>
          <w:sz w:val="28"/>
          <w:szCs w:val="28"/>
          <w:highlight w:val="none"/>
        </w:rPr>
        <w:t>投标单位公章：</w:t>
      </w:r>
    </w:p>
    <w:p w14:paraId="240244BA">
      <w:pPr>
        <w:pStyle w:val="7"/>
        <w:rPr>
          <w:rFonts w:hint="eastAsia" w:ascii="仿宋" w:hAnsi="仿宋" w:eastAsia="仿宋" w:cs="仿宋"/>
          <w:color w:val="auto"/>
          <w:sz w:val="32"/>
          <w:szCs w:val="32"/>
          <w:highlight w:val="none"/>
        </w:rPr>
      </w:pPr>
    </w:p>
    <w:p w14:paraId="5A6D978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E885F34">
      <w:pPr>
        <w:pStyle w:val="7"/>
        <w:jc w:val="right"/>
        <w:rPr>
          <w:rFonts w:hint="eastAsia" w:ascii="仿宋" w:hAnsi="仿宋" w:eastAsia="仿宋"/>
          <w:color w:val="auto"/>
          <w:sz w:val="28"/>
          <w:highlight w:val="none"/>
          <w:lang w:val="en-US" w:eastAsia="zh-CN"/>
        </w:rPr>
      </w:pPr>
      <w:r>
        <w:rPr>
          <w:rFonts w:hint="eastAsia" w:ascii="仿宋" w:hAnsi="仿宋" w:eastAsia="仿宋"/>
          <w:color w:val="auto"/>
          <w:sz w:val="28"/>
          <w:highlight w:val="none"/>
        </w:rPr>
        <w:t>附件</w:t>
      </w:r>
      <w:r>
        <w:rPr>
          <w:rFonts w:hint="eastAsia" w:ascii="仿宋" w:hAnsi="仿宋" w:eastAsia="仿宋"/>
          <w:color w:val="auto"/>
          <w:sz w:val="28"/>
          <w:highlight w:val="none"/>
          <w:lang w:val="en-US" w:eastAsia="zh-CN"/>
        </w:rPr>
        <w:t>十三</w:t>
      </w:r>
    </w:p>
    <w:p w14:paraId="2EAA6A4D">
      <w:pPr>
        <w:pStyle w:val="42"/>
        <w:ind w:firstLine="0" w:firstLineChars="0"/>
        <w:rPr>
          <w:rFonts w:hint="eastAsia" w:ascii="仿宋" w:hAnsi="仿宋" w:eastAsia="仿宋"/>
          <w:color w:val="auto"/>
          <w:szCs w:val="36"/>
          <w:highlight w:val="none"/>
          <w:lang w:val="en-US" w:eastAsia="zh-CN"/>
        </w:rPr>
      </w:pPr>
      <w:r>
        <w:rPr>
          <w:rFonts w:hint="eastAsia" w:ascii="仿宋" w:hAnsi="仿宋" w:eastAsia="仿宋"/>
          <w:color w:val="auto"/>
          <w:szCs w:val="36"/>
          <w:highlight w:val="none"/>
          <w:lang w:val="en-US" w:eastAsia="zh-CN"/>
        </w:rPr>
        <w:t>单独承诺函</w:t>
      </w:r>
    </w:p>
    <w:p w14:paraId="35EC9CFD">
      <w:pPr>
        <w:keepNext w:val="0"/>
        <w:keepLines w:val="0"/>
        <w:pageBreakBefore w:val="0"/>
        <w:kinsoku/>
        <w:wordWrap/>
        <w:overflowPunct/>
        <w:topLinePunct w:val="0"/>
        <w:bidi w:val="0"/>
        <w:snapToGrid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新疆新之建工程咨询有限公司</w:t>
      </w:r>
      <w:r>
        <w:rPr>
          <w:rFonts w:hint="eastAsia" w:ascii="仿宋" w:hAnsi="仿宋" w:eastAsia="仿宋"/>
          <w:color w:val="auto"/>
          <w:sz w:val="28"/>
          <w:szCs w:val="28"/>
        </w:rPr>
        <w:t>：</w:t>
      </w:r>
    </w:p>
    <w:p w14:paraId="1009CE82">
      <w:pPr>
        <w:keepNext w:val="0"/>
        <w:keepLines w:val="0"/>
        <w:pageBreakBefore w:val="0"/>
        <w:kinsoku/>
        <w:wordWrap/>
        <w:overflowPunct/>
        <w:topLinePunct w:val="0"/>
        <w:bidi w:val="0"/>
        <w:spacing w:line="520" w:lineRule="exact"/>
        <w:ind w:left="0" w:leftChars="0" w:right="0" w:firstLine="560" w:firstLineChars="200"/>
        <w:rPr>
          <w:rFonts w:hint="eastAsia" w:ascii="仿宋" w:hAnsi="仿宋" w:eastAsia="仿宋"/>
          <w:color w:val="auto"/>
          <w:sz w:val="28"/>
          <w:szCs w:val="28"/>
          <w:lang w:eastAsia="zh-CN"/>
        </w:rPr>
      </w:pPr>
      <w:r>
        <w:rPr>
          <w:rFonts w:ascii="仿宋" w:hAnsi="仿宋" w:eastAsia="仿宋" w:cs="仿宋"/>
          <w:color w:val="auto"/>
          <w:sz w:val="28"/>
          <w:szCs w:val="28"/>
        </w:rPr>
        <w:t xml:space="preserve">   </w:t>
      </w:r>
      <w:r>
        <w:rPr>
          <w:rFonts w:hint="eastAsia" w:ascii="仿宋" w:hAnsi="仿宋" w:eastAsia="仿宋"/>
          <w:color w:val="auto"/>
          <w:sz w:val="28"/>
          <w:szCs w:val="28"/>
        </w:rPr>
        <w:t>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项目编号</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项目名称</w:t>
      </w:r>
      <w:r>
        <w:rPr>
          <w:rFonts w:hint="eastAsia" w:ascii="仿宋" w:hAnsi="仿宋" w:eastAsia="仿宋"/>
          <w:color w:val="auto"/>
          <w:sz w:val="28"/>
          <w:szCs w:val="28"/>
        </w:rPr>
        <w:t>）</w:t>
      </w:r>
      <w:r>
        <w:rPr>
          <w:rFonts w:hint="eastAsia" w:ascii="仿宋" w:hAnsi="仿宋" w:eastAsia="仿宋"/>
          <w:color w:val="auto"/>
          <w:sz w:val="28"/>
          <w:szCs w:val="28"/>
          <w:lang w:val="en-US" w:eastAsia="zh-CN"/>
        </w:rPr>
        <w:t>招标</w:t>
      </w:r>
      <w:r>
        <w:rPr>
          <w:rFonts w:hint="eastAsia" w:ascii="仿宋" w:hAnsi="仿宋" w:eastAsia="仿宋"/>
          <w:color w:val="auto"/>
          <w:sz w:val="28"/>
          <w:szCs w:val="28"/>
        </w:rPr>
        <w:t>活动中，我公司现单独承诺如下：</w:t>
      </w:r>
      <w:r>
        <w:rPr>
          <w:rFonts w:hint="eastAsia" w:ascii="仿宋" w:hAnsi="仿宋" w:eastAsia="仿宋"/>
          <w:b/>
          <w:bCs/>
          <w:color w:val="auto"/>
          <w:sz w:val="28"/>
          <w:szCs w:val="28"/>
          <w:u w:val="single"/>
          <w:lang w:val="en-US"/>
        </w:rPr>
        <w:t>对</w:t>
      </w:r>
      <w:r>
        <w:rPr>
          <w:rFonts w:hint="eastAsia" w:ascii="仿宋" w:hAnsi="仿宋" w:eastAsia="仿宋"/>
          <w:b/>
          <w:bCs/>
          <w:color w:val="auto"/>
          <w:sz w:val="28"/>
          <w:szCs w:val="28"/>
          <w:u w:val="single"/>
        </w:rPr>
        <w:t>质保期后的维修仍然按照</w:t>
      </w:r>
      <w:r>
        <w:rPr>
          <w:rFonts w:hint="eastAsia" w:ascii="仿宋" w:hAnsi="仿宋" w:eastAsia="仿宋"/>
          <w:b/>
          <w:bCs/>
          <w:color w:val="auto"/>
          <w:sz w:val="28"/>
          <w:szCs w:val="28"/>
          <w:u w:val="single"/>
          <w:lang w:val="en-US" w:eastAsia="zh-CN"/>
        </w:rPr>
        <w:t>投标文件中提供的</w:t>
      </w:r>
      <w:r>
        <w:rPr>
          <w:rFonts w:hint="eastAsia" w:ascii="仿宋" w:hAnsi="仿宋" w:eastAsia="仿宋"/>
          <w:b/>
          <w:bCs/>
          <w:color w:val="auto"/>
          <w:sz w:val="28"/>
          <w:szCs w:val="28"/>
          <w:u w:val="single"/>
        </w:rPr>
        <w:t>备品</w:t>
      </w:r>
      <w:r>
        <w:rPr>
          <w:rFonts w:hint="eastAsia" w:ascii="仿宋" w:hAnsi="仿宋" w:eastAsia="仿宋"/>
          <w:b/>
          <w:bCs/>
          <w:color w:val="auto"/>
          <w:sz w:val="28"/>
          <w:szCs w:val="28"/>
          <w:u w:val="single"/>
          <w:lang w:eastAsia="zh-CN"/>
        </w:rPr>
        <w:t>、</w:t>
      </w:r>
      <w:r>
        <w:rPr>
          <w:rFonts w:hint="eastAsia" w:ascii="仿宋" w:hAnsi="仿宋" w:eastAsia="仿宋"/>
          <w:b/>
          <w:bCs/>
          <w:color w:val="auto"/>
          <w:sz w:val="28"/>
          <w:szCs w:val="28"/>
          <w:u w:val="single"/>
        </w:rPr>
        <w:t>备件表内价格收取费用</w:t>
      </w:r>
      <w:r>
        <w:rPr>
          <w:rFonts w:hint="eastAsia" w:ascii="仿宋" w:hAnsi="仿宋" w:eastAsia="仿宋"/>
          <w:b/>
          <w:bCs/>
          <w:color w:val="auto"/>
          <w:sz w:val="28"/>
          <w:szCs w:val="28"/>
          <w:u w:val="single"/>
          <w:lang w:eastAsia="zh-CN"/>
        </w:rPr>
        <w:t>。</w:t>
      </w:r>
    </w:p>
    <w:p w14:paraId="677AA563">
      <w:pPr>
        <w:pStyle w:val="35"/>
        <w:keepNext w:val="0"/>
        <w:keepLines w:val="0"/>
        <w:pageBreakBefore w:val="0"/>
        <w:kinsoku/>
        <w:wordWrap/>
        <w:overflowPunct/>
        <w:topLinePunct w:val="0"/>
        <w:bidi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我公司对上述单独承诺条款已了解并认可，针对上述条款所提交的资料都是真实有效的，如有虚假或违反承诺，愿意接受取消投标人资格、中标资格及没收投标保证金、履约保证金的决定</w:t>
      </w:r>
      <w:r>
        <w:rPr>
          <w:rFonts w:hint="eastAsia" w:ascii="仿宋" w:hAnsi="仿宋" w:eastAsia="仿宋"/>
          <w:color w:val="auto"/>
          <w:sz w:val="28"/>
          <w:szCs w:val="28"/>
          <w:lang w:eastAsia="zh-CN"/>
        </w:rPr>
        <w:t>，</w:t>
      </w:r>
      <w:r>
        <w:rPr>
          <w:rFonts w:hint="eastAsia" w:ascii="仿宋" w:hAnsi="仿宋" w:eastAsia="仿宋"/>
          <w:color w:val="auto"/>
          <w:sz w:val="28"/>
          <w:szCs w:val="28"/>
        </w:rPr>
        <w:t>同时愿意接受行政主管部门依法作出的处罚决定</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包括列入政府采购黑名单等处罚</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并承担由此</w:t>
      </w:r>
      <w:r>
        <w:rPr>
          <w:rFonts w:hint="eastAsia" w:ascii="仿宋" w:hAnsi="仿宋" w:eastAsia="仿宋"/>
          <w:color w:val="auto"/>
          <w:sz w:val="28"/>
          <w:szCs w:val="28"/>
        </w:rPr>
        <w:t>产生的</w:t>
      </w:r>
      <w:r>
        <w:rPr>
          <w:rFonts w:hint="eastAsia" w:ascii="仿宋" w:hAnsi="仿宋" w:eastAsia="仿宋"/>
          <w:color w:val="auto"/>
          <w:sz w:val="28"/>
          <w:szCs w:val="28"/>
          <w:lang w:val="en-US" w:eastAsia="zh-CN"/>
        </w:rPr>
        <w:t>一切</w:t>
      </w:r>
      <w:r>
        <w:rPr>
          <w:rFonts w:hint="eastAsia" w:ascii="仿宋" w:hAnsi="仿宋" w:eastAsia="仿宋"/>
          <w:color w:val="auto"/>
          <w:sz w:val="28"/>
          <w:szCs w:val="28"/>
        </w:rPr>
        <w:t>法律问题。</w:t>
      </w:r>
    </w:p>
    <w:p w14:paraId="278D6A62">
      <w:pPr>
        <w:pStyle w:val="35"/>
        <w:keepNext w:val="0"/>
        <w:keepLines w:val="0"/>
        <w:pageBreakBefore w:val="0"/>
        <w:kinsoku/>
        <w:wordWrap/>
        <w:overflowPunct/>
        <w:topLinePunct w:val="0"/>
        <w:bidi w:val="0"/>
        <w:spacing w:line="520" w:lineRule="exact"/>
        <w:ind w:left="0" w:leftChars="0" w:right="0" w:firstLine="560" w:firstLineChars="200"/>
        <w:rPr>
          <w:rFonts w:ascii="仿宋" w:hAnsi="仿宋" w:eastAsia="仿宋"/>
          <w:color w:val="auto"/>
          <w:sz w:val="28"/>
          <w:szCs w:val="28"/>
        </w:rPr>
      </w:pPr>
      <w:r>
        <w:rPr>
          <w:rFonts w:hint="eastAsia" w:ascii="仿宋" w:hAnsi="仿宋" w:eastAsia="仿宋"/>
          <w:color w:val="auto"/>
          <w:sz w:val="28"/>
          <w:szCs w:val="28"/>
        </w:rPr>
        <w:t>我公司保证按照承诺</w:t>
      </w:r>
      <w:r>
        <w:rPr>
          <w:rFonts w:hint="eastAsia" w:ascii="仿宋" w:hAnsi="仿宋" w:eastAsia="仿宋"/>
          <w:color w:val="auto"/>
          <w:sz w:val="28"/>
          <w:szCs w:val="28"/>
          <w:lang w:val="en-US" w:eastAsia="zh-CN"/>
        </w:rPr>
        <w:t>函</w:t>
      </w:r>
      <w:r>
        <w:rPr>
          <w:rFonts w:hint="eastAsia" w:ascii="仿宋" w:hAnsi="仿宋" w:eastAsia="仿宋"/>
          <w:color w:val="auto"/>
          <w:sz w:val="28"/>
          <w:szCs w:val="28"/>
        </w:rPr>
        <w:t>执行。</w:t>
      </w:r>
    </w:p>
    <w:p w14:paraId="7F043EC0">
      <w:pPr>
        <w:pStyle w:val="5"/>
        <w:rPr>
          <w:rFonts w:hint="eastAsia" w:ascii="仿宋" w:hAnsi="仿宋" w:eastAsia="仿宋" w:cs="仿宋"/>
          <w:color w:val="auto"/>
          <w:highlight w:val="none"/>
        </w:rPr>
      </w:pPr>
    </w:p>
    <w:p w14:paraId="4C16736A">
      <w:pPr>
        <w:snapToGrid w:val="0"/>
        <w:spacing w:line="336" w:lineRule="auto"/>
        <w:ind w:firstLine="640" w:firstLineChars="200"/>
        <w:jc w:val="center"/>
        <w:rPr>
          <w:rFonts w:hint="eastAsia" w:ascii="仿宋" w:hAnsi="仿宋" w:eastAsia="仿宋" w:cs="仿宋"/>
          <w:color w:val="auto"/>
          <w:sz w:val="32"/>
          <w:szCs w:val="32"/>
          <w:highlight w:val="none"/>
        </w:rPr>
      </w:pPr>
    </w:p>
    <w:p w14:paraId="3B619F5D">
      <w:pPr>
        <w:snapToGrid w:val="0"/>
        <w:spacing w:line="336" w:lineRule="auto"/>
        <w:ind w:firstLine="640" w:firstLineChars="200"/>
        <w:jc w:val="center"/>
        <w:rPr>
          <w:rFonts w:hint="eastAsia" w:ascii="仿宋" w:hAnsi="仿宋" w:eastAsia="仿宋" w:cs="仿宋"/>
          <w:color w:val="auto"/>
          <w:sz w:val="32"/>
          <w:szCs w:val="32"/>
          <w:highlight w:val="none"/>
        </w:rPr>
      </w:pPr>
    </w:p>
    <w:p w14:paraId="2FB299C8">
      <w:pPr>
        <w:snapToGrid w:val="0"/>
        <w:spacing w:line="336"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企业名称（盖章）：</w:t>
      </w:r>
    </w:p>
    <w:p w14:paraId="5AFBB896">
      <w:pPr>
        <w:pStyle w:val="7"/>
        <w:wordWrap/>
        <w:ind w:left="750" w:leftChars="357" w:firstLine="4883" w:firstLineChars="1526"/>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日期：</w:t>
      </w:r>
    </w:p>
    <w:p w14:paraId="4AB367FE">
      <w:pPr>
        <w:pStyle w:val="5"/>
        <w:rPr>
          <w:rFonts w:hint="eastAsia" w:ascii="仿宋" w:hAnsi="仿宋" w:eastAsia="仿宋" w:cs="仿宋"/>
          <w:color w:val="auto"/>
          <w:highlight w:val="none"/>
        </w:rPr>
      </w:pPr>
    </w:p>
    <w:p w14:paraId="28D9CE58">
      <w:pPr>
        <w:rPr>
          <w:rFonts w:hint="eastAsia"/>
          <w:color w:val="auto"/>
        </w:rPr>
      </w:pPr>
    </w:p>
    <w:sectPr>
      <w:headerReference r:id="rId14" w:type="default"/>
      <w:footerReference r:id="rId15" w:type="default"/>
      <w:pgSz w:w="11906" w:h="16838"/>
      <w:pgMar w:top="1440" w:right="1077" w:bottom="1440"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FZZD Extra JW">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5900">
    <w:pPr>
      <w:pBdr>
        <w:top w:val="dashDotStroked" w:color="auto" w:sz="24" w:space="3"/>
      </w:pBdr>
      <w:ind w:right="70"/>
      <w:jc w:val="center"/>
      <w:rPr>
        <w:rStyle w:val="46"/>
      </w:rPr>
    </w:pPr>
    <w:r>
      <w:rPr>
        <w:rStyle w:val="46"/>
        <w:rFonts w:hint="eastAsia"/>
      </w:rPr>
      <w:t>电话：0991-8852106  传真：0991-8852</w:t>
    </w:r>
    <w:r>
      <w:rPr>
        <w:rStyle w:val="46"/>
      </w:rPr>
      <w:t>5</w:t>
    </w:r>
    <w:r>
      <w:rPr>
        <w:rStyle w:val="46"/>
        <w:rFonts w:hint="eastAsia"/>
      </w:rPr>
      <w:t>30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w:t>
    </w:r>
    <w:r>
      <w:rPr>
        <w:rFonts w:hint="eastAsia" w:ascii="仿宋_GB2312" w:eastAsia="仿宋_GB2312"/>
        <w:b/>
        <w:i/>
        <w:sz w:val="18"/>
      </w:rPr>
      <w:fldChar w:fldCharType="end"/>
    </w:r>
    <w:r>
      <w:rPr>
        <w:rStyle w:val="46"/>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CBC5">
    <w:pPr>
      <w:pBdr>
        <w:top w:val="dashDotStroked" w:color="auto" w:sz="24" w:space="1"/>
      </w:pBdr>
      <w:ind w:right="-92"/>
      <w:rPr>
        <w:rStyle w:val="46"/>
      </w:rPr>
    </w:pPr>
    <w:r>
      <w:rPr>
        <w:rStyle w:val="46"/>
        <w:rFonts w:hint="eastAsia"/>
      </w:rPr>
      <w:t>电话：</w:t>
    </w:r>
    <w:r>
      <w:rPr>
        <w:rStyle w:val="46"/>
        <w:rFonts w:hint="eastAsia" w:eastAsia="仿宋_GB2312"/>
        <w:lang w:eastAsia="zh-CN"/>
      </w:rPr>
      <w:t>0991-8852576</w:t>
    </w:r>
    <w:r>
      <w:rPr>
        <w:rStyle w:val="46"/>
        <w:rFonts w:hint="eastAsia"/>
      </w:rPr>
      <w:t xml:space="preserve">                             </w:t>
    </w:r>
    <w:r>
      <w:rPr>
        <w:rStyle w:val="46"/>
      </w:rPr>
      <w:t xml:space="preserve"> </w:t>
    </w:r>
    <w:r>
      <w:fldChar w:fldCharType="begin"/>
    </w:r>
    <w:r>
      <w:rPr>
        <w:rStyle w:val="46"/>
      </w:rPr>
      <w:instrText xml:space="preserve"> PAGE </w:instrText>
    </w:r>
    <w:r>
      <w:fldChar w:fldCharType="separate"/>
    </w:r>
    <w:r>
      <w:rPr>
        <w:rStyle w:val="46"/>
      </w:rPr>
      <w:t>- 34 -</w:t>
    </w:r>
    <w:r>
      <w:fldChar w:fldCharType="end"/>
    </w:r>
    <w:r>
      <w:rPr>
        <w:rStyle w:val="46"/>
      </w:rPr>
      <w:t xml:space="preserve"> </w:t>
    </w:r>
    <w:r>
      <w:rPr>
        <w:rStyle w:val="46"/>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098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DD83D">
    <w:pPr>
      <w:pBdr>
        <w:top w:val="dashDotStroked" w:color="auto" w:sz="24" w:space="3"/>
      </w:pBdr>
      <w:ind w:right="70"/>
      <w:jc w:val="center"/>
      <w:rPr>
        <w:rStyle w:val="46"/>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CEEB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5CEEBE">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Style w:val="46"/>
        <w:rFonts w:hint="eastAsia"/>
      </w:rPr>
      <w:t>电话：0991-8852</w:t>
    </w:r>
    <w:r>
      <w:rPr>
        <w:rStyle w:val="46"/>
        <w:rFonts w:hint="eastAsia" w:eastAsia="仿宋_GB2312"/>
        <w:lang w:val="en-US" w:eastAsia="zh-CN"/>
      </w:rPr>
      <w:t>576</w:t>
    </w:r>
    <w:r>
      <w:rPr>
        <w:rStyle w:val="46"/>
        <w:rFonts w:hint="eastAsia"/>
      </w:rPr>
      <w:t xml:space="preserve">                                         新疆新之建工程咨询有限公司编制</w:t>
    </w:r>
  </w:p>
  <w:p w14:paraId="6A38D1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F4E8E">
    <w:pPr>
      <w:pBdr>
        <w:top w:val="dashDotStroked" w:color="auto" w:sz="24" w:space="3"/>
      </w:pBdr>
      <w:ind w:right="70"/>
      <w:jc w:val="center"/>
      <w:rPr>
        <w:rStyle w:val="46"/>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C6D1B">
                          <w:pPr>
                            <w:pBdr>
                              <w:top w:val="dashDotStroked" w:color="auto" w:sz="24" w:space="3"/>
                            </w:pBdr>
                            <w:ind w:right="70"/>
                            <w:jc w:val="center"/>
                          </w:pPr>
                          <w:r>
                            <w:rPr>
                              <w:rStyle w:val="46"/>
                              <w:rFonts w:hint="eastAsia"/>
                            </w:rPr>
                            <w:t>电话：0991-8852</w:t>
                          </w:r>
                          <w:r>
                            <w:rPr>
                              <w:rStyle w:val="46"/>
                              <w:rFonts w:hint="eastAsia" w:eastAsia="仿宋_GB2312"/>
                              <w:lang w:val="en-US" w:eastAsia="zh-CN"/>
                            </w:rPr>
                            <w:t>576</w:t>
                          </w:r>
                          <w:r>
                            <w:rPr>
                              <w:rStyle w:val="46"/>
                              <w:rFonts w:hint="eastAsia"/>
                            </w:rPr>
                            <w:t xml:space="preserve">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30</w:t>
                          </w:r>
                          <w:r>
                            <w:rPr>
                              <w:rFonts w:hint="eastAsia" w:ascii="仿宋_GB2312" w:eastAsia="仿宋_GB2312"/>
                              <w:b/>
                              <w:i/>
                              <w:sz w:val="18"/>
                            </w:rPr>
                            <w:fldChar w:fldCharType="end"/>
                          </w:r>
                          <w:r>
                            <w:rPr>
                              <w:rStyle w:val="46"/>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C6D1B">
                    <w:pPr>
                      <w:pBdr>
                        <w:top w:val="dashDotStroked" w:color="auto" w:sz="24" w:space="3"/>
                      </w:pBdr>
                      <w:ind w:right="70"/>
                      <w:jc w:val="center"/>
                    </w:pPr>
                    <w:r>
                      <w:rPr>
                        <w:rStyle w:val="46"/>
                        <w:rFonts w:hint="eastAsia"/>
                      </w:rPr>
                      <w:t>电话：0991-8852</w:t>
                    </w:r>
                    <w:r>
                      <w:rPr>
                        <w:rStyle w:val="46"/>
                        <w:rFonts w:hint="eastAsia" w:eastAsia="仿宋_GB2312"/>
                        <w:lang w:val="en-US" w:eastAsia="zh-CN"/>
                      </w:rPr>
                      <w:t>576</w:t>
                    </w:r>
                    <w:r>
                      <w:rPr>
                        <w:rStyle w:val="46"/>
                        <w:rFonts w:hint="eastAsia"/>
                      </w:rPr>
                      <w:t xml:space="preserve">                                   -</w:t>
                    </w:r>
                    <w:r>
                      <w:rPr>
                        <w:rFonts w:hint="eastAsia" w:ascii="仿宋_GB2312" w:eastAsia="仿宋_GB2312"/>
                        <w:b/>
                        <w:i/>
                        <w:sz w:val="18"/>
                      </w:rPr>
                      <w:fldChar w:fldCharType="begin"/>
                    </w:r>
                    <w:r>
                      <w:rPr>
                        <w:rStyle w:val="29"/>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29"/>
                        <w:rFonts w:ascii="仿宋_GB2312" w:eastAsia="仿宋_GB2312"/>
                        <w:b/>
                        <w:i/>
                        <w:sz w:val="18"/>
                      </w:rPr>
                      <w:t>30</w:t>
                    </w:r>
                    <w:r>
                      <w:rPr>
                        <w:rFonts w:hint="eastAsia" w:ascii="仿宋_GB2312" w:eastAsia="仿宋_GB2312"/>
                        <w:b/>
                        <w:i/>
                        <w:sz w:val="18"/>
                      </w:rPr>
                      <w:fldChar w:fldCharType="end"/>
                    </w:r>
                    <w:r>
                      <w:rPr>
                        <w:rStyle w:val="46"/>
                        <w:rFonts w:hint="eastAsia"/>
                      </w:rPr>
                      <w:t>-               新疆新之建工程咨询有限公司编制</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AEC2">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C016">
    <w:pPr>
      <w:pBdr>
        <w:top w:val="dashDotStroked" w:color="auto" w:sz="24" w:space="3"/>
      </w:pBdr>
      <w:ind w:right="70"/>
      <w:rPr>
        <w:rStyle w:val="46"/>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68923">
                          <w:pPr>
                            <w:pBdr>
                              <w:top w:val="dashDotStroked" w:color="auto" w:sz="24" w:space="3"/>
                            </w:pBdr>
                            <w:ind w:right="70"/>
                          </w:pPr>
                          <w:r>
                            <w:rPr>
                              <w:rStyle w:val="46"/>
                              <w:rFonts w:hint="eastAsia"/>
                            </w:rPr>
                            <w:t>电话：0991-8852106                                               -</w:t>
                          </w:r>
                          <w:r>
                            <w:fldChar w:fldCharType="begin"/>
                          </w:r>
                          <w:r>
                            <w:rPr>
                              <w:rStyle w:val="46"/>
                            </w:rPr>
                            <w:instrText xml:space="preserve"> PAGE </w:instrText>
                          </w:r>
                          <w:r>
                            <w:fldChar w:fldCharType="separate"/>
                          </w:r>
                          <w:r>
                            <w:rPr>
                              <w:rStyle w:val="46"/>
                            </w:rPr>
                            <w:t>61</w:t>
                          </w:r>
                          <w:r>
                            <w:fldChar w:fldCharType="end"/>
                          </w:r>
                          <w:r>
                            <w:rPr>
                              <w:rStyle w:val="46"/>
                              <w:rFonts w:hint="eastAsia"/>
                            </w:rPr>
                            <w:t>-                                                新疆新之建工程咨询有限公司编制</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968923">
                    <w:pPr>
                      <w:pBdr>
                        <w:top w:val="dashDotStroked" w:color="auto" w:sz="24" w:space="3"/>
                      </w:pBdr>
                      <w:ind w:right="70"/>
                    </w:pPr>
                    <w:r>
                      <w:rPr>
                        <w:rStyle w:val="46"/>
                        <w:rFonts w:hint="eastAsia"/>
                      </w:rPr>
                      <w:t>电话：0991-8852106                                               -</w:t>
                    </w:r>
                    <w:r>
                      <w:fldChar w:fldCharType="begin"/>
                    </w:r>
                    <w:r>
                      <w:rPr>
                        <w:rStyle w:val="46"/>
                      </w:rPr>
                      <w:instrText xml:space="preserve"> PAGE </w:instrText>
                    </w:r>
                    <w:r>
                      <w:fldChar w:fldCharType="separate"/>
                    </w:r>
                    <w:r>
                      <w:rPr>
                        <w:rStyle w:val="46"/>
                      </w:rPr>
                      <w:t>61</w:t>
                    </w:r>
                    <w:r>
                      <w:fldChar w:fldCharType="end"/>
                    </w:r>
                    <w:r>
                      <w:rPr>
                        <w:rStyle w:val="46"/>
                        <w:rFonts w:hint="eastAsia"/>
                      </w:rPr>
                      <w:t>-                                                新疆新之建工程咨询有限公司编制</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E6278">
    <w:pPr>
      <w:pBdr>
        <w:top w:val="dashDotStroked" w:color="auto" w:sz="24" w:space="3"/>
      </w:pBdr>
      <w:ind w:right="70"/>
      <w:rPr>
        <w:rStyle w:val="46"/>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69C77">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CC69C77">
                    <w:pPr>
                      <w:pStyle w:val="15"/>
                    </w:pPr>
                    <w:r>
                      <w:fldChar w:fldCharType="begin"/>
                    </w:r>
                    <w:r>
                      <w:instrText xml:space="preserve"> PAGE  \* MERGEFORMAT </w:instrText>
                    </w:r>
                    <w:r>
                      <w:fldChar w:fldCharType="separate"/>
                    </w:r>
                    <w:r>
                      <w:t>62</w:t>
                    </w:r>
                    <w:r>
                      <w:fldChar w:fldCharType="end"/>
                    </w:r>
                  </w:p>
                </w:txbxContent>
              </v:textbox>
            </v:shape>
          </w:pict>
        </mc:Fallback>
      </mc:AlternateContent>
    </w:r>
    <w:r>
      <w:rPr>
        <w:rStyle w:val="46"/>
        <w:rFonts w:hint="eastAsia"/>
      </w:rPr>
      <w:t>电话：0991-8852106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D12A3">
                          <w:pPr>
                            <w:pStyle w:val="1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6D12A3">
                    <w:pPr>
                      <w:pStyle w:val="1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C4D026B">
      <w:pPr>
        <w:pStyle w:val="19"/>
        <w:rPr>
          <w:rFonts w:ascii="仿宋" w:hAnsi="仿宋" w:eastAsia="仿宋" w:cs="仿宋"/>
          <w:sz w:val="21"/>
          <w:szCs w:val="21"/>
        </w:rPr>
      </w:pPr>
      <w:r>
        <w:rPr>
          <w:rStyle w:val="31"/>
          <w:rFonts w:hint="eastAsia" w:ascii="仿宋" w:hAnsi="仿宋" w:eastAsia="仿宋" w:cs="仿宋"/>
        </w:rPr>
        <w:footnoteRef/>
      </w:r>
      <w:r>
        <w:rPr>
          <w:rFonts w:hint="eastAsia" w:ascii="仿宋" w:hAnsi="仿宋" w:eastAsia="仿宋" w:cs="仿宋"/>
          <w:sz w:val="21"/>
          <w:szCs w:val="21"/>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2CAEE">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7EBB">
    <w:pPr>
      <w:pBdr>
        <w:bottom w:val="dashDotStroked" w:color="auto" w:sz="24" w:space="1"/>
      </w:pBdr>
      <w:jc w:val="center"/>
    </w:pPr>
    <w:r>
      <w:rPr>
        <w:rFonts w:hint="eastAsia" w:ascii="仿宋_GB2312" w:eastAsia="仿宋_GB2312"/>
        <w:b/>
        <w:i/>
        <w:sz w:val="24"/>
        <w:szCs w:val="24"/>
      </w:rPr>
      <w:t>新疆新之建工程咨询有限公司招标文件</w:t>
    </w:r>
  </w:p>
  <w:p w14:paraId="62979E3B">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9EF9">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92AD">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E2EC932B"/>
    <w:multiLevelType w:val="singleLevel"/>
    <w:tmpl w:val="E2EC932B"/>
    <w:lvl w:ilvl="0" w:tentative="0">
      <w:start w:val="3"/>
      <w:numFmt w:val="chineseCounting"/>
      <w:suff w:val="nothing"/>
      <w:lvlText w:val="%1、"/>
      <w:lvlJc w:val="left"/>
      <w:rPr>
        <w:rFonts w:hint="eastAsia"/>
      </w:rPr>
    </w:lvl>
  </w:abstractNum>
  <w:abstractNum w:abstractNumId="6">
    <w:nsid w:val="EB588264"/>
    <w:multiLevelType w:val="singleLevel"/>
    <w:tmpl w:val="EB588264"/>
    <w:lvl w:ilvl="0" w:tentative="0">
      <w:start w:val="2"/>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5"/>
    <w:multiLevelType w:val="singleLevel"/>
    <w:tmpl w:val="00000005"/>
    <w:lvl w:ilvl="0" w:tentative="0">
      <w:start w:val="1"/>
      <w:numFmt w:val="upperLetter"/>
      <w:suff w:val="nothing"/>
      <w:lvlText w:val="%1、"/>
      <w:lvlJc w:val="left"/>
      <w:pPr>
        <w:textAlignment w:val="baseline"/>
      </w:pPr>
    </w:lvl>
  </w:abstractNum>
  <w:abstractNum w:abstractNumId="9">
    <w:nsid w:val="3675213B"/>
    <w:multiLevelType w:val="singleLevel"/>
    <w:tmpl w:val="3675213B"/>
    <w:lvl w:ilvl="0" w:tentative="0">
      <w:start w:val="2"/>
      <w:numFmt w:val="chineseCounting"/>
      <w:suff w:val="nothing"/>
      <w:lvlText w:val="%1、"/>
      <w:lvlJc w:val="left"/>
      <w:rPr>
        <w:rFonts w:hint="eastAsia"/>
      </w:rPr>
    </w:lvl>
  </w:abstractNum>
  <w:abstractNum w:abstractNumId="10">
    <w:nsid w:val="6923AB43"/>
    <w:multiLevelType w:val="singleLevel"/>
    <w:tmpl w:val="6923AB43"/>
    <w:lvl w:ilvl="0" w:tentative="0">
      <w:start w:val="6"/>
      <w:numFmt w:val="chineseCounting"/>
      <w:suff w:val="nothing"/>
      <w:lvlText w:val="%1、"/>
      <w:lvlJc w:val="left"/>
      <w:rPr>
        <w:rFonts w:hint="eastAsia"/>
      </w:rPr>
    </w:lvl>
  </w:abstractNum>
  <w:abstractNum w:abstractNumId="11">
    <w:nsid w:val="774D336D"/>
    <w:multiLevelType w:val="multilevel"/>
    <w:tmpl w:val="774D336D"/>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2">
    <w:nsid w:val="7A0F6431"/>
    <w:multiLevelType w:val="singleLevel"/>
    <w:tmpl w:val="7A0F6431"/>
    <w:lvl w:ilvl="0" w:tentative="0">
      <w:start w:val="1"/>
      <w:numFmt w:val="decimal"/>
      <w:suff w:val="space"/>
      <w:lvlText w:val="%1."/>
      <w:lvlJc w:val="left"/>
    </w:lvl>
  </w:abstractNum>
  <w:num w:numId="1">
    <w:abstractNumId w:val="10"/>
  </w:num>
  <w:num w:numId="2">
    <w:abstractNumId w:val="8"/>
  </w:num>
  <w:num w:numId="3">
    <w:abstractNumId w:val="11"/>
  </w:num>
  <w:num w:numId="4">
    <w:abstractNumId w:val="9"/>
  </w:num>
  <w:num w:numId="5">
    <w:abstractNumId w:val="5"/>
  </w:num>
  <w:num w:numId="6">
    <w:abstractNumId w:val="12"/>
  </w:num>
  <w:num w:numId="7">
    <w:abstractNumId w:val="1"/>
  </w:num>
  <w:num w:numId="8">
    <w:abstractNumId w:val="7"/>
  </w:num>
  <w:num w:numId="9">
    <w:abstractNumId w:val="3"/>
  </w:num>
  <w:num w:numId="10">
    <w:abstractNumId w:val="2"/>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Dk5YWVkMjVkNWM3NzJkNDE2OGZkZDg2NjdhNGQifQ=="/>
    <w:docVar w:name="KSO_WPS_MARK_KEY" w:val="e0a409d7-22be-441e-8ef3-a7b9d9151efa"/>
  </w:docVars>
  <w:rsids>
    <w:rsidRoot w:val="6FE95F5B"/>
    <w:rsid w:val="0005678C"/>
    <w:rsid w:val="000628C2"/>
    <w:rsid w:val="000719FA"/>
    <w:rsid w:val="00072F4A"/>
    <w:rsid w:val="00076A29"/>
    <w:rsid w:val="000A168C"/>
    <w:rsid w:val="000A3B81"/>
    <w:rsid w:val="000B40A8"/>
    <w:rsid w:val="000F33D6"/>
    <w:rsid w:val="0012684C"/>
    <w:rsid w:val="00134255"/>
    <w:rsid w:val="001A489E"/>
    <w:rsid w:val="0020050D"/>
    <w:rsid w:val="00211A96"/>
    <w:rsid w:val="00214D09"/>
    <w:rsid w:val="00216DB8"/>
    <w:rsid w:val="00230380"/>
    <w:rsid w:val="002465BF"/>
    <w:rsid w:val="0028398B"/>
    <w:rsid w:val="00285C96"/>
    <w:rsid w:val="00292CC6"/>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401ED0"/>
    <w:rsid w:val="00410755"/>
    <w:rsid w:val="00417D37"/>
    <w:rsid w:val="00423D28"/>
    <w:rsid w:val="0042422B"/>
    <w:rsid w:val="00461923"/>
    <w:rsid w:val="0047594C"/>
    <w:rsid w:val="0049614A"/>
    <w:rsid w:val="004F6AF9"/>
    <w:rsid w:val="005A5221"/>
    <w:rsid w:val="005A5376"/>
    <w:rsid w:val="005B6FF5"/>
    <w:rsid w:val="005E4E07"/>
    <w:rsid w:val="00612B14"/>
    <w:rsid w:val="00652939"/>
    <w:rsid w:val="006B5323"/>
    <w:rsid w:val="006C18C6"/>
    <w:rsid w:val="006D06C4"/>
    <w:rsid w:val="006D6C59"/>
    <w:rsid w:val="006E05BE"/>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607F0"/>
    <w:rsid w:val="009A1F57"/>
    <w:rsid w:val="009E7A24"/>
    <w:rsid w:val="00A161EC"/>
    <w:rsid w:val="00A33991"/>
    <w:rsid w:val="00A874B5"/>
    <w:rsid w:val="00B00792"/>
    <w:rsid w:val="00B06B07"/>
    <w:rsid w:val="00B63374"/>
    <w:rsid w:val="00B72B33"/>
    <w:rsid w:val="00B8645B"/>
    <w:rsid w:val="00BA3715"/>
    <w:rsid w:val="00BA48B6"/>
    <w:rsid w:val="00BA657A"/>
    <w:rsid w:val="00BB435E"/>
    <w:rsid w:val="00BE485B"/>
    <w:rsid w:val="00BE7964"/>
    <w:rsid w:val="00C0782A"/>
    <w:rsid w:val="00C222D1"/>
    <w:rsid w:val="00C31A79"/>
    <w:rsid w:val="00C52E2F"/>
    <w:rsid w:val="00C84172"/>
    <w:rsid w:val="00CA0E26"/>
    <w:rsid w:val="00CC6FD3"/>
    <w:rsid w:val="00CD3F45"/>
    <w:rsid w:val="00CD4193"/>
    <w:rsid w:val="00CF0997"/>
    <w:rsid w:val="00D14316"/>
    <w:rsid w:val="00D25CC5"/>
    <w:rsid w:val="00D505C6"/>
    <w:rsid w:val="00E00FEE"/>
    <w:rsid w:val="00E0321E"/>
    <w:rsid w:val="00E417CB"/>
    <w:rsid w:val="00E5149B"/>
    <w:rsid w:val="00E900AC"/>
    <w:rsid w:val="00EB3426"/>
    <w:rsid w:val="00ED65C8"/>
    <w:rsid w:val="00EF5E62"/>
    <w:rsid w:val="00F05CB6"/>
    <w:rsid w:val="00F25072"/>
    <w:rsid w:val="00F41F7C"/>
    <w:rsid w:val="00F601A2"/>
    <w:rsid w:val="00F61BED"/>
    <w:rsid w:val="00F7311E"/>
    <w:rsid w:val="00F83669"/>
    <w:rsid w:val="00F8543C"/>
    <w:rsid w:val="00F90E63"/>
    <w:rsid w:val="00F96776"/>
    <w:rsid w:val="00FD0E0A"/>
    <w:rsid w:val="00FE146C"/>
    <w:rsid w:val="00FF4BFD"/>
    <w:rsid w:val="00FF5B0A"/>
    <w:rsid w:val="01061C0C"/>
    <w:rsid w:val="01C54B55"/>
    <w:rsid w:val="01E43876"/>
    <w:rsid w:val="01E557E7"/>
    <w:rsid w:val="01F831E8"/>
    <w:rsid w:val="0219452F"/>
    <w:rsid w:val="0278318A"/>
    <w:rsid w:val="0288699A"/>
    <w:rsid w:val="029344EA"/>
    <w:rsid w:val="03072C83"/>
    <w:rsid w:val="03243BEE"/>
    <w:rsid w:val="035A4E74"/>
    <w:rsid w:val="03615C9F"/>
    <w:rsid w:val="037E4FBC"/>
    <w:rsid w:val="03D46603"/>
    <w:rsid w:val="03EF595E"/>
    <w:rsid w:val="04067DD0"/>
    <w:rsid w:val="041462FC"/>
    <w:rsid w:val="04231503"/>
    <w:rsid w:val="042D5B84"/>
    <w:rsid w:val="043B4FF5"/>
    <w:rsid w:val="049C27D5"/>
    <w:rsid w:val="05303DFE"/>
    <w:rsid w:val="05424315"/>
    <w:rsid w:val="0542684F"/>
    <w:rsid w:val="05712BF4"/>
    <w:rsid w:val="05947000"/>
    <w:rsid w:val="05A77896"/>
    <w:rsid w:val="05D15877"/>
    <w:rsid w:val="05D37841"/>
    <w:rsid w:val="06287762"/>
    <w:rsid w:val="062D45BA"/>
    <w:rsid w:val="064F67D3"/>
    <w:rsid w:val="06614B30"/>
    <w:rsid w:val="07000E6E"/>
    <w:rsid w:val="07156772"/>
    <w:rsid w:val="0767791B"/>
    <w:rsid w:val="07691BB9"/>
    <w:rsid w:val="076E7112"/>
    <w:rsid w:val="07960107"/>
    <w:rsid w:val="080236CE"/>
    <w:rsid w:val="08093031"/>
    <w:rsid w:val="08C2594B"/>
    <w:rsid w:val="08D057FC"/>
    <w:rsid w:val="08D6179C"/>
    <w:rsid w:val="09351EEC"/>
    <w:rsid w:val="09387C3D"/>
    <w:rsid w:val="09461CD3"/>
    <w:rsid w:val="09561FCD"/>
    <w:rsid w:val="0968655B"/>
    <w:rsid w:val="0A0008AA"/>
    <w:rsid w:val="0A03446D"/>
    <w:rsid w:val="0A1428F6"/>
    <w:rsid w:val="0A15612A"/>
    <w:rsid w:val="0A2554C2"/>
    <w:rsid w:val="0A372F4E"/>
    <w:rsid w:val="0A530F0D"/>
    <w:rsid w:val="0A6878BB"/>
    <w:rsid w:val="0A786121"/>
    <w:rsid w:val="0AC05004"/>
    <w:rsid w:val="0B0F117D"/>
    <w:rsid w:val="0B3D4278"/>
    <w:rsid w:val="0B575FF7"/>
    <w:rsid w:val="0B61769D"/>
    <w:rsid w:val="0B9D37CB"/>
    <w:rsid w:val="0BFA364D"/>
    <w:rsid w:val="0BFF42FC"/>
    <w:rsid w:val="0C156BD4"/>
    <w:rsid w:val="0C23550B"/>
    <w:rsid w:val="0C250E1C"/>
    <w:rsid w:val="0C7665FA"/>
    <w:rsid w:val="0C9B0435"/>
    <w:rsid w:val="0C9F0100"/>
    <w:rsid w:val="0CAD62C4"/>
    <w:rsid w:val="0CC81C89"/>
    <w:rsid w:val="0CC9125B"/>
    <w:rsid w:val="0CD45C4C"/>
    <w:rsid w:val="0CE75AAF"/>
    <w:rsid w:val="0D47367B"/>
    <w:rsid w:val="0D696CDD"/>
    <w:rsid w:val="0D7A0EAE"/>
    <w:rsid w:val="0D7F02AE"/>
    <w:rsid w:val="0D801ED4"/>
    <w:rsid w:val="0DC31F2A"/>
    <w:rsid w:val="0DD358AC"/>
    <w:rsid w:val="0DD8478D"/>
    <w:rsid w:val="0DDA28CC"/>
    <w:rsid w:val="0E02731A"/>
    <w:rsid w:val="0E5974A3"/>
    <w:rsid w:val="0E5A2165"/>
    <w:rsid w:val="0E7C3E91"/>
    <w:rsid w:val="0F25113D"/>
    <w:rsid w:val="0F676C53"/>
    <w:rsid w:val="0FA50F04"/>
    <w:rsid w:val="0FAE4E5F"/>
    <w:rsid w:val="100D4AC2"/>
    <w:rsid w:val="100E76C7"/>
    <w:rsid w:val="101051ED"/>
    <w:rsid w:val="10181DA5"/>
    <w:rsid w:val="101F2400"/>
    <w:rsid w:val="112725A5"/>
    <w:rsid w:val="115555F0"/>
    <w:rsid w:val="11971CD8"/>
    <w:rsid w:val="11B00A36"/>
    <w:rsid w:val="11B21D8F"/>
    <w:rsid w:val="11D07A25"/>
    <w:rsid w:val="11D22BC7"/>
    <w:rsid w:val="11F7143C"/>
    <w:rsid w:val="11FF376C"/>
    <w:rsid w:val="12145F04"/>
    <w:rsid w:val="124D6FE7"/>
    <w:rsid w:val="12DD6AC6"/>
    <w:rsid w:val="131B02AC"/>
    <w:rsid w:val="13517FF7"/>
    <w:rsid w:val="13784EEC"/>
    <w:rsid w:val="1393198B"/>
    <w:rsid w:val="140008F8"/>
    <w:rsid w:val="141E6154"/>
    <w:rsid w:val="141E6A33"/>
    <w:rsid w:val="144637F4"/>
    <w:rsid w:val="146A0901"/>
    <w:rsid w:val="148E2A7D"/>
    <w:rsid w:val="14F4742C"/>
    <w:rsid w:val="14FA5B60"/>
    <w:rsid w:val="150E79BB"/>
    <w:rsid w:val="15866059"/>
    <w:rsid w:val="15A028A9"/>
    <w:rsid w:val="15E4675F"/>
    <w:rsid w:val="16002BBA"/>
    <w:rsid w:val="16054E5D"/>
    <w:rsid w:val="16443E43"/>
    <w:rsid w:val="167340FF"/>
    <w:rsid w:val="16986BD2"/>
    <w:rsid w:val="16AE750E"/>
    <w:rsid w:val="16DB250A"/>
    <w:rsid w:val="17400AAE"/>
    <w:rsid w:val="17601B3C"/>
    <w:rsid w:val="1766157D"/>
    <w:rsid w:val="177911BD"/>
    <w:rsid w:val="17932901"/>
    <w:rsid w:val="17991F6C"/>
    <w:rsid w:val="17C96895"/>
    <w:rsid w:val="17DA3CDD"/>
    <w:rsid w:val="17E94CA2"/>
    <w:rsid w:val="189015C1"/>
    <w:rsid w:val="18951C7F"/>
    <w:rsid w:val="18A45725"/>
    <w:rsid w:val="18EB65DA"/>
    <w:rsid w:val="194B330E"/>
    <w:rsid w:val="19B83701"/>
    <w:rsid w:val="19C342B3"/>
    <w:rsid w:val="19FA5C86"/>
    <w:rsid w:val="1A1966DC"/>
    <w:rsid w:val="1A351993"/>
    <w:rsid w:val="1A357699"/>
    <w:rsid w:val="1A365D39"/>
    <w:rsid w:val="1A534A87"/>
    <w:rsid w:val="1A7139F7"/>
    <w:rsid w:val="1A890064"/>
    <w:rsid w:val="1AB3346E"/>
    <w:rsid w:val="1AE96E91"/>
    <w:rsid w:val="1B1D26B5"/>
    <w:rsid w:val="1B6D6BD3"/>
    <w:rsid w:val="1B8C5133"/>
    <w:rsid w:val="1BC93522"/>
    <w:rsid w:val="1BCD1DFB"/>
    <w:rsid w:val="1C054790"/>
    <w:rsid w:val="1C274B4F"/>
    <w:rsid w:val="1C3023B3"/>
    <w:rsid w:val="1C3109C5"/>
    <w:rsid w:val="1C530D57"/>
    <w:rsid w:val="1CA02734"/>
    <w:rsid w:val="1CA35874"/>
    <w:rsid w:val="1CAC2A24"/>
    <w:rsid w:val="1CCD6E0A"/>
    <w:rsid w:val="1CCE05A0"/>
    <w:rsid w:val="1D16215F"/>
    <w:rsid w:val="1D616919"/>
    <w:rsid w:val="1D8611E5"/>
    <w:rsid w:val="1D9D190F"/>
    <w:rsid w:val="1DBB1604"/>
    <w:rsid w:val="1E0B5432"/>
    <w:rsid w:val="1E1E2279"/>
    <w:rsid w:val="1E8F582D"/>
    <w:rsid w:val="1FD877D8"/>
    <w:rsid w:val="1FE0385F"/>
    <w:rsid w:val="1FF52394"/>
    <w:rsid w:val="200E1C18"/>
    <w:rsid w:val="20586E69"/>
    <w:rsid w:val="20740CE5"/>
    <w:rsid w:val="216A233C"/>
    <w:rsid w:val="21D55D49"/>
    <w:rsid w:val="21F232D3"/>
    <w:rsid w:val="21F97DBC"/>
    <w:rsid w:val="22284201"/>
    <w:rsid w:val="22663DBB"/>
    <w:rsid w:val="22BD71A2"/>
    <w:rsid w:val="231121FD"/>
    <w:rsid w:val="2355768F"/>
    <w:rsid w:val="236E35A1"/>
    <w:rsid w:val="23782E33"/>
    <w:rsid w:val="24740A7D"/>
    <w:rsid w:val="24D32992"/>
    <w:rsid w:val="24D44FD3"/>
    <w:rsid w:val="24DA18FA"/>
    <w:rsid w:val="254A5265"/>
    <w:rsid w:val="255572BB"/>
    <w:rsid w:val="25867C13"/>
    <w:rsid w:val="258A5156"/>
    <w:rsid w:val="25D25D03"/>
    <w:rsid w:val="25E250FE"/>
    <w:rsid w:val="26123389"/>
    <w:rsid w:val="262F08A8"/>
    <w:rsid w:val="26447CB4"/>
    <w:rsid w:val="265E6CAC"/>
    <w:rsid w:val="267A619D"/>
    <w:rsid w:val="26897B0F"/>
    <w:rsid w:val="26BD5C77"/>
    <w:rsid w:val="26D72803"/>
    <w:rsid w:val="26F27776"/>
    <w:rsid w:val="26F31865"/>
    <w:rsid w:val="27495BBE"/>
    <w:rsid w:val="274D68A1"/>
    <w:rsid w:val="277F117F"/>
    <w:rsid w:val="278029C3"/>
    <w:rsid w:val="283C15F6"/>
    <w:rsid w:val="286914E7"/>
    <w:rsid w:val="287300CB"/>
    <w:rsid w:val="28732366"/>
    <w:rsid w:val="28942ADF"/>
    <w:rsid w:val="28947F0C"/>
    <w:rsid w:val="289C17B8"/>
    <w:rsid w:val="28A06A49"/>
    <w:rsid w:val="28EE02B7"/>
    <w:rsid w:val="29197A7E"/>
    <w:rsid w:val="29217B42"/>
    <w:rsid w:val="294A7C23"/>
    <w:rsid w:val="298176C7"/>
    <w:rsid w:val="299B5B9F"/>
    <w:rsid w:val="29A97319"/>
    <w:rsid w:val="29C4645F"/>
    <w:rsid w:val="29F54205"/>
    <w:rsid w:val="2A0F0766"/>
    <w:rsid w:val="2A500837"/>
    <w:rsid w:val="2B4E035B"/>
    <w:rsid w:val="2B5078AC"/>
    <w:rsid w:val="2B706456"/>
    <w:rsid w:val="2B8925CC"/>
    <w:rsid w:val="2B917718"/>
    <w:rsid w:val="2BC21298"/>
    <w:rsid w:val="2BE05F64"/>
    <w:rsid w:val="2BF43982"/>
    <w:rsid w:val="2C1E6A67"/>
    <w:rsid w:val="2C70553A"/>
    <w:rsid w:val="2C774E6F"/>
    <w:rsid w:val="2CEB2E12"/>
    <w:rsid w:val="2CF7468A"/>
    <w:rsid w:val="2D076842"/>
    <w:rsid w:val="2D2751A3"/>
    <w:rsid w:val="2D8017AD"/>
    <w:rsid w:val="2DD75637"/>
    <w:rsid w:val="2DDC7C6C"/>
    <w:rsid w:val="2E105CFC"/>
    <w:rsid w:val="2E162111"/>
    <w:rsid w:val="2E1F4014"/>
    <w:rsid w:val="2E22650A"/>
    <w:rsid w:val="2E2F2331"/>
    <w:rsid w:val="2E93123A"/>
    <w:rsid w:val="2E9F6A7D"/>
    <w:rsid w:val="2EC42BB2"/>
    <w:rsid w:val="2EF72753"/>
    <w:rsid w:val="2EFE1F2E"/>
    <w:rsid w:val="2F1F0B51"/>
    <w:rsid w:val="2F98604D"/>
    <w:rsid w:val="2FA5591F"/>
    <w:rsid w:val="2FFC795C"/>
    <w:rsid w:val="304556D5"/>
    <w:rsid w:val="30DA7426"/>
    <w:rsid w:val="30ED05B5"/>
    <w:rsid w:val="30F27788"/>
    <w:rsid w:val="31033D7C"/>
    <w:rsid w:val="316A12DE"/>
    <w:rsid w:val="318C6116"/>
    <w:rsid w:val="31AC30F6"/>
    <w:rsid w:val="3203475A"/>
    <w:rsid w:val="32062029"/>
    <w:rsid w:val="321C2A5E"/>
    <w:rsid w:val="32320A9D"/>
    <w:rsid w:val="32464E53"/>
    <w:rsid w:val="32880762"/>
    <w:rsid w:val="32C71353"/>
    <w:rsid w:val="32DD5A10"/>
    <w:rsid w:val="32FA0AA1"/>
    <w:rsid w:val="33016CDE"/>
    <w:rsid w:val="330D14F2"/>
    <w:rsid w:val="331E511B"/>
    <w:rsid w:val="33212815"/>
    <w:rsid w:val="332C7C9F"/>
    <w:rsid w:val="338E73F8"/>
    <w:rsid w:val="339A10EE"/>
    <w:rsid w:val="33C323F3"/>
    <w:rsid w:val="343140FF"/>
    <w:rsid w:val="344C3CA5"/>
    <w:rsid w:val="34A6487E"/>
    <w:rsid w:val="34AD627C"/>
    <w:rsid w:val="34C13259"/>
    <w:rsid w:val="34E06E48"/>
    <w:rsid w:val="352D6D7B"/>
    <w:rsid w:val="357A2F85"/>
    <w:rsid w:val="357B2A2D"/>
    <w:rsid w:val="35944047"/>
    <w:rsid w:val="36301896"/>
    <w:rsid w:val="366F7EA0"/>
    <w:rsid w:val="3693372F"/>
    <w:rsid w:val="36A15658"/>
    <w:rsid w:val="36A57E05"/>
    <w:rsid w:val="36C8795A"/>
    <w:rsid w:val="37636D76"/>
    <w:rsid w:val="378160F2"/>
    <w:rsid w:val="37836459"/>
    <w:rsid w:val="37882B54"/>
    <w:rsid w:val="37936580"/>
    <w:rsid w:val="37F81949"/>
    <w:rsid w:val="38082816"/>
    <w:rsid w:val="38567480"/>
    <w:rsid w:val="385F2F28"/>
    <w:rsid w:val="38BC2174"/>
    <w:rsid w:val="38C62416"/>
    <w:rsid w:val="38FD790B"/>
    <w:rsid w:val="39106941"/>
    <w:rsid w:val="39280E84"/>
    <w:rsid w:val="392C2962"/>
    <w:rsid w:val="394105E5"/>
    <w:rsid w:val="394D35F9"/>
    <w:rsid w:val="3959005D"/>
    <w:rsid w:val="39736669"/>
    <w:rsid w:val="398E2F47"/>
    <w:rsid w:val="3A15288E"/>
    <w:rsid w:val="3A1C575D"/>
    <w:rsid w:val="3A7E0F0E"/>
    <w:rsid w:val="3AB72319"/>
    <w:rsid w:val="3B0F28FC"/>
    <w:rsid w:val="3B331EFF"/>
    <w:rsid w:val="3B471B5C"/>
    <w:rsid w:val="3B575321"/>
    <w:rsid w:val="3B5B2E9B"/>
    <w:rsid w:val="3BA44C68"/>
    <w:rsid w:val="3BB43E34"/>
    <w:rsid w:val="3BDD513F"/>
    <w:rsid w:val="3BE25187"/>
    <w:rsid w:val="3C0373B7"/>
    <w:rsid w:val="3C0A74F1"/>
    <w:rsid w:val="3C157564"/>
    <w:rsid w:val="3C18275B"/>
    <w:rsid w:val="3C522566"/>
    <w:rsid w:val="3C8877A8"/>
    <w:rsid w:val="3C9506A5"/>
    <w:rsid w:val="3CA70B7E"/>
    <w:rsid w:val="3D6860A5"/>
    <w:rsid w:val="3D8A5D30"/>
    <w:rsid w:val="3D9C130D"/>
    <w:rsid w:val="3D9D4ADF"/>
    <w:rsid w:val="3DB513CC"/>
    <w:rsid w:val="3DCE0312"/>
    <w:rsid w:val="3DDF544F"/>
    <w:rsid w:val="3E3D0232"/>
    <w:rsid w:val="3EA937C7"/>
    <w:rsid w:val="3EE576C2"/>
    <w:rsid w:val="3F0011CD"/>
    <w:rsid w:val="3F357653"/>
    <w:rsid w:val="3F3B7EFD"/>
    <w:rsid w:val="3F9179A1"/>
    <w:rsid w:val="3F99210D"/>
    <w:rsid w:val="3FA960E5"/>
    <w:rsid w:val="3FA96941"/>
    <w:rsid w:val="40013A50"/>
    <w:rsid w:val="40093884"/>
    <w:rsid w:val="407F1933"/>
    <w:rsid w:val="408804E2"/>
    <w:rsid w:val="40B05AAD"/>
    <w:rsid w:val="40C00457"/>
    <w:rsid w:val="40D95C88"/>
    <w:rsid w:val="40F278AD"/>
    <w:rsid w:val="40FE2323"/>
    <w:rsid w:val="411E335F"/>
    <w:rsid w:val="412F2E76"/>
    <w:rsid w:val="415C28EC"/>
    <w:rsid w:val="416119E1"/>
    <w:rsid w:val="417516B0"/>
    <w:rsid w:val="417B52A4"/>
    <w:rsid w:val="41A21103"/>
    <w:rsid w:val="41CD0CA4"/>
    <w:rsid w:val="41ED1D2E"/>
    <w:rsid w:val="422619BB"/>
    <w:rsid w:val="42C22121"/>
    <w:rsid w:val="42D53EF1"/>
    <w:rsid w:val="42D9037E"/>
    <w:rsid w:val="42F413CF"/>
    <w:rsid w:val="42F943E6"/>
    <w:rsid w:val="43040332"/>
    <w:rsid w:val="431267B6"/>
    <w:rsid w:val="43B67A67"/>
    <w:rsid w:val="43C8022C"/>
    <w:rsid w:val="43DB1D54"/>
    <w:rsid w:val="43DF5027"/>
    <w:rsid w:val="44105092"/>
    <w:rsid w:val="444058F7"/>
    <w:rsid w:val="445F2173"/>
    <w:rsid w:val="4465204A"/>
    <w:rsid w:val="44654541"/>
    <w:rsid w:val="447A1950"/>
    <w:rsid w:val="447A4D50"/>
    <w:rsid w:val="448B1388"/>
    <w:rsid w:val="44E32C79"/>
    <w:rsid w:val="452A51D6"/>
    <w:rsid w:val="45772680"/>
    <w:rsid w:val="45C4785B"/>
    <w:rsid w:val="45D545C8"/>
    <w:rsid w:val="461D282F"/>
    <w:rsid w:val="46364CA7"/>
    <w:rsid w:val="466C76FB"/>
    <w:rsid w:val="46866EEF"/>
    <w:rsid w:val="470D4AFE"/>
    <w:rsid w:val="47200A23"/>
    <w:rsid w:val="475A699A"/>
    <w:rsid w:val="476D570A"/>
    <w:rsid w:val="47714024"/>
    <w:rsid w:val="47841A42"/>
    <w:rsid w:val="47A06DF6"/>
    <w:rsid w:val="47A55B81"/>
    <w:rsid w:val="47C4059F"/>
    <w:rsid w:val="47E23ED4"/>
    <w:rsid w:val="482F7BFF"/>
    <w:rsid w:val="485A6CB7"/>
    <w:rsid w:val="48A47459"/>
    <w:rsid w:val="48D253C7"/>
    <w:rsid w:val="48DD32E1"/>
    <w:rsid w:val="490D6C03"/>
    <w:rsid w:val="492A108B"/>
    <w:rsid w:val="499822EE"/>
    <w:rsid w:val="49C1766A"/>
    <w:rsid w:val="4A155359"/>
    <w:rsid w:val="4A496D4D"/>
    <w:rsid w:val="4A534ED7"/>
    <w:rsid w:val="4A5C0031"/>
    <w:rsid w:val="4A77314D"/>
    <w:rsid w:val="4A8D4698"/>
    <w:rsid w:val="4A8D7B04"/>
    <w:rsid w:val="4AB77801"/>
    <w:rsid w:val="4AF16B84"/>
    <w:rsid w:val="4AF8063C"/>
    <w:rsid w:val="4B094738"/>
    <w:rsid w:val="4B8E2E8F"/>
    <w:rsid w:val="4BC41256"/>
    <w:rsid w:val="4C170A0B"/>
    <w:rsid w:val="4C4C4839"/>
    <w:rsid w:val="4C666461"/>
    <w:rsid w:val="4C6C31D0"/>
    <w:rsid w:val="4D181058"/>
    <w:rsid w:val="4D21659F"/>
    <w:rsid w:val="4D230F27"/>
    <w:rsid w:val="4D357A66"/>
    <w:rsid w:val="4D4A3E41"/>
    <w:rsid w:val="4D507CB8"/>
    <w:rsid w:val="4D7D3F15"/>
    <w:rsid w:val="4D8D30B8"/>
    <w:rsid w:val="4DB9141C"/>
    <w:rsid w:val="4E2D1BC0"/>
    <w:rsid w:val="4E4F4B57"/>
    <w:rsid w:val="4EB52D1B"/>
    <w:rsid w:val="4EBF237B"/>
    <w:rsid w:val="4F184326"/>
    <w:rsid w:val="4F457671"/>
    <w:rsid w:val="4F6F1B7F"/>
    <w:rsid w:val="4FBC66EF"/>
    <w:rsid w:val="50320661"/>
    <w:rsid w:val="504C38B5"/>
    <w:rsid w:val="505C301A"/>
    <w:rsid w:val="505E1269"/>
    <w:rsid w:val="506B1160"/>
    <w:rsid w:val="50804E82"/>
    <w:rsid w:val="50DD28EE"/>
    <w:rsid w:val="50E31FED"/>
    <w:rsid w:val="51067FFB"/>
    <w:rsid w:val="51883EAB"/>
    <w:rsid w:val="51966E7D"/>
    <w:rsid w:val="51B71B8F"/>
    <w:rsid w:val="51B8433C"/>
    <w:rsid w:val="51D33A2F"/>
    <w:rsid w:val="51D77C12"/>
    <w:rsid w:val="51EF10AE"/>
    <w:rsid w:val="520B5783"/>
    <w:rsid w:val="523C0E31"/>
    <w:rsid w:val="526613C5"/>
    <w:rsid w:val="528B596D"/>
    <w:rsid w:val="52C42A28"/>
    <w:rsid w:val="53377679"/>
    <w:rsid w:val="5342729E"/>
    <w:rsid w:val="536D7AB6"/>
    <w:rsid w:val="53AA2830"/>
    <w:rsid w:val="53C572CD"/>
    <w:rsid w:val="53E11C4F"/>
    <w:rsid w:val="540006A2"/>
    <w:rsid w:val="54735DCC"/>
    <w:rsid w:val="547A7E1F"/>
    <w:rsid w:val="54814E0E"/>
    <w:rsid w:val="549650AC"/>
    <w:rsid w:val="549E348E"/>
    <w:rsid w:val="54AD1C06"/>
    <w:rsid w:val="54B44191"/>
    <w:rsid w:val="54C618EB"/>
    <w:rsid w:val="54DE2A32"/>
    <w:rsid w:val="54F544AB"/>
    <w:rsid w:val="550D3283"/>
    <w:rsid w:val="55125B22"/>
    <w:rsid w:val="55213F71"/>
    <w:rsid w:val="55406CF4"/>
    <w:rsid w:val="554B7252"/>
    <w:rsid w:val="55936D3E"/>
    <w:rsid w:val="5627302A"/>
    <w:rsid w:val="5642770C"/>
    <w:rsid w:val="564742FE"/>
    <w:rsid w:val="56801F55"/>
    <w:rsid w:val="56BB7FD0"/>
    <w:rsid w:val="56E63BDC"/>
    <w:rsid w:val="56EB34B7"/>
    <w:rsid w:val="57192EC2"/>
    <w:rsid w:val="57315742"/>
    <w:rsid w:val="5765746A"/>
    <w:rsid w:val="57701739"/>
    <w:rsid w:val="57C16F73"/>
    <w:rsid w:val="58303308"/>
    <w:rsid w:val="58746A31"/>
    <w:rsid w:val="589F62C7"/>
    <w:rsid w:val="58A3615A"/>
    <w:rsid w:val="58A47649"/>
    <w:rsid w:val="58A47DCE"/>
    <w:rsid w:val="58B16251"/>
    <w:rsid w:val="58BA4904"/>
    <w:rsid w:val="58DF4A53"/>
    <w:rsid w:val="592F065C"/>
    <w:rsid w:val="59420E45"/>
    <w:rsid w:val="597B5A48"/>
    <w:rsid w:val="598072F9"/>
    <w:rsid w:val="59831679"/>
    <w:rsid w:val="59842726"/>
    <w:rsid w:val="59F059EB"/>
    <w:rsid w:val="59FD5CE3"/>
    <w:rsid w:val="59FE1C9F"/>
    <w:rsid w:val="5A4602EE"/>
    <w:rsid w:val="5A66437A"/>
    <w:rsid w:val="5A7A0C96"/>
    <w:rsid w:val="5A867B53"/>
    <w:rsid w:val="5AD10A52"/>
    <w:rsid w:val="5AE623A0"/>
    <w:rsid w:val="5AF820D3"/>
    <w:rsid w:val="5B082F15"/>
    <w:rsid w:val="5B0A2639"/>
    <w:rsid w:val="5B1160AF"/>
    <w:rsid w:val="5B487FCC"/>
    <w:rsid w:val="5B4C3F13"/>
    <w:rsid w:val="5B6A5F64"/>
    <w:rsid w:val="5BA0255D"/>
    <w:rsid w:val="5BA303C3"/>
    <w:rsid w:val="5BC73F78"/>
    <w:rsid w:val="5BF2722C"/>
    <w:rsid w:val="5C2A6C04"/>
    <w:rsid w:val="5C496ACB"/>
    <w:rsid w:val="5C4E46A0"/>
    <w:rsid w:val="5C8570E6"/>
    <w:rsid w:val="5CB00F5A"/>
    <w:rsid w:val="5CB0535B"/>
    <w:rsid w:val="5D0B6F6D"/>
    <w:rsid w:val="5D2E3396"/>
    <w:rsid w:val="5D6323CD"/>
    <w:rsid w:val="5D647EF4"/>
    <w:rsid w:val="5D8F2EC7"/>
    <w:rsid w:val="5DAB6759"/>
    <w:rsid w:val="5DCC0B17"/>
    <w:rsid w:val="5DDF6040"/>
    <w:rsid w:val="5E232766"/>
    <w:rsid w:val="5E2E357D"/>
    <w:rsid w:val="5E446FDB"/>
    <w:rsid w:val="5EC61942"/>
    <w:rsid w:val="5EE450D1"/>
    <w:rsid w:val="5EEC1838"/>
    <w:rsid w:val="5F0E45BB"/>
    <w:rsid w:val="5F1C61A7"/>
    <w:rsid w:val="5F4C0ED4"/>
    <w:rsid w:val="5F4F240C"/>
    <w:rsid w:val="5F8D5E20"/>
    <w:rsid w:val="5F8F28CB"/>
    <w:rsid w:val="5FA639FC"/>
    <w:rsid w:val="5FB32A6C"/>
    <w:rsid w:val="5FB70224"/>
    <w:rsid w:val="60445943"/>
    <w:rsid w:val="606766A3"/>
    <w:rsid w:val="60883EF9"/>
    <w:rsid w:val="609F1BC5"/>
    <w:rsid w:val="60A53E80"/>
    <w:rsid w:val="60B374E0"/>
    <w:rsid w:val="60C217C8"/>
    <w:rsid w:val="610E08A2"/>
    <w:rsid w:val="611C22FF"/>
    <w:rsid w:val="61815124"/>
    <w:rsid w:val="618B1EF3"/>
    <w:rsid w:val="619D5078"/>
    <w:rsid w:val="61A07EAA"/>
    <w:rsid w:val="61E84C4F"/>
    <w:rsid w:val="62307FF0"/>
    <w:rsid w:val="62606BB5"/>
    <w:rsid w:val="627829D2"/>
    <w:rsid w:val="628E2EDB"/>
    <w:rsid w:val="62970423"/>
    <w:rsid w:val="62A80882"/>
    <w:rsid w:val="62B06223"/>
    <w:rsid w:val="62DF5D12"/>
    <w:rsid w:val="63184B5B"/>
    <w:rsid w:val="63257C0F"/>
    <w:rsid w:val="6345388C"/>
    <w:rsid w:val="635822A8"/>
    <w:rsid w:val="6395152A"/>
    <w:rsid w:val="63C416EC"/>
    <w:rsid w:val="641877BA"/>
    <w:rsid w:val="641B6CFA"/>
    <w:rsid w:val="645F3C17"/>
    <w:rsid w:val="64E53364"/>
    <w:rsid w:val="64EC710A"/>
    <w:rsid w:val="64F40201"/>
    <w:rsid w:val="653F6CEE"/>
    <w:rsid w:val="663B0604"/>
    <w:rsid w:val="67442F4B"/>
    <w:rsid w:val="67C043CD"/>
    <w:rsid w:val="67E2064D"/>
    <w:rsid w:val="68031F62"/>
    <w:rsid w:val="682F3772"/>
    <w:rsid w:val="687014CD"/>
    <w:rsid w:val="68842217"/>
    <w:rsid w:val="68A6079A"/>
    <w:rsid w:val="68C63810"/>
    <w:rsid w:val="6937728C"/>
    <w:rsid w:val="694D6296"/>
    <w:rsid w:val="69615C67"/>
    <w:rsid w:val="69765236"/>
    <w:rsid w:val="69827750"/>
    <w:rsid w:val="69D1617D"/>
    <w:rsid w:val="69FB2C2E"/>
    <w:rsid w:val="6A3053E5"/>
    <w:rsid w:val="6AD83ABE"/>
    <w:rsid w:val="6B412693"/>
    <w:rsid w:val="6BF75629"/>
    <w:rsid w:val="6C272818"/>
    <w:rsid w:val="6C2E004A"/>
    <w:rsid w:val="6C465394"/>
    <w:rsid w:val="6C713532"/>
    <w:rsid w:val="6C912018"/>
    <w:rsid w:val="6C970639"/>
    <w:rsid w:val="6CAD5413"/>
    <w:rsid w:val="6CBD649F"/>
    <w:rsid w:val="6CC33A91"/>
    <w:rsid w:val="6D1578C1"/>
    <w:rsid w:val="6D8B6DD7"/>
    <w:rsid w:val="6DF04E6B"/>
    <w:rsid w:val="6DFA4688"/>
    <w:rsid w:val="6EC15DBF"/>
    <w:rsid w:val="6EE175F6"/>
    <w:rsid w:val="6F0545DD"/>
    <w:rsid w:val="6F067523"/>
    <w:rsid w:val="6F454FEE"/>
    <w:rsid w:val="6F4C6CB0"/>
    <w:rsid w:val="6F6278BD"/>
    <w:rsid w:val="6F924E62"/>
    <w:rsid w:val="6F9D6EF4"/>
    <w:rsid w:val="6FDF6D35"/>
    <w:rsid w:val="6FE95F5B"/>
    <w:rsid w:val="70394425"/>
    <w:rsid w:val="703D7E7D"/>
    <w:rsid w:val="70950698"/>
    <w:rsid w:val="70A42756"/>
    <w:rsid w:val="70BC4BD5"/>
    <w:rsid w:val="70ED58DE"/>
    <w:rsid w:val="710220D3"/>
    <w:rsid w:val="71090F67"/>
    <w:rsid w:val="715D3AF0"/>
    <w:rsid w:val="71A24191"/>
    <w:rsid w:val="71A81E54"/>
    <w:rsid w:val="7228247C"/>
    <w:rsid w:val="723802CC"/>
    <w:rsid w:val="7248337C"/>
    <w:rsid w:val="7275252F"/>
    <w:rsid w:val="7297465B"/>
    <w:rsid w:val="72C26316"/>
    <w:rsid w:val="739829F6"/>
    <w:rsid w:val="73C9344F"/>
    <w:rsid w:val="73EC6624"/>
    <w:rsid w:val="740D32B5"/>
    <w:rsid w:val="741A5ED7"/>
    <w:rsid w:val="74292D54"/>
    <w:rsid w:val="742C73A7"/>
    <w:rsid w:val="74612B66"/>
    <w:rsid w:val="74E03EAC"/>
    <w:rsid w:val="75064775"/>
    <w:rsid w:val="751D5853"/>
    <w:rsid w:val="751E6016"/>
    <w:rsid w:val="75666269"/>
    <w:rsid w:val="757C4484"/>
    <w:rsid w:val="75810A35"/>
    <w:rsid w:val="75852EB8"/>
    <w:rsid w:val="758D6EB1"/>
    <w:rsid w:val="759929D8"/>
    <w:rsid w:val="760D6F22"/>
    <w:rsid w:val="762605F9"/>
    <w:rsid w:val="76811E83"/>
    <w:rsid w:val="769F07F2"/>
    <w:rsid w:val="76A53D3A"/>
    <w:rsid w:val="76D518CE"/>
    <w:rsid w:val="770B5AA6"/>
    <w:rsid w:val="773959F8"/>
    <w:rsid w:val="773D67BB"/>
    <w:rsid w:val="77530965"/>
    <w:rsid w:val="77786B96"/>
    <w:rsid w:val="779A6C51"/>
    <w:rsid w:val="77AA22F9"/>
    <w:rsid w:val="77DE2925"/>
    <w:rsid w:val="78165246"/>
    <w:rsid w:val="784658C4"/>
    <w:rsid w:val="785F2C2B"/>
    <w:rsid w:val="787663E2"/>
    <w:rsid w:val="787E5528"/>
    <w:rsid w:val="78A4684A"/>
    <w:rsid w:val="78E97583"/>
    <w:rsid w:val="79034B6F"/>
    <w:rsid w:val="795A422D"/>
    <w:rsid w:val="7971112A"/>
    <w:rsid w:val="798E57EB"/>
    <w:rsid w:val="79C913B2"/>
    <w:rsid w:val="79E01C10"/>
    <w:rsid w:val="7A351927"/>
    <w:rsid w:val="7A52091D"/>
    <w:rsid w:val="7A5B6727"/>
    <w:rsid w:val="7A796935"/>
    <w:rsid w:val="7A7C6425"/>
    <w:rsid w:val="7AAB489A"/>
    <w:rsid w:val="7AC073CB"/>
    <w:rsid w:val="7AE55A90"/>
    <w:rsid w:val="7AFD7566"/>
    <w:rsid w:val="7B3D7962"/>
    <w:rsid w:val="7BA43F72"/>
    <w:rsid w:val="7BC10E7B"/>
    <w:rsid w:val="7CC61BD9"/>
    <w:rsid w:val="7D0E4A27"/>
    <w:rsid w:val="7D404DF9"/>
    <w:rsid w:val="7D576DC2"/>
    <w:rsid w:val="7D6561F4"/>
    <w:rsid w:val="7DE06CCB"/>
    <w:rsid w:val="7E0D38A0"/>
    <w:rsid w:val="7E183423"/>
    <w:rsid w:val="7E327526"/>
    <w:rsid w:val="7EC9775F"/>
    <w:rsid w:val="7F03793F"/>
    <w:rsid w:val="7F1B7214"/>
    <w:rsid w:val="7F750AD5"/>
    <w:rsid w:val="7F8617BC"/>
    <w:rsid w:val="7F8A3392"/>
    <w:rsid w:val="7F904007"/>
    <w:rsid w:val="7F967F89"/>
    <w:rsid w:val="7F9969BB"/>
    <w:rsid w:val="7FE900B8"/>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98"/>
    <w:pPr>
      <w:keepNext/>
      <w:keepLines/>
      <w:spacing w:before="340" w:after="330" w:line="578" w:lineRule="auto"/>
    </w:pPr>
    <w:rPr>
      <w:rFonts w:ascii="Times New Roman"/>
      <w:kern w:val="44"/>
      <w:sz w:val="44"/>
      <w:szCs w:val="44"/>
    </w:rPr>
  </w:style>
  <w:style w:type="paragraph" w:styleId="3">
    <w:name w:val="heading 2"/>
    <w:basedOn w:val="1"/>
    <w:next w:val="1"/>
    <w:autoRedefine/>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4">
    <w:name w:val="heading 3"/>
    <w:basedOn w:val="1"/>
    <w:next w:val="1"/>
    <w:autoRedefine/>
    <w:unhideWhenUsed/>
    <w:qFormat/>
    <w:uiPriority w:val="9"/>
    <w:pPr>
      <w:keepNext/>
      <w:keepLines/>
      <w:spacing w:before="260" w:after="260" w:line="416" w:lineRule="auto"/>
      <w:outlineLvl w:val="2"/>
    </w:pPr>
    <w:rPr>
      <w:b/>
      <w:bCs/>
      <w:sz w:val="28"/>
      <w:szCs w:val="32"/>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 w:val="24"/>
    </w:rPr>
  </w:style>
  <w:style w:type="paragraph" w:styleId="6">
    <w:name w:val="toa heading"/>
    <w:basedOn w:val="1"/>
    <w:next w:val="1"/>
    <w:autoRedefine/>
    <w:unhideWhenUsed/>
    <w:qFormat/>
    <w:uiPriority w:val="99"/>
    <w:pPr>
      <w:spacing w:before="120"/>
    </w:pPr>
    <w:rPr>
      <w:rFonts w:ascii="Cambria" w:hAnsi="Cambria"/>
      <w:sz w:val="24"/>
      <w:szCs w:val="24"/>
    </w:rPr>
  </w:style>
  <w:style w:type="paragraph" w:styleId="7">
    <w:name w:val="Body Text"/>
    <w:basedOn w:val="1"/>
    <w:next w:val="8"/>
    <w:autoRedefine/>
    <w:qFormat/>
    <w:uiPriority w:val="1"/>
    <w:pPr>
      <w:spacing w:before="182"/>
      <w:ind w:left="720" w:hanging="361"/>
    </w:pPr>
    <w:rPr>
      <w:rFonts w:ascii="微软雅黑" w:hAnsi="微软雅黑" w:eastAsia="微软雅黑" w:cs="微软雅黑"/>
      <w:sz w:val="24"/>
      <w:lang w:val="zh-CN" w:bidi="zh-CN"/>
    </w:rPr>
  </w:style>
  <w:style w:type="paragraph" w:styleId="8">
    <w:name w:val="Plain Text"/>
    <w:basedOn w:val="1"/>
    <w:autoRedefine/>
    <w:qFormat/>
    <w:uiPriority w:val="0"/>
    <w:rPr>
      <w:rFonts w:ascii="宋体" w:hAnsi="Courier New" w:cstheme="minorBidi"/>
      <w:sz w:val="11"/>
      <w:szCs w:val="22"/>
    </w:rPr>
  </w:style>
  <w:style w:type="paragraph" w:styleId="9">
    <w:name w:val="Body Text Indent"/>
    <w:basedOn w:val="1"/>
    <w:autoRedefine/>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0">
    <w:name w:val="List 2"/>
    <w:basedOn w:val="1"/>
    <w:next w:val="8"/>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1">
    <w:name w:val="toc 3"/>
    <w:basedOn w:val="1"/>
    <w:next w:val="1"/>
    <w:autoRedefine/>
    <w:qFormat/>
    <w:uiPriority w:val="0"/>
    <w:pPr>
      <w:ind w:left="840" w:leftChars="400"/>
    </w:pPr>
  </w:style>
  <w:style w:type="paragraph" w:styleId="12">
    <w:name w:val="Date"/>
    <w:basedOn w:val="1"/>
    <w:next w:val="1"/>
    <w:autoRedefine/>
    <w:qFormat/>
    <w:uiPriority w:val="0"/>
    <w:pPr>
      <w:ind w:left="100" w:leftChars="2500"/>
    </w:pPr>
    <w:rPr>
      <w:szCs w:val="24"/>
    </w:rPr>
  </w:style>
  <w:style w:type="paragraph" w:styleId="13">
    <w:name w:val="endnote text"/>
    <w:basedOn w:val="1"/>
    <w:autoRedefine/>
    <w:qFormat/>
    <w:uiPriority w:val="0"/>
    <w:pPr>
      <w:snapToGrid w:val="0"/>
      <w:jc w:val="left"/>
    </w:pPr>
  </w:style>
  <w:style w:type="paragraph" w:styleId="14">
    <w:name w:val="Balloon Text"/>
    <w:basedOn w:val="1"/>
    <w:link w:val="6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line="360" w:lineRule="auto"/>
      <w:ind w:firstLine="200" w:firstLineChars="200"/>
      <w:jc w:val="left"/>
    </w:pPr>
    <w:rPr>
      <w:b/>
      <w:bCs/>
      <w:caps/>
      <w:sz w:val="20"/>
    </w:rPr>
  </w:style>
  <w:style w:type="paragraph" w:styleId="18">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19">
    <w:name w:val="footnote text"/>
    <w:basedOn w:val="1"/>
    <w:autoRedefine/>
    <w:semiHidden/>
    <w:unhideWhenUsed/>
    <w:qFormat/>
    <w:uiPriority w:val="99"/>
    <w:pPr>
      <w:snapToGrid w:val="0"/>
      <w:jc w:val="left"/>
    </w:pPr>
    <w:rPr>
      <w:sz w:val="18"/>
      <w:szCs w:val="18"/>
    </w:rPr>
  </w:style>
  <w:style w:type="paragraph" w:styleId="20">
    <w:name w:val="toc 6"/>
    <w:basedOn w:val="1"/>
    <w:next w:val="1"/>
    <w:qFormat/>
    <w:uiPriority w:val="0"/>
    <w:pPr>
      <w:ind w:left="2100" w:leftChars="1000"/>
    </w:p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2">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45"/>
    <w:autoRedefine/>
    <w:qFormat/>
    <w:uiPriority w:val="0"/>
    <w:pPr>
      <w:spacing w:before="240" w:after="60"/>
      <w:ind w:left="425" w:hanging="425"/>
      <w:jc w:val="center"/>
      <w:outlineLvl w:val="0"/>
    </w:pPr>
    <w:rPr>
      <w:rFonts w:ascii="Arial" w:hAnsi="Arial" w:cs="Arial"/>
      <w:b/>
      <w:bCs/>
      <w:sz w:val="32"/>
      <w:szCs w:val="32"/>
    </w:rPr>
  </w:style>
  <w:style w:type="paragraph" w:styleId="24">
    <w:name w:val="Body Text First Indent"/>
    <w:basedOn w:val="7"/>
    <w:autoRedefine/>
    <w:semiHidden/>
    <w:qFormat/>
    <w:uiPriority w:val="0"/>
    <w:pPr>
      <w:ind w:firstLine="420" w:firstLineChars="100"/>
    </w:pPr>
    <w:rPr>
      <w:rFonts w:eastAsia="仿宋_GB2312"/>
      <w:sz w:val="28"/>
      <w:szCs w:val="28"/>
    </w:rPr>
  </w:style>
  <w:style w:type="table" w:styleId="26">
    <w:name w:val="Table Grid"/>
    <w:basedOn w:val="25"/>
    <w:autoRedefine/>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rPr>
  </w:style>
  <w:style w:type="character" w:styleId="29">
    <w:name w:val="page number"/>
    <w:basedOn w:val="27"/>
    <w:autoRedefine/>
    <w:qFormat/>
    <w:uiPriority w:val="0"/>
  </w:style>
  <w:style w:type="character" w:styleId="30">
    <w:name w:val="Hyperlink"/>
    <w:autoRedefine/>
    <w:qFormat/>
    <w:uiPriority w:val="99"/>
    <w:rPr>
      <w:color w:val="0000FF"/>
      <w:u w:val="single"/>
    </w:rPr>
  </w:style>
  <w:style w:type="character" w:styleId="31">
    <w:name w:val="footnote reference"/>
    <w:basedOn w:val="27"/>
    <w:autoRedefine/>
    <w:semiHidden/>
    <w:unhideWhenUsed/>
    <w:qFormat/>
    <w:uiPriority w:val="99"/>
    <w:rPr>
      <w:vertAlign w:val="superscript"/>
    </w:rPr>
  </w:style>
  <w:style w:type="character" w:styleId="32">
    <w:name w:val="HTML Sample"/>
    <w:basedOn w:val="27"/>
    <w:autoRedefine/>
    <w:qFormat/>
    <w:uiPriority w:val="0"/>
    <w:rPr>
      <w:rFonts w:ascii="Courier New" w:hAnsi="Courier New"/>
    </w:rPr>
  </w:style>
  <w:style w:type="paragraph" w:customStyle="1" w:styleId="33">
    <w:name w:val="目录 41"/>
    <w:next w:val="1"/>
    <w:autoRedefine/>
    <w:qFormat/>
    <w:uiPriority w:val="0"/>
    <w:pPr>
      <w:wordWrap w:val="0"/>
      <w:ind w:left="1275"/>
      <w:jc w:val="both"/>
    </w:pPr>
    <w:rPr>
      <w:rFonts w:ascii="Calibri" w:hAnsi="Calibri" w:eastAsia="宋体" w:cs="宋体"/>
      <w:sz w:val="21"/>
      <w:lang w:val="en-US" w:eastAsia="zh-CN" w:bidi="ar-SA"/>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BodyText"/>
    <w:basedOn w:val="1"/>
    <w:autoRedefine/>
    <w:qFormat/>
    <w:uiPriority w:val="0"/>
    <w:pPr>
      <w:textAlignment w:val="baseline"/>
    </w:pPr>
    <w:rPr>
      <w:rFonts w:ascii="宋体" w:hAnsi="宋体"/>
      <w:color w:val="0000FF"/>
      <w:sz w:val="24"/>
      <w:szCs w:val="24"/>
    </w:rPr>
  </w:style>
  <w:style w:type="paragraph" w:customStyle="1" w:styleId="36">
    <w:name w:val="_Style 1"/>
    <w:basedOn w:val="1"/>
    <w:autoRedefine/>
    <w:qFormat/>
    <w:uiPriority w:val="0"/>
    <w:pPr>
      <w:ind w:firstLine="420" w:firstLineChars="200"/>
    </w:pPr>
    <w:rPr>
      <w:rFonts w:ascii="宋体"/>
      <w:kern w:val="0"/>
      <w:sz w:val="18"/>
      <w:szCs w:val="18"/>
    </w:rPr>
  </w:style>
  <w:style w:type="paragraph" w:customStyle="1" w:styleId="37">
    <w:name w:val="Heading2"/>
    <w:basedOn w:val="1"/>
    <w:next w:val="1"/>
    <w:autoRedefine/>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38">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39">
    <w:name w:val="Default Text"/>
    <w:link w:val="48"/>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0">
    <w:name w:val="3）三级标题 与下段同页"/>
    <w:basedOn w:val="1"/>
    <w:autoRedefine/>
    <w:qFormat/>
    <w:uiPriority w:val="0"/>
    <w:pPr>
      <w:keepNext/>
      <w:spacing w:beforeLines="50" w:afterLines="50"/>
      <w:jc w:val="center"/>
      <w:outlineLvl w:val="2"/>
    </w:pPr>
    <w:rPr>
      <w:rFonts w:ascii="仿宋_GB2312" w:eastAsia="仿宋_GB2312"/>
      <w:b/>
      <w:sz w:val="32"/>
    </w:rPr>
  </w:style>
  <w:style w:type="paragraph" w:customStyle="1" w:styleId="41">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2">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43">
    <w:name w:val="答复表头"/>
    <w:basedOn w:val="44"/>
    <w:next w:val="1"/>
    <w:autoRedefine/>
    <w:qFormat/>
    <w:uiPriority w:val="0"/>
    <w:pPr>
      <w:tabs>
        <w:tab w:val="left" w:pos="480"/>
      </w:tabs>
    </w:pPr>
  </w:style>
  <w:style w:type="paragraph" w:customStyle="1" w:styleId="44">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5">
    <w:name w:val="标题 字符"/>
    <w:basedOn w:val="27"/>
    <w:link w:val="23"/>
    <w:autoRedefine/>
    <w:qFormat/>
    <w:uiPriority w:val="0"/>
    <w:rPr>
      <w:rFonts w:ascii="Arial" w:hAnsi="Arial" w:cs="Arial"/>
      <w:b/>
      <w:bCs/>
      <w:sz w:val="32"/>
      <w:szCs w:val="32"/>
    </w:rPr>
  </w:style>
  <w:style w:type="character" w:customStyle="1" w:styleId="46">
    <w:name w:val="7）页眉页脚"/>
    <w:autoRedefine/>
    <w:qFormat/>
    <w:uiPriority w:val="0"/>
    <w:rPr>
      <w:rFonts w:ascii="仿宋_GB2312" w:eastAsia="仿宋_GB2312"/>
      <w:b/>
      <w:i/>
      <w:sz w:val="18"/>
      <w:vertAlign w:val="baseline"/>
    </w:rPr>
  </w:style>
  <w:style w:type="paragraph" w:customStyle="1" w:styleId="47">
    <w:name w:val="Char"/>
    <w:basedOn w:val="1"/>
    <w:autoRedefine/>
    <w:qFormat/>
    <w:uiPriority w:val="0"/>
    <w:rPr>
      <w:rFonts w:ascii="Tahoma" w:hAnsi="Tahoma" w:cs="仿宋_GB2312"/>
      <w:sz w:val="24"/>
      <w:szCs w:val="28"/>
    </w:rPr>
  </w:style>
  <w:style w:type="character" w:customStyle="1" w:styleId="48">
    <w:name w:val="Default Text Char"/>
    <w:link w:val="39"/>
    <w:autoRedefine/>
    <w:qFormat/>
    <w:uiPriority w:val="0"/>
    <w:rPr>
      <w:rFonts w:asciiTheme="minorHAnsi" w:hAnsiTheme="minorHAnsi" w:eastAsiaTheme="minorEastAsia" w:cstheme="minorBidi"/>
      <w:color w:val="000000"/>
      <w:kern w:val="2"/>
      <w:sz w:val="24"/>
      <w:szCs w:val="22"/>
    </w:rPr>
  </w:style>
  <w:style w:type="paragraph" w:styleId="49">
    <w:name w:val="List Paragraph"/>
    <w:basedOn w:val="1"/>
    <w:autoRedefine/>
    <w:qFormat/>
    <w:uiPriority w:val="34"/>
    <w:pPr>
      <w:ind w:firstLine="420" w:firstLineChars="200"/>
    </w:pPr>
    <w:rPr>
      <w:szCs w:val="24"/>
    </w:rPr>
  </w:style>
  <w:style w:type="paragraph" w:customStyle="1" w:styleId="50">
    <w:name w:val="列出段落1"/>
    <w:basedOn w:val="1"/>
    <w:autoRedefine/>
    <w:qFormat/>
    <w:uiPriority w:val="34"/>
    <w:pPr>
      <w:ind w:firstLine="420" w:firstLineChars="200"/>
    </w:pPr>
    <w:rPr>
      <w:szCs w:val="24"/>
    </w:rPr>
  </w:style>
  <w:style w:type="paragraph" w:customStyle="1" w:styleId="51">
    <w:name w:val="普通(网站)1"/>
    <w:basedOn w:val="1"/>
    <w:autoRedefine/>
    <w:qFormat/>
    <w:uiPriority w:val="0"/>
    <w:pPr>
      <w:spacing w:before="100" w:beforeAutospacing="1" w:after="100" w:afterAutospacing="1"/>
      <w:jc w:val="left"/>
    </w:pPr>
    <w:rPr>
      <w:kern w:val="0"/>
      <w:sz w:val="24"/>
    </w:rPr>
  </w:style>
  <w:style w:type="paragraph" w:customStyle="1" w:styleId="52">
    <w:name w:val="UserStyle_3"/>
    <w:basedOn w:val="1"/>
    <w:autoRedefine/>
    <w:qFormat/>
    <w:uiPriority w:val="0"/>
    <w:pPr>
      <w:spacing w:line="480" w:lineRule="exact"/>
      <w:ind w:firstLine="200" w:firstLineChars="200"/>
      <w:textAlignment w:val="baseline"/>
    </w:pPr>
    <w:rPr>
      <w:rFonts w:ascii="仿宋_GB2312" w:eastAsia="仿宋_GB2312"/>
      <w:sz w:val="28"/>
    </w:rPr>
  </w:style>
  <w:style w:type="character" w:customStyle="1" w:styleId="53">
    <w:name w:val="NormalCharacter"/>
    <w:link w:val="54"/>
    <w:autoRedefine/>
    <w:qFormat/>
    <w:uiPriority w:val="0"/>
    <w:rPr>
      <w:rFonts w:ascii="Times New Roman" w:hAnsi="Times New Roman" w:eastAsia="宋体"/>
      <w:kern w:val="2"/>
      <w:sz w:val="21"/>
      <w:szCs w:val="24"/>
      <w:lang w:val="en-US" w:eastAsia="zh-CN" w:bidi="ar-SA"/>
    </w:rPr>
  </w:style>
  <w:style w:type="paragraph" w:customStyle="1" w:styleId="54">
    <w:name w:val="UserStyle_2"/>
    <w:basedOn w:val="1"/>
    <w:link w:val="53"/>
    <w:autoRedefine/>
    <w:qFormat/>
    <w:uiPriority w:val="0"/>
    <w:pPr>
      <w:textAlignment w:val="baseline"/>
    </w:pPr>
    <w:rPr>
      <w:szCs w:val="24"/>
    </w:rPr>
  </w:style>
  <w:style w:type="paragraph" w:customStyle="1" w:styleId="55">
    <w:name w:val="UserStyle_5"/>
    <w:autoRedefine/>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6">
    <w:name w:val="UserStyle_9"/>
    <w:basedOn w:val="1"/>
    <w:autoRedefine/>
    <w:qFormat/>
    <w:uiPriority w:val="0"/>
    <w:pPr>
      <w:spacing w:line="560" w:lineRule="exact"/>
      <w:ind w:firstLine="723" w:firstLineChars="200"/>
      <w:jc w:val="center"/>
      <w:textAlignment w:val="baseline"/>
    </w:pPr>
    <w:rPr>
      <w:rFonts w:ascii="仿宋_GB2312" w:eastAsia="仿宋_GB2312"/>
      <w:b/>
      <w:sz w:val="36"/>
    </w:rPr>
  </w:style>
  <w:style w:type="paragraph" w:customStyle="1" w:styleId="57">
    <w:name w:val="UserStyle_11"/>
    <w:basedOn w:val="58"/>
    <w:next w:val="1"/>
    <w:autoRedefine/>
    <w:qFormat/>
    <w:uiPriority w:val="0"/>
    <w:pPr>
      <w:tabs>
        <w:tab w:val="left" w:pos="480"/>
      </w:tabs>
    </w:pPr>
    <w:rPr>
      <w:rFonts w:ascii="Times New Roman" w:hAnsi="Times New Roman"/>
      <w:b/>
    </w:rPr>
  </w:style>
  <w:style w:type="paragraph" w:customStyle="1" w:styleId="58">
    <w:name w:val="UserStyle_10"/>
    <w:basedOn w:val="1"/>
    <w:autoRedefine/>
    <w:qFormat/>
    <w:uiPriority w:val="0"/>
    <w:pPr>
      <w:tabs>
        <w:tab w:val="left" w:pos="480"/>
      </w:tabs>
      <w:jc w:val="center"/>
      <w:textAlignment w:val="baseline"/>
    </w:pPr>
    <w:rPr>
      <w:rFonts w:ascii="宋体" w:hAnsi="Tms Rmn"/>
      <w:color w:val="000000"/>
      <w:kern w:val="0"/>
    </w:rPr>
  </w:style>
  <w:style w:type="paragraph" w:customStyle="1" w:styleId="59">
    <w:name w:val="_Style 3"/>
    <w:basedOn w:val="1"/>
    <w:autoRedefine/>
    <w:qFormat/>
    <w:uiPriority w:val="0"/>
    <w:pPr>
      <w:ind w:firstLine="420" w:firstLineChars="200"/>
    </w:pPr>
    <w:rPr>
      <w:rFonts w:ascii="Calibri" w:hAnsi="Calibri"/>
      <w:szCs w:val="22"/>
    </w:rPr>
  </w:style>
  <w:style w:type="paragraph" w:customStyle="1" w:styleId="60">
    <w:name w:val="Default"/>
    <w:basedOn w:val="23"/>
    <w:next w:val="2"/>
    <w:autoRedefine/>
    <w:qFormat/>
    <w:uiPriority w:val="0"/>
    <w:pPr>
      <w:autoSpaceDE w:val="0"/>
      <w:autoSpaceDN w:val="0"/>
      <w:adjustRightInd w:val="0"/>
    </w:pPr>
    <w:rPr>
      <w:rFonts w:ascii="FZZD Extra JW" w:hAnsi="Times New Roman" w:eastAsia="FZZD Extra JW" w:cs="FZZD Extra JW"/>
      <w:color w:val="000000"/>
      <w:sz w:val="24"/>
      <w:szCs w:val="24"/>
    </w:rPr>
  </w:style>
  <w:style w:type="character" w:customStyle="1" w:styleId="61">
    <w:name w:val="批注框文本 字符"/>
    <w:basedOn w:val="27"/>
    <w:link w:val="14"/>
    <w:autoRedefine/>
    <w:qFormat/>
    <w:uiPriority w:val="0"/>
    <w:rPr>
      <w:kern w:val="2"/>
      <w:sz w:val="18"/>
      <w:szCs w:val="18"/>
    </w:rPr>
  </w:style>
  <w:style w:type="paragraph" w:customStyle="1" w:styleId="62">
    <w:name w:val="Table Paragraph"/>
    <w:basedOn w:val="1"/>
    <w:autoRedefine/>
    <w:qFormat/>
    <w:uiPriority w:val="1"/>
    <w:pPr>
      <w:spacing w:before="135"/>
      <w:ind w:left="106"/>
    </w:pPr>
    <w:rPr>
      <w:rFonts w:ascii="宋体" w:hAnsi="宋体" w:cs="宋体"/>
      <w:lang w:val="zh-CN" w:bidi="zh-CN"/>
    </w:rPr>
  </w:style>
  <w:style w:type="character" w:customStyle="1" w:styleId="63">
    <w:name w:val="font91"/>
    <w:basedOn w:val="27"/>
    <w:autoRedefine/>
    <w:qFormat/>
    <w:uiPriority w:val="0"/>
    <w:rPr>
      <w:rFonts w:hint="eastAsia" w:ascii="微软雅黑" w:hAnsi="微软雅黑" w:eastAsia="微软雅黑" w:cs="微软雅黑"/>
      <w:color w:val="000000"/>
      <w:sz w:val="24"/>
      <w:szCs w:val="24"/>
      <w:u w:val="none"/>
    </w:rPr>
  </w:style>
  <w:style w:type="paragraph" w:customStyle="1" w:styleId="64">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table" w:customStyle="1" w:styleId="66">
    <w:name w:val="浅色底纹1"/>
    <w:basedOn w:val="25"/>
    <w:autoRedefine/>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7">
    <w:name w:val="font21"/>
    <w:autoRedefine/>
    <w:qFormat/>
    <w:uiPriority w:val="0"/>
    <w:rPr>
      <w:rFonts w:hint="default" w:ascii="仿宋_GB2312" w:eastAsia="仿宋_GB2312" w:cs="仿宋_GB2312"/>
      <w:color w:val="000000"/>
      <w:sz w:val="20"/>
      <w:szCs w:val="20"/>
      <w:u w:val="none"/>
    </w:rPr>
  </w:style>
  <w:style w:type="character" w:customStyle="1" w:styleId="68">
    <w:name w:val="font71"/>
    <w:autoRedefine/>
    <w:qFormat/>
    <w:uiPriority w:val="0"/>
    <w:rPr>
      <w:rFonts w:hint="eastAsia" w:ascii="仿宋_GB2312" w:eastAsia="仿宋_GB2312" w:cs="仿宋_GB2312"/>
      <w:color w:val="000000"/>
      <w:sz w:val="20"/>
      <w:szCs w:val="20"/>
      <w:u w:val="none"/>
    </w:rPr>
  </w:style>
  <w:style w:type="character" w:customStyle="1" w:styleId="69">
    <w:name w:val="font11"/>
    <w:autoRedefine/>
    <w:qFormat/>
    <w:uiPriority w:val="0"/>
    <w:rPr>
      <w:rFonts w:hint="default" w:ascii="Wingdings" w:hAnsi="Wingdings" w:cs="Wingdings"/>
      <w:color w:val="000000"/>
      <w:sz w:val="20"/>
      <w:szCs w:val="20"/>
    </w:rPr>
  </w:style>
  <w:style w:type="paragraph" w:customStyle="1" w:styleId="70">
    <w:name w:val="文本"/>
    <w:basedOn w:val="1"/>
    <w:autoRedefine/>
    <w:qFormat/>
    <w:uiPriority w:val="0"/>
    <w:pPr>
      <w:spacing w:before="25" w:beforeLines="25" w:after="25" w:afterLines="25"/>
      <w:ind w:firstLine="420"/>
    </w:pPr>
  </w:style>
  <w:style w:type="paragraph" w:customStyle="1" w:styleId="71">
    <w:name w:val="Table Text"/>
    <w:basedOn w:val="1"/>
    <w:semiHidden/>
    <w:qFormat/>
    <w:uiPriority w:val="0"/>
    <w:rPr>
      <w:rFonts w:ascii="宋体" w:hAnsi="宋体" w:eastAsia="宋体" w:cs="宋体"/>
      <w:sz w:val="20"/>
      <w:szCs w:val="20"/>
      <w:lang w:val="en-US" w:eastAsia="en-US" w:bidi="ar-SA"/>
    </w:rPr>
  </w:style>
  <w:style w:type="paragraph" w:customStyle="1" w:styleId="72">
    <w:name w:val="_Style 2"/>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4.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79E26-BCEA-4F26-B876-A745C24D8834}">
  <ds:schemaRefs/>
</ds:datastoreItem>
</file>

<file path=docProps/app.xml><?xml version="1.0" encoding="utf-8"?>
<Properties xmlns="http://schemas.openxmlformats.org/officeDocument/2006/extended-properties" xmlns:vt="http://schemas.openxmlformats.org/officeDocument/2006/docPropsVTypes">
  <Template>Normal</Template>
  <Pages>80</Pages>
  <Words>20355</Words>
  <Characters>21961</Characters>
  <Lines>255</Lines>
  <Paragraphs>72</Paragraphs>
  <TotalTime>1</TotalTime>
  <ScaleCrop>false</ScaleCrop>
  <LinksUpToDate>false</LinksUpToDate>
  <CharactersWithSpaces>23699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Administrator</dc:creator>
  <cp:lastModifiedBy>吴坤 新疆新之建工程咨询有限公司</cp:lastModifiedBy>
  <cp:lastPrinted>2024-09-18T08:15:00Z</cp:lastPrinted>
  <dcterms:modified xsi:type="dcterms:W3CDTF">2025-06-23T04:13:43Z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6B2151283BB241849A5739F54FF76D45_13</vt:lpwstr>
  </property>
  <property fmtid="{D5CDD505-2E9C-101B-9397-08002B2CF9AE}" pid="4" name="KSOTemplateDocerSaveRecord">
    <vt:lpwstr>eyJoZGlkIjoiMjcwZDk5YWVkMjVkNWM3NzJkNDE2OGZkZDg2NjdhNGQiLCJ1c2VySWQiOiI4MzMxOTAxODgifQ==</vt:lpwstr>
  </property>
</Properties>
</file>