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9A7AD7">
      <w:pPr>
        <w:jc w:val="center"/>
        <w:rPr>
          <w:rFonts w:hint="eastAsia" w:asciiTheme="majorEastAsia" w:hAnsiTheme="majorEastAsia" w:eastAsiaTheme="majorEastAsia" w:cstheme="majorEastAsia"/>
          <w:b/>
          <w:bCs/>
          <w:sz w:val="84"/>
          <w:szCs w:val="84"/>
          <w:highlight w:val="none"/>
        </w:rPr>
      </w:pPr>
      <w:r>
        <w:rPr>
          <w:rFonts w:hint="eastAsia" w:asciiTheme="majorEastAsia" w:hAnsiTheme="majorEastAsia" w:eastAsiaTheme="majorEastAsia" w:cstheme="majorEastAsia"/>
          <w:b/>
          <w:bCs/>
          <w:sz w:val="84"/>
          <w:szCs w:val="84"/>
          <w:highlight w:val="none"/>
        </w:rPr>
        <w:t>磋商文件</w:t>
      </w:r>
    </w:p>
    <w:p w14:paraId="699D0940">
      <w:pPr>
        <w:jc w:val="center"/>
        <w:rPr>
          <w:rFonts w:hint="eastAsia" w:ascii="仿宋" w:hAnsi="仿宋" w:eastAsia="仿宋" w:cs="仿宋"/>
          <w:b/>
          <w:bCs/>
          <w:color w:val="auto"/>
          <w:sz w:val="24"/>
          <w:szCs w:val="24"/>
          <w:highlight w:val="none"/>
        </w:rPr>
      </w:pPr>
    </w:p>
    <w:p w14:paraId="7A7AA8CB">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项目编码：</w:t>
      </w:r>
      <w:r>
        <w:rPr>
          <w:rFonts w:hint="eastAsia" w:ascii="宋体" w:hAnsi="宋体" w:cs="宋体"/>
          <w:b/>
          <w:bCs/>
          <w:color w:val="000000" w:themeColor="text1"/>
          <w:sz w:val="32"/>
          <w:szCs w:val="32"/>
          <w:highlight w:val="none"/>
          <w:lang w:eastAsia="zh-CN"/>
          <w14:textFill>
            <w14:solidFill>
              <w14:schemeClr w14:val="tx1"/>
            </w14:solidFill>
          </w14:textFill>
        </w:rPr>
        <w:t>ZFCGHY-20250040</w:t>
      </w:r>
      <w:r>
        <w:rPr>
          <w:rFonts w:hint="eastAsia" w:ascii="宋体" w:hAnsi="宋体" w:eastAsia="宋体" w:cs="宋体"/>
          <w:b/>
          <w:bCs/>
          <w:color w:val="000000" w:themeColor="text1"/>
          <w:sz w:val="32"/>
          <w:szCs w:val="32"/>
          <w:highlight w:val="none"/>
          <w:lang w:eastAsia="zh-CN"/>
          <w14:textFill>
            <w14:solidFill>
              <w14:schemeClr w14:val="tx1"/>
            </w14:solidFill>
          </w14:textFill>
        </w:rPr>
        <w:t>）</w:t>
      </w:r>
    </w:p>
    <w:p w14:paraId="521E6D4F">
      <w:pPr>
        <w:rPr>
          <w:rFonts w:hint="eastAsia" w:ascii="仿宋" w:hAnsi="仿宋" w:eastAsia="仿宋" w:cs="仿宋"/>
          <w:b/>
          <w:bCs/>
          <w:highlight w:val="none"/>
        </w:rPr>
      </w:pPr>
    </w:p>
    <w:p w14:paraId="1E5AA45D">
      <w:pPr>
        <w:rPr>
          <w:rFonts w:hint="eastAsia" w:ascii="仿宋" w:hAnsi="仿宋" w:eastAsia="仿宋" w:cs="仿宋"/>
          <w:b/>
          <w:bCs/>
          <w:highlight w:val="none"/>
        </w:rPr>
      </w:pPr>
    </w:p>
    <w:p w14:paraId="7A3B7DBF">
      <w:pPr>
        <w:jc w:val="center"/>
        <w:rPr>
          <w:rFonts w:hint="default" w:ascii="仿宋" w:hAnsi="仿宋" w:eastAsia="仿宋" w:cs="仿宋"/>
          <w:b/>
          <w:bCs/>
          <w:highlight w:val="none"/>
          <w:lang w:val="en-US" w:eastAsia="zh-CN"/>
        </w:rPr>
      </w:pPr>
      <w:r>
        <w:rPr>
          <w:b/>
          <w:highlight w:val="none"/>
          <w:lang w:val="en-US"/>
        </w:rPr>
        <w:drawing>
          <wp:inline distT="0" distB="0" distL="114300" distR="114300">
            <wp:extent cx="1704975" cy="217170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1704975" cy="2171700"/>
                    </a:xfrm>
                    <a:prstGeom prst="rect">
                      <a:avLst/>
                    </a:prstGeom>
                    <a:noFill/>
                    <a:ln>
                      <a:noFill/>
                    </a:ln>
                  </pic:spPr>
                </pic:pic>
              </a:graphicData>
            </a:graphic>
          </wp:inline>
        </w:drawing>
      </w:r>
    </w:p>
    <w:p w14:paraId="22F3FC8F">
      <w:pPr>
        <w:pStyle w:val="239"/>
        <w:rPr>
          <w:rFonts w:hint="eastAsia" w:ascii="仿宋" w:hAnsi="仿宋" w:eastAsia="仿宋" w:cs="仿宋"/>
          <w:b/>
          <w:bCs/>
          <w:highlight w:val="none"/>
        </w:rPr>
      </w:pPr>
    </w:p>
    <w:p w14:paraId="1AC5ECD9">
      <w:pPr>
        <w:pStyle w:val="239"/>
        <w:rPr>
          <w:rFonts w:hint="eastAsia" w:ascii="仿宋" w:hAnsi="仿宋" w:eastAsia="仿宋" w:cs="仿宋"/>
          <w:b/>
          <w:bCs/>
          <w:highlight w:val="none"/>
        </w:rPr>
      </w:pPr>
    </w:p>
    <w:p w14:paraId="5B8FC0AF">
      <w:pPr>
        <w:rPr>
          <w:rFonts w:hint="eastAsia" w:ascii="仿宋" w:hAnsi="仿宋" w:eastAsia="仿宋" w:cs="仿宋"/>
          <w:b/>
          <w:bCs/>
          <w:highlight w:val="none"/>
        </w:rPr>
      </w:pPr>
    </w:p>
    <w:p w14:paraId="14FC170C">
      <w:pPr>
        <w:spacing w:line="360" w:lineRule="auto"/>
        <w:ind w:left="2106" w:leftChars="334" w:hanging="1405" w:hangingChars="500"/>
        <w:jc w:val="lef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lang w:eastAsia="zh-CN"/>
        </w:rPr>
        <w:t>第七届中国新疆国际民族舞蹈节开闭幕式演出项目</w:t>
      </w:r>
    </w:p>
    <w:p w14:paraId="64692F58">
      <w:pPr>
        <w:spacing w:line="360" w:lineRule="auto"/>
        <w:ind w:left="2106" w:leftChars="334" w:hanging="1405" w:hangingChars="5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采购单位</w:t>
      </w:r>
      <w:r>
        <w:rPr>
          <w:rFonts w:hint="eastAsia" w:ascii="仿宋" w:hAnsi="仿宋" w:eastAsia="仿宋" w:cs="仿宋"/>
          <w:b/>
          <w:bCs/>
          <w:sz w:val="28"/>
          <w:szCs w:val="28"/>
          <w:highlight w:val="none"/>
        </w:rPr>
        <w:t>（盖章）：</w:t>
      </w:r>
      <w:r>
        <w:rPr>
          <w:rFonts w:hint="eastAsia" w:ascii="仿宋" w:hAnsi="仿宋" w:eastAsia="仿宋" w:cs="仿宋"/>
          <w:b/>
          <w:bCs/>
          <w:sz w:val="28"/>
          <w:szCs w:val="28"/>
          <w:highlight w:val="none"/>
          <w:lang w:eastAsia="zh-CN"/>
        </w:rPr>
        <w:t xml:space="preserve"> 新疆艺术剧院歌舞团</w:t>
      </w:r>
    </w:p>
    <w:p w14:paraId="11C244A1">
      <w:pPr>
        <w:spacing w:line="360" w:lineRule="auto"/>
        <w:ind w:left="2106" w:leftChars="334" w:hanging="1405" w:hangingChars="5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联 系 人:</w:t>
      </w:r>
      <w:r>
        <w:rPr>
          <w:rFonts w:hint="eastAsia" w:ascii="仿宋" w:hAnsi="仿宋" w:eastAsia="仿宋" w:cs="仿宋"/>
          <w:b/>
          <w:bCs/>
          <w:sz w:val="28"/>
          <w:szCs w:val="28"/>
          <w:highlight w:val="none"/>
          <w:lang w:val="en-US" w:eastAsia="zh-CN"/>
        </w:rPr>
        <w:t>吐尔逊江·阿不力孜</w:t>
      </w:r>
    </w:p>
    <w:p w14:paraId="0767A31F">
      <w:pPr>
        <w:spacing w:line="360" w:lineRule="auto"/>
        <w:ind w:left="2106" w:leftChars="334" w:hanging="1405" w:hangingChars="5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 xml:space="preserve">电    话： </w:t>
      </w:r>
      <w:r>
        <w:rPr>
          <w:rFonts w:hint="eastAsia" w:ascii="仿宋" w:hAnsi="仿宋" w:eastAsia="仿宋" w:cs="仿宋"/>
          <w:b/>
          <w:bCs/>
          <w:sz w:val="28"/>
          <w:szCs w:val="28"/>
          <w:highlight w:val="none"/>
          <w:lang w:val="en-US" w:eastAsia="zh-CN"/>
        </w:rPr>
        <w:t>13899892235</w:t>
      </w:r>
    </w:p>
    <w:p w14:paraId="35FAE95E">
      <w:pPr>
        <w:spacing w:line="360" w:lineRule="auto"/>
        <w:ind w:firstLine="747" w:firstLineChars="356"/>
        <w:rPr>
          <w:rFonts w:hint="eastAsia" w:ascii="仿宋" w:hAnsi="仿宋" w:eastAsia="仿宋" w:cs="仿宋"/>
          <w:b/>
          <w:bCs/>
          <w:sz w:val="24"/>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100965</wp:posOffset>
                </wp:positionV>
                <wp:extent cx="5000625" cy="0"/>
                <wp:effectExtent l="0" t="0" r="0" b="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12700" cap="rnd">
                          <a:solidFill>
                            <a:srgbClr val="000000"/>
                          </a:solidFill>
                          <a:prstDash val="sysDot"/>
                          <a:round/>
                        </a:ln>
                        <a:effectLst/>
                      </wps:spPr>
                      <wps:bodyPr/>
                    </wps:wsp>
                  </a:graphicData>
                </a:graphic>
              </wp:anchor>
            </w:drawing>
          </mc:Choice>
          <mc:Fallback>
            <w:pict>
              <v:line id="直线 2" o:spid="_x0000_s1026" o:spt="20" style="position:absolute;left:0pt;margin-left:36.75pt;margin-top:7.95pt;height:0pt;width:393.75pt;z-index:251660288;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eC9kAAAAIAQAADwAAAAAAAAABACAAAAAiAAAAZHJzL2Rvd25yZXYueG1sUEsBAhQAFAAA&#10;AAgAh07iQKP4cuDuAQAA1AMAAA4AAAAAAAAAAQAgAAAAKAEAAGRycy9lMm9Eb2MueG1sUEsFBgAA&#10;AAAGAAYAWQEAAIgFAAAAAA==&#10;">
                <v:fill on="f" focussize="0,0"/>
                <v:stroke weight="1pt" color="#000000" joinstyle="round" dashstyle="1 1" endcap="round"/>
                <v:imagedata o:title=""/>
                <o:lock v:ext="edit" aspectratio="f"/>
              </v:line>
            </w:pict>
          </mc:Fallback>
        </mc:AlternateContent>
      </w:r>
    </w:p>
    <w:p w14:paraId="5E8D143D">
      <w:pPr>
        <w:spacing w:line="360" w:lineRule="auto"/>
        <w:ind w:firstLine="703" w:firstLineChars="25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代理机构（盖章）：</w:t>
      </w:r>
      <w:r>
        <w:rPr>
          <w:rFonts w:hint="eastAsia" w:ascii="仿宋" w:hAnsi="仿宋" w:eastAsia="仿宋" w:cs="仿宋"/>
          <w:b/>
          <w:bCs/>
          <w:sz w:val="28"/>
          <w:szCs w:val="28"/>
          <w:highlight w:val="none"/>
          <w:lang w:eastAsia="zh-CN"/>
        </w:rPr>
        <w:t>新疆华域建设工程项目管理咨询有限公司</w:t>
      </w:r>
    </w:p>
    <w:p w14:paraId="5D2D31A7">
      <w:pPr>
        <w:spacing w:line="360" w:lineRule="auto"/>
        <w:ind w:firstLine="703" w:firstLineChars="25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联系人：</w:t>
      </w:r>
      <w:r>
        <w:rPr>
          <w:rFonts w:hint="eastAsia" w:ascii="仿宋" w:hAnsi="仿宋" w:eastAsia="仿宋" w:cs="仿宋"/>
          <w:b/>
          <w:bCs/>
          <w:sz w:val="28"/>
          <w:szCs w:val="28"/>
          <w:highlight w:val="none"/>
          <w:lang w:eastAsia="zh-CN"/>
        </w:rPr>
        <w:t>王鹤宇、李娟娟</w:t>
      </w:r>
    </w:p>
    <w:p w14:paraId="3824AFFC">
      <w:pPr>
        <w:spacing w:line="360" w:lineRule="auto"/>
        <w:ind w:firstLine="703" w:firstLineChars="25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电  话：</w:t>
      </w:r>
      <w:r>
        <w:rPr>
          <w:rFonts w:hint="eastAsia" w:ascii="仿宋" w:hAnsi="仿宋" w:eastAsia="仿宋" w:cs="仿宋"/>
          <w:b/>
          <w:bCs/>
          <w:sz w:val="28"/>
          <w:szCs w:val="28"/>
          <w:highlight w:val="none"/>
          <w:lang w:eastAsia="zh-CN"/>
        </w:rPr>
        <w:t>0991-4630336</w:t>
      </w:r>
    </w:p>
    <w:p w14:paraId="76F3A460">
      <w:pPr>
        <w:spacing w:line="360" w:lineRule="auto"/>
        <w:ind w:left="2084" w:leftChars="334" w:hanging="1383" w:hangingChars="492"/>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详细地址：</w:t>
      </w:r>
      <w:r>
        <w:rPr>
          <w:rFonts w:hint="eastAsia" w:ascii="仿宋" w:hAnsi="仿宋" w:eastAsia="仿宋" w:cs="仿宋"/>
          <w:b/>
          <w:bCs/>
          <w:sz w:val="28"/>
          <w:szCs w:val="28"/>
          <w:highlight w:val="none"/>
          <w:lang w:eastAsia="zh-CN"/>
        </w:rPr>
        <w:t>乌鲁木齐市五星北路194号新地园大厦13楼</w:t>
      </w:r>
    </w:p>
    <w:p w14:paraId="61AB9919">
      <w:pPr>
        <w:jc w:val="center"/>
        <w:rPr>
          <w:rFonts w:hint="eastAsia" w:ascii="仿宋" w:hAnsi="仿宋" w:eastAsia="仿宋" w:cs="仿宋"/>
          <w:b/>
          <w:sz w:val="24"/>
          <w:highlight w:val="none"/>
        </w:rPr>
      </w:pPr>
    </w:p>
    <w:p w14:paraId="09E9C332">
      <w:pPr>
        <w:ind w:firstLine="3960" w:firstLineChars="900"/>
        <w:rPr>
          <w:rFonts w:hint="eastAsia" w:ascii="仿宋" w:hAnsi="仿宋" w:eastAsia="仿宋" w:cs="仿宋"/>
          <w:sz w:val="44"/>
          <w:highlight w:val="none"/>
        </w:rPr>
      </w:pPr>
    </w:p>
    <w:p w14:paraId="2097B3D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    录</w:t>
      </w:r>
    </w:p>
    <w:p w14:paraId="1714CE7C">
      <w:pPr>
        <w:pStyle w:val="30"/>
        <w:tabs>
          <w:tab w:val="right" w:leader="dot" w:pos="8296"/>
        </w:tabs>
        <w:spacing w:before="0" w:after="0"/>
        <w:ind w:firstLine="0" w:firstLineChars="0"/>
        <w:rPr>
          <w:rFonts w:hint="eastAsia" w:ascii="仿宋" w:hAnsi="仿宋" w:eastAsia="仿宋" w:cs="仿宋"/>
          <w:b w:val="0"/>
          <w:bCs w:val="0"/>
          <w:cap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TOC \o "1-2" \h \z \u</w:instrText>
      </w:r>
      <w:r>
        <w:rPr>
          <w:rFonts w:hint="eastAsia" w:ascii="仿宋" w:hAnsi="仿宋" w:eastAsia="仿宋" w:cs="仿宋"/>
          <w:b w:val="0"/>
          <w:bCs w:val="0"/>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"_Toc65158524" </w:instrText>
      </w:r>
      <w:r>
        <w:rPr>
          <w:rFonts w:hint="eastAsia" w:ascii="仿宋" w:hAnsi="仿宋" w:eastAsia="仿宋" w:cs="仿宋"/>
          <w:highlight w:val="none"/>
        </w:rPr>
        <w:fldChar w:fldCharType="separate"/>
      </w:r>
      <w:r>
        <w:rPr>
          <w:rStyle w:val="51"/>
          <w:rFonts w:hint="eastAsia" w:ascii="仿宋" w:hAnsi="仿宋" w:eastAsia="仿宋" w:cs="仿宋"/>
          <w:b w:val="0"/>
          <w:bCs w:val="0"/>
          <w:color w:val="auto"/>
          <w:sz w:val="24"/>
          <w:szCs w:val="24"/>
          <w:highlight w:val="none"/>
        </w:rPr>
        <w:t>第一章、磋商公告</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rPr>
        <w:t>3</w:t>
      </w:r>
      <w:r>
        <w:rPr>
          <w:rFonts w:hint="eastAsia" w:ascii="仿宋" w:hAnsi="仿宋" w:eastAsia="仿宋" w:cs="仿宋"/>
          <w:b w:val="0"/>
          <w:bCs w:val="0"/>
          <w:sz w:val="24"/>
          <w:szCs w:val="24"/>
          <w:highlight w:val="none"/>
        </w:rPr>
        <w:fldChar w:fldCharType="end"/>
      </w:r>
    </w:p>
    <w:p w14:paraId="447218DB">
      <w:pPr>
        <w:pStyle w:val="30"/>
        <w:tabs>
          <w:tab w:val="right" w:leader="dot" w:pos="8296"/>
        </w:tabs>
        <w:spacing w:before="0" w:after="0"/>
        <w:ind w:firstLine="0" w:firstLineChars="0"/>
        <w:rPr>
          <w:rFonts w:hint="eastAsia" w:ascii="仿宋" w:hAnsi="仿宋" w:eastAsia="仿宋" w:cs="仿宋"/>
          <w:b w:val="0"/>
          <w:bCs w:val="0"/>
          <w:caps w:val="0"/>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"_Toc65158525" </w:instrText>
      </w:r>
      <w:r>
        <w:rPr>
          <w:rFonts w:hint="eastAsia" w:ascii="仿宋" w:hAnsi="仿宋" w:eastAsia="仿宋" w:cs="仿宋"/>
          <w:highlight w:val="none"/>
        </w:rPr>
        <w:fldChar w:fldCharType="separate"/>
      </w:r>
      <w:r>
        <w:rPr>
          <w:rStyle w:val="51"/>
          <w:rFonts w:hint="eastAsia" w:ascii="仿宋" w:hAnsi="仿宋" w:eastAsia="仿宋" w:cs="仿宋"/>
          <w:b w:val="0"/>
          <w:bCs w:val="0"/>
          <w:color w:val="auto"/>
          <w:sz w:val="24"/>
          <w:szCs w:val="24"/>
          <w:highlight w:val="none"/>
        </w:rPr>
        <w:t>第二章、</w:t>
      </w:r>
      <w:r>
        <w:rPr>
          <w:rStyle w:val="51"/>
          <w:rFonts w:hint="eastAsia" w:ascii="仿宋" w:hAnsi="仿宋" w:eastAsia="仿宋" w:cs="仿宋"/>
          <w:b w:val="0"/>
          <w:bCs w:val="0"/>
          <w:color w:val="auto"/>
          <w:sz w:val="24"/>
          <w:szCs w:val="24"/>
          <w:highlight w:val="none"/>
          <w:lang w:val="en-US" w:eastAsia="zh-CN"/>
        </w:rPr>
        <w:t>响应</w:t>
      </w:r>
      <w:r>
        <w:rPr>
          <w:rStyle w:val="51"/>
          <w:rFonts w:hint="eastAsia" w:ascii="仿宋" w:hAnsi="仿宋" w:eastAsia="仿宋" w:cs="仿宋"/>
          <w:b w:val="0"/>
          <w:bCs w:val="0"/>
          <w:color w:val="auto"/>
          <w:sz w:val="24"/>
          <w:szCs w:val="24"/>
          <w:highlight w:val="none"/>
        </w:rPr>
        <w:t>须知</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rPr>
        <w:fldChar w:fldCharType="end"/>
      </w:r>
    </w:p>
    <w:p w14:paraId="48D0C8A0">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"_Toc65158526"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磋商须知前附表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fldChar w:fldCharType="end"/>
      </w:r>
    </w:p>
    <w:p w14:paraId="69906377">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"_Toc65158527"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一、总 则</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563B36FA">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"_Toc65158528"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二、磋商文件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2</w:t>
      </w:r>
    </w:p>
    <w:p w14:paraId="12BA2550">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"_Toc65158529"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三、响应文件的编制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2</w:t>
      </w:r>
    </w:p>
    <w:p w14:paraId="31397808">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"_Toc65158530"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四、响应文件的递交</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6</w:t>
      </w:r>
    </w:p>
    <w:p w14:paraId="6D0E3E33">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"_Toc65158531"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五、磋商</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8</w:t>
      </w:r>
    </w:p>
    <w:p w14:paraId="7D99DD06">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"_Toc65158532"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六、资格审查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8</w:t>
      </w:r>
    </w:p>
    <w:p w14:paraId="38AC3D63">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"_Toc65158533"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七、磋商和定标</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8</w:t>
      </w:r>
    </w:p>
    <w:p w14:paraId="206E0227">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"_Toc65158534"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八、授予合同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6</w:t>
      </w:r>
    </w:p>
    <w:p w14:paraId="1120DCE3">
      <w:pPr>
        <w:pStyle w:val="36"/>
        <w:tabs>
          <w:tab w:val="right" w:leader="dot" w:pos="8296"/>
        </w:tabs>
        <w:spacing w:line="360" w:lineRule="auto"/>
        <w:ind w:left="0" w:leftChars="0"/>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"_Toc65158535" </w:instrText>
      </w:r>
      <w:r>
        <w:rPr>
          <w:rFonts w:hint="eastAsia" w:ascii="仿宋" w:hAnsi="仿宋" w:eastAsia="仿宋" w:cs="仿宋"/>
          <w:highlight w:val="none"/>
        </w:rPr>
        <w:fldChar w:fldCharType="separate"/>
      </w:r>
      <w:r>
        <w:rPr>
          <w:rStyle w:val="51"/>
          <w:rFonts w:hint="eastAsia" w:ascii="仿宋" w:hAnsi="仿宋" w:eastAsia="仿宋" w:cs="仿宋"/>
          <w:color w:val="auto"/>
          <w:sz w:val="24"/>
          <w:szCs w:val="24"/>
          <w:highlight w:val="none"/>
        </w:rPr>
        <w:t>九、买方授标时更改采购服务数量的权利</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7</w:t>
      </w:r>
    </w:p>
    <w:p w14:paraId="1274F433">
      <w:pPr>
        <w:pStyle w:val="30"/>
        <w:tabs>
          <w:tab w:val="right" w:leader="dot" w:pos="8296"/>
        </w:tabs>
        <w:spacing w:before="0" w:after="0"/>
        <w:ind w:firstLine="0" w:firstLineChars="0"/>
        <w:rPr>
          <w:rFonts w:hint="eastAsia" w:ascii="仿宋" w:hAnsi="仿宋" w:eastAsia="仿宋" w:cs="仿宋"/>
          <w:b w:val="0"/>
          <w:bCs w:val="0"/>
          <w:caps w:val="0"/>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"_Toc65158537" </w:instrText>
      </w:r>
      <w:r>
        <w:rPr>
          <w:rFonts w:hint="eastAsia" w:ascii="仿宋" w:hAnsi="仿宋" w:eastAsia="仿宋" w:cs="仿宋"/>
          <w:highlight w:val="none"/>
        </w:rPr>
        <w:fldChar w:fldCharType="separate"/>
      </w:r>
      <w:r>
        <w:rPr>
          <w:rStyle w:val="51"/>
          <w:rFonts w:hint="eastAsia" w:ascii="仿宋" w:hAnsi="仿宋" w:eastAsia="仿宋" w:cs="仿宋"/>
          <w:b w:val="0"/>
          <w:bCs w:val="0"/>
          <w:color w:val="auto"/>
          <w:sz w:val="24"/>
          <w:szCs w:val="24"/>
          <w:highlight w:val="none"/>
        </w:rPr>
        <w:t>第三章、技术参数及要求</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lang w:val="en-US" w:eastAsia="zh-CN"/>
        </w:rPr>
        <w:t>9</w:t>
      </w:r>
    </w:p>
    <w:p w14:paraId="3541DEDD">
      <w:pPr>
        <w:pStyle w:val="30"/>
        <w:tabs>
          <w:tab w:val="right" w:leader="dot" w:pos="8296"/>
        </w:tabs>
        <w:spacing w:before="0" w:after="0"/>
        <w:ind w:firstLine="0" w:firstLineChars="0"/>
        <w:rPr>
          <w:rFonts w:hint="eastAsia" w:ascii="仿宋" w:hAnsi="仿宋" w:eastAsia="仿宋" w:cs="仿宋"/>
          <w:b w:val="0"/>
          <w:bCs w:val="0"/>
          <w:caps w:val="0"/>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"_Toc65158538" </w:instrText>
      </w:r>
      <w:r>
        <w:rPr>
          <w:rFonts w:hint="eastAsia" w:ascii="仿宋" w:hAnsi="仿宋" w:eastAsia="仿宋" w:cs="仿宋"/>
          <w:highlight w:val="none"/>
        </w:rPr>
        <w:fldChar w:fldCharType="separate"/>
      </w:r>
      <w:r>
        <w:rPr>
          <w:rStyle w:val="51"/>
          <w:rFonts w:hint="eastAsia" w:ascii="仿宋" w:hAnsi="仿宋" w:eastAsia="仿宋" w:cs="仿宋"/>
          <w:b w:val="0"/>
          <w:bCs w:val="0"/>
          <w:color w:val="auto"/>
          <w:sz w:val="24"/>
          <w:szCs w:val="24"/>
          <w:highlight w:val="none"/>
        </w:rPr>
        <w:t>第四章、合同</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lang w:val="en-US" w:eastAsia="zh-CN"/>
        </w:rPr>
        <w:t>6</w:t>
      </w:r>
    </w:p>
    <w:p w14:paraId="5F231F91">
      <w:pPr>
        <w:pStyle w:val="30"/>
        <w:tabs>
          <w:tab w:val="right" w:leader="dot" w:pos="8296"/>
        </w:tabs>
        <w:spacing w:before="0" w:after="0"/>
        <w:ind w:firstLine="0" w:firstLineChars="0"/>
        <w:rPr>
          <w:rFonts w:hint="eastAsia" w:ascii="仿宋" w:hAnsi="仿宋" w:eastAsia="仿宋" w:cs="仿宋"/>
          <w:b w:val="0"/>
          <w:bCs w:val="0"/>
          <w:caps w:val="0"/>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"_Toc65158539" </w:instrText>
      </w:r>
      <w:r>
        <w:rPr>
          <w:rFonts w:hint="eastAsia" w:ascii="仿宋" w:hAnsi="仿宋" w:eastAsia="仿宋" w:cs="仿宋"/>
          <w:highlight w:val="none"/>
        </w:rPr>
        <w:fldChar w:fldCharType="separate"/>
      </w:r>
      <w:r>
        <w:rPr>
          <w:rStyle w:val="51"/>
          <w:rFonts w:hint="eastAsia" w:ascii="仿宋" w:hAnsi="仿宋" w:eastAsia="仿宋" w:cs="仿宋"/>
          <w:b w:val="0"/>
          <w:bCs w:val="0"/>
          <w:color w:val="auto"/>
          <w:sz w:val="24"/>
          <w:szCs w:val="24"/>
          <w:highlight w:val="none"/>
        </w:rPr>
        <w:t>第五章、响应文件格式</w:t>
      </w:r>
      <w:r>
        <w:rPr>
          <w:rFonts w:hint="eastAsia" w:ascii="仿宋" w:hAnsi="仿宋" w:eastAsia="仿宋" w:cs="仿宋"/>
          <w:b w:val="0"/>
          <w:bCs w:val="0"/>
          <w:sz w:val="24"/>
          <w:szCs w:val="24"/>
          <w:highlight w:val="none"/>
        </w:rPr>
        <w:tab/>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rPr>
        <w:fldChar w:fldCharType="end"/>
      </w:r>
      <w:r>
        <w:rPr>
          <w:rFonts w:hint="eastAsia" w:ascii="仿宋" w:hAnsi="仿宋" w:eastAsia="仿宋" w:cs="仿宋"/>
          <w:b w:val="0"/>
          <w:bCs w:val="0"/>
          <w:sz w:val="24"/>
          <w:szCs w:val="24"/>
          <w:highlight w:val="none"/>
          <w:lang w:val="en-US" w:eastAsia="zh-CN"/>
        </w:rPr>
        <w:t>1</w:t>
      </w:r>
    </w:p>
    <w:p w14:paraId="1BEB32FF">
      <w:pPr>
        <w:pStyle w:val="18"/>
        <w:spacing w:line="360" w:lineRule="auto"/>
        <w:rPr>
          <w:rFonts w:hint="eastAsia" w:ascii="仿宋" w:hAnsi="仿宋" w:eastAsia="仿宋" w:cs="仿宋"/>
          <w:b/>
          <w:sz w:val="36"/>
          <w:highlight w:val="none"/>
        </w:rPr>
      </w:pPr>
      <w:r>
        <w:rPr>
          <w:rFonts w:hint="eastAsia" w:ascii="仿宋" w:hAnsi="仿宋" w:eastAsia="仿宋" w:cs="仿宋"/>
          <w:highlight w:val="none"/>
        </w:rPr>
        <w:fldChar w:fldCharType="end"/>
      </w:r>
    </w:p>
    <w:p w14:paraId="19D5DB51">
      <w:pPr>
        <w:pStyle w:val="41"/>
        <w:spacing w:line="360" w:lineRule="auto"/>
        <w:rPr>
          <w:rFonts w:hint="eastAsia" w:ascii="仿宋" w:hAnsi="仿宋" w:eastAsia="仿宋" w:cs="仿宋"/>
          <w:b w:val="0"/>
          <w:sz w:val="36"/>
          <w:highlight w:val="none"/>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14:paraId="536DE20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0" w:name="_Toc55990499"/>
      <w:bookmarkStart w:id="1" w:name="_Toc56170377"/>
      <w:bookmarkStart w:id="2" w:name="_Toc65158524"/>
      <w:bookmarkStart w:id="3" w:name="_Toc55990498"/>
      <w:r>
        <w:rPr>
          <w:rFonts w:hint="eastAsia" w:ascii="仿宋" w:hAnsi="仿宋" w:eastAsia="仿宋" w:cs="仿宋"/>
          <w:b/>
          <w:bCs/>
          <w:color w:val="auto"/>
          <w:sz w:val="32"/>
          <w:szCs w:val="32"/>
          <w:highlight w:val="none"/>
        </w:rPr>
        <w:t>第一章、磋商公告</w:t>
      </w:r>
      <w:bookmarkEnd w:id="0"/>
      <w:bookmarkEnd w:id="1"/>
      <w:bookmarkEnd w:id="2"/>
    </w:p>
    <w:bookmarkEnd w:id="3"/>
    <w:p w14:paraId="2818A204">
      <w:pPr>
        <w:widowControl/>
        <w:numPr>
          <w:ilvl w:val="0"/>
          <w:numId w:val="1"/>
        </w:numPr>
        <w:spacing w:line="360" w:lineRule="exact"/>
        <w:jc w:val="left"/>
        <w:rPr>
          <w:rFonts w:hint="eastAsia" w:ascii="仿宋" w:hAnsi="仿宋" w:eastAsia="仿宋" w:cs="仿宋"/>
          <w:kern w:val="0"/>
          <w:sz w:val="24"/>
          <w:szCs w:val="24"/>
          <w:highlight w:val="none"/>
        </w:rPr>
      </w:pPr>
      <w:bookmarkStart w:id="4" w:name="_Toc55990500"/>
      <w:bookmarkStart w:id="5" w:name="_Toc5896489"/>
      <w:bookmarkStart w:id="6" w:name="_Toc65158525"/>
      <w:bookmarkStart w:id="7" w:name="_Toc56170378"/>
      <w:bookmarkStart w:id="8" w:name="_Toc399523005"/>
      <w:r>
        <w:rPr>
          <w:rFonts w:hint="eastAsia" w:ascii="仿宋" w:hAnsi="仿宋" w:eastAsia="仿宋" w:cs="仿宋"/>
          <w:b/>
          <w:bCs/>
          <w:kern w:val="0"/>
          <w:sz w:val="24"/>
          <w:szCs w:val="24"/>
          <w:highlight w:val="none"/>
        </w:rPr>
        <w:t>项目编号：</w:t>
      </w:r>
      <w:r>
        <w:rPr>
          <w:rFonts w:hint="eastAsia" w:ascii="仿宋" w:hAnsi="仿宋" w:eastAsia="仿宋" w:cs="仿宋"/>
          <w:color w:val="000000" w:themeColor="text1"/>
          <w:kern w:val="0"/>
          <w:sz w:val="24"/>
          <w:szCs w:val="24"/>
          <w:highlight w:val="none"/>
          <w:lang w:eastAsia="zh-CN"/>
          <w14:textFill>
            <w14:solidFill>
              <w14:schemeClr w14:val="tx1"/>
            </w14:solidFill>
          </w14:textFill>
        </w:rPr>
        <w:t>ZFCGHY-20250040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14:paraId="57937CD2">
      <w:pPr>
        <w:widowControl/>
        <w:numPr>
          <w:ilvl w:val="0"/>
          <w:numId w:val="1"/>
        </w:numPr>
        <w:spacing w:line="360" w:lineRule="exact"/>
        <w:ind w:left="0" w:leftChars="0" w:firstLine="0" w:firstLineChars="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rPr>
        <w:t>采购组织类型：</w:t>
      </w:r>
      <w:r>
        <w:rPr>
          <w:rFonts w:hint="eastAsia" w:ascii="仿宋" w:hAnsi="仿宋" w:eastAsia="仿宋" w:cs="仿宋"/>
          <w:b/>
          <w:bCs/>
          <w:kern w:val="0"/>
          <w:sz w:val="24"/>
          <w:szCs w:val="24"/>
          <w:highlight w:val="none"/>
          <w:lang w:val="en-US" w:eastAsia="zh-CN"/>
        </w:rPr>
        <w:t>/</w:t>
      </w:r>
    </w:p>
    <w:p w14:paraId="704A9664">
      <w:pPr>
        <w:widowControl/>
        <w:numPr>
          <w:ilvl w:val="0"/>
          <w:numId w:val="0"/>
        </w:numPr>
        <w:spacing w:line="360" w:lineRule="exact"/>
        <w:ind w:leftChars="0"/>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三、项目概况</w:t>
      </w:r>
    </w:p>
    <w:tbl>
      <w:tblPr>
        <w:tblStyle w:val="4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3183"/>
        <w:gridCol w:w="1650"/>
        <w:gridCol w:w="3209"/>
        <w:gridCol w:w="1220"/>
      </w:tblGrid>
      <w:tr w14:paraId="4269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746" w:type="dxa"/>
            <w:tcMar>
              <w:top w:w="75" w:type="dxa"/>
              <w:left w:w="150" w:type="dxa"/>
              <w:bottom w:w="75" w:type="dxa"/>
              <w:right w:w="150" w:type="dxa"/>
            </w:tcMar>
            <w:vAlign w:val="center"/>
          </w:tcPr>
          <w:p w14:paraId="19098A84">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3183" w:type="dxa"/>
            <w:tcMar>
              <w:top w:w="75" w:type="dxa"/>
              <w:left w:w="150" w:type="dxa"/>
              <w:bottom w:w="75" w:type="dxa"/>
              <w:right w:w="150" w:type="dxa"/>
            </w:tcMar>
            <w:vAlign w:val="center"/>
          </w:tcPr>
          <w:p w14:paraId="31DFF253">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1650" w:type="dxa"/>
            <w:tcMar>
              <w:top w:w="75" w:type="dxa"/>
              <w:left w:w="150" w:type="dxa"/>
              <w:bottom w:w="75" w:type="dxa"/>
              <w:right w:w="150" w:type="dxa"/>
            </w:tcMar>
            <w:vAlign w:val="center"/>
          </w:tcPr>
          <w:p w14:paraId="6DC9A742">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采购控制价</w:t>
            </w:r>
            <w:r>
              <w:rPr>
                <w:rFonts w:hint="eastAsia" w:ascii="仿宋" w:hAnsi="仿宋" w:eastAsia="仿宋" w:cs="仿宋"/>
                <w:kern w:val="0"/>
                <w:sz w:val="24"/>
                <w:szCs w:val="24"/>
                <w:highlight w:val="none"/>
              </w:rPr>
              <w:t>金额(</w:t>
            </w:r>
            <w:r>
              <w:rPr>
                <w:rFonts w:hint="eastAsia" w:ascii="仿宋" w:hAnsi="仿宋" w:eastAsia="仿宋" w:cs="仿宋"/>
                <w:kern w:val="0"/>
                <w:sz w:val="24"/>
                <w:szCs w:val="24"/>
                <w:highlight w:val="none"/>
                <w:lang w:val="en-US" w:eastAsia="zh-CN"/>
              </w:rPr>
              <w:t>万</w:t>
            </w:r>
            <w:r>
              <w:rPr>
                <w:rFonts w:hint="eastAsia" w:ascii="仿宋" w:hAnsi="仿宋" w:eastAsia="仿宋" w:cs="仿宋"/>
                <w:kern w:val="0"/>
                <w:sz w:val="24"/>
                <w:szCs w:val="24"/>
                <w:highlight w:val="none"/>
              </w:rPr>
              <w:t>元 )</w:t>
            </w:r>
          </w:p>
        </w:tc>
        <w:tc>
          <w:tcPr>
            <w:tcW w:w="3209" w:type="dxa"/>
            <w:vAlign w:val="center"/>
          </w:tcPr>
          <w:p w14:paraId="3C3C3E1D">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简要规格描述</w:t>
            </w:r>
          </w:p>
        </w:tc>
        <w:tc>
          <w:tcPr>
            <w:tcW w:w="1220" w:type="dxa"/>
            <w:tcMar>
              <w:top w:w="75" w:type="dxa"/>
              <w:left w:w="150" w:type="dxa"/>
              <w:bottom w:w="75" w:type="dxa"/>
              <w:right w:w="150" w:type="dxa"/>
            </w:tcMar>
            <w:vAlign w:val="center"/>
          </w:tcPr>
          <w:p w14:paraId="26732AE1">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71BB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trPr>
        <w:tc>
          <w:tcPr>
            <w:tcW w:w="746" w:type="dxa"/>
            <w:tcMar>
              <w:top w:w="75" w:type="dxa"/>
              <w:left w:w="150" w:type="dxa"/>
              <w:bottom w:w="75" w:type="dxa"/>
              <w:right w:w="150" w:type="dxa"/>
            </w:tcMar>
            <w:vAlign w:val="center"/>
          </w:tcPr>
          <w:p w14:paraId="2993789D">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183" w:type="dxa"/>
            <w:tcMar>
              <w:top w:w="75" w:type="dxa"/>
              <w:left w:w="150" w:type="dxa"/>
              <w:bottom w:w="75" w:type="dxa"/>
              <w:right w:w="150" w:type="dxa"/>
            </w:tcMar>
            <w:vAlign w:val="center"/>
          </w:tcPr>
          <w:p w14:paraId="1085CF9E">
            <w:pPr>
              <w:widowControl/>
              <w:spacing w:line="360" w:lineRule="exact"/>
              <w:jc w:val="center"/>
              <w:rPr>
                <w:rFonts w:hint="eastAsia" w:ascii="仿宋" w:hAnsi="仿宋" w:eastAsia="仿宋" w:cs="仿宋"/>
                <w:highlight w:val="none"/>
                <w:lang w:eastAsia="zh-CN"/>
              </w:rPr>
            </w:pPr>
            <w:r>
              <w:rPr>
                <w:rFonts w:hint="eastAsia" w:ascii="仿宋" w:hAnsi="仿宋" w:eastAsia="仿宋" w:cs="仿宋"/>
                <w:kern w:val="0"/>
                <w:sz w:val="24"/>
                <w:szCs w:val="24"/>
                <w:highlight w:val="none"/>
                <w:lang w:val="en-US" w:eastAsia="zh-CN"/>
              </w:rPr>
              <w:t>第七届中国新疆国际民族舞蹈节开闭幕式演出项目</w:t>
            </w:r>
          </w:p>
        </w:tc>
        <w:tc>
          <w:tcPr>
            <w:tcW w:w="1650" w:type="dxa"/>
            <w:tcMar>
              <w:top w:w="75" w:type="dxa"/>
              <w:left w:w="150" w:type="dxa"/>
              <w:bottom w:w="75" w:type="dxa"/>
              <w:right w:w="150" w:type="dxa"/>
            </w:tcMar>
            <w:vAlign w:val="center"/>
          </w:tcPr>
          <w:p w14:paraId="08FCE697">
            <w:pPr>
              <w:widowControl/>
              <w:spacing w:line="360" w:lineRule="exact"/>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107.65</w:t>
            </w:r>
          </w:p>
        </w:tc>
        <w:tc>
          <w:tcPr>
            <w:tcW w:w="3209" w:type="dxa"/>
            <w:vAlign w:val="center"/>
          </w:tcPr>
          <w:p w14:paraId="194423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详见磋商文件</w:t>
            </w:r>
          </w:p>
        </w:tc>
        <w:tc>
          <w:tcPr>
            <w:tcW w:w="1220" w:type="dxa"/>
            <w:tcMar>
              <w:top w:w="75" w:type="dxa"/>
              <w:left w:w="150" w:type="dxa"/>
              <w:bottom w:w="75" w:type="dxa"/>
              <w:right w:w="150" w:type="dxa"/>
            </w:tcMar>
            <w:vAlign w:val="center"/>
          </w:tcPr>
          <w:p w14:paraId="2EAA8F48">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具体要求详见磋商文件及招标要求</w:t>
            </w:r>
          </w:p>
        </w:tc>
      </w:tr>
    </w:tbl>
    <w:p w14:paraId="55FD0C91">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四、供应商资格要求:</w:t>
      </w:r>
    </w:p>
    <w:p w14:paraId="290F26DF">
      <w:pPr>
        <w:widowControl/>
        <w:spacing w:line="36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1）符合政府采购法第二十二条的规定；</w:t>
      </w:r>
      <w:r>
        <w:rPr>
          <w:rFonts w:hint="eastAsia" w:ascii="仿宋" w:hAnsi="仿宋" w:eastAsia="仿宋" w:cs="仿宋"/>
          <w:kern w:val="0"/>
          <w:sz w:val="24"/>
          <w:szCs w:val="24"/>
          <w:highlight w:val="none"/>
        </w:rPr>
        <w:cr/>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须具有效的“一证一码”或“三证合一”的营业执照</w:t>
      </w:r>
      <w:r>
        <w:rPr>
          <w:rFonts w:hint="eastAsia" w:ascii="仿宋" w:hAnsi="仿宋" w:eastAsia="仿宋" w:cs="仿宋"/>
          <w:kern w:val="0"/>
          <w:sz w:val="24"/>
          <w:szCs w:val="24"/>
          <w:highlight w:val="none"/>
          <w:lang w:eastAsia="zh-CN"/>
        </w:rPr>
        <w:t>；</w:t>
      </w:r>
    </w:p>
    <w:p w14:paraId="3C044FC4">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具有良好的商业信誉和健全的财务会计制度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提供202</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或2024年</w:t>
      </w:r>
      <w:r>
        <w:rPr>
          <w:rFonts w:hint="eastAsia" w:ascii="仿宋" w:hAnsi="仿宋" w:eastAsia="仿宋" w:cs="仿宋"/>
          <w:kern w:val="0"/>
          <w:sz w:val="24"/>
          <w:szCs w:val="24"/>
          <w:highlight w:val="none"/>
        </w:rPr>
        <w:t>经会计师事务所或审计机构审计的财务审计报告或其基本开户银行出具的资信证明，如</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人成立不足一年，须提供自企业成立之日起至今的财务会计报表；</w:t>
      </w:r>
    </w:p>
    <w:p w14:paraId="2F3AA38B">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4）有依法缴纳税收和社会保障资金的良好记录</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w:t>
      </w:r>
      <w:r>
        <w:rPr>
          <w:rFonts w:hint="eastAsia" w:ascii="仿宋" w:hAnsi="仿宋" w:eastAsia="仿宋" w:cs="仿宋"/>
          <w:kern w:val="0"/>
          <w:sz w:val="24"/>
          <w:szCs w:val="24"/>
          <w:highlight w:val="none"/>
          <w:lang w:eastAsia="zh-CN"/>
        </w:rPr>
        <w:t>2025年1月份</w:t>
      </w:r>
      <w:r>
        <w:rPr>
          <w:rFonts w:hint="eastAsia" w:ascii="仿宋" w:hAnsi="仿宋" w:eastAsia="仿宋" w:cs="仿宋"/>
          <w:kern w:val="0"/>
          <w:sz w:val="24"/>
          <w:szCs w:val="24"/>
          <w:highlight w:val="none"/>
        </w:rPr>
        <w:t>以来任意一个月依法缴纳税收和社会保障资金的相关证明材料；</w:t>
      </w:r>
    </w:p>
    <w:p w14:paraId="6AD665A9">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参加政府采购活动</w:t>
      </w:r>
      <w:r>
        <w:rPr>
          <w:rFonts w:hint="eastAsia" w:ascii="仿宋" w:hAnsi="仿宋" w:eastAsia="仿宋" w:cs="仿宋"/>
          <w:kern w:val="0"/>
          <w:sz w:val="24"/>
          <w:szCs w:val="24"/>
          <w:highlight w:val="none"/>
          <w:lang w:val="en-US" w:eastAsia="zh-CN"/>
        </w:rPr>
        <w:t>近</w:t>
      </w:r>
      <w:r>
        <w:rPr>
          <w:rFonts w:hint="eastAsia" w:ascii="仿宋" w:hAnsi="仿宋" w:eastAsia="仿宋" w:cs="仿宋"/>
          <w:kern w:val="0"/>
          <w:sz w:val="24"/>
          <w:szCs w:val="24"/>
          <w:highlight w:val="none"/>
        </w:rPr>
        <w:t>三年内，在经营活动中没有重大违法记录；</w:t>
      </w:r>
    </w:p>
    <w:p w14:paraId="07FE4137">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6）供应商</w:t>
      </w:r>
      <w:r>
        <w:rPr>
          <w:rFonts w:hint="eastAsia" w:ascii="仿宋" w:hAnsi="仿宋" w:eastAsia="仿宋" w:cs="仿宋"/>
          <w:kern w:val="0"/>
          <w:sz w:val="24"/>
          <w:szCs w:val="24"/>
          <w:highlight w:val="none"/>
        </w:rPr>
        <w:t>在“信用中国”网站（www.creditchina.gov.cn)、中国政府采购网（www.ccgp.gov.cn)等渠道查询后，无不良记录；</w:t>
      </w:r>
    </w:p>
    <w:p w14:paraId="20785BDF">
      <w:pPr>
        <w:widowControl/>
        <w:spacing w:line="36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7）拥有一定的技术支持和后续服务能力；</w:t>
      </w:r>
    </w:p>
    <w:p w14:paraId="44E273A7">
      <w:pPr>
        <w:widowControl/>
        <w:spacing w:line="36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w:t>
      </w:r>
      <w:bookmarkStart w:id="9" w:name="OLE_LINK3"/>
      <w:r>
        <w:rPr>
          <w:rFonts w:hint="eastAsia" w:ascii="仿宋" w:hAnsi="仿宋" w:eastAsia="仿宋" w:cs="仿宋"/>
          <w:kern w:val="0"/>
          <w:sz w:val="24"/>
          <w:szCs w:val="24"/>
          <w:highlight w:val="none"/>
          <w:lang w:val="en-US" w:eastAsia="zh-CN"/>
        </w:rPr>
        <w:t>本项目专门面向中小企业采购项目（含中型、小型、微型企业）。</w:t>
      </w:r>
    </w:p>
    <w:bookmarkEnd w:id="9"/>
    <w:p w14:paraId="481D285C">
      <w:pPr>
        <w:widowControl/>
        <w:spacing w:line="36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9）本项目不接受联合体投标。</w:t>
      </w:r>
    </w:p>
    <w:p w14:paraId="61D001E3">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五、磋商文件的报名/发售时间、地址、售价</w:t>
      </w:r>
    </w:p>
    <w:p w14:paraId="2F125C86">
      <w:pPr>
        <w:widowControl/>
        <w:spacing w:line="36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rPr>
        <w:t>1． 报名（发售／获取）时间：</w:t>
      </w:r>
      <w:r>
        <w:rPr>
          <w:rFonts w:hint="eastAsia" w:ascii="仿宋" w:hAnsi="仿宋" w:eastAsia="仿宋" w:cs="仿宋"/>
          <w:color w:val="000000" w:themeColor="text1"/>
          <w:kern w:val="0"/>
          <w:sz w:val="24"/>
          <w:szCs w:val="24"/>
          <w:highlight w:val="none"/>
          <w14:textFill>
            <w14:solidFill>
              <w14:schemeClr w14:val="tx1"/>
            </w14:solidFill>
          </w14:textFill>
        </w:rPr>
        <w:t>202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17 </w:t>
      </w:r>
      <w:r>
        <w:rPr>
          <w:rFonts w:hint="eastAsia" w:ascii="仿宋" w:hAnsi="仿宋" w:eastAsia="仿宋" w:cs="仿宋"/>
          <w:color w:val="000000" w:themeColor="text1"/>
          <w:kern w:val="0"/>
          <w:sz w:val="24"/>
          <w:szCs w:val="24"/>
          <w:highlight w:val="none"/>
          <w14:textFill>
            <w14:solidFill>
              <w14:schemeClr w14:val="tx1"/>
            </w14:solidFill>
          </w14:textFill>
        </w:rPr>
        <w:t>至 202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24 </w:t>
      </w:r>
      <w:r>
        <w:rPr>
          <w:rFonts w:hint="eastAsia" w:ascii="仿宋" w:hAnsi="仿宋" w:eastAsia="仿宋" w:cs="仿宋"/>
          <w:b/>
          <w:bCs/>
          <w:kern w:val="0"/>
          <w:sz w:val="24"/>
          <w:szCs w:val="24"/>
          <w:highlight w:val="none"/>
        </w:rPr>
        <w:t>上午：</w:t>
      </w:r>
      <w:r>
        <w:rPr>
          <w:rFonts w:hint="eastAsia" w:ascii="仿宋" w:hAnsi="仿宋" w:eastAsia="仿宋" w:cs="仿宋"/>
          <w:kern w:val="0"/>
          <w:sz w:val="24"/>
          <w:szCs w:val="24"/>
          <w:highlight w:val="none"/>
          <w:lang w:val="en-US" w:eastAsia="zh-CN"/>
        </w:rPr>
        <w:t>00</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0-1</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0 </w:t>
      </w:r>
      <w:r>
        <w:rPr>
          <w:rFonts w:hint="eastAsia" w:ascii="仿宋" w:hAnsi="仿宋" w:eastAsia="仿宋" w:cs="仿宋"/>
          <w:b/>
          <w:bCs/>
          <w:kern w:val="0"/>
          <w:sz w:val="24"/>
          <w:szCs w:val="24"/>
          <w:highlight w:val="none"/>
        </w:rPr>
        <w:t>下午：</w:t>
      </w: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23</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59</w:t>
      </w:r>
    </w:p>
    <w:p w14:paraId="1BD9A6CD">
      <w:pPr>
        <w:widowControl/>
        <w:numPr>
          <w:ilvl w:val="0"/>
          <w:numId w:val="2"/>
        </w:numPr>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报名（发售／获取）地址：</w:t>
      </w:r>
      <w:r>
        <w:rPr>
          <w:rFonts w:hint="eastAsia" w:ascii="仿宋" w:hAnsi="仿宋" w:eastAsia="仿宋" w:cs="仿宋"/>
          <w:kern w:val="0"/>
          <w:sz w:val="24"/>
          <w:szCs w:val="24"/>
          <w:highlight w:val="none"/>
        </w:rPr>
        <w:t>线上获取 </w:t>
      </w:r>
    </w:p>
    <w:p w14:paraId="53344412">
      <w:pPr>
        <w:widowControl/>
        <w:numPr>
          <w:ilvl w:val="0"/>
          <w:numId w:val="2"/>
        </w:numPr>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标书售价(元)：</w:t>
      </w:r>
      <w:r>
        <w:rPr>
          <w:rFonts w:hint="eastAsia" w:ascii="仿宋" w:hAnsi="仿宋" w:eastAsia="仿宋" w:cs="仿宋"/>
          <w:kern w:val="0"/>
          <w:sz w:val="24"/>
          <w:szCs w:val="24"/>
          <w:highlight w:val="none"/>
        </w:rPr>
        <w:t>0</w:t>
      </w:r>
    </w:p>
    <w:p w14:paraId="5F6BA572">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4．获取方式：</w:t>
      </w:r>
      <w:r>
        <w:rPr>
          <w:rFonts w:hint="eastAsia" w:ascii="仿宋" w:hAnsi="仿宋" w:eastAsia="仿宋" w:cs="仿宋"/>
          <w:kern w:val="0"/>
          <w:sz w:val="24"/>
          <w:szCs w:val="24"/>
          <w:highlight w:val="none"/>
        </w:rPr>
        <w:t>供应商登陆政采云系统平台（https://www.zcygov.cn/）进入“项目采购”栏目，在获取采购文件菜单中选择所要获取采购文件的项目，申请获取采购文件。</w:t>
      </w:r>
    </w:p>
    <w:p w14:paraId="0AA683B4">
      <w:pPr>
        <w:widowControl/>
        <w:spacing w:line="36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kern w:val="0"/>
          <w:sz w:val="24"/>
          <w:szCs w:val="24"/>
          <w:highlight w:val="none"/>
        </w:rPr>
        <w:t>六、响应文件截止时间：</w:t>
      </w:r>
      <w:r>
        <w:rPr>
          <w:rFonts w:hint="eastAsia" w:ascii="仿宋" w:hAnsi="仿宋" w:eastAsia="仿宋" w:cs="仿宋"/>
          <w:color w:val="000000" w:themeColor="text1"/>
          <w:kern w:val="0"/>
          <w:sz w:val="24"/>
          <w:szCs w:val="24"/>
          <w:highlight w:val="none"/>
          <w14:textFill>
            <w14:solidFill>
              <w14:schemeClr w14:val="tx1"/>
            </w14:solidFill>
          </w14:textFill>
        </w:rPr>
        <w:t>202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30    16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kern w:val="0"/>
          <w:sz w:val="24"/>
          <w:szCs w:val="24"/>
          <w:highlight w:val="none"/>
          <w14:textFill>
            <w14:solidFill>
              <w14:schemeClr w14:val="tx1"/>
            </w14:solidFill>
          </w14:textFill>
        </w:rPr>
        <w:t>:00 </w:t>
      </w:r>
    </w:p>
    <w:p w14:paraId="2CAB81A1">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七、响应文件递交地址：</w:t>
      </w:r>
      <w:r>
        <w:rPr>
          <w:rFonts w:hint="eastAsia" w:ascii="仿宋" w:hAnsi="仿宋" w:eastAsia="仿宋" w:cs="仿宋"/>
          <w:b w:val="0"/>
          <w:bCs w:val="0"/>
          <w:kern w:val="0"/>
          <w:sz w:val="24"/>
          <w:szCs w:val="24"/>
          <w:highlight w:val="none"/>
        </w:rPr>
        <w:t xml:space="preserve">新疆政府采购网政采云平台（www.zcygov.cn） </w:t>
      </w:r>
    </w:p>
    <w:p w14:paraId="05444784">
      <w:pPr>
        <w:widowControl/>
        <w:spacing w:line="36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八、保证金：</w:t>
      </w:r>
    </w:p>
    <w:tbl>
      <w:tblPr>
        <w:tblStyle w:val="44"/>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8"/>
        <w:gridCol w:w="1829"/>
        <w:gridCol w:w="1431"/>
        <w:gridCol w:w="1753"/>
        <w:gridCol w:w="1258"/>
        <w:gridCol w:w="2281"/>
        <w:gridCol w:w="927"/>
      </w:tblGrid>
      <w:tr w14:paraId="357F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678" w:type="dxa"/>
            <w:tcMar>
              <w:top w:w="75" w:type="dxa"/>
              <w:left w:w="150" w:type="dxa"/>
              <w:bottom w:w="75" w:type="dxa"/>
              <w:right w:w="150" w:type="dxa"/>
            </w:tcMar>
            <w:vAlign w:val="center"/>
          </w:tcPr>
          <w:p w14:paraId="48D64D72">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829" w:type="dxa"/>
            <w:tcMar>
              <w:top w:w="75" w:type="dxa"/>
              <w:left w:w="150" w:type="dxa"/>
              <w:bottom w:w="75" w:type="dxa"/>
              <w:right w:w="150" w:type="dxa"/>
            </w:tcMar>
            <w:vAlign w:val="center"/>
          </w:tcPr>
          <w:p w14:paraId="55EE41E2">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标项名称</w:t>
            </w:r>
          </w:p>
        </w:tc>
        <w:tc>
          <w:tcPr>
            <w:tcW w:w="1431" w:type="dxa"/>
            <w:tcMar>
              <w:top w:w="75" w:type="dxa"/>
              <w:left w:w="150" w:type="dxa"/>
              <w:bottom w:w="75" w:type="dxa"/>
              <w:right w:w="150" w:type="dxa"/>
            </w:tcMar>
            <w:vAlign w:val="center"/>
          </w:tcPr>
          <w:p w14:paraId="40CD9A5E">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保证金金额（元）</w:t>
            </w:r>
          </w:p>
        </w:tc>
        <w:tc>
          <w:tcPr>
            <w:tcW w:w="1753" w:type="dxa"/>
            <w:tcMar>
              <w:top w:w="75" w:type="dxa"/>
              <w:left w:w="150" w:type="dxa"/>
              <w:bottom w:w="75" w:type="dxa"/>
              <w:right w:w="150" w:type="dxa"/>
            </w:tcMar>
            <w:vAlign w:val="center"/>
          </w:tcPr>
          <w:p w14:paraId="4410AF40">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开户银行</w:t>
            </w:r>
          </w:p>
        </w:tc>
        <w:tc>
          <w:tcPr>
            <w:tcW w:w="1258" w:type="dxa"/>
            <w:tcMar>
              <w:top w:w="75" w:type="dxa"/>
              <w:left w:w="150" w:type="dxa"/>
              <w:bottom w:w="75" w:type="dxa"/>
              <w:right w:w="150" w:type="dxa"/>
            </w:tcMar>
            <w:vAlign w:val="center"/>
          </w:tcPr>
          <w:p w14:paraId="05AA516A">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收款账号</w:t>
            </w:r>
          </w:p>
        </w:tc>
        <w:tc>
          <w:tcPr>
            <w:tcW w:w="2281" w:type="dxa"/>
            <w:tcMar>
              <w:top w:w="75" w:type="dxa"/>
              <w:left w:w="150" w:type="dxa"/>
              <w:bottom w:w="75" w:type="dxa"/>
              <w:right w:w="150" w:type="dxa"/>
            </w:tcMar>
            <w:vAlign w:val="center"/>
          </w:tcPr>
          <w:p w14:paraId="5F9D33CE">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交付方式</w:t>
            </w:r>
          </w:p>
        </w:tc>
        <w:tc>
          <w:tcPr>
            <w:tcW w:w="927" w:type="dxa"/>
            <w:tcMar>
              <w:top w:w="75" w:type="dxa"/>
              <w:left w:w="150" w:type="dxa"/>
              <w:bottom w:w="75" w:type="dxa"/>
              <w:right w:w="150" w:type="dxa"/>
            </w:tcMar>
            <w:vAlign w:val="center"/>
          </w:tcPr>
          <w:p w14:paraId="3994E6A2">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2B3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trPr>
        <w:tc>
          <w:tcPr>
            <w:tcW w:w="678" w:type="dxa"/>
            <w:tcMar>
              <w:top w:w="75" w:type="dxa"/>
              <w:left w:w="150" w:type="dxa"/>
              <w:bottom w:w="75" w:type="dxa"/>
              <w:right w:w="150" w:type="dxa"/>
            </w:tcMar>
            <w:vAlign w:val="center"/>
          </w:tcPr>
          <w:p w14:paraId="7CDD1A84">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829" w:type="dxa"/>
            <w:tcMar>
              <w:top w:w="75" w:type="dxa"/>
              <w:left w:w="150" w:type="dxa"/>
              <w:bottom w:w="75" w:type="dxa"/>
              <w:right w:w="150" w:type="dxa"/>
            </w:tcMar>
            <w:vAlign w:val="center"/>
          </w:tcPr>
          <w:p w14:paraId="0B90E993">
            <w:pPr>
              <w:widowControl/>
              <w:spacing w:line="36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第七届中国新疆国际民族舞蹈节开闭幕式演出项目</w:t>
            </w:r>
          </w:p>
        </w:tc>
        <w:tc>
          <w:tcPr>
            <w:tcW w:w="1431" w:type="dxa"/>
            <w:tcMar>
              <w:top w:w="75" w:type="dxa"/>
              <w:left w:w="150" w:type="dxa"/>
              <w:bottom w:w="75" w:type="dxa"/>
              <w:right w:w="150" w:type="dxa"/>
            </w:tcMar>
            <w:vAlign w:val="center"/>
          </w:tcPr>
          <w:p w14:paraId="4EE53797">
            <w:pPr>
              <w:widowControl/>
              <w:spacing w:line="360" w:lineRule="exact"/>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21600.00</w:t>
            </w:r>
          </w:p>
        </w:tc>
        <w:tc>
          <w:tcPr>
            <w:tcW w:w="1753" w:type="dxa"/>
            <w:tcMar>
              <w:top w:w="75" w:type="dxa"/>
              <w:left w:w="150" w:type="dxa"/>
              <w:bottom w:w="75" w:type="dxa"/>
              <w:right w:w="150" w:type="dxa"/>
            </w:tcMar>
            <w:vAlign w:val="center"/>
          </w:tcPr>
          <w:p w14:paraId="77F0A468">
            <w:pPr>
              <w:widowControl/>
              <w:spacing w:line="36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中国银行乌鲁木齐市南湖东路支行</w:t>
            </w:r>
          </w:p>
        </w:tc>
        <w:tc>
          <w:tcPr>
            <w:tcW w:w="1258" w:type="dxa"/>
            <w:tcMar>
              <w:top w:w="75" w:type="dxa"/>
              <w:left w:w="150" w:type="dxa"/>
              <w:bottom w:w="75" w:type="dxa"/>
              <w:right w:w="150" w:type="dxa"/>
            </w:tcMar>
            <w:vAlign w:val="center"/>
          </w:tcPr>
          <w:p w14:paraId="6BC9E2B3">
            <w:pPr>
              <w:widowControl/>
              <w:spacing w:line="36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107083025521</w:t>
            </w:r>
          </w:p>
        </w:tc>
        <w:tc>
          <w:tcPr>
            <w:tcW w:w="2281" w:type="dxa"/>
            <w:tcMar>
              <w:top w:w="75" w:type="dxa"/>
              <w:left w:w="150" w:type="dxa"/>
              <w:bottom w:w="75" w:type="dxa"/>
              <w:right w:w="150" w:type="dxa"/>
            </w:tcMar>
            <w:vAlign w:val="center"/>
          </w:tcPr>
          <w:p w14:paraId="4E227DAA">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金融机构、担保机构出具的保函非现金形式提交</w:t>
            </w:r>
          </w:p>
        </w:tc>
        <w:tc>
          <w:tcPr>
            <w:tcW w:w="927" w:type="dxa"/>
            <w:tcMar>
              <w:top w:w="75" w:type="dxa"/>
              <w:left w:w="150" w:type="dxa"/>
              <w:bottom w:w="75" w:type="dxa"/>
              <w:right w:w="150" w:type="dxa"/>
            </w:tcMar>
            <w:vAlign w:val="center"/>
          </w:tcPr>
          <w:p w14:paraId="53855053">
            <w:pPr>
              <w:widowControl/>
              <w:spacing w:line="360" w:lineRule="exact"/>
              <w:jc w:val="center"/>
              <w:rPr>
                <w:rFonts w:hint="eastAsia" w:ascii="仿宋" w:hAnsi="仿宋" w:eastAsia="仿宋" w:cs="仿宋"/>
                <w:kern w:val="0"/>
                <w:sz w:val="24"/>
                <w:szCs w:val="24"/>
                <w:highlight w:val="none"/>
              </w:rPr>
            </w:pPr>
          </w:p>
        </w:tc>
      </w:tr>
    </w:tbl>
    <w:p w14:paraId="6DA7AE22">
      <w:pPr>
        <w:widowControl/>
        <w:spacing w:line="36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九、其他事项：</w:t>
      </w:r>
    </w:p>
    <w:p w14:paraId="1403B80F">
      <w:pPr>
        <w:widowControl/>
        <w:spacing w:line="360" w:lineRule="exact"/>
        <w:ind w:firstLine="480" w:firstLineChars="200"/>
        <w:jc w:val="left"/>
        <w:rPr>
          <w:rFonts w:hint="eastAsia" w:ascii="仿宋" w:hAnsi="仿宋" w:eastAsia="仿宋" w:cs="仿宋"/>
          <w:kern w:val="0"/>
          <w:sz w:val="24"/>
          <w:szCs w:val="24"/>
          <w:highlight w:val="none"/>
        </w:rPr>
      </w:pPr>
      <w:bookmarkStart w:id="10" w:name="OLE_LINK4"/>
      <w:r>
        <w:rPr>
          <w:rFonts w:hint="eastAsia" w:ascii="仿宋" w:hAnsi="仿宋" w:eastAsia="仿宋" w:cs="仿宋"/>
          <w:kern w:val="0"/>
          <w:sz w:val="24"/>
          <w:szCs w:val="24"/>
          <w:highlight w:val="none"/>
        </w:rPr>
        <w:t>本项目公告期限为5个工作日，供应商认为磋商文件使自己的权益受到损害的，可以自收到磋商文件之日（发售截止日之后收到磋商文件的，以发售截止日为准）或者磋商文件公告期限届满之日（公告发布后的第6个工作日）起7个工作日内，以书面形式向采购人和代理机构提出质疑。质疑供应商对采购人、代理机构的答复不满意或者采购人、代理机构未在规定的时间内作出答复的，可以在答复期满后十五个工作日内向同级政府采购监督管理部门投诉。</w:t>
      </w:r>
    </w:p>
    <w:p w14:paraId="1FECBA26">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1、本项目实行网上</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，采用电子</w:t>
      </w:r>
      <w:r>
        <w:rPr>
          <w:rFonts w:hint="eastAsia" w:ascii="仿宋" w:hAnsi="仿宋" w:eastAsia="仿宋" w:cs="仿宋"/>
          <w:kern w:val="0"/>
          <w:sz w:val="24"/>
          <w:szCs w:val="24"/>
          <w:highlight w:val="none"/>
          <w:lang w:eastAsia="zh-CN"/>
        </w:rPr>
        <w:t>响应文件</w:t>
      </w:r>
      <w:r>
        <w:rPr>
          <w:rFonts w:hint="eastAsia" w:ascii="仿宋" w:hAnsi="仿宋" w:eastAsia="仿宋" w:cs="仿宋"/>
          <w:kern w:val="0"/>
          <w:sz w:val="24"/>
          <w:szCs w:val="24"/>
          <w:highlight w:val="none"/>
        </w:rPr>
        <w:t>；</w:t>
      </w:r>
    </w:p>
    <w:p w14:paraId="4B59373D">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2、各供应商应成为新疆政府采购网正式注册入库供应商，并完成CA数字证书（符合国密标准）申领。因未注册入库、未办理CA数字证书等原因造成无法</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失败等后果由供应商自行承担。有意向参与电子开评标的供应商，可访问新疆数字证书认证中心官方网站（https://www.xjca.com.cn/）或下载“新疆政务通”APP自行进行申领。如需咨询，请联系新疆CA服务热线0991-2819290；</w:t>
      </w:r>
    </w:p>
    <w:p w14:paraId="49E354C1">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3、供应商将政采云电子交易客户端下载、安装完成后，可通过账号密码或CA登录客户端进行</w:t>
      </w:r>
      <w:r>
        <w:rPr>
          <w:rFonts w:hint="eastAsia" w:ascii="仿宋" w:hAnsi="仿宋" w:eastAsia="仿宋" w:cs="仿宋"/>
          <w:kern w:val="0"/>
          <w:sz w:val="24"/>
          <w:szCs w:val="24"/>
          <w:highlight w:val="none"/>
          <w:lang w:eastAsia="zh-CN"/>
        </w:rPr>
        <w:t>响应文件</w:t>
      </w:r>
      <w:r>
        <w:rPr>
          <w:rFonts w:hint="eastAsia" w:ascii="仿宋" w:hAnsi="仿宋" w:eastAsia="仿宋" w:cs="仿宋"/>
          <w:kern w:val="0"/>
          <w:sz w:val="24"/>
          <w:szCs w:val="24"/>
          <w:highlight w:val="none"/>
        </w:rPr>
        <w:t>的制作。在使用政采云</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C789EBF">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4、供应商应当在磋商截止时间前,将生成的“电子加密响应文件”上传递交至“政府采购云平台”,磋商截止时间以后上传递交的响应文件将被“政府采购云平台”拒收。</w:t>
      </w:r>
    </w:p>
    <w:p w14:paraId="721E85BE">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5、供应商在磋商前须提前配置好电脑浏览器（建议使用360 浏览器或谷歌浏览器）, 磋商时请使用制作加密电子响应文件的CA锁进行解密及报价确认。本项目响应文件解密时间定为30分钟内,如因自身原因导致无法正常解密,后果由供应商自行承担。</w:t>
      </w:r>
    </w:p>
    <w:p w14:paraId="35EC9779">
      <w:pPr>
        <w:widowControl/>
        <w:spacing w:line="36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6、供应商登录政采云平台，在磋商时间后30分钟内用“项目采购-开标评标”功能进行解密响应文件。若供应商在规定时间内（未按时解密的，视为无效磋商。解密与加密响应文件须使用同一个CA。   </w:t>
      </w:r>
    </w:p>
    <w:p w14:paraId="3A797058">
      <w:pPr>
        <w:widowControl/>
        <w:spacing w:line="360" w:lineRule="exact"/>
        <w:ind w:firstLine="480" w:firstLineChars="200"/>
        <w:jc w:val="left"/>
        <w:rPr>
          <w:rFonts w:hint="eastAsia" w:ascii="仿宋" w:hAnsi="仿宋" w:eastAsia="仿宋" w:cs="仿宋"/>
          <w:color w:val="0000FF"/>
          <w:kern w:val="0"/>
          <w:sz w:val="24"/>
          <w:szCs w:val="24"/>
          <w:highlight w:val="none"/>
        </w:rPr>
      </w:pPr>
      <w:r>
        <w:rPr>
          <w:rFonts w:hint="eastAsia" w:ascii="仿宋" w:hAnsi="仿宋" w:eastAsia="仿宋" w:cs="仿宋"/>
          <w:kern w:val="0"/>
          <w:sz w:val="24"/>
          <w:szCs w:val="24"/>
          <w:highlight w:val="none"/>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color w:val="000000" w:themeColor="text1"/>
          <w:kern w:val="0"/>
          <w:sz w:val="24"/>
          <w:szCs w:val="24"/>
          <w:highlight w:val="none"/>
          <w:u w:val="single"/>
          <w:lang w:val="en-US" w:eastAsia="zh-CN"/>
          <w14:textFill>
            <w14:solidFill>
              <w14:schemeClr w14:val="tx1"/>
            </w14:solidFill>
          </w14:textFill>
        </w:rPr>
        <w:t>租赁和商务服务业</w:t>
      </w:r>
      <w:r>
        <w:rPr>
          <w:rFonts w:hint="eastAsia" w:ascii="仿宋" w:hAnsi="仿宋" w:eastAsia="仿宋" w:cs="仿宋"/>
          <w:b/>
          <w:bCs/>
          <w:color w:val="000000" w:themeColor="text1"/>
          <w:kern w:val="0"/>
          <w:sz w:val="24"/>
          <w:szCs w:val="24"/>
          <w:highlight w:val="none"/>
          <w:u w:val="single"/>
          <w14:textFill>
            <w14:solidFill>
              <w14:schemeClr w14:val="tx1"/>
            </w14:solidFill>
          </w14:textFill>
        </w:rPr>
        <w:t>。</w:t>
      </w:r>
    </w:p>
    <w:bookmarkEnd w:id="10"/>
    <w:p w14:paraId="37A884EC">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十、联系方式</w:t>
      </w:r>
    </w:p>
    <w:p w14:paraId="15472B43">
      <w:pPr>
        <w:widowControl/>
        <w:spacing w:line="360" w:lineRule="exact"/>
        <w:jc w:val="left"/>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rPr>
        <w:t>1、采购代理机构名称：</w:t>
      </w:r>
      <w:r>
        <w:rPr>
          <w:rFonts w:hint="eastAsia" w:ascii="仿宋" w:hAnsi="仿宋" w:eastAsia="仿宋" w:cs="仿宋"/>
          <w:kern w:val="0"/>
          <w:sz w:val="24"/>
          <w:szCs w:val="24"/>
          <w:highlight w:val="none"/>
          <w:lang w:eastAsia="zh-CN"/>
        </w:rPr>
        <w:t>新疆华域建设工程项目管理咨询有限公司</w:t>
      </w:r>
    </w:p>
    <w:p w14:paraId="374B3DF6">
      <w:pPr>
        <w:widowControl/>
        <w:spacing w:line="360" w:lineRule="exact"/>
        <w:jc w:val="left"/>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rPr>
        <w:t>联系人：</w:t>
      </w:r>
      <w:r>
        <w:rPr>
          <w:rFonts w:hint="eastAsia" w:ascii="仿宋" w:hAnsi="仿宋" w:eastAsia="仿宋" w:cs="仿宋"/>
          <w:kern w:val="0"/>
          <w:sz w:val="24"/>
          <w:szCs w:val="24"/>
          <w:highlight w:val="none"/>
          <w:lang w:eastAsia="zh-CN"/>
        </w:rPr>
        <w:t>王鹤宇、李娟娟</w:t>
      </w:r>
    </w:p>
    <w:p w14:paraId="06E521DF">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联系电话：</w:t>
      </w:r>
      <w:r>
        <w:rPr>
          <w:rFonts w:hint="eastAsia" w:ascii="仿宋" w:hAnsi="仿宋" w:eastAsia="仿宋" w:cs="仿宋"/>
          <w:kern w:val="0"/>
          <w:sz w:val="24"/>
          <w:szCs w:val="24"/>
          <w:highlight w:val="none"/>
          <w:lang w:eastAsia="zh-CN"/>
        </w:rPr>
        <w:t>0991-4630336</w:t>
      </w:r>
      <w:r>
        <w:rPr>
          <w:rFonts w:hint="eastAsia" w:ascii="仿宋" w:hAnsi="仿宋" w:eastAsia="仿宋" w:cs="仿宋"/>
          <w:kern w:val="0"/>
          <w:sz w:val="24"/>
          <w:szCs w:val="24"/>
          <w:highlight w:val="none"/>
        </w:rPr>
        <w:t> </w:t>
      </w:r>
    </w:p>
    <w:p w14:paraId="5EA4F54A">
      <w:pPr>
        <w:widowControl/>
        <w:spacing w:line="360" w:lineRule="exact"/>
        <w:jc w:val="left"/>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rPr>
        <w:t>地址：</w:t>
      </w:r>
      <w:r>
        <w:rPr>
          <w:rFonts w:hint="eastAsia" w:ascii="仿宋" w:hAnsi="仿宋" w:eastAsia="仿宋" w:cs="仿宋"/>
          <w:kern w:val="0"/>
          <w:sz w:val="24"/>
          <w:szCs w:val="24"/>
          <w:highlight w:val="none"/>
          <w:lang w:eastAsia="zh-CN"/>
        </w:rPr>
        <w:t>乌鲁木齐市五星北路194号新地园大厦13楼</w:t>
      </w:r>
    </w:p>
    <w:p w14:paraId="1BD55725">
      <w:pPr>
        <w:widowControl/>
        <w:spacing w:line="360" w:lineRule="exact"/>
        <w:jc w:val="left"/>
        <w:rPr>
          <w:rFonts w:hint="eastAsia"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2、采购人名称：</w:t>
      </w:r>
      <w:r>
        <w:rPr>
          <w:rFonts w:hint="eastAsia" w:ascii="仿宋" w:hAnsi="仿宋" w:eastAsia="仿宋" w:cs="仿宋"/>
          <w:kern w:val="0"/>
          <w:sz w:val="24"/>
          <w:szCs w:val="24"/>
          <w:highlight w:val="none"/>
          <w:lang w:eastAsia="zh-CN"/>
        </w:rPr>
        <w:t xml:space="preserve">  新疆艺术剧院歌舞团</w:t>
      </w:r>
    </w:p>
    <w:p w14:paraId="5A67B99D">
      <w:pPr>
        <w:pStyle w:val="55"/>
        <w:ind w:left="0" w:leftChars="0" w:firstLine="0" w:firstLineChars="0"/>
        <w:rPr>
          <w:rFonts w:hint="eastAsia"/>
          <w:highlight w:val="none"/>
          <w:lang w:val="en-US" w:eastAsia="zh-CN"/>
        </w:rPr>
      </w:pPr>
      <w:r>
        <w:rPr>
          <w:rFonts w:hint="eastAsia"/>
          <w:highlight w:val="none"/>
          <w:lang w:val="en-US" w:eastAsia="zh-CN"/>
        </w:rPr>
        <w:t>联 系 人:吐尔逊江·阿不力孜</w:t>
      </w:r>
    </w:p>
    <w:p w14:paraId="50510776">
      <w:pPr>
        <w:pStyle w:val="55"/>
        <w:rPr>
          <w:rFonts w:hint="eastAsia"/>
          <w:highlight w:val="none"/>
          <w:lang w:val="en-US" w:eastAsia="zh-CN"/>
        </w:rPr>
      </w:pPr>
      <w:r>
        <w:rPr>
          <w:rFonts w:hint="eastAsia"/>
          <w:highlight w:val="none"/>
          <w:lang w:val="en-US" w:eastAsia="zh-CN"/>
        </w:rPr>
        <w:t>电    话： 13899892235</w:t>
      </w:r>
    </w:p>
    <w:p w14:paraId="06AAFDA6">
      <w:pPr>
        <w:pStyle w:val="55"/>
        <w:rPr>
          <w:rFonts w:hint="eastAsia"/>
          <w:highlight w:val="none"/>
          <w:lang w:val="en-US"/>
        </w:rPr>
      </w:pPr>
    </w:p>
    <w:p w14:paraId="32DB8FDB">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bCs/>
          <w:kern w:val="0"/>
          <w:sz w:val="24"/>
          <w:szCs w:val="24"/>
          <w:highlight w:val="none"/>
        </w:rPr>
      </w:pPr>
    </w:p>
    <w:p w14:paraId="2D2FF121">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1E07986">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w:t>
      </w:r>
      <w:bookmarkEnd w:id="4"/>
      <w:bookmarkEnd w:id="5"/>
      <w:bookmarkEnd w:id="6"/>
      <w:bookmarkEnd w:id="7"/>
      <w:r>
        <w:rPr>
          <w:rFonts w:hint="eastAsia" w:ascii="仿宋" w:hAnsi="仿宋" w:eastAsia="仿宋" w:cs="仿宋"/>
          <w:b/>
          <w:bCs/>
          <w:color w:val="auto"/>
          <w:sz w:val="32"/>
          <w:szCs w:val="32"/>
          <w:highlight w:val="none"/>
        </w:rPr>
        <w:t>响应须知</w:t>
      </w:r>
    </w:p>
    <w:p w14:paraId="11B4C969">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32"/>
          <w:szCs w:val="32"/>
          <w:highlight w:val="none"/>
        </w:rPr>
      </w:pPr>
      <w:bookmarkStart w:id="11" w:name="_Toc65158526"/>
      <w:bookmarkStart w:id="12" w:name="_Toc56170379"/>
      <w:r>
        <w:rPr>
          <w:rFonts w:hint="eastAsia" w:ascii="仿宋" w:hAnsi="仿宋" w:eastAsia="仿宋" w:cs="仿宋"/>
          <w:b/>
          <w:bCs/>
          <w:color w:val="auto"/>
          <w:sz w:val="32"/>
          <w:szCs w:val="32"/>
          <w:highlight w:val="none"/>
        </w:rPr>
        <w:t>供应商须知前附表</w:t>
      </w:r>
      <w:bookmarkEnd w:id="11"/>
      <w:bookmarkEnd w:id="12"/>
    </w:p>
    <w:tbl>
      <w:tblPr>
        <w:tblStyle w:val="44"/>
        <w:tblpPr w:leftFromText="180" w:rightFromText="180" w:vertAnchor="text" w:horzAnchor="page" w:tblpX="817" w:tblpY="325"/>
        <w:tblOverlap w:val="never"/>
        <w:tblW w:w="102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9"/>
        <w:gridCol w:w="9560"/>
      </w:tblGrid>
      <w:tr w14:paraId="67116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729" w:type="dxa"/>
            <w:vAlign w:val="center"/>
          </w:tcPr>
          <w:p w14:paraId="1DF27565">
            <w:pPr>
              <w:pStyle w:val="186"/>
              <w:keepNext w:val="0"/>
              <w:keepLines w:val="0"/>
              <w:pageBreakBefore w:val="0"/>
              <w:kinsoku/>
              <w:wordWrap/>
              <w:overflowPunct/>
              <w:topLinePunct w:val="0"/>
              <w:bidi w:val="0"/>
              <w:snapToGrid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9560" w:type="dxa"/>
            <w:vAlign w:val="center"/>
          </w:tcPr>
          <w:p w14:paraId="29F3C01A">
            <w:pPr>
              <w:pStyle w:val="186"/>
              <w:keepNext w:val="0"/>
              <w:keepLines w:val="0"/>
              <w:pageBreakBefore w:val="0"/>
              <w:kinsoku/>
              <w:wordWrap/>
              <w:overflowPunct/>
              <w:topLinePunct w:val="0"/>
              <w:bidi w:val="0"/>
              <w:snapToGrid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r>
      <w:tr w14:paraId="4E6516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729" w:type="dxa"/>
            <w:vAlign w:val="center"/>
          </w:tcPr>
          <w:p w14:paraId="0FE751C7">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560" w:type="dxa"/>
            <w:tcBorders>
              <w:bottom w:val="single" w:color="auto" w:sz="4" w:space="0"/>
            </w:tcBorders>
            <w:vAlign w:val="center"/>
          </w:tcPr>
          <w:p w14:paraId="51CF792D">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color w:val="FF0000"/>
                <w:kern w:val="0"/>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en-US" w:eastAsia="zh-CN"/>
              </w:rPr>
              <w:t>第七届中国新疆国际民族舞蹈节开闭幕式演出项目</w:t>
            </w:r>
          </w:p>
          <w:p w14:paraId="39A650CF">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ZFCGHY-20250040</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tc>
      </w:tr>
      <w:tr w14:paraId="015B3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729" w:type="dxa"/>
            <w:vAlign w:val="center"/>
          </w:tcPr>
          <w:p w14:paraId="6C49145B">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560" w:type="dxa"/>
            <w:vAlign w:val="center"/>
          </w:tcPr>
          <w:p w14:paraId="02F85B72">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采购控制价</w:t>
            </w:r>
            <w:r>
              <w:rPr>
                <w:rFonts w:hint="eastAsia" w:ascii="仿宋" w:hAnsi="仿宋" w:eastAsia="仿宋" w:cs="仿宋"/>
                <w:sz w:val="24"/>
                <w:szCs w:val="24"/>
                <w:highlight w:val="none"/>
              </w:rPr>
              <w:t>金额：</w:t>
            </w:r>
            <w:r>
              <w:rPr>
                <w:rFonts w:hint="eastAsia" w:ascii="仿宋" w:hAnsi="仿宋" w:eastAsia="仿宋" w:cs="仿宋"/>
                <w:sz w:val="24"/>
                <w:szCs w:val="24"/>
                <w:highlight w:val="none"/>
                <w:lang w:eastAsia="zh-CN"/>
              </w:rPr>
              <w:t>107.65万元</w:t>
            </w:r>
            <w:r>
              <w:rPr>
                <w:rFonts w:hint="eastAsia" w:ascii="仿宋" w:hAnsi="仿宋" w:eastAsia="仿宋" w:cs="仿宋"/>
                <w:sz w:val="24"/>
                <w:szCs w:val="24"/>
                <w:highlight w:val="none"/>
              </w:rPr>
              <w:t>（超出采购</w:t>
            </w:r>
            <w:r>
              <w:rPr>
                <w:rFonts w:hint="eastAsia" w:ascii="仿宋" w:hAnsi="仿宋" w:eastAsia="仿宋" w:cs="仿宋"/>
                <w:sz w:val="24"/>
                <w:szCs w:val="24"/>
                <w:highlight w:val="none"/>
                <w:lang w:val="en-US" w:eastAsia="zh-CN"/>
              </w:rPr>
              <w:t>控制价</w:t>
            </w:r>
            <w:r>
              <w:rPr>
                <w:rFonts w:hint="eastAsia" w:ascii="仿宋" w:hAnsi="仿宋" w:eastAsia="仿宋" w:cs="仿宋"/>
                <w:sz w:val="24"/>
                <w:szCs w:val="24"/>
                <w:highlight w:val="none"/>
              </w:rPr>
              <w:t>的报价做废标处理）</w:t>
            </w:r>
          </w:p>
          <w:p w14:paraId="5CCF940E">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rPr>
              <w:t>采购范围：</w:t>
            </w:r>
            <w:r>
              <w:rPr>
                <w:rFonts w:hint="eastAsia" w:ascii="仿宋" w:hAnsi="仿宋" w:eastAsia="仿宋" w:cs="仿宋"/>
                <w:kern w:val="0"/>
                <w:sz w:val="24"/>
                <w:szCs w:val="24"/>
                <w:highlight w:val="none"/>
                <w:lang w:val="en-US" w:eastAsia="zh-CN"/>
              </w:rPr>
              <w:t>第七届中国新疆国际民族舞蹈节开闭幕式演出项目</w:t>
            </w:r>
            <w:r>
              <w:rPr>
                <w:rFonts w:hint="eastAsia" w:ascii="仿宋" w:hAnsi="仿宋" w:eastAsia="仿宋" w:cs="仿宋"/>
                <w:kern w:val="0"/>
                <w:sz w:val="24"/>
                <w:szCs w:val="24"/>
                <w:highlight w:val="none"/>
              </w:rPr>
              <w:t>中所包含的全部工作内容。</w:t>
            </w:r>
          </w:p>
        </w:tc>
      </w:tr>
      <w:tr w14:paraId="21085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729" w:type="dxa"/>
            <w:vAlign w:val="center"/>
          </w:tcPr>
          <w:p w14:paraId="44E2AA0A">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560" w:type="dxa"/>
            <w:vAlign w:val="center"/>
          </w:tcPr>
          <w:p w14:paraId="48A0537D">
            <w:pPr>
              <w:keepNext w:val="0"/>
              <w:keepLines w:val="0"/>
              <w:pageBreakBefore w:val="0"/>
              <w:widowControl/>
              <w:kinsoku/>
              <w:wordWrap/>
              <w:overflowPunct/>
              <w:topLinePunct w:val="0"/>
              <w:bidi w:val="0"/>
              <w:spacing w:line="320" w:lineRule="exact"/>
              <w:jc w:val="left"/>
              <w:textAlignment w:val="auto"/>
              <w:rPr>
                <w:rFonts w:hint="eastAsia" w:ascii="仿宋" w:hAnsi="仿宋" w:eastAsia="仿宋" w:cs="仿宋"/>
                <w:bCs/>
                <w:kern w:val="0"/>
                <w:sz w:val="24"/>
                <w:szCs w:val="24"/>
                <w:highlight w:val="none"/>
                <w:lang w:eastAsia="zh-CN"/>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lang w:eastAsia="zh-CN"/>
              </w:rPr>
              <w:t xml:space="preserve">  新疆艺术剧院歌舞团</w:t>
            </w:r>
          </w:p>
          <w:p w14:paraId="2A6F7B2A">
            <w:pPr>
              <w:pStyle w:val="186"/>
              <w:keepNext w:val="0"/>
              <w:keepLines w:val="0"/>
              <w:pageBreakBefore w:val="0"/>
              <w:kinsoku/>
              <w:wordWrap/>
              <w:overflowPunct/>
              <w:topLinePunct w:val="0"/>
              <w:bidi w:val="0"/>
              <w:spacing w:line="320" w:lineRule="exact"/>
              <w:ind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 系 人:</w:t>
            </w:r>
            <w:r>
              <w:rPr>
                <w:rFonts w:hint="eastAsia" w:ascii="仿宋" w:hAnsi="仿宋" w:eastAsia="仿宋" w:cs="仿宋"/>
                <w:kern w:val="0"/>
                <w:sz w:val="24"/>
                <w:szCs w:val="24"/>
                <w:highlight w:val="none"/>
                <w:lang w:val="en-US" w:eastAsia="zh-CN"/>
              </w:rPr>
              <w:t>吐尔逊江·阿不力孜</w:t>
            </w:r>
          </w:p>
          <w:p w14:paraId="711368C9">
            <w:pPr>
              <w:pStyle w:val="186"/>
              <w:keepNext w:val="0"/>
              <w:keepLines w:val="0"/>
              <w:pageBreakBefore w:val="0"/>
              <w:kinsoku/>
              <w:wordWrap/>
              <w:overflowPunct/>
              <w:topLinePunct w:val="0"/>
              <w:bidi w:val="0"/>
              <w:spacing w:line="320" w:lineRule="exact"/>
              <w:ind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 xml:space="preserve">电    话： </w:t>
            </w:r>
            <w:r>
              <w:rPr>
                <w:rFonts w:hint="eastAsia" w:ascii="仿宋" w:hAnsi="仿宋" w:eastAsia="仿宋" w:cs="仿宋"/>
                <w:kern w:val="0"/>
                <w:sz w:val="24"/>
                <w:szCs w:val="24"/>
                <w:highlight w:val="none"/>
                <w:lang w:val="en-US" w:eastAsia="zh-CN"/>
              </w:rPr>
              <w:t>13899892235</w:t>
            </w:r>
          </w:p>
        </w:tc>
      </w:tr>
      <w:tr w14:paraId="551F3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2" w:hRule="atLeast"/>
        </w:trPr>
        <w:tc>
          <w:tcPr>
            <w:tcW w:w="729" w:type="dxa"/>
            <w:vAlign w:val="center"/>
          </w:tcPr>
          <w:p w14:paraId="2A16B7BA">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560" w:type="dxa"/>
            <w:vAlign w:val="center"/>
          </w:tcPr>
          <w:p w14:paraId="125DFDF3">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新疆华域建设工程项目管理咨询有限公司</w:t>
            </w:r>
          </w:p>
          <w:p w14:paraId="4B152C63">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eastAsia="zh-CN"/>
              </w:rPr>
              <w:t>王鹤宇、李娟娟</w:t>
            </w:r>
          </w:p>
          <w:p w14:paraId="53EAE353">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lang w:eastAsia="zh-CN"/>
              </w:rPr>
              <w:t>0991-4630336</w:t>
            </w:r>
          </w:p>
          <w:p w14:paraId="664ADC51">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乌鲁木齐市五星北路194号新地园大厦13楼</w:t>
            </w:r>
          </w:p>
        </w:tc>
      </w:tr>
      <w:tr w14:paraId="29F56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90" w:hRule="atLeast"/>
        </w:trPr>
        <w:tc>
          <w:tcPr>
            <w:tcW w:w="729" w:type="dxa"/>
            <w:vMerge w:val="restart"/>
            <w:vAlign w:val="center"/>
          </w:tcPr>
          <w:p w14:paraId="4C50A33C">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560" w:type="dxa"/>
            <w:vAlign w:val="center"/>
          </w:tcPr>
          <w:p w14:paraId="31809DAE">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保证金金额：</w:t>
            </w:r>
            <w:r>
              <w:rPr>
                <w:rFonts w:hint="eastAsia" w:ascii="仿宋" w:hAnsi="仿宋" w:eastAsia="仿宋" w:cs="仿宋"/>
                <w:sz w:val="24"/>
                <w:highlight w:val="none"/>
                <w:lang w:val="en-US" w:eastAsia="zh-CN"/>
              </w:rPr>
              <w:t xml:space="preserve">21600.00 </w:t>
            </w:r>
            <w:r>
              <w:rPr>
                <w:rFonts w:hint="eastAsia" w:ascii="仿宋" w:hAnsi="仿宋" w:eastAsia="仿宋" w:cs="仿宋"/>
                <w:color w:val="0000FF"/>
                <w:kern w:val="2"/>
                <w:sz w:val="24"/>
                <w:szCs w:val="24"/>
                <w:highlight w:val="none"/>
                <w:lang w:val="en-US" w:eastAsia="zh-CN" w:bidi="ar-SA"/>
              </w:rPr>
              <w:t>元</w:t>
            </w:r>
          </w:p>
          <w:p w14:paraId="5719CFDA">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保证金的形式：从投标人基本账户以银行电汇、网银的形式汇至或递交至代理机构账户，</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金融机构、担保机构出具的保函非现金形式提交</w:t>
            </w:r>
          </w:p>
          <w:p w14:paraId="4F23413F">
            <w:pPr>
              <w:keepNext w:val="0"/>
              <w:keepLines w:val="0"/>
              <w:pageBreakBefore w:val="0"/>
              <w:kinsoku/>
              <w:wordWrap/>
              <w:overflowPunct/>
              <w:topLinePunct w:val="0"/>
              <w:bidi w:val="0"/>
              <w:spacing w:line="320" w:lineRule="exact"/>
              <w:ind w:left="240" w:hanging="240" w:hangingChars="1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新疆华域建设工程项目管理咨询有限公司</w:t>
            </w:r>
            <w:r>
              <w:rPr>
                <w:rFonts w:hint="eastAsia" w:ascii="仿宋" w:hAnsi="仿宋" w:eastAsia="仿宋" w:cs="仿宋"/>
                <w:sz w:val="24"/>
                <w:highlight w:val="none"/>
              </w:rPr>
              <w:t>，时间：响应文件递交截止时间前</w:t>
            </w:r>
            <w:r>
              <w:rPr>
                <w:rFonts w:hint="eastAsia" w:ascii="仿宋" w:hAnsi="仿宋" w:eastAsia="仿宋" w:cs="仿宋"/>
                <w:color w:val="0000FF"/>
                <w:sz w:val="24"/>
                <w:highlight w:val="none"/>
              </w:rPr>
              <w:t>【202</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 xml:space="preserve">年 </w:t>
            </w:r>
            <w:r>
              <w:rPr>
                <w:rFonts w:hint="eastAsia" w:ascii="仿宋" w:hAnsi="仿宋" w:eastAsia="仿宋" w:cs="仿宋"/>
                <w:color w:val="0000FF"/>
                <w:sz w:val="24"/>
                <w:highlight w:val="none"/>
                <w:lang w:val="en-US" w:eastAsia="zh-CN"/>
              </w:rPr>
              <w:t xml:space="preserve">6 </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 xml:space="preserve"> 30 </w:t>
            </w:r>
            <w:r>
              <w:rPr>
                <w:rFonts w:hint="eastAsia" w:ascii="仿宋" w:hAnsi="仿宋" w:eastAsia="仿宋" w:cs="仿宋"/>
                <w:color w:val="0000FF"/>
                <w:sz w:val="24"/>
                <w:highlight w:val="none"/>
              </w:rPr>
              <w:t>日（北京时间）</w:t>
            </w:r>
            <w:r>
              <w:rPr>
                <w:rFonts w:hint="eastAsia" w:ascii="仿宋" w:hAnsi="仿宋" w:eastAsia="仿宋" w:cs="仿宋"/>
                <w:color w:val="0000FF"/>
                <w:sz w:val="24"/>
                <w:highlight w:val="none"/>
                <w:lang w:val="en-US" w:eastAsia="zh-CN"/>
              </w:rPr>
              <w:t>16:00</w:t>
            </w:r>
            <w:r>
              <w:rPr>
                <w:rFonts w:hint="eastAsia" w:ascii="仿宋" w:hAnsi="仿宋" w:eastAsia="仿宋" w:cs="仿宋"/>
                <w:color w:val="0000FF"/>
                <w:sz w:val="24"/>
                <w:highlight w:val="none"/>
              </w:rPr>
              <w:t>之前】</w:t>
            </w:r>
            <w:r>
              <w:rPr>
                <w:rFonts w:hint="eastAsia" w:ascii="仿宋" w:hAnsi="仿宋" w:eastAsia="仿宋" w:cs="仿宋"/>
                <w:sz w:val="24"/>
                <w:highlight w:val="none"/>
              </w:rPr>
              <w:t>、须注明所投项目及标段、提交保证金应充分考虑相关时间。</w:t>
            </w:r>
          </w:p>
          <w:p w14:paraId="51F1148D">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如未在磋商文件规定的时间内提交保证金，视为响应文件递交无效，自行承担责任。</w:t>
            </w:r>
          </w:p>
        </w:tc>
      </w:tr>
      <w:tr w14:paraId="366F8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90" w:hRule="atLeast"/>
        </w:trPr>
        <w:tc>
          <w:tcPr>
            <w:tcW w:w="729" w:type="dxa"/>
            <w:vMerge w:val="continue"/>
            <w:vAlign w:val="center"/>
          </w:tcPr>
          <w:p w14:paraId="579C729D">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p>
        </w:tc>
        <w:tc>
          <w:tcPr>
            <w:tcW w:w="9560" w:type="dxa"/>
            <w:vAlign w:val="center"/>
          </w:tcPr>
          <w:p w14:paraId="52FEFD28">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电子保函：</w:t>
            </w:r>
          </w:p>
          <w:p w14:paraId="5D0AC1B2">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（1）本项目可以使用政采云电子保函等形式缴纳询价保证金，在线完成保函的申请、审核、开票、出函等环节；</w:t>
            </w:r>
          </w:p>
          <w:p w14:paraId="691B4C6D">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（2）如采用政采云电子保函形式，可按照以下形式进行在线申请，电子保函申请链接（https://jinrong.zcygov.cn/finance/letter/product/detail?id=30&amp;source=41），如遇问题可拨打客服电话：95763；</w:t>
            </w:r>
          </w:p>
          <w:p w14:paraId="6F1D1E55">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（3）将保函制作到电子响应文件即可。</w:t>
            </w:r>
          </w:p>
        </w:tc>
      </w:tr>
      <w:tr w14:paraId="4636D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729" w:type="dxa"/>
            <w:vAlign w:val="center"/>
          </w:tcPr>
          <w:p w14:paraId="5BF38FFC">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560" w:type="dxa"/>
            <w:vAlign w:val="center"/>
          </w:tcPr>
          <w:p w14:paraId="60639B75">
            <w:pPr>
              <w:pStyle w:val="83"/>
              <w:keepNext w:val="0"/>
              <w:keepLines w:val="0"/>
              <w:pageBreakBefore w:val="0"/>
              <w:kinsoku/>
              <w:wordWrap/>
              <w:overflowPunct/>
              <w:topLinePunct w:val="0"/>
              <w:bidi w:val="0"/>
              <w:snapToGrid w:val="0"/>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供应商资格要求：</w:t>
            </w:r>
          </w:p>
          <w:p w14:paraId="3956073B">
            <w:pPr>
              <w:widowControl/>
              <w:spacing w:line="36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1）符合政府采购法第二十二条的规定；</w:t>
            </w:r>
            <w:r>
              <w:rPr>
                <w:rFonts w:hint="eastAsia" w:ascii="仿宋" w:hAnsi="仿宋" w:eastAsia="仿宋" w:cs="仿宋"/>
                <w:kern w:val="0"/>
                <w:sz w:val="24"/>
                <w:szCs w:val="24"/>
                <w:highlight w:val="none"/>
              </w:rPr>
              <w:cr/>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须具有效的“一证一码”或“三证合一”的营业执照</w:t>
            </w:r>
            <w:r>
              <w:rPr>
                <w:rFonts w:hint="eastAsia" w:ascii="仿宋" w:hAnsi="仿宋" w:eastAsia="仿宋" w:cs="仿宋"/>
                <w:kern w:val="0"/>
                <w:sz w:val="24"/>
                <w:szCs w:val="24"/>
                <w:highlight w:val="none"/>
                <w:lang w:eastAsia="zh-CN"/>
              </w:rPr>
              <w:t>；</w:t>
            </w:r>
          </w:p>
          <w:p w14:paraId="6E2BFC85">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具有良好的商业信誉和健全的财务会计制度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提供202</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或2024年</w:t>
            </w:r>
            <w:r>
              <w:rPr>
                <w:rFonts w:hint="eastAsia" w:ascii="仿宋" w:hAnsi="仿宋" w:eastAsia="仿宋" w:cs="仿宋"/>
                <w:kern w:val="0"/>
                <w:sz w:val="24"/>
                <w:szCs w:val="24"/>
                <w:highlight w:val="none"/>
              </w:rPr>
              <w:t>经会计师事务所或审计机构审计的财务审计报告或其基本开户银行出具的资信证明，如</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人成立不足一年，须提供自企业成立之日起至今的财务会计报表；</w:t>
            </w:r>
          </w:p>
          <w:p w14:paraId="1FF1AE20">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4）有依法缴纳税收和社会保障资金的良好记录</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w:t>
            </w:r>
            <w:r>
              <w:rPr>
                <w:rFonts w:hint="eastAsia" w:ascii="仿宋" w:hAnsi="仿宋" w:eastAsia="仿宋" w:cs="仿宋"/>
                <w:kern w:val="0"/>
                <w:sz w:val="24"/>
                <w:szCs w:val="24"/>
                <w:highlight w:val="none"/>
                <w:lang w:eastAsia="zh-CN"/>
              </w:rPr>
              <w:t>2025年1月份</w:t>
            </w:r>
            <w:r>
              <w:rPr>
                <w:rFonts w:hint="eastAsia" w:ascii="仿宋" w:hAnsi="仿宋" w:eastAsia="仿宋" w:cs="仿宋"/>
                <w:kern w:val="0"/>
                <w:sz w:val="24"/>
                <w:szCs w:val="24"/>
                <w:highlight w:val="none"/>
              </w:rPr>
              <w:t>以来任意一个月依法缴纳税收和社会保障资金的相关证明材料；</w:t>
            </w:r>
          </w:p>
          <w:p w14:paraId="69906C41">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参加政府采购活动</w:t>
            </w:r>
            <w:r>
              <w:rPr>
                <w:rFonts w:hint="eastAsia" w:ascii="仿宋" w:hAnsi="仿宋" w:eastAsia="仿宋" w:cs="仿宋"/>
                <w:kern w:val="0"/>
                <w:sz w:val="24"/>
                <w:szCs w:val="24"/>
                <w:highlight w:val="none"/>
                <w:lang w:val="en-US" w:eastAsia="zh-CN"/>
              </w:rPr>
              <w:t>近</w:t>
            </w:r>
            <w:r>
              <w:rPr>
                <w:rFonts w:hint="eastAsia" w:ascii="仿宋" w:hAnsi="仿宋" w:eastAsia="仿宋" w:cs="仿宋"/>
                <w:kern w:val="0"/>
                <w:sz w:val="24"/>
                <w:szCs w:val="24"/>
                <w:highlight w:val="none"/>
              </w:rPr>
              <w:t>三年内，在经营活动中没有重大违法记录；</w:t>
            </w:r>
          </w:p>
          <w:p w14:paraId="0789E38B">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6）供应商</w:t>
            </w:r>
            <w:r>
              <w:rPr>
                <w:rFonts w:hint="eastAsia" w:ascii="仿宋" w:hAnsi="仿宋" w:eastAsia="仿宋" w:cs="仿宋"/>
                <w:kern w:val="0"/>
                <w:sz w:val="24"/>
                <w:szCs w:val="24"/>
                <w:highlight w:val="none"/>
              </w:rPr>
              <w:t>在“信用中国”网站（www.creditchina.gov.cn)、中国政府采购网（www.ccgp.gov.cn)等渠道查询后，无不良记录；</w:t>
            </w:r>
          </w:p>
          <w:p w14:paraId="09193A65">
            <w:pPr>
              <w:widowControl/>
              <w:spacing w:line="3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）拥有一定的技术支持和后续服务能力；</w:t>
            </w:r>
          </w:p>
          <w:p w14:paraId="4E5E787E">
            <w:pPr>
              <w:widowControl/>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8）本项目专门面向中小企业采购项目（含中型、小型、微型企业）。</w:t>
            </w:r>
          </w:p>
          <w:p w14:paraId="5617445C">
            <w:pPr>
              <w:widowControl/>
              <w:spacing w:line="360" w:lineRule="exact"/>
              <w:jc w:val="left"/>
              <w:rPr>
                <w:rFonts w:hint="eastAsia" w:ascii="仿宋" w:hAnsi="仿宋" w:eastAsia="仿宋" w:cs="仿宋"/>
                <w:highlight w:val="none"/>
                <w:lang w:eastAsia="zh-CN"/>
              </w:rPr>
            </w:pPr>
            <w:r>
              <w:rPr>
                <w:rFonts w:hint="eastAsia" w:ascii="仿宋" w:hAnsi="仿宋" w:eastAsia="仿宋" w:cs="仿宋"/>
                <w:b w:val="0"/>
                <w:bCs w:val="0"/>
                <w:color w:val="auto"/>
                <w:kern w:val="0"/>
                <w:sz w:val="24"/>
                <w:szCs w:val="24"/>
                <w:highlight w:val="none"/>
                <w:lang w:val="en-US" w:eastAsia="zh-CN"/>
              </w:rPr>
              <w:t>9）本项目不接受联合体投标。</w:t>
            </w:r>
          </w:p>
        </w:tc>
      </w:tr>
      <w:tr w14:paraId="7F7B8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729" w:type="dxa"/>
            <w:vAlign w:val="center"/>
          </w:tcPr>
          <w:p w14:paraId="13CE0EC2">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560" w:type="dxa"/>
            <w:vAlign w:val="center"/>
          </w:tcPr>
          <w:p w14:paraId="2CA54CE6">
            <w:pPr>
              <w:pStyle w:val="186"/>
              <w:keepNext w:val="0"/>
              <w:keepLines w:val="0"/>
              <w:pageBreakBefore w:val="0"/>
              <w:kinsoku/>
              <w:wordWrap/>
              <w:overflowPunct/>
              <w:topLinePunct w:val="0"/>
              <w:bidi w:val="0"/>
              <w:spacing w:line="32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磋商文件有效期：供应商同意响应文件在磋商文件规定的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截止日期届满后立即对供应商产生法律约束力，磋商有效期截至磋商日后90日历天。</w:t>
            </w:r>
          </w:p>
        </w:tc>
      </w:tr>
      <w:tr w14:paraId="74561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729" w:type="dxa"/>
            <w:vAlign w:val="center"/>
          </w:tcPr>
          <w:p w14:paraId="5F47DC35">
            <w:pPr>
              <w:pStyle w:val="186"/>
              <w:keepNext w:val="0"/>
              <w:keepLines w:val="0"/>
              <w:pageBreakBefore w:val="0"/>
              <w:kinsoku/>
              <w:wordWrap/>
              <w:overflowPunct/>
              <w:topLinePunct w:val="0"/>
              <w:bidi w:val="0"/>
              <w:spacing w:line="32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9560" w:type="dxa"/>
            <w:vAlign w:val="center"/>
          </w:tcPr>
          <w:p w14:paraId="44FD21E6">
            <w:pPr>
              <w:keepNext w:val="0"/>
              <w:keepLines w:val="0"/>
              <w:pageBreakBefore w:val="0"/>
              <w:kinsoku/>
              <w:wordWrap/>
              <w:overflowPunct/>
              <w:topLinePunct w:val="0"/>
              <w:bidi w:val="0"/>
              <w:spacing w:line="320" w:lineRule="exact"/>
              <w:jc w:val="left"/>
              <w:textAlignment w:val="auto"/>
              <w:rPr>
                <w:rFonts w:hint="eastAsia" w:ascii="仿宋" w:hAnsi="仿宋" w:eastAsia="仿宋" w:cs="仿宋"/>
                <w:highlight w:val="none"/>
              </w:rPr>
            </w:pPr>
            <w:r>
              <w:rPr>
                <w:rFonts w:hint="eastAsia" w:ascii="仿宋" w:hAnsi="仿宋" w:eastAsia="仿宋" w:cs="仿宋"/>
                <w:sz w:val="24"/>
                <w:szCs w:val="24"/>
                <w:highlight w:val="none"/>
              </w:rPr>
              <w:t>磋商报价：供应商应在报价一览表中标明其提供的所有服务及相关工作范围内所有费用的总价。</w:t>
            </w:r>
          </w:p>
        </w:tc>
      </w:tr>
      <w:tr w14:paraId="536A7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 w:hRule="atLeast"/>
        </w:trPr>
        <w:tc>
          <w:tcPr>
            <w:tcW w:w="729" w:type="dxa"/>
            <w:vAlign w:val="center"/>
          </w:tcPr>
          <w:p w14:paraId="42CB1C6C">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9560" w:type="dxa"/>
            <w:vAlign w:val="center"/>
          </w:tcPr>
          <w:p w14:paraId="04ADF4FA">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 月 30 </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16</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分（北京时间）</w:t>
            </w:r>
          </w:p>
        </w:tc>
      </w:tr>
      <w:tr w14:paraId="1FF4B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729" w:type="dxa"/>
            <w:vAlign w:val="center"/>
          </w:tcPr>
          <w:p w14:paraId="66125B59">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560" w:type="dxa"/>
            <w:vAlign w:val="center"/>
          </w:tcPr>
          <w:p w14:paraId="68009DC9">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响应文件的数目：电子响应文件（包含：资格证明文件、商务及技术文件两部分）</w:t>
            </w:r>
          </w:p>
        </w:tc>
      </w:tr>
      <w:tr w14:paraId="4F1C0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729" w:type="dxa"/>
            <w:vAlign w:val="center"/>
          </w:tcPr>
          <w:p w14:paraId="6FBE34A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9560" w:type="dxa"/>
            <w:vAlign w:val="center"/>
          </w:tcPr>
          <w:p w14:paraId="7686529A">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响应文件递交至：</w:t>
            </w:r>
            <w:r>
              <w:rPr>
                <w:rFonts w:hint="eastAsia" w:ascii="仿宋" w:hAnsi="仿宋" w:eastAsia="仿宋" w:cs="仿宋"/>
                <w:color w:val="000000" w:themeColor="text1"/>
                <w:kern w:val="0"/>
                <w:sz w:val="24"/>
                <w:szCs w:val="24"/>
                <w:highlight w:val="none"/>
                <w14:textFill>
                  <w14:solidFill>
                    <w14:schemeClr w14:val="tx1"/>
                  </w14:solidFill>
                </w14:textFill>
              </w:rPr>
              <w:t>政采云平台（www.zcygov.cn） </w:t>
            </w:r>
            <w:r>
              <w:rPr>
                <w:rFonts w:hint="eastAsia" w:ascii="仿宋" w:hAnsi="仿宋" w:eastAsia="仿宋" w:cs="仿宋"/>
                <w:color w:val="000000" w:themeColor="text1"/>
                <w:sz w:val="24"/>
                <w:szCs w:val="24"/>
                <w:highlight w:val="none"/>
                <w14:textFill>
                  <w14:solidFill>
                    <w14:schemeClr w14:val="tx1"/>
                  </w14:solidFill>
                </w14:textFill>
              </w:rPr>
              <w:t>    </w:t>
            </w:r>
          </w:p>
        </w:tc>
      </w:tr>
      <w:tr w14:paraId="70C6A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729" w:type="dxa"/>
            <w:vAlign w:val="center"/>
          </w:tcPr>
          <w:p w14:paraId="459D3FB5">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9560" w:type="dxa"/>
            <w:vAlign w:val="center"/>
          </w:tcPr>
          <w:p w14:paraId="1C3289EB">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16</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分（北京时间），逾期</w:t>
            </w:r>
            <w:r>
              <w:rPr>
                <w:rFonts w:hint="eastAsia" w:ascii="仿宋" w:hAnsi="仿宋" w:eastAsia="仿宋" w:cs="仿宋"/>
                <w:color w:val="000000" w:themeColor="text1"/>
                <w:sz w:val="24"/>
                <w:szCs w:val="24"/>
                <w:highlight w:val="none"/>
                <w:lang w:eastAsia="zh-CN"/>
                <w14:textFill>
                  <w14:solidFill>
                    <w14:schemeClr w14:val="tx1"/>
                  </w14:solidFill>
                </w14:textFill>
              </w:rPr>
              <w:t>上传</w:t>
            </w:r>
            <w:r>
              <w:rPr>
                <w:rFonts w:hint="eastAsia" w:ascii="仿宋" w:hAnsi="仿宋" w:eastAsia="仿宋" w:cs="仿宋"/>
                <w:color w:val="000000" w:themeColor="text1"/>
                <w:sz w:val="24"/>
                <w:szCs w:val="24"/>
                <w:highlight w:val="none"/>
                <w14:textFill>
                  <w14:solidFill>
                    <w14:schemeClr w14:val="tx1"/>
                  </w14:solidFill>
                </w14:textFill>
              </w:rPr>
              <w:t>的响应文件将被拒收。</w:t>
            </w:r>
          </w:p>
        </w:tc>
      </w:tr>
      <w:tr w14:paraId="37633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trPr>
        <w:tc>
          <w:tcPr>
            <w:tcW w:w="729" w:type="dxa"/>
            <w:vAlign w:val="center"/>
          </w:tcPr>
          <w:p w14:paraId="552CC5F6">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9560" w:type="dxa"/>
            <w:vAlign w:val="center"/>
          </w:tcPr>
          <w:p w14:paraId="2EC2F009">
            <w:pPr>
              <w:keepNext w:val="0"/>
              <w:keepLines w:val="0"/>
              <w:pageBreakBefore w:val="0"/>
              <w:tabs>
                <w:tab w:val="left" w:pos="1185"/>
              </w:tabs>
              <w:kinsoku/>
              <w:wordWrap/>
              <w:overflowPunct/>
              <w:topLinePunct w:val="0"/>
              <w:bidi w:val="0"/>
              <w:spacing w:line="3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r>
              <w:rPr>
                <w:rFonts w:hint="eastAsia" w:ascii="仿宋" w:hAnsi="仿宋" w:eastAsia="仿宋" w:cs="仿宋"/>
                <w:kern w:val="0"/>
                <w:sz w:val="24"/>
                <w:szCs w:val="24"/>
                <w:highlight w:val="none"/>
              </w:rPr>
              <w:t>政采云平台（www.zcygov.cn） </w:t>
            </w:r>
            <w:r>
              <w:rPr>
                <w:rFonts w:hint="eastAsia" w:ascii="仿宋" w:hAnsi="仿宋" w:eastAsia="仿宋" w:cs="仿宋"/>
                <w:sz w:val="24"/>
                <w:szCs w:val="24"/>
                <w:highlight w:val="none"/>
              </w:rPr>
              <w:t>    </w:t>
            </w:r>
          </w:p>
        </w:tc>
      </w:tr>
      <w:tr w14:paraId="56A6E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729" w:type="dxa"/>
            <w:vAlign w:val="center"/>
          </w:tcPr>
          <w:p w14:paraId="099C2B7C">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9560" w:type="dxa"/>
            <w:vAlign w:val="center"/>
          </w:tcPr>
          <w:p w14:paraId="78AC98D5">
            <w:pPr>
              <w:keepNext w:val="0"/>
              <w:keepLines w:val="0"/>
              <w:pageBreakBefore w:val="0"/>
              <w:kinsoku/>
              <w:wordWrap/>
              <w:overflowPunct/>
              <w:topLinePunct w:val="0"/>
              <w:bidi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详见第二章磋商须知第31条。</w:t>
            </w:r>
          </w:p>
        </w:tc>
      </w:tr>
      <w:tr w14:paraId="5A40E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trPr>
        <w:tc>
          <w:tcPr>
            <w:tcW w:w="729" w:type="dxa"/>
            <w:vAlign w:val="center"/>
          </w:tcPr>
          <w:p w14:paraId="23C9F8E7">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auto"/>
                <w:sz w:val="24"/>
                <w:szCs w:val="24"/>
                <w:highlight w:val="none"/>
              </w:rPr>
            </w:pPr>
            <w:bookmarkStart w:id="46" w:name="_GoBack" w:colFirst="1" w:colLast="1"/>
            <w:r>
              <w:rPr>
                <w:rFonts w:hint="eastAsia" w:ascii="仿宋" w:hAnsi="仿宋" w:eastAsia="仿宋" w:cs="仿宋"/>
                <w:color w:val="auto"/>
                <w:sz w:val="24"/>
                <w:szCs w:val="24"/>
                <w:highlight w:val="none"/>
              </w:rPr>
              <w:t>15</w:t>
            </w:r>
          </w:p>
        </w:tc>
        <w:tc>
          <w:tcPr>
            <w:tcW w:w="9560" w:type="dxa"/>
            <w:vAlign w:val="center"/>
          </w:tcPr>
          <w:p w14:paraId="4017CDA0">
            <w:pPr>
              <w:keepNext w:val="0"/>
              <w:keepLines w:val="0"/>
              <w:pageBreakBefore w:val="0"/>
              <w:kinsoku/>
              <w:wordWrap/>
              <w:overflowPunct/>
              <w:topLinePunct w:val="0"/>
              <w:bidi w:val="0"/>
              <w:spacing w:line="320" w:lineRule="exact"/>
              <w:jc w:val="left"/>
              <w:textAlignment w:val="auto"/>
              <w:rPr>
                <w:rFonts w:hint="default" w:ascii="仿宋" w:hAnsi="仿宋" w:eastAsia="仿宋" w:cs="仿宋"/>
                <w:color w:val="auto"/>
                <w:sz w:val="24"/>
                <w:highlight w:val="none"/>
                <w:lang w:val="en-US" w:eastAsia="zh-CN"/>
              </w:rPr>
            </w:pPr>
            <w:bookmarkStart w:id="13" w:name="OLE_LINK2"/>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期</w:t>
            </w:r>
            <w:bookmarkEnd w:id="13"/>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2025年7月5日至8月5日 （其中7月20、21是开幕式剧目，8月4、5日闭幕式剧目）    </w:t>
            </w:r>
          </w:p>
        </w:tc>
      </w:tr>
      <w:tr w14:paraId="1A712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729" w:type="dxa"/>
            <w:vAlign w:val="center"/>
          </w:tcPr>
          <w:p w14:paraId="5A8F170F">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9560" w:type="dxa"/>
            <w:vAlign w:val="center"/>
          </w:tcPr>
          <w:p w14:paraId="7A521E51">
            <w:pPr>
              <w:keepNext w:val="0"/>
              <w:keepLines w:val="0"/>
              <w:pageBreakBefore w:val="0"/>
              <w:kinsoku/>
              <w:wordWrap/>
              <w:overflowPunct/>
              <w:topLinePunct w:val="0"/>
              <w:bidi w:val="0"/>
              <w:spacing w:line="32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以最终双方签订合同为准</w:t>
            </w:r>
          </w:p>
        </w:tc>
      </w:tr>
      <w:bookmarkEnd w:id="46"/>
      <w:tr w14:paraId="43956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trPr>
        <w:tc>
          <w:tcPr>
            <w:tcW w:w="729" w:type="dxa"/>
            <w:vAlign w:val="center"/>
          </w:tcPr>
          <w:p w14:paraId="152E3A4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w:t>
            </w:r>
          </w:p>
        </w:tc>
        <w:tc>
          <w:tcPr>
            <w:tcW w:w="9560" w:type="dxa"/>
            <w:vAlign w:val="center"/>
          </w:tcPr>
          <w:p w14:paraId="4D2ED74A">
            <w:pPr>
              <w:keepNext w:val="0"/>
              <w:keepLines w:val="0"/>
              <w:pageBreakBefore w:val="0"/>
              <w:kinsoku/>
              <w:wordWrap/>
              <w:overflowPunct/>
              <w:topLinePunct w:val="0"/>
              <w:bidi w:val="0"/>
              <w:spacing w:line="320" w:lineRule="exact"/>
              <w:jc w:val="left"/>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履约保证金：/</w:t>
            </w:r>
          </w:p>
        </w:tc>
      </w:tr>
      <w:tr w14:paraId="4BBC1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3" w:hRule="atLeast"/>
        </w:trPr>
        <w:tc>
          <w:tcPr>
            <w:tcW w:w="729" w:type="dxa"/>
            <w:vAlign w:val="center"/>
          </w:tcPr>
          <w:p w14:paraId="533F9420">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9560" w:type="dxa"/>
            <w:vAlign w:val="center"/>
          </w:tcPr>
          <w:p w14:paraId="55FBF946">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落实政府采购政策：</w:t>
            </w:r>
          </w:p>
          <w:p w14:paraId="66521DAD">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根据财政部、工业和信息化部印发的《政府采购促进中小企业发展管理办法》（财库〔2020〕46号）的规定，对小型和微型企业产品的价格给予10%的扣除，用扣除后的价格参与评审；提供的服务中仅有部分小型和微型企业的，则按所提供小型和微型企业服务的价格予以扣除。</w:t>
            </w:r>
          </w:p>
          <w:p w14:paraId="47919B73">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2）《政府采购促进中小企业发展管理办法》所指中小企业（含中型、小型、微型企业，下同）应当同时符合以下条件：① 符合中小企业划分标准； ② 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14:paraId="756E7F0F">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3）参加政府采购活动的中小企业应当提供《中小企业声明函》（格式见第五部分报价文件格式）。</w:t>
            </w:r>
          </w:p>
          <w:p w14:paraId="798F75E5">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4）监狱企业视同小型、微型企业，享受评审中价格扣除。 </w:t>
            </w:r>
          </w:p>
          <w:p w14:paraId="38C88662">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D5A01D9">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6）监狱企业参加政府采购活动时，应当提供由省级以上监狱管理局、戒毒管理局（含新疆生产建设兵团）出具的属于监狱企业的证明文件，否则不予认可。 </w:t>
            </w:r>
          </w:p>
          <w:p w14:paraId="73377F35">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7）报价人同时为小型、微型企业和监狱企业的，评审中只享受一次价格扣除。不重复进行价格扣除。   </w:t>
            </w:r>
          </w:p>
        </w:tc>
      </w:tr>
      <w:tr w14:paraId="4935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729" w:type="dxa"/>
            <w:vAlign w:val="center"/>
          </w:tcPr>
          <w:p w14:paraId="30B5DEDB">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19</w:t>
            </w:r>
          </w:p>
        </w:tc>
        <w:tc>
          <w:tcPr>
            <w:tcW w:w="9560" w:type="dxa"/>
            <w:vAlign w:val="center"/>
          </w:tcPr>
          <w:p w14:paraId="15B5E716">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支持中小企业发展：给予小型、微型企业的价格给予10%的扣除，用扣除后的价格参与评审，本项目具体扣除比例为10%。</w:t>
            </w:r>
          </w:p>
          <w:p w14:paraId="6E06B3DC">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本项目为专门面向中小企业（含中型、小型、微型企业）采购项目，根据《政府采购促进中小企业发展管理办法》（财库[2020]46号）的规定，不再执行价格评审优惠的扶持政策。</w:t>
            </w:r>
          </w:p>
        </w:tc>
      </w:tr>
      <w:tr w14:paraId="5ACF8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729" w:type="dxa"/>
            <w:vAlign w:val="center"/>
          </w:tcPr>
          <w:p w14:paraId="25D5E08C">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20</w:t>
            </w:r>
          </w:p>
        </w:tc>
        <w:tc>
          <w:tcPr>
            <w:tcW w:w="9560" w:type="dxa"/>
            <w:vAlign w:val="center"/>
          </w:tcPr>
          <w:p w14:paraId="7D45C265">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供应商须仔细阅读本磋商文件的所有条款。如果在商务、技术等方面有偏离，供应商须在响应文件“商务偏离表”、“技术规格偏离表”中一一列出。另外，供应商应对字体置黑的条款、注有 “磋商无效”字样的条款、以及加注“*”号的条款引起重视，如不满足此类条款的规定，其后果由供应商自行承担。</w:t>
            </w:r>
          </w:p>
        </w:tc>
      </w:tr>
      <w:tr w14:paraId="099F4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9" w:hRule="atLeast"/>
        </w:trPr>
        <w:tc>
          <w:tcPr>
            <w:tcW w:w="729" w:type="dxa"/>
            <w:vAlign w:val="center"/>
          </w:tcPr>
          <w:p w14:paraId="7966CA2A">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21</w:t>
            </w:r>
          </w:p>
        </w:tc>
        <w:tc>
          <w:tcPr>
            <w:tcW w:w="9560" w:type="dxa"/>
            <w:vAlign w:val="center"/>
          </w:tcPr>
          <w:p w14:paraId="68713719">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14:paraId="6E036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trPr>
        <w:tc>
          <w:tcPr>
            <w:tcW w:w="729" w:type="dxa"/>
            <w:vAlign w:val="center"/>
          </w:tcPr>
          <w:p w14:paraId="13BF29AD">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22</w:t>
            </w:r>
          </w:p>
        </w:tc>
        <w:tc>
          <w:tcPr>
            <w:tcW w:w="9560" w:type="dxa"/>
            <w:vAlign w:val="center"/>
          </w:tcPr>
          <w:p w14:paraId="20C08F58">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注：供应商认为磋商文件、采购过程、中标或者成交结果使自己的权益受到损害的，可以在知道或者应知其权益受到损害之日起7个工作日内，以书面形式向采购人、采购代理机构提出质疑。</w:t>
            </w:r>
          </w:p>
        </w:tc>
      </w:tr>
      <w:tr w14:paraId="704A3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trPr>
        <w:tc>
          <w:tcPr>
            <w:tcW w:w="729" w:type="dxa"/>
            <w:vAlign w:val="center"/>
          </w:tcPr>
          <w:p w14:paraId="336D7D29">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23</w:t>
            </w:r>
          </w:p>
        </w:tc>
        <w:tc>
          <w:tcPr>
            <w:tcW w:w="9560" w:type="dxa"/>
            <w:vAlign w:val="center"/>
          </w:tcPr>
          <w:p w14:paraId="3D8A4C8D">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一、代理服务费</w:t>
            </w:r>
          </w:p>
          <w:p w14:paraId="745E7EC0">
            <w:pPr>
              <w:keepNext w:val="0"/>
              <w:keepLines w:val="0"/>
              <w:pageBreakBefore w:val="0"/>
              <w:kinsoku/>
              <w:wordWrap/>
              <w:overflowPunct/>
              <w:topLinePunct w:val="0"/>
              <w:bidi w:val="0"/>
              <w:snapToGrid w:val="0"/>
              <w:spacing w:line="32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本项目招标代理服务费以及专家评审费由中标人领取中标通知书时一次性支付给招标代理公司。</w:t>
            </w:r>
          </w:p>
        </w:tc>
      </w:tr>
      <w:tr w14:paraId="522E7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729" w:type="dxa"/>
            <w:vAlign w:val="center"/>
          </w:tcPr>
          <w:p w14:paraId="38853736">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24</w:t>
            </w:r>
          </w:p>
        </w:tc>
        <w:tc>
          <w:tcPr>
            <w:tcW w:w="9560" w:type="dxa"/>
            <w:vAlign w:val="center"/>
          </w:tcPr>
          <w:p w14:paraId="596209E9">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促进中小企业发展政策：根据《政府采购促进中小企业发展管理办法》规定，本项目供应商为小型或微型企业且报价产品为小型或微型企业生产的，将对该报价产品的评审报价给予10%的扣除。供应商和制造商应出具竞争性采购文件要求的《中小企业声明函》，否则磋商时不予认可。供应商和制造商应对提交的中小企业声明函的真实性负责，提交的中小企业声明函不真实的，应承担相应的法律责任。</w:t>
            </w:r>
          </w:p>
          <w:p w14:paraId="0844C1EF">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highlight w:val="none"/>
              </w:rPr>
            </w:pPr>
            <w:r>
              <w:rPr>
                <w:rFonts w:hint="eastAsia" w:ascii="仿宋" w:hAnsi="仿宋" w:eastAsia="仿宋" w:cs="仿宋"/>
                <w:sz w:val="24"/>
                <w:szCs w:val="24"/>
                <w:highlight w:val="none"/>
              </w:rPr>
              <w:t>本项目为专门面向中小企业（含中型、小型、微型企业）采购项目，不再执行价格评审优惠的扶持政策。</w:t>
            </w:r>
          </w:p>
        </w:tc>
      </w:tr>
      <w:tr w14:paraId="0CD24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729" w:type="dxa"/>
            <w:vAlign w:val="center"/>
          </w:tcPr>
          <w:p w14:paraId="64FD1CF2">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9560" w:type="dxa"/>
            <w:vAlign w:val="center"/>
          </w:tcPr>
          <w:p w14:paraId="1F8F98B9">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租赁和商务服务业</w:t>
            </w:r>
            <w:r>
              <w:rPr>
                <w:rFonts w:hint="eastAsia" w:ascii="仿宋" w:hAnsi="仿宋" w:eastAsia="仿宋" w:cs="仿宋"/>
                <w:sz w:val="24"/>
                <w:szCs w:val="24"/>
                <w:highlight w:val="none"/>
              </w:rPr>
              <w:t>。</w:t>
            </w:r>
          </w:p>
        </w:tc>
      </w:tr>
      <w:tr w14:paraId="03A8F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729" w:type="dxa"/>
            <w:vAlign w:val="center"/>
          </w:tcPr>
          <w:p w14:paraId="194FA481">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color w:val="auto"/>
                <w:kern w:val="2"/>
                <w:sz w:val="24"/>
                <w:szCs w:val="24"/>
                <w:highlight w:val="none"/>
                <w:lang w:val="en-US" w:eastAsia="zh-CN" w:bidi="ar-SA"/>
              </w:rPr>
            </w:pPr>
            <w:bookmarkStart w:id="14" w:name="_Toc65158527"/>
            <w:bookmarkStart w:id="15" w:name="_Toc56170380"/>
            <w:r>
              <w:rPr>
                <w:rFonts w:hint="eastAsia" w:ascii="仿宋" w:hAnsi="仿宋" w:eastAsia="仿宋" w:cs="仿宋"/>
                <w:color w:val="auto"/>
                <w:sz w:val="24"/>
                <w:szCs w:val="24"/>
                <w:highlight w:val="none"/>
              </w:rPr>
              <w:t>26</w:t>
            </w:r>
          </w:p>
        </w:tc>
        <w:tc>
          <w:tcPr>
            <w:tcW w:w="9560" w:type="dxa"/>
            <w:vAlign w:val="center"/>
          </w:tcPr>
          <w:p w14:paraId="35812508">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响应文件的上传和递交：</w:t>
            </w:r>
          </w:p>
          <w:p w14:paraId="3CF14D67">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1）电子加密响应文件</w:t>
            </w:r>
          </w:p>
          <w:p w14:paraId="211E9EBD">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①响应文件制作完成并生成加密标书，在响应文件递交截止时间前，供应商需将加密的响应文件上传至政采云平台。</w:t>
            </w:r>
          </w:p>
          <w:p w14:paraId="1EEB1A47">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②供应商未能在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截止时间前成功上传电子加密响应文件的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无效。</w:t>
            </w:r>
          </w:p>
          <w:p w14:paraId="754CFC9C">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③供应商成功上传电子加密响应文件后，可自行打印响应文件接收回执。</w:t>
            </w:r>
          </w:p>
          <w:p w14:paraId="50A8E3F2">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2）备份响应文件</w:t>
            </w:r>
          </w:p>
          <w:p w14:paraId="01DD9572">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①供应商在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截止时间前将加密的响应文件上传至政府采购云平台， 还可以在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截止时间前以电子邮件方式提供备份响应文件 1 份（接收人邮箱：</w:t>
            </w:r>
            <w:r>
              <w:rPr>
                <w:rFonts w:hint="eastAsia" w:ascii="仿宋" w:hAnsi="仿宋" w:eastAsia="仿宋" w:cs="仿宋"/>
                <w:color w:val="auto"/>
                <w:sz w:val="24"/>
                <w:szCs w:val="24"/>
                <w:highlight w:val="none"/>
                <w:lang w:val="en-US" w:eastAsia="zh-CN"/>
              </w:rPr>
              <w:t>1986968236</w:t>
            </w:r>
            <w:r>
              <w:rPr>
                <w:rFonts w:hint="eastAsia" w:ascii="仿宋" w:hAnsi="仿宋" w:eastAsia="仿宋" w:cs="仿宋"/>
                <w:color w:val="auto"/>
                <w:sz w:val="24"/>
                <w:szCs w:val="24"/>
                <w:highlight w:val="none"/>
              </w:rPr>
              <w:t>@qq.com，接收人：</w:t>
            </w:r>
            <w:r>
              <w:rPr>
                <w:rFonts w:hint="eastAsia" w:ascii="仿宋" w:hAnsi="仿宋" w:eastAsia="仿宋" w:cs="仿宋"/>
                <w:color w:val="auto"/>
                <w:sz w:val="24"/>
                <w:szCs w:val="24"/>
                <w:highlight w:val="none"/>
                <w:lang w:val="en-US" w:eastAsia="zh-CN"/>
              </w:rPr>
              <w:t>李娟娟</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13179816599</w:t>
            </w:r>
            <w:r>
              <w:rPr>
                <w:rFonts w:hint="eastAsia" w:ascii="仿宋" w:hAnsi="仿宋" w:eastAsia="仿宋" w:cs="仿宋"/>
                <w:color w:val="auto"/>
                <w:sz w:val="24"/>
                <w:szCs w:val="24"/>
                <w:highlight w:val="none"/>
              </w:rPr>
              <w:t>）， “备份响应文件”由供应商自愿提供，采购文件不作强制性要求；如不提供或未按要求提供的，无备份响应文件而失去</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资格。</w:t>
            </w:r>
          </w:p>
          <w:p w14:paraId="6FF57CD3">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②备份响应文件提供要求：供应商可以将备份响应文件打包压缩并加密，压缩包命名为“XX 单位备份响应文件”，加密密码由供应商自行保管；送达时间以采购代理机构实际接收时间为准。“备份响应文件”</w:t>
            </w:r>
          </w:p>
          <w:p w14:paraId="6F31FB0E">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逾期或未按要求提供的视为未提供，建议供应商提前 1 日办理邮件提供事宜。</w:t>
            </w:r>
          </w:p>
        </w:tc>
      </w:tr>
      <w:tr w14:paraId="598B6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trPr>
        <w:tc>
          <w:tcPr>
            <w:tcW w:w="729" w:type="dxa"/>
            <w:vAlign w:val="center"/>
          </w:tcPr>
          <w:p w14:paraId="2316DCC0">
            <w:pPr>
              <w:keepNext w:val="0"/>
              <w:keepLines w:val="0"/>
              <w:pageBreakBefore w:val="0"/>
              <w:kinsoku/>
              <w:wordWrap/>
              <w:overflowPunct/>
              <w:topLinePunct w:val="0"/>
              <w:bidi w:val="0"/>
              <w:spacing w:line="320" w:lineRule="exact"/>
              <w:ind w:firstLine="120" w:firstLine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9560" w:type="dxa"/>
            <w:vAlign w:val="center"/>
          </w:tcPr>
          <w:p w14:paraId="0816D406">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响应文件的解密：</w:t>
            </w:r>
          </w:p>
          <w:p w14:paraId="4D1C529E">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①不见面开标默认解密时长： 30 分钟 供应商应在解密指令发出后采购（答疑）文件规定时间内完成解密。供应商未按规定完成解密，视为放弃</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69D3A35B">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②通过“政府采购云平台”上传递交的响应文件，因“政府采购云平台” 系统问题无法按时解密，供应商提供了备份响应文件的，方可以备份响应文件为依据进行评审，其他因供应商原因导致无法解密的，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无效。</w:t>
            </w:r>
          </w:p>
          <w:p w14:paraId="025EFA89">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通过“政府采购云平台”成功上传递交的“电子加密响应文件”已按时解密的，“备份响应文件”自动失效。响应文件递交截止前，供应商仅提供了“备份响应文件”而未将“电子加密响应文件”成功上传至“政府采购云平台”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无效。</w:t>
            </w:r>
          </w:p>
          <w:p w14:paraId="7411214F">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注意事项</w:t>
            </w:r>
          </w:p>
          <w:p w14:paraId="47A51E05">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项目，供应商需要使用 CA 加密设备，凡参加本项目供应商可 </w:t>
            </w:r>
          </w:p>
          <w:p w14:paraId="3BC35D4C">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自主通过新疆 CA 申领渠道“新疆政务通”申请政采云平台可使用的 CA 设备。如有操 </w:t>
            </w:r>
          </w:p>
          <w:p w14:paraId="00762F6E">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作性问题可与政采云在线客服进行咨询，咨询电话：</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 xml:space="preserve">。 </w:t>
            </w:r>
          </w:p>
          <w:p w14:paraId="3927A386">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，采用电子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，若供应商参与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一切费用。 </w:t>
            </w:r>
          </w:p>
          <w:p w14:paraId="67B4DA36">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3）各供应商应在开标前应确保成为新疆政府采购网正式注册入库供应商，并完成 CA </w:t>
            </w:r>
          </w:p>
          <w:p w14:paraId="0250A561">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数字证书申领。因未注册入库、未办理 CA 数字证书等原因造成无法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失败 </w:t>
            </w:r>
          </w:p>
          <w:p w14:paraId="7027857D">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等后果由供应商自行承担。 </w:t>
            </w:r>
          </w:p>
          <w:p w14:paraId="4F902391">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4）供应商将政采云电子交易客户端下载、安装完成后，可通过账号密码或 CA 登录客 </w:t>
            </w:r>
          </w:p>
          <w:p w14:paraId="6B682CCB">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户端进行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制作。在使用政采云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客户端时，建议使用 WIN7 及以上操作系 </w:t>
            </w:r>
          </w:p>
          <w:p w14:paraId="7D7F704A">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统。客户端请至新疆政府采购网（www.ccgp-xinjiang.gov.cn）下载专区查看，如有 </w:t>
            </w:r>
          </w:p>
          <w:p w14:paraId="03FCC184">
            <w:pPr>
              <w:keepNext w:val="0"/>
              <w:keepLines w:val="0"/>
              <w:pageBreakBefore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问题可拨打政采云客户服务热线 </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 xml:space="preserve"> 进行咨询。 </w:t>
            </w:r>
          </w:p>
        </w:tc>
      </w:tr>
    </w:tbl>
    <w:p w14:paraId="29519769">
      <w:pPr>
        <w:rPr>
          <w:rFonts w:hint="eastAsia" w:ascii="仿宋" w:hAnsi="仿宋" w:eastAsia="仿宋" w:cs="仿宋"/>
          <w:b/>
          <w:highlight w:val="none"/>
        </w:rPr>
      </w:pPr>
      <w:r>
        <w:rPr>
          <w:rFonts w:hint="eastAsia" w:ascii="仿宋" w:hAnsi="仿宋" w:eastAsia="仿宋" w:cs="仿宋"/>
          <w:b/>
          <w:color w:val="auto"/>
          <w:highlight w:val="none"/>
        </w:rPr>
        <w:br w:type="page"/>
      </w:r>
    </w:p>
    <w:p w14:paraId="01CB7B7D">
      <w:pPr>
        <w:pStyle w:val="3"/>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一、总 则</w:t>
      </w:r>
      <w:bookmarkEnd w:id="14"/>
      <w:bookmarkEnd w:id="15"/>
    </w:p>
    <w:p w14:paraId="3247533C">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 合格的供应商</w:t>
      </w:r>
    </w:p>
    <w:p w14:paraId="68012A0D">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1.1 凡符合《中华人民共和国政府采购法》第二十二条款规定的、有能力提供磋商文件中规定的要求提供服务，且具有独立承担民事等法律责任的法人或其它组织；</w:t>
      </w:r>
    </w:p>
    <w:p w14:paraId="29C67088">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1.2 供应商在本次磋商活动中，必须遵循《中华人民共和国政府采购法》及其实施条例（658号令）、《政府采购货物和服务招标</w:t>
      </w:r>
      <w:r>
        <w:rPr>
          <w:rFonts w:hint="eastAsia" w:ascii="仿宋" w:hAnsi="仿宋" w:eastAsia="仿宋" w:cs="仿宋"/>
          <w:bCs/>
          <w:color w:val="auto"/>
          <w:szCs w:val="24"/>
          <w:highlight w:val="none"/>
          <w:lang w:eastAsia="zh-CN"/>
        </w:rPr>
        <w:t>供应商</w:t>
      </w:r>
      <w:r>
        <w:rPr>
          <w:rFonts w:hint="eastAsia" w:ascii="仿宋" w:hAnsi="仿宋" w:eastAsia="仿宋" w:cs="仿宋"/>
          <w:bCs/>
          <w:color w:val="auto"/>
          <w:szCs w:val="24"/>
          <w:highlight w:val="none"/>
        </w:rPr>
        <w:t>管理办法》（财政部87号令）、《财政部关于加强政府采购货物和服务项目价格评审管理的通知》财库（2007）2号文的规定。</w:t>
      </w:r>
    </w:p>
    <w:p w14:paraId="734E99EC">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1.3 本项目不接受联合体。</w:t>
      </w:r>
    </w:p>
    <w:p w14:paraId="4FD82C37">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1.4 不符合1.1、1.2、1.3条款规定的供应商，其磋商将被拒绝。</w:t>
      </w:r>
    </w:p>
    <w:p w14:paraId="3B0A0DC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 定义</w:t>
      </w:r>
    </w:p>
    <w:p w14:paraId="74B80FC6">
      <w:pPr>
        <w:pStyle w:val="83"/>
        <w:spacing w:line="360" w:lineRule="auto"/>
        <w:ind w:firstLine="560"/>
        <w:jc w:val="both"/>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2.1“采购代理机构”系指</w:t>
      </w:r>
      <w:r>
        <w:rPr>
          <w:rFonts w:hint="eastAsia" w:ascii="仿宋" w:hAnsi="仿宋" w:eastAsia="仿宋" w:cs="仿宋"/>
          <w:bCs/>
          <w:color w:val="auto"/>
          <w:szCs w:val="24"/>
          <w:highlight w:val="none"/>
          <w:lang w:eastAsia="zh-CN"/>
        </w:rPr>
        <w:t>新疆华域建设工程项目管理咨询有限公司</w:t>
      </w:r>
    </w:p>
    <w:p w14:paraId="122F703F">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2.2“供应商”系指向采购代理机构提交响应文件的供应商。</w:t>
      </w:r>
    </w:p>
    <w:p w14:paraId="34EA2DF4">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2.3“服务”系指按磋商文件要求提供的服务。</w:t>
      </w:r>
    </w:p>
    <w:p w14:paraId="71D90C5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2.4“卖方”系指提供合同服务的经济实体。本次磋商指有关成交供应商。</w:t>
      </w:r>
    </w:p>
    <w:p w14:paraId="3695EE1A">
      <w:pPr>
        <w:pStyle w:val="83"/>
        <w:spacing w:line="360" w:lineRule="auto"/>
        <w:ind w:firstLine="561"/>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2.5“买方”系指购买服务的单位，即为本次磋商的采购人。</w:t>
      </w:r>
    </w:p>
    <w:p w14:paraId="2699F47D">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 其他要求</w:t>
      </w:r>
    </w:p>
    <w:p w14:paraId="70D358F6">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3.1 供应商应自行承担所有与本次磋商磋商有关的费用，而不论磋商的结果如何。</w:t>
      </w:r>
    </w:p>
    <w:p w14:paraId="2A75E025">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3.2 政府采购政策支持</w:t>
      </w:r>
    </w:p>
    <w:p w14:paraId="6E642593">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14:paraId="1496BEB2">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3.2.2 同一项目中部分产品属于优先采购政策的，评审时只对该部分产品的报价实行价格优惠。</w:t>
      </w:r>
    </w:p>
    <w:p w14:paraId="1A010883">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3.2.3 为推进政府采购诚信体系建设，供应商在签署相关承诺，提供相关信息前，应认真阅读财政部门相关政策规定。</w:t>
      </w:r>
      <w:bookmarkStart w:id="16" w:name="_Toc56170381"/>
      <w:bookmarkStart w:id="17" w:name="_Toc65158528"/>
    </w:p>
    <w:p w14:paraId="0BA177D9">
      <w:pPr>
        <w:pStyle w:val="83"/>
        <w:spacing w:line="360" w:lineRule="auto"/>
        <w:ind w:firstLine="3520" w:firstLineChars="1467"/>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二、磋商文件</w:t>
      </w:r>
      <w:bookmarkEnd w:id="16"/>
      <w:bookmarkEnd w:id="17"/>
    </w:p>
    <w:p w14:paraId="729C9F4C">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 磋商文件</w:t>
      </w:r>
    </w:p>
    <w:p w14:paraId="0EE93D9E">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 磋商文件用以阐明所需服务、磋商磋商程序和合同条款。包括：</w:t>
      </w:r>
    </w:p>
    <w:p w14:paraId="716D92D5">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4.1.1 磋商公告</w:t>
      </w:r>
    </w:p>
    <w:p w14:paraId="11E0B2D6">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4.1.2 磋商须知</w:t>
      </w:r>
    </w:p>
    <w:p w14:paraId="0D5A5CE5">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4.1.3 技术参数及要求</w:t>
      </w:r>
    </w:p>
    <w:p w14:paraId="335E1717">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4.1.4 合同</w:t>
      </w:r>
    </w:p>
    <w:p w14:paraId="6A05FEC9">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4.1.5 响应文件格式</w:t>
      </w:r>
    </w:p>
    <w:p w14:paraId="35F2D940">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4.2  供应商应认真阅读磋商文件中所有的事项、格式、条款和规范等要求。如果没有按照磋商文件要求提交全部资料或者响应文件没有对磋商文件做出实质性响应，其磋商将被拒绝。</w:t>
      </w:r>
    </w:p>
    <w:p w14:paraId="374AD076">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5. 磋商文件的澄清和修改</w:t>
      </w:r>
    </w:p>
    <w:p w14:paraId="7A4E346F">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5.1 采购人如需对已发出的磋商文件进行必要澄清或者修改的，澄清或者修改的的内容可能影响到响应文件编制的，采购代理机构应当在响应文件递交截止时间五日前，并以书面形式通知所有获取磋商文件的潜在供应商。该澄清或者修改的内容为磋商文件的组成部分。</w:t>
      </w:r>
    </w:p>
    <w:p w14:paraId="1B25CC31">
      <w:pPr>
        <w:pStyle w:val="3"/>
        <w:spacing w:line="360" w:lineRule="auto"/>
        <w:jc w:val="center"/>
        <w:rPr>
          <w:rFonts w:hint="eastAsia" w:ascii="仿宋" w:hAnsi="仿宋" w:eastAsia="仿宋" w:cs="仿宋"/>
          <w:bCs/>
          <w:color w:val="auto"/>
          <w:sz w:val="24"/>
          <w:highlight w:val="none"/>
        </w:rPr>
      </w:pPr>
      <w:bookmarkStart w:id="18" w:name="_Toc65158529"/>
      <w:bookmarkStart w:id="19" w:name="_Toc56170382"/>
      <w:r>
        <w:rPr>
          <w:rFonts w:hint="eastAsia" w:ascii="仿宋" w:hAnsi="仿宋" w:eastAsia="仿宋" w:cs="仿宋"/>
          <w:bCs/>
          <w:color w:val="auto"/>
          <w:sz w:val="24"/>
          <w:highlight w:val="none"/>
        </w:rPr>
        <w:t>三、响应文件的编制</w:t>
      </w:r>
      <w:bookmarkEnd w:id="18"/>
      <w:bookmarkEnd w:id="19"/>
    </w:p>
    <w:p w14:paraId="368100F1">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6. 响应文件的编写</w:t>
      </w:r>
    </w:p>
    <w:p w14:paraId="23CC45A3">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6.1 供应商应仔细阅读磋商文件，了解磋商文件的要求，并在充分理解磋商文件提出的货物技术规范、服务和商务条款后的基础上制作响应文件。</w:t>
      </w:r>
    </w:p>
    <w:p w14:paraId="446CC6AB">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7. 响应文件的语言及计量单位</w:t>
      </w:r>
    </w:p>
    <w:p w14:paraId="326DB9F8">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7.1 供应商的响应文件以及供应商与采购代理机构就有关磋商活动的所有来往函电均应使用中文。如果响应文件或与磋商有关的其它文件、信件及来往函电以其它语言书写的，供应商应将其译成中文。</w:t>
      </w:r>
    </w:p>
    <w:p w14:paraId="3361BB42">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7.2 响应文件中所使用的计量单位除磋商文件中有特殊规定外，一律使用法定计量单位。</w:t>
      </w:r>
    </w:p>
    <w:p w14:paraId="0D4F304F">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8. 响应文件构成</w:t>
      </w:r>
    </w:p>
    <w:p w14:paraId="188B0213">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8.1 供应商编写的响应文件应按下列顺序及内容提供：</w:t>
      </w:r>
    </w:p>
    <w:p w14:paraId="74426415">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8.1.1资格审查文件内容</w:t>
      </w:r>
      <w:r>
        <w:rPr>
          <w:rFonts w:hint="eastAsia" w:ascii="仿宋" w:hAnsi="仿宋" w:eastAsia="仿宋" w:cs="仿宋"/>
          <w:b/>
          <w:sz w:val="24"/>
          <w:szCs w:val="24"/>
          <w:highlight w:val="none"/>
        </w:rPr>
        <w:t>（后续供应商在线制作响应文件时需对资格审查项进行逐一关联响应）</w:t>
      </w:r>
    </w:p>
    <w:p w14:paraId="61A086EF">
      <w:pPr>
        <w:spacing w:line="460" w:lineRule="exact"/>
        <w:ind w:firstLine="424" w:firstLineChars="177"/>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须具有效的“一证一码”或“三证合一”的营业执照</w:t>
      </w:r>
      <w:r>
        <w:rPr>
          <w:rFonts w:hint="eastAsia" w:ascii="仿宋" w:hAnsi="仿宋" w:eastAsia="仿宋" w:cs="仿宋"/>
          <w:kern w:val="0"/>
          <w:sz w:val="24"/>
          <w:szCs w:val="24"/>
          <w:highlight w:val="none"/>
          <w:lang w:eastAsia="zh-CN"/>
        </w:rPr>
        <w:t>；</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rPr>
        <w:t>营业执照</w:t>
      </w:r>
      <w:r>
        <w:rPr>
          <w:rFonts w:hint="eastAsia" w:ascii="仿宋" w:hAnsi="仿宋" w:eastAsia="仿宋" w:cs="仿宋"/>
          <w:bCs/>
          <w:sz w:val="24"/>
          <w:szCs w:val="24"/>
          <w:highlight w:val="none"/>
          <w:shd w:val="clear" w:color="FFFFFF" w:fill="D9D9D9"/>
          <w:lang w:eastAsia="zh-CN"/>
        </w:rPr>
        <w:t>）</w:t>
      </w:r>
    </w:p>
    <w:p w14:paraId="2DCEA5ED">
      <w:pPr>
        <w:spacing w:line="460" w:lineRule="exact"/>
        <w:ind w:firstLine="424" w:firstLineChars="177"/>
        <w:rPr>
          <w:rFonts w:hint="eastAsia" w:ascii="仿宋" w:hAnsi="仿宋" w:eastAsia="仿宋" w:cs="仿宋"/>
          <w:bCs/>
          <w:sz w:val="24"/>
          <w:szCs w:val="24"/>
          <w:highlight w:val="none"/>
          <w:shd w:val="clear" w:color="FFFFFF" w:fill="D9D9D9"/>
          <w:lang w:eastAsia="zh-CN"/>
        </w:rPr>
      </w:pPr>
      <w:r>
        <w:rPr>
          <w:rFonts w:hint="eastAsia" w:ascii="仿宋" w:hAnsi="仿宋" w:eastAsia="仿宋" w:cs="仿宋"/>
          <w:bCs/>
          <w:sz w:val="24"/>
          <w:szCs w:val="24"/>
          <w:highlight w:val="none"/>
        </w:rPr>
        <w:t>2）供应商具有良好的商业信誉和健全的财务会计制度，提供2023年</w:t>
      </w:r>
      <w:r>
        <w:rPr>
          <w:rFonts w:hint="eastAsia" w:ascii="仿宋" w:hAnsi="仿宋" w:eastAsia="仿宋" w:cs="仿宋"/>
          <w:bCs/>
          <w:sz w:val="24"/>
          <w:szCs w:val="24"/>
          <w:highlight w:val="none"/>
          <w:lang w:val="en-US" w:eastAsia="zh-CN"/>
        </w:rPr>
        <w:t>或2024年</w:t>
      </w:r>
      <w:r>
        <w:rPr>
          <w:rFonts w:hint="eastAsia" w:ascii="仿宋" w:hAnsi="仿宋" w:eastAsia="仿宋" w:cs="仿宋"/>
          <w:bCs/>
          <w:sz w:val="24"/>
          <w:szCs w:val="24"/>
          <w:highlight w:val="none"/>
        </w:rPr>
        <w:t>经会计师事务所或审计机构审计的财务审计报告或其基本开户银行出具的资信证明，如</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人成立不足一年，须提供自企业成立之日起至今的财务会计报表；</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lang w:val="en-US" w:eastAsia="zh-CN"/>
        </w:rPr>
        <w:t>需</w:t>
      </w:r>
      <w:r>
        <w:rPr>
          <w:rFonts w:hint="eastAsia" w:ascii="仿宋" w:hAnsi="仿宋" w:eastAsia="仿宋" w:cs="仿宋"/>
          <w:bCs/>
          <w:sz w:val="24"/>
          <w:szCs w:val="24"/>
          <w:highlight w:val="none"/>
          <w:shd w:val="clear" w:color="FFFFFF" w:fill="D9D9D9"/>
        </w:rPr>
        <w:t>提供2023年</w:t>
      </w:r>
      <w:r>
        <w:rPr>
          <w:rFonts w:hint="eastAsia" w:ascii="仿宋" w:hAnsi="仿宋" w:eastAsia="仿宋" w:cs="仿宋"/>
          <w:bCs/>
          <w:sz w:val="24"/>
          <w:szCs w:val="24"/>
          <w:highlight w:val="none"/>
          <w:shd w:val="clear" w:color="FFFFFF" w:fill="D9D9D9"/>
          <w:lang w:val="en-US" w:eastAsia="zh-CN"/>
        </w:rPr>
        <w:t>或2024年</w:t>
      </w:r>
      <w:r>
        <w:rPr>
          <w:rFonts w:hint="eastAsia" w:ascii="仿宋" w:hAnsi="仿宋" w:eastAsia="仿宋" w:cs="仿宋"/>
          <w:bCs/>
          <w:sz w:val="24"/>
          <w:szCs w:val="24"/>
          <w:highlight w:val="none"/>
          <w:shd w:val="clear" w:color="FFFFFF" w:fill="D9D9D9"/>
        </w:rPr>
        <w:t>经会计师事务所或审计机构审计的财务审计报告或其基本开户银行出具的资信证明，如</w:t>
      </w:r>
      <w:r>
        <w:rPr>
          <w:rFonts w:hint="eastAsia" w:ascii="仿宋" w:hAnsi="仿宋" w:eastAsia="仿宋" w:cs="仿宋"/>
          <w:bCs/>
          <w:sz w:val="24"/>
          <w:szCs w:val="24"/>
          <w:highlight w:val="none"/>
          <w:shd w:val="clear" w:color="FFFFFF" w:fill="D9D9D9"/>
          <w:lang w:eastAsia="zh-CN"/>
        </w:rPr>
        <w:t>供应商</w:t>
      </w:r>
      <w:r>
        <w:rPr>
          <w:rFonts w:hint="eastAsia" w:ascii="仿宋" w:hAnsi="仿宋" w:eastAsia="仿宋" w:cs="仿宋"/>
          <w:bCs/>
          <w:sz w:val="24"/>
          <w:szCs w:val="24"/>
          <w:highlight w:val="none"/>
          <w:shd w:val="clear" w:color="FFFFFF" w:fill="D9D9D9"/>
        </w:rPr>
        <w:t>人成立不足一年，须提供自企业成立之日起至今的财务会计报表</w:t>
      </w:r>
      <w:r>
        <w:rPr>
          <w:rFonts w:hint="eastAsia" w:ascii="仿宋" w:hAnsi="仿宋" w:eastAsia="仿宋" w:cs="仿宋"/>
          <w:bCs/>
          <w:sz w:val="24"/>
          <w:szCs w:val="24"/>
          <w:highlight w:val="none"/>
          <w:shd w:val="clear" w:color="FFFFFF" w:fill="D9D9D9"/>
          <w:lang w:eastAsia="zh-CN"/>
        </w:rPr>
        <w:t>）</w:t>
      </w:r>
    </w:p>
    <w:p w14:paraId="45CC3CF4">
      <w:pPr>
        <w:spacing w:line="460" w:lineRule="exact"/>
        <w:ind w:firstLine="424" w:firstLineChars="177"/>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3）有依法缴纳税收和社会保障资金的良好记录，提供</w:t>
      </w:r>
      <w:r>
        <w:rPr>
          <w:rFonts w:hint="eastAsia" w:ascii="仿宋" w:hAnsi="仿宋" w:eastAsia="仿宋" w:cs="仿宋"/>
          <w:bCs/>
          <w:sz w:val="24"/>
          <w:szCs w:val="24"/>
          <w:highlight w:val="none"/>
          <w:lang w:eastAsia="zh-CN"/>
        </w:rPr>
        <w:t>2025年1月份</w:t>
      </w:r>
      <w:r>
        <w:rPr>
          <w:rFonts w:hint="eastAsia" w:ascii="仿宋" w:hAnsi="仿宋" w:eastAsia="仿宋" w:cs="仿宋"/>
          <w:bCs/>
          <w:sz w:val="24"/>
          <w:szCs w:val="24"/>
          <w:highlight w:val="none"/>
        </w:rPr>
        <w:t>以来任意一个月依法缴纳税收和社会保障资金的相关证明材料；</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lang w:val="en-US" w:eastAsia="zh-CN"/>
        </w:rPr>
        <w:t>需</w:t>
      </w:r>
      <w:r>
        <w:rPr>
          <w:rFonts w:hint="eastAsia" w:ascii="仿宋" w:hAnsi="仿宋" w:eastAsia="仿宋" w:cs="仿宋"/>
          <w:bCs/>
          <w:sz w:val="24"/>
          <w:szCs w:val="24"/>
          <w:highlight w:val="none"/>
          <w:shd w:val="clear" w:color="FFFFFF" w:fill="D9D9D9"/>
        </w:rPr>
        <w:t>提供</w:t>
      </w:r>
      <w:r>
        <w:rPr>
          <w:rFonts w:hint="eastAsia" w:ascii="仿宋" w:hAnsi="仿宋" w:eastAsia="仿宋" w:cs="仿宋"/>
          <w:bCs/>
          <w:sz w:val="24"/>
          <w:szCs w:val="24"/>
          <w:highlight w:val="none"/>
          <w:shd w:val="clear" w:color="FFFFFF" w:fill="D9D9D9"/>
          <w:lang w:eastAsia="zh-CN"/>
        </w:rPr>
        <w:t>2025年1月份</w:t>
      </w:r>
      <w:r>
        <w:rPr>
          <w:rFonts w:hint="eastAsia" w:ascii="仿宋" w:hAnsi="仿宋" w:eastAsia="仿宋" w:cs="仿宋"/>
          <w:bCs/>
          <w:sz w:val="24"/>
          <w:szCs w:val="24"/>
          <w:highlight w:val="none"/>
          <w:shd w:val="clear" w:color="FFFFFF" w:fill="D9D9D9"/>
        </w:rPr>
        <w:t>以来任意一个月依法缴纳税收和社会保障资金的相关证明材料</w:t>
      </w:r>
      <w:r>
        <w:rPr>
          <w:rFonts w:hint="eastAsia" w:ascii="仿宋" w:hAnsi="仿宋" w:eastAsia="仿宋" w:cs="仿宋"/>
          <w:bCs/>
          <w:sz w:val="24"/>
          <w:szCs w:val="24"/>
          <w:highlight w:val="none"/>
          <w:shd w:val="clear" w:color="FFFFFF" w:fill="D9D9D9"/>
          <w:lang w:eastAsia="zh-CN"/>
        </w:rPr>
        <w:t>）</w:t>
      </w:r>
    </w:p>
    <w:p w14:paraId="18326EF2">
      <w:pPr>
        <w:spacing w:line="460" w:lineRule="exact"/>
        <w:ind w:firstLine="424" w:firstLineChars="177"/>
        <w:rPr>
          <w:rFonts w:hint="eastAsia" w:ascii="仿宋" w:hAnsi="仿宋" w:eastAsia="仿宋" w:cs="仿宋"/>
          <w:kern w:val="0"/>
          <w:sz w:val="24"/>
          <w:szCs w:val="24"/>
          <w:highlight w:val="none"/>
          <w:shd w:val="clear" w:color="FFFFFF" w:fill="D9D9D9"/>
          <w:lang w:val="en-US" w:eastAsia="zh-CN"/>
        </w:rPr>
      </w:pPr>
      <w:r>
        <w:rPr>
          <w:rFonts w:hint="eastAsia" w:ascii="仿宋" w:hAnsi="仿宋" w:eastAsia="仿宋" w:cs="仿宋"/>
          <w:kern w:val="0"/>
          <w:sz w:val="24"/>
          <w:szCs w:val="24"/>
          <w:highlight w:val="none"/>
          <w:lang w:val="en-US" w:eastAsia="zh-CN"/>
        </w:rPr>
        <w:t>4）参加政府采购活动近三年内，在经营活动中没有重大违法记录；</w:t>
      </w:r>
      <w:r>
        <w:rPr>
          <w:rFonts w:hint="eastAsia" w:ascii="仿宋" w:hAnsi="仿宋" w:eastAsia="仿宋" w:cs="仿宋"/>
          <w:kern w:val="0"/>
          <w:sz w:val="24"/>
          <w:szCs w:val="24"/>
          <w:highlight w:val="none"/>
          <w:shd w:val="clear" w:color="FFFFFF" w:fill="D9D9D9"/>
          <w:lang w:val="en-US" w:eastAsia="zh-CN"/>
        </w:rPr>
        <w:t>（承诺书）</w:t>
      </w:r>
    </w:p>
    <w:p w14:paraId="743AEA55">
      <w:pPr>
        <w:spacing w:line="460" w:lineRule="exact"/>
        <w:ind w:firstLine="424" w:firstLineChars="177"/>
        <w:rPr>
          <w:rFonts w:hint="eastAsia" w:ascii="仿宋" w:hAnsi="仿宋" w:eastAsia="仿宋" w:cs="仿宋"/>
          <w:kern w:val="0"/>
          <w:sz w:val="24"/>
          <w:szCs w:val="24"/>
          <w:highlight w:val="none"/>
          <w:shd w:val="clear" w:color="FFFFFF" w:fill="D9D9D9"/>
          <w:lang w:eastAsia="zh-CN"/>
        </w:rPr>
      </w:pPr>
      <w:r>
        <w:rPr>
          <w:rFonts w:hint="eastAsia" w:ascii="仿宋" w:hAnsi="仿宋" w:eastAsia="仿宋" w:cs="仿宋"/>
          <w:kern w:val="0"/>
          <w:sz w:val="24"/>
          <w:szCs w:val="24"/>
          <w:highlight w:val="none"/>
          <w:lang w:val="en-US" w:eastAsia="zh-CN"/>
        </w:rPr>
        <w:t>5）供应商</w:t>
      </w:r>
      <w:r>
        <w:rPr>
          <w:rFonts w:hint="eastAsia" w:ascii="仿宋" w:hAnsi="仿宋" w:eastAsia="仿宋" w:cs="仿宋"/>
          <w:kern w:val="0"/>
          <w:sz w:val="24"/>
          <w:szCs w:val="24"/>
          <w:highlight w:val="none"/>
        </w:rPr>
        <w:t>在“信用中国”网站（www.creditchina.gov.cn)、中国政府采购网 （www.ccgp.gov.cn)等渠道查询后，无不良记录；</w:t>
      </w:r>
      <w:r>
        <w:rPr>
          <w:rFonts w:hint="eastAsia" w:ascii="仿宋" w:hAnsi="仿宋" w:eastAsia="仿宋" w:cs="仿宋"/>
          <w:kern w:val="0"/>
          <w:sz w:val="24"/>
          <w:szCs w:val="24"/>
          <w:highlight w:val="none"/>
          <w:shd w:val="clear" w:color="FFFFFF" w:fill="D9D9D9"/>
          <w:lang w:eastAsia="zh-CN"/>
        </w:rPr>
        <w:t>（</w:t>
      </w:r>
      <w:r>
        <w:rPr>
          <w:rFonts w:hint="eastAsia" w:ascii="仿宋" w:hAnsi="仿宋" w:eastAsia="仿宋" w:cs="仿宋"/>
          <w:kern w:val="0"/>
          <w:sz w:val="24"/>
          <w:szCs w:val="24"/>
          <w:highlight w:val="none"/>
          <w:shd w:val="clear" w:color="FFFFFF" w:fill="D9D9D9"/>
        </w:rPr>
        <w:t>“信用中国”网站</w:t>
      </w:r>
      <w:r>
        <w:rPr>
          <w:rFonts w:hint="eastAsia" w:ascii="仿宋" w:hAnsi="仿宋" w:eastAsia="仿宋" w:cs="仿宋"/>
          <w:kern w:val="0"/>
          <w:sz w:val="24"/>
          <w:szCs w:val="24"/>
          <w:highlight w:val="none"/>
          <w:shd w:val="clear" w:color="FFFFFF" w:fill="D9D9D9"/>
          <w:lang w:val="en-US" w:eastAsia="zh-CN"/>
        </w:rPr>
        <w:t>和“</w:t>
      </w:r>
      <w:r>
        <w:rPr>
          <w:rFonts w:hint="eastAsia" w:ascii="仿宋" w:hAnsi="仿宋" w:eastAsia="仿宋" w:cs="仿宋"/>
          <w:kern w:val="0"/>
          <w:sz w:val="24"/>
          <w:szCs w:val="24"/>
          <w:highlight w:val="none"/>
          <w:shd w:val="clear" w:color="FFFFFF" w:fill="D9D9D9"/>
        </w:rPr>
        <w:t>中国政府采购网</w:t>
      </w:r>
      <w:r>
        <w:rPr>
          <w:rFonts w:hint="eastAsia" w:ascii="仿宋" w:hAnsi="仿宋" w:eastAsia="仿宋" w:cs="仿宋"/>
          <w:kern w:val="0"/>
          <w:sz w:val="24"/>
          <w:szCs w:val="24"/>
          <w:highlight w:val="none"/>
          <w:shd w:val="clear" w:color="FFFFFF" w:fill="D9D9D9"/>
          <w:lang w:val="en-US" w:eastAsia="zh-CN"/>
        </w:rPr>
        <w:t>”</w:t>
      </w:r>
      <w:r>
        <w:rPr>
          <w:rFonts w:hint="eastAsia" w:ascii="仿宋" w:hAnsi="仿宋" w:eastAsia="仿宋" w:cs="仿宋"/>
          <w:kern w:val="0"/>
          <w:sz w:val="24"/>
          <w:szCs w:val="24"/>
          <w:highlight w:val="none"/>
          <w:shd w:val="clear" w:color="FFFFFF" w:fill="D9D9D9"/>
        </w:rPr>
        <w:t>等渠道查询</w:t>
      </w:r>
      <w:r>
        <w:rPr>
          <w:rFonts w:hint="eastAsia" w:ascii="仿宋" w:hAnsi="仿宋" w:eastAsia="仿宋" w:cs="仿宋"/>
          <w:kern w:val="0"/>
          <w:sz w:val="24"/>
          <w:szCs w:val="24"/>
          <w:highlight w:val="none"/>
          <w:shd w:val="clear" w:color="FFFFFF" w:fill="D9D9D9"/>
          <w:lang w:val="en-US" w:eastAsia="zh-CN"/>
        </w:rPr>
        <w:t>截图</w:t>
      </w:r>
      <w:r>
        <w:rPr>
          <w:rFonts w:hint="eastAsia" w:ascii="仿宋" w:hAnsi="仿宋" w:eastAsia="仿宋" w:cs="仿宋"/>
          <w:kern w:val="0"/>
          <w:sz w:val="24"/>
          <w:szCs w:val="24"/>
          <w:highlight w:val="none"/>
          <w:shd w:val="clear" w:color="FFFFFF" w:fill="D9D9D9"/>
          <w:lang w:eastAsia="zh-CN"/>
        </w:rPr>
        <w:t>）</w:t>
      </w:r>
    </w:p>
    <w:p w14:paraId="284A886C">
      <w:pPr>
        <w:spacing w:line="460" w:lineRule="exact"/>
        <w:ind w:firstLine="424" w:firstLineChars="177"/>
        <w:rPr>
          <w:rFonts w:hint="eastAsia" w:ascii="仿宋" w:hAnsi="仿宋" w:eastAsia="仿宋" w:cs="仿宋"/>
          <w:bCs/>
          <w:sz w:val="24"/>
          <w:szCs w:val="24"/>
          <w:highlight w:val="none"/>
          <w:shd w:val="clear" w:color="FFFFFF" w:fill="D9D9D9"/>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）拥有一定的技术支持和后续服务能力；</w:t>
      </w:r>
      <w:r>
        <w:rPr>
          <w:rFonts w:hint="eastAsia" w:ascii="仿宋" w:hAnsi="仿宋" w:eastAsia="仿宋" w:cs="仿宋"/>
          <w:bCs/>
          <w:sz w:val="24"/>
          <w:szCs w:val="24"/>
          <w:highlight w:val="none"/>
          <w:shd w:val="clear" w:color="FFFFFF" w:fill="D9D9D9"/>
        </w:rPr>
        <w:t>（承诺书）</w:t>
      </w:r>
    </w:p>
    <w:p w14:paraId="35EF1078">
      <w:pPr>
        <w:spacing w:line="460" w:lineRule="exact"/>
        <w:ind w:firstLine="424" w:firstLineChars="177"/>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w:t>
      </w:r>
      <w:r>
        <w:rPr>
          <w:rFonts w:hint="eastAsia" w:ascii="仿宋" w:hAnsi="仿宋" w:eastAsia="仿宋" w:cs="仿宋"/>
          <w:color w:val="000000" w:themeColor="text1"/>
          <w:kern w:val="0"/>
          <w:sz w:val="24"/>
          <w:szCs w:val="24"/>
          <w:highlight w:val="none"/>
          <w14:textFill>
            <w14:solidFill>
              <w14:schemeClr w14:val="tx1"/>
            </w14:solidFill>
          </w14:textFill>
        </w:rPr>
        <w:t>本项目专门面向中小企业</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采购项目</w:t>
      </w:r>
      <w:r>
        <w:rPr>
          <w:rFonts w:hint="eastAsia" w:ascii="仿宋" w:hAnsi="仿宋" w:eastAsia="仿宋" w:cs="仿宋"/>
          <w:color w:val="000000" w:themeColor="text1"/>
          <w:kern w:val="0"/>
          <w:sz w:val="24"/>
          <w:szCs w:val="24"/>
          <w:highlight w:val="none"/>
          <w14:textFill>
            <w14:solidFill>
              <w14:schemeClr w14:val="tx1"/>
            </w14:solidFill>
          </w14:textFill>
        </w:rPr>
        <w:t>（含中型、小型、微型企业）。</w:t>
      </w:r>
      <w:r>
        <w:rPr>
          <w:rFonts w:hint="eastAsia" w:ascii="仿宋" w:hAnsi="仿宋" w:eastAsia="仿宋" w:cs="仿宋"/>
          <w:bCs/>
          <w:color w:val="auto"/>
          <w:sz w:val="24"/>
          <w:szCs w:val="24"/>
          <w:highlight w:val="none"/>
          <w:shd w:val="clear" w:color="FFFFFF" w:fill="D9D9D9"/>
        </w:rPr>
        <w:t>（企业类型声明函）</w:t>
      </w:r>
    </w:p>
    <w:p w14:paraId="32AC94F0">
      <w:pPr>
        <w:spacing w:line="460" w:lineRule="exact"/>
        <w:ind w:firstLine="424" w:firstLineChars="177"/>
        <w:rPr>
          <w:rFonts w:hint="eastAsia" w:ascii="仿宋" w:hAnsi="仿宋" w:eastAsia="仿宋" w:cs="仿宋"/>
          <w:bCs/>
          <w:sz w:val="24"/>
          <w:szCs w:val="24"/>
          <w:highlight w:val="none"/>
        </w:rPr>
      </w:pPr>
      <w:r>
        <w:rPr>
          <w:rFonts w:hint="eastAsia" w:ascii="仿宋" w:hAnsi="仿宋" w:eastAsia="仿宋" w:cs="仿宋"/>
          <w:bCs/>
          <w:sz w:val="24"/>
          <w:szCs w:val="24"/>
          <w:highlight w:val="none"/>
        </w:rPr>
        <w:t>8.1.2 响应文件格式</w:t>
      </w:r>
    </w:p>
    <w:p w14:paraId="1A4A10D6">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响应函</w:t>
      </w:r>
    </w:p>
    <w:p w14:paraId="26E5E79D">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法定代表人授权委托书</w:t>
      </w:r>
    </w:p>
    <w:p w14:paraId="5F00F963">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报价一览表</w:t>
      </w:r>
    </w:p>
    <w:p w14:paraId="2BF62FE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关于资格的声明函</w:t>
      </w:r>
    </w:p>
    <w:p w14:paraId="4111883E">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企业简介</w:t>
      </w:r>
    </w:p>
    <w:p w14:paraId="18D74A17">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分项报价表</w:t>
      </w:r>
    </w:p>
    <w:p w14:paraId="755C7B8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技术参数响应程度</w:t>
      </w:r>
    </w:p>
    <w:p w14:paraId="04F50879">
      <w:pPr>
        <w:spacing w:line="46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szCs w:val="24"/>
          <w:highlight w:val="none"/>
          <w:lang w:val="en-US" w:eastAsia="zh-CN"/>
        </w:rPr>
        <w:t>服务方案</w:t>
      </w:r>
    </w:p>
    <w:p w14:paraId="4280D156">
      <w:pPr>
        <w:spacing w:line="460" w:lineRule="exact"/>
        <w:ind w:firstLine="424" w:firstLineChars="177"/>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）技术培训实施方案</w:t>
      </w:r>
    </w:p>
    <w:p w14:paraId="12C0B9A7">
      <w:pPr>
        <w:spacing w:line="460" w:lineRule="exact"/>
        <w:ind w:firstLine="424" w:firstLineChars="17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项目实施人员</w:t>
      </w:r>
    </w:p>
    <w:p w14:paraId="4598E0E0">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应急预案</w:t>
      </w:r>
    </w:p>
    <w:p w14:paraId="001F0C12">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12）履约能力</w:t>
      </w:r>
    </w:p>
    <w:p w14:paraId="503995E9">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13）企业的承诺及优惠条件</w:t>
      </w:r>
    </w:p>
    <w:p w14:paraId="1C7CF3F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售后服务方案</w:t>
      </w:r>
    </w:p>
    <w:p w14:paraId="155CAC8F">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近三年（202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1日-至今）的类似业绩表</w:t>
      </w:r>
    </w:p>
    <w:p w14:paraId="0D1B70D7">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技术参数、功能偏离表</w:t>
      </w:r>
    </w:p>
    <w:p w14:paraId="6431D088">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商务条款偏离表</w:t>
      </w:r>
    </w:p>
    <w:p w14:paraId="7740DE7F">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 xml:space="preserve">供应商反商业贿赂承诺书 </w:t>
      </w:r>
    </w:p>
    <w:p w14:paraId="21CD1FF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企业类型声明函</w:t>
      </w:r>
    </w:p>
    <w:p w14:paraId="4F8D6F67">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其它资料</w:t>
      </w:r>
    </w:p>
    <w:p w14:paraId="31D96D5C">
      <w:pPr>
        <w:pStyle w:val="83"/>
        <w:tabs>
          <w:tab w:val="left" w:pos="6059"/>
        </w:tabs>
        <w:spacing w:line="360" w:lineRule="auto"/>
        <w:ind w:firstLine="240" w:firstLineChars="1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8.1.3 响应文件</w:t>
      </w:r>
    </w:p>
    <w:p w14:paraId="2B0445B1">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 技术规格偏离表（供应商须对第三章所有技术参数条款逐条列明是否响应，如有偏离，须一一列明）</w:t>
      </w:r>
    </w:p>
    <w:p w14:paraId="3002FA80">
      <w:pPr>
        <w:pStyle w:val="83"/>
        <w:snapToGrid w:val="0"/>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 供应商认为有必要提供的声明及完整文件或支持资料。</w:t>
      </w:r>
    </w:p>
    <w:p w14:paraId="76C247D2">
      <w:pPr>
        <w:pStyle w:val="83"/>
        <w:snapToGrid w:val="0"/>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8.2 第8.1.1条中第（1）-（</w:t>
      </w:r>
      <w:r>
        <w:rPr>
          <w:rFonts w:hint="eastAsia" w:ascii="仿宋" w:hAnsi="仿宋" w:eastAsia="仿宋" w:cs="仿宋"/>
          <w:bCs/>
          <w:szCs w:val="24"/>
          <w:highlight w:val="none"/>
          <w:lang w:val="en-US" w:eastAsia="zh-CN"/>
        </w:rPr>
        <w:t>7</w:t>
      </w:r>
      <w:r>
        <w:rPr>
          <w:rFonts w:hint="eastAsia" w:ascii="仿宋" w:hAnsi="仿宋" w:eastAsia="仿宋" w:cs="仿宋"/>
          <w:bCs/>
          <w:szCs w:val="24"/>
          <w:highlight w:val="none"/>
        </w:rPr>
        <w:t>）</w:t>
      </w:r>
      <w:r>
        <w:rPr>
          <w:rFonts w:hint="eastAsia" w:ascii="仿宋" w:hAnsi="仿宋" w:eastAsia="仿宋" w:cs="仿宋"/>
          <w:bCs/>
          <w:color w:val="auto"/>
          <w:szCs w:val="24"/>
          <w:highlight w:val="none"/>
        </w:rPr>
        <w:t>项、第8.1.2条中第（1）-（</w:t>
      </w:r>
      <w:r>
        <w:rPr>
          <w:rFonts w:hint="eastAsia" w:ascii="仿宋" w:hAnsi="仿宋" w:eastAsia="仿宋" w:cs="仿宋"/>
          <w:bCs/>
          <w:color w:val="auto"/>
          <w:szCs w:val="24"/>
          <w:highlight w:val="none"/>
          <w:lang w:val="en-US" w:eastAsia="zh-CN"/>
        </w:rPr>
        <w:t>20</w:t>
      </w:r>
      <w:r>
        <w:rPr>
          <w:rFonts w:hint="eastAsia" w:ascii="仿宋" w:hAnsi="仿宋" w:eastAsia="仿宋" w:cs="仿宋"/>
          <w:bCs/>
          <w:color w:val="auto"/>
          <w:szCs w:val="24"/>
          <w:highlight w:val="none"/>
        </w:rPr>
        <w:t>）项为必备项，供应商在响应文件中必须提供有关材料，如果缺项，或不符合要求，将导致磋商无效。</w:t>
      </w:r>
    </w:p>
    <w:p w14:paraId="11DD49FD">
      <w:pPr>
        <w:pStyle w:val="83"/>
        <w:snapToGrid w:val="0"/>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8.3 供应商在磋商中违反国家有关法律法规的强制性规定的，其磋商按未满足磋商文件实质性要求处理。</w:t>
      </w:r>
    </w:p>
    <w:p w14:paraId="50A32DB3">
      <w:pPr>
        <w:pStyle w:val="83"/>
        <w:snapToGrid w:val="0"/>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9. 响应文件格式</w:t>
      </w:r>
    </w:p>
    <w:p w14:paraId="5404E360">
      <w:pPr>
        <w:pStyle w:val="83"/>
        <w:snapToGrid w:val="0"/>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9.1 供应商应按磋商文件提供的格式完整地填写所提供的货物、服务、数量及价格。</w:t>
      </w:r>
    </w:p>
    <w:p w14:paraId="19A3951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 磋商报价</w:t>
      </w:r>
    </w:p>
    <w:p w14:paraId="66246CFF">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10.1 供应商应按磋商文件所附的《磋商一览表》和《</w:t>
      </w:r>
      <w:r>
        <w:rPr>
          <w:rFonts w:hint="eastAsia" w:ascii="仿宋" w:hAnsi="仿宋" w:eastAsia="仿宋" w:cs="仿宋"/>
          <w:bCs/>
          <w:color w:val="auto"/>
          <w:szCs w:val="24"/>
          <w:highlight w:val="none"/>
          <w:lang w:eastAsia="zh-CN"/>
        </w:rPr>
        <w:t>供应商</w:t>
      </w:r>
      <w:r>
        <w:rPr>
          <w:rFonts w:hint="eastAsia" w:ascii="仿宋" w:hAnsi="仿宋" w:eastAsia="仿宋" w:cs="仿宋"/>
          <w:bCs/>
          <w:color w:val="auto"/>
          <w:szCs w:val="24"/>
          <w:highlight w:val="none"/>
        </w:rPr>
        <w:t>产品名称、数量、规格及报价明细表》中的项目，标明拟提供货物和服务的单价和总价。如单价和总价不符，以单价累计为准。</w:t>
      </w:r>
    </w:p>
    <w:p w14:paraId="7ED49AEC">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10.2 本</w:t>
      </w:r>
      <w:r>
        <w:rPr>
          <w:rFonts w:hint="eastAsia" w:ascii="仿宋" w:hAnsi="仿宋" w:eastAsia="仿宋" w:cs="仿宋"/>
          <w:bCs/>
          <w:color w:val="auto"/>
          <w:szCs w:val="24"/>
          <w:highlight w:val="none"/>
          <w:lang w:val="en-US" w:eastAsia="zh-CN"/>
        </w:rPr>
        <w:t>项目</w:t>
      </w:r>
      <w:r>
        <w:rPr>
          <w:rFonts w:hint="eastAsia" w:ascii="仿宋" w:hAnsi="仿宋" w:eastAsia="仿宋" w:cs="仿宋"/>
          <w:bCs/>
          <w:color w:val="auto"/>
          <w:szCs w:val="24"/>
          <w:highlight w:val="none"/>
        </w:rPr>
        <w:t>只接受一个报价，不接受备选方案，但不拒绝优惠声明，优惠声明需在《磋商一览表》备注中填写。</w:t>
      </w:r>
    </w:p>
    <w:p w14:paraId="2E3936DF">
      <w:pPr>
        <w:pStyle w:val="83"/>
        <w:spacing w:line="360" w:lineRule="auto"/>
        <w:ind w:firstLine="562"/>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10.3 供应商应按磋商文件的要求对有关服务的全部内容进行报价。</w:t>
      </w:r>
    </w:p>
    <w:p w14:paraId="39EDB308">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10.4 本项目的磋商报价实行两次及以上报价。供应商在进行第二次及以上次数报价时，报价应用大写书写，写明名称，并由响应被授权人签字或盖章。</w:t>
      </w:r>
    </w:p>
    <w:p w14:paraId="2D111609">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10.5</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本次项目采用不见面开标方式，在规定的响应文件递交截止时间（磋商时间）和供应商须知前附表规定的地点开标。供应商的法定代表人或其委托代理人无需到达开标现场，仅需在任意地点通过政采云不见面开标系统，使用 CA 密钥完成远程解密、提疑澄清、开标唱标、结果公布等交互环节。</w:t>
      </w:r>
    </w:p>
    <w:p w14:paraId="6D0433E2">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10.6</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开标前供应商完成设备测试，保证摄像头及麦克风正常使用。自磋商时间起至磋商结束，供应商须登录新疆政府采购平台并保持网络畅通，随时答复专家评审小组的疑问。若供应商未在规定时间内答复的，由此产生的后果将由供应商自行承担。</w:t>
      </w:r>
    </w:p>
    <w:p w14:paraId="31C94E11">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10.7</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07ACD92F">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10.8</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响应文件的解密：供应商登录政采云平台，在开标时间后 30 分钟内用“项目采购-开标评标”功能进行解密响应文件。若供应商在规定时间内未按时解密的，视为无效</w:t>
      </w:r>
      <w:r>
        <w:rPr>
          <w:rFonts w:hint="eastAsia" w:ascii="仿宋" w:hAnsi="仿宋" w:eastAsia="仿宋" w:cs="仿宋"/>
          <w:bCs/>
          <w:color w:val="auto"/>
          <w:szCs w:val="24"/>
          <w:highlight w:val="none"/>
          <w:lang w:eastAsia="zh-CN"/>
        </w:rPr>
        <w:t>供应商</w:t>
      </w:r>
      <w:r>
        <w:rPr>
          <w:rFonts w:hint="eastAsia" w:ascii="仿宋" w:hAnsi="仿宋" w:eastAsia="仿宋" w:cs="仿宋"/>
          <w:bCs/>
          <w:color w:val="auto"/>
          <w:szCs w:val="24"/>
          <w:highlight w:val="none"/>
        </w:rPr>
        <w:t>。解密与加密响应文件须使用同一个CA。</w:t>
      </w:r>
    </w:p>
    <w:p w14:paraId="4AD5CC7B">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首轮报价确认：供应商应在开启签字时段后进行 CA 签字确认，如对报价记录表有异议，先点击“报价异议”，选择“有异议”并填写异议说明后，再点击“报价确认”对报价记录表进行签章。签章完成后，等待评审小组对报价进行评审。</w:t>
      </w:r>
    </w:p>
    <w:p w14:paraId="0B30752E">
      <w:pPr>
        <w:pStyle w:val="83"/>
        <w:spacing w:line="360" w:lineRule="auto"/>
        <w:ind w:firstLine="567"/>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二轮及以上报价：供应商进行两轮及以上报价，采购组织机构在平台开启新一轮报价，供应商点击“报价”，参与报价（在报价页面填写最后报价、项目负责人等信息，生成报价文件）。报价结果以最新轮报价为准，只要开启下一轮报价，前几轮报价均无效，如供应商当前轮不修改报价，也需要上传原价报价文件。生成报价文件后，供应商对报价文件进行 CA 签章。</w:t>
      </w:r>
    </w:p>
    <w:p w14:paraId="076F85E1">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11. 磋商货币</w:t>
      </w:r>
    </w:p>
    <w:p w14:paraId="0E21550E">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11.1 本次磋商货币为人民币。</w:t>
      </w:r>
    </w:p>
    <w:p w14:paraId="41582FF3">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12. 证明供应商合格和资格的文件</w:t>
      </w:r>
    </w:p>
    <w:p w14:paraId="3EE878C6">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12.1 按照第8条规定，供应商应提交证明其有资格参加磋商和一旦其磋商被接受则有能力履行合同的文件，并作为其响应文件的一部分。</w:t>
      </w:r>
    </w:p>
    <w:p w14:paraId="7C79CD8C">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12.2 供应商应填写并提交磋商文件所要求的资格证明类文件。</w:t>
      </w:r>
    </w:p>
    <w:p w14:paraId="67E998DB">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13. 证明服务的合格性和符合磋商文件规定的文件</w:t>
      </w:r>
    </w:p>
    <w:p w14:paraId="36780147">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13.1 按照第8条规定，供应商应提交磋商文件要求的服务的合格性及符合磋商文件规定的证明文件及承诺。</w:t>
      </w:r>
    </w:p>
    <w:p w14:paraId="165066FF">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13.2 供应商应逐条阅读磋商文件要求的技术规格及商务条款要求，指出自己提供的服务是否对磋商文件做出响应，并将不能响应之处在响应文件所附的“技术偏离表”和“商务（合同条款）偏离表”中一一列出。</w:t>
      </w:r>
    </w:p>
    <w:p w14:paraId="67EEE222">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14. 响应文件的有效期</w:t>
      </w:r>
    </w:p>
    <w:p w14:paraId="04EC945E">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14.1 响应文件从实际磋商之日起</w:t>
      </w:r>
      <w:r>
        <w:rPr>
          <w:rFonts w:hint="eastAsia" w:ascii="仿宋" w:hAnsi="仿宋" w:eastAsia="仿宋" w:cs="仿宋"/>
          <w:bCs/>
          <w:color w:val="auto"/>
          <w:szCs w:val="24"/>
          <w:highlight w:val="none"/>
          <w:u w:val="single"/>
        </w:rPr>
        <w:t xml:space="preserve"> 90 </w:t>
      </w:r>
      <w:r>
        <w:rPr>
          <w:rFonts w:hint="eastAsia" w:ascii="仿宋" w:hAnsi="仿宋" w:eastAsia="仿宋" w:cs="仿宋"/>
          <w:bCs/>
          <w:color w:val="auto"/>
          <w:szCs w:val="24"/>
          <w:highlight w:val="none"/>
        </w:rPr>
        <w:t>天内有效。</w:t>
      </w:r>
    </w:p>
    <w:p w14:paraId="0BCB6D51">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14.2 在特殊情况下，在原磋商有效期届满之前，采购代理机构可与招标单位协商延长响应文件的有效期，并经磋商方确认。</w:t>
      </w:r>
    </w:p>
    <w:p w14:paraId="6DA58026">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15. 响应文件的书写要求、签署及份数。</w:t>
      </w:r>
    </w:p>
    <w:p w14:paraId="266FC9E6">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15.1 </w:t>
      </w:r>
      <w:r>
        <w:rPr>
          <w:rFonts w:hint="eastAsia" w:ascii="仿宋" w:hAnsi="仿宋" w:eastAsia="仿宋" w:cs="仿宋"/>
          <w:bCs/>
          <w:sz w:val="24"/>
          <w:szCs w:val="24"/>
          <w:highlight w:val="none"/>
        </w:rPr>
        <w:t>响应文件的书写应清楚工整，修改处应由供应商授权代表签字或盖章。</w:t>
      </w:r>
    </w:p>
    <w:p w14:paraId="1E93824E">
      <w:pPr>
        <w:pStyle w:val="83"/>
        <w:spacing w:line="360" w:lineRule="auto"/>
        <w:ind w:firstLine="480" w:firstLineChars="20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15.2 </w:t>
      </w:r>
      <w:r>
        <w:rPr>
          <w:rFonts w:hint="eastAsia" w:ascii="仿宋" w:hAnsi="仿宋" w:eastAsia="仿宋" w:cs="仿宋"/>
          <w:bCs/>
          <w:color w:val="auto"/>
          <w:szCs w:val="24"/>
          <w:highlight w:val="none"/>
        </w:rPr>
        <w:t>未实质性响应磋商文件、或者关键字迹潦草、关键内容表达不清、或者未按要求填写或可能导致非唯一理解的磋商文件将不能通过符合性检查，按重大偏离处理。</w:t>
      </w:r>
    </w:p>
    <w:p w14:paraId="0D10D7EA">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15.3 响应文件应由企业法人或法人授权代表在所有规定签章处逐一签署及加盖单位的公章。</w:t>
      </w:r>
    </w:p>
    <w:p w14:paraId="1ED1C697">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15.4 响应文件的份数：详见《供应商须知前附表》。</w:t>
      </w:r>
    </w:p>
    <w:p w14:paraId="5F1F99BE">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15.5 供应商可根据磋商内容的具体需要自行编制其它文件纳入响应文件中。</w:t>
      </w:r>
    </w:p>
    <w:p w14:paraId="2466D044">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 磋商保证金</w:t>
      </w:r>
    </w:p>
    <w:p w14:paraId="7E8D2E93">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16.1磋商保证金金额见磋商须知前附表。</w:t>
      </w:r>
    </w:p>
    <w:p w14:paraId="6F124D62">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16.2 磋商保证金用于保护本次招标免受供应商的违规、违约行为而引起的风险。</w:t>
      </w:r>
    </w:p>
    <w:p w14:paraId="6B56F22B">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16.3 磋商保证金应用人民币，由供应商按第二章《响应须知》中明确的银行、账号，按16.1条要求的数额办理，并在响应文件中放保证金汇款凭证。</w:t>
      </w:r>
    </w:p>
    <w:p w14:paraId="7F157E9E">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16.4 磋商保证金的退还</w:t>
      </w:r>
    </w:p>
    <w:p w14:paraId="35E71150">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在该项目磋商公示期满后，五个工作日内退还原账户。</w:t>
      </w:r>
    </w:p>
    <w:p w14:paraId="4EBE8C17">
      <w:pPr>
        <w:pStyle w:val="83"/>
        <w:spacing w:line="360" w:lineRule="auto"/>
        <w:ind w:firstLine="56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16.5 发生以下情况磋商保证金可能被没收：</w:t>
      </w:r>
    </w:p>
    <w:p w14:paraId="2052A7F4">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16.5.1 如果供应商在磋商有效期内撤销响应文件；</w:t>
      </w:r>
    </w:p>
    <w:p w14:paraId="76B98878">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16.5.2 如果供应商串通磋商的；</w:t>
      </w:r>
    </w:p>
    <w:p w14:paraId="5564A6AE">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16.5.3 如果成交供应商未能做到：</w:t>
      </w:r>
    </w:p>
    <w:p w14:paraId="3818C686">
      <w:pPr>
        <w:pStyle w:val="186"/>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a. 按29条规定签定合同；</w:t>
      </w:r>
    </w:p>
    <w:p w14:paraId="5788E5D7">
      <w:pPr>
        <w:pStyle w:val="186"/>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b. 第32条有关缴纳成交服务费的规定；</w:t>
      </w:r>
    </w:p>
    <w:p w14:paraId="550E9B89">
      <w:pPr>
        <w:pStyle w:val="186"/>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c. 按磋商文件要求提交合同履约保证金的。</w:t>
      </w:r>
      <w:bookmarkStart w:id="20" w:name="_Toc65158530"/>
      <w:bookmarkStart w:id="21" w:name="_Toc56170383"/>
    </w:p>
    <w:p w14:paraId="03C80E5F">
      <w:pPr>
        <w:pStyle w:val="3"/>
        <w:keepNext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四、响应文件的递交</w:t>
      </w:r>
      <w:bookmarkEnd w:id="20"/>
      <w:bookmarkEnd w:id="21"/>
    </w:p>
    <w:p w14:paraId="63F87639">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17. 响应文件的标记</w:t>
      </w:r>
    </w:p>
    <w:p w14:paraId="793EA4FF">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17.1 18.1响应文件采用电子文档。响应文件中应按照磋商文件的格式中规定签字、盖章的地方必须按其规定签字、盖章。</w:t>
      </w:r>
    </w:p>
    <w:p w14:paraId="63AA0041">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17.2 若供应商对响应文件做必要修改或澄清，则应在修改或澄清处加盖供应商公章或由法定代表人或法定代表人授权代表签字确认。</w:t>
      </w:r>
    </w:p>
    <w:p w14:paraId="6F241380">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17.3 供应商响应文件封面上应写明：</w:t>
      </w:r>
    </w:p>
    <w:p w14:paraId="69E4B747">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1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⑴</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采购单位： </w:t>
      </w:r>
    </w:p>
    <w:p w14:paraId="17B6A25F">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2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⑵</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项目名称：     　　　　        </w:t>
      </w:r>
    </w:p>
    <w:p w14:paraId="06E3E697">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3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⑶</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项目编号：      　　          </w:t>
      </w:r>
    </w:p>
    <w:p w14:paraId="10421576">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4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⑷</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供应商名称：       　　　     </w:t>
      </w:r>
    </w:p>
    <w:p w14:paraId="515621B3">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5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⑸</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法定代表人：                  </w:t>
      </w:r>
    </w:p>
    <w:p w14:paraId="5636F7C1">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6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⑹</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 xml:space="preserve">联系人：                      </w:t>
      </w:r>
    </w:p>
    <w:p w14:paraId="78568A62">
      <w:pPr>
        <w:pStyle w:val="83"/>
        <w:snapToGrid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 7 \* GB2 \* MERGEFORMAT </w:instrText>
      </w:r>
      <w:r>
        <w:rPr>
          <w:rFonts w:hint="eastAsia" w:ascii="仿宋" w:hAnsi="仿宋" w:eastAsia="仿宋" w:cs="仿宋"/>
          <w:bCs/>
          <w:color w:val="auto"/>
          <w:szCs w:val="24"/>
          <w:highlight w:val="none"/>
        </w:rPr>
        <w:fldChar w:fldCharType="separate"/>
      </w:r>
      <w:r>
        <w:rPr>
          <w:rFonts w:hint="eastAsia" w:ascii="仿宋" w:hAnsi="仿宋" w:eastAsia="仿宋" w:cs="仿宋"/>
          <w:bCs/>
          <w:szCs w:val="24"/>
          <w:highlight w:val="none"/>
        </w:rPr>
        <w:t>⑺</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rPr>
        <w:t>联系电话：</w:t>
      </w:r>
    </w:p>
    <w:p w14:paraId="0685E09B">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17.4 未按本须知要求标记和递交的响应文件，采购代理机构不对其后果负责。</w:t>
      </w:r>
    </w:p>
    <w:p w14:paraId="4E949145">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18. 响应文件递交的截止日期</w:t>
      </w:r>
    </w:p>
    <w:p w14:paraId="5C1DDBAA">
      <w:pPr>
        <w:pStyle w:val="83"/>
        <w:spacing w:line="360" w:lineRule="auto"/>
        <w:ind w:firstLine="480" w:firstLineChars="200"/>
        <w:jc w:val="both"/>
        <w:rPr>
          <w:rFonts w:hint="eastAsia" w:ascii="仿宋" w:hAnsi="仿宋" w:eastAsia="仿宋" w:cs="仿宋"/>
          <w:bCs/>
          <w:color w:val="auto"/>
          <w:szCs w:val="24"/>
          <w:highlight w:val="none"/>
          <w:u w:val="single"/>
        </w:rPr>
      </w:pPr>
      <w:r>
        <w:rPr>
          <w:rFonts w:hint="eastAsia" w:ascii="仿宋" w:hAnsi="仿宋" w:eastAsia="仿宋" w:cs="仿宋"/>
          <w:bCs/>
          <w:color w:val="auto"/>
          <w:szCs w:val="24"/>
          <w:highlight w:val="none"/>
        </w:rPr>
        <w:t>18.1 供应商必须在《磋商须知前附表》中规定的时间之前将响应文件</w:t>
      </w:r>
      <w:r>
        <w:rPr>
          <w:rFonts w:hint="eastAsia" w:ascii="仿宋" w:hAnsi="仿宋" w:eastAsia="仿宋" w:cs="仿宋"/>
          <w:bCs/>
          <w:color w:val="auto"/>
          <w:szCs w:val="24"/>
          <w:highlight w:val="none"/>
          <w:lang w:val="en-US" w:eastAsia="zh-CN"/>
        </w:rPr>
        <w:t>上传至指定地点</w:t>
      </w:r>
      <w:r>
        <w:rPr>
          <w:rFonts w:hint="eastAsia" w:ascii="仿宋" w:hAnsi="仿宋" w:eastAsia="仿宋" w:cs="仿宋"/>
          <w:bCs/>
          <w:color w:val="auto"/>
          <w:szCs w:val="24"/>
          <w:highlight w:val="none"/>
        </w:rPr>
        <w:t>。</w:t>
      </w:r>
    </w:p>
    <w:p w14:paraId="3C2B8E6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18.2 超过磋商文件规定的磋商截止时间送达的响应文件将不予接受。</w:t>
      </w:r>
    </w:p>
    <w:p w14:paraId="0C09B525">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响应文件递交截止时间以平台显示的时间为准，逾期系统将自动关闭，未完成上传的响应文件视为逾期送达，将被拒绝。</w:t>
      </w:r>
    </w:p>
    <w:p w14:paraId="6E703A92">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供应商成功上传电子加密响应文件后，可自行打印响应文件接收回执。</w:t>
      </w:r>
    </w:p>
    <w:p w14:paraId="27F1DAD5">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19. 响应文件的修改、撤回和撤销</w:t>
      </w:r>
    </w:p>
    <w:p w14:paraId="40E66411">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19.1 供应商在响应文件递交截止时间前，可以对其所递交的响应文件进行修改并重新上传，但以响应文件递交截止时间前最后一次上传的响应文件为有效响应文件。</w:t>
      </w:r>
    </w:p>
    <w:p w14:paraId="38E8AE19">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19.2 拒绝接收在规定的响应文件接收截止时间后递交的任何响应文件。</w:t>
      </w:r>
    </w:p>
    <w:p w14:paraId="10559D0A">
      <w:pPr>
        <w:pStyle w:val="191"/>
        <w:spacing w:before="156"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19.3 在响应文件递交截止时间后，供应商不得要求修改或撤回其响应文件。</w:t>
      </w:r>
    </w:p>
    <w:p w14:paraId="687C2442">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19.4 供应商不得在磋商后至响应有效期期满前撤销响应文件。否则采购单位将没收其保证金。</w:t>
      </w:r>
    </w:p>
    <w:p w14:paraId="75C14917">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 有下列情形之一的，视为供应商串通磋商，其磋商无效：</w:t>
      </w:r>
    </w:p>
    <w:p w14:paraId="72F790FE">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⑴ 不同供应商的响应文件由同一单位或者个人编制;</w:t>
      </w:r>
    </w:p>
    <w:p w14:paraId="13FD8D00">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⑵ 不同供应商委托同一单位或者个人办理磋商事宜;</w:t>
      </w:r>
    </w:p>
    <w:p w14:paraId="6507E975">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⑶ 不同供应商的响应文件载明的项目管理成员或者联系人员为同一人;</w:t>
      </w:r>
    </w:p>
    <w:p w14:paraId="578C03AC">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⑷ 不同供应商的响应文件异常一致或者磋商报价呈规律性差异;</w:t>
      </w:r>
    </w:p>
    <w:p w14:paraId="09FA13AE">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⑸ 不同供应商的响应文件相互混装;</w:t>
      </w:r>
    </w:p>
    <w:p w14:paraId="6234BD08">
      <w:pPr>
        <w:pStyle w:val="191"/>
        <w:spacing w:line="360" w:lineRule="auto"/>
        <w:ind w:firstLine="56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⑹ 不同供应商的磋商保证金从同一单位或者个人的账户转出。</w:t>
      </w:r>
    </w:p>
    <w:p w14:paraId="06F521BB">
      <w:pPr>
        <w:pStyle w:val="3"/>
        <w:keepNext w:val="0"/>
        <w:spacing w:line="360" w:lineRule="auto"/>
        <w:jc w:val="center"/>
        <w:rPr>
          <w:rFonts w:hint="eastAsia" w:ascii="仿宋" w:hAnsi="仿宋" w:eastAsia="仿宋" w:cs="仿宋"/>
          <w:bCs/>
          <w:color w:val="auto"/>
          <w:sz w:val="24"/>
          <w:highlight w:val="none"/>
        </w:rPr>
      </w:pPr>
      <w:bookmarkStart w:id="22" w:name="_Toc65158531"/>
      <w:bookmarkStart w:id="23" w:name="_Toc56170384"/>
      <w:r>
        <w:rPr>
          <w:rFonts w:hint="eastAsia" w:ascii="仿宋" w:hAnsi="仿宋" w:eastAsia="仿宋" w:cs="仿宋"/>
          <w:bCs/>
          <w:color w:val="auto"/>
          <w:sz w:val="24"/>
          <w:highlight w:val="none"/>
        </w:rPr>
        <w:t>五、磋商</w:t>
      </w:r>
      <w:bookmarkEnd w:id="22"/>
      <w:bookmarkEnd w:id="23"/>
    </w:p>
    <w:p w14:paraId="0DD8B339">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 磋商依据</w:t>
      </w:r>
    </w:p>
    <w:p w14:paraId="021618D7">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磋商的依据为磋商文件（包括采购单位的磋商文件和供应商的响应文件）。</w:t>
      </w:r>
    </w:p>
    <w:p w14:paraId="357B2440">
      <w:pPr>
        <w:pStyle w:val="3"/>
        <w:keepNext w:val="0"/>
        <w:spacing w:line="360" w:lineRule="auto"/>
        <w:jc w:val="center"/>
        <w:rPr>
          <w:rFonts w:hint="eastAsia" w:ascii="仿宋" w:hAnsi="仿宋" w:eastAsia="仿宋" w:cs="仿宋"/>
          <w:bCs/>
          <w:color w:val="auto"/>
          <w:sz w:val="24"/>
          <w:highlight w:val="none"/>
        </w:rPr>
      </w:pPr>
      <w:bookmarkStart w:id="24" w:name="_Toc56170385"/>
      <w:bookmarkStart w:id="25" w:name="_Toc65158532"/>
      <w:r>
        <w:rPr>
          <w:rFonts w:hint="eastAsia" w:ascii="仿宋" w:hAnsi="仿宋" w:eastAsia="仿宋" w:cs="仿宋"/>
          <w:bCs/>
          <w:color w:val="auto"/>
          <w:sz w:val="24"/>
          <w:highlight w:val="none"/>
        </w:rPr>
        <w:t>六、资格审查</w:t>
      </w:r>
      <w:bookmarkEnd w:id="24"/>
      <w:bookmarkEnd w:id="25"/>
    </w:p>
    <w:p w14:paraId="7F54CAB0">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22. 资格审查</w:t>
      </w:r>
    </w:p>
    <w:p w14:paraId="3FF20B86">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22.1 采购人按照本章第8.1.1条中规定的内容对各供应商的响应文件进行资格审查。资格审查不合格的，其磋商无效。</w:t>
      </w:r>
    </w:p>
    <w:p w14:paraId="60E42AAE">
      <w:pPr>
        <w:pStyle w:val="83"/>
        <w:spacing w:line="360" w:lineRule="auto"/>
        <w:ind w:firstLine="56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22.2 合格供应商不足三家的，不进行磋商。</w:t>
      </w:r>
    </w:p>
    <w:p w14:paraId="57967AD8">
      <w:pPr>
        <w:pStyle w:val="3"/>
        <w:spacing w:line="360" w:lineRule="auto"/>
        <w:jc w:val="center"/>
        <w:rPr>
          <w:rFonts w:hint="eastAsia" w:ascii="仿宋" w:hAnsi="仿宋" w:eastAsia="仿宋" w:cs="仿宋"/>
          <w:bCs/>
          <w:color w:val="auto"/>
          <w:sz w:val="24"/>
          <w:highlight w:val="none"/>
        </w:rPr>
      </w:pPr>
      <w:bookmarkStart w:id="26" w:name="_Toc56170386"/>
      <w:bookmarkStart w:id="27" w:name="_Toc65158533"/>
      <w:r>
        <w:rPr>
          <w:rFonts w:hint="eastAsia" w:ascii="仿宋" w:hAnsi="仿宋" w:eastAsia="仿宋" w:cs="仿宋"/>
          <w:bCs/>
          <w:color w:val="auto"/>
          <w:sz w:val="24"/>
          <w:highlight w:val="none"/>
        </w:rPr>
        <w:t>七、磋商和定标</w:t>
      </w:r>
      <w:bookmarkEnd w:id="26"/>
      <w:bookmarkEnd w:id="27"/>
    </w:p>
    <w:p w14:paraId="653692B3">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 磋商原则</w:t>
      </w:r>
    </w:p>
    <w:p w14:paraId="4106F6E1">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23.1 本项目的磋商遵循公平、公正、科学、择优的原则。</w:t>
      </w:r>
    </w:p>
    <w:p w14:paraId="4D8E2F2C">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23.2 磋商委员会将严格按照《中华人民共和国政府采购法》、中华人民共和国政府采购法实施条例（国务院令第658号）、《政府采购货物和服务招标</w:t>
      </w:r>
      <w:r>
        <w:rPr>
          <w:rFonts w:hint="eastAsia" w:ascii="仿宋" w:hAnsi="仿宋" w:eastAsia="仿宋" w:cs="仿宋"/>
          <w:bCs/>
          <w:color w:val="auto"/>
          <w:szCs w:val="24"/>
          <w:highlight w:val="none"/>
          <w:lang w:eastAsia="zh-CN"/>
        </w:rPr>
        <w:t>供应商</w:t>
      </w:r>
      <w:r>
        <w:rPr>
          <w:rFonts w:hint="eastAsia" w:ascii="仿宋" w:hAnsi="仿宋" w:eastAsia="仿宋" w:cs="仿宋"/>
          <w:bCs/>
          <w:color w:val="auto"/>
          <w:szCs w:val="24"/>
          <w:highlight w:val="none"/>
        </w:rPr>
        <w:t>管理办法》（财政部87号令）、《政府采购竞争性磋商采购方式管理暂行办法》财库〔2014〕214号等相关法律法规的规定依法磋商，维护各方当事人的合法权益。</w:t>
      </w:r>
    </w:p>
    <w:p w14:paraId="4491C018">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23.3 不徇私情，不明招暗定。</w:t>
      </w:r>
    </w:p>
    <w:p w14:paraId="49453F0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23.4 资格审查合格的供应商，均有同等机会参加竞争。</w:t>
      </w:r>
    </w:p>
    <w:p w14:paraId="5906F3B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23.5 磋商委员会不得私自泄露磋商内容，不得进行旨在影响磋商结果公正、公平的任何活动。</w:t>
      </w:r>
    </w:p>
    <w:p w14:paraId="7DF3546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 磋商方法</w:t>
      </w:r>
    </w:p>
    <w:p w14:paraId="3A3BEDF2">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24.1 评审小组有关技术、经济等方面的专家和采购单位熟悉相关业务的代表人员组成，成员为三人以上的单数，其中技术、经济等方面的成员人数不少于成员总数的三分之二。</w:t>
      </w:r>
    </w:p>
    <w:p w14:paraId="78C5A7F3">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按前款规定，</w:t>
      </w:r>
      <w:r>
        <w:rPr>
          <w:rFonts w:hint="eastAsia" w:ascii="仿宋" w:hAnsi="仿宋" w:eastAsia="仿宋" w:cs="仿宋"/>
          <w:bCs/>
          <w:color w:val="auto"/>
          <w:szCs w:val="24"/>
          <w:highlight w:val="none"/>
          <w:lang w:val="en-US" w:eastAsia="zh-CN"/>
        </w:rPr>
        <w:t>磋商</w:t>
      </w:r>
      <w:r>
        <w:rPr>
          <w:rFonts w:hint="eastAsia" w:ascii="仿宋" w:hAnsi="仿宋" w:eastAsia="仿宋" w:cs="仿宋"/>
          <w:bCs/>
          <w:color w:val="auto"/>
          <w:szCs w:val="24"/>
          <w:highlight w:val="none"/>
        </w:rPr>
        <w:t>小组的成员，由政采云专家库中抽取和</w:t>
      </w:r>
      <w:r>
        <w:rPr>
          <w:rFonts w:hint="eastAsia" w:ascii="仿宋" w:hAnsi="仿宋" w:eastAsia="仿宋" w:cs="仿宋"/>
          <w:bCs/>
          <w:color w:val="auto"/>
          <w:szCs w:val="24"/>
          <w:highlight w:val="none"/>
          <w:lang w:eastAsia="zh-CN"/>
        </w:rPr>
        <w:t xml:space="preserve">  新疆艺术剧院歌舞团</w:t>
      </w:r>
      <w:r>
        <w:rPr>
          <w:rFonts w:hint="eastAsia" w:ascii="仿宋" w:hAnsi="仿宋" w:eastAsia="仿宋" w:cs="仿宋"/>
          <w:bCs/>
          <w:color w:val="auto"/>
          <w:szCs w:val="24"/>
          <w:highlight w:val="none"/>
        </w:rPr>
        <w:t>校内的专家共同组成。对于技术复杂、专业性要求较高或者国家有特殊要求的采购项目，采取随机抽取方式抽取的专家不能满足磋商工作需要时，将采取直接确定的方式选定</w:t>
      </w:r>
      <w:r>
        <w:rPr>
          <w:rFonts w:hint="eastAsia" w:ascii="仿宋" w:hAnsi="仿宋" w:eastAsia="仿宋" w:cs="仿宋"/>
          <w:bCs/>
          <w:color w:val="auto"/>
          <w:szCs w:val="24"/>
          <w:highlight w:val="none"/>
          <w:lang w:val="en-US" w:eastAsia="zh-CN"/>
        </w:rPr>
        <w:t>磋商</w:t>
      </w:r>
      <w:r>
        <w:rPr>
          <w:rFonts w:hint="eastAsia" w:ascii="仿宋" w:hAnsi="仿宋" w:eastAsia="仿宋" w:cs="仿宋"/>
          <w:bCs/>
          <w:color w:val="auto"/>
          <w:szCs w:val="24"/>
          <w:highlight w:val="none"/>
        </w:rPr>
        <w:t>小组的人选。</w:t>
      </w:r>
    </w:p>
    <w:p w14:paraId="15864AE0">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24.2 磋商的依据为磋商文件和响应文件。根据相关法律法规的规定，磋商委员会不以任何外部证据作为其磋商的依据或标准。</w:t>
      </w:r>
    </w:p>
    <w:p w14:paraId="4B2B34F2">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24.3 磋商过程将严格保密。</w:t>
      </w:r>
    </w:p>
    <w:p w14:paraId="0C40DDB9">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磋商后直到授予成交供应商合同止，凡是属于审查、澄清、评价和比较的有关磋商资料以及授标建议等均不得向供应商或其他无关的人员透露。</w:t>
      </w:r>
    </w:p>
    <w:p w14:paraId="5EE056BA">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24.4 在磋商的整个过程中，供应商所进行的旨在影响磋商结果的活动，可能导致其磋商被拒绝，或者被取消成交资格。</w:t>
      </w:r>
    </w:p>
    <w:p w14:paraId="702D603E">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24.5 本次磋商采用综合评分法进行磋商。磋商分资格审查、符合性审查和详细评审三个阶段。</w:t>
      </w:r>
    </w:p>
    <w:p w14:paraId="538B5F0C">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24.5.1 只有通过资格审查及符合性审查的响应文件才可进入详细评审阶段。</w:t>
      </w:r>
    </w:p>
    <w:p w14:paraId="41479985">
      <w:pPr>
        <w:pStyle w:val="83"/>
        <w:spacing w:line="360" w:lineRule="auto"/>
        <w:ind w:firstLine="562"/>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24.5.2 详细评审分为商务及技术评审（含磋商报价得分计算）。</w:t>
      </w:r>
    </w:p>
    <w:p w14:paraId="4E35638A">
      <w:pPr>
        <w:spacing w:line="460" w:lineRule="exact"/>
        <w:ind w:firstLine="420" w:firstLineChars="200"/>
        <w:rPr>
          <w:rFonts w:hint="eastAsia" w:ascii="仿宋" w:hAnsi="仿宋" w:eastAsia="仿宋" w:cs="仿宋"/>
          <w:bCs/>
          <w:sz w:val="24"/>
          <w:highlight w:val="none"/>
        </w:rPr>
      </w:pPr>
      <w:r>
        <w:rPr>
          <w:rFonts w:hint="eastAsia" w:ascii="仿宋" w:hAnsi="仿宋" w:eastAsia="仿宋" w:cs="仿宋"/>
          <w:bCs/>
          <w:szCs w:val="24"/>
          <w:highlight w:val="none"/>
        </w:rPr>
        <w:t xml:space="preserve">24.6  </w:t>
      </w:r>
      <w:r>
        <w:rPr>
          <w:rFonts w:hint="eastAsia" w:ascii="仿宋" w:hAnsi="仿宋" w:eastAsia="仿宋" w:cs="仿宋"/>
          <w:bCs/>
          <w:color w:val="000000"/>
          <w:sz w:val="24"/>
          <w:szCs w:val="24"/>
          <w:highlight w:val="none"/>
        </w:rPr>
        <w:t>响应文件的资格审查和符合性审查</w:t>
      </w:r>
    </w:p>
    <w:p w14:paraId="2C72B10F">
      <w:pPr>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24.6.1对供应商上传的响应文件按《响应文件资格审查标准》进行审查。</w:t>
      </w:r>
    </w:p>
    <w:p w14:paraId="2E9CCC3E">
      <w:pPr>
        <w:spacing w:line="360" w:lineRule="auto"/>
        <w:ind w:firstLine="480" w:firstLineChars="200"/>
        <w:jc w:val="center"/>
        <w:rPr>
          <w:rFonts w:hint="eastAsia" w:ascii="仿宋" w:hAnsi="仿宋" w:eastAsia="仿宋" w:cs="仿宋"/>
          <w:bCs/>
          <w:color w:val="000000"/>
          <w:sz w:val="24"/>
          <w:szCs w:val="24"/>
          <w:highlight w:val="none"/>
        </w:rPr>
      </w:pPr>
    </w:p>
    <w:p w14:paraId="23A5B5A8">
      <w:pPr>
        <w:spacing w:line="360" w:lineRule="auto"/>
        <w:ind w:firstLine="480" w:firstLineChars="200"/>
        <w:jc w:val="center"/>
        <w:rPr>
          <w:rFonts w:hint="eastAsia" w:ascii="仿宋" w:hAnsi="仿宋" w:eastAsia="仿宋" w:cs="仿宋"/>
          <w:bCs/>
          <w:color w:val="000000"/>
          <w:sz w:val="24"/>
          <w:szCs w:val="24"/>
          <w:highlight w:val="none"/>
        </w:rPr>
      </w:pPr>
    </w:p>
    <w:p w14:paraId="56C1EFEF">
      <w:pPr>
        <w:spacing w:line="360" w:lineRule="auto"/>
        <w:ind w:firstLine="480" w:firstLineChars="200"/>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《响应文件资格审查标准》</w:t>
      </w:r>
    </w:p>
    <w:tbl>
      <w:tblPr>
        <w:tblStyle w:val="44"/>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795"/>
      </w:tblGrid>
      <w:tr w14:paraId="3CC7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bottom w:val="single" w:color="auto" w:sz="4" w:space="0"/>
              <w:right w:val="single" w:color="auto" w:sz="4" w:space="0"/>
            </w:tcBorders>
            <w:vAlign w:val="center"/>
          </w:tcPr>
          <w:p w14:paraId="66DEC8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8795" w:type="dxa"/>
            <w:tcBorders>
              <w:top w:val="single" w:color="auto" w:sz="4" w:space="0"/>
              <w:left w:val="single" w:color="auto" w:sz="4" w:space="0"/>
              <w:bottom w:val="single" w:color="auto" w:sz="4" w:space="0"/>
              <w:right w:val="single" w:color="auto" w:sz="4" w:space="0"/>
            </w:tcBorders>
            <w:vAlign w:val="center"/>
          </w:tcPr>
          <w:p w14:paraId="51AE7857">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  准</w:t>
            </w:r>
          </w:p>
        </w:tc>
      </w:tr>
      <w:tr w14:paraId="14A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bottom w:val="single" w:color="auto" w:sz="4" w:space="0"/>
              <w:right w:val="single" w:color="auto" w:sz="4" w:space="0"/>
            </w:tcBorders>
            <w:vAlign w:val="center"/>
          </w:tcPr>
          <w:p w14:paraId="30F8CB4D">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8795" w:type="dxa"/>
            <w:tcBorders>
              <w:top w:val="single" w:color="auto" w:sz="4" w:space="0"/>
              <w:left w:val="single" w:color="auto" w:sz="4" w:space="0"/>
              <w:bottom w:val="single" w:color="auto" w:sz="4" w:space="0"/>
              <w:right w:val="single" w:color="auto" w:sz="4" w:space="0"/>
            </w:tcBorders>
            <w:vAlign w:val="center"/>
          </w:tcPr>
          <w:p w14:paraId="6D8C12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须具有效的“一证一码”或“三证合一”的营业执照</w:t>
            </w:r>
            <w:r>
              <w:rPr>
                <w:rFonts w:hint="eastAsia" w:ascii="仿宋" w:hAnsi="仿宋" w:eastAsia="仿宋" w:cs="仿宋"/>
                <w:kern w:val="0"/>
                <w:sz w:val="24"/>
                <w:szCs w:val="24"/>
                <w:highlight w:val="none"/>
                <w:lang w:eastAsia="zh-CN"/>
              </w:rPr>
              <w:t>；</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rPr>
              <w:t>营业执照</w:t>
            </w:r>
            <w:r>
              <w:rPr>
                <w:rFonts w:hint="eastAsia" w:ascii="仿宋" w:hAnsi="仿宋" w:eastAsia="仿宋" w:cs="仿宋"/>
                <w:bCs/>
                <w:sz w:val="24"/>
                <w:szCs w:val="24"/>
                <w:highlight w:val="none"/>
                <w:shd w:val="clear" w:color="FFFFFF" w:fill="D9D9D9"/>
                <w:lang w:eastAsia="zh-CN"/>
              </w:rPr>
              <w:t>）</w:t>
            </w:r>
          </w:p>
        </w:tc>
      </w:tr>
      <w:tr w14:paraId="2D7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2" w:type="dxa"/>
            <w:tcBorders>
              <w:top w:val="single" w:color="auto" w:sz="4" w:space="0"/>
              <w:left w:val="single" w:color="auto" w:sz="4" w:space="0"/>
              <w:right w:val="single" w:color="auto" w:sz="4" w:space="0"/>
            </w:tcBorders>
            <w:vAlign w:val="center"/>
          </w:tcPr>
          <w:p w14:paraId="41042F75">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8795" w:type="dxa"/>
            <w:tcBorders>
              <w:top w:val="single" w:color="auto" w:sz="4" w:space="0"/>
              <w:left w:val="single" w:color="auto" w:sz="4" w:space="0"/>
              <w:bottom w:val="single" w:color="auto" w:sz="4" w:space="0"/>
              <w:right w:val="single" w:color="auto" w:sz="4" w:space="0"/>
            </w:tcBorders>
            <w:vAlign w:val="center"/>
          </w:tcPr>
          <w:p w14:paraId="612270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供应商具有良好的商业信誉和健全的财务会计制度，提供2023年</w:t>
            </w:r>
            <w:r>
              <w:rPr>
                <w:rFonts w:hint="eastAsia" w:ascii="仿宋" w:hAnsi="仿宋" w:eastAsia="仿宋" w:cs="仿宋"/>
                <w:bCs/>
                <w:sz w:val="24"/>
                <w:szCs w:val="24"/>
                <w:highlight w:val="none"/>
                <w:lang w:val="en-US" w:eastAsia="zh-CN"/>
              </w:rPr>
              <w:t>或2024年</w:t>
            </w:r>
            <w:r>
              <w:rPr>
                <w:rFonts w:hint="eastAsia" w:ascii="仿宋" w:hAnsi="仿宋" w:eastAsia="仿宋" w:cs="仿宋"/>
                <w:bCs/>
                <w:sz w:val="24"/>
                <w:szCs w:val="24"/>
                <w:highlight w:val="none"/>
              </w:rPr>
              <w:t>经会计师事务所或审计机构审计的财务审计报告或其基本开户银行出具的资信证明，如</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人成立不足一年，须提供自企业成立之日起至今的财务会计报表；</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lang w:val="en-US" w:eastAsia="zh-CN"/>
              </w:rPr>
              <w:t>需</w:t>
            </w:r>
            <w:r>
              <w:rPr>
                <w:rFonts w:hint="eastAsia" w:ascii="仿宋" w:hAnsi="仿宋" w:eastAsia="仿宋" w:cs="仿宋"/>
                <w:bCs/>
                <w:sz w:val="24"/>
                <w:szCs w:val="24"/>
                <w:highlight w:val="none"/>
                <w:shd w:val="clear" w:color="FFFFFF" w:fill="D9D9D9"/>
              </w:rPr>
              <w:t>提供2023年</w:t>
            </w:r>
            <w:r>
              <w:rPr>
                <w:rFonts w:hint="eastAsia" w:ascii="仿宋" w:hAnsi="仿宋" w:eastAsia="仿宋" w:cs="仿宋"/>
                <w:bCs/>
                <w:sz w:val="24"/>
                <w:szCs w:val="24"/>
                <w:highlight w:val="none"/>
                <w:shd w:val="clear" w:color="FFFFFF" w:fill="D9D9D9"/>
                <w:lang w:val="en-US" w:eastAsia="zh-CN"/>
              </w:rPr>
              <w:t>或2024年</w:t>
            </w:r>
            <w:r>
              <w:rPr>
                <w:rFonts w:hint="eastAsia" w:ascii="仿宋" w:hAnsi="仿宋" w:eastAsia="仿宋" w:cs="仿宋"/>
                <w:bCs/>
                <w:sz w:val="24"/>
                <w:szCs w:val="24"/>
                <w:highlight w:val="none"/>
                <w:shd w:val="clear" w:color="FFFFFF" w:fill="D9D9D9"/>
              </w:rPr>
              <w:t>经会计师事务所或审计机构审计的财务审计报告或其基本开户银行出具的资信证明，如</w:t>
            </w:r>
            <w:r>
              <w:rPr>
                <w:rFonts w:hint="eastAsia" w:ascii="仿宋" w:hAnsi="仿宋" w:eastAsia="仿宋" w:cs="仿宋"/>
                <w:bCs/>
                <w:sz w:val="24"/>
                <w:szCs w:val="24"/>
                <w:highlight w:val="none"/>
                <w:shd w:val="clear" w:color="FFFFFF" w:fill="D9D9D9"/>
                <w:lang w:eastAsia="zh-CN"/>
              </w:rPr>
              <w:t>供应商</w:t>
            </w:r>
            <w:r>
              <w:rPr>
                <w:rFonts w:hint="eastAsia" w:ascii="仿宋" w:hAnsi="仿宋" w:eastAsia="仿宋" w:cs="仿宋"/>
                <w:bCs/>
                <w:sz w:val="24"/>
                <w:szCs w:val="24"/>
                <w:highlight w:val="none"/>
                <w:shd w:val="clear" w:color="FFFFFF" w:fill="D9D9D9"/>
              </w:rPr>
              <w:t>人成立不足一年，须提供自企业成立之日起至今的财务会计报表</w:t>
            </w:r>
            <w:r>
              <w:rPr>
                <w:rFonts w:hint="eastAsia" w:ascii="仿宋" w:hAnsi="仿宋" w:eastAsia="仿宋" w:cs="仿宋"/>
                <w:bCs/>
                <w:sz w:val="24"/>
                <w:szCs w:val="24"/>
                <w:highlight w:val="none"/>
                <w:shd w:val="clear" w:color="FFFFFF" w:fill="D9D9D9"/>
                <w:lang w:eastAsia="zh-CN"/>
              </w:rPr>
              <w:t>）</w:t>
            </w:r>
          </w:p>
        </w:tc>
      </w:tr>
      <w:tr w14:paraId="7E5D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right w:val="single" w:color="auto" w:sz="4" w:space="0"/>
            </w:tcBorders>
            <w:vAlign w:val="center"/>
          </w:tcPr>
          <w:p w14:paraId="0E3B2498">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8795" w:type="dxa"/>
            <w:tcBorders>
              <w:top w:val="single" w:color="auto" w:sz="4" w:space="0"/>
              <w:left w:val="single" w:color="auto" w:sz="4" w:space="0"/>
              <w:bottom w:val="single" w:color="auto" w:sz="4" w:space="0"/>
              <w:right w:val="single" w:color="auto" w:sz="4" w:space="0"/>
            </w:tcBorders>
            <w:vAlign w:val="center"/>
          </w:tcPr>
          <w:p w14:paraId="24DD85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有依法缴纳税收和社会保障资金的良好记录，提供</w:t>
            </w:r>
            <w:r>
              <w:rPr>
                <w:rFonts w:hint="eastAsia" w:ascii="仿宋" w:hAnsi="仿宋" w:eastAsia="仿宋" w:cs="仿宋"/>
                <w:bCs/>
                <w:sz w:val="24"/>
                <w:szCs w:val="24"/>
                <w:highlight w:val="none"/>
                <w:lang w:eastAsia="zh-CN"/>
              </w:rPr>
              <w:t>2025年1月份</w:t>
            </w:r>
            <w:r>
              <w:rPr>
                <w:rFonts w:hint="eastAsia" w:ascii="仿宋" w:hAnsi="仿宋" w:eastAsia="仿宋" w:cs="仿宋"/>
                <w:bCs/>
                <w:sz w:val="24"/>
                <w:szCs w:val="24"/>
                <w:highlight w:val="none"/>
              </w:rPr>
              <w:t>以来任意一个月依法缴纳税收和社会保障资金的相关证明材料；</w:t>
            </w:r>
            <w:r>
              <w:rPr>
                <w:rFonts w:hint="eastAsia" w:ascii="仿宋" w:hAnsi="仿宋" w:eastAsia="仿宋" w:cs="仿宋"/>
                <w:bCs/>
                <w:sz w:val="24"/>
                <w:szCs w:val="24"/>
                <w:highlight w:val="none"/>
                <w:shd w:val="clear" w:color="FFFFFF" w:fill="D9D9D9"/>
                <w:lang w:eastAsia="zh-CN"/>
              </w:rPr>
              <w:t>（</w:t>
            </w:r>
            <w:r>
              <w:rPr>
                <w:rFonts w:hint="eastAsia" w:ascii="仿宋" w:hAnsi="仿宋" w:eastAsia="仿宋" w:cs="仿宋"/>
                <w:bCs/>
                <w:sz w:val="24"/>
                <w:szCs w:val="24"/>
                <w:highlight w:val="none"/>
                <w:shd w:val="clear" w:color="FFFFFF" w:fill="D9D9D9"/>
                <w:lang w:val="en-US" w:eastAsia="zh-CN"/>
              </w:rPr>
              <w:t>需</w:t>
            </w:r>
            <w:r>
              <w:rPr>
                <w:rFonts w:hint="eastAsia" w:ascii="仿宋" w:hAnsi="仿宋" w:eastAsia="仿宋" w:cs="仿宋"/>
                <w:bCs/>
                <w:sz w:val="24"/>
                <w:szCs w:val="24"/>
                <w:highlight w:val="none"/>
                <w:shd w:val="clear" w:color="FFFFFF" w:fill="D9D9D9"/>
              </w:rPr>
              <w:t>提供</w:t>
            </w:r>
            <w:r>
              <w:rPr>
                <w:rFonts w:hint="eastAsia" w:ascii="仿宋" w:hAnsi="仿宋" w:eastAsia="仿宋" w:cs="仿宋"/>
                <w:bCs/>
                <w:sz w:val="24"/>
                <w:szCs w:val="24"/>
                <w:highlight w:val="none"/>
                <w:shd w:val="clear" w:color="FFFFFF" w:fill="D9D9D9"/>
                <w:lang w:eastAsia="zh-CN"/>
              </w:rPr>
              <w:t>2025年1月份</w:t>
            </w:r>
            <w:r>
              <w:rPr>
                <w:rFonts w:hint="eastAsia" w:ascii="仿宋" w:hAnsi="仿宋" w:eastAsia="仿宋" w:cs="仿宋"/>
                <w:bCs/>
                <w:sz w:val="24"/>
                <w:szCs w:val="24"/>
                <w:highlight w:val="none"/>
                <w:shd w:val="clear" w:color="FFFFFF" w:fill="D9D9D9"/>
              </w:rPr>
              <w:t>以来任意一个月依法缴纳税收和社会保障资金的相关证明材料</w:t>
            </w:r>
            <w:r>
              <w:rPr>
                <w:rFonts w:hint="eastAsia" w:ascii="仿宋" w:hAnsi="仿宋" w:eastAsia="仿宋" w:cs="仿宋"/>
                <w:bCs/>
                <w:sz w:val="24"/>
                <w:szCs w:val="24"/>
                <w:highlight w:val="none"/>
                <w:shd w:val="clear" w:color="FFFFFF" w:fill="D9D9D9"/>
                <w:lang w:eastAsia="zh-CN"/>
              </w:rPr>
              <w:t>）</w:t>
            </w:r>
          </w:p>
        </w:tc>
      </w:tr>
      <w:tr w14:paraId="4E2D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2" w:type="dxa"/>
            <w:tcBorders>
              <w:top w:val="single" w:color="auto" w:sz="4" w:space="0"/>
              <w:left w:val="single" w:color="auto" w:sz="4" w:space="0"/>
              <w:right w:val="single" w:color="auto" w:sz="4" w:space="0"/>
            </w:tcBorders>
            <w:vAlign w:val="center"/>
          </w:tcPr>
          <w:p w14:paraId="0D5A2A27">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8795" w:type="dxa"/>
            <w:tcBorders>
              <w:top w:val="single" w:color="auto" w:sz="4" w:space="0"/>
              <w:left w:val="single" w:color="auto" w:sz="4" w:space="0"/>
              <w:bottom w:val="single" w:color="auto" w:sz="4" w:space="0"/>
              <w:right w:val="single" w:color="auto" w:sz="4" w:space="0"/>
            </w:tcBorders>
            <w:vAlign w:val="center"/>
          </w:tcPr>
          <w:p w14:paraId="7B249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4"/>
                <w:highlight w:val="none"/>
                <w:lang w:val="en-US" w:eastAsia="zh-CN" w:bidi="ar-SA"/>
              </w:rPr>
            </w:pPr>
            <w:r>
              <w:rPr>
                <w:rFonts w:hint="eastAsia" w:ascii="仿宋" w:hAnsi="仿宋" w:eastAsia="仿宋" w:cs="仿宋"/>
                <w:kern w:val="0"/>
                <w:sz w:val="24"/>
                <w:szCs w:val="24"/>
                <w:highlight w:val="none"/>
                <w:lang w:val="en-US" w:eastAsia="zh-CN"/>
              </w:rPr>
              <w:t>参加政府采购活动近三年内，在经营活动中没有重大违法记录；</w:t>
            </w:r>
            <w:r>
              <w:rPr>
                <w:rFonts w:hint="eastAsia" w:ascii="仿宋" w:hAnsi="仿宋" w:eastAsia="仿宋" w:cs="仿宋"/>
                <w:kern w:val="0"/>
                <w:sz w:val="24"/>
                <w:szCs w:val="24"/>
                <w:highlight w:val="none"/>
                <w:shd w:val="clear" w:color="FFFFFF" w:fill="D9D9D9"/>
                <w:lang w:val="en-US" w:eastAsia="zh-CN"/>
              </w:rPr>
              <w:t>（承诺书）</w:t>
            </w:r>
          </w:p>
        </w:tc>
      </w:tr>
      <w:tr w14:paraId="3587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tcBorders>
              <w:top w:val="single" w:color="auto" w:sz="4" w:space="0"/>
              <w:left w:val="single" w:color="auto" w:sz="4" w:space="0"/>
              <w:right w:val="single" w:color="auto" w:sz="4" w:space="0"/>
            </w:tcBorders>
            <w:vAlign w:val="center"/>
          </w:tcPr>
          <w:p w14:paraId="001B742A">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8795" w:type="dxa"/>
            <w:tcBorders>
              <w:top w:val="single" w:color="auto" w:sz="4" w:space="0"/>
              <w:left w:val="single" w:color="auto" w:sz="4" w:space="0"/>
              <w:bottom w:val="single" w:color="auto" w:sz="4" w:space="0"/>
              <w:right w:val="single" w:color="auto" w:sz="4" w:space="0"/>
            </w:tcBorders>
            <w:vAlign w:val="center"/>
          </w:tcPr>
          <w:p w14:paraId="04DA6E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供应商</w:t>
            </w:r>
            <w:r>
              <w:rPr>
                <w:rFonts w:hint="eastAsia" w:ascii="仿宋" w:hAnsi="仿宋" w:eastAsia="仿宋" w:cs="仿宋"/>
                <w:kern w:val="0"/>
                <w:sz w:val="24"/>
                <w:szCs w:val="24"/>
                <w:highlight w:val="none"/>
              </w:rPr>
              <w:t>在“信用中国”网站（www.creditchina.gov.cn)、中国政府采购网 （www.ccgp.gov.cn)等渠道查询后，无不良记录；</w:t>
            </w:r>
            <w:r>
              <w:rPr>
                <w:rFonts w:hint="eastAsia" w:ascii="仿宋" w:hAnsi="仿宋" w:eastAsia="仿宋" w:cs="仿宋"/>
                <w:kern w:val="0"/>
                <w:sz w:val="24"/>
                <w:szCs w:val="24"/>
                <w:highlight w:val="none"/>
                <w:shd w:val="clear" w:color="FFFFFF" w:fill="D9D9D9"/>
                <w:lang w:eastAsia="zh-CN"/>
              </w:rPr>
              <w:t>（</w:t>
            </w:r>
            <w:r>
              <w:rPr>
                <w:rFonts w:hint="eastAsia" w:ascii="仿宋" w:hAnsi="仿宋" w:eastAsia="仿宋" w:cs="仿宋"/>
                <w:kern w:val="0"/>
                <w:sz w:val="24"/>
                <w:szCs w:val="24"/>
                <w:highlight w:val="none"/>
                <w:shd w:val="clear" w:color="FFFFFF" w:fill="D9D9D9"/>
              </w:rPr>
              <w:t>“信用中国”网站</w:t>
            </w:r>
            <w:r>
              <w:rPr>
                <w:rFonts w:hint="eastAsia" w:ascii="仿宋" w:hAnsi="仿宋" w:eastAsia="仿宋" w:cs="仿宋"/>
                <w:kern w:val="0"/>
                <w:sz w:val="24"/>
                <w:szCs w:val="24"/>
                <w:highlight w:val="none"/>
                <w:shd w:val="clear" w:color="FFFFFF" w:fill="D9D9D9"/>
                <w:lang w:val="en-US" w:eastAsia="zh-CN"/>
              </w:rPr>
              <w:t>和“</w:t>
            </w:r>
            <w:r>
              <w:rPr>
                <w:rFonts w:hint="eastAsia" w:ascii="仿宋" w:hAnsi="仿宋" w:eastAsia="仿宋" w:cs="仿宋"/>
                <w:kern w:val="0"/>
                <w:sz w:val="24"/>
                <w:szCs w:val="24"/>
                <w:highlight w:val="none"/>
                <w:shd w:val="clear" w:color="FFFFFF" w:fill="D9D9D9"/>
              </w:rPr>
              <w:t>中国政府采购网</w:t>
            </w:r>
            <w:r>
              <w:rPr>
                <w:rFonts w:hint="eastAsia" w:ascii="仿宋" w:hAnsi="仿宋" w:eastAsia="仿宋" w:cs="仿宋"/>
                <w:kern w:val="0"/>
                <w:sz w:val="24"/>
                <w:szCs w:val="24"/>
                <w:highlight w:val="none"/>
                <w:shd w:val="clear" w:color="FFFFFF" w:fill="D9D9D9"/>
                <w:lang w:val="en-US" w:eastAsia="zh-CN"/>
              </w:rPr>
              <w:t>”</w:t>
            </w:r>
            <w:r>
              <w:rPr>
                <w:rFonts w:hint="eastAsia" w:ascii="仿宋" w:hAnsi="仿宋" w:eastAsia="仿宋" w:cs="仿宋"/>
                <w:kern w:val="0"/>
                <w:sz w:val="24"/>
                <w:szCs w:val="24"/>
                <w:highlight w:val="none"/>
                <w:shd w:val="clear" w:color="FFFFFF" w:fill="D9D9D9"/>
              </w:rPr>
              <w:t>等渠道查询</w:t>
            </w:r>
            <w:r>
              <w:rPr>
                <w:rFonts w:hint="eastAsia" w:ascii="仿宋" w:hAnsi="仿宋" w:eastAsia="仿宋" w:cs="仿宋"/>
                <w:kern w:val="0"/>
                <w:sz w:val="24"/>
                <w:szCs w:val="24"/>
                <w:highlight w:val="none"/>
                <w:shd w:val="clear" w:color="FFFFFF" w:fill="D9D9D9"/>
                <w:lang w:val="en-US" w:eastAsia="zh-CN"/>
              </w:rPr>
              <w:t>截图</w:t>
            </w:r>
            <w:r>
              <w:rPr>
                <w:rFonts w:hint="eastAsia" w:ascii="仿宋" w:hAnsi="仿宋" w:eastAsia="仿宋" w:cs="仿宋"/>
                <w:kern w:val="0"/>
                <w:sz w:val="24"/>
                <w:szCs w:val="24"/>
                <w:highlight w:val="none"/>
                <w:shd w:val="clear" w:color="FFFFFF" w:fill="D9D9D9"/>
                <w:lang w:eastAsia="zh-CN"/>
              </w:rPr>
              <w:t>）</w:t>
            </w:r>
          </w:p>
        </w:tc>
      </w:tr>
      <w:tr w14:paraId="5614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tcBorders>
              <w:top w:val="single" w:color="auto" w:sz="4" w:space="0"/>
              <w:left w:val="single" w:color="auto" w:sz="4" w:space="0"/>
              <w:right w:val="single" w:color="auto" w:sz="4" w:space="0"/>
            </w:tcBorders>
            <w:vAlign w:val="center"/>
          </w:tcPr>
          <w:p w14:paraId="48E30DD2">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8795" w:type="dxa"/>
            <w:tcBorders>
              <w:top w:val="single" w:color="auto" w:sz="4" w:space="0"/>
              <w:left w:val="single" w:color="auto" w:sz="4" w:space="0"/>
              <w:bottom w:val="single" w:color="auto" w:sz="4" w:space="0"/>
              <w:right w:val="single" w:color="auto" w:sz="4" w:space="0"/>
            </w:tcBorders>
            <w:vAlign w:val="center"/>
          </w:tcPr>
          <w:p w14:paraId="13FBF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Cs/>
                <w:sz w:val="24"/>
                <w:szCs w:val="24"/>
                <w:highlight w:val="none"/>
              </w:rPr>
              <w:t>拥有一定的技术支持和后续服务能力；</w:t>
            </w:r>
            <w:r>
              <w:rPr>
                <w:rFonts w:hint="eastAsia" w:ascii="仿宋" w:hAnsi="仿宋" w:eastAsia="仿宋" w:cs="仿宋"/>
                <w:bCs/>
                <w:sz w:val="24"/>
                <w:szCs w:val="24"/>
                <w:highlight w:val="none"/>
                <w:shd w:val="clear" w:color="FFFFFF" w:fill="D9D9D9"/>
              </w:rPr>
              <w:t>（承诺书）</w:t>
            </w:r>
          </w:p>
        </w:tc>
      </w:tr>
      <w:tr w14:paraId="556A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tcBorders>
              <w:top w:val="single" w:color="auto" w:sz="4" w:space="0"/>
              <w:left w:val="single" w:color="auto" w:sz="4" w:space="0"/>
              <w:right w:val="single" w:color="auto" w:sz="4" w:space="0"/>
            </w:tcBorders>
            <w:vAlign w:val="center"/>
          </w:tcPr>
          <w:p w14:paraId="15C1BF88">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p>
        </w:tc>
        <w:tc>
          <w:tcPr>
            <w:tcW w:w="8795" w:type="dxa"/>
            <w:tcBorders>
              <w:top w:val="single" w:color="auto" w:sz="4" w:space="0"/>
              <w:left w:val="single" w:color="auto" w:sz="4" w:space="0"/>
              <w:bottom w:val="single" w:color="auto" w:sz="4" w:space="0"/>
              <w:right w:val="single" w:color="auto" w:sz="4" w:space="0"/>
            </w:tcBorders>
            <w:vAlign w:val="center"/>
          </w:tcPr>
          <w:p w14:paraId="6C1257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themeColor="text1"/>
                <w:kern w:val="0"/>
                <w:sz w:val="24"/>
                <w:szCs w:val="24"/>
                <w:highlight w:val="none"/>
                <w14:textFill>
                  <w14:solidFill>
                    <w14:schemeClr w14:val="tx1"/>
                  </w14:solidFill>
                </w14:textFill>
              </w:rPr>
              <w:t>本项目专门面向中小企业</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采购项目</w:t>
            </w:r>
            <w:r>
              <w:rPr>
                <w:rFonts w:hint="eastAsia" w:ascii="仿宋" w:hAnsi="仿宋" w:eastAsia="仿宋" w:cs="仿宋"/>
                <w:color w:val="000000" w:themeColor="text1"/>
                <w:kern w:val="0"/>
                <w:sz w:val="24"/>
                <w:szCs w:val="24"/>
                <w:highlight w:val="none"/>
                <w14:textFill>
                  <w14:solidFill>
                    <w14:schemeClr w14:val="tx1"/>
                  </w14:solidFill>
                </w14:textFill>
              </w:rPr>
              <w:t>（含中型、小型、微型企业）。</w:t>
            </w:r>
            <w:r>
              <w:rPr>
                <w:rFonts w:hint="eastAsia" w:ascii="仿宋" w:hAnsi="仿宋" w:eastAsia="仿宋" w:cs="仿宋"/>
                <w:bCs/>
                <w:color w:val="auto"/>
                <w:sz w:val="24"/>
                <w:szCs w:val="24"/>
                <w:highlight w:val="none"/>
                <w:shd w:val="clear" w:color="FFFFFF" w:fill="D9D9D9"/>
              </w:rPr>
              <w:t>（企业类型声明函）</w:t>
            </w:r>
          </w:p>
        </w:tc>
      </w:tr>
      <w:tr w14:paraId="2451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07" w:type="dxa"/>
            <w:gridSpan w:val="2"/>
            <w:tcBorders>
              <w:top w:val="single" w:color="auto" w:sz="4" w:space="0"/>
              <w:left w:val="single" w:color="auto" w:sz="4" w:space="0"/>
              <w:bottom w:val="single" w:color="auto" w:sz="4" w:space="0"/>
              <w:right w:val="single" w:color="auto" w:sz="4" w:space="0"/>
            </w:tcBorders>
            <w:vAlign w:val="center"/>
          </w:tcPr>
          <w:p w14:paraId="2A74640D">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highlight w:val="none"/>
              </w:rPr>
              <w:t>备注：依据法律法规和采购文件的规定，对响应文件中的资格证明等进行审查， 以确定供应商是否具备</w:t>
            </w: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资格，如供应商提供的响应文件中资格审查有一项未通过上述审查标准，将失去供应商资格。</w:t>
            </w:r>
          </w:p>
        </w:tc>
      </w:tr>
    </w:tbl>
    <w:p w14:paraId="6AC3536D">
      <w:pPr>
        <w:pStyle w:val="83"/>
        <w:spacing w:line="360" w:lineRule="auto"/>
        <w:ind w:firstLine="56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24.7 符合性审查</w:t>
      </w:r>
    </w:p>
    <w:p w14:paraId="752778DD">
      <w:pPr>
        <w:spacing w:line="360" w:lineRule="auto"/>
        <w:ind w:firstLine="480" w:firstLineChars="200"/>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lang w:val="en-US" w:eastAsia="zh-CN" w:bidi="ar-SA"/>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w:t>
      </w:r>
    </w:p>
    <w:p w14:paraId="359C94D6">
      <w:pPr>
        <w:spacing w:line="360" w:lineRule="auto"/>
        <w:ind w:firstLine="480" w:firstLineChars="200"/>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《响应文件符合性审查标准》</w:t>
      </w:r>
    </w:p>
    <w:tbl>
      <w:tblPr>
        <w:tblStyle w:val="44"/>
        <w:tblW w:w="9400" w:type="dxa"/>
        <w:tblInd w:w="0" w:type="dxa"/>
        <w:tblLayout w:type="fixed"/>
        <w:tblCellMar>
          <w:top w:w="0" w:type="dxa"/>
          <w:left w:w="108" w:type="dxa"/>
          <w:bottom w:w="0" w:type="dxa"/>
          <w:right w:w="108" w:type="dxa"/>
        </w:tblCellMar>
      </w:tblPr>
      <w:tblGrid>
        <w:gridCol w:w="739"/>
        <w:gridCol w:w="8661"/>
      </w:tblGrid>
      <w:tr w14:paraId="26BE3A16">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DB8B4">
            <w:pPr>
              <w:spacing w:line="440" w:lineRule="exact"/>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序号</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52123">
            <w:pPr>
              <w:spacing w:line="440" w:lineRule="exact"/>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标  准</w:t>
            </w:r>
          </w:p>
        </w:tc>
      </w:tr>
      <w:tr w14:paraId="26BD9D6D">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C402B">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BD0F0">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响应文件未按磋商文件规定由供应商法定代表人或其授权代理人签字、盖章的；</w:t>
            </w:r>
          </w:p>
        </w:tc>
      </w:tr>
      <w:tr w14:paraId="576D86CC">
        <w:tblPrEx>
          <w:tblCellMar>
            <w:top w:w="0" w:type="dxa"/>
            <w:left w:w="108" w:type="dxa"/>
            <w:bottom w:w="0" w:type="dxa"/>
            <w:right w:w="108" w:type="dxa"/>
          </w:tblCellMar>
        </w:tblPrEx>
        <w:trPr>
          <w:trHeight w:val="522"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61B72">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2E907">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供应商是否交纳保证金；</w:t>
            </w:r>
          </w:p>
        </w:tc>
      </w:tr>
      <w:tr w14:paraId="30030F97">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5DA90">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E079E">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供应商的报价未超过采购</w:t>
            </w:r>
            <w:r>
              <w:rPr>
                <w:rFonts w:hint="eastAsia" w:ascii="仿宋" w:hAnsi="仿宋" w:eastAsia="仿宋" w:cs="仿宋"/>
                <w:bCs/>
                <w:sz w:val="24"/>
                <w:highlight w:val="none"/>
                <w:lang w:val="en-US" w:eastAsia="zh-CN"/>
              </w:rPr>
              <w:t>控制价</w:t>
            </w:r>
            <w:r>
              <w:rPr>
                <w:rFonts w:hint="eastAsia" w:ascii="仿宋" w:hAnsi="仿宋" w:eastAsia="仿宋" w:cs="仿宋"/>
                <w:bCs/>
                <w:sz w:val="24"/>
                <w:highlight w:val="none"/>
              </w:rPr>
              <w:t xml:space="preserve">； </w:t>
            </w:r>
          </w:p>
        </w:tc>
      </w:tr>
      <w:tr w14:paraId="6150E5F5">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B3E2E">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6D647">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未按磋商文件规定的格式填写，内容不全或关键字迹模糊、无法辨认的；</w:t>
            </w:r>
          </w:p>
        </w:tc>
      </w:tr>
      <w:tr w14:paraId="6541FA01">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C375D">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90D92">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响应文件载明的采购项目完成期限超过磋商文件规定期限的；</w:t>
            </w:r>
          </w:p>
        </w:tc>
      </w:tr>
      <w:tr w14:paraId="0091B5B3">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EA81E">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C0DA08">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响应文件明显不符合磋商文件规定的技术规格、技术标准以及商务条款要求的；</w:t>
            </w:r>
          </w:p>
        </w:tc>
      </w:tr>
      <w:tr w14:paraId="478514FC">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07951C">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7</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28F00D">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以行贿手段谋取中标或者以其他弄虚作假方式申请</w:t>
            </w: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的；</w:t>
            </w:r>
          </w:p>
        </w:tc>
      </w:tr>
      <w:tr w14:paraId="5DA17A88">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3473B">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8</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587946">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不满足磋商文件实质性要求的其他情形；</w:t>
            </w:r>
          </w:p>
        </w:tc>
      </w:tr>
      <w:tr w14:paraId="4DAC80A4">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670F2">
            <w:pPr>
              <w:spacing w:line="4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9</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FE80A">
            <w:pPr>
              <w:snapToGrid w:val="0"/>
              <w:spacing w:line="460" w:lineRule="exact"/>
              <w:rPr>
                <w:rFonts w:hint="eastAsia" w:ascii="仿宋" w:hAnsi="仿宋" w:eastAsia="仿宋" w:cs="仿宋"/>
                <w:bCs/>
                <w:sz w:val="24"/>
                <w:highlight w:val="none"/>
              </w:rPr>
            </w:pPr>
            <w:r>
              <w:rPr>
                <w:rFonts w:hint="eastAsia" w:ascii="仿宋" w:hAnsi="仿宋" w:eastAsia="仿宋" w:cs="仿宋"/>
                <w:bCs/>
                <w:sz w:val="24"/>
                <w:highlight w:val="none"/>
              </w:rPr>
              <w:t>响应文件附有采购单位不能接受的条件的；</w:t>
            </w:r>
          </w:p>
        </w:tc>
      </w:tr>
      <w:tr w14:paraId="5BE37233">
        <w:tblPrEx>
          <w:tblCellMar>
            <w:top w:w="0" w:type="dxa"/>
            <w:left w:w="0" w:type="dxa"/>
            <w:bottom w:w="0" w:type="dxa"/>
            <w:right w:w="0" w:type="dxa"/>
          </w:tblCellMar>
        </w:tblPrEx>
        <w:trPr>
          <w:trHeight w:val="940" w:hRule="atLeast"/>
        </w:trPr>
        <w:tc>
          <w:tcPr>
            <w:tcW w:w="94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860BE">
            <w:pPr>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备注：由评审小组对符合资格的各供应商响应文件进行符合性审查，如果供应商有一项未通过上述审查标准，评审小组将认定整个响应文件不响应磋商文件而予以否决，并且不允许供应商通过修改或撤销其不符合要求的差异或保留，使之成为具有响应性的响应。未通过符合性审查的供应商其响应文件将按照无效</w:t>
            </w: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处理。</w:t>
            </w:r>
          </w:p>
        </w:tc>
      </w:tr>
    </w:tbl>
    <w:p w14:paraId="784E30BC">
      <w:pPr>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color w:val="000000"/>
          <w:sz w:val="24"/>
          <w:szCs w:val="24"/>
          <w:highlight w:val="none"/>
        </w:rPr>
        <w:t>再次重申：供应商请认真阅读和理解上述内容，避免响应文件中有违背上述审查标准之一的情况发生而造成废标。</w:t>
      </w:r>
    </w:p>
    <w:p w14:paraId="44FCF923">
      <w:pPr>
        <w:pStyle w:val="186"/>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24.7 磋商委员会将对其进行算术性修正。算术性修正是指对响应文件报价出现前后不一致的进行校核，并对其算术上和运算上的差错给予修正。修正的原则如下：</w:t>
      </w:r>
    </w:p>
    <w:p w14:paraId="3EB323FF">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24.7.1 响应文件中磋商一览表内容与响应文件中相应内容不一致的，以磋商一览表为准；</w:t>
      </w:r>
    </w:p>
    <w:p w14:paraId="464FB616">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24.7.2 响应文件的大写金额和小写金额不一致的，以大写金额为准；</w:t>
      </w:r>
    </w:p>
    <w:p w14:paraId="0678F6E3">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24.7.3 单价金额小数点或者百分比有明显错位的，以磋商一览表的总价为准，并修改单价；</w:t>
      </w:r>
    </w:p>
    <w:p w14:paraId="2335C93F">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24.7.4 总价金额与按单价汇总金额不一致的，以单价金额计算结果为准。</w:t>
      </w:r>
    </w:p>
    <w:p w14:paraId="43F2142D">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24.7.5 同时出现两种以上不一致的，按照上述规定的顺序修正。修正后的报价须供应商确认，如果供应商拒绝确认，其磋商无效。</w:t>
      </w:r>
    </w:p>
    <w:p w14:paraId="4ACC714B">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24.7.6 对不同文字文本磋商文件的解释发生异议的，以中文文本为准。</w:t>
      </w:r>
    </w:p>
    <w:p w14:paraId="63C22B3C">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24.7.7 磋商委员会将拒绝被定为实质上非响应性的磋商，供应商不能通过修正或撤销不符之处而使其磋商成为响应性磋商。</w:t>
      </w:r>
    </w:p>
    <w:p w14:paraId="64DF0E1D">
      <w:pPr>
        <w:pStyle w:val="40"/>
        <w:spacing w:before="0" w:beforeAutospacing="0" w:after="0" w:afterAutospacing="0"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24.7.8 磋商委员会将允许磋商中有微小的不正规、不一致或不规则，而该微小之处不构成重大偏离。</w:t>
      </w:r>
    </w:p>
    <w:p w14:paraId="068AB54B">
      <w:pPr>
        <w:pStyle w:val="226"/>
        <w:spacing w:line="360" w:lineRule="auto"/>
        <w:ind w:firstLine="480"/>
        <w:jc w:val="both"/>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24.8 详细评审</w:t>
      </w:r>
    </w:p>
    <w:p w14:paraId="1C2BBE4E">
      <w:pPr>
        <w:pStyle w:val="226"/>
        <w:spacing w:line="360" w:lineRule="auto"/>
        <w:ind w:firstLine="480"/>
        <w:jc w:val="both"/>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24.8.1 磋商委员会对符合性审查合格的响应文件进行商务及技术评审，综合比较与评价。以响应文件能最大限度地满足磋商文件中规定的各项评价标准为依据，独立地对各响应文件进行评审和打分。</w:t>
      </w:r>
    </w:p>
    <w:p w14:paraId="0950AE5D">
      <w:pPr>
        <w:pStyle w:val="226"/>
        <w:spacing w:line="360" w:lineRule="auto"/>
        <w:ind w:firstLine="48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24.8.2  成交原则：本次磋商采取综合评分法。</w:t>
      </w:r>
    </w:p>
    <w:p w14:paraId="6F0B4D38">
      <w:pPr>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综合评分法衡量响应文件在是否最大限度地满足磋商文件实质性要求前提下，按照磋商文件中规定的各项因素进行综合评审后，依据得分高低，依次确定得分最高的供应商为成交候选人。</w:t>
      </w:r>
    </w:p>
    <w:p w14:paraId="7C2D66C1">
      <w:pPr>
        <w:ind w:firstLine="4080" w:firstLineChars="17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评标办法及标准</w:t>
      </w:r>
    </w:p>
    <w:tbl>
      <w:tblPr>
        <w:tblStyle w:val="44"/>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41"/>
        <w:gridCol w:w="7326"/>
        <w:gridCol w:w="746"/>
      </w:tblGrid>
      <w:tr w14:paraId="059A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58" w:type="dxa"/>
            <w:noWrap w:val="0"/>
            <w:vAlign w:val="center"/>
          </w:tcPr>
          <w:p w14:paraId="3A745764">
            <w:pPr>
              <w:spacing w:line="2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41" w:type="dxa"/>
            <w:noWrap w:val="0"/>
            <w:vAlign w:val="center"/>
          </w:tcPr>
          <w:p w14:paraId="10F35E79">
            <w:pPr>
              <w:spacing w:line="2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评分主要因素</w:t>
            </w:r>
          </w:p>
        </w:tc>
        <w:tc>
          <w:tcPr>
            <w:tcW w:w="7326" w:type="dxa"/>
            <w:noWrap w:val="0"/>
            <w:vAlign w:val="center"/>
          </w:tcPr>
          <w:p w14:paraId="0A0EBF86">
            <w:pPr>
              <w:spacing w:line="2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评分具体因素</w:t>
            </w:r>
          </w:p>
        </w:tc>
        <w:tc>
          <w:tcPr>
            <w:tcW w:w="746" w:type="dxa"/>
            <w:noWrap w:val="0"/>
            <w:vAlign w:val="center"/>
          </w:tcPr>
          <w:p w14:paraId="40065B24">
            <w:pPr>
              <w:spacing w:line="2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14:paraId="6126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exact"/>
        </w:trPr>
        <w:tc>
          <w:tcPr>
            <w:tcW w:w="558" w:type="dxa"/>
            <w:noWrap w:val="0"/>
            <w:vAlign w:val="center"/>
          </w:tcPr>
          <w:p w14:paraId="1C6A0902">
            <w:pPr>
              <w:spacing w:line="2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41" w:type="dxa"/>
            <w:noWrap w:val="0"/>
            <w:vAlign w:val="center"/>
          </w:tcPr>
          <w:p w14:paraId="4A35A49A">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服务内容及要求响应</w:t>
            </w:r>
          </w:p>
        </w:tc>
        <w:tc>
          <w:tcPr>
            <w:tcW w:w="7326" w:type="dxa"/>
            <w:noWrap w:val="0"/>
            <w:vAlign w:val="center"/>
          </w:tcPr>
          <w:p w14:paraId="405E3D9E">
            <w:pPr>
              <w:spacing w:line="320" w:lineRule="exact"/>
              <w:rPr>
                <w:rFonts w:hint="eastAsia"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lang w:val="en-US"/>
              </w:rPr>
              <w:t>投标方在应标过程中应充分考虑用户需求，在产品选型过程中，提供的投 标产品功能、质量、产品配置、性能状况均优良，满足用户对产品功能、质量、使用、操作等方面的需求，且提供的产品技术参数和技术规格均满足竞争性磋商文件要求的，得基本分30分；（提供相关证明材料）</w:t>
            </w:r>
          </w:p>
        </w:tc>
        <w:tc>
          <w:tcPr>
            <w:tcW w:w="746" w:type="dxa"/>
            <w:noWrap w:val="0"/>
            <w:vAlign w:val="center"/>
          </w:tcPr>
          <w:p w14:paraId="0A17E614">
            <w:pPr>
              <w:spacing w:line="2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r>
      <w:tr w14:paraId="5D0B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558" w:type="dxa"/>
            <w:noWrap w:val="0"/>
            <w:vAlign w:val="center"/>
          </w:tcPr>
          <w:p w14:paraId="62D29ADF">
            <w:pPr>
              <w:spacing w:line="2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241" w:type="dxa"/>
            <w:noWrap w:val="0"/>
            <w:vAlign w:val="center"/>
          </w:tcPr>
          <w:p w14:paraId="2295CC53">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服务方案</w:t>
            </w:r>
          </w:p>
        </w:tc>
        <w:tc>
          <w:tcPr>
            <w:tcW w:w="7326" w:type="dxa"/>
            <w:noWrap w:val="0"/>
            <w:vAlign w:val="center"/>
          </w:tcPr>
          <w:p w14:paraId="1E184E1E">
            <w:pPr>
              <w:pStyle w:val="3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根据投标人针对本项目拟定的服务方案包含但不限于:①项目具体实施说 明；②质量保障措施；③故障处置流程；④运行维护计划等内容。 等内容进行评审。方案完全满足以上要求并符合项目实际的得12分，每缺少一项扣3分，方案内容非专门针对本项目，或内容存在不能满足本项目 实际需求，或存在逻辑错误、前后矛盾，或存在瑕疵的，每项扣1分，扣 完为止；未提供的不得分。</w:t>
            </w:r>
          </w:p>
        </w:tc>
        <w:tc>
          <w:tcPr>
            <w:tcW w:w="746" w:type="dxa"/>
            <w:noWrap w:val="0"/>
            <w:vAlign w:val="center"/>
          </w:tcPr>
          <w:p w14:paraId="397BE41A">
            <w:pPr>
              <w:spacing w:line="28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12分</w:t>
            </w:r>
          </w:p>
        </w:tc>
      </w:tr>
      <w:tr w14:paraId="3C5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58" w:type="dxa"/>
            <w:noWrap w:val="0"/>
            <w:vAlign w:val="center"/>
          </w:tcPr>
          <w:p w14:paraId="72241142">
            <w:pPr>
              <w:spacing w:line="2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w:t>
            </w:r>
          </w:p>
        </w:tc>
        <w:tc>
          <w:tcPr>
            <w:tcW w:w="1241" w:type="dxa"/>
            <w:noWrap w:val="0"/>
            <w:vAlign w:val="center"/>
          </w:tcPr>
          <w:p w14:paraId="7419AD92">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技术培训实施方案</w:t>
            </w:r>
          </w:p>
        </w:tc>
        <w:tc>
          <w:tcPr>
            <w:tcW w:w="7326" w:type="dxa"/>
            <w:noWrap w:val="0"/>
            <w:vAlign w:val="center"/>
          </w:tcPr>
          <w:p w14:paraId="2D273B0C">
            <w:pPr>
              <w:spacing w:line="32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针对本项目技术培训实施方案的现场阐述（以设计图为主）进行评审，阐述的内容应当包括但不限于：①培训人员配置；②培训内容；③培训方式；④培训时间；⑤培训计划安排。阐述内容完全满足以上要求 并符合项目实际的得15分，每缺少一项扣3分，存在不适用项目实际情况 （与项目实际不匹配、不符合项目特点）、凭空捏造、套用其他无关内容、逻辑漏洞、科学原理错误、内容不完整、实用性差以及与本项目无关等情况，每有处扣1分，扣完为止，未提供的不得分。</w:t>
            </w:r>
          </w:p>
        </w:tc>
        <w:tc>
          <w:tcPr>
            <w:tcW w:w="746" w:type="dxa"/>
            <w:noWrap w:val="0"/>
            <w:vAlign w:val="center"/>
          </w:tcPr>
          <w:p w14:paraId="062B0775">
            <w:pPr>
              <w:spacing w:line="28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r>
      <w:tr w14:paraId="339D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558" w:type="dxa"/>
            <w:noWrap w:val="0"/>
            <w:vAlign w:val="center"/>
          </w:tcPr>
          <w:p w14:paraId="75254EE2">
            <w:pPr>
              <w:spacing w:line="2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4</w:t>
            </w:r>
          </w:p>
        </w:tc>
        <w:tc>
          <w:tcPr>
            <w:tcW w:w="1241" w:type="dxa"/>
            <w:noWrap w:val="0"/>
            <w:vAlign w:val="center"/>
          </w:tcPr>
          <w:p w14:paraId="04109122">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应急方案</w:t>
            </w:r>
          </w:p>
        </w:tc>
        <w:tc>
          <w:tcPr>
            <w:tcW w:w="7326" w:type="dxa"/>
            <w:noWrap w:val="0"/>
            <w:vAlign w:val="center"/>
          </w:tcPr>
          <w:p w14:paraId="3198F505">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根据投标人针对本项目拟定的应急方案包括但不限于：（1）管理制度， （2）应急解决方案及人员安排，（3）突发事件预案。方案完全满足以上 要求并符合项目实际的得6分，每缺少一项扣2分；方案内容非专门针对本项目，或内容存在不能满足本项目实际需求，或存在逻辑错误、前后矛盾，或存在瑕疵的，每项扣1分，扣完为止；未提供的不得分。</w:t>
            </w:r>
          </w:p>
        </w:tc>
        <w:tc>
          <w:tcPr>
            <w:tcW w:w="746" w:type="dxa"/>
            <w:noWrap w:val="0"/>
            <w:vAlign w:val="center"/>
          </w:tcPr>
          <w:p w14:paraId="62D69944">
            <w:pPr>
              <w:autoSpaceDE w:val="0"/>
              <w:autoSpaceDN w:val="0"/>
              <w:spacing w:line="320" w:lineRule="exact"/>
              <w:jc w:val="center"/>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6分</w:t>
            </w:r>
          </w:p>
        </w:tc>
      </w:tr>
      <w:tr w14:paraId="5431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58" w:type="dxa"/>
            <w:noWrap w:val="0"/>
            <w:vAlign w:val="center"/>
          </w:tcPr>
          <w:p w14:paraId="3737AB7D">
            <w:pPr>
              <w:spacing w:line="2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w:t>
            </w:r>
          </w:p>
        </w:tc>
        <w:tc>
          <w:tcPr>
            <w:tcW w:w="1241" w:type="dxa"/>
            <w:noWrap w:val="0"/>
            <w:vAlign w:val="center"/>
          </w:tcPr>
          <w:p w14:paraId="7EC2524D">
            <w:pPr>
              <w:jc w:val="center"/>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售后服务方案</w:t>
            </w:r>
          </w:p>
        </w:tc>
        <w:tc>
          <w:tcPr>
            <w:tcW w:w="7326" w:type="dxa"/>
            <w:noWrap w:val="0"/>
            <w:vAlign w:val="center"/>
          </w:tcPr>
          <w:p w14:paraId="6B4CFC73">
            <w:pPr>
              <w:spacing w:line="320" w:lineRule="exac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根据投标人提供的售后服务方案进行评审，方案包含但不限于①服务人员 配置；②服务响应时间及内容；③故障排除时间及措施；④突发事件处理 措施；⑤服务保障措施；⑥设备检修内容等，方案完全满足以上要求并符 合项目实际的得18分，每缺少一项扣3分，方案内容非专门针对本项目，或内容存在不能满足本项目实际需求，或存在逻辑错误、前后矛盾，或存 在瑕疵的，每项扣1分，扣完为止；未提供的不得分。</w:t>
            </w:r>
          </w:p>
        </w:tc>
        <w:tc>
          <w:tcPr>
            <w:tcW w:w="746" w:type="dxa"/>
            <w:noWrap w:val="0"/>
            <w:vAlign w:val="center"/>
          </w:tcPr>
          <w:p w14:paraId="4FCBC389">
            <w:pPr>
              <w:autoSpaceDE w:val="0"/>
              <w:autoSpaceDN w:val="0"/>
              <w:spacing w:line="320" w:lineRule="exact"/>
              <w:jc w:val="center"/>
              <w:rPr>
                <w:rFonts w:hint="default"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lang w:val="en-US" w:eastAsia="zh-CN" w:bidi="ar-SA"/>
              </w:rPr>
              <w:t>18分</w:t>
            </w:r>
          </w:p>
        </w:tc>
      </w:tr>
      <w:tr w14:paraId="278E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58" w:type="dxa"/>
            <w:noWrap w:val="0"/>
            <w:vAlign w:val="center"/>
          </w:tcPr>
          <w:p w14:paraId="21420215">
            <w:pPr>
              <w:spacing w:line="2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p>
        </w:tc>
        <w:tc>
          <w:tcPr>
            <w:tcW w:w="1241" w:type="dxa"/>
            <w:noWrap w:val="0"/>
            <w:vAlign w:val="center"/>
          </w:tcPr>
          <w:p w14:paraId="1CE017DB">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履约能力</w:t>
            </w:r>
          </w:p>
        </w:tc>
        <w:tc>
          <w:tcPr>
            <w:tcW w:w="7326" w:type="dxa"/>
            <w:noWrap w:val="0"/>
            <w:vAlign w:val="center"/>
          </w:tcPr>
          <w:p w14:paraId="69F67F18">
            <w:pPr>
              <w:pStyle w:val="40"/>
              <w:spacing w:line="300" w:lineRule="exac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投标人承诺在整个服务过程中设备无质量问题得2分。（投标人须提供承诺函）</w:t>
            </w:r>
          </w:p>
        </w:tc>
        <w:tc>
          <w:tcPr>
            <w:tcW w:w="746" w:type="dxa"/>
            <w:noWrap w:val="0"/>
            <w:vAlign w:val="center"/>
          </w:tcPr>
          <w:p w14:paraId="1A223628">
            <w:pPr>
              <w:pStyle w:val="40"/>
              <w:spacing w:line="300" w:lineRule="exact"/>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2分</w:t>
            </w:r>
          </w:p>
        </w:tc>
      </w:tr>
      <w:tr w14:paraId="575D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58" w:type="dxa"/>
            <w:noWrap w:val="0"/>
            <w:vAlign w:val="center"/>
          </w:tcPr>
          <w:p w14:paraId="503BAE4E">
            <w:pPr>
              <w:spacing w:line="2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241" w:type="dxa"/>
            <w:noWrap w:val="0"/>
            <w:vAlign w:val="center"/>
          </w:tcPr>
          <w:p w14:paraId="0E872B46">
            <w:pPr>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企业的承诺及优惠条件</w:t>
            </w:r>
          </w:p>
        </w:tc>
        <w:tc>
          <w:tcPr>
            <w:tcW w:w="7326" w:type="dxa"/>
            <w:noWrap w:val="0"/>
            <w:vAlign w:val="center"/>
          </w:tcPr>
          <w:p w14:paraId="0C450345">
            <w:pPr>
              <w:pStyle w:val="40"/>
              <w:spacing w:line="300" w:lineRule="exact"/>
              <w:rPr>
                <w:rFonts w:hint="eastAsia" w:ascii="仿宋" w:hAnsi="仿宋" w:eastAsia="宋体"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具有针对本项目切实可行的其他优惠条件及其他可行性措施，符合项目实 际情况得2分，未提供不得分。（投标人须提供承诺函）</w:t>
            </w:r>
          </w:p>
        </w:tc>
        <w:tc>
          <w:tcPr>
            <w:tcW w:w="746" w:type="dxa"/>
            <w:noWrap w:val="0"/>
            <w:vAlign w:val="center"/>
          </w:tcPr>
          <w:p w14:paraId="414BFDAB">
            <w:pPr>
              <w:pStyle w:val="40"/>
              <w:spacing w:line="30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2分</w:t>
            </w:r>
          </w:p>
        </w:tc>
      </w:tr>
      <w:tr w14:paraId="1ADA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58" w:type="dxa"/>
            <w:noWrap w:val="0"/>
            <w:vAlign w:val="center"/>
          </w:tcPr>
          <w:p w14:paraId="78B797C1">
            <w:pPr>
              <w:spacing w:line="2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241" w:type="dxa"/>
            <w:noWrap w:val="0"/>
            <w:vAlign w:val="center"/>
          </w:tcPr>
          <w:p w14:paraId="38924204">
            <w:pP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类似业绩</w:t>
            </w:r>
          </w:p>
        </w:tc>
        <w:tc>
          <w:tcPr>
            <w:tcW w:w="7326" w:type="dxa"/>
            <w:noWrap w:val="0"/>
            <w:vAlign w:val="center"/>
          </w:tcPr>
          <w:p w14:paraId="213E0B54">
            <w:pP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投标人自2022年1月1日（含）至今有类似项目经验，提供一个得1分，最多得5分，不提供不得分；（提供项目中标（成交）通知书或政府采购合同复印件并加盖投标单位公章）。</w:t>
            </w:r>
          </w:p>
        </w:tc>
        <w:tc>
          <w:tcPr>
            <w:tcW w:w="746" w:type="dxa"/>
            <w:noWrap w:val="0"/>
            <w:vAlign w:val="center"/>
          </w:tcPr>
          <w:p w14:paraId="4045DCB7">
            <w:pPr>
              <w:pStyle w:val="40"/>
              <w:spacing w:line="3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14:paraId="3524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8" w:type="dxa"/>
            <w:noWrap w:val="0"/>
            <w:vAlign w:val="center"/>
          </w:tcPr>
          <w:p w14:paraId="4DDB8135">
            <w:pPr>
              <w:spacing w:line="280" w:lineRule="exact"/>
              <w:jc w:val="center"/>
              <w:rPr>
                <w:rFonts w:hint="eastAsia" w:ascii="仿宋" w:hAnsi="仿宋" w:eastAsia="仿宋" w:cs="仿宋"/>
                <w:sz w:val="24"/>
                <w:szCs w:val="24"/>
                <w:highlight w:val="none"/>
                <w:lang w:val="en-US" w:eastAsia="zh-CN"/>
              </w:rPr>
            </w:pPr>
            <w:r>
              <w:rPr>
                <w:rFonts w:hint="eastAsia" w:ascii="仿宋" w:hAnsi="仿宋" w:eastAsia="仿宋" w:cs="仿宋"/>
                <w:spacing w:val="-20"/>
                <w:sz w:val="24"/>
                <w:szCs w:val="24"/>
                <w:highlight w:val="none"/>
                <w:lang w:val="en-US" w:eastAsia="zh-CN"/>
              </w:rPr>
              <w:t>9</w:t>
            </w:r>
          </w:p>
        </w:tc>
        <w:tc>
          <w:tcPr>
            <w:tcW w:w="1241" w:type="dxa"/>
            <w:noWrap w:val="0"/>
            <w:vAlign w:val="center"/>
          </w:tcPr>
          <w:p w14:paraId="72FE8A85">
            <w:pPr>
              <w:jc w:val="center"/>
              <w:rPr>
                <w:rFonts w:hint="eastAsia" w:ascii="仿宋" w:hAnsi="仿宋" w:eastAsia="仿宋" w:cs="仿宋"/>
                <w:b w:val="0"/>
                <w:bCs w:val="0"/>
                <w:sz w:val="24"/>
                <w:szCs w:val="24"/>
                <w:highlight w:val="none"/>
                <w:lang w:val="en-US" w:eastAsia="zh-CN"/>
              </w:rPr>
            </w:pPr>
          </w:p>
        </w:tc>
        <w:tc>
          <w:tcPr>
            <w:tcW w:w="7326" w:type="dxa"/>
            <w:noWrap w:val="0"/>
            <w:vAlign w:val="center"/>
          </w:tcPr>
          <w:p w14:paraId="1EE9B902">
            <w:pPr>
              <w:pStyle w:val="40"/>
              <w:spacing w:line="300" w:lineRule="exact"/>
              <w:rPr>
                <w:rFonts w:hint="eastAsia" w:ascii="仿宋" w:hAnsi="仿宋" w:eastAsia="仿宋" w:cs="仿宋"/>
                <w:color w:val="auto"/>
                <w:kern w:val="0"/>
                <w:sz w:val="24"/>
                <w:szCs w:val="24"/>
                <w:highlight w:val="none"/>
                <w:lang w:val="en-US" w:eastAsia="zh-CN" w:bidi="ar-SA"/>
              </w:rPr>
            </w:pPr>
          </w:p>
        </w:tc>
        <w:tc>
          <w:tcPr>
            <w:tcW w:w="746" w:type="dxa"/>
            <w:noWrap w:val="0"/>
            <w:vAlign w:val="center"/>
          </w:tcPr>
          <w:p w14:paraId="5C1143FC">
            <w:pPr>
              <w:pStyle w:val="40"/>
              <w:spacing w:line="300" w:lineRule="exact"/>
              <w:jc w:val="center"/>
              <w:rPr>
                <w:rFonts w:hint="eastAsia" w:ascii="仿宋" w:hAnsi="仿宋" w:eastAsia="仿宋" w:cs="仿宋"/>
                <w:color w:val="auto"/>
                <w:kern w:val="0"/>
                <w:sz w:val="24"/>
                <w:szCs w:val="24"/>
                <w:highlight w:val="none"/>
                <w:lang w:val="en-US" w:eastAsia="zh-CN" w:bidi="ar-SA"/>
              </w:rPr>
            </w:pPr>
          </w:p>
        </w:tc>
      </w:tr>
      <w:tr w14:paraId="5088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8" w:type="dxa"/>
            <w:noWrap w:val="0"/>
            <w:vAlign w:val="center"/>
          </w:tcPr>
          <w:p w14:paraId="4333056D">
            <w:pPr>
              <w:spacing w:line="280" w:lineRule="exact"/>
              <w:jc w:val="center"/>
              <w:rPr>
                <w:rFonts w:hint="default" w:ascii="仿宋" w:hAnsi="仿宋" w:eastAsia="仿宋" w:cs="仿宋"/>
                <w:spacing w:val="-20"/>
                <w:sz w:val="24"/>
                <w:szCs w:val="24"/>
                <w:highlight w:val="none"/>
                <w:lang w:val="en-US" w:eastAsia="zh-CN"/>
              </w:rPr>
            </w:pPr>
            <w:r>
              <w:rPr>
                <w:rFonts w:hint="eastAsia" w:ascii="仿宋" w:hAnsi="仿宋" w:eastAsia="仿宋" w:cs="仿宋"/>
                <w:spacing w:val="-20"/>
                <w:sz w:val="24"/>
                <w:szCs w:val="24"/>
                <w:highlight w:val="none"/>
                <w:lang w:val="en-US" w:eastAsia="zh-CN"/>
              </w:rPr>
              <w:t>10</w:t>
            </w:r>
          </w:p>
        </w:tc>
        <w:tc>
          <w:tcPr>
            <w:tcW w:w="8567" w:type="dxa"/>
            <w:gridSpan w:val="2"/>
            <w:noWrap w:val="0"/>
            <w:vAlign w:val="center"/>
          </w:tcPr>
          <w:p w14:paraId="25C41CBC">
            <w:pPr>
              <w:spacing w:line="280" w:lineRule="exact"/>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合计</w:t>
            </w:r>
          </w:p>
        </w:tc>
        <w:tc>
          <w:tcPr>
            <w:tcW w:w="746" w:type="dxa"/>
            <w:noWrap w:val="0"/>
            <w:vAlign w:val="center"/>
          </w:tcPr>
          <w:p w14:paraId="22C79ADC">
            <w:pPr>
              <w:spacing w:line="280" w:lineRule="exact"/>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lang w:val="en-US" w:eastAsia="zh-CN"/>
              </w:rPr>
              <w:t>90</w:t>
            </w:r>
            <w:r>
              <w:rPr>
                <w:rFonts w:hint="eastAsia" w:ascii="仿宋" w:hAnsi="仿宋" w:eastAsia="仿宋" w:cs="仿宋"/>
                <w:spacing w:val="-20"/>
                <w:sz w:val="24"/>
                <w:szCs w:val="24"/>
                <w:highlight w:val="none"/>
              </w:rPr>
              <w:t>分</w:t>
            </w:r>
          </w:p>
        </w:tc>
      </w:tr>
    </w:tbl>
    <w:p w14:paraId="29460EC4">
      <w:pPr>
        <w:jc w:val="left"/>
        <w:rPr>
          <w:rFonts w:hint="eastAsia" w:ascii="仿宋" w:hAnsi="仿宋" w:eastAsia="仿宋" w:cs="仿宋"/>
          <w:bCs/>
          <w:sz w:val="24"/>
          <w:highlight w:val="none"/>
        </w:rPr>
      </w:pPr>
      <w:r>
        <w:rPr>
          <w:rFonts w:hint="eastAsia" w:ascii="仿宋" w:hAnsi="仿宋" w:eastAsia="仿宋" w:cs="仿宋"/>
          <w:bCs/>
          <w:sz w:val="24"/>
          <w:highlight w:val="none"/>
        </w:rPr>
        <w:t>说明：评分分值计算等于所有专家评分后的算术平均值，保留小数点后两位，小数点后三位“四舍五入”。</w:t>
      </w:r>
    </w:p>
    <w:p w14:paraId="01BF7FB6">
      <w:pPr>
        <w:pStyle w:val="226"/>
        <w:spacing w:line="360" w:lineRule="auto"/>
        <w:ind w:firstLine="48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24.8.2.1  对于商务部分（磋商报价）的评分，按以下方法进行：</w:t>
      </w:r>
    </w:p>
    <w:p w14:paraId="2714DE16">
      <w:pPr>
        <w:pStyle w:val="226"/>
        <w:spacing w:line="360" w:lineRule="auto"/>
        <w:ind w:firstLine="48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价格分统一采用低价优先法计算，即满足磋商文件要求且磋商价格最低的报价为磋商基准价，其价格分为满分。其他供应商的价格分统一按照下列公式计算：</w:t>
      </w:r>
    </w:p>
    <w:p w14:paraId="54B9DB13">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报价得分=（磋商基准价／磋商价格）×</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0%×100</w:t>
      </w:r>
    </w:p>
    <w:p w14:paraId="41C5BE0B">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磋商价格=供应商的磋商报价（经算数性修正的）-政府采购政策优惠价格扣除。</w:t>
      </w:r>
    </w:p>
    <w:p w14:paraId="09EACB41">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本项目将对小型和微型企业产品的价格给予10%的扣除，用扣除后的价格参与评审打分。</w:t>
      </w:r>
    </w:p>
    <w:p w14:paraId="5ABC97AD">
      <w:pPr>
        <w:adjustRightInd w:val="0"/>
        <w:snapToGrid w:val="0"/>
        <w:spacing w:line="360" w:lineRule="auto"/>
        <w:ind w:firstLine="480" w:firstLineChars="200"/>
        <w:rPr>
          <w:rFonts w:hint="eastAsia" w:ascii="仿宋" w:hAnsi="仿宋" w:eastAsia="仿宋" w:cs="仿宋"/>
          <w:bCs/>
          <w:sz w:val="24"/>
          <w:szCs w:val="24"/>
          <w:highlight w:val="none"/>
          <w:shd w:val="pct10" w:color="auto" w:fill="FFFFFF"/>
        </w:rPr>
      </w:pPr>
      <w:r>
        <w:rPr>
          <w:rFonts w:hint="eastAsia" w:ascii="仿宋" w:hAnsi="仿宋" w:eastAsia="仿宋" w:cs="仿宋"/>
          <w:bCs/>
          <w:color w:val="auto"/>
          <w:sz w:val="24"/>
          <w:szCs w:val="24"/>
          <w:highlight w:val="none"/>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100%-10%）+供应商报价中不</w:t>
      </w:r>
      <w:r>
        <w:rPr>
          <w:rFonts w:hint="eastAsia" w:ascii="仿宋" w:hAnsi="仿宋" w:eastAsia="仿宋" w:cs="仿宋"/>
          <w:bCs/>
          <w:sz w:val="24"/>
          <w:szCs w:val="24"/>
          <w:highlight w:val="none"/>
        </w:rPr>
        <w:t>属于小型和微型企业产品的价格部分；否则，其磋商价=磋商报价。</w:t>
      </w:r>
    </w:p>
    <w:p w14:paraId="38441FAF">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24.8.2.2  在价格评审中，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14:paraId="1DEEF08F">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14:paraId="2CF9688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涉及政府采购政策优惠的，按磋商须知前附表规定调整供应商的技术、价格得分或总得分。</w:t>
      </w:r>
    </w:p>
    <w:p w14:paraId="1C560387">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涉及多处获得政府采购政策优惠的，涉及调整得分的，按规定调整得分；涉及调整价格的，按规定调整价格。</w:t>
      </w:r>
    </w:p>
    <w:p w14:paraId="6094AA7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价格项加分：</w:t>
      </w:r>
    </w:p>
    <w:p w14:paraId="37C2522A">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1、（节能清单部分产品的价格/磋商报价）×3%×价格项满分值</w:t>
      </w:r>
    </w:p>
    <w:p w14:paraId="6BEF497E">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2、（环境清单部分产品的价格/磋商报价）×3%×价格项满分值</w:t>
      </w:r>
    </w:p>
    <w:p w14:paraId="0A1EC7E5">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技术项加分：</w:t>
      </w:r>
    </w:p>
    <w:p w14:paraId="309717A6">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1、（节能清单部分产品的价格/磋商报价）×3%×技术项满分值</w:t>
      </w:r>
    </w:p>
    <w:p w14:paraId="35AC90D1">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2、（环境清单部分产品的价格/磋商报价）×3%×技术项满分值</w:t>
      </w:r>
    </w:p>
    <w:p w14:paraId="23A30E4C">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注：1、供应商须提供23期《节能产品政府采购清单》关于磋商产品当前页的打印件；</w:t>
      </w:r>
    </w:p>
    <w:p w14:paraId="2ECCE545">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2、供应商提供21期《环境标志产品政府采购清单》关于磋商产品当前页的打印件；</w:t>
      </w:r>
    </w:p>
    <w:p w14:paraId="0BCFF3DC">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24.8.2.4属于中小企业评审优惠内容及价格扣除幅度：</w:t>
      </w:r>
    </w:p>
    <w:p w14:paraId="7AB40051">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根据中华人民共和国财政部、中华人民共和国工业和信息化部《政府采购促进中小企业发展暂行办法》（财库[2011]181号）文件的规定，属于中小企业评审优惠内容及幅度如下：</w:t>
      </w:r>
    </w:p>
    <w:p w14:paraId="128A8105">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（一）中小企业（含中型、小型、微型企业）应当同时符合以下条件：</w:t>
      </w:r>
    </w:p>
    <w:p w14:paraId="781BC5AD">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①符合中小企业划分标准（按《关于印发中小企业划型标准规定的通知》（工信部联企业〔2011〕300号）执行）；</w:t>
      </w:r>
    </w:p>
    <w:p w14:paraId="68703C91">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②提供本企业制造的货物、承担的项目或者服务，或者提供其他中小企业制造的货物。本项所称货物不包括使用大型企业注册商标的货物；</w:t>
      </w:r>
    </w:p>
    <w:p w14:paraId="0C2BD55A">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③小型、微型企业提供中型企业制造的货物的，视同为中型企业。</w:t>
      </w:r>
    </w:p>
    <w:p w14:paraId="7BD44EDA">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（二）价格扣除办法：</w:t>
      </w:r>
    </w:p>
    <w:p w14:paraId="0AD3DE53">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1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①</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对于非专门面向中小企业的项目，对小型和微型企业（或联合体各方均为小型、微型企业的）产品的价格给予10%的扣除，用扣除后的价格参与价格分的评审。</w:t>
      </w:r>
    </w:p>
    <w:p w14:paraId="6AB2EDE8">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（三）小型和微型企业适用价格扣除办法时应提供的相关资料：</w:t>
      </w:r>
    </w:p>
    <w:p w14:paraId="7CB2DF4F">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fldChar w:fldCharType="begin"/>
      </w:r>
      <w:r>
        <w:rPr>
          <w:rFonts w:hint="eastAsia" w:ascii="仿宋" w:hAnsi="仿宋" w:eastAsia="仿宋" w:cs="仿宋"/>
          <w:bCs/>
          <w:sz w:val="24"/>
          <w:szCs w:val="24"/>
          <w:highlight w:val="none"/>
        </w:rPr>
        <w:instrText xml:space="preserve"> = 1 \* GB3 </w:instrText>
      </w:r>
      <w:r>
        <w:rPr>
          <w:rFonts w:hint="eastAsia" w:ascii="仿宋" w:hAnsi="仿宋" w:eastAsia="仿宋" w:cs="仿宋"/>
          <w:bCs/>
          <w:sz w:val="24"/>
          <w:szCs w:val="24"/>
          <w:highlight w:val="none"/>
        </w:rPr>
        <w:fldChar w:fldCharType="separate"/>
      </w:r>
      <w:r>
        <w:rPr>
          <w:rFonts w:hint="eastAsia" w:ascii="仿宋" w:hAnsi="仿宋" w:eastAsia="仿宋" w:cs="仿宋"/>
          <w:bCs/>
          <w:sz w:val="24"/>
          <w:szCs w:val="24"/>
          <w:highlight w:val="none"/>
        </w:rPr>
        <w:t>①</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、《中小企业声明函》。</w:t>
      </w:r>
    </w:p>
    <w:p w14:paraId="4D4D5A7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②、供应商应提供所磋商产品生产厂家的属地主管部门出具的证明函；</w:t>
      </w:r>
    </w:p>
    <w:p w14:paraId="13949F1D">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③、供应商应同时提供以上二个材料，否则将不给予价格扣除。</w:t>
      </w:r>
    </w:p>
    <w:p w14:paraId="69C9848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④、供应商需在磋商文件报价部分中“磋商分项报价表”中逐项注明所投产品的生产厂家具体名称并备注是否属于小型、微型企业。</w:t>
      </w:r>
    </w:p>
    <w:p w14:paraId="26CD6FE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若所磋商产品为进口产品的，不适用《政府采购促进中小企业发展暂行办法》。</w:t>
      </w:r>
    </w:p>
    <w:p w14:paraId="779F7C3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14:paraId="5D89E01E">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14:paraId="7C07899E">
      <w:pPr>
        <w:adjustRightInd w:val="0"/>
        <w:snapToGri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报价人同时为小型、微型企业和监狱企业的，评审中只享受一次价格扣除。不重复进行价格扣除。   </w:t>
      </w:r>
    </w:p>
    <w:p w14:paraId="12F4BD47">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14:paraId="2C2A2A6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14:paraId="0F84607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24.8.5  最低报价不作为磋商的唯一依据。采购人不承诺将合同授予报价最低的供应商。</w:t>
      </w:r>
    </w:p>
    <w:p w14:paraId="06921DD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24.8.6  经磋商委员会评议，认为磋商报价过高、均超出采购人预算或最高限价的项目，可以不确立成交供应商，重新组织磋商。</w:t>
      </w:r>
    </w:p>
    <w:p w14:paraId="5007C6C8">
      <w:pPr>
        <w:spacing w:line="360" w:lineRule="auto"/>
        <w:ind w:firstLine="472" w:firstLineChars="200"/>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24.9低于成本价不正当竞争预防措施（实质性要求）：</w:t>
      </w:r>
    </w:p>
    <w:p w14:paraId="3603841E">
      <w:pPr>
        <w:spacing w:line="360" w:lineRule="auto"/>
        <w:ind w:firstLine="472" w:firstLineChars="200"/>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1）在评审过程中，评审委员会认为供应商</w:t>
      </w:r>
      <w:r>
        <w:rPr>
          <w:rFonts w:hint="eastAsia" w:ascii="仿宋" w:hAnsi="仿宋" w:eastAsia="仿宋" w:cs="仿宋"/>
          <w:bCs/>
          <w:spacing w:val="-2"/>
          <w:sz w:val="24"/>
          <w:szCs w:val="24"/>
          <w:highlight w:val="none"/>
          <w:lang w:eastAsia="zh-CN"/>
        </w:rPr>
        <w:t>供应商</w:t>
      </w:r>
      <w:r>
        <w:rPr>
          <w:rFonts w:hint="eastAsia" w:ascii="仿宋" w:hAnsi="仿宋" w:eastAsia="仿宋" w:cs="仿宋"/>
          <w:bCs/>
          <w:spacing w:val="-2"/>
          <w:sz w:val="24"/>
          <w:szCs w:val="24"/>
          <w:highlight w:val="none"/>
        </w:rPr>
        <w:t>价低于成本价，有可能影响产品质量或者不能诚信履约的，评审小组应当要求其在磋商现场合理的时间内提供书面说明，并提交相关证明材料，供应商不能证明其报价合理性的，评审小组应当将其作为无效处理。</w:t>
      </w:r>
    </w:p>
    <w:p w14:paraId="0E6ADC8A">
      <w:pPr>
        <w:spacing w:line="360" w:lineRule="auto"/>
        <w:ind w:firstLine="472" w:firstLineChars="200"/>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供应商的书面说明材料应当按照国家财务会计制度的规定要求，逐项就供应商提供的货物、工程和服务的主营业务成本、税金及附加、销售费用、管理费用、财务费用等成本构成事项详细陈述）。</w:t>
      </w:r>
    </w:p>
    <w:p w14:paraId="25E24F40">
      <w:pPr>
        <w:spacing w:line="360" w:lineRule="auto"/>
        <w:ind w:firstLine="472" w:firstLineChars="200"/>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2）供应商书面说明应当签字确认或者加盖公章，否则无效。书面说明的签字确认，由其法定代表人/主要负责人/本人或者其授权代表签字确认。</w:t>
      </w:r>
    </w:p>
    <w:p w14:paraId="3558002A">
      <w:pPr>
        <w:spacing w:line="360" w:lineRule="auto"/>
        <w:ind w:firstLine="472" w:firstLineChars="200"/>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3）供应商提供书面说明后，评标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小组应当将其响应文件作为无效处理。</w:t>
      </w:r>
    </w:p>
    <w:p w14:paraId="29378508">
      <w:pPr>
        <w:spacing w:line="360" w:lineRule="auto"/>
        <w:ind w:firstLine="472" w:firstLineChars="200"/>
        <w:rPr>
          <w:rFonts w:hint="eastAsia" w:ascii="仿宋" w:hAnsi="仿宋" w:eastAsia="仿宋" w:cs="仿宋"/>
          <w:bCs/>
          <w:sz w:val="24"/>
          <w:szCs w:val="24"/>
          <w:highlight w:val="none"/>
        </w:rPr>
      </w:pPr>
      <w:r>
        <w:rPr>
          <w:rFonts w:hint="eastAsia" w:ascii="仿宋" w:hAnsi="仿宋" w:eastAsia="仿宋" w:cs="仿宋"/>
          <w:bCs/>
          <w:spacing w:val="-2"/>
          <w:sz w:val="24"/>
          <w:szCs w:val="24"/>
          <w:highlight w:val="none"/>
        </w:rPr>
        <w:t>澄清：评审小组对于响应文件中个别地方含义不明确、同类问题表述不一致或者有明显文字和计算错误的内容，可以要求供应商在规定的时间内作出必要的澄清、说明或者补正。供应商的澄清、说明或者补正应当由其法定代表人或授权代理人签字，并不得超出响应文件的范围或者改变响应文件的实质性内容。供应商拒不进行澄清、说明、补正的，或者不能在规定时间内做出书面澄清、说明、补正的，评审小组将取消其继续参加磋商的资格。</w:t>
      </w:r>
    </w:p>
    <w:p w14:paraId="12A3FAE3">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25. 磋商文件的澄清</w:t>
      </w:r>
    </w:p>
    <w:p w14:paraId="14387B6B">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25.1 磋商委员会在磋商过程中有权随时请供应商就响应文件中含混之处加以澄清或答疑。</w:t>
      </w:r>
    </w:p>
    <w:p w14:paraId="32D7D3E6">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25.2  供应商对要求澄清的问题应以书面形式明确答复，并应有法人授权代表的签署。</w:t>
      </w:r>
    </w:p>
    <w:p w14:paraId="48B1569D">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25.3  供应商的澄清文件是响应文件的组成部分，并取代响应文件中被澄清的部分。</w:t>
      </w:r>
    </w:p>
    <w:p w14:paraId="1D0366F3">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25.4  响应文件的澄清不得改变磋商的实质内容。</w:t>
      </w:r>
    </w:p>
    <w:p w14:paraId="1063B835">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26．成交供应商的确定</w:t>
      </w:r>
    </w:p>
    <w:p w14:paraId="44EB843A">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26.1  磋商委员会按照磋商文件的磋商办法负责向采购人推荐一家或一至三家供应商为成交候选人。</w:t>
      </w:r>
    </w:p>
    <w:p w14:paraId="08A7A6B1">
      <w:pPr>
        <w:autoSpaceDE w:val="0"/>
        <w:autoSpaceDN w:val="0"/>
        <w:adjustRightIn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26.2  成交供应商拒绝与采购人签订合同的，采购人可以按照评审报告推荐的成交供应商名单排序，确定下一候选人为成交供应商，也可以重新开展政府采购活动。</w:t>
      </w:r>
    </w:p>
    <w:p w14:paraId="1D7C9F6B">
      <w:pPr>
        <w:pStyle w:val="83"/>
        <w:spacing w:line="360" w:lineRule="auto"/>
        <w:ind w:firstLine="480" w:firstLineChars="200"/>
        <w:jc w:val="both"/>
        <w:rPr>
          <w:rFonts w:hint="eastAsia" w:ascii="仿宋" w:hAnsi="仿宋" w:eastAsia="仿宋" w:cs="仿宋"/>
          <w:bCs/>
          <w:color w:val="auto"/>
          <w:kern w:val="2"/>
          <w:szCs w:val="24"/>
          <w:highlight w:val="none"/>
        </w:rPr>
      </w:pPr>
      <w:r>
        <w:rPr>
          <w:rFonts w:hint="eastAsia" w:ascii="仿宋" w:hAnsi="仿宋" w:eastAsia="仿宋" w:cs="仿宋"/>
          <w:bCs/>
          <w:color w:val="auto"/>
          <w:kern w:val="2"/>
          <w:szCs w:val="24"/>
          <w:highlight w:val="none"/>
        </w:rPr>
        <w:t>27. 成交通知</w:t>
      </w:r>
    </w:p>
    <w:p w14:paraId="5B3F267B">
      <w:pPr>
        <w:pStyle w:val="83"/>
        <w:spacing w:line="360" w:lineRule="auto"/>
        <w:ind w:firstLine="480" w:firstLineChars="200"/>
        <w:jc w:val="both"/>
        <w:rPr>
          <w:rFonts w:hint="eastAsia" w:ascii="仿宋" w:hAnsi="仿宋" w:eastAsia="仿宋" w:cs="仿宋"/>
          <w:bCs/>
          <w:color w:val="auto"/>
          <w:kern w:val="2"/>
          <w:szCs w:val="24"/>
          <w:highlight w:val="none"/>
        </w:rPr>
      </w:pPr>
      <w:r>
        <w:rPr>
          <w:rFonts w:hint="eastAsia" w:ascii="仿宋" w:hAnsi="仿宋" w:eastAsia="仿宋" w:cs="仿宋"/>
          <w:bCs/>
          <w:color w:val="auto"/>
          <w:kern w:val="2"/>
          <w:szCs w:val="24"/>
          <w:highlight w:val="none"/>
        </w:rPr>
        <w:t>27.1 采购代理机构将在成交结果公示发布的同时，以书面形式向成交供应商发出《成交通知书》。</w:t>
      </w:r>
    </w:p>
    <w:p w14:paraId="48AB57E9">
      <w:pPr>
        <w:pStyle w:val="83"/>
        <w:spacing w:line="360" w:lineRule="auto"/>
        <w:ind w:firstLine="480" w:firstLineChars="200"/>
        <w:jc w:val="both"/>
        <w:rPr>
          <w:rFonts w:hint="eastAsia" w:ascii="仿宋" w:hAnsi="仿宋" w:eastAsia="仿宋" w:cs="仿宋"/>
          <w:bCs/>
          <w:color w:val="auto"/>
          <w:kern w:val="2"/>
          <w:szCs w:val="24"/>
          <w:highlight w:val="none"/>
        </w:rPr>
      </w:pPr>
      <w:r>
        <w:rPr>
          <w:rFonts w:hint="eastAsia" w:ascii="仿宋" w:hAnsi="仿宋" w:eastAsia="仿宋" w:cs="仿宋"/>
          <w:bCs/>
          <w:color w:val="auto"/>
          <w:kern w:val="2"/>
          <w:szCs w:val="24"/>
          <w:highlight w:val="none"/>
        </w:rPr>
        <w:t xml:space="preserve">27.2 </w:t>
      </w:r>
      <w:r>
        <w:rPr>
          <w:rFonts w:hint="eastAsia" w:ascii="仿宋" w:hAnsi="仿宋" w:eastAsia="仿宋" w:cs="仿宋"/>
          <w:bCs/>
          <w:color w:val="auto"/>
          <w:szCs w:val="24"/>
          <w:highlight w:val="none"/>
        </w:rPr>
        <w:t>采购代理机构在《成交通知书》发出后五个工作日内退还未成交供应商的磋商保证金，在采购合同签订后五个工作日内退还成交供应商的磋商保证金。对于所有供应商的响应文件均</w:t>
      </w:r>
      <w:r>
        <w:rPr>
          <w:rFonts w:hint="eastAsia" w:ascii="仿宋" w:hAnsi="仿宋" w:eastAsia="仿宋" w:cs="仿宋"/>
          <w:bCs/>
          <w:color w:val="auto"/>
          <w:szCs w:val="24"/>
          <w:highlight w:val="none"/>
          <w:shd w:val="clear" w:color="auto" w:fill="FFFFFF"/>
        </w:rPr>
        <w:t>不予以退还，但对其承担保密责任。</w:t>
      </w:r>
    </w:p>
    <w:p w14:paraId="029C48E7">
      <w:pPr>
        <w:pStyle w:val="83"/>
        <w:spacing w:line="360" w:lineRule="auto"/>
        <w:ind w:firstLine="480" w:firstLineChars="200"/>
        <w:jc w:val="both"/>
        <w:rPr>
          <w:rFonts w:hint="eastAsia" w:ascii="仿宋" w:hAnsi="仿宋" w:eastAsia="仿宋" w:cs="仿宋"/>
          <w:bCs/>
          <w:color w:val="auto"/>
          <w:kern w:val="2"/>
          <w:szCs w:val="24"/>
          <w:highlight w:val="none"/>
        </w:rPr>
      </w:pPr>
      <w:r>
        <w:rPr>
          <w:rFonts w:hint="eastAsia" w:ascii="仿宋" w:hAnsi="仿宋" w:eastAsia="仿宋" w:cs="仿宋"/>
          <w:bCs/>
          <w:color w:val="auto"/>
          <w:kern w:val="2"/>
          <w:szCs w:val="24"/>
          <w:highlight w:val="none"/>
        </w:rPr>
        <w:t>28. 拒绝某些或所有磋商的权力。</w:t>
      </w:r>
    </w:p>
    <w:p w14:paraId="51EA4834">
      <w:pPr>
        <w:pStyle w:val="83"/>
        <w:spacing w:line="360" w:lineRule="auto"/>
        <w:ind w:firstLine="480" w:firstLineChars="200"/>
        <w:jc w:val="both"/>
        <w:rPr>
          <w:rFonts w:hint="eastAsia" w:ascii="仿宋" w:hAnsi="仿宋" w:eastAsia="仿宋" w:cs="仿宋"/>
          <w:bCs/>
          <w:color w:val="auto"/>
          <w:kern w:val="2"/>
          <w:szCs w:val="24"/>
          <w:highlight w:val="none"/>
        </w:rPr>
      </w:pPr>
      <w:r>
        <w:rPr>
          <w:rFonts w:hint="eastAsia" w:ascii="仿宋" w:hAnsi="仿宋" w:eastAsia="仿宋" w:cs="仿宋"/>
          <w:bCs/>
          <w:color w:val="auto"/>
          <w:kern w:val="2"/>
          <w:szCs w:val="24"/>
          <w:highlight w:val="none"/>
        </w:rPr>
        <w:t>28.1 采购人或采购代理机构有权在《成交通知书》发放之前的任何时候拒绝任何有不正当行为或扰乱正常磋商工作的供应商，由此对相关供应商造成的损失不负责任。</w:t>
      </w:r>
    </w:p>
    <w:p w14:paraId="2C96922E">
      <w:pPr>
        <w:pStyle w:val="3"/>
        <w:keepNext w:val="0"/>
        <w:tabs>
          <w:tab w:val="center" w:pos="4970"/>
        </w:tabs>
        <w:spacing w:line="240" w:lineRule="auto"/>
        <w:jc w:val="center"/>
        <w:rPr>
          <w:rFonts w:hint="eastAsia" w:ascii="仿宋" w:hAnsi="仿宋" w:eastAsia="仿宋" w:cs="仿宋"/>
          <w:bCs/>
          <w:color w:val="auto"/>
          <w:sz w:val="24"/>
          <w:highlight w:val="none"/>
        </w:rPr>
      </w:pPr>
      <w:bookmarkStart w:id="28" w:name="_Toc65158534"/>
      <w:bookmarkStart w:id="29" w:name="_Toc56170387"/>
      <w:r>
        <w:rPr>
          <w:rFonts w:hint="eastAsia" w:ascii="仿宋" w:hAnsi="仿宋" w:eastAsia="仿宋" w:cs="仿宋"/>
          <w:bCs/>
          <w:color w:val="auto"/>
          <w:sz w:val="24"/>
          <w:highlight w:val="none"/>
        </w:rPr>
        <w:t>八、授予合同</w:t>
      </w:r>
      <w:bookmarkEnd w:id="28"/>
      <w:bookmarkEnd w:id="29"/>
    </w:p>
    <w:p w14:paraId="74BF5844">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kern w:val="2"/>
          <w:szCs w:val="24"/>
          <w:highlight w:val="none"/>
        </w:rPr>
        <w:t xml:space="preserve">29. </w:t>
      </w:r>
      <w:r>
        <w:rPr>
          <w:rFonts w:hint="eastAsia" w:ascii="仿宋" w:hAnsi="仿宋" w:eastAsia="仿宋" w:cs="仿宋"/>
          <w:bCs/>
          <w:color w:val="auto"/>
          <w:szCs w:val="24"/>
          <w:highlight w:val="none"/>
        </w:rPr>
        <w:t>签订合同</w:t>
      </w:r>
    </w:p>
    <w:p w14:paraId="1C1CD96A">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29.1 成交供应商收到《成交通知书》后，须按有关规定与磋商方签定经济合同。合同的签订一般在《成交通知书》发出后30天内进行，但采购人事先约定的情况除外。</w:t>
      </w:r>
    </w:p>
    <w:p w14:paraId="038A223D">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29.2 合同签订后，卖方应按合同的规定履行合同，未按规定履约的，采购人有权取消合同，并且不退还成交供应商的磋商保证金。</w:t>
      </w:r>
    </w:p>
    <w:p w14:paraId="017CD13D">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29.3 成交合同不得转让或分包。如需对合同的非主体部分进行转让或分包，供应商必须在磋商文件中予以说明，并需经采购人同意。否则，采购人有权取消成交供应商的资格。</w:t>
      </w:r>
    </w:p>
    <w:p w14:paraId="68FDDF3A">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29.4 如成交供应商未按有关规定与采购人签订合同或提交合同履约保证金的，采购人可以选择其他成交候选人为成交供应商，并组织成交供应商和采购人签订经济合同。</w:t>
      </w:r>
    </w:p>
    <w:p w14:paraId="1881B0FB">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29.5 合同履约保证金的形式为银行保函，另有约定的，按照约定条件执行。</w:t>
      </w:r>
    </w:p>
    <w:p w14:paraId="6A23BA47">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30. 合同的组成</w:t>
      </w:r>
    </w:p>
    <w:p w14:paraId="0C01510A">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30.1 下列文件均为经济合同不可分割的组成部分：</w:t>
      </w:r>
    </w:p>
    <w:p w14:paraId="3B291758">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30.1.1 磋商文件及其附件、补遗文件；</w:t>
      </w:r>
    </w:p>
    <w:p w14:paraId="5CD19502">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30.1.2 成交供应商的响应文件及其他附件； </w:t>
      </w:r>
    </w:p>
    <w:p w14:paraId="293EE065">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30.1.3 经确认的答疑记录；</w:t>
      </w:r>
    </w:p>
    <w:p w14:paraId="1FC84841">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30.1.4 成交通知书。</w:t>
      </w:r>
    </w:p>
    <w:p w14:paraId="0E7736F0">
      <w:pPr>
        <w:pStyle w:val="3"/>
        <w:keepNext w:val="0"/>
        <w:keepLines w:val="0"/>
        <w:pageBreakBefore w:val="0"/>
        <w:widowControl w:val="0"/>
        <w:tabs>
          <w:tab w:val="center" w:pos="4970"/>
        </w:tabs>
        <w:kinsoku/>
        <w:wordWrap/>
        <w:overflowPunct/>
        <w:topLinePunct w:val="0"/>
        <w:autoSpaceDE/>
        <w:autoSpaceDN/>
        <w:bidi w:val="0"/>
        <w:adjustRightInd/>
        <w:snapToGrid/>
        <w:spacing w:line="240" w:lineRule="auto"/>
        <w:jc w:val="both"/>
        <w:textAlignment w:val="auto"/>
        <w:rPr>
          <w:rFonts w:hint="eastAsia" w:ascii="仿宋" w:hAnsi="仿宋" w:eastAsia="仿宋" w:cs="仿宋"/>
          <w:bCs/>
          <w:color w:val="auto"/>
          <w:sz w:val="24"/>
          <w:highlight w:val="none"/>
        </w:rPr>
      </w:pPr>
      <w:bookmarkStart w:id="30" w:name="_Toc65158535"/>
      <w:bookmarkStart w:id="31" w:name="_Toc56170388"/>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九、买方授标时更改采购服务数量的权利</w:t>
      </w:r>
      <w:bookmarkEnd w:id="30"/>
      <w:bookmarkEnd w:id="31"/>
    </w:p>
    <w:p w14:paraId="223DCB34">
      <w:pPr>
        <w:pStyle w:val="83"/>
        <w:spacing w:line="360" w:lineRule="auto"/>
        <w:ind w:firstLine="480" w:firstLineChars="200"/>
        <w:jc w:val="both"/>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31. 采购人在采购合同履行期间，有权按“磋商须知前附表”第14项约定的内容对本次磋商中规定的服务予以局部增加或减少，但不得对单价或其它实质性内容做任何改变，对增减的数量按同类型成交价结算。</w:t>
      </w:r>
    </w:p>
    <w:p w14:paraId="005F0921">
      <w:pPr>
        <w:pStyle w:val="3"/>
        <w:spacing w:line="240" w:lineRule="auto"/>
        <w:rPr>
          <w:rFonts w:hint="eastAsia" w:ascii="仿宋" w:hAnsi="仿宋" w:eastAsia="仿宋" w:cs="仿宋"/>
          <w:bCs/>
          <w:color w:val="auto"/>
          <w:sz w:val="24"/>
          <w:highlight w:val="none"/>
        </w:rPr>
      </w:pPr>
      <w:bookmarkStart w:id="32" w:name="_Toc65158536"/>
      <w:bookmarkStart w:id="33" w:name="_Toc56170389"/>
      <w:r>
        <w:rPr>
          <w:rFonts w:hint="eastAsia" w:ascii="仿宋" w:hAnsi="仿宋" w:eastAsia="仿宋" w:cs="仿宋"/>
          <w:bCs/>
          <w:color w:val="auto"/>
          <w:sz w:val="24"/>
          <w:highlight w:val="none"/>
        </w:rPr>
        <w:t>十、其他事项</w:t>
      </w:r>
      <w:bookmarkEnd w:id="32"/>
      <w:bookmarkEnd w:id="33"/>
    </w:p>
    <w:p w14:paraId="10DDFF52">
      <w:pPr>
        <w:pStyle w:val="83"/>
        <w:spacing w:line="360"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32.  代理服务费</w:t>
      </w:r>
    </w:p>
    <w:p w14:paraId="672A19CA">
      <w:pPr>
        <w:pStyle w:val="83"/>
        <w:spacing w:line="360"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32.1 成交供应商应按本磋商文件的规定，在中标人于中标公示发布后7个工作日内一次性向招标代理公司支付代理服务费。其计算标准和方法见供应商须知前附表</w:t>
      </w:r>
      <w:r>
        <w:rPr>
          <w:rFonts w:hint="eastAsia" w:ascii="仿宋" w:hAnsi="仿宋" w:eastAsia="仿宋" w:cs="仿宋"/>
          <w:color w:val="auto"/>
          <w:szCs w:val="24"/>
          <w:highlight w:val="none"/>
          <w:lang w:val="en-US" w:eastAsia="zh-CN"/>
        </w:rPr>
        <w:t>和附件二</w:t>
      </w:r>
      <w:r>
        <w:rPr>
          <w:rFonts w:hint="eastAsia" w:ascii="仿宋" w:hAnsi="仿宋" w:eastAsia="仿宋" w:cs="仿宋"/>
          <w:color w:val="auto"/>
          <w:szCs w:val="24"/>
          <w:highlight w:val="none"/>
        </w:rPr>
        <w:t>。</w:t>
      </w:r>
    </w:p>
    <w:p w14:paraId="29F365AB">
      <w:pPr>
        <w:pStyle w:val="83"/>
        <w:spacing w:line="360"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33. 本磋商文件是根据《中华人民共和国政府采购法》及其实施条例（658号令）及《政府采购货物和服务招标</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管理办法》（87号令）规定编制的，解释权属</w:t>
      </w:r>
      <w:r>
        <w:rPr>
          <w:rFonts w:hint="eastAsia" w:ascii="仿宋" w:hAnsi="仿宋" w:eastAsia="仿宋" w:cs="仿宋"/>
          <w:color w:val="auto"/>
          <w:szCs w:val="24"/>
          <w:highlight w:val="none"/>
          <w:lang w:eastAsia="zh-CN"/>
        </w:rPr>
        <w:t>新疆华域建设工程项目管理咨询有限公司</w:t>
      </w:r>
      <w:r>
        <w:rPr>
          <w:rFonts w:hint="eastAsia" w:ascii="仿宋" w:hAnsi="仿宋" w:eastAsia="仿宋" w:cs="仿宋"/>
          <w:color w:val="auto"/>
          <w:szCs w:val="24"/>
          <w:highlight w:val="none"/>
        </w:rPr>
        <w:t>。</w:t>
      </w:r>
    </w:p>
    <w:p w14:paraId="504CA7C7">
      <w:pPr>
        <w:pStyle w:val="83"/>
        <w:spacing w:line="360" w:lineRule="auto"/>
        <w:ind w:firstLine="480" w:firstLineChars="2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34. 为了做好磋商工作，供应商应组织有关商务和技术人员，认真解答或澄清磋商委员会在磋商过程中提出的有关商务和技术问题。</w:t>
      </w:r>
      <w:bookmarkEnd w:id="8"/>
      <w:bookmarkStart w:id="34" w:name="_Toc56170390"/>
      <w:bookmarkStart w:id="35" w:name="_Toc65158537"/>
      <w:bookmarkStart w:id="36" w:name="_Toc55990501"/>
    </w:p>
    <w:bookmarkEnd w:id="34"/>
    <w:bookmarkEnd w:id="35"/>
    <w:bookmarkEnd w:id="36"/>
    <w:p w14:paraId="2BD2B44E">
      <w:pPr>
        <w:pStyle w:val="2"/>
        <w:spacing w:line="300" w:lineRule="exact"/>
        <w:jc w:val="center"/>
        <w:rPr>
          <w:rFonts w:hint="eastAsia" w:ascii="仿宋" w:hAnsi="仿宋" w:eastAsia="仿宋" w:cs="仿宋"/>
          <w:b/>
          <w:bCs/>
          <w:color w:val="auto"/>
          <w:sz w:val="28"/>
          <w:szCs w:val="28"/>
          <w:highlight w:val="none"/>
        </w:rPr>
      </w:pPr>
    </w:p>
    <w:p w14:paraId="71AF8778">
      <w:pPr>
        <w:pStyle w:val="2"/>
        <w:spacing w:line="300" w:lineRule="exact"/>
        <w:jc w:val="center"/>
        <w:rPr>
          <w:rFonts w:hint="eastAsia" w:ascii="仿宋" w:hAnsi="仿宋" w:eastAsia="仿宋" w:cs="仿宋"/>
          <w:b/>
          <w:bCs/>
          <w:color w:val="auto"/>
          <w:sz w:val="28"/>
          <w:szCs w:val="28"/>
          <w:highlight w:val="none"/>
        </w:rPr>
      </w:pPr>
    </w:p>
    <w:p w14:paraId="45074A6B">
      <w:pPr>
        <w:rPr>
          <w:rFonts w:hint="eastAsia" w:ascii="仿宋" w:hAnsi="仿宋" w:eastAsia="仿宋" w:cs="仿宋"/>
          <w:b/>
          <w:bCs/>
          <w:color w:val="auto"/>
          <w:sz w:val="28"/>
          <w:szCs w:val="28"/>
          <w:highlight w:val="none"/>
        </w:rPr>
      </w:pPr>
    </w:p>
    <w:p w14:paraId="0C088971">
      <w:pPr>
        <w:pStyle w:val="12"/>
        <w:rPr>
          <w:rFonts w:hint="eastAsia" w:ascii="仿宋" w:hAnsi="仿宋" w:eastAsia="仿宋" w:cs="仿宋"/>
          <w:b/>
          <w:bCs/>
          <w:color w:val="auto"/>
          <w:sz w:val="28"/>
          <w:szCs w:val="28"/>
          <w:highlight w:val="none"/>
        </w:rPr>
      </w:pPr>
    </w:p>
    <w:p w14:paraId="1921435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65735C1">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第三章、技术参数及要求</w:t>
      </w:r>
    </w:p>
    <w:p w14:paraId="3A01DF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bookmarkStart w:id="37" w:name="_Toc56170391"/>
      <w:bookmarkStart w:id="38" w:name="_Toc55990502"/>
      <w:bookmarkStart w:id="39" w:name="_Toc65158538"/>
    </w:p>
    <w:p w14:paraId="6A73A0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b/>
          <w:bCs/>
          <w:highlight w:val="none"/>
          <w:lang w:val="en-US" w:eastAsia="zh-CN"/>
        </w:rPr>
        <w:t>一</w:t>
      </w:r>
      <w:r>
        <w:rPr>
          <w:rFonts w:hint="eastAsia"/>
          <w:b/>
          <w:bCs/>
          <w:highlight w:val="none"/>
        </w:rPr>
        <w:t>、舞美制作道具服装租赁费用</w:t>
      </w:r>
      <w:r>
        <w:rPr>
          <w:rFonts w:hint="eastAsia"/>
          <w:b/>
          <w:bCs/>
          <w:highlight w:val="none"/>
          <w:lang w:val="en-US" w:eastAsia="zh-CN"/>
        </w:rPr>
        <w:t xml:space="preserve"> </w:t>
      </w:r>
      <w:r>
        <w:rPr>
          <w:rFonts w:hint="eastAsia"/>
          <w:b/>
          <w:bCs/>
          <w:highlight w:val="none"/>
        </w:rPr>
        <w:t>15.86万元</w:t>
      </w:r>
    </w:p>
    <w:p w14:paraId="082B9E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（一）舞美制作:8.86万元</w:t>
      </w:r>
    </w:p>
    <w:p w14:paraId="0DEE4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 舞台搭建：预算3.86万元</w:t>
      </w:r>
    </w:p>
    <w:p w14:paraId="00690E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防火阻燃地板（人民会堂地板）</w:t>
      </w:r>
    </w:p>
    <w:p w14:paraId="2580E2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200块×150元/块=3万元</w:t>
      </w:r>
    </w:p>
    <w:p w14:paraId="3AD225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铺设人工</w:t>
      </w:r>
    </w:p>
    <w:p w14:paraId="2F937B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400平米×2天×10人=0.8万元</w:t>
      </w:r>
    </w:p>
    <w:p w14:paraId="2503BF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运费</w:t>
      </w:r>
    </w:p>
    <w:p w14:paraId="12263B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2车×300元=0.06万元</w:t>
      </w:r>
    </w:p>
    <w:p w14:paraId="379B9D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 背景设计与制作：领导讲话设计背景和制作，背板立体雕刻与方钢背架，预算2.5万元</w:t>
      </w:r>
    </w:p>
    <w:p w14:paraId="1983F4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50平米×500元=2.5万元</w:t>
      </w:r>
    </w:p>
    <w:p w14:paraId="536FA4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3. 旗杆、国旗、底座2组。预算2万元</w:t>
      </w:r>
    </w:p>
    <w:p w14:paraId="22DFB7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2组×10000元=2万元。</w:t>
      </w:r>
    </w:p>
    <w:p w14:paraId="2F3AB2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4. 特效装置：启动仪式礼花和装置。预算0.5万元</w:t>
      </w:r>
    </w:p>
    <w:p w14:paraId="1E8BC7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2天×5组×500元=0.5万元                                  </w:t>
      </w:r>
    </w:p>
    <w:p w14:paraId="2C1064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（二）道具制作租赁:3万元</w:t>
      </w:r>
    </w:p>
    <w:p w14:paraId="2236DA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 舞蹈道具：根据各舞蹈节目需求，制作或租赁各类舞蹈道具，确保道具质量与美观度，预算2万元。</w:t>
      </w:r>
    </w:p>
    <w:p w14:paraId="7E0963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道具果盘</w:t>
      </w:r>
    </w:p>
    <w:p w14:paraId="3F1BEF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50个×6天×50元/个/天=1.5万元</w:t>
      </w:r>
    </w:p>
    <w:p w14:paraId="3C054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手花</w:t>
      </w:r>
    </w:p>
    <w:p w14:paraId="3F2850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100个×5天×10元/个/天=0.5万元</w:t>
      </w:r>
    </w:p>
    <w:p w14:paraId="4E058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2. 中国鼓和手鼓预算1万元。                  </w:t>
      </w:r>
    </w:p>
    <w:p w14:paraId="15DDCE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100元/个/天×5天×20个=1万元</w:t>
      </w:r>
    </w:p>
    <w:p w14:paraId="395816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（三）服装制作租赁:4万元 </w:t>
      </w:r>
    </w:p>
    <w:p w14:paraId="29DF9E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 舞蹈演员服装：为开闭幕式舞蹈演员租赁风格各异、贴合舞蹈主题的服装，涵盖古典舞、现代舞、民族舞等多种类型，预算3.5万元。</w:t>
      </w:r>
    </w:p>
    <w:p w14:paraId="23391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100套×5天×70元/套/天=3.5万元</w:t>
      </w:r>
    </w:p>
    <w:p w14:paraId="0686B5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2. 主持人服装：为主持人租赁端庄得体、符合舞蹈节氛围的服装，预算0.5万元。                               </w:t>
      </w:r>
    </w:p>
    <w:p w14:paraId="69019D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2人×2天×1250元/套/天=0.5万元</w:t>
      </w:r>
    </w:p>
    <w:p w14:paraId="44C140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highlight w:val="none"/>
        </w:rPr>
      </w:pPr>
      <w:r>
        <w:rPr>
          <w:rFonts w:hint="eastAsia"/>
          <w:b/>
          <w:bCs/>
          <w:highlight w:val="none"/>
          <w:lang w:val="en-US" w:eastAsia="zh-CN"/>
        </w:rPr>
        <w:t>二</w:t>
      </w:r>
      <w:r>
        <w:rPr>
          <w:rFonts w:hint="eastAsia"/>
          <w:b/>
          <w:bCs/>
          <w:highlight w:val="none"/>
        </w:rPr>
        <w:t>、开闭幕式舞美搬运、装卸台保障</w:t>
      </w:r>
      <w:r>
        <w:rPr>
          <w:rFonts w:hint="eastAsia"/>
          <w:b/>
          <w:bCs/>
          <w:highlight w:val="none"/>
          <w:lang w:val="en-US" w:eastAsia="zh-CN"/>
        </w:rPr>
        <w:t xml:space="preserve"> </w:t>
      </w:r>
      <w:r>
        <w:rPr>
          <w:rFonts w:hint="eastAsia"/>
          <w:b/>
          <w:bCs/>
          <w:highlight w:val="none"/>
        </w:rPr>
        <w:t>12.075万元</w:t>
      </w:r>
    </w:p>
    <w:p w14:paraId="234A96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（一）人工搬运装卸费用（外部市场价每人每天500元）：10.575万元</w:t>
      </w:r>
    </w:p>
    <w:p w14:paraId="134C2F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人工搬运装卸台工人，平均每一人工时450元/天。夜间加班6小时按一天工时计算。</w:t>
      </w:r>
    </w:p>
    <w:p w14:paraId="00DBCB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1.开幕式演出装卸车、装卸台工人：4.05万元</w:t>
      </w:r>
    </w:p>
    <w:p w14:paraId="4A9CE3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30人×3天×450元=4.05万元</w:t>
      </w:r>
    </w:p>
    <w:p w14:paraId="77CAF5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2.开幕式及演出舞台工人保障：0.9万元</w:t>
      </w:r>
    </w:p>
    <w:p w14:paraId="73D372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10人×2天×450元=0.9万元</w:t>
      </w:r>
    </w:p>
    <w:p w14:paraId="3C30CD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3.闭幕式演出装卸车、装卸台工人：4.725万元</w:t>
      </w:r>
    </w:p>
    <w:p w14:paraId="650ADE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35人×3天×450元=4.725万元</w:t>
      </w:r>
    </w:p>
    <w:p w14:paraId="5D15BD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4.闭幕式及演出舞台工人保障：0.9万元</w:t>
      </w:r>
    </w:p>
    <w:p w14:paraId="4545C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10人×2天×450元=0.9万元                          </w:t>
      </w:r>
    </w:p>
    <w:p w14:paraId="0C1D72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（二）临时小件运输及特殊车辆使用预计：1.5万元</w:t>
      </w:r>
    </w:p>
    <w:p w14:paraId="7F8D51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1.厢式货车400元×15次=0.6万元</w:t>
      </w:r>
    </w:p>
    <w:p w14:paraId="10BC73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2.随车吊运输1500元×2车=0.3万元</w:t>
      </w:r>
    </w:p>
    <w:p w14:paraId="01DFD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3.大货车运输1500元×4车=0.6万元</w:t>
      </w:r>
    </w:p>
    <w:p w14:paraId="0BCE3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以上测算结合市场询价和以往有稳定合作的各服务提供方合作价位作为依据，以上总计：12.075万元    </w:t>
      </w:r>
    </w:p>
    <w:p w14:paraId="34C1609B">
      <w:pPr>
        <w:rPr>
          <w:rFonts w:hint="eastAsia" w:ascii="仿宋" w:hAnsi="仿宋" w:eastAsia="仿宋" w:cs="仿宋"/>
          <w:b w:val="0"/>
          <w:bCs w:val="0"/>
          <w:color w:val="auto"/>
          <w:sz w:val="32"/>
          <w:szCs w:val="32"/>
          <w:highlight w:val="none"/>
          <w:lang w:val="en-US" w:eastAsia="zh-CN"/>
        </w:rPr>
      </w:pPr>
    </w:p>
    <w:p w14:paraId="0E0DF796">
      <w:pPr>
        <w:rPr>
          <w:rFonts w:hint="eastAsia" w:eastAsia="宋体"/>
          <w:b/>
          <w:bCs/>
          <w:highlight w:val="none"/>
          <w:lang w:val="en-US" w:eastAsia="zh-CN"/>
        </w:rPr>
      </w:pPr>
      <w:r>
        <w:rPr>
          <w:rFonts w:hint="eastAsia"/>
          <w:b/>
          <w:bCs/>
          <w:highlight w:val="none"/>
          <w:lang w:val="en-US" w:eastAsia="zh-CN"/>
        </w:rPr>
        <w:t>三</w:t>
      </w:r>
      <w:r>
        <w:rPr>
          <w:rFonts w:hint="eastAsia" w:eastAsia="宋体"/>
          <w:b/>
          <w:bCs/>
          <w:highlight w:val="none"/>
          <w:lang w:val="en-US" w:eastAsia="zh-CN"/>
        </w:rPr>
        <w:t>、音响设备22万元</w:t>
      </w:r>
    </w:p>
    <w:p w14:paraId="34688515">
      <w:pPr>
        <w:rPr>
          <w:rFonts w:hint="eastAsia" w:ascii="仿宋" w:hAnsi="仿宋" w:eastAsia="仿宋" w:cs="仿宋"/>
          <w:b w:val="0"/>
          <w:bCs w:val="0"/>
          <w:color w:val="auto"/>
          <w:sz w:val="32"/>
          <w:szCs w:val="32"/>
          <w:highlight w:val="none"/>
          <w:lang w:val="en-US" w:eastAsia="zh-CN"/>
        </w:rPr>
      </w:pPr>
    </w:p>
    <w:p w14:paraId="519C1E95">
      <w:pPr>
        <w:rPr>
          <w:rFonts w:hint="eastAsia" w:ascii="仿宋" w:hAnsi="仿宋" w:eastAsia="仿宋" w:cs="仿宋"/>
          <w:b w:val="0"/>
          <w:bCs w:val="0"/>
          <w:color w:val="auto"/>
          <w:sz w:val="32"/>
          <w:szCs w:val="32"/>
          <w:highlight w:val="none"/>
          <w:lang w:val="en-US" w:eastAsia="zh-CN"/>
        </w:rPr>
      </w:pPr>
      <w:r>
        <w:rPr>
          <w:highlight w:val="none"/>
        </w:rPr>
        <w:drawing>
          <wp:inline distT="0" distB="0" distL="114300" distR="114300">
            <wp:extent cx="6667500" cy="5915025"/>
            <wp:effectExtent l="0" t="0" r="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6667500" cy="5915025"/>
                    </a:xfrm>
                    <a:prstGeom prst="rect">
                      <a:avLst/>
                    </a:prstGeom>
                    <a:noFill/>
                    <a:ln>
                      <a:noFill/>
                    </a:ln>
                  </pic:spPr>
                </pic:pic>
              </a:graphicData>
            </a:graphic>
          </wp:inline>
        </w:drawing>
      </w:r>
    </w:p>
    <w:p w14:paraId="46CC5426">
      <w:pPr>
        <w:numPr>
          <w:ilvl w:val="0"/>
          <w:numId w:val="0"/>
        </w:numPr>
        <w:rPr>
          <w:rFonts w:hint="eastAsia"/>
          <w:b/>
          <w:bCs/>
          <w:highlight w:val="none"/>
          <w:lang w:val="en-US" w:eastAsia="zh-CN"/>
        </w:rPr>
      </w:pPr>
    </w:p>
    <w:p w14:paraId="7F1C297F">
      <w:pPr>
        <w:numPr>
          <w:ilvl w:val="0"/>
          <w:numId w:val="0"/>
        </w:numPr>
        <w:rPr>
          <w:rFonts w:hint="eastAsia"/>
          <w:b/>
          <w:bCs/>
          <w:highlight w:val="none"/>
          <w:lang w:val="en-US" w:eastAsia="zh-CN"/>
        </w:rPr>
      </w:pPr>
    </w:p>
    <w:p w14:paraId="52678B90">
      <w:pPr>
        <w:numPr>
          <w:ilvl w:val="0"/>
          <w:numId w:val="0"/>
        </w:numPr>
        <w:rPr>
          <w:rFonts w:hint="eastAsia"/>
          <w:b/>
          <w:bCs/>
          <w:highlight w:val="none"/>
          <w:lang w:val="en-US" w:eastAsia="zh-CN"/>
        </w:rPr>
      </w:pPr>
    </w:p>
    <w:p w14:paraId="74859EEC">
      <w:pPr>
        <w:numPr>
          <w:ilvl w:val="0"/>
          <w:numId w:val="0"/>
        </w:numPr>
        <w:rPr>
          <w:rFonts w:hint="eastAsia"/>
          <w:b/>
          <w:bCs/>
          <w:highlight w:val="none"/>
          <w:lang w:val="en-US" w:eastAsia="zh-CN"/>
        </w:rPr>
      </w:pPr>
    </w:p>
    <w:p w14:paraId="63B20017">
      <w:pPr>
        <w:numPr>
          <w:ilvl w:val="0"/>
          <w:numId w:val="0"/>
        </w:numPr>
        <w:rPr>
          <w:rFonts w:hint="eastAsia"/>
          <w:b/>
          <w:bCs/>
          <w:highlight w:val="none"/>
          <w:lang w:val="en-US" w:eastAsia="zh-CN"/>
        </w:rPr>
      </w:pPr>
    </w:p>
    <w:p w14:paraId="60A4DD89">
      <w:pPr>
        <w:numPr>
          <w:ilvl w:val="0"/>
          <w:numId w:val="0"/>
        </w:numPr>
        <w:rPr>
          <w:rFonts w:hint="eastAsia"/>
          <w:b/>
          <w:bCs/>
          <w:highlight w:val="none"/>
          <w:lang w:val="en-US" w:eastAsia="zh-CN"/>
        </w:rPr>
      </w:pPr>
    </w:p>
    <w:p w14:paraId="4FF7594D">
      <w:pPr>
        <w:numPr>
          <w:ilvl w:val="0"/>
          <w:numId w:val="0"/>
        </w:numPr>
        <w:rPr>
          <w:rFonts w:hint="eastAsia"/>
          <w:b/>
          <w:bCs/>
          <w:highlight w:val="none"/>
          <w:lang w:val="en-US" w:eastAsia="zh-CN"/>
        </w:rPr>
      </w:pPr>
    </w:p>
    <w:p w14:paraId="1EC3F9A4">
      <w:pPr>
        <w:numPr>
          <w:ilvl w:val="0"/>
          <w:numId w:val="0"/>
        </w:numPr>
        <w:rPr>
          <w:rFonts w:hint="eastAsia"/>
          <w:b/>
          <w:bCs/>
          <w:highlight w:val="none"/>
          <w:lang w:val="en-US" w:eastAsia="zh-CN"/>
        </w:rPr>
      </w:pPr>
    </w:p>
    <w:p w14:paraId="503ED56D">
      <w:pPr>
        <w:numPr>
          <w:ilvl w:val="0"/>
          <w:numId w:val="0"/>
        </w:numPr>
        <w:rPr>
          <w:rFonts w:hint="eastAsia"/>
          <w:b/>
          <w:bCs/>
          <w:highlight w:val="none"/>
          <w:lang w:val="en-US" w:eastAsia="zh-CN"/>
        </w:rPr>
      </w:pPr>
    </w:p>
    <w:p w14:paraId="09D07BBA">
      <w:pPr>
        <w:numPr>
          <w:ilvl w:val="0"/>
          <w:numId w:val="0"/>
        </w:numPr>
        <w:rPr>
          <w:rFonts w:hint="eastAsia"/>
          <w:b/>
          <w:bCs/>
          <w:highlight w:val="none"/>
          <w:lang w:val="en-US" w:eastAsia="zh-CN"/>
        </w:rPr>
      </w:pPr>
    </w:p>
    <w:p w14:paraId="032314B7">
      <w:pPr>
        <w:numPr>
          <w:ilvl w:val="0"/>
          <w:numId w:val="0"/>
        </w:numPr>
        <w:rPr>
          <w:rFonts w:hint="eastAsia"/>
          <w:b/>
          <w:bCs/>
          <w:highlight w:val="none"/>
          <w:lang w:val="en-US" w:eastAsia="zh-CN"/>
        </w:rPr>
      </w:pPr>
    </w:p>
    <w:p w14:paraId="15F26C62">
      <w:pPr>
        <w:numPr>
          <w:ilvl w:val="0"/>
          <w:numId w:val="0"/>
        </w:numPr>
        <w:rPr>
          <w:rFonts w:hint="eastAsia"/>
          <w:b/>
          <w:bCs/>
          <w:highlight w:val="none"/>
          <w:lang w:val="en-US" w:eastAsia="zh-CN"/>
        </w:rPr>
      </w:pPr>
    </w:p>
    <w:p w14:paraId="211F5ACD">
      <w:pPr>
        <w:numPr>
          <w:ilvl w:val="0"/>
          <w:numId w:val="0"/>
        </w:numPr>
        <w:rPr>
          <w:rFonts w:hint="eastAsia"/>
          <w:b/>
          <w:bCs/>
          <w:highlight w:val="none"/>
          <w:lang w:val="en-US" w:eastAsia="zh-CN"/>
        </w:rPr>
      </w:pPr>
    </w:p>
    <w:p w14:paraId="5354D92C">
      <w:pPr>
        <w:numPr>
          <w:ilvl w:val="0"/>
          <w:numId w:val="0"/>
        </w:numPr>
        <w:rPr>
          <w:rFonts w:hint="eastAsia"/>
          <w:b/>
          <w:bCs/>
          <w:highlight w:val="none"/>
          <w:lang w:val="en-US" w:eastAsia="zh-CN"/>
        </w:rPr>
      </w:pPr>
    </w:p>
    <w:p w14:paraId="57E1696C">
      <w:pPr>
        <w:numPr>
          <w:ilvl w:val="0"/>
          <w:numId w:val="0"/>
        </w:numPr>
        <w:rPr>
          <w:rFonts w:hint="eastAsia"/>
          <w:b/>
          <w:bCs/>
          <w:highlight w:val="none"/>
          <w:lang w:val="en-US" w:eastAsia="zh-CN"/>
        </w:rPr>
      </w:pPr>
    </w:p>
    <w:p w14:paraId="1B02E60C">
      <w:pPr>
        <w:numPr>
          <w:ilvl w:val="0"/>
          <w:numId w:val="0"/>
        </w:numPr>
        <w:rPr>
          <w:rFonts w:hint="eastAsia" w:eastAsia="宋体"/>
          <w:b/>
          <w:bCs/>
          <w:highlight w:val="none"/>
          <w:lang w:val="en-US" w:eastAsia="zh-CN"/>
        </w:rPr>
      </w:pPr>
      <w:r>
        <w:rPr>
          <w:rFonts w:hint="eastAsia"/>
          <w:b/>
          <w:bCs/>
          <w:highlight w:val="none"/>
          <w:lang w:val="en-US" w:eastAsia="zh-CN"/>
        </w:rPr>
        <w:t>四、</w:t>
      </w:r>
      <w:r>
        <w:rPr>
          <w:rFonts w:hint="eastAsia" w:eastAsia="宋体"/>
          <w:b/>
          <w:bCs/>
          <w:highlight w:val="none"/>
          <w:lang w:val="en-US" w:eastAsia="zh-CN"/>
        </w:rPr>
        <w:t>第七届舞蹈节开闭幕式投影及特殊设备6万元</w:t>
      </w:r>
    </w:p>
    <w:p w14:paraId="1C39B3B1">
      <w:pPr>
        <w:numPr>
          <w:ilvl w:val="0"/>
          <w:numId w:val="0"/>
        </w:numPr>
        <w:rPr>
          <w:rFonts w:hint="default" w:eastAsia="宋体"/>
          <w:b/>
          <w:bCs/>
          <w:highlight w:val="none"/>
          <w:lang w:val="en-US" w:eastAsia="zh-CN"/>
        </w:rPr>
      </w:pPr>
      <w:r>
        <w:rPr>
          <w:highlight w:val="none"/>
        </w:rPr>
        <w:drawing>
          <wp:inline distT="0" distB="0" distL="114300" distR="114300">
            <wp:extent cx="6546850" cy="2992120"/>
            <wp:effectExtent l="0" t="0" r="635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6546850" cy="2992120"/>
                    </a:xfrm>
                    <a:prstGeom prst="rect">
                      <a:avLst/>
                    </a:prstGeom>
                    <a:noFill/>
                    <a:ln>
                      <a:noFill/>
                    </a:ln>
                  </pic:spPr>
                </pic:pic>
              </a:graphicData>
            </a:graphic>
          </wp:inline>
        </w:drawing>
      </w:r>
    </w:p>
    <w:p w14:paraId="55C77C99">
      <w:pPr>
        <w:numPr>
          <w:ilvl w:val="0"/>
          <w:numId w:val="0"/>
        </w:numPr>
        <w:rPr>
          <w:rFonts w:hint="eastAsia" w:eastAsia="宋体"/>
          <w:b/>
          <w:bCs/>
          <w:highlight w:val="none"/>
          <w:lang w:val="en-US" w:eastAsia="zh-CN"/>
        </w:rPr>
      </w:pPr>
    </w:p>
    <w:p w14:paraId="3BE306F0">
      <w:pPr>
        <w:numPr>
          <w:ilvl w:val="0"/>
          <w:numId w:val="0"/>
        </w:numPr>
        <w:rPr>
          <w:rFonts w:hint="eastAsia" w:eastAsia="宋体"/>
          <w:b/>
          <w:bCs/>
          <w:highlight w:val="none"/>
          <w:lang w:val="en-US" w:eastAsia="zh-CN"/>
        </w:rPr>
      </w:pPr>
      <w:r>
        <w:rPr>
          <w:rFonts w:hint="eastAsia"/>
          <w:b/>
          <w:bCs/>
          <w:highlight w:val="none"/>
          <w:lang w:val="en-US" w:eastAsia="zh-CN"/>
        </w:rPr>
        <w:t>五、</w:t>
      </w:r>
      <w:r>
        <w:rPr>
          <w:rFonts w:hint="eastAsia" w:eastAsia="宋体"/>
          <w:b/>
          <w:bCs/>
          <w:highlight w:val="none"/>
          <w:lang w:val="en-US" w:eastAsia="zh-CN"/>
        </w:rPr>
        <w:t>人民会堂灯光设备费用51.72万元</w:t>
      </w:r>
    </w:p>
    <w:p w14:paraId="4E67D5C2">
      <w:pPr>
        <w:rPr>
          <w:rFonts w:hint="eastAsia" w:ascii="仿宋" w:hAnsi="仿宋" w:eastAsia="仿宋" w:cs="仿宋"/>
          <w:b w:val="0"/>
          <w:bCs w:val="0"/>
          <w:color w:val="auto"/>
          <w:sz w:val="32"/>
          <w:szCs w:val="32"/>
          <w:highlight w:val="none"/>
          <w:lang w:val="en-US" w:eastAsia="zh-CN"/>
        </w:rPr>
      </w:pPr>
      <w:r>
        <w:rPr>
          <w:highlight w:val="none"/>
        </w:rPr>
        <w:drawing>
          <wp:inline distT="0" distB="0" distL="114300" distR="114300">
            <wp:extent cx="6824980" cy="4088765"/>
            <wp:effectExtent l="0" t="0" r="1397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6824980" cy="4088765"/>
                    </a:xfrm>
                    <a:prstGeom prst="rect">
                      <a:avLst/>
                    </a:prstGeom>
                    <a:noFill/>
                    <a:ln>
                      <a:noFill/>
                    </a:ln>
                  </pic:spPr>
                </pic:pic>
              </a:graphicData>
            </a:graphic>
          </wp:inline>
        </w:drawing>
      </w:r>
    </w:p>
    <w:p w14:paraId="33983AEB">
      <w:pPr>
        <w:rPr>
          <w:rFonts w:hint="eastAsia" w:ascii="仿宋" w:hAnsi="仿宋" w:eastAsia="仿宋" w:cs="仿宋"/>
          <w:b w:val="0"/>
          <w:bCs w:val="0"/>
          <w:color w:val="auto"/>
          <w:sz w:val="32"/>
          <w:szCs w:val="32"/>
          <w:highlight w:val="none"/>
          <w:lang w:val="en-US" w:eastAsia="zh-CN"/>
        </w:rPr>
      </w:pPr>
    </w:p>
    <w:p w14:paraId="1B3969A3">
      <w:pPr>
        <w:rPr>
          <w:rFonts w:hint="eastAsia" w:ascii="仿宋" w:hAnsi="仿宋" w:eastAsia="仿宋" w:cs="仿宋"/>
          <w:b w:val="0"/>
          <w:bCs w:val="0"/>
          <w:color w:val="auto"/>
          <w:sz w:val="32"/>
          <w:szCs w:val="32"/>
          <w:highlight w:val="none"/>
          <w:lang w:val="en-US" w:eastAsia="zh-CN"/>
        </w:rPr>
      </w:pPr>
    </w:p>
    <w:p w14:paraId="6DA576AE">
      <w:pPr>
        <w:rPr>
          <w:rFonts w:hint="eastAsia" w:ascii="仿宋" w:hAnsi="仿宋" w:eastAsia="仿宋" w:cs="仿宋"/>
          <w:b w:val="0"/>
          <w:bCs w:val="0"/>
          <w:color w:val="auto"/>
          <w:sz w:val="32"/>
          <w:szCs w:val="32"/>
          <w:highlight w:val="none"/>
          <w:lang w:val="en-US" w:eastAsia="zh-CN"/>
        </w:rPr>
      </w:pPr>
    </w:p>
    <w:p w14:paraId="3448AD50">
      <w:pPr>
        <w:pStyle w:val="18"/>
        <w:rPr>
          <w:rFonts w:hint="eastAsia" w:ascii="仿宋" w:hAnsi="仿宋" w:eastAsia="仿宋" w:cs="仿宋"/>
          <w:b w:val="0"/>
          <w:bCs w:val="0"/>
          <w:color w:val="auto"/>
          <w:sz w:val="32"/>
          <w:szCs w:val="32"/>
          <w:highlight w:val="none"/>
          <w:lang w:val="en-US" w:eastAsia="zh-CN"/>
        </w:rPr>
      </w:pPr>
    </w:p>
    <w:p w14:paraId="7E23DDA8">
      <w:pPr>
        <w:rPr>
          <w:rFonts w:hint="eastAsia" w:ascii="仿宋" w:hAnsi="仿宋" w:eastAsia="仿宋" w:cs="仿宋"/>
          <w:b w:val="0"/>
          <w:bCs w:val="0"/>
          <w:color w:val="auto"/>
          <w:sz w:val="32"/>
          <w:szCs w:val="32"/>
          <w:highlight w:val="none"/>
          <w:lang w:val="en-US" w:eastAsia="zh-CN"/>
        </w:rPr>
      </w:pPr>
    </w:p>
    <w:p w14:paraId="5BF55CBC">
      <w:pPr>
        <w:pStyle w:val="18"/>
        <w:rPr>
          <w:rFonts w:hint="eastAsia" w:ascii="仿宋" w:hAnsi="仿宋" w:eastAsia="仿宋" w:cs="仿宋"/>
          <w:b w:val="0"/>
          <w:bCs w:val="0"/>
          <w:color w:val="auto"/>
          <w:sz w:val="32"/>
          <w:szCs w:val="32"/>
          <w:highlight w:val="none"/>
          <w:lang w:val="en-US" w:eastAsia="zh-CN"/>
        </w:rPr>
      </w:pPr>
    </w:p>
    <w:p w14:paraId="56E50809">
      <w:pPr>
        <w:pStyle w:val="18"/>
        <w:rPr>
          <w:rFonts w:hint="eastAsia"/>
          <w:highlight w:val="none"/>
          <w:lang w:val="en-US" w:eastAsia="zh-CN"/>
        </w:rPr>
      </w:pPr>
    </w:p>
    <w:p w14:paraId="2504659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第四章、合同</w:t>
      </w:r>
      <w:bookmarkEnd w:id="37"/>
      <w:bookmarkEnd w:id="38"/>
      <w:bookmarkEnd w:id="39"/>
    </w:p>
    <w:p w14:paraId="1D56E1A0">
      <w:pPr>
        <w:rPr>
          <w:rFonts w:hint="eastAsia" w:ascii="仿宋" w:hAnsi="仿宋" w:eastAsia="仿宋" w:cs="仿宋"/>
          <w:color w:val="auto"/>
          <w:highlight w:val="none"/>
        </w:rPr>
      </w:pPr>
      <w:bookmarkStart w:id="40" w:name="_Toc65158539"/>
      <w:bookmarkStart w:id="41" w:name="_Toc56170392"/>
    </w:p>
    <w:p w14:paraId="1BEB35A5">
      <w:pPr>
        <w:rPr>
          <w:rFonts w:hint="eastAsia" w:ascii="仿宋" w:hAnsi="仿宋" w:eastAsia="仿宋" w:cs="仿宋"/>
          <w:color w:val="auto"/>
          <w:highlight w:val="none"/>
        </w:rPr>
      </w:pPr>
    </w:p>
    <w:p w14:paraId="435A6ACF">
      <w:pPr>
        <w:rPr>
          <w:rFonts w:hint="eastAsia" w:ascii="仿宋" w:hAnsi="仿宋" w:eastAsia="仿宋" w:cs="仿宋"/>
          <w:color w:val="auto"/>
          <w:highlight w:val="none"/>
        </w:rPr>
      </w:pPr>
    </w:p>
    <w:p w14:paraId="1A24DBEB">
      <w:pPr>
        <w:pStyle w:val="55"/>
        <w:jc w:val="center"/>
        <w:rPr>
          <w:rFonts w:hint="eastAsia" w:asciiTheme="majorEastAsia" w:hAnsiTheme="majorEastAsia" w:eastAsiaTheme="majorEastAsia" w:cstheme="majorEastAsia"/>
          <w:b/>
          <w:bCs/>
          <w:color w:val="auto"/>
          <w:sz w:val="28"/>
          <w:szCs w:val="24"/>
          <w:highlight w:val="none"/>
        </w:rPr>
      </w:pPr>
      <w:r>
        <w:rPr>
          <w:rFonts w:hint="eastAsia" w:asciiTheme="majorEastAsia" w:hAnsiTheme="majorEastAsia" w:eastAsiaTheme="majorEastAsia" w:cstheme="majorEastAsia"/>
          <w:b/>
          <w:bCs/>
          <w:color w:val="auto"/>
          <w:sz w:val="28"/>
          <w:szCs w:val="24"/>
          <w:highlight w:val="none"/>
        </w:rPr>
        <w:t>另行约定</w:t>
      </w:r>
    </w:p>
    <w:p w14:paraId="14736826">
      <w:pPr>
        <w:pStyle w:val="55"/>
        <w:jc w:val="center"/>
        <w:rPr>
          <w:rFonts w:hint="eastAsia" w:asciiTheme="majorEastAsia" w:hAnsiTheme="majorEastAsia" w:eastAsiaTheme="majorEastAsia" w:cstheme="majorEastAsia"/>
          <w:b/>
          <w:bCs/>
          <w:color w:val="auto"/>
          <w:sz w:val="28"/>
          <w:szCs w:val="24"/>
          <w:highlight w:val="none"/>
        </w:rPr>
        <w:sectPr>
          <w:pgSz w:w="11910" w:h="16840"/>
          <w:pgMar w:top="1460" w:right="580" w:bottom="1380" w:left="580" w:header="0" w:footer="1115" w:gutter="0"/>
          <w:cols w:space="720" w:num="1"/>
        </w:sectPr>
      </w:pPr>
    </w:p>
    <w:p w14:paraId="79388C72">
      <w:pPr>
        <w:pStyle w:val="55"/>
        <w:ind w:left="0" w:leftChars="0" w:firstLine="0" w:firstLineChars="0"/>
        <w:rPr>
          <w:rFonts w:hint="eastAsia" w:ascii="仿宋" w:hAnsi="仿宋" w:eastAsia="仿宋" w:cs="仿宋"/>
          <w:color w:val="auto"/>
          <w:sz w:val="30"/>
          <w:szCs w:val="30"/>
          <w:highlight w:val="none"/>
        </w:rPr>
      </w:pPr>
    </w:p>
    <w:p w14:paraId="58A86D5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附件:廉政承诺书</w:t>
      </w:r>
    </w:p>
    <w:p w14:paraId="7CD50907">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廉政承诺书</w:t>
      </w:r>
    </w:p>
    <w:p w14:paraId="6161F5F2">
      <w:pPr>
        <w:spacing w:line="540" w:lineRule="exact"/>
        <w:ind w:firstLine="600" w:firstLineChars="200"/>
        <w:rPr>
          <w:rFonts w:hint="eastAsia" w:ascii="仿宋" w:hAnsi="仿宋" w:eastAsia="仿宋" w:cs="仿宋"/>
          <w:color w:val="auto"/>
          <w:sz w:val="30"/>
          <w:szCs w:val="30"/>
          <w:highlight w:val="none"/>
        </w:rPr>
      </w:pPr>
    </w:p>
    <w:p w14:paraId="18CACDFB">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为建立廉洁自律的工作纪律，本公司作为</w:t>
      </w:r>
      <w:r>
        <w:rPr>
          <w:rFonts w:hint="eastAsia" w:ascii="仿宋" w:hAnsi="仿宋" w:eastAsia="仿宋" w:cs="仿宋"/>
          <w:bCs/>
          <w:color w:val="auto"/>
          <w:sz w:val="30"/>
          <w:szCs w:val="30"/>
          <w:highlight w:val="none"/>
          <w:lang w:eastAsia="zh-CN"/>
        </w:rPr>
        <w:t xml:space="preserve">  新疆艺术剧院歌舞团</w:t>
      </w:r>
      <w:r>
        <w:rPr>
          <w:rFonts w:hint="eastAsia" w:ascii="仿宋" w:hAnsi="仿宋" w:eastAsia="仿宋" w:cs="仿宋"/>
          <w:bCs/>
          <w:color w:val="auto"/>
          <w:sz w:val="30"/>
          <w:szCs w:val="30"/>
          <w:highlight w:val="none"/>
        </w:rPr>
        <w:t>的供应商，在独立、客观、公正的基础上开展各项业务，杜绝发生违法、违纪和不良行为。本公司将严格按照以下措施做好各项工作，并自愿向贵校承诺如下：</w:t>
      </w:r>
    </w:p>
    <w:p w14:paraId="2098FFEC">
      <w:pPr>
        <w:spacing w:line="540" w:lineRule="exact"/>
        <w:ind w:firstLine="600"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第一条 廉政内容</w:t>
      </w:r>
    </w:p>
    <w:p w14:paraId="22F13077">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(一)</w:t>
      </w:r>
      <w:r>
        <w:rPr>
          <w:rFonts w:hint="eastAsia" w:ascii="仿宋" w:hAnsi="仿宋" w:eastAsia="仿宋" w:cs="仿宋"/>
          <w:bCs/>
          <w:color w:val="auto"/>
          <w:sz w:val="30"/>
          <w:szCs w:val="30"/>
          <w:highlight w:val="none"/>
        </w:rPr>
        <w:t>严格遵守党规、党纪、国家法律、行政法规和贵校的各项规章制度，做到依法经营、诚实守信和廉洁自律；</w:t>
      </w:r>
    </w:p>
    <w:p w14:paraId="3C2526DE">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(二)</w:t>
      </w:r>
      <w:r>
        <w:rPr>
          <w:rFonts w:hint="eastAsia" w:ascii="仿宋" w:hAnsi="仿宋" w:eastAsia="仿宋" w:cs="仿宋"/>
          <w:bCs/>
          <w:color w:val="auto"/>
          <w:sz w:val="30"/>
          <w:szCs w:val="30"/>
          <w:highlight w:val="none"/>
        </w:rPr>
        <w:t>正确行使权力，不在贵校的管理、招投标活动和业务合作中发生任何违法、违规、违纪行为，不谋取不正当利益和损害贵校的利益；</w:t>
      </w:r>
    </w:p>
    <w:p w14:paraId="7BA2E3E9">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(三)</w:t>
      </w:r>
      <w:r>
        <w:rPr>
          <w:rFonts w:hint="eastAsia" w:ascii="仿宋" w:hAnsi="仿宋" w:eastAsia="仿宋" w:cs="仿宋"/>
          <w:bCs/>
          <w:color w:val="auto"/>
          <w:sz w:val="30"/>
          <w:szCs w:val="30"/>
          <w:highlight w:val="none"/>
        </w:rPr>
        <w:t>不以权谋私，不从事任何损害贵校利益的业务，不利用条件上的便利从事有偿居间活动；不利用条件上的便利为亲属、特定关系人谋取任何利益；</w:t>
      </w:r>
    </w:p>
    <w:p w14:paraId="196105B4">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(四)</w:t>
      </w:r>
      <w:r>
        <w:rPr>
          <w:rFonts w:hint="eastAsia" w:ascii="仿宋" w:hAnsi="仿宋" w:eastAsia="仿宋" w:cs="仿宋"/>
          <w:bCs/>
          <w:color w:val="auto"/>
          <w:sz w:val="30"/>
          <w:szCs w:val="30"/>
          <w:highlight w:val="none"/>
        </w:rPr>
        <w:t>坚决抵制商业贿赂，绝不向贵校的工作人员及其家人</w:t>
      </w:r>
      <w:r>
        <w:rPr>
          <w:rFonts w:hint="eastAsia" w:ascii="仿宋" w:hAnsi="仿宋" w:eastAsia="仿宋" w:cs="仿宋"/>
          <w:color w:val="auto"/>
          <w:sz w:val="30"/>
          <w:szCs w:val="30"/>
          <w:highlight w:val="none"/>
        </w:rPr>
        <w:t>行贿或变现行贿</w:t>
      </w:r>
      <w:r>
        <w:rPr>
          <w:rFonts w:hint="eastAsia" w:ascii="仿宋" w:hAnsi="仿宋" w:eastAsia="仿宋" w:cs="仿宋"/>
          <w:bCs/>
          <w:color w:val="auto"/>
          <w:sz w:val="30"/>
          <w:szCs w:val="30"/>
          <w:highlight w:val="none"/>
        </w:rPr>
        <w:t>，不以任何形式向其赠送礼金、有价证券和贵重物品、以报销、提成、回扣等方式给予任何费用；</w:t>
      </w:r>
    </w:p>
    <w:p w14:paraId="174CE6CB">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(五)</w:t>
      </w:r>
      <w:r>
        <w:rPr>
          <w:rFonts w:hint="eastAsia" w:ascii="仿宋" w:hAnsi="仿宋" w:eastAsia="仿宋" w:cs="仿宋"/>
          <w:bCs/>
          <w:color w:val="auto"/>
          <w:sz w:val="30"/>
          <w:szCs w:val="30"/>
          <w:highlight w:val="none"/>
        </w:rPr>
        <w:t>在业务合作过程中，如出现相关人员吃、拿、卡、要等现象应立即停止并向</w:t>
      </w:r>
      <w:r>
        <w:rPr>
          <w:rFonts w:hint="eastAsia" w:ascii="仿宋" w:hAnsi="仿宋" w:eastAsia="仿宋" w:cs="仿宋"/>
          <w:bCs/>
          <w:color w:val="auto"/>
          <w:sz w:val="30"/>
          <w:szCs w:val="30"/>
          <w:highlight w:val="none"/>
          <w:lang w:eastAsia="zh-CN"/>
        </w:rPr>
        <w:t xml:space="preserve">  新疆艺术剧院歌舞团</w:t>
      </w:r>
      <w:r>
        <w:rPr>
          <w:rFonts w:hint="eastAsia" w:ascii="仿宋" w:hAnsi="仿宋" w:eastAsia="仿宋" w:cs="仿宋"/>
          <w:bCs/>
          <w:color w:val="auto"/>
          <w:sz w:val="30"/>
          <w:szCs w:val="30"/>
          <w:highlight w:val="none"/>
          <w:lang w:val="en-US" w:eastAsia="zh-CN"/>
        </w:rPr>
        <w:t>纪检委</w:t>
      </w:r>
      <w:r>
        <w:rPr>
          <w:rFonts w:hint="eastAsia" w:ascii="仿宋" w:hAnsi="仿宋" w:eastAsia="仿宋" w:cs="仿宋"/>
          <w:bCs/>
          <w:color w:val="auto"/>
          <w:sz w:val="30"/>
          <w:szCs w:val="30"/>
          <w:highlight w:val="none"/>
        </w:rPr>
        <w:t>进行反映；</w:t>
      </w:r>
    </w:p>
    <w:p w14:paraId="5FF352B4">
      <w:pPr>
        <w:pStyle w:val="12"/>
        <w:spacing w:line="54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（六）不以任何理由邀请</w:t>
      </w:r>
      <w:r>
        <w:rPr>
          <w:rFonts w:hint="eastAsia" w:ascii="仿宋" w:hAnsi="仿宋" w:eastAsia="仿宋" w:cs="仿宋"/>
          <w:color w:val="auto"/>
          <w:sz w:val="30"/>
          <w:szCs w:val="30"/>
          <w:highlight w:val="none"/>
          <w:lang w:eastAsia="zh-CN"/>
        </w:rPr>
        <w:t xml:space="preserve">  新疆艺术剧院歌舞团</w:t>
      </w:r>
      <w:r>
        <w:rPr>
          <w:rFonts w:hint="eastAsia" w:ascii="仿宋" w:hAnsi="仿宋" w:eastAsia="仿宋" w:cs="仿宋"/>
          <w:color w:val="auto"/>
          <w:sz w:val="30"/>
          <w:szCs w:val="30"/>
          <w:highlight w:val="none"/>
        </w:rPr>
        <w:t>工作人员外出旅游或安排参加宴请及娱乐活动；</w:t>
      </w:r>
    </w:p>
    <w:p w14:paraId="65998B4C">
      <w:pPr>
        <w:pStyle w:val="12"/>
        <w:spacing w:line="540" w:lineRule="exact"/>
        <w:ind w:left="0" w:firstLine="450" w:firstLineChars="1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）本公司指定业务代表洽谈业务，销售代表必须在工作时间到</w:t>
      </w:r>
      <w:r>
        <w:rPr>
          <w:rFonts w:hint="eastAsia" w:ascii="仿宋" w:hAnsi="仿宋" w:eastAsia="仿宋" w:cs="仿宋"/>
          <w:color w:val="auto"/>
          <w:sz w:val="30"/>
          <w:szCs w:val="30"/>
          <w:highlight w:val="none"/>
          <w:lang w:eastAsia="zh-CN"/>
        </w:rPr>
        <w:t xml:space="preserve">  新疆艺术剧院歌舞团</w:t>
      </w:r>
      <w:r>
        <w:rPr>
          <w:rFonts w:hint="eastAsia" w:ascii="仿宋" w:hAnsi="仿宋" w:eastAsia="仿宋" w:cs="仿宋"/>
          <w:color w:val="auto"/>
          <w:sz w:val="30"/>
          <w:szCs w:val="30"/>
          <w:highlight w:val="none"/>
        </w:rPr>
        <w:t>指定地点联系商谈，不得到学校、学院、科室等推销任何产品，不得借故到相关领导、部门负责人及相关工作人员家中访谈并提供任何好处费。</w:t>
      </w:r>
    </w:p>
    <w:p w14:paraId="7E4C9D5D">
      <w:pPr>
        <w:spacing w:line="540" w:lineRule="exact"/>
        <w:ind w:firstLine="600"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第二条 如本公司违反上述承诺，本公司自愿承担如下责任</w:t>
      </w:r>
    </w:p>
    <w:p w14:paraId="122AD10F">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bCs/>
          <w:color w:val="auto"/>
          <w:sz w:val="30"/>
          <w:szCs w:val="30"/>
          <w:highlight w:val="none"/>
        </w:rPr>
        <w:t xml:space="preserve"> 如因本公司的相关行为给贵校造成损失的，本公司</w:t>
      </w:r>
      <w:r>
        <w:rPr>
          <w:rFonts w:hint="eastAsia" w:ascii="仿宋" w:hAnsi="仿宋" w:eastAsia="仿宋" w:cs="仿宋"/>
          <w:color w:val="auto"/>
          <w:sz w:val="30"/>
          <w:szCs w:val="30"/>
          <w:highlight w:val="none"/>
        </w:rPr>
        <w:t>剩余未结款项全部归贵校所有，</w:t>
      </w:r>
      <w:r>
        <w:rPr>
          <w:rFonts w:hint="eastAsia" w:ascii="仿宋" w:hAnsi="仿宋" w:eastAsia="仿宋" w:cs="仿宋"/>
          <w:bCs/>
          <w:color w:val="auto"/>
          <w:sz w:val="30"/>
          <w:szCs w:val="30"/>
          <w:highlight w:val="none"/>
        </w:rPr>
        <w:t>如不足以弥补贵校损失的，本公司继续承担赔偿责任；</w:t>
      </w:r>
    </w:p>
    <w:p w14:paraId="11CA5947">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2、如本公司的上述行为构成犯罪的，贵校有权直接报案，依法追究本公司的全部法律责任；</w:t>
      </w:r>
    </w:p>
    <w:p w14:paraId="5AA9729B">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3、本公司自愿接受被贵校列入员工黑名单的制裁，该制裁包括但不限于如下内容：</w:t>
      </w:r>
    </w:p>
    <w:p w14:paraId="21EFCD69">
      <w:pPr>
        <w:spacing w:line="540" w:lineRule="exact"/>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（1）授权贵校在任何媒体对本公司的上述行为进行曝光，相关费用全部由本公司承担；</w:t>
      </w:r>
    </w:p>
    <w:p w14:paraId="189E8751">
      <w:pPr>
        <w:spacing w:line="540" w:lineRule="exact"/>
        <w:ind w:firstLine="600" w:firstLineChars="20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（2）授权贵校将本公司的上述行为作为反面案例，以任何形式在任何场所进行广泛宣传</w:t>
      </w:r>
      <w:r>
        <w:rPr>
          <w:rFonts w:hint="eastAsia" w:ascii="仿宋" w:hAnsi="仿宋" w:eastAsia="仿宋" w:cs="仿宋"/>
          <w:bCs/>
          <w:color w:val="auto"/>
          <w:sz w:val="30"/>
          <w:szCs w:val="30"/>
          <w:highlight w:val="none"/>
          <w:lang w:eastAsia="zh-CN"/>
        </w:rPr>
        <w:t>。</w:t>
      </w:r>
    </w:p>
    <w:p w14:paraId="7A148061">
      <w:pPr>
        <w:spacing w:line="540" w:lineRule="exact"/>
        <w:ind w:firstLine="600" w:firstLineChars="2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三、本公司将认真执行上述承诺事项，自愿对上述承诺内容承担法律责任、经济赔偿责任及刑事法律责任</w:t>
      </w:r>
      <w:r>
        <w:rPr>
          <w:rFonts w:hint="eastAsia" w:ascii="仿宋" w:hAnsi="仿宋" w:eastAsia="仿宋" w:cs="仿宋"/>
          <w:b/>
          <w:bCs/>
          <w:color w:val="auto"/>
          <w:sz w:val="30"/>
          <w:szCs w:val="30"/>
          <w:highlight w:val="none"/>
          <w:lang w:eastAsia="zh-CN"/>
        </w:rPr>
        <w:t>。</w:t>
      </w:r>
    </w:p>
    <w:p w14:paraId="5AF86B2E">
      <w:pPr>
        <w:spacing w:line="540" w:lineRule="exact"/>
        <w:rPr>
          <w:rFonts w:hint="eastAsia" w:ascii="仿宋" w:hAnsi="仿宋" w:eastAsia="仿宋" w:cs="仿宋"/>
          <w:color w:val="auto"/>
          <w:sz w:val="30"/>
          <w:szCs w:val="30"/>
          <w:highlight w:val="none"/>
        </w:rPr>
      </w:pPr>
    </w:p>
    <w:p w14:paraId="47A407E1">
      <w:pPr>
        <w:spacing w:line="540" w:lineRule="exact"/>
        <w:rPr>
          <w:rFonts w:hint="eastAsia" w:ascii="仿宋" w:hAnsi="仿宋" w:eastAsia="仿宋" w:cs="仿宋"/>
          <w:color w:val="auto"/>
          <w:sz w:val="30"/>
          <w:szCs w:val="30"/>
          <w:highlight w:val="none"/>
        </w:rPr>
      </w:pPr>
    </w:p>
    <w:p w14:paraId="6F4E8CDD">
      <w:pPr>
        <w:spacing w:line="540" w:lineRule="exact"/>
        <w:ind w:right="56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承诺单位（盖章）：</w:t>
      </w:r>
    </w:p>
    <w:p w14:paraId="02341E95">
      <w:pPr>
        <w:spacing w:line="540" w:lineRule="exact"/>
        <w:ind w:right="84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591FB6D8">
      <w:pPr>
        <w:spacing w:line="540" w:lineRule="exact"/>
        <w:ind w:left="4800" w:right="840" w:hanging="4800" w:hangingChars="1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 法定代表人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或授权代理人）签</w:t>
      </w:r>
      <w:r>
        <w:rPr>
          <w:rFonts w:hint="eastAsia" w:ascii="仿宋" w:hAnsi="仿宋" w:eastAsia="仿宋" w:cs="仿宋"/>
          <w:color w:val="auto"/>
          <w:sz w:val="30"/>
          <w:szCs w:val="30"/>
          <w:highlight w:val="none"/>
        </w:rPr>
        <w:t>字：</w:t>
      </w:r>
      <w:r>
        <w:rPr>
          <w:rFonts w:hint="eastAsia" w:ascii="仿宋" w:hAnsi="仿宋" w:eastAsia="仿宋" w:cs="仿宋"/>
          <w:color w:val="auto"/>
          <w:sz w:val="30"/>
          <w:szCs w:val="30"/>
          <w:highlight w:val="none"/>
          <w:lang w:val="en-US" w:eastAsia="zh-CN"/>
        </w:rPr>
        <w:t xml:space="preserve"> </w:t>
      </w:r>
    </w:p>
    <w:p w14:paraId="0B24E9A0">
      <w:pPr>
        <w:spacing w:line="540" w:lineRule="exact"/>
        <w:ind w:right="84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1709E8F1">
      <w:pPr>
        <w:spacing w:line="5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w:t>
      </w:r>
    </w:p>
    <w:p w14:paraId="66891632">
      <w:pPr>
        <w:rPr>
          <w:rFonts w:hint="eastAsia" w:ascii="仿宋" w:hAnsi="仿宋" w:eastAsia="仿宋" w:cs="仿宋"/>
          <w:color w:val="auto"/>
          <w:highlight w:val="none"/>
        </w:rPr>
      </w:pPr>
    </w:p>
    <w:p w14:paraId="1A954C9A">
      <w:pPr>
        <w:rPr>
          <w:rFonts w:hint="eastAsia" w:ascii="仿宋" w:hAnsi="仿宋" w:eastAsia="仿宋" w:cs="仿宋"/>
          <w:color w:val="auto"/>
          <w:highlight w:val="none"/>
        </w:rPr>
      </w:pPr>
    </w:p>
    <w:p w14:paraId="596A9787">
      <w:pPr>
        <w:spacing w:line="540" w:lineRule="exact"/>
        <w:ind w:firstLine="600" w:firstLineChars="200"/>
        <w:rPr>
          <w:rFonts w:hint="eastAsia" w:ascii="仿宋" w:hAnsi="仿宋" w:eastAsia="仿宋" w:cs="仿宋"/>
          <w:color w:val="auto"/>
          <w:sz w:val="30"/>
          <w:szCs w:val="30"/>
          <w:highlight w:val="none"/>
        </w:rPr>
      </w:pPr>
    </w:p>
    <w:p w14:paraId="58ADCACF">
      <w:pPr>
        <w:spacing w:line="540" w:lineRule="exact"/>
        <w:ind w:firstLine="600" w:firstLineChars="200"/>
        <w:rPr>
          <w:rFonts w:hint="eastAsia" w:ascii="仿宋" w:hAnsi="仿宋" w:eastAsia="仿宋" w:cs="仿宋"/>
          <w:color w:val="auto"/>
          <w:sz w:val="30"/>
          <w:szCs w:val="30"/>
          <w:highlight w:val="none"/>
        </w:rPr>
      </w:pPr>
    </w:p>
    <w:p w14:paraId="27E889DC">
      <w:pPr>
        <w:spacing w:line="540" w:lineRule="exact"/>
        <w:ind w:firstLine="600" w:firstLineChars="200"/>
        <w:rPr>
          <w:rFonts w:hint="eastAsia" w:ascii="仿宋" w:hAnsi="仿宋" w:eastAsia="仿宋" w:cs="仿宋"/>
          <w:color w:val="auto"/>
          <w:sz w:val="30"/>
          <w:szCs w:val="30"/>
          <w:highlight w:val="none"/>
        </w:rPr>
      </w:pPr>
    </w:p>
    <w:p w14:paraId="6837F88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第五章、响应文件格式</w:t>
      </w:r>
      <w:bookmarkEnd w:id="40"/>
      <w:bookmarkEnd w:id="41"/>
    </w:p>
    <w:p w14:paraId="5D3C1272">
      <w:pPr>
        <w:rPr>
          <w:rFonts w:hint="eastAsia" w:ascii="仿宋" w:hAnsi="仿宋" w:eastAsia="仿宋" w:cs="仿宋"/>
          <w:highlight w:val="none"/>
        </w:rPr>
      </w:pPr>
    </w:p>
    <w:p w14:paraId="00C00D7F">
      <w:pPr>
        <w:pStyle w:val="18"/>
        <w:rPr>
          <w:rFonts w:hint="eastAsia" w:ascii="仿宋" w:hAnsi="仿宋" w:eastAsia="仿宋" w:cs="仿宋"/>
          <w:highlight w:val="none"/>
        </w:rPr>
      </w:pPr>
    </w:p>
    <w:p w14:paraId="0075F0E4">
      <w:pPr>
        <w:spacing w:line="460" w:lineRule="exact"/>
        <w:jc w:val="center"/>
        <w:rPr>
          <w:rFonts w:hint="eastAsia" w:ascii="仿宋" w:hAnsi="仿宋" w:eastAsia="仿宋" w:cs="仿宋"/>
          <w:bCs/>
          <w:sz w:val="32"/>
          <w:highlight w:val="none"/>
        </w:rPr>
      </w:pPr>
      <w:r>
        <w:rPr>
          <w:rFonts w:hint="eastAsia" w:ascii="仿宋" w:hAnsi="仿宋" w:eastAsia="仿宋" w:cs="仿宋"/>
          <w:bCs/>
          <w:sz w:val="32"/>
          <w:highlight w:val="none"/>
        </w:rPr>
        <w:t>响应文件编制顺序</w:t>
      </w:r>
    </w:p>
    <w:p w14:paraId="7CE4D714">
      <w:pPr>
        <w:spacing w:line="360" w:lineRule="auto"/>
        <w:jc w:val="right"/>
        <w:rPr>
          <w:rFonts w:hint="eastAsia" w:ascii="仿宋" w:hAnsi="仿宋" w:eastAsia="仿宋" w:cs="仿宋"/>
          <w:sz w:val="32"/>
          <w:szCs w:val="32"/>
          <w:highlight w:val="none"/>
        </w:rPr>
      </w:pPr>
    </w:p>
    <w:p w14:paraId="5265BB37">
      <w:pPr>
        <w:spacing w:line="360" w:lineRule="auto"/>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正本</w:t>
      </w:r>
    </w:p>
    <w:p w14:paraId="68E764B8">
      <w:pPr>
        <w:spacing w:line="360" w:lineRule="auto"/>
        <w:jc w:val="center"/>
        <w:rPr>
          <w:rFonts w:hint="eastAsia" w:ascii="仿宋" w:hAnsi="仿宋" w:eastAsia="仿宋" w:cs="仿宋"/>
          <w:sz w:val="32"/>
          <w:szCs w:val="32"/>
          <w:highlight w:val="none"/>
        </w:rPr>
      </w:pPr>
    </w:p>
    <w:p w14:paraId="4CA5594D">
      <w:pPr>
        <w:spacing w:line="360" w:lineRule="auto"/>
        <w:jc w:val="center"/>
        <w:rPr>
          <w:rFonts w:hint="eastAsia" w:ascii="仿宋" w:hAnsi="仿宋" w:eastAsia="仿宋" w:cs="仿宋"/>
          <w:sz w:val="32"/>
          <w:szCs w:val="32"/>
          <w:highlight w:val="none"/>
        </w:rPr>
      </w:pPr>
    </w:p>
    <w:p w14:paraId="09B9B9B9">
      <w:pPr>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响应文件</w:t>
      </w:r>
    </w:p>
    <w:p w14:paraId="43E59938">
      <w:pPr>
        <w:spacing w:line="360" w:lineRule="auto"/>
        <w:rPr>
          <w:rFonts w:hint="eastAsia" w:ascii="仿宋" w:hAnsi="仿宋" w:eastAsia="仿宋" w:cs="仿宋"/>
          <w:sz w:val="28"/>
          <w:szCs w:val="28"/>
          <w:highlight w:val="none"/>
        </w:rPr>
      </w:pPr>
    </w:p>
    <w:p w14:paraId="523F2D9D">
      <w:pPr>
        <w:pStyle w:val="18"/>
        <w:spacing w:line="360" w:lineRule="auto"/>
        <w:rPr>
          <w:rFonts w:hint="eastAsia" w:ascii="仿宋" w:hAnsi="仿宋" w:eastAsia="仿宋" w:cs="仿宋"/>
          <w:highlight w:val="none"/>
        </w:rPr>
      </w:pPr>
    </w:p>
    <w:p w14:paraId="6FC48726">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采购单位： </w:t>
      </w:r>
    </w:p>
    <w:p w14:paraId="2EB5C476">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项目名称：     　　　　        </w:t>
      </w:r>
    </w:p>
    <w:p w14:paraId="564FF1C6">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14:paraId="338424BB">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电子签章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       　　　     </w:t>
      </w:r>
    </w:p>
    <w:p w14:paraId="009D18C8">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电子签名或签章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                  </w:t>
      </w:r>
    </w:p>
    <w:p w14:paraId="4B802B66">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联系人：                      </w:t>
      </w:r>
    </w:p>
    <w:p w14:paraId="4E5184D3">
      <w:pPr>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联系电话：                    </w:t>
      </w:r>
    </w:p>
    <w:p w14:paraId="7A2C8FE7">
      <w:pPr>
        <w:spacing w:line="360" w:lineRule="auto"/>
        <w:ind w:firstLine="640"/>
        <w:rPr>
          <w:rFonts w:hint="eastAsia" w:ascii="仿宋" w:hAnsi="仿宋" w:eastAsia="仿宋" w:cs="仿宋"/>
          <w:sz w:val="28"/>
          <w:szCs w:val="28"/>
          <w:highlight w:val="none"/>
        </w:rPr>
      </w:pPr>
    </w:p>
    <w:p w14:paraId="68AECB0F">
      <w:pPr>
        <w:spacing w:line="360" w:lineRule="auto"/>
        <w:ind w:firstLine="720"/>
        <w:jc w:val="center"/>
        <w:rPr>
          <w:rFonts w:hint="eastAsia" w:ascii="仿宋" w:hAnsi="仿宋" w:eastAsia="仿宋" w:cs="仿宋"/>
          <w:sz w:val="24"/>
          <w:highlight w:val="none"/>
        </w:rPr>
      </w:pPr>
      <w:r>
        <w:rPr>
          <w:rFonts w:hint="eastAsia" w:ascii="仿宋" w:hAnsi="仿宋" w:eastAsia="仿宋" w:cs="仿宋"/>
          <w:sz w:val="28"/>
          <w:szCs w:val="28"/>
          <w:highlight w:val="none"/>
        </w:rPr>
        <w:t>年      月      日</w:t>
      </w:r>
    </w:p>
    <w:p w14:paraId="57DCA677">
      <w:pPr>
        <w:spacing w:line="460" w:lineRule="exact"/>
        <w:jc w:val="center"/>
        <w:rPr>
          <w:rFonts w:hint="eastAsia" w:ascii="仿宋" w:hAnsi="仿宋" w:eastAsia="仿宋" w:cs="仿宋"/>
          <w:b/>
          <w:sz w:val="32"/>
          <w:highlight w:val="none"/>
        </w:rPr>
      </w:pPr>
      <w:r>
        <w:rPr>
          <w:rFonts w:hint="eastAsia" w:ascii="仿宋" w:hAnsi="仿宋" w:eastAsia="仿宋" w:cs="仿宋"/>
          <w:sz w:val="24"/>
          <w:highlight w:val="none"/>
        </w:rPr>
        <w:br w:type="page"/>
      </w:r>
      <w:r>
        <w:rPr>
          <w:rFonts w:hint="eastAsia" w:ascii="仿宋" w:hAnsi="仿宋" w:eastAsia="仿宋" w:cs="仿宋"/>
          <w:sz w:val="28"/>
          <w:szCs w:val="28"/>
          <w:highlight w:val="none"/>
        </w:rPr>
        <w:t>一、</w:t>
      </w:r>
      <w:r>
        <w:rPr>
          <w:rFonts w:hint="eastAsia" w:ascii="仿宋" w:hAnsi="仿宋" w:eastAsia="仿宋" w:cs="仿宋"/>
          <w:b/>
          <w:sz w:val="32"/>
          <w:highlight w:val="none"/>
        </w:rPr>
        <w:t>响应文件编制顺序</w:t>
      </w:r>
    </w:p>
    <w:p w14:paraId="1BE93479">
      <w:pPr>
        <w:pStyle w:val="18"/>
        <w:rPr>
          <w:rFonts w:hint="eastAsia" w:ascii="仿宋" w:hAnsi="仿宋" w:eastAsia="仿宋" w:cs="仿宋"/>
          <w:highlight w:val="none"/>
        </w:rPr>
      </w:pPr>
    </w:p>
    <w:p w14:paraId="3902A66E">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供应商应按下列顺序排列和装订</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p>
    <w:p w14:paraId="62AA7926">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005DAEA7">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2、法定代表人授权委托书</w:t>
      </w:r>
    </w:p>
    <w:p w14:paraId="7A5FD754">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3、报价一览表</w:t>
      </w:r>
    </w:p>
    <w:p w14:paraId="344F102F">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4、关于资格的声明函</w:t>
      </w:r>
    </w:p>
    <w:p w14:paraId="18B00A1B">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5、企业简介</w:t>
      </w:r>
    </w:p>
    <w:p w14:paraId="26C372B9">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分项报价表</w:t>
      </w:r>
    </w:p>
    <w:p w14:paraId="6F420C86">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7、技术参数响应程度</w:t>
      </w:r>
    </w:p>
    <w:p w14:paraId="2FB72A39">
      <w:pPr>
        <w:spacing w:line="460" w:lineRule="exact"/>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服务方案</w:t>
      </w:r>
    </w:p>
    <w:p w14:paraId="73BBD64E">
      <w:pPr>
        <w:spacing w:line="460" w:lineRule="exact"/>
        <w:ind w:firstLine="424" w:firstLineChars="177"/>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技术培训实施方案</w:t>
      </w:r>
    </w:p>
    <w:p w14:paraId="253BC9A3">
      <w:pPr>
        <w:spacing w:line="460" w:lineRule="exact"/>
        <w:ind w:firstLine="424" w:firstLineChars="17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10、项目实施人员</w:t>
      </w:r>
    </w:p>
    <w:p w14:paraId="12705C56">
      <w:pPr>
        <w:spacing w:line="460" w:lineRule="exact"/>
        <w:ind w:firstLine="424" w:firstLineChars="17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应急预案</w:t>
      </w:r>
    </w:p>
    <w:p w14:paraId="7E2B35CE">
      <w:pPr>
        <w:spacing w:line="460" w:lineRule="exact"/>
        <w:ind w:firstLine="424" w:firstLineChars="17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、履约能力</w:t>
      </w:r>
    </w:p>
    <w:p w14:paraId="45B263B2">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13、企业的承诺及优惠条件</w:t>
      </w:r>
    </w:p>
    <w:p w14:paraId="3F83E85C">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14、售后服务方案</w:t>
      </w:r>
    </w:p>
    <w:p w14:paraId="667EB603">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15、近三年（202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1日-至今）的类似业绩表</w:t>
      </w:r>
    </w:p>
    <w:p w14:paraId="6AD5590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16、技术参数、功能偏离表</w:t>
      </w:r>
    </w:p>
    <w:p w14:paraId="4EB64D8B">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商务条款偏离表</w:t>
      </w:r>
    </w:p>
    <w:p w14:paraId="6D6C4C30">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 xml:space="preserve">供应商反商业贿赂承诺书 </w:t>
      </w:r>
    </w:p>
    <w:p w14:paraId="452C5F75">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企业类型声明函</w:t>
      </w:r>
    </w:p>
    <w:p w14:paraId="2388EDAF">
      <w:pPr>
        <w:spacing w:line="46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其它资料</w:t>
      </w:r>
    </w:p>
    <w:p w14:paraId="620EBE00">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注：供应商需将响应文件按</w:t>
      </w:r>
      <w:r>
        <w:rPr>
          <w:rFonts w:hint="eastAsia" w:ascii="仿宋" w:hAnsi="仿宋" w:eastAsia="仿宋" w:cs="仿宋"/>
          <w:sz w:val="24"/>
          <w:highlight w:val="none"/>
        </w:rPr>
        <w:t>上述顺序装订成册并编制目录及页码。</w:t>
      </w:r>
    </w:p>
    <w:p w14:paraId="62C06B4E">
      <w:pPr>
        <w:spacing w:line="460" w:lineRule="exact"/>
        <w:rPr>
          <w:rFonts w:hint="eastAsia" w:ascii="仿宋" w:hAnsi="仿宋" w:eastAsia="仿宋" w:cs="仿宋"/>
          <w:sz w:val="32"/>
          <w:highlight w:val="none"/>
        </w:rPr>
      </w:pPr>
    </w:p>
    <w:p w14:paraId="058758D1">
      <w:pPr>
        <w:pStyle w:val="18"/>
        <w:rPr>
          <w:rFonts w:hint="eastAsia" w:ascii="仿宋" w:hAnsi="仿宋" w:eastAsia="仿宋" w:cs="仿宋"/>
          <w:sz w:val="32"/>
          <w:highlight w:val="none"/>
        </w:rPr>
      </w:pPr>
    </w:p>
    <w:p w14:paraId="309D730A">
      <w:pPr>
        <w:pStyle w:val="18"/>
        <w:rPr>
          <w:rFonts w:hint="eastAsia" w:ascii="仿宋" w:hAnsi="仿宋" w:eastAsia="仿宋" w:cs="仿宋"/>
          <w:sz w:val="32"/>
          <w:highlight w:val="none"/>
        </w:rPr>
      </w:pPr>
    </w:p>
    <w:p w14:paraId="5193C530">
      <w:pPr>
        <w:spacing w:line="460" w:lineRule="exact"/>
        <w:rPr>
          <w:rFonts w:hint="eastAsia" w:ascii="仿宋" w:hAnsi="仿宋" w:eastAsia="仿宋" w:cs="仿宋"/>
          <w:sz w:val="32"/>
          <w:highlight w:val="none"/>
        </w:rPr>
      </w:pPr>
    </w:p>
    <w:p w14:paraId="3E5ACF3E">
      <w:pPr>
        <w:spacing w:line="460" w:lineRule="exact"/>
        <w:rPr>
          <w:rFonts w:hint="eastAsia" w:ascii="仿宋" w:hAnsi="仿宋" w:eastAsia="仿宋" w:cs="仿宋"/>
          <w:sz w:val="32"/>
          <w:highlight w:val="none"/>
        </w:rPr>
      </w:pPr>
    </w:p>
    <w:p w14:paraId="19EDDC0E">
      <w:pPr>
        <w:pStyle w:val="18"/>
        <w:rPr>
          <w:rFonts w:hint="eastAsia" w:ascii="仿宋" w:hAnsi="仿宋" w:eastAsia="仿宋" w:cs="仿宋"/>
          <w:highlight w:val="none"/>
        </w:rPr>
      </w:pPr>
    </w:p>
    <w:p w14:paraId="22F1051A">
      <w:pPr>
        <w:pStyle w:val="18"/>
        <w:rPr>
          <w:rFonts w:hint="eastAsia" w:ascii="仿宋" w:hAnsi="仿宋" w:eastAsia="仿宋" w:cs="仿宋"/>
          <w:highlight w:val="none"/>
        </w:rPr>
      </w:pPr>
    </w:p>
    <w:p w14:paraId="7693E13F">
      <w:pPr>
        <w:spacing w:line="460" w:lineRule="exact"/>
        <w:ind w:firstLine="3040" w:firstLineChars="950"/>
        <w:rPr>
          <w:rFonts w:hint="eastAsia" w:ascii="仿宋" w:hAnsi="仿宋" w:eastAsia="仿宋" w:cs="仿宋"/>
          <w:sz w:val="32"/>
          <w:highlight w:val="none"/>
        </w:rPr>
      </w:pPr>
      <w:r>
        <w:rPr>
          <w:rFonts w:hint="eastAsia" w:ascii="仿宋" w:hAnsi="仿宋" w:eastAsia="仿宋" w:cs="仿宋"/>
          <w:sz w:val="32"/>
          <w:highlight w:val="none"/>
        </w:rPr>
        <w:t>二、其它有关附件格式范本</w:t>
      </w:r>
    </w:p>
    <w:p w14:paraId="7523391B">
      <w:pPr>
        <w:spacing w:line="460" w:lineRule="exact"/>
        <w:ind w:firstLine="3624" w:firstLineChars="1208"/>
        <w:rPr>
          <w:rFonts w:hint="eastAsia" w:ascii="仿宋" w:hAnsi="仿宋" w:eastAsia="仿宋" w:cs="仿宋"/>
          <w:b/>
          <w:sz w:val="30"/>
          <w:highlight w:val="none"/>
        </w:rPr>
      </w:pPr>
      <w:r>
        <w:rPr>
          <w:rFonts w:hint="eastAsia" w:ascii="仿宋" w:hAnsi="仿宋" w:eastAsia="仿宋" w:cs="仿宋"/>
          <w:b/>
          <w:sz w:val="30"/>
          <w:highlight w:val="none"/>
        </w:rPr>
        <w:t>（一）响应函</w:t>
      </w:r>
    </w:p>
    <w:p w14:paraId="61A057AB">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lang w:val="en-US" w:eastAsia="zh-CN"/>
        </w:rPr>
        <w:t xml:space="preserve">    （采购单位）</w:t>
      </w:r>
      <w:r>
        <w:rPr>
          <w:rFonts w:hint="eastAsia" w:ascii="仿宋" w:hAnsi="仿宋" w:eastAsia="仿宋" w:cs="仿宋"/>
          <w:sz w:val="24"/>
          <w:highlight w:val="none"/>
        </w:rPr>
        <w:t>：</w:t>
      </w:r>
    </w:p>
    <w:p w14:paraId="581F46FF">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根据贵方为</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项目采购的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邀请，签字代表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经正式授权并代表供应商</w:t>
      </w:r>
      <w:r>
        <w:rPr>
          <w:rFonts w:hint="eastAsia" w:ascii="仿宋" w:hAnsi="仿宋" w:eastAsia="仿宋" w:cs="仿宋"/>
          <w:sz w:val="24"/>
          <w:highlight w:val="none"/>
          <w:u w:val="single"/>
        </w:rPr>
        <w:t>（供应商名称、地址）</w:t>
      </w:r>
      <w:r>
        <w:rPr>
          <w:rFonts w:hint="eastAsia" w:ascii="仿宋" w:hAnsi="仿宋" w:eastAsia="仿宋" w:cs="仿宋"/>
          <w:sz w:val="24"/>
          <w:highlight w:val="none"/>
        </w:rPr>
        <w:t>提交下述文件电子响应文件。</w:t>
      </w:r>
    </w:p>
    <w:p w14:paraId="30259E38">
      <w:pPr>
        <w:numPr>
          <w:ilvl w:val="0"/>
          <w:numId w:val="3"/>
        </w:numPr>
        <w:tabs>
          <w:tab w:val="left" w:pos="1246"/>
          <w:tab w:val="clear" w:pos="1245"/>
        </w:tabs>
        <w:spacing w:line="460" w:lineRule="exact"/>
        <w:ind w:left="630" w:leftChars="300" w:firstLine="0"/>
        <w:rPr>
          <w:rFonts w:hint="eastAsia" w:ascii="仿宋" w:hAnsi="仿宋" w:eastAsia="仿宋" w:cs="仿宋"/>
          <w:sz w:val="24"/>
          <w:highlight w:val="none"/>
        </w:rPr>
      </w:pPr>
      <w:r>
        <w:rPr>
          <w:rFonts w:hint="eastAsia" w:ascii="仿宋" w:hAnsi="仿宋" w:eastAsia="仿宋" w:cs="仿宋"/>
          <w:sz w:val="24"/>
          <w:highlight w:val="none"/>
        </w:rPr>
        <w:t>报价一览表</w:t>
      </w:r>
    </w:p>
    <w:p w14:paraId="40D724EB">
      <w:pPr>
        <w:numPr>
          <w:ilvl w:val="0"/>
          <w:numId w:val="3"/>
        </w:numPr>
        <w:spacing w:line="460" w:lineRule="exact"/>
        <w:ind w:left="630" w:leftChars="300"/>
        <w:rPr>
          <w:rFonts w:hint="eastAsia" w:ascii="仿宋" w:hAnsi="仿宋" w:eastAsia="仿宋" w:cs="仿宋"/>
          <w:sz w:val="24"/>
          <w:highlight w:val="none"/>
        </w:rPr>
      </w:pPr>
      <w:r>
        <w:rPr>
          <w:rFonts w:hint="eastAsia" w:ascii="仿宋" w:hAnsi="仿宋" w:eastAsia="仿宋" w:cs="仿宋"/>
          <w:sz w:val="24"/>
          <w:highlight w:val="none"/>
        </w:rPr>
        <w:t>分项报价表</w:t>
      </w:r>
    </w:p>
    <w:p w14:paraId="159506A9">
      <w:pPr>
        <w:numPr>
          <w:ilvl w:val="0"/>
          <w:numId w:val="3"/>
        </w:numPr>
        <w:spacing w:line="460" w:lineRule="exact"/>
        <w:ind w:left="630" w:leftChars="300"/>
        <w:rPr>
          <w:rFonts w:hint="eastAsia" w:ascii="仿宋" w:hAnsi="仿宋" w:eastAsia="仿宋" w:cs="仿宋"/>
          <w:sz w:val="24"/>
          <w:highlight w:val="none"/>
        </w:rPr>
      </w:pPr>
      <w:r>
        <w:rPr>
          <w:rFonts w:hint="eastAsia" w:ascii="仿宋" w:hAnsi="仿宋" w:eastAsia="仿宋" w:cs="仿宋"/>
          <w:sz w:val="24"/>
          <w:highlight w:val="none"/>
        </w:rPr>
        <w:t>规格、技术参数、功能偏离表</w:t>
      </w:r>
    </w:p>
    <w:p w14:paraId="42702D9C">
      <w:pPr>
        <w:numPr>
          <w:ilvl w:val="0"/>
          <w:numId w:val="3"/>
        </w:numPr>
        <w:spacing w:line="460" w:lineRule="exact"/>
        <w:ind w:left="630" w:leftChars="300"/>
        <w:rPr>
          <w:rFonts w:hint="eastAsia" w:ascii="仿宋" w:hAnsi="仿宋" w:eastAsia="仿宋" w:cs="仿宋"/>
          <w:sz w:val="24"/>
          <w:highlight w:val="none"/>
        </w:rPr>
      </w:pPr>
      <w:r>
        <w:rPr>
          <w:rFonts w:hint="eastAsia" w:ascii="仿宋" w:hAnsi="仿宋" w:eastAsia="仿宋" w:cs="仿宋"/>
          <w:sz w:val="24"/>
          <w:highlight w:val="none"/>
        </w:rPr>
        <w:t>商务条款偏离表</w:t>
      </w:r>
    </w:p>
    <w:p w14:paraId="2E733EC9">
      <w:pPr>
        <w:numPr>
          <w:ilvl w:val="0"/>
          <w:numId w:val="3"/>
        </w:numPr>
        <w:spacing w:line="460" w:lineRule="exact"/>
        <w:ind w:left="630" w:leftChars="300"/>
        <w:rPr>
          <w:rFonts w:hint="eastAsia" w:ascii="仿宋" w:hAnsi="仿宋" w:eastAsia="仿宋" w:cs="仿宋"/>
          <w:sz w:val="24"/>
          <w:highlight w:val="none"/>
        </w:rPr>
      </w:pPr>
      <w:r>
        <w:rPr>
          <w:rFonts w:hint="eastAsia" w:ascii="仿宋" w:hAnsi="仿宋" w:eastAsia="仿宋" w:cs="仿宋"/>
          <w:sz w:val="24"/>
          <w:highlight w:val="none"/>
        </w:rPr>
        <w:t>按磋商文件供应商须知、技术规格要求及其他要求提供有关文件</w:t>
      </w:r>
    </w:p>
    <w:p w14:paraId="70CFE176">
      <w:pPr>
        <w:numPr>
          <w:ilvl w:val="0"/>
          <w:numId w:val="3"/>
        </w:numPr>
        <w:spacing w:line="460" w:lineRule="exact"/>
        <w:ind w:left="630" w:leftChars="300"/>
        <w:rPr>
          <w:rFonts w:hint="eastAsia" w:ascii="仿宋" w:hAnsi="仿宋" w:eastAsia="仿宋" w:cs="仿宋"/>
          <w:sz w:val="24"/>
          <w:highlight w:val="none"/>
        </w:rPr>
      </w:pPr>
      <w:r>
        <w:rPr>
          <w:rFonts w:hint="eastAsia" w:ascii="仿宋" w:hAnsi="仿宋" w:eastAsia="仿宋" w:cs="仿宋"/>
          <w:sz w:val="24"/>
          <w:highlight w:val="none"/>
        </w:rPr>
        <w:t>资格证明文件</w:t>
      </w:r>
    </w:p>
    <w:p w14:paraId="386D22D2">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据此函，签字代表宣布并同意如下：</w:t>
      </w:r>
    </w:p>
    <w:p w14:paraId="57B18D15">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1、所附报价表中规定的应提交和交付的货物和服务响应总价为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t>（注明币种，并用文字和数字表示的响应总价</w:t>
      </w:r>
      <w:r>
        <w:rPr>
          <w:rFonts w:hint="eastAsia" w:ascii="仿宋" w:hAnsi="仿宋" w:eastAsia="仿宋" w:cs="仿宋"/>
          <w:sz w:val="24"/>
          <w:highlight w:val="none"/>
        </w:rPr>
        <w:t>）。</w:t>
      </w:r>
    </w:p>
    <w:p w14:paraId="75F4B18F">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方将按磋商文件的规定履行合同责任和义务；</w:t>
      </w:r>
    </w:p>
    <w:p w14:paraId="4B3635FD">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方已详细阅读并理解了磋商文件的全部，包括修改文件（如有的话）。我们完全理解并同意放弃对这方面有不明及误解的权利。</w:t>
      </w:r>
    </w:p>
    <w:p w14:paraId="6B921791">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4、本响应有效期自开标之日起</w:t>
      </w:r>
      <w:r>
        <w:rPr>
          <w:rFonts w:hint="eastAsia" w:ascii="仿宋" w:hAnsi="仿宋" w:eastAsia="仿宋" w:cs="仿宋"/>
          <w:sz w:val="24"/>
          <w:highlight w:val="none"/>
          <w:u w:val="single"/>
        </w:rPr>
        <w:t>　　　</w:t>
      </w:r>
      <w:r>
        <w:rPr>
          <w:rFonts w:hint="eastAsia" w:ascii="仿宋" w:hAnsi="仿宋" w:eastAsia="仿宋" w:cs="仿宋"/>
          <w:sz w:val="24"/>
          <w:highlight w:val="none"/>
        </w:rPr>
        <w:t>个日历日。</w:t>
      </w:r>
    </w:p>
    <w:p w14:paraId="29F099E3">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5、在规定的磋商时间后，如果在响应有效期内撤回</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，同意保证金将被贵方没收。</w:t>
      </w:r>
    </w:p>
    <w:p w14:paraId="751BFB8C">
      <w:pPr>
        <w:spacing w:line="460" w:lineRule="exact"/>
        <w:ind w:firstLine="555"/>
        <w:rPr>
          <w:rFonts w:hint="eastAsia" w:ascii="仿宋" w:hAnsi="仿宋" w:eastAsia="仿宋" w:cs="仿宋"/>
          <w:sz w:val="24"/>
          <w:highlight w:val="none"/>
        </w:rPr>
      </w:pPr>
      <w:r>
        <w:rPr>
          <w:rFonts w:hint="eastAsia" w:ascii="仿宋" w:hAnsi="仿宋" w:eastAsia="仿宋" w:cs="仿宋"/>
          <w:sz w:val="24"/>
          <w:highlight w:val="none"/>
        </w:rPr>
        <w:t>6、供应商同意提供按照贵方可能要求的与其响应有关的一切数据或资料，完全理解贵方不一定接受最低价的响应或收到的任何响应的约定。</w:t>
      </w:r>
    </w:p>
    <w:p w14:paraId="0705F35D">
      <w:pPr>
        <w:spacing w:line="460" w:lineRule="exact"/>
        <w:ind w:firstLine="570"/>
        <w:rPr>
          <w:rFonts w:hint="eastAsia" w:ascii="仿宋" w:hAnsi="仿宋" w:eastAsia="仿宋" w:cs="仿宋"/>
          <w:sz w:val="24"/>
          <w:highlight w:val="none"/>
        </w:rPr>
      </w:pPr>
      <w:r>
        <w:rPr>
          <w:rFonts w:hint="eastAsia" w:ascii="仿宋" w:hAnsi="仿宋" w:eastAsia="仿宋" w:cs="仿宋"/>
          <w:sz w:val="24"/>
          <w:highlight w:val="none"/>
        </w:rPr>
        <w:t>7、与本响应有关的一切正式往来信函请寄：</w:t>
      </w:r>
    </w:p>
    <w:p w14:paraId="1221AF1C">
      <w:pPr>
        <w:spacing w:line="460" w:lineRule="exact"/>
        <w:ind w:firstLine="756" w:firstLineChars="315"/>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w:t>
      </w:r>
      <w:r>
        <w:rPr>
          <w:rFonts w:hint="eastAsia" w:ascii="仿宋" w:hAnsi="仿宋" w:eastAsia="仿宋" w:cs="仿宋"/>
          <w:sz w:val="24"/>
          <w:highlight w:val="none"/>
        </w:rPr>
        <w:t>邮编：</w:t>
      </w:r>
      <w:r>
        <w:rPr>
          <w:rFonts w:hint="eastAsia" w:ascii="仿宋" w:hAnsi="仿宋" w:eastAsia="仿宋" w:cs="仿宋"/>
          <w:sz w:val="24"/>
          <w:highlight w:val="none"/>
          <w:u w:val="single"/>
        </w:rPr>
        <w:t>　　　　   　　　　　</w:t>
      </w:r>
    </w:p>
    <w:p w14:paraId="3C7B26C8">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电　　　　　 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传真：</w:t>
      </w:r>
      <w:r>
        <w:rPr>
          <w:rFonts w:hint="eastAsia" w:ascii="仿宋" w:hAnsi="仿宋" w:eastAsia="仿宋" w:cs="仿宋"/>
          <w:sz w:val="24"/>
          <w:highlight w:val="none"/>
          <w:u w:val="single"/>
        </w:rPr>
        <w:t>　   　　　　　　　　</w:t>
      </w:r>
    </w:p>
    <w:p w14:paraId="2A04142F">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6D4F16CD">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1E0A2CAA">
      <w:pPr>
        <w:spacing w:line="460" w:lineRule="exact"/>
        <w:ind w:firstLine="720"/>
        <w:rPr>
          <w:rFonts w:hint="eastAsia" w:ascii="仿宋" w:hAnsi="仿宋" w:eastAsia="仿宋" w:cs="仿宋"/>
          <w:sz w:val="24"/>
          <w:highlight w:val="none"/>
          <w:u w:val="single"/>
        </w:rPr>
      </w:pPr>
      <w:r>
        <w:rPr>
          <w:rFonts w:hint="eastAsia" w:ascii="仿宋" w:hAnsi="仿宋" w:eastAsia="仿宋" w:cs="仿宋"/>
          <w:sz w:val="24"/>
          <w:highlight w:val="none"/>
        </w:rPr>
        <w:t>公      章：</w:t>
      </w:r>
      <w:r>
        <w:rPr>
          <w:rFonts w:hint="eastAsia" w:ascii="仿宋" w:hAnsi="仿宋" w:eastAsia="仿宋" w:cs="仿宋"/>
          <w:sz w:val="24"/>
          <w:highlight w:val="none"/>
          <w:u w:val="single"/>
        </w:rPr>
        <w:t>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w:t>
      </w:r>
    </w:p>
    <w:p w14:paraId="309D2C7B">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p>
    <w:p w14:paraId="068A1F00">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p>
    <w:p w14:paraId="3763A89D">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p>
    <w:p w14:paraId="08129A1E">
      <w:pPr>
        <w:spacing w:line="460" w:lineRule="exact"/>
        <w:jc w:val="center"/>
        <w:rPr>
          <w:rFonts w:hint="eastAsia" w:ascii="仿宋" w:hAnsi="仿宋" w:eastAsia="仿宋" w:cs="仿宋"/>
          <w:b/>
          <w:sz w:val="30"/>
          <w:highlight w:val="none"/>
        </w:rPr>
      </w:pPr>
      <w:r>
        <w:rPr>
          <w:rFonts w:hint="eastAsia" w:ascii="仿宋" w:hAnsi="仿宋" w:eastAsia="仿宋" w:cs="仿宋"/>
          <w:b/>
          <w:sz w:val="30"/>
          <w:highlight w:val="none"/>
        </w:rPr>
        <w:t>（二）法人代表授权书格式</w:t>
      </w:r>
    </w:p>
    <w:p w14:paraId="184DF25C">
      <w:pPr>
        <w:pStyle w:val="18"/>
        <w:rPr>
          <w:rFonts w:hint="eastAsia" w:ascii="仿宋" w:hAnsi="仿宋" w:eastAsia="仿宋" w:cs="仿宋"/>
          <w:highlight w:val="none"/>
        </w:rPr>
      </w:pPr>
    </w:p>
    <w:p w14:paraId="310EC5D8">
      <w:pPr>
        <w:pStyle w:val="19"/>
        <w:spacing w:line="460" w:lineRule="exact"/>
        <w:rPr>
          <w:rFonts w:hint="eastAsia" w:ascii="仿宋" w:hAnsi="仿宋" w:eastAsia="仿宋" w:cs="仿宋"/>
          <w:highlight w:val="none"/>
        </w:rPr>
      </w:pPr>
      <w:r>
        <w:rPr>
          <w:rFonts w:hint="eastAsia" w:ascii="仿宋" w:hAnsi="仿宋" w:eastAsia="仿宋" w:cs="仿宋"/>
          <w:highlight w:val="none"/>
        </w:rPr>
        <w:t>本授权书声明：注册于</w:t>
      </w:r>
      <w:r>
        <w:rPr>
          <w:rFonts w:hint="eastAsia" w:ascii="仿宋" w:hAnsi="仿宋" w:eastAsia="仿宋" w:cs="仿宋"/>
          <w:highlight w:val="none"/>
          <w:u w:val="single"/>
        </w:rPr>
        <w:t>（地区的名称）</w:t>
      </w:r>
      <w:r>
        <w:rPr>
          <w:rFonts w:hint="eastAsia" w:ascii="仿宋" w:hAnsi="仿宋" w:eastAsia="仿宋" w:cs="仿宋"/>
          <w:highlight w:val="none"/>
        </w:rPr>
        <w:t>的</w:t>
      </w:r>
      <w:r>
        <w:rPr>
          <w:rFonts w:hint="eastAsia" w:ascii="仿宋" w:hAnsi="仿宋" w:eastAsia="仿宋" w:cs="仿宋"/>
          <w:highlight w:val="none"/>
          <w:u w:val="single"/>
        </w:rPr>
        <w:t>（公司名称）</w:t>
      </w:r>
      <w:r>
        <w:rPr>
          <w:rFonts w:hint="eastAsia" w:ascii="仿宋" w:hAnsi="仿宋" w:eastAsia="仿宋" w:cs="仿宋"/>
          <w:highlight w:val="none"/>
        </w:rPr>
        <w:t>，在下面签字的法人代表</w:t>
      </w:r>
      <w:r>
        <w:rPr>
          <w:rFonts w:hint="eastAsia" w:ascii="仿宋" w:hAnsi="仿宋" w:eastAsia="仿宋" w:cs="仿宋"/>
          <w:highlight w:val="none"/>
          <w:u w:val="single"/>
        </w:rPr>
        <w:t>（姓名、职务）</w:t>
      </w:r>
      <w:r>
        <w:rPr>
          <w:rFonts w:hint="eastAsia" w:ascii="仿宋" w:hAnsi="仿宋" w:eastAsia="仿宋" w:cs="仿宋"/>
          <w:highlight w:val="none"/>
        </w:rPr>
        <w:t>，代表本公司授权在下面签字的</w:t>
      </w:r>
      <w:r>
        <w:rPr>
          <w:rFonts w:hint="eastAsia" w:ascii="仿宋" w:hAnsi="仿宋" w:eastAsia="仿宋" w:cs="仿宋"/>
          <w:highlight w:val="none"/>
          <w:u w:val="single"/>
        </w:rPr>
        <w:t>（被授权人的姓名、职务）</w:t>
      </w:r>
      <w:r>
        <w:rPr>
          <w:rFonts w:hint="eastAsia" w:ascii="仿宋" w:hAnsi="仿宋" w:eastAsia="仿宋" w:cs="仿宋"/>
          <w:highlight w:val="none"/>
        </w:rPr>
        <w:t>为本公司的合法代理人，就</w:t>
      </w:r>
      <w:r>
        <w:rPr>
          <w:rFonts w:hint="eastAsia" w:ascii="仿宋" w:hAnsi="仿宋" w:eastAsia="仿宋" w:cs="仿宋"/>
          <w:highlight w:val="none"/>
          <w:u w:val="single"/>
        </w:rPr>
        <w:t>　（项目名称）　</w:t>
      </w:r>
      <w:r>
        <w:rPr>
          <w:rFonts w:hint="eastAsia" w:ascii="仿宋" w:hAnsi="仿宋" w:eastAsia="仿宋" w:cs="仿宋"/>
          <w:highlight w:val="none"/>
        </w:rPr>
        <w:t>的响应，以本公司的名义处理一切与之有关的事务。</w:t>
      </w:r>
    </w:p>
    <w:p w14:paraId="647BA0B7">
      <w:pPr>
        <w:spacing w:line="460" w:lineRule="exact"/>
        <w:ind w:firstLine="482"/>
        <w:rPr>
          <w:rFonts w:hint="eastAsia" w:ascii="仿宋" w:hAnsi="仿宋" w:eastAsia="仿宋" w:cs="仿宋"/>
          <w:sz w:val="24"/>
          <w:highlight w:val="none"/>
        </w:rPr>
      </w:pPr>
      <w:r>
        <w:rPr>
          <w:rFonts w:hint="eastAsia" w:ascii="仿宋" w:hAnsi="仿宋" w:eastAsia="仿宋" w:cs="仿宋"/>
          <w:sz w:val="24"/>
          <w:highlight w:val="none"/>
        </w:rPr>
        <w:t>本授权书于20</w:t>
      </w:r>
      <w:r>
        <w:rPr>
          <w:rFonts w:hint="eastAsia" w:ascii="仿宋" w:hAnsi="仿宋" w:eastAsia="仿宋" w:cs="仿宋"/>
          <w:sz w:val="24"/>
          <w:highlight w:val="none"/>
          <w:u w:val="single"/>
        </w:rPr>
        <w:t>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日签字生效，特此声明。</w:t>
      </w:r>
    </w:p>
    <w:p w14:paraId="6E72AFAD">
      <w:pPr>
        <w:spacing w:line="460" w:lineRule="exact"/>
        <w:ind w:firstLine="482"/>
        <w:rPr>
          <w:rFonts w:hint="eastAsia" w:ascii="仿宋" w:hAnsi="仿宋" w:eastAsia="仿宋" w:cs="仿宋"/>
          <w:b/>
          <w:bCs/>
          <w:sz w:val="24"/>
          <w:highlight w:val="none"/>
        </w:rPr>
      </w:pPr>
      <w:r>
        <w:rPr>
          <w:rFonts w:hint="eastAsia" w:ascii="仿宋" w:hAnsi="仿宋" w:eastAsia="仿宋" w:cs="仿宋"/>
          <w:b/>
          <w:bCs/>
          <w:sz w:val="24"/>
          <w:highlight w:val="none"/>
        </w:rPr>
        <w:t>附法定代表人及委托人身份证复印件(正反面);</w:t>
      </w:r>
    </w:p>
    <w:p w14:paraId="31A23B28">
      <w:pPr>
        <w:spacing w:line="460" w:lineRule="exact"/>
        <w:ind w:firstLine="482"/>
        <w:rPr>
          <w:rFonts w:hint="eastAsia" w:ascii="仿宋" w:hAnsi="仿宋" w:eastAsia="仿宋" w:cs="仿宋"/>
          <w:sz w:val="24"/>
          <w:highlight w:val="none"/>
        </w:rPr>
      </w:pPr>
    </w:p>
    <w:p w14:paraId="7101BB4E">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7518748D">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02A51BCB">
      <w:pPr>
        <w:spacing w:line="460" w:lineRule="exact"/>
        <w:ind w:firstLine="482"/>
        <w:rPr>
          <w:rFonts w:hint="eastAsia" w:ascii="仿宋" w:hAnsi="仿宋" w:eastAsia="仿宋" w:cs="仿宋"/>
          <w:sz w:val="24"/>
          <w:highlight w:val="none"/>
        </w:rPr>
      </w:pPr>
    </w:p>
    <w:p w14:paraId="469D7844">
      <w:pPr>
        <w:spacing w:line="460" w:lineRule="exact"/>
        <w:ind w:firstLine="480"/>
        <w:rPr>
          <w:rFonts w:hint="eastAsia" w:ascii="仿宋" w:hAnsi="仿宋" w:eastAsia="仿宋" w:cs="仿宋"/>
          <w:sz w:val="24"/>
          <w:highlight w:val="none"/>
          <w:u w:val="single"/>
        </w:rPr>
      </w:pPr>
      <w:r>
        <w:rPr>
          <w:rFonts w:hint="eastAsia" w:ascii="仿宋" w:hAnsi="仿宋" w:eastAsia="仿宋" w:cs="仿宋"/>
          <w:sz w:val="24"/>
          <w:highlight w:val="none"/>
        </w:rPr>
        <w:t>　　　　　　　　　　　　　　　　　　　　授权日期：20</w:t>
      </w:r>
      <w:r>
        <w:rPr>
          <w:rFonts w:hint="eastAsia" w:ascii="仿宋" w:hAnsi="仿宋" w:eastAsia="仿宋" w:cs="仿宋"/>
          <w:sz w:val="24"/>
          <w:highlight w:val="none"/>
          <w:u w:val="single"/>
        </w:rPr>
        <w:t>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76C48E18">
      <w:pPr>
        <w:spacing w:line="460" w:lineRule="exact"/>
        <w:rPr>
          <w:rFonts w:hint="eastAsia" w:ascii="仿宋" w:hAnsi="仿宋" w:eastAsia="仿宋" w:cs="仿宋"/>
          <w:sz w:val="24"/>
          <w:highlight w:val="none"/>
        </w:rPr>
      </w:pPr>
    </w:p>
    <w:p w14:paraId="40CD2AA7">
      <w:pPr>
        <w:spacing w:line="460" w:lineRule="exact"/>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注：法人代表本人作为公司代理人前来参加响应标的供应商，需提供法人证明书文件。</w:t>
      </w:r>
    </w:p>
    <w:p w14:paraId="42439856">
      <w:pPr>
        <w:tabs>
          <w:tab w:val="left" w:pos="9135"/>
        </w:tabs>
        <w:jc w:val="center"/>
        <w:rPr>
          <w:rFonts w:hint="eastAsia" w:ascii="仿宋" w:hAnsi="仿宋" w:eastAsia="仿宋" w:cs="仿宋"/>
          <w:highlight w:val="none"/>
        </w:rPr>
      </w:pPr>
    </w:p>
    <w:p w14:paraId="6B3B5493">
      <w:pPr>
        <w:tabs>
          <w:tab w:val="left" w:pos="9135"/>
        </w:tabs>
        <w:jc w:val="center"/>
        <w:rPr>
          <w:rFonts w:hint="eastAsia" w:ascii="仿宋" w:hAnsi="仿宋" w:eastAsia="仿宋" w:cs="仿宋"/>
          <w:highlight w:val="none"/>
        </w:rPr>
      </w:pPr>
    </w:p>
    <w:p w14:paraId="50A69076">
      <w:pPr>
        <w:tabs>
          <w:tab w:val="left" w:pos="9135"/>
        </w:tabs>
        <w:jc w:val="center"/>
        <w:rPr>
          <w:rFonts w:hint="eastAsia" w:ascii="仿宋" w:hAnsi="仿宋" w:eastAsia="仿宋" w:cs="仿宋"/>
          <w:b/>
          <w:sz w:val="30"/>
          <w:highlight w:val="none"/>
        </w:rPr>
      </w:pPr>
      <w:r>
        <w:rPr>
          <w:rFonts w:hint="eastAsia" w:ascii="仿宋" w:hAnsi="仿宋" w:eastAsia="仿宋" w:cs="仿宋"/>
          <w:highlight w:val="none"/>
        </w:rPr>
        <w:br w:type="page"/>
      </w:r>
      <w:r>
        <w:rPr>
          <w:rFonts w:hint="eastAsia" w:ascii="仿宋" w:hAnsi="仿宋" w:eastAsia="仿宋" w:cs="仿宋"/>
          <w:b/>
          <w:sz w:val="30"/>
          <w:highlight w:val="none"/>
        </w:rPr>
        <w:t>（三）报价一览表</w:t>
      </w:r>
    </w:p>
    <w:p w14:paraId="08864F57">
      <w:pPr>
        <w:pStyle w:val="191"/>
        <w:ind w:left="205" w:leftChars="14" w:hanging="176" w:hangingChars="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供应商名称：                      项目名称：</w:t>
      </w:r>
    </w:p>
    <w:p w14:paraId="5B5DEA14">
      <w:pPr>
        <w:pStyle w:val="191"/>
        <w:ind w:left="205" w:leftChars="14" w:hanging="176" w:hangingChars="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项目编号： </w:t>
      </w:r>
    </w:p>
    <w:tbl>
      <w:tblPr>
        <w:tblStyle w:val="4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36"/>
        <w:gridCol w:w="5583"/>
      </w:tblGrid>
      <w:tr w14:paraId="0C1D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49" w:type="dxa"/>
            <w:vAlign w:val="center"/>
          </w:tcPr>
          <w:p w14:paraId="2289CA0E">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2336" w:type="dxa"/>
            <w:vAlign w:val="center"/>
          </w:tcPr>
          <w:p w14:paraId="5D834416">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名称</w:t>
            </w:r>
          </w:p>
        </w:tc>
        <w:tc>
          <w:tcPr>
            <w:tcW w:w="5583" w:type="dxa"/>
            <w:vAlign w:val="center"/>
          </w:tcPr>
          <w:p w14:paraId="5EE5E079">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内容</w:t>
            </w:r>
          </w:p>
        </w:tc>
      </w:tr>
      <w:tr w14:paraId="7E7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vAlign w:val="center"/>
          </w:tcPr>
          <w:p w14:paraId="08996FF7">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336" w:type="dxa"/>
            <w:vAlign w:val="center"/>
          </w:tcPr>
          <w:p w14:paraId="41D06EE3">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响应总报价</w:t>
            </w:r>
          </w:p>
        </w:tc>
        <w:tc>
          <w:tcPr>
            <w:tcW w:w="5583" w:type="dxa"/>
            <w:vAlign w:val="center"/>
          </w:tcPr>
          <w:p w14:paraId="12CB5071">
            <w:p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lang w:val="en-US" w:eastAsia="zh-CN"/>
              </w:rPr>
              <w:t xml:space="preserve">  </w:t>
            </w:r>
          </w:p>
          <w:p w14:paraId="29C2D41F">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lang w:val="en-US" w:eastAsia="zh-CN"/>
              </w:rPr>
              <w:t xml:space="preserve">        元</w:t>
            </w:r>
          </w:p>
        </w:tc>
      </w:tr>
      <w:tr w14:paraId="167D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vAlign w:val="center"/>
          </w:tcPr>
          <w:p w14:paraId="030A2B7A">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336" w:type="dxa"/>
            <w:vAlign w:val="center"/>
          </w:tcPr>
          <w:p w14:paraId="54948810">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w:t>
            </w:r>
          </w:p>
        </w:tc>
        <w:tc>
          <w:tcPr>
            <w:tcW w:w="5583" w:type="dxa"/>
            <w:vAlign w:val="center"/>
          </w:tcPr>
          <w:p w14:paraId="0C3A421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2025年7月5日至8月5日 （其中7月20、21是开幕式剧目，8月4、5日闭幕式剧目）  </w:t>
            </w:r>
          </w:p>
        </w:tc>
      </w:tr>
      <w:tr w14:paraId="2CDC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vAlign w:val="center"/>
          </w:tcPr>
          <w:p w14:paraId="511E2CDB">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336" w:type="dxa"/>
            <w:vAlign w:val="center"/>
          </w:tcPr>
          <w:p w14:paraId="39374BD5">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c>
          <w:tcPr>
            <w:tcW w:w="5583" w:type="dxa"/>
            <w:vAlign w:val="center"/>
          </w:tcPr>
          <w:p w14:paraId="7A264322">
            <w:pPr>
              <w:spacing w:line="360" w:lineRule="auto"/>
              <w:jc w:val="left"/>
              <w:rPr>
                <w:rFonts w:hint="eastAsia" w:ascii="仿宋" w:hAnsi="仿宋" w:eastAsia="仿宋" w:cs="仿宋"/>
                <w:sz w:val="24"/>
                <w:szCs w:val="24"/>
                <w:highlight w:val="none"/>
                <w:lang w:val="en-US" w:eastAsia="zh-CN"/>
              </w:rPr>
            </w:pPr>
          </w:p>
        </w:tc>
      </w:tr>
    </w:tbl>
    <w:p w14:paraId="6CFA2296">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注：供应商的总报价不得超出本项目</w:t>
      </w:r>
      <w:r>
        <w:rPr>
          <w:rFonts w:hint="eastAsia" w:ascii="仿宋" w:hAnsi="仿宋" w:eastAsia="仿宋" w:cs="仿宋"/>
          <w:sz w:val="24"/>
          <w:szCs w:val="24"/>
          <w:highlight w:val="none"/>
          <w:lang w:val="en-US" w:eastAsia="zh-CN"/>
        </w:rPr>
        <w:t>采购控制价</w:t>
      </w:r>
      <w:r>
        <w:rPr>
          <w:rFonts w:hint="eastAsia" w:ascii="仿宋" w:hAnsi="仿宋" w:eastAsia="仿宋" w:cs="仿宋"/>
          <w:sz w:val="24"/>
          <w:szCs w:val="24"/>
          <w:highlight w:val="none"/>
        </w:rPr>
        <w:t>金额：</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r>
        <w:rPr>
          <w:rFonts w:hint="eastAsia" w:ascii="仿宋" w:hAnsi="仿宋" w:eastAsia="仿宋" w:cs="仿宋"/>
          <w:sz w:val="24"/>
          <w:highlight w:val="none"/>
        </w:rPr>
        <w:t>　</w:t>
      </w:r>
    </w:p>
    <w:p w14:paraId="2FEBDD31">
      <w:pPr>
        <w:spacing w:line="4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p>
    <w:p w14:paraId="75A479EA">
      <w:p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342B7607">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5C226E18">
      <w:pPr>
        <w:pStyle w:val="18"/>
        <w:spacing w:line="360" w:lineRule="exact"/>
        <w:ind w:left="340" w:right="6983" w:firstLine="480" w:firstLineChars="200"/>
        <w:rPr>
          <w:rFonts w:hint="eastAsia" w:ascii="仿宋" w:hAnsi="仿宋" w:eastAsia="仿宋" w:cs="仿宋"/>
          <w:highlight w:val="none"/>
        </w:rPr>
      </w:pPr>
      <w:r>
        <w:rPr>
          <w:rFonts w:hint="eastAsia" w:ascii="仿宋" w:hAnsi="仿宋" w:eastAsia="仿宋" w:cs="仿宋"/>
          <w:highlight w:val="none"/>
        </w:rPr>
        <w:t>日期：</w:t>
      </w:r>
    </w:p>
    <w:p w14:paraId="6DBB1E4B">
      <w:pPr>
        <w:adjustRightInd w:val="0"/>
        <w:spacing w:line="400" w:lineRule="exact"/>
        <w:ind w:firstLine="480" w:firstLineChars="200"/>
        <w:jc w:val="left"/>
        <w:rPr>
          <w:rFonts w:hint="eastAsia" w:ascii="仿宋" w:hAnsi="仿宋" w:eastAsia="仿宋" w:cs="仿宋"/>
          <w:sz w:val="24"/>
          <w:highlight w:val="none"/>
        </w:rPr>
      </w:pPr>
    </w:p>
    <w:p w14:paraId="719DA697">
      <w:pPr>
        <w:jc w:val="left"/>
        <w:rPr>
          <w:rFonts w:hint="eastAsia" w:ascii="仿宋" w:hAnsi="仿宋" w:eastAsia="仿宋" w:cs="仿宋"/>
          <w:b/>
          <w:sz w:val="24"/>
          <w:highlight w:val="none"/>
        </w:rPr>
      </w:pPr>
      <w:r>
        <w:rPr>
          <w:rFonts w:hint="eastAsia" w:ascii="仿宋" w:hAnsi="仿宋" w:eastAsia="仿宋" w:cs="仿宋"/>
          <w:b/>
          <w:sz w:val="28"/>
          <w:highlight w:val="none"/>
        </w:rPr>
        <w:t>注:</w:t>
      </w:r>
      <w:r>
        <w:rPr>
          <w:rFonts w:hint="eastAsia" w:ascii="仿宋" w:hAnsi="仿宋" w:eastAsia="仿宋" w:cs="仿宋"/>
          <w:b/>
          <w:sz w:val="24"/>
          <w:highlight w:val="none"/>
        </w:rPr>
        <w:t>此表</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中应有一份，并单独制作一份装在密封信封中。</w:t>
      </w:r>
    </w:p>
    <w:p w14:paraId="340414A5">
      <w:pPr>
        <w:spacing w:line="360" w:lineRule="exact"/>
        <w:ind w:firstLine="2720" w:firstLineChars="850"/>
        <w:rPr>
          <w:rFonts w:hint="eastAsia" w:ascii="仿宋" w:hAnsi="仿宋" w:eastAsia="仿宋" w:cs="仿宋"/>
          <w:b/>
          <w:sz w:val="32"/>
          <w:highlight w:val="none"/>
        </w:rPr>
      </w:pPr>
    </w:p>
    <w:p w14:paraId="1AF67BDF">
      <w:pPr>
        <w:spacing w:line="360" w:lineRule="exact"/>
        <w:ind w:firstLine="2720" w:firstLineChars="850"/>
        <w:rPr>
          <w:rFonts w:hint="eastAsia" w:ascii="仿宋" w:hAnsi="仿宋" w:eastAsia="仿宋" w:cs="仿宋"/>
          <w:b/>
          <w:sz w:val="32"/>
          <w:highlight w:val="none"/>
        </w:rPr>
      </w:pPr>
    </w:p>
    <w:p w14:paraId="17560E82">
      <w:pPr>
        <w:pStyle w:val="18"/>
        <w:spacing w:line="360" w:lineRule="exact"/>
        <w:ind w:left="340" w:right="6983" w:firstLine="210"/>
        <w:rPr>
          <w:rFonts w:hint="eastAsia" w:ascii="仿宋" w:hAnsi="仿宋" w:eastAsia="仿宋" w:cs="仿宋"/>
          <w:highlight w:val="none"/>
        </w:rPr>
      </w:pPr>
      <w:r>
        <w:rPr>
          <w:rFonts w:hint="eastAsia" w:ascii="仿宋" w:hAnsi="仿宋" w:eastAsia="仿宋" w:cs="仿宋"/>
          <w:b/>
          <w:sz w:val="32"/>
          <w:highlight w:val="none"/>
        </w:rPr>
        <w:br w:type="page"/>
      </w:r>
    </w:p>
    <w:p w14:paraId="2D3EB45C">
      <w:pPr>
        <w:spacing w:line="360" w:lineRule="exact"/>
        <w:ind w:firstLine="2550" w:firstLineChars="850"/>
        <w:rPr>
          <w:rFonts w:hint="eastAsia" w:ascii="仿宋" w:hAnsi="仿宋" w:eastAsia="仿宋" w:cs="仿宋"/>
          <w:b/>
          <w:sz w:val="32"/>
          <w:highlight w:val="none"/>
        </w:rPr>
      </w:pPr>
      <w:r>
        <w:rPr>
          <w:rFonts w:hint="eastAsia" w:ascii="仿宋" w:hAnsi="仿宋" w:eastAsia="仿宋" w:cs="仿宋"/>
          <w:b/>
          <w:sz w:val="30"/>
          <w:highlight w:val="none"/>
        </w:rPr>
        <w:t>（四）</w:t>
      </w:r>
      <w:r>
        <w:rPr>
          <w:rFonts w:hint="eastAsia" w:ascii="仿宋" w:hAnsi="仿宋" w:eastAsia="仿宋" w:cs="仿宋"/>
          <w:b/>
          <w:sz w:val="32"/>
          <w:highlight w:val="none"/>
        </w:rPr>
        <w:t>关于资格的声明函</w:t>
      </w:r>
    </w:p>
    <w:p w14:paraId="63A52372">
      <w:pPr>
        <w:spacing w:line="360" w:lineRule="exact"/>
        <w:ind w:firstLine="2720" w:firstLineChars="850"/>
        <w:rPr>
          <w:rFonts w:hint="eastAsia" w:ascii="仿宋" w:hAnsi="仿宋" w:eastAsia="仿宋" w:cs="仿宋"/>
          <w:b/>
          <w:sz w:val="32"/>
          <w:highlight w:val="none"/>
        </w:rPr>
      </w:pPr>
    </w:p>
    <w:p w14:paraId="6D9044D9">
      <w:pPr>
        <w:pStyle w:val="19"/>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color w:val="000000"/>
          <w:highlight w:val="none"/>
          <w:u w:val="single"/>
        </w:rPr>
        <w:t xml:space="preserve">          （采购人）</w:t>
      </w:r>
      <w:r>
        <w:rPr>
          <w:rFonts w:hint="eastAsia" w:ascii="仿宋" w:hAnsi="仿宋" w:eastAsia="仿宋" w:cs="仿宋"/>
          <w:highlight w:val="none"/>
        </w:rPr>
        <w:t>：</w:t>
      </w:r>
    </w:p>
    <w:p w14:paraId="10678921">
      <w:pPr>
        <w:pStyle w:val="19"/>
        <w:rPr>
          <w:rFonts w:hint="eastAsia" w:ascii="仿宋" w:hAnsi="仿宋" w:eastAsia="仿宋" w:cs="仿宋"/>
          <w:highlight w:val="none"/>
        </w:rPr>
      </w:pPr>
      <w:r>
        <w:rPr>
          <w:rFonts w:hint="eastAsia" w:ascii="仿宋" w:hAnsi="仿宋" w:eastAsia="仿宋" w:cs="仿宋"/>
          <w:highlight w:val="none"/>
        </w:rPr>
        <w:t>关于贵方20</w:t>
      </w:r>
      <w:r>
        <w:rPr>
          <w:rFonts w:hint="eastAsia" w:ascii="仿宋" w:hAnsi="仿宋" w:eastAsia="仿宋" w:cs="仿宋"/>
          <w:highlight w:val="none"/>
          <w:u w:val="single"/>
        </w:rPr>
        <w:t>　　</w:t>
      </w:r>
      <w:r>
        <w:rPr>
          <w:rFonts w:hint="eastAsia" w:ascii="仿宋" w:hAnsi="仿宋" w:eastAsia="仿宋" w:cs="仿宋"/>
          <w:highlight w:val="none"/>
        </w:rPr>
        <w:t>年</w:t>
      </w:r>
      <w:r>
        <w:rPr>
          <w:rFonts w:hint="eastAsia" w:ascii="仿宋" w:hAnsi="仿宋" w:eastAsia="仿宋" w:cs="仿宋"/>
          <w:highlight w:val="none"/>
          <w:u w:val="single"/>
        </w:rPr>
        <w:t>　　</w:t>
      </w:r>
      <w:r>
        <w:rPr>
          <w:rFonts w:hint="eastAsia" w:ascii="仿宋" w:hAnsi="仿宋" w:eastAsia="仿宋" w:cs="仿宋"/>
          <w:highlight w:val="none"/>
        </w:rPr>
        <w:t>月</w:t>
      </w:r>
      <w:r>
        <w:rPr>
          <w:rFonts w:hint="eastAsia" w:ascii="仿宋" w:hAnsi="仿宋" w:eastAsia="仿宋" w:cs="仿宋"/>
          <w:highlight w:val="none"/>
          <w:u w:val="single"/>
        </w:rPr>
        <w:t>　　</w:t>
      </w:r>
      <w:r>
        <w:rPr>
          <w:rFonts w:hint="eastAsia" w:ascii="仿宋" w:hAnsi="仿宋" w:eastAsia="仿宋" w:cs="仿宋"/>
          <w:highlight w:val="none"/>
        </w:rPr>
        <w:t>日第（磋商文件编号）磋商公告关于</w:t>
      </w:r>
      <w:r>
        <w:rPr>
          <w:rFonts w:hint="eastAsia" w:ascii="仿宋" w:hAnsi="仿宋" w:eastAsia="仿宋" w:cs="仿宋"/>
          <w:highlight w:val="none"/>
          <w:u w:val="single"/>
        </w:rPr>
        <w:t>“　　　　　　　　”</w:t>
      </w:r>
      <w:r>
        <w:rPr>
          <w:rFonts w:hint="eastAsia" w:ascii="仿宋" w:hAnsi="仿宋" w:eastAsia="仿宋" w:cs="仿宋"/>
          <w:highlight w:val="none"/>
        </w:rPr>
        <w:t>的项目，本签字人愿意参加响应，并有能力提供</w:t>
      </w:r>
      <w:r>
        <w:rPr>
          <w:rFonts w:hint="eastAsia" w:ascii="仿宋" w:hAnsi="仿宋" w:eastAsia="仿宋" w:cs="仿宋"/>
          <w:highlight w:val="none"/>
          <w:u w:val="single"/>
        </w:rPr>
        <w:t xml:space="preserve">  （项目名称） </w:t>
      </w:r>
      <w:r>
        <w:rPr>
          <w:rFonts w:hint="eastAsia" w:ascii="仿宋" w:hAnsi="仿宋" w:eastAsia="仿宋" w:cs="仿宋"/>
          <w:highlight w:val="none"/>
        </w:rPr>
        <w:t>项目中的（</w:t>
      </w:r>
      <w:r>
        <w:rPr>
          <w:rFonts w:hint="eastAsia" w:ascii="仿宋" w:hAnsi="仿宋" w:eastAsia="仿宋" w:cs="仿宋"/>
          <w:highlight w:val="none"/>
          <w:u w:val="single"/>
        </w:rPr>
        <w:t>项目编号）</w:t>
      </w:r>
      <w:r>
        <w:rPr>
          <w:rFonts w:hint="eastAsia" w:ascii="仿宋" w:hAnsi="仿宋" w:eastAsia="仿宋" w:cs="仿宋"/>
          <w:highlight w:val="none"/>
        </w:rPr>
        <w:t>货物及相关服务，并保证所提交的所有响应文件和说明是真实和准确的。</w:t>
      </w:r>
    </w:p>
    <w:p w14:paraId="79A43582">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3C061199">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718F1F0F">
      <w:pPr>
        <w:pStyle w:val="19"/>
        <w:rPr>
          <w:rFonts w:hint="eastAsia" w:ascii="仿宋" w:hAnsi="仿宋" w:eastAsia="仿宋" w:cs="仿宋"/>
          <w:highlight w:val="none"/>
        </w:rPr>
      </w:pPr>
      <w:r>
        <w:rPr>
          <w:rFonts w:hint="eastAsia" w:ascii="仿宋" w:hAnsi="仿宋" w:eastAsia="仿宋" w:cs="仿宋"/>
          <w:highlight w:val="none"/>
        </w:rPr>
        <w:t>地址：　　　　　　　　　　　　　　　　　　　            　　　　　　　　　　　　　</w:t>
      </w:r>
    </w:p>
    <w:p w14:paraId="66B870E0">
      <w:pPr>
        <w:pStyle w:val="19"/>
        <w:rPr>
          <w:rFonts w:hint="eastAsia" w:ascii="仿宋" w:hAnsi="仿宋" w:eastAsia="仿宋" w:cs="仿宋"/>
          <w:highlight w:val="none"/>
        </w:rPr>
      </w:pPr>
      <w:r>
        <w:rPr>
          <w:rFonts w:hint="eastAsia" w:ascii="仿宋" w:hAnsi="仿宋" w:eastAsia="仿宋" w:cs="仿宋"/>
          <w:highlight w:val="none"/>
        </w:rPr>
        <w:t>电话：　　　　　　　　</w:t>
      </w:r>
    </w:p>
    <w:p w14:paraId="5B279B79">
      <w:pPr>
        <w:pStyle w:val="23"/>
        <w:spacing w:line="360" w:lineRule="auto"/>
        <w:jc w:val="center"/>
        <w:rPr>
          <w:rFonts w:hint="eastAsia" w:ascii="仿宋" w:hAnsi="仿宋" w:eastAsia="仿宋" w:cs="仿宋"/>
          <w:sz w:val="24"/>
          <w:highlight w:val="none"/>
        </w:rPr>
      </w:pPr>
      <w:r>
        <w:rPr>
          <w:rFonts w:hint="eastAsia" w:ascii="仿宋" w:hAnsi="仿宋" w:eastAsia="仿宋" w:cs="仿宋"/>
          <w:b/>
          <w:sz w:val="30"/>
          <w:highlight w:val="none"/>
        </w:rPr>
        <w:t>　　　　　　　　　　　　　　　　　　</w:t>
      </w:r>
      <w:r>
        <w:rPr>
          <w:rFonts w:hint="eastAsia" w:ascii="仿宋" w:hAnsi="仿宋" w:eastAsia="仿宋" w:cs="仿宋"/>
          <w:sz w:val="30"/>
          <w:highlight w:val="none"/>
        </w:rPr>
        <w:t>日期：</w:t>
      </w:r>
      <w:r>
        <w:rPr>
          <w:rFonts w:hint="eastAsia" w:ascii="仿宋" w:hAnsi="仿宋" w:eastAsia="仿宋" w:cs="仿宋"/>
          <w:sz w:val="24"/>
          <w:highlight w:val="none"/>
        </w:rPr>
        <w:t>20</w:t>
      </w:r>
      <w:r>
        <w:rPr>
          <w:rFonts w:hint="eastAsia" w:ascii="仿宋" w:hAnsi="仿宋" w:eastAsia="仿宋" w:cs="仿宋"/>
          <w:sz w:val="24"/>
          <w:highlight w:val="none"/>
          <w:u w:val="single"/>
        </w:rPr>
        <w:t>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11D047CC">
      <w:pPr>
        <w:pStyle w:val="23"/>
        <w:spacing w:line="360" w:lineRule="auto"/>
        <w:jc w:val="center"/>
        <w:rPr>
          <w:rFonts w:hint="eastAsia" w:ascii="仿宋" w:hAnsi="仿宋" w:eastAsia="仿宋" w:cs="仿宋"/>
          <w:sz w:val="24"/>
          <w:highlight w:val="none"/>
        </w:rPr>
      </w:pPr>
    </w:p>
    <w:p w14:paraId="6EEE2E7A">
      <w:pPr>
        <w:pStyle w:val="23"/>
        <w:spacing w:line="360" w:lineRule="exact"/>
        <w:jc w:val="center"/>
        <w:rPr>
          <w:rFonts w:hint="eastAsia" w:ascii="仿宋" w:hAnsi="仿宋" w:eastAsia="仿宋" w:cs="仿宋"/>
          <w:sz w:val="24"/>
          <w:highlight w:val="none"/>
        </w:rPr>
      </w:pPr>
    </w:p>
    <w:p w14:paraId="32E5A19F">
      <w:pPr>
        <w:pStyle w:val="23"/>
        <w:spacing w:line="360" w:lineRule="exact"/>
        <w:jc w:val="center"/>
        <w:rPr>
          <w:rFonts w:hint="eastAsia" w:ascii="仿宋" w:hAnsi="仿宋" w:eastAsia="仿宋" w:cs="仿宋"/>
          <w:sz w:val="24"/>
          <w:highlight w:val="none"/>
        </w:rPr>
      </w:pPr>
    </w:p>
    <w:p w14:paraId="483E49CF">
      <w:pPr>
        <w:pStyle w:val="23"/>
        <w:spacing w:line="360" w:lineRule="exact"/>
        <w:jc w:val="center"/>
        <w:rPr>
          <w:rFonts w:hint="eastAsia" w:ascii="仿宋" w:hAnsi="仿宋" w:eastAsia="仿宋" w:cs="仿宋"/>
          <w:sz w:val="24"/>
          <w:highlight w:val="none"/>
        </w:rPr>
      </w:pPr>
    </w:p>
    <w:p w14:paraId="65DFC587">
      <w:pPr>
        <w:pStyle w:val="23"/>
        <w:spacing w:line="360" w:lineRule="exact"/>
        <w:jc w:val="center"/>
        <w:rPr>
          <w:rFonts w:hint="eastAsia" w:ascii="仿宋" w:hAnsi="仿宋" w:eastAsia="仿宋" w:cs="仿宋"/>
          <w:sz w:val="24"/>
          <w:highlight w:val="none"/>
        </w:rPr>
      </w:pPr>
    </w:p>
    <w:p w14:paraId="226FCFE7">
      <w:pPr>
        <w:pStyle w:val="23"/>
        <w:spacing w:line="360" w:lineRule="exact"/>
        <w:jc w:val="center"/>
        <w:rPr>
          <w:rFonts w:hint="eastAsia" w:ascii="仿宋" w:hAnsi="仿宋" w:eastAsia="仿宋" w:cs="仿宋"/>
          <w:sz w:val="24"/>
          <w:highlight w:val="none"/>
        </w:rPr>
      </w:pPr>
    </w:p>
    <w:p w14:paraId="1FF5741E">
      <w:pPr>
        <w:pStyle w:val="23"/>
        <w:spacing w:line="360" w:lineRule="exact"/>
        <w:jc w:val="center"/>
        <w:rPr>
          <w:rFonts w:hint="eastAsia" w:ascii="仿宋" w:hAnsi="仿宋" w:eastAsia="仿宋" w:cs="仿宋"/>
          <w:sz w:val="24"/>
          <w:highlight w:val="none"/>
        </w:rPr>
      </w:pPr>
    </w:p>
    <w:p w14:paraId="3F35D797">
      <w:pPr>
        <w:pStyle w:val="23"/>
        <w:spacing w:line="360" w:lineRule="exact"/>
        <w:jc w:val="center"/>
        <w:rPr>
          <w:rFonts w:hint="eastAsia" w:ascii="仿宋" w:hAnsi="仿宋" w:eastAsia="仿宋" w:cs="仿宋"/>
          <w:sz w:val="24"/>
          <w:highlight w:val="none"/>
        </w:rPr>
      </w:pPr>
    </w:p>
    <w:p w14:paraId="1556E09A">
      <w:pPr>
        <w:pStyle w:val="23"/>
        <w:spacing w:line="360" w:lineRule="exact"/>
        <w:jc w:val="center"/>
        <w:rPr>
          <w:rFonts w:hint="eastAsia" w:ascii="仿宋" w:hAnsi="仿宋" w:eastAsia="仿宋" w:cs="仿宋"/>
          <w:b/>
          <w:sz w:val="30"/>
          <w:highlight w:val="none"/>
        </w:rPr>
      </w:pPr>
      <w:r>
        <w:rPr>
          <w:rFonts w:hint="eastAsia" w:ascii="仿宋" w:hAnsi="仿宋" w:eastAsia="仿宋" w:cs="仿宋"/>
          <w:sz w:val="24"/>
          <w:highlight w:val="none"/>
        </w:rPr>
        <w:br w:type="page"/>
      </w:r>
      <w:r>
        <w:rPr>
          <w:rFonts w:hint="eastAsia" w:ascii="仿宋" w:hAnsi="仿宋" w:eastAsia="仿宋" w:cs="仿宋"/>
          <w:b/>
          <w:sz w:val="30"/>
          <w:highlight w:val="none"/>
        </w:rPr>
        <w:t>（五）企业简介</w:t>
      </w:r>
    </w:p>
    <w:tbl>
      <w:tblPr>
        <w:tblStyle w:val="44"/>
        <w:tblW w:w="9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1592"/>
        <w:gridCol w:w="935"/>
        <w:gridCol w:w="543"/>
        <w:gridCol w:w="720"/>
        <w:gridCol w:w="759"/>
        <w:gridCol w:w="505"/>
        <w:gridCol w:w="404"/>
        <w:gridCol w:w="607"/>
        <w:gridCol w:w="2167"/>
      </w:tblGrid>
      <w:tr w14:paraId="11EA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tcPr>
          <w:p w14:paraId="10AF4E6C">
            <w:pPr>
              <w:pStyle w:val="236"/>
              <w:spacing w:before="148"/>
              <w:ind w:right="128"/>
              <w:jc w:val="right"/>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8232" w:type="dxa"/>
            <w:gridSpan w:val="9"/>
          </w:tcPr>
          <w:p w14:paraId="27DDEA2B">
            <w:pPr>
              <w:pStyle w:val="236"/>
              <w:rPr>
                <w:rFonts w:hint="eastAsia" w:ascii="仿宋" w:hAnsi="仿宋" w:eastAsia="仿宋" w:cs="仿宋"/>
                <w:sz w:val="20"/>
                <w:highlight w:val="none"/>
              </w:rPr>
            </w:pPr>
          </w:p>
        </w:tc>
      </w:tr>
      <w:tr w14:paraId="4907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tcPr>
          <w:p w14:paraId="28F0E7BC">
            <w:pPr>
              <w:pStyle w:val="236"/>
              <w:spacing w:before="146"/>
              <w:ind w:right="128"/>
              <w:jc w:val="right"/>
              <w:rPr>
                <w:rFonts w:hint="eastAsia" w:ascii="仿宋" w:hAnsi="仿宋" w:eastAsia="仿宋" w:cs="仿宋"/>
                <w:sz w:val="24"/>
                <w:highlight w:val="none"/>
              </w:rPr>
            </w:pPr>
            <w:r>
              <w:rPr>
                <w:rFonts w:hint="eastAsia" w:ascii="仿宋" w:hAnsi="仿宋" w:eastAsia="仿宋" w:cs="仿宋"/>
                <w:sz w:val="24"/>
                <w:highlight w:val="none"/>
              </w:rPr>
              <w:t>单位地址</w:t>
            </w:r>
          </w:p>
        </w:tc>
        <w:tc>
          <w:tcPr>
            <w:tcW w:w="8232" w:type="dxa"/>
            <w:gridSpan w:val="9"/>
          </w:tcPr>
          <w:p w14:paraId="248C898E">
            <w:pPr>
              <w:pStyle w:val="236"/>
              <w:rPr>
                <w:rFonts w:hint="eastAsia" w:ascii="仿宋" w:hAnsi="仿宋" w:eastAsia="仿宋" w:cs="仿宋"/>
                <w:sz w:val="20"/>
                <w:highlight w:val="none"/>
              </w:rPr>
            </w:pPr>
          </w:p>
        </w:tc>
      </w:tr>
      <w:tr w14:paraId="589FA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tcPr>
          <w:p w14:paraId="71F3EB4F">
            <w:pPr>
              <w:pStyle w:val="236"/>
              <w:spacing w:before="146"/>
              <w:ind w:right="128"/>
              <w:jc w:val="right"/>
              <w:rPr>
                <w:rFonts w:hint="eastAsia" w:ascii="仿宋" w:hAnsi="仿宋" w:eastAsia="仿宋" w:cs="仿宋"/>
                <w:sz w:val="24"/>
                <w:highlight w:val="none"/>
              </w:rPr>
            </w:pPr>
            <w:r>
              <w:rPr>
                <w:rFonts w:hint="eastAsia" w:ascii="仿宋" w:hAnsi="仿宋" w:eastAsia="仿宋" w:cs="仿宋"/>
                <w:sz w:val="24"/>
                <w:highlight w:val="none"/>
              </w:rPr>
              <w:t>主管部门</w:t>
            </w:r>
          </w:p>
        </w:tc>
        <w:tc>
          <w:tcPr>
            <w:tcW w:w="8232" w:type="dxa"/>
            <w:gridSpan w:val="9"/>
          </w:tcPr>
          <w:p w14:paraId="47B8F96C">
            <w:pPr>
              <w:pStyle w:val="236"/>
              <w:rPr>
                <w:rFonts w:hint="eastAsia" w:ascii="仿宋" w:hAnsi="仿宋" w:eastAsia="仿宋" w:cs="仿宋"/>
                <w:sz w:val="20"/>
                <w:highlight w:val="none"/>
              </w:rPr>
            </w:pPr>
          </w:p>
        </w:tc>
      </w:tr>
      <w:tr w14:paraId="35650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tcPr>
          <w:p w14:paraId="2B5A60C8">
            <w:pPr>
              <w:pStyle w:val="236"/>
              <w:spacing w:before="146"/>
              <w:ind w:right="128"/>
              <w:jc w:val="right"/>
              <w:rPr>
                <w:rFonts w:hint="eastAsia" w:ascii="仿宋" w:hAnsi="仿宋" w:eastAsia="仿宋" w:cs="仿宋"/>
                <w:sz w:val="24"/>
                <w:highlight w:val="none"/>
              </w:rPr>
            </w:pPr>
            <w:r>
              <w:rPr>
                <w:rFonts w:hint="eastAsia" w:ascii="仿宋" w:hAnsi="仿宋" w:eastAsia="仿宋" w:cs="仿宋"/>
                <w:sz w:val="24"/>
                <w:highlight w:val="none"/>
              </w:rPr>
              <w:t>成立时间</w:t>
            </w:r>
          </w:p>
        </w:tc>
        <w:tc>
          <w:tcPr>
            <w:tcW w:w="2527" w:type="dxa"/>
            <w:gridSpan w:val="2"/>
          </w:tcPr>
          <w:p w14:paraId="6147A88F">
            <w:pPr>
              <w:pStyle w:val="236"/>
              <w:rPr>
                <w:rFonts w:hint="eastAsia" w:ascii="仿宋" w:hAnsi="仿宋" w:eastAsia="仿宋" w:cs="仿宋"/>
                <w:sz w:val="20"/>
                <w:highlight w:val="none"/>
              </w:rPr>
            </w:pPr>
          </w:p>
        </w:tc>
        <w:tc>
          <w:tcPr>
            <w:tcW w:w="2527" w:type="dxa"/>
            <w:gridSpan w:val="4"/>
          </w:tcPr>
          <w:p w14:paraId="36DB9E9F">
            <w:pPr>
              <w:pStyle w:val="236"/>
              <w:spacing w:before="146"/>
              <w:ind w:left="186"/>
              <w:rPr>
                <w:rFonts w:hint="eastAsia" w:ascii="仿宋" w:hAnsi="仿宋" w:eastAsia="仿宋" w:cs="仿宋"/>
                <w:sz w:val="24"/>
                <w:highlight w:val="none"/>
              </w:rPr>
            </w:pPr>
            <w:r>
              <w:rPr>
                <w:rFonts w:hint="eastAsia" w:ascii="仿宋" w:hAnsi="仿宋" w:eastAsia="仿宋" w:cs="仿宋"/>
                <w:sz w:val="24"/>
                <w:highlight w:val="none"/>
              </w:rPr>
              <w:t>注册资金（万元）</w:t>
            </w:r>
          </w:p>
        </w:tc>
        <w:tc>
          <w:tcPr>
            <w:tcW w:w="3178" w:type="dxa"/>
            <w:gridSpan w:val="3"/>
          </w:tcPr>
          <w:p w14:paraId="57E929D2">
            <w:pPr>
              <w:pStyle w:val="236"/>
              <w:rPr>
                <w:rFonts w:hint="eastAsia" w:ascii="仿宋" w:hAnsi="仿宋" w:eastAsia="仿宋" w:cs="仿宋"/>
                <w:sz w:val="20"/>
                <w:highlight w:val="none"/>
              </w:rPr>
            </w:pPr>
          </w:p>
        </w:tc>
      </w:tr>
      <w:tr w14:paraId="69A5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tcPr>
          <w:p w14:paraId="0F8832EB">
            <w:pPr>
              <w:pStyle w:val="236"/>
              <w:spacing w:before="149"/>
              <w:ind w:right="128"/>
              <w:jc w:val="right"/>
              <w:rPr>
                <w:rFonts w:hint="eastAsia" w:ascii="仿宋" w:hAnsi="仿宋" w:eastAsia="仿宋" w:cs="仿宋"/>
                <w:sz w:val="24"/>
                <w:highlight w:val="none"/>
              </w:rPr>
            </w:pPr>
            <w:r>
              <w:rPr>
                <w:rFonts w:hint="eastAsia" w:ascii="仿宋" w:hAnsi="仿宋" w:eastAsia="仿宋" w:cs="仿宋"/>
                <w:sz w:val="24"/>
                <w:highlight w:val="none"/>
              </w:rPr>
              <w:t>单位性质</w:t>
            </w:r>
          </w:p>
        </w:tc>
        <w:tc>
          <w:tcPr>
            <w:tcW w:w="8232" w:type="dxa"/>
            <w:gridSpan w:val="9"/>
          </w:tcPr>
          <w:p w14:paraId="7ED67109">
            <w:pPr>
              <w:pStyle w:val="236"/>
              <w:rPr>
                <w:rFonts w:hint="eastAsia" w:ascii="仿宋" w:hAnsi="仿宋" w:eastAsia="仿宋" w:cs="仿宋"/>
                <w:sz w:val="20"/>
                <w:highlight w:val="none"/>
              </w:rPr>
            </w:pPr>
          </w:p>
        </w:tc>
      </w:tr>
      <w:tr w14:paraId="603E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67" w:type="dxa"/>
          </w:tcPr>
          <w:p w14:paraId="2CB38880">
            <w:pPr>
              <w:pStyle w:val="236"/>
              <w:spacing w:before="151" w:line="242" w:lineRule="auto"/>
              <w:ind w:left="261" w:right="128" w:hanging="12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期间联系人</w:t>
            </w:r>
          </w:p>
        </w:tc>
        <w:tc>
          <w:tcPr>
            <w:tcW w:w="1592" w:type="dxa"/>
          </w:tcPr>
          <w:p w14:paraId="2D32F14D">
            <w:pPr>
              <w:pStyle w:val="236"/>
              <w:rPr>
                <w:rFonts w:hint="eastAsia" w:ascii="仿宋" w:hAnsi="仿宋" w:eastAsia="仿宋" w:cs="仿宋"/>
                <w:sz w:val="20"/>
                <w:highlight w:val="none"/>
              </w:rPr>
            </w:pPr>
          </w:p>
        </w:tc>
        <w:tc>
          <w:tcPr>
            <w:tcW w:w="1478" w:type="dxa"/>
            <w:gridSpan w:val="2"/>
          </w:tcPr>
          <w:p w14:paraId="0B767878">
            <w:pPr>
              <w:pStyle w:val="236"/>
              <w:spacing w:before="8"/>
              <w:rPr>
                <w:rFonts w:hint="eastAsia" w:ascii="仿宋" w:hAnsi="仿宋" w:eastAsia="仿宋" w:cs="仿宋"/>
                <w:b/>
                <w:sz w:val="20"/>
                <w:highlight w:val="none"/>
              </w:rPr>
            </w:pPr>
          </w:p>
          <w:p w14:paraId="4DAFC218">
            <w:pPr>
              <w:pStyle w:val="236"/>
              <w:ind w:left="370"/>
              <w:rPr>
                <w:rFonts w:hint="eastAsia" w:ascii="仿宋" w:hAnsi="仿宋" w:eastAsia="仿宋" w:cs="仿宋"/>
                <w:sz w:val="24"/>
                <w:highlight w:val="none"/>
              </w:rPr>
            </w:pPr>
            <w:r>
              <w:rPr>
                <w:rFonts w:hint="eastAsia" w:ascii="仿宋" w:hAnsi="仿宋" w:eastAsia="仿宋" w:cs="仿宋"/>
                <w:sz w:val="24"/>
                <w:highlight w:val="none"/>
              </w:rPr>
              <w:t>电 话</w:t>
            </w:r>
          </w:p>
        </w:tc>
        <w:tc>
          <w:tcPr>
            <w:tcW w:w="1479" w:type="dxa"/>
            <w:gridSpan w:val="2"/>
          </w:tcPr>
          <w:p w14:paraId="0A48D863">
            <w:pPr>
              <w:pStyle w:val="236"/>
              <w:rPr>
                <w:rFonts w:hint="eastAsia" w:ascii="仿宋" w:hAnsi="仿宋" w:eastAsia="仿宋" w:cs="仿宋"/>
                <w:sz w:val="20"/>
                <w:highlight w:val="none"/>
              </w:rPr>
            </w:pPr>
          </w:p>
        </w:tc>
        <w:tc>
          <w:tcPr>
            <w:tcW w:w="1516" w:type="dxa"/>
            <w:gridSpan w:val="3"/>
          </w:tcPr>
          <w:p w14:paraId="4838E3E5">
            <w:pPr>
              <w:pStyle w:val="236"/>
              <w:spacing w:before="8"/>
              <w:rPr>
                <w:rFonts w:hint="eastAsia" w:ascii="仿宋" w:hAnsi="仿宋" w:eastAsia="仿宋" w:cs="仿宋"/>
                <w:b/>
                <w:sz w:val="20"/>
                <w:highlight w:val="none"/>
              </w:rPr>
            </w:pPr>
          </w:p>
          <w:p w14:paraId="5F8482EC">
            <w:pPr>
              <w:pStyle w:val="236"/>
              <w:ind w:left="387"/>
              <w:rPr>
                <w:rFonts w:hint="eastAsia" w:ascii="仿宋" w:hAnsi="仿宋" w:eastAsia="仿宋" w:cs="仿宋"/>
                <w:sz w:val="24"/>
                <w:highlight w:val="none"/>
              </w:rPr>
            </w:pPr>
            <w:r>
              <w:rPr>
                <w:rFonts w:hint="eastAsia" w:ascii="仿宋" w:hAnsi="仿宋" w:eastAsia="仿宋" w:cs="仿宋"/>
                <w:sz w:val="24"/>
                <w:highlight w:val="none"/>
              </w:rPr>
              <w:t>传 真</w:t>
            </w:r>
          </w:p>
        </w:tc>
        <w:tc>
          <w:tcPr>
            <w:tcW w:w="2167" w:type="dxa"/>
          </w:tcPr>
          <w:p w14:paraId="661540F7">
            <w:pPr>
              <w:pStyle w:val="236"/>
              <w:rPr>
                <w:rFonts w:hint="eastAsia" w:ascii="仿宋" w:hAnsi="仿宋" w:eastAsia="仿宋" w:cs="仿宋"/>
                <w:sz w:val="20"/>
                <w:highlight w:val="none"/>
              </w:rPr>
            </w:pPr>
          </w:p>
        </w:tc>
      </w:tr>
      <w:tr w14:paraId="3944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vMerge w:val="restart"/>
          </w:tcPr>
          <w:p w14:paraId="7CC4B8FB">
            <w:pPr>
              <w:pStyle w:val="236"/>
              <w:rPr>
                <w:rFonts w:hint="eastAsia" w:ascii="仿宋" w:hAnsi="仿宋" w:eastAsia="仿宋" w:cs="仿宋"/>
                <w:b/>
                <w:sz w:val="24"/>
                <w:highlight w:val="none"/>
              </w:rPr>
            </w:pPr>
          </w:p>
          <w:p w14:paraId="18D88B3E">
            <w:pPr>
              <w:pStyle w:val="236"/>
              <w:rPr>
                <w:rFonts w:hint="eastAsia" w:ascii="仿宋" w:hAnsi="仿宋" w:eastAsia="仿宋" w:cs="仿宋"/>
                <w:b/>
                <w:sz w:val="24"/>
                <w:highlight w:val="none"/>
              </w:rPr>
            </w:pPr>
          </w:p>
          <w:p w14:paraId="013BE70B">
            <w:pPr>
              <w:pStyle w:val="236"/>
              <w:spacing w:before="12"/>
              <w:rPr>
                <w:rFonts w:hint="eastAsia" w:ascii="仿宋" w:hAnsi="仿宋" w:eastAsia="仿宋" w:cs="仿宋"/>
                <w:b/>
                <w:sz w:val="24"/>
                <w:highlight w:val="none"/>
              </w:rPr>
            </w:pPr>
          </w:p>
          <w:p w14:paraId="3E465E2D">
            <w:pPr>
              <w:pStyle w:val="236"/>
              <w:spacing w:line="480" w:lineRule="auto"/>
              <w:ind w:left="501" w:right="488"/>
              <w:jc w:val="both"/>
              <w:rPr>
                <w:rFonts w:hint="eastAsia" w:ascii="仿宋" w:hAnsi="仿宋" w:eastAsia="仿宋" w:cs="仿宋"/>
                <w:sz w:val="24"/>
                <w:highlight w:val="none"/>
              </w:rPr>
            </w:pPr>
            <w:r>
              <w:rPr>
                <w:rFonts w:hint="eastAsia" w:ascii="仿宋" w:hAnsi="仿宋" w:eastAsia="仿宋" w:cs="仿宋"/>
                <w:sz w:val="24"/>
                <w:highlight w:val="none"/>
              </w:rPr>
              <w:t>职工概况</w:t>
            </w:r>
          </w:p>
        </w:tc>
        <w:tc>
          <w:tcPr>
            <w:tcW w:w="1592" w:type="dxa"/>
          </w:tcPr>
          <w:p w14:paraId="237FDD10">
            <w:pPr>
              <w:pStyle w:val="236"/>
              <w:spacing w:before="145"/>
              <w:ind w:left="220" w:right="214"/>
              <w:jc w:val="center"/>
              <w:rPr>
                <w:rFonts w:hint="eastAsia" w:ascii="仿宋" w:hAnsi="仿宋" w:eastAsia="仿宋" w:cs="仿宋"/>
                <w:sz w:val="24"/>
                <w:highlight w:val="none"/>
              </w:rPr>
            </w:pPr>
            <w:r>
              <w:rPr>
                <w:rFonts w:hint="eastAsia" w:ascii="仿宋" w:hAnsi="仿宋" w:eastAsia="仿宋" w:cs="仿宋"/>
                <w:sz w:val="24"/>
                <w:highlight w:val="none"/>
              </w:rPr>
              <w:t>职工总数</w:t>
            </w:r>
          </w:p>
        </w:tc>
        <w:tc>
          <w:tcPr>
            <w:tcW w:w="1478" w:type="dxa"/>
            <w:gridSpan w:val="2"/>
          </w:tcPr>
          <w:p w14:paraId="39E786C6">
            <w:pPr>
              <w:pStyle w:val="236"/>
              <w:rPr>
                <w:rFonts w:hint="eastAsia" w:ascii="仿宋" w:hAnsi="仿宋" w:eastAsia="仿宋" w:cs="仿宋"/>
                <w:sz w:val="20"/>
                <w:highlight w:val="none"/>
              </w:rPr>
            </w:pPr>
          </w:p>
        </w:tc>
        <w:tc>
          <w:tcPr>
            <w:tcW w:w="2388" w:type="dxa"/>
            <w:gridSpan w:val="4"/>
          </w:tcPr>
          <w:p w14:paraId="40CDE7B7">
            <w:pPr>
              <w:pStyle w:val="236"/>
              <w:spacing w:before="145"/>
              <w:ind w:left="122"/>
              <w:rPr>
                <w:rFonts w:hint="eastAsia" w:ascii="仿宋" w:hAnsi="仿宋" w:eastAsia="仿宋" w:cs="仿宋"/>
                <w:sz w:val="24"/>
                <w:highlight w:val="none"/>
              </w:rPr>
            </w:pPr>
            <w:r>
              <w:rPr>
                <w:rFonts w:hint="eastAsia" w:ascii="仿宋" w:hAnsi="仿宋" w:eastAsia="仿宋" w:cs="仿宋"/>
                <w:sz w:val="24"/>
                <w:highlight w:val="none"/>
              </w:rPr>
              <w:t>其中：技术人员数</w:t>
            </w:r>
          </w:p>
        </w:tc>
        <w:tc>
          <w:tcPr>
            <w:tcW w:w="2774" w:type="dxa"/>
            <w:gridSpan w:val="2"/>
          </w:tcPr>
          <w:p w14:paraId="2B77F2C1">
            <w:pPr>
              <w:pStyle w:val="236"/>
              <w:rPr>
                <w:rFonts w:hint="eastAsia" w:ascii="仿宋" w:hAnsi="仿宋" w:eastAsia="仿宋" w:cs="仿宋"/>
                <w:sz w:val="20"/>
                <w:highlight w:val="none"/>
              </w:rPr>
            </w:pPr>
          </w:p>
        </w:tc>
      </w:tr>
      <w:tr w14:paraId="7741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vMerge w:val="continue"/>
            <w:tcBorders>
              <w:top w:val="nil"/>
            </w:tcBorders>
          </w:tcPr>
          <w:p w14:paraId="54D919F1">
            <w:pPr>
              <w:rPr>
                <w:rFonts w:hint="eastAsia" w:ascii="仿宋" w:hAnsi="仿宋" w:eastAsia="仿宋" w:cs="仿宋"/>
                <w:sz w:val="2"/>
                <w:szCs w:val="2"/>
                <w:highlight w:val="none"/>
              </w:rPr>
            </w:pPr>
          </w:p>
        </w:tc>
        <w:tc>
          <w:tcPr>
            <w:tcW w:w="8232" w:type="dxa"/>
            <w:gridSpan w:val="9"/>
          </w:tcPr>
          <w:p w14:paraId="495FFED1">
            <w:pPr>
              <w:pStyle w:val="236"/>
              <w:spacing w:before="147"/>
              <w:ind w:left="2515" w:right="2507"/>
              <w:jc w:val="center"/>
              <w:rPr>
                <w:rFonts w:hint="eastAsia" w:ascii="仿宋" w:hAnsi="仿宋" w:eastAsia="仿宋" w:cs="仿宋"/>
                <w:sz w:val="24"/>
                <w:highlight w:val="none"/>
              </w:rPr>
            </w:pPr>
            <w:r>
              <w:rPr>
                <w:rFonts w:hint="eastAsia" w:ascii="仿宋" w:hAnsi="仿宋" w:eastAsia="仿宋" w:cs="仿宋"/>
                <w:sz w:val="24"/>
                <w:highlight w:val="none"/>
              </w:rPr>
              <w:t>单位行政和技术负责人</w:t>
            </w:r>
          </w:p>
        </w:tc>
      </w:tr>
      <w:tr w14:paraId="418F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vMerge w:val="continue"/>
            <w:tcBorders>
              <w:top w:val="nil"/>
            </w:tcBorders>
          </w:tcPr>
          <w:p w14:paraId="133B4AA9">
            <w:pPr>
              <w:rPr>
                <w:rFonts w:hint="eastAsia" w:ascii="仿宋" w:hAnsi="仿宋" w:eastAsia="仿宋" w:cs="仿宋"/>
                <w:sz w:val="2"/>
                <w:szCs w:val="2"/>
                <w:highlight w:val="none"/>
              </w:rPr>
            </w:pPr>
          </w:p>
        </w:tc>
        <w:tc>
          <w:tcPr>
            <w:tcW w:w="1592" w:type="dxa"/>
          </w:tcPr>
          <w:p w14:paraId="47D820AD">
            <w:pPr>
              <w:pStyle w:val="236"/>
              <w:spacing w:before="148"/>
              <w:ind w:left="220" w:right="214"/>
              <w:jc w:val="center"/>
              <w:rPr>
                <w:rFonts w:hint="eastAsia" w:ascii="仿宋" w:hAnsi="仿宋" w:eastAsia="仿宋" w:cs="仿宋"/>
                <w:sz w:val="24"/>
                <w:highlight w:val="none"/>
              </w:rPr>
            </w:pPr>
            <w:r>
              <w:rPr>
                <w:rFonts w:hint="eastAsia" w:ascii="仿宋" w:hAnsi="仿宋" w:eastAsia="仿宋" w:cs="仿宋"/>
                <w:sz w:val="24"/>
                <w:highlight w:val="none"/>
              </w:rPr>
              <w:t>姓 名</w:t>
            </w:r>
          </w:p>
        </w:tc>
        <w:tc>
          <w:tcPr>
            <w:tcW w:w="2198" w:type="dxa"/>
            <w:gridSpan w:val="3"/>
          </w:tcPr>
          <w:p w14:paraId="345F0F5C">
            <w:pPr>
              <w:pStyle w:val="236"/>
              <w:spacing w:before="148"/>
              <w:ind w:left="456"/>
              <w:rPr>
                <w:rFonts w:hint="eastAsia" w:ascii="仿宋" w:hAnsi="仿宋" w:eastAsia="仿宋" w:cs="仿宋"/>
                <w:sz w:val="24"/>
                <w:highlight w:val="none"/>
              </w:rPr>
            </w:pPr>
            <w:r>
              <w:rPr>
                <w:rFonts w:hint="eastAsia" w:ascii="仿宋" w:hAnsi="仿宋" w:eastAsia="仿宋" w:cs="仿宋"/>
                <w:sz w:val="24"/>
                <w:highlight w:val="none"/>
              </w:rPr>
              <w:t>职务/职称</w:t>
            </w:r>
          </w:p>
        </w:tc>
        <w:tc>
          <w:tcPr>
            <w:tcW w:w="1668" w:type="dxa"/>
            <w:gridSpan w:val="3"/>
          </w:tcPr>
          <w:p w14:paraId="78787EB5">
            <w:pPr>
              <w:pStyle w:val="236"/>
              <w:spacing w:before="148"/>
              <w:ind w:left="454"/>
              <w:rPr>
                <w:rFonts w:hint="eastAsia" w:ascii="仿宋" w:hAnsi="仿宋" w:eastAsia="仿宋" w:cs="仿宋"/>
                <w:sz w:val="24"/>
                <w:highlight w:val="none"/>
              </w:rPr>
            </w:pPr>
            <w:r>
              <w:rPr>
                <w:rFonts w:hint="eastAsia" w:ascii="仿宋" w:hAnsi="仿宋" w:eastAsia="仿宋" w:cs="仿宋"/>
                <w:sz w:val="24"/>
                <w:highlight w:val="none"/>
              </w:rPr>
              <w:t>年 龄</w:t>
            </w:r>
          </w:p>
        </w:tc>
        <w:tc>
          <w:tcPr>
            <w:tcW w:w="2774" w:type="dxa"/>
            <w:gridSpan w:val="2"/>
          </w:tcPr>
          <w:p w14:paraId="45A1634D">
            <w:pPr>
              <w:pStyle w:val="236"/>
              <w:tabs>
                <w:tab w:val="left" w:pos="487"/>
              </w:tabs>
              <w:spacing w:before="148"/>
              <w:ind w:left="7"/>
              <w:jc w:val="center"/>
              <w:rPr>
                <w:rFonts w:hint="eastAsia" w:ascii="仿宋" w:hAnsi="仿宋" w:eastAsia="仿宋" w:cs="仿宋"/>
                <w:sz w:val="24"/>
                <w:highlight w:val="none"/>
              </w:rPr>
            </w:pPr>
            <w:r>
              <w:rPr>
                <w:rFonts w:hint="eastAsia" w:ascii="仿宋" w:hAnsi="仿宋" w:eastAsia="仿宋" w:cs="仿宋"/>
                <w:sz w:val="24"/>
                <w:highlight w:val="none"/>
              </w:rPr>
              <w:t>专</w:t>
            </w:r>
            <w:r>
              <w:rPr>
                <w:rFonts w:hint="eastAsia" w:ascii="仿宋" w:hAnsi="仿宋" w:eastAsia="仿宋" w:cs="仿宋"/>
                <w:sz w:val="24"/>
                <w:highlight w:val="none"/>
              </w:rPr>
              <w:tab/>
            </w:r>
            <w:r>
              <w:rPr>
                <w:rFonts w:hint="eastAsia" w:ascii="仿宋" w:hAnsi="仿宋" w:eastAsia="仿宋" w:cs="仿宋"/>
                <w:sz w:val="24"/>
                <w:highlight w:val="none"/>
              </w:rPr>
              <w:t>业</w:t>
            </w:r>
          </w:p>
        </w:tc>
      </w:tr>
      <w:tr w14:paraId="27A2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vMerge w:val="continue"/>
            <w:tcBorders>
              <w:top w:val="nil"/>
            </w:tcBorders>
          </w:tcPr>
          <w:p w14:paraId="3CAE7607">
            <w:pPr>
              <w:rPr>
                <w:rFonts w:hint="eastAsia" w:ascii="仿宋" w:hAnsi="仿宋" w:eastAsia="仿宋" w:cs="仿宋"/>
                <w:sz w:val="2"/>
                <w:szCs w:val="2"/>
                <w:highlight w:val="none"/>
              </w:rPr>
            </w:pPr>
          </w:p>
        </w:tc>
        <w:tc>
          <w:tcPr>
            <w:tcW w:w="1592" w:type="dxa"/>
          </w:tcPr>
          <w:p w14:paraId="7A0B70F5">
            <w:pPr>
              <w:pStyle w:val="236"/>
              <w:rPr>
                <w:rFonts w:hint="eastAsia" w:ascii="仿宋" w:hAnsi="仿宋" w:eastAsia="仿宋" w:cs="仿宋"/>
                <w:sz w:val="20"/>
                <w:highlight w:val="none"/>
              </w:rPr>
            </w:pPr>
          </w:p>
        </w:tc>
        <w:tc>
          <w:tcPr>
            <w:tcW w:w="2198" w:type="dxa"/>
            <w:gridSpan w:val="3"/>
          </w:tcPr>
          <w:p w14:paraId="5A20A606">
            <w:pPr>
              <w:pStyle w:val="236"/>
              <w:rPr>
                <w:rFonts w:hint="eastAsia" w:ascii="仿宋" w:hAnsi="仿宋" w:eastAsia="仿宋" w:cs="仿宋"/>
                <w:sz w:val="20"/>
                <w:highlight w:val="none"/>
              </w:rPr>
            </w:pPr>
          </w:p>
        </w:tc>
        <w:tc>
          <w:tcPr>
            <w:tcW w:w="1668" w:type="dxa"/>
            <w:gridSpan w:val="3"/>
          </w:tcPr>
          <w:p w14:paraId="3C547377">
            <w:pPr>
              <w:pStyle w:val="236"/>
              <w:rPr>
                <w:rFonts w:hint="eastAsia" w:ascii="仿宋" w:hAnsi="仿宋" w:eastAsia="仿宋" w:cs="仿宋"/>
                <w:sz w:val="20"/>
                <w:highlight w:val="none"/>
              </w:rPr>
            </w:pPr>
          </w:p>
        </w:tc>
        <w:tc>
          <w:tcPr>
            <w:tcW w:w="2774" w:type="dxa"/>
            <w:gridSpan w:val="2"/>
          </w:tcPr>
          <w:p w14:paraId="240B27CC">
            <w:pPr>
              <w:pStyle w:val="236"/>
              <w:rPr>
                <w:rFonts w:hint="eastAsia" w:ascii="仿宋" w:hAnsi="仿宋" w:eastAsia="仿宋" w:cs="仿宋"/>
                <w:sz w:val="20"/>
                <w:highlight w:val="none"/>
              </w:rPr>
            </w:pPr>
          </w:p>
        </w:tc>
      </w:tr>
      <w:tr w14:paraId="1DA1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67" w:type="dxa"/>
            <w:vMerge w:val="continue"/>
            <w:tcBorders>
              <w:top w:val="nil"/>
            </w:tcBorders>
          </w:tcPr>
          <w:p w14:paraId="26976262">
            <w:pPr>
              <w:rPr>
                <w:rFonts w:hint="eastAsia" w:ascii="仿宋" w:hAnsi="仿宋" w:eastAsia="仿宋" w:cs="仿宋"/>
                <w:sz w:val="2"/>
                <w:szCs w:val="2"/>
                <w:highlight w:val="none"/>
              </w:rPr>
            </w:pPr>
          </w:p>
        </w:tc>
        <w:tc>
          <w:tcPr>
            <w:tcW w:w="1592" w:type="dxa"/>
          </w:tcPr>
          <w:p w14:paraId="73E6F1C4">
            <w:pPr>
              <w:pStyle w:val="236"/>
              <w:rPr>
                <w:rFonts w:hint="eastAsia" w:ascii="仿宋" w:hAnsi="仿宋" w:eastAsia="仿宋" w:cs="仿宋"/>
                <w:sz w:val="20"/>
                <w:highlight w:val="none"/>
              </w:rPr>
            </w:pPr>
          </w:p>
        </w:tc>
        <w:tc>
          <w:tcPr>
            <w:tcW w:w="2198" w:type="dxa"/>
            <w:gridSpan w:val="3"/>
          </w:tcPr>
          <w:p w14:paraId="7930A5F4">
            <w:pPr>
              <w:pStyle w:val="236"/>
              <w:rPr>
                <w:rFonts w:hint="eastAsia" w:ascii="仿宋" w:hAnsi="仿宋" w:eastAsia="仿宋" w:cs="仿宋"/>
                <w:sz w:val="20"/>
                <w:highlight w:val="none"/>
              </w:rPr>
            </w:pPr>
          </w:p>
        </w:tc>
        <w:tc>
          <w:tcPr>
            <w:tcW w:w="1668" w:type="dxa"/>
            <w:gridSpan w:val="3"/>
          </w:tcPr>
          <w:p w14:paraId="33735EA8">
            <w:pPr>
              <w:pStyle w:val="236"/>
              <w:rPr>
                <w:rFonts w:hint="eastAsia" w:ascii="仿宋" w:hAnsi="仿宋" w:eastAsia="仿宋" w:cs="仿宋"/>
                <w:sz w:val="20"/>
                <w:highlight w:val="none"/>
              </w:rPr>
            </w:pPr>
          </w:p>
        </w:tc>
        <w:tc>
          <w:tcPr>
            <w:tcW w:w="2774" w:type="dxa"/>
            <w:gridSpan w:val="2"/>
          </w:tcPr>
          <w:p w14:paraId="6FE69929">
            <w:pPr>
              <w:pStyle w:val="236"/>
              <w:rPr>
                <w:rFonts w:hint="eastAsia" w:ascii="仿宋" w:hAnsi="仿宋" w:eastAsia="仿宋" w:cs="仿宋"/>
                <w:sz w:val="20"/>
                <w:highlight w:val="none"/>
              </w:rPr>
            </w:pPr>
          </w:p>
        </w:tc>
      </w:tr>
      <w:tr w14:paraId="7088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7" w:type="dxa"/>
            <w:vMerge w:val="continue"/>
            <w:tcBorders>
              <w:top w:val="nil"/>
            </w:tcBorders>
          </w:tcPr>
          <w:p w14:paraId="1BFFA304">
            <w:pPr>
              <w:rPr>
                <w:rFonts w:hint="eastAsia" w:ascii="仿宋" w:hAnsi="仿宋" w:eastAsia="仿宋" w:cs="仿宋"/>
                <w:sz w:val="2"/>
                <w:szCs w:val="2"/>
                <w:highlight w:val="none"/>
              </w:rPr>
            </w:pPr>
          </w:p>
        </w:tc>
        <w:tc>
          <w:tcPr>
            <w:tcW w:w="1592" w:type="dxa"/>
          </w:tcPr>
          <w:p w14:paraId="1DC24DC1">
            <w:pPr>
              <w:pStyle w:val="236"/>
              <w:rPr>
                <w:rFonts w:hint="eastAsia" w:ascii="仿宋" w:hAnsi="仿宋" w:eastAsia="仿宋" w:cs="仿宋"/>
                <w:sz w:val="20"/>
                <w:highlight w:val="none"/>
              </w:rPr>
            </w:pPr>
          </w:p>
        </w:tc>
        <w:tc>
          <w:tcPr>
            <w:tcW w:w="2198" w:type="dxa"/>
            <w:gridSpan w:val="3"/>
          </w:tcPr>
          <w:p w14:paraId="39B61214">
            <w:pPr>
              <w:pStyle w:val="236"/>
              <w:rPr>
                <w:rFonts w:hint="eastAsia" w:ascii="仿宋" w:hAnsi="仿宋" w:eastAsia="仿宋" w:cs="仿宋"/>
                <w:sz w:val="20"/>
                <w:highlight w:val="none"/>
              </w:rPr>
            </w:pPr>
          </w:p>
        </w:tc>
        <w:tc>
          <w:tcPr>
            <w:tcW w:w="1668" w:type="dxa"/>
            <w:gridSpan w:val="3"/>
          </w:tcPr>
          <w:p w14:paraId="16040A32">
            <w:pPr>
              <w:pStyle w:val="236"/>
              <w:rPr>
                <w:rFonts w:hint="eastAsia" w:ascii="仿宋" w:hAnsi="仿宋" w:eastAsia="仿宋" w:cs="仿宋"/>
                <w:sz w:val="20"/>
                <w:highlight w:val="none"/>
              </w:rPr>
            </w:pPr>
          </w:p>
        </w:tc>
        <w:tc>
          <w:tcPr>
            <w:tcW w:w="2774" w:type="dxa"/>
            <w:gridSpan w:val="2"/>
          </w:tcPr>
          <w:p w14:paraId="14A320B4">
            <w:pPr>
              <w:pStyle w:val="236"/>
              <w:rPr>
                <w:rFonts w:hint="eastAsia" w:ascii="仿宋" w:hAnsi="仿宋" w:eastAsia="仿宋" w:cs="仿宋"/>
                <w:sz w:val="20"/>
                <w:highlight w:val="none"/>
              </w:rPr>
            </w:pPr>
          </w:p>
        </w:tc>
      </w:tr>
      <w:tr w14:paraId="2D05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367" w:type="dxa"/>
          </w:tcPr>
          <w:p w14:paraId="3A0DC69C">
            <w:pPr>
              <w:pStyle w:val="236"/>
              <w:rPr>
                <w:rFonts w:hint="eastAsia" w:ascii="仿宋" w:hAnsi="仿宋" w:eastAsia="仿宋" w:cs="仿宋"/>
                <w:b/>
                <w:sz w:val="24"/>
                <w:highlight w:val="none"/>
              </w:rPr>
            </w:pPr>
          </w:p>
          <w:p w14:paraId="52E4E3CE">
            <w:pPr>
              <w:pStyle w:val="236"/>
              <w:spacing w:before="7"/>
              <w:rPr>
                <w:rFonts w:hint="eastAsia" w:ascii="仿宋" w:hAnsi="仿宋" w:eastAsia="仿宋" w:cs="仿宋"/>
                <w:b/>
                <w:sz w:val="23"/>
                <w:highlight w:val="none"/>
              </w:rPr>
            </w:pPr>
          </w:p>
          <w:p w14:paraId="26C0F55A">
            <w:pPr>
              <w:pStyle w:val="236"/>
              <w:ind w:left="501" w:right="488"/>
              <w:jc w:val="both"/>
              <w:rPr>
                <w:rFonts w:hint="eastAsia" w:ascii="仿宋" w:hAnsi="仿宋" w:eastAsia="仿宋" w:cs="仿宋"/>
                <w:sz w:val="24"/>
                <w:highlight w:val="none"/>
              </w:rPr>
            </w:pPr>
            <w:r>
              <w:rPr>
                <w:rFonts w:hint="eastAsia" w:ascii="仿宋" w:hAnsi="仿宋" w:eastAsia="仿宋" w:cs="仿宋"/>
                <w:sz w:val="24"/>
                <w:highlight w:val="none"/>
              </w:rPr>
              <w:t>单位概况</w:t>
            </w:r>
          </w:p>
        </w:tc>
        <w:tc>
          <w:tcPr>
            <w:tcW w:w="8232" w:type="dxa"/>
            <w:gridSpan w:val="9"/>
          </w:tcPr>
          <w:p w14:paraId="5053B21B">
            <w:pPr>
              <w:pStyle w:val="236"/>
              <w:rPr>
                <w:rFonts w:hint="eastAsia" w:ascii="仿宋" w:hAnsi="仿宋" w:eastAsia="仿宋" w:cs="仿宋"/>
                <w:sz w:val="20"/>
                <w:highlight w:val="none"/>
              </w:rPr>
            </w:pPr>
          </w:p>
        </w:tc>
      </w:tr>
    </w:tbl>
    <w:p w14:paraId="1A1329D7">
      <w:pPr>
        <w:spacing w:line="340" w:lineRule="exact"/>
        <w:ind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附</w:t>
      </w:r>
      <w:r>
        <w:rPr>
          <w:rFonts w:hint="eastAsia" w:ascii="仿宋" w:hAnsi="仿宋" w:eastAsia="仿宋" w:cs="仿宋"/>
          <w:sz w:val="24"/>
          <w:szCs w:val="24"/>
          <w:highlight w:val="none"/>
          <w:lang w:val="en-US" w:eastAsia="zh-CN"/>
        </w:rPr>
        <w:t>企业相关证明材料。</w:t>
      </w:r>
    </w:p>
    <w:p w14:paraId="19C8A7D4">
      <w:pPr>
        <w:spacing w:line="3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供应商须具有效的“一证一码”或“三证合一”的营业执照；</w:t>
      </w:r>
      <w:r>
        <w:rPr>
          <w:rFonts w:hint="eastAsia" w:ascii="仿宋" w:hAnsi="仿宋" w:eastAsia="仿宋" w:cs="仿宋"/>
          <w:sz w:val="24"/>
          <w:szCs w:val="24"/>
          <w:highlight w:val="none"/>
          <w:shd w:val="clear" w:color="FFFFFF" w:fill="D9D9D9"/>
        </w:rPr>
        <w:t>（营业执照）</w:t>
      </w:r>
    </w:p>
    <w:p w14:paraId="54F4BEE1">
      <w:pPr>
        <w:spacing w:line="340" w:lineRule="exact"/>
        <w:jc w:val="both"/>
        <w:rPr>
          <w:rFonts w:hint="eastAsia" w:ascii="仿宋" w:hAnsi="仿宋" w:eastAsia="仿宋" w:cs="仿宋"/>
          <w:sz w:val="24"/>
          <w:szCs w:val="24"/>
          <w:highlight w:val="none"/>
          <w:shd w:val="clear" w:color="FFFFFF" w:fill="D9D9D9"/>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供应商具有良好的商业信誉和健全的财务会计制度，提供2023年</w:t>
      </w:r>
      <w:r>
        <w:rPr>
          <w:rFonts w:hint="eastAsia" w:ascii="仿宋" w:hAnsi="仿宋" w:eastAsia="仿宋" w:cs="仿宋"/>
          <w:sz w:val="24"/>
          <w:szCs w:val="24"/>
          <w:highlight w:val="none"/>
          <w:lang w:val="en-US" w:eastAsia="zh-CN"/>
        </w:rPr>
        <w:t>或2024年</w:t>
      </w:r>
      <w:r>
        <w:rPr>
          <w:rFonts w:hint="eastAsia" w:ascii="仿宋" w:hAnsi="仿宋" w:eastAsia="仿宋" w:cs="仿宋"/>
          <w:sz w:val="24"/>
          <w:szCs w:val="24"/>
          <w:highlight w:val="none"/>
        </w:rPr>
        <w:t>经会计师事务所或审计机构审计的财务审计报告或其基本开户银行出具的资信证明，如供应商人成立不足一年，须提供自企业成立之日起至今的财务会计报表；</w:t>
      </w:r>
      <w:r>
        <w:rPr>
          <w:rFonts w:hint="eastAsia" w:ascii="仿宋" w:hAnsi="仿宋" w:eastAsia="仿宋" w:cs="仿宋"/>
          <w:sz w:val="24"/>
          <w:szCs w:val="24"/>
          <w:highlight w:val="none"/>
          <w:shd w:val="clear" w:color="FFFFFF" w:fill="D9D9D9"/>
        </w:rPr>
        <w:t>（需提供2023年</w:t>
      </w:r>
      <w:r>
        <w:rPr>
          <w:rFonts w:hint="eastAsia" w:ascii="仿宋" w:hAnsi="仿宋" w:eastAsia="仿宋" w:cs="仿宋"/>
          <w:sz w:val="24"/>
          <w:szCs w:val="24"/>
          <w:highlight w:val="none"/>
          <w:shd w:val="clear" w:color="FFFFFF" w:fill="D9D9D9"/>
          <w:lang w:val="en-US" w:eastAsia="zh-CN"/>
        </w:rPr>
        <w:t>或2024年</w:t>
      </w:r>
      <w:r>
        <w:rPr>
          <w:rFonts w:hint="eastAsia" w:ascii="仿宋" w:hAnsi="仿宋" w:eastAsia="仿宋" w:cs="仿宋"/>
          <w:sz w:val="24"/>
          <w:szCs w:val="24"/>
          <w:highlight w:val="none"/>
          <w:shd w:val="clear" w:color="FFFFFF" w:fill="D9D9D9"/>
        </w:rPr>
        <w:t>经会计师事务所或审计机构审计的财务审计报告或其基本开户银行出具的资信证明，如供应商人成立不足一年，须提供自企业成立之日起至今的财务会计报表）</w:t>
      </w:r>
    </w:p>
    <w:p w14:paraId="17A19803">
      <w:pPr>
        <w:spacing w:line="340" w:lineRule="exact"/>
        <w:jc w:val="both"/>
        <w:rPr>
          <w:rFonts w:hint="eastAsia" w:ascii="仿宋" w:hAnsi="仿宋" w:eastAsia="仿宋" w:cs="仿宋"/>
          <w:sz w:val="24"/>
          <w:szCs w:val="24"/>
          <w:highlight w:val="none"/>
          <w:shd w:val="clear" w:color="FFFFFF" w:fill="D9D9D9"/>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有依法缴纳税收和社会保障资金的良好记录，提供</w:t>
      </w:r>
      <w:r>
        <w:rPr>
          <w:rFonts w:hint="eastAsia" w:ascii="仿宋" w:hAnsi="仿宋" w:eastAsia="仿宋" w:cs="仿宋"/>
          <w:sz w:val="24"/>
          <w:szCs w:val="24"/>
          <w:highlight w:val="none"/>
          <w:lang w:eastAsia="zh-CN"/>
        </w:rPr>
        <w:t>2025年1月份</w:t>
      </w:r>
      <w:r>
        <w:rPr>
          <w:rFonts w:hint="eastAsia" w:ascii="仿宋" w:hAnsi="仿宋" w:eastAsia="仿宋" w:cs="仿宋"/>
          <w:sz w:val="24"/>
          <w:szCs w:val="24"/>
          <w:highlight w:val="none"/>
        </w:rPr>
        <w:t>以来任意一个月依法缴纳税收和社会保障资金的相关证明材料；</w:t>
      </w:r>
      <w:r>
        <w:rPr>
          <w:rFonts w:hint="eastAsia" w:ascii="仿宋" w:hAnsi="仿宋" w:eastAsia="仿宋" w:cs="仿宋"/>
          <w:sz w:val="24"/>
          <w:szCs w:val="24"/>
          <w:highlight w:val="none"/>
          <w:shd w:val="clear" w:color="FFFFFF" w:fill="D9D9D9"/>
        </w:rPr>
        <w:t>（需提供</w:t>
      </w:r>
      <w:r>
        <w:rPr>
          <w:rFonts w:hint="eastAsia" w:ascii="仿宋" w:hAnsi="仿宋" w:eastAsia="仿宋" w:cs="仿宋"/>
          <w:sz w:val="24"/>
          <w:szCs w:val="24"/>
          <w:highlight w:val="none"/>
          <w:shd w:val="clear" w:color="FFFFFF" w:fill="D9D9D9"/>
          <w:lang w:eastAsia="zh-CN"/>
        </w:rPr>
        <w:t>2025年1月份</w:t>
      </w:r>
      <w:r>
        <w:rPr>
          <w:rFonts w:hint="eastAsia" w:ascii="仿宋" w:hAnsi="仿宋" w:eastAsia="仿宋" w:cs="仿宋"/>
          <w:sz w:val="24"/>
          <w:szCs w:val="24"/>
          <w:highlight w:val="none"/>
          <w:shd w:val="clear" w:color="FFFFFF" w:fill="D9D9D9"/>
        </w:rPr>
        <w:t>以来任意一个月依法缴纳税收和社会保障资金的相关证明材料）</w:t>
      </w:r>
    </w:p>
    <w:p w14:paraId="3CF982B2">
      <w:pPr>
        <w:spacing w:line="3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参加政府采购活动近三年内，在经营活动中没有重大违法记录；（承诺书）</w:t>
      </w:r>
    </w:p>
    <w:p w14:paraId="1ED5B1FA">
      <w:pPr>
        <w:spacing w:line="340" w:lineRule="exact"/>
        <w:jc w:val="both"/>
        <w:rPr>
          <w:rFonts w:hint="eastAsia" w:ascii="仿宋" w:hAnsi="仿宋" w:eastAsia="仿宋" w:cs="仿宋"/>
          <w:sz w:val="24"/>
          <w:szCs w:val="24"/>
          <w:highlight w:val="none"/>
          <w:shd w:val="clear" w:color="FFFFFF" w:fill="D9D9D9"/>
        </w:rPr>
      </w:pPr>
      <w:r>
        <w:rPr>
          <w:rFonts w:hint="eastAsia" w:ascii="仿宋" w:hAnsi="仿宋" w:eastAsia="仿宋" w:cs="仿宋"/>
          <w:sz w:val="24"/>
          <w:szCs w:val="24"/>
          <w:highlight w:val="none"/>
        </w:rPr>
        <w:t>供应商在“信用中国”网站（www.creditchina.gov.cn)、中国政府采购网 （www.ccgp.gov.cn)等渠道查询后，无不良记录；</w:t>
      </w:r>
      <w:r>
        <w:rPr>
          <w:rFonts w:hint="eastAsia" w:ascii="仿宋" w:hAnsi="仿宋" w:eastAsia="仿宋" w:cs="仿宋"/>
          <w:sz w:val="24"/>
          <w:szCs w:val="24"/>
          <w:highlight w:val="none"/>
          <w:shd w:val="clear" w:color="FFFFFF" w:fill="D9D9D9"/>
        </w:rPr>
        <w:t>（“信用中国”网站和“中国政府采购网”等渠道查询截图）</w:t>
      </w:r>
    </w:p>
    <w:p w14:paraId="0C4C687A">
      <w:pPr>
        <w:spacing w:line="34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bCs/>
          <w:sz w:val="24"/>
          <w:szCs w:val="24"/>
          <w:highlight w:val="none"/>
        </w:rPr>
        <w:t>拥有一定的技术支持和后续服务能力；</w:t>
      </w:r>
      <w:r>
        <w:rPr>
          <w:rFonts w:hint="eastAsia" w:ascii="仿宋" w:hAnsi="仿宋" w:eastAsia="仿宋" w:cs="仿宋"/>
          <w:bCs/>
          <w:sz w:val="24"/>
          <w:szCs w:val="24"/>
          <w:highlight w:val="none"/>
          <w:shd w:val="clear" w:color="FFFFFF" w:fill="D9D9D9"/>
        </w:rPr>
        <w:t>（承诺书）</w:t>
      </w:r>
    </w:p>
    <w:p w14:paraId="577C7153">
      <w:pPr>
        <w:numPr>
          <w:ilvl w:val="0"/>
          <w:numId w:val="4"/>
        </w:numPr>
        <w:spacing w:line="340" w:lineRule="exact"/>
        <w:jc w:val="center"/>
        <w:rPr>
          <w:rFonts w:hint="eastAsia" w:ascii="仿宋" w:hAnsi="仿宋" w:eastAsia="仿宋" w:cs="仿宋"/>
          <w:b/>
          <w:sz w:val="30"/>
          <w:highlight w:val="none"/>
        </w:rPr>
        <w:sectPr>
          <w:footerReference r:id="rId8" w:type="first"/>
          <w:headerReference r:id="rId6" w:type="default"/>
          <w:footerReference r:id="rId7" w:type="default"/>
          <w:pgSz w:w="11906" w:h="16838"/>
          <w:pgMar w:top="1247" w:right="1983" w:bottom="1247" w:left="1134" w:header="851" w:footer="851" w:gutter="0"/>
          <w:cols w:space="720" w:num="1"/>
          <w:docGrid w:type="linesAndChars" w:linePitch="312" w:charSpace="0"/>
        </w:sectPr>
      </w:pPr>
    </w:p>
    <w:p w14:paraId="48E52E61">
      <w:pPr>
        <w:numPr>
          <w:ilvl w:val="0"/>
          <w:numId w:val="4"/>
        </w:numPr>
        <w:spacing w:line="340" w:lineRule="exact"/>
        <w:jc w:val="center"/>
        <w:rPr>
          <w:rFonts w:hint="eastAsia" w:ascii="仿宋" w:hAnsi="仿宋" w:eastAsia="仿宋" w:cs="仿宋"/>
          <w:b/>
          <w:sz w:val="30"/>
          <w:highlight w:val="none"/>
        </w:rPr>
      </w:pPr>
      <w:r>
        <w:rPr>
          <w:rFonts w:hint="eastAsia" w:ascii="仿宋" w:hAnsi="仿宋" w:eastAsia="仿宋" w:cs="仿宋"/>
          <w:b/>
          <w:sz w:val="30"/>
          <w:highlight w:val="none"/>
        </w:rPr>
        <w:t>分项报价表</w:t>
      </w:r>
    </w:p>
    <w:p w14:paraId="4ED6EB3E">
      <w:pPr>
        <w:pStyle w:val="12"/>
        <w:rPr>
          <w:rFonts w:hint="eastAsia" w:ascii="仿宋" w:hAnsi="仿宋" w:eastAsia="仿宋" w:cs="仿宋"/>
          <w:b w:val="0"/>
          <w:bCs/>
          <w:sz w:val="24"/>
          <w:szCs w:val="24"/>
          <w:highlight w:val="none"/>
          <w:lang w:val="en-US" w:eastAsia="zh-CN"/>
        </w:rPr>
      </w:pPr>
    </w:p>
    <w:p w14:paraId="53C326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30"/>
          <w:highlight w:val="none"/>
          <w:lang w:val="en-US" w:eastAsia="zh-CN"/>
        </w:rPr>
      </w:pPr>
      <w:r>
        <w:rPr>
          <w:rFonts w:hint="eastAsia" w:ascii="仿宋" w:hAnsi="仿宋" w:eastAsia="仿宋" w:cs="仿宋"/>
          <w:b/>
          <w:sz w:val="30"/>
          <w:highlight w:val="none"/>
          <w:lang w:val="en-US" w:eastAsia="zh-CN"/>
        </w:rPr>
        <w:t>格式自拟</w:t>
      </w:r>
    </w:p>
    <w:p w14:paraId="609AEA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0"/>
          <w:highlight w:val="none"/>
          <w:lang w:val="en-US" w:eastAsia="zh-CN"/>
        </w:rPr>
      </w:pPr>
    </w:p>
    <w:p w14:paraId="04EAA762">
      <w:pPr>
        <w:ind w:firstLine="300" w:firstLineChars="100"/>
        <w:jc w:val="center"/>
        <w:rPr>
          <w:rFonts w:hint="eastAsia" w:ascii="仿宋" w:hAnsi="仿宋" w:eastAsia="仿宋" w:cs="仿宋"/>
          <w:b/>
          <w:sz w:val="30"/>
          <w:highlight w:val="none"/>
          <w:lang w:val="en-US" w:eastAsia="zh-CN"/>
        </w:rPr>
      </w:pPr>
    </w:p>
    <w:p w14:paraId="6EF91948">
      <w:pPr>
        <w:ind w:firstLine="300" w:firstLineChars="100"/>
        <w:jc w:val="center"/>
        <w:rPr>
          <w:rFonts w:hint="eastAsia" w:ascii="仿宋" w:hAnsi="仿宋" w:eastAsia="仿宋" w:cs="仿宋"/>
          <w:b/>
          <w:sz w:val="30"/>
          <w:highlight w:val="none"/>
          <w:lang w:val="en-US" w:eastAsia="zh-CN"/>
        </w:rPr>
      </w:pPr>
    </w:p>
    <w:p w14:paraId="4A4E0271">
      <w:pPr>
        <w:ind w:firstLine="300" w:firstLineChars="100"/>
        <w:jc w:val="center"/>
        <w:rPr>
          <w:rFonts w:hint="eastAsia" w:ascii="仿宋" w:hAnsi="仿宋" w:eastAsia="仿宋" w:cs="仿宋"/>
          <w:b/>
          <w:sz w:val="30"/>
          <w:highlight w:val="none"/>
        </w:rPr>
      </w:pPr>
      <w:r>
        <w:rPr>
          <w:rFonts w:hint="eastAsia" w:ascii="仿宋" w:hAnsi="仿宋" w:eastAsia="仿宋" w:cs="仿宋"/>
          <w:b/>
          <w:sz w:val="30"/>
          <w:highlight w:val="none"/>
          <w:lang w:val="en-US" w:eastAsia="zh-CN"/>
        </w:rPr>
        <w:t xml:space="preserve"> </w:t>
      </w:r>
      <w:r>
        <w:rPr>
          <w:rFonts w:hint="eastAsia" w:ascii="仿宋" w:hAnsi="仿宋" w:eastAsia="仿宋" w:cs="仿宋"/>
          <w:b/>
          <w:sz w:val="30"/>
          <w:highlight w:val="none"/>
        </w:rPr>
        <w:t>（</w:t>
      </w:r>
      <w:r>
        <w:rPr>
          <w:rFonts w:hint="eastAsia" w:ascii="仿宋" w:hAnsi="仿宋" w:eastAsia="仿宋" w:cs="仿宋"/>
          <w:b/>
          <w:sz w:val="30"/>
          <w:highlight w:val="none"/>
          <w:lang w:val="en-US" w:eastAsia="zh-CN"/>
        </w:rPr>
        <w:t>七</w:t>
      </w:r>
      <w:r>
        <w:rPr>
          <w:rFonts w:hint="eastAsia" w:ascii="仿宋" w:hAnsi="仿宋" w:eastAsia="仿宋" w:cs="仿宋"/>
          <w:b/>
          <w:sz w:val="30"/>
          <w:highlight w:val="none"/>
        </w:rPr>
        <w:t>）近三年（202</w:t>
      </w:r>
      <w:r>
        <w:rPr>
          <w:rFonts w:hint="eastAsia" w:ascii="仿宋" w:hAnsi="仿宋" w:eastAsia="仿宋" w:cs="仿宋"/>
          <w:b/>
          <w:sz w:val="30"/>
          <w:highlight w:val="none"/>
          <w:lang w:val="en-US" w:eastAsia="zh-CN"/>
        </w:rPr>
        <w:t>2</w:t>
      </w:r>
      <w:r>
        <w:rPr>
          <w:rFonts w:hint="eastAsia" w:ascii="仿宋" w:hAnsi="仿宋" w:eastAsia="仿宋" w:cs="仿宋"/>
          <w:b/>
          <w:sz w:val="30"/>
          <w:highlight w:val="none"/>
        </w:rPr>
        <w:t>年</w:t>
      </w:r>
      <w:r>
        <w:rPr>
          <w:rFonts w:hint="eastAsia" w:ascii="仿宋" w:hAnsi="仿宋" w:eastAsia="仿宋" w:cs="仿宋"/>
          <w:b/>
          <w:sz w:val="30"/>
          <w:highlight w:val="none"/>
          <w:lang w:val="en-US" w:eastAsia="zh-CN"/>
        </w:rPr>
        <w:t>01</w:t>
      </w:r>
      <w:r>
        <w:rPr>
          <w:rFonts w:hint="eastAsia" w:ascii="仿宋" w:hAnsi="仿宋" w:eastAsia="仿宋" w:cs="仿宋"/>
          <w:b/>
          <w:sz w:val="30"/>
          <w:highlight w:val="none"/>
        </w:rPr>
        <w:t>月01日-至今）的类似业绩表</w:t>
      </w:r>
    </w:p>
    <w:p w14:paraId="59E3BC77">
      <w:pPr>
        <w:pStyle w:val="12"/>
        <w:rPr>
          <w:rFonts w:hint="eastAsia" w:ascii="仿宋" w:hAnsi="仿宋" w:eastAsia="仿宋" w:cs="仿宋"/>
          <w:highlight w:val="none"/>
        </w:rPr>
      </w:pPr>
    </w:p>
    <w:p w14:paraId="3530FA64">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供应商名称（公章）：</w:t>
      </w:r>
      <w:r>
        <w:rPr>
          <w:rFonts w:hint="eastAsia" w:ascii="仿宋" w:hAnsi="仿宋" w:eastAsia="仿宋" w:cs="仿宋"/>
          <w:sz w:val="24"/>
          <w:highlight w:val="none"/>
          <w:u w:val="single"/>
        </w:rPr>
        <w:t xml:space="preserve">         　　　　　  </w:t>
      </w:r>
    </w:p>
    <w:p w14:paraId="09F0A274">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142"/>
        <w:gridCol w:w="1994"/>
        <w:gridCol w:w="1396"/>
        <w:gridCol w:w="1544"/>
      </w:tblGrid>
      <w:tr w14:paraId="485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4" w:type="dxa"/>
          </w:tcPr>
          <w:p w14:paraId="1E2699A8">
            <w:pPr>
              <w:pStyle w:val="83"/>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3142" w:type="dxa"/>
          </w:tcPr>
          <w:p w14:paraId="5C6ECDAF">
            <w:pPr>
              <w:pStyle w:val="83"/>
              <w:ind w:right="-107" w:rightChars="-51"/>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1994" w:type="dxa"/>
          </w:tcPr>
          <w:p w14:paraId="1E699832">
            <w:pPr>
              <w:pStyle w:val="83"/>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项目内容</w:t>
            </w:r>
          </w:p>
        </w:tc>
        <w:tc>
          <w:tcPr>
            <w:tcW w:w="1396" w:type="dxa"/>
          </w:tcPr>
          <w:p w14:paraId="6814DBB9">
            <w:pPr>
              <w:pStyle w:val="83"/>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金额</w:t>
            </w:r>
          </w:p>
        </w:tc>
        <w:tc>
          <w:tcPr>
            <w:tcW w:w="1544" w:type="dxa"/>
          </w:tcPr>
          <w:p w14:paraId="689184C1">
            <w:pPr>
              <w:pStyle w:val="83"/>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5B3F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4" w:type="dxa"/>
          </w:tcPr>
          <w:p w14:paraId="0063991D">
            <w:pPr>
              <w:rPr>
                <w:rFonts w:hint="eastAsia" w:ascii="仿宋" w:hAnsi="仿宋" w:eastAsia="仿宋" w:cs="仿宋"/>
                <w:sz w:val="24"/>
                <w:highlight w:val="none"/>
              </w:rPr>
            </w:pPr>
          </w:p>
        </w:tc>
        <w:tc>
          <w:tcPr>
            <w:tcW w:w="3142" w:type="dxa"/>
          </w:tcPr>
          <w:p w14:paraId="567DC38C">
            <w:pPr>
              <w:rPr>
                <w:rFonts w:hint="eastAsia" w:ascii="仿宋" w:hAnsi="仿宋" w:eastAsia="仿宋" w:cs="仿宋"/>
                <w:sz w:val="24"/>
                <w:highlight w:val="none"/>
              </w:rPr>
            </w:pPr>
          </w:p>
        </w:tc>
        <w:tc>
          <w:tcPr>
            <w:tcW w:w="1994" w:type="dxa"/>
          </w:tcPr>
          <w:p w14:paraId="30CBDF15">
            <w:pPr>
              <w:rPr>
                <w:rFonts w:hint="eastAsia" w:ascii="仿宋" w:hAnsi="仿宋" w:eastAsia="仿宋" w:cs="仿宋"/>
                <w:sz w:val="24"/>
                <w:highlight w:val="none"/>
              </w:rPr>
            </w:pPr>
          </w:p>
        </w:tc>
        <w:tc>
          <w:tcPr>
            <w:tcW w:w="1396" w:type="dxa"/>
          </w:tcPr>
          <w:p w14:paraId="65FF2057">
            <w:pPr>
              <w:rPr>
                <w:rFonts w:hint="eastAsia" w:ascii="仿宋" w:hAnsi="仿宋" w:eastAsia="仿宋" w:cs="仿宋"/>
                <w:sz w:val="24"/>
                <w:highlight w:val="none"/>
              </w:rPr>
            </w:pPr>
          </w:p>
        </w:tc>
        <w:tc>
          <w:tcPr>
            <w:tcW w:w="1544" w:type="dxa"/>
          </w:tcPr>
          <w:p w14:paraId="318F2242">
            <w:pPr>
              <w:rPr>
                <w:rFonts w:hint="eastAsia" w:ascii="仿宋" w:hAnsi="仿宋" w:eastAsia="仿宋" w:cs="仿宋"/>
                <w:sz w:val="24"/>
                <w:highlight w:val="none"/>
              </w:rPr>
            </w:pPr>
          </w:p>
        </w:tc>
      </w:tr>
      <w:tr w14:paraId="3358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4" w:type="dxa"/>
          </w:tcPr>
          <w:p w14:paraId="453BD45F">
            <w:pPr>
              <w:rPr>
                <w:rFonts w:hint="eastAsia" w:ascii="仿宋" w:hAnsi="仿宋" w:eastAsia="仿宋" w:cs="仿宋"/>
                <w:sz w:val="24"/>
                <w:highlight w:val="none"/>
              </w:rPr>
            </w:pPr>
          </w:p>
        </w:tc>
        <w:tc>
          <w:tcPr>
            <w:tcW w:w="3142" w:type="dxa"/>
          </w:tcPr>
          <w:p w14:paraId="6B031C3A">
            <w:pPr>
              <w:rPr>
                <w:rFonts w:hint="eastAsia" w:ascii="仿宋" w:hAnsi="仿宋" w:eastAsia="仿宋" w:cs="仿宋"/>
                <w:sz w:val="24"/>
                <w:highlight w:val="none"/>
              </w:rPr>
            </w:pPr>
          </w:p>
        </w:tc>
        <w:tc>
          <w:tcPr>
            <w:tcW w:w="1994" w:type="dxa"/>
          </w:tcPr>
          <w:p w14:paraId="39BDCCA9">
            <w:pPr>
              <w:rPr>
                <w:rFonts w:hint="eastAsia" w:ascii="仿宋" w:hAnsi="仿宋" w:eastAsia="仿宋" w:cs="仿宋"/>
                <w:sz w:val="24"/>
                <w:highlight w:val="none"/>
              </w:rPr>
            </w:pPr>
          </w:p>
        </w:tc>
        <w:tc>
          <w:tcPr>
            <w:tcW w:w="1396" w:type="dxa"/>
          </w:tcPr>
          <w:p w14:paraId="621158E3">
            <w:pPr>
              <w:rPr>
                <w:rFonts w:hint="eastAsia" w:ascii="仿宋" w:hAnsi="仿宋" w:eastAsia="仿宋" w:cs="仿宋"/>
                <w:sz w:val="24"/>
                <w:highlight w:val="none"/>
              </w:rPr>
            </w:pPr>
          </w:p>
        </w:tc>
        <w:tc>
          <w:tcPr>
            <w:tcW w:w="1544" w:type="dxa"/>
          </w:tcPr>
          <w:p w14:paraId="14309BF3">
            <w:pPr>
              <w:rPr>
                <w:rFonts w:hint="eastAsia" w:ascii="仿宋" w:hAnsi="仿宋" w:eastAsia="仿宋" w:cs="仿宋"/>
                <w:sz w:val="24"/>
                <w:highlight w:val="none"/>
              </w:rPr>
            </w:pPr>
          </w:p>
        </w:tc>
      </w:tr>
      <w:tr w14:paraId="054E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64" w:type="dxa"/>
          </w:tcPr>
          <w:p w14:paraId="076CA543">
            <w:pPr>
              <w:rPr>
                <w:rFonts w:hint="eastAsia" w:ascii="仿宋" w:hAnsi="仿宋" w:eastAsia="仿宋" w:cs="仿宋"/>
                <w:sz w:val="24"/>
                <w:highlight w:val="none"/>
              </w:rPr>
            </w:pPr>
          </w:p>
        </w:tc>
        <w:tc>
          <w:tcPr>
            <w:tcW w:w="3142" w:type="dxa"/>
          </w:tcPr>
          <w:p w14:paraId="2B98807F">
            <w:pPr>
              <w:rPr>
                <w:rFonts w:hint="eastAsia" w:ascii="仿宋" w:hAnsi="仿宋" w:eastAsia="仿宋" w:cs="仿宋"/>
                <w:sz w:val="24"/>
                <w:highlight w:val="none"/>
              </w:rPr>
            </w:pPr>
          </w:p>
        </w:tc>
        <w:tc>
          <w:tcPr>
            <w:tcW w:w="1994" w:type="dxa"/>
          </w:tcPr>
          <w:p w14:paraId="666D22EC">
            <w:pPr>
              <w:rPr>
                <w:rFonts w:hint="eastAsia" w:ascii="仿宋" w:hAnsi="仿宋" w:eastAsia="仿宋" w:cs="仿宋"/>
                <w:sz w:val="24"/>
                <w:highlight w:val="none"/>
              </w:rPr>
            </w:pPr>
          </w:p>
        </w:tc>
        <w:tc>
          <w:tcPr>
            <w:tcW w:w="1396" w:type="dxa"/>
          </w:tcPr>
          <w:p w14:paraId="30FA70C6">
            <w:pPr>
              <w:rPr>
                <w:rFonts w:hint="eastAsia" w:ascii="仿宋" w:hAnsi="仿宋" w:eastAsia="仿宋" w:cs="仿宋"/>
                <w:sz w:val="24"/>
                <w:highlight w:val="none"/>
              </w:rPr>
            </w:pPr>
          </w:p>
        </w:tc>
        <w:tc>
          <w:tcPr>
            <w:tcW w:w="1544" w:type="dxa"/>
          </w:tcPr>
          <w:p w14:paraId="2777CEBB">
            <w:pPr>
              <w:rPr>
                <w:rFonts w:hint="eastAsia" w:ascii="仿宋" w:hAnsi="仿宋" w:eastAsia="仿宋" w:cs="仿宋"/>
                <w:sz w:val="24"/>
                <w:highlight w:val="none"/>
              </w:rPr>
            </w:pPr>
          </w:p>
        </w:tc>
      </w:tr>
    </w:tbl>
    <w:p w14:paraId="79D3FB6D">
      <w:pPr>
        <w:pStyle w:val="18"/>
        <w:rPr>
          <w:rFonts w:hint="eastAsia" w:ascii="仿宋" w:hAnsi="仿宋" w:eastAsia="仿宋" w:cs="仿宋"/>
          <w:highlight w:val="none"/>
        </w:rPr>
      </w:pPr>
      <w:r>
        <w:rPr>
          <w:rFonts w:hint="eastAsia" w:ascii="仿宋" w:hAnsi="仿宋" w:eastAsia="仿宋" w:cs="仿宋"/>
          <w:sz w:val="24"/>
          <w:highlight w:val="none"/>
        </w:rPr>
        <w:t>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提供近三年（202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月1日-至今）完成的类似业绩，须提供类似业绩中标</w:t>
      </w:r>
      <w:r>
        <w:rPr>
          <w:rFonts w:hint="eastAsia" w:ascii="仿宋" w:hAnsi="仿宋" w:eastAsia="仿宋" w:cs="仿宋"/>
          <w:color w:val="auto"/>
          <w:sz w:val="24"/>
          <w:szCs w:val="24"/>
          <w:highlight w:val="none"/>
          <w:lang w:val="en-US" w:eastAsia="zh-CN"/>
        </w:rPr>
        <w:t>/成交通知书或</w:t>
      </w:r>
      <w:r>
        <w:rPr>
          <w:rFonts w:hint="eastAsia" w:ascii="仿宋" w:hAnsi="仿宋" w:eastAsia="仿宋" w:cs="仿宋"/>
          <w:color w:val="auto"/>
          <w:sz w:val="24"/>
          <w:szCs w:val="24"/>
          <w:highlight w:val="none"/>
          <w:lang w:eastAsia="zh-CN"/>
        </w:rPr>
        <w:t>合同和竣工验收单原件彩色扫描件。如经评标</w:t>
      </w:r>
      <w:r>
        <w:rPr>
          <w:rFonts w:hint="eastAsia" w:ascii="仿宋" w:hAnsi="仿宋" w:eastAsia="仿宋" w:cs="仿宋"/>
          <w:color w:val="auto"/>
          <w:sz w:val="24"/>
          <w:szCs w:val="24"/>
          <w:highlight w:val="none"/>
          <w:lang w:val="en-US" w:eastAsia="zh-CN"/>
        </w:rPr>
        <w:t>小组</w:t>
      </w:r>
      <w:r>
        <w:rPr>
          <w:rFonts w:hint="eastAsia" w:ascii="仿宋" w:hAnsi="仿宋" w:eastAsia="仿宋" w:cs="仿宋"/>
          <w:color w:val="auto"/>
          <w:sz w:val="24"/>
          <w:szCs w:val="24"/>
          <w:highlight w:val="none"/>
          <w:lang w:eastAsia="zh-CN"/>
        </w:rPr>
        <w:t>认定所提供业绩残缺不全、模糊难辨或未提供的不得分。</w:t>
      </w:r>
    </w:p>
    <w:p w14:paraId="1F813073">
      <w:pPr>
        <w:rPr>
          <w:rFonts w:hint="eastAsia" w:ascii="仿宋" w:hAnsi="仿宋" w:eastAsia="仿宋" w:cs="仿宋"/>
          <w:highlight w:val="none"/>
        </w:rPr>
      </w:pPr>
      <w:r>
        <w:rPr>
          <w:rFonts w:hint="eastAsia" w:ascii="仿宋" w:hAnsi="仿宋" w:eastAsia="仿宋" w:cs="仿宋"/>
          <w:highlight w:val="none"/>
        </w:rPr>
        <w:br w:type="page"/>
      </w:r>
    </w:p>
    <w:p w14:paraId="7022AB4E">
      <w:pPr>
        <w:numPr>
          <w:ilvl w:val="0"/>
          <w:numId w:val="0"/>
        </w:numPr>
        <w:jc w:val="center"/>
        <w:rPr>
          <w:rFonts w:hint="eastAsia" w:ascii="仿宋" w:hAnsi="仿宋" w:eastAsia="仿宋" w:cs="仿宋"/>
          <w:b/>
          <w:sz w:val="30"/>
          <w:highlight w:val="none"/>
        </w:rPr>
      </w:pPr>
      <w:r>
        <w:rPr>
          <w:rFonts w:hint="eastAsia" w:ascii="仿宋" w:hAnsi="仿宋" w:eastAsia="仿宋" w:cs="仿宋"/>
          <w:b/>
          <w:sz w:val="30"/>
          <w:highlight w:val="none"/>
          <w:lang w:eastAsia="zh-CN"/>
        </w:rPr>
        <w:t>（</w:t>
      </w:r>
      <w:r>
        <w:rPr>
          <w:rFonts w:hint="eastAsia" w:ascii="仿宋" w:hAnsi="仿宋" w:eastAsia="仿宋" w:cs="仿宋"/>
          <w:b/>
          <w:sz w:val="30"/>
          <w:highlight w:val="none"/>
          <w:lang w:val="en-US" w:eastAsia="zh-CN"/>
        </w:rPr>
        <w:t>八</w:t>
      </w:r>
      <w:r>
        <w:rPr>
          <w:rFonts w:hint="eastAsia" w:ascii="仿宋" w:hAnsi="仿宋" w:eastAsia="仿宋" w:cs="仿宋"/>
          <w:b/>
          <w:sz w:val="30"/>
          <w:highlight w:val="none"/>
          <w:lang w:eastAsia="zh-CN"/>
        </w:rPr>
        <w:t>）</w:t>
      </w:r>
      <w:r>
        <w:rPr>
          <w:rFonts w:hint="eastAsia" w:ascii="仿宋" w:hAnsi="仿宋" w:eastAsia="仿宋" w:cs="仿宋"/>
          <w:b/>
          <w:sz w:val="30"/>
          <w:highlight w:val="none"/>
        </w:rPr>
        <w:t>技术参数、功能偏离表</w:t>
      </w:r>
    </w:p>
    <w:p w14:paraId="633BF850">
      <w:pPr>
        <w:rPr>
          <w:rFonts w:hint="eastAsia" w:ascii="仿宋" w:hAnsi="仿宋" w:eastAsia="仿宋" w:cs="仿宋"/>
          <w:sz w:val="24"/>
          <w:highlight w:val="none"/>
          <w:u w:val="single"/>
        </w:rPr>
      </w:pPr>
      <w:r>
        <w:rPr>
          <w:rFonts w:hint="eastAsia" w:ascii="仿宋" w:hAnsi="仿宋" w:eastAsia="仿宋" w:cs="仿宋"/>
          <w:sz w:val="24"/>
          <w:highlight w:val="none"/>
        </w:rPr>
        <w:t>供应商名称（公章）：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招标编号：</w:t>
      </w:r>
      <w:r>
        <w:rPr>
          <w:rFonts w:hint="eastAsia" w:ascii="仿宋" w:hAnsi="仿宋" w:eastAsia="仿宋" w:cs="仿宋"/>
          <w:sz w:val="24"/>
          <w:highlight w:val="none"/>
          <w:u w:val="single"/>
        </w:rPr>
        <w:t>　　　　　　　　　　　</w:t>
      </w:r>
    </w:p>
    <w:p w14:paraId="77746DA9">
      <w:pPr>
        <w:rPr>
          <w:rFonts w:hint="eastAsia" w:ascii="仿宋" w:hAnsi="仿宋" w:eastAsia="仿宋" w:cs="仿宋"/>
          <w:sz w:val="24"/>
          <w:highlight w:val="none"/>
          <w:u w:val="singl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913"/>
        <w:gridCol w:w="2227"/>
        <w:gridCol w:w="1600"/>
        <w:gridCol w:w="1134"/>
      </w:tblGrid>
      <w:tr w14:paraId="481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14:paraId="23A19368">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20" w:type="dxa"/>
            <w:vAlign w:val="center"/>
          </w:tcPr>
          <w:p w14:paraId="086DCCED">
            <w:pPr>
              <w:jc w:val="center"/>
              <w:rPr>
                <w:rFonts w:hint="eastAsia" w:ascii="仿宋" w:hAnsi="仿宋" w:eastAsia="仿宋" w:cs="仿宋"/>
                <w:sz w:val="24"/>
                <w:highlight w:val="none"/>
              </w:rPr>
            </w:pPr>
            <w:r>
              <w:rPr>
                <w:rFonts w:hint="eastAsia" w:ascii="仿宋" w:hAnsi="仿宋" w:eastAsia="仿宋" w:cs="仿宋"/>
                <w:sz w:val="24"/>
                <w:highlight w:val="none"/>
              </w:rPr>
              <w:t>磋商文件规格条目号</w:t>
            </w:r>
          </w:p>
        </w:tc>
        <w:tc>
          <w:tcPr>
            <w:tcW w:w="1913" w:type="dxa"/>
            <w:vAlign w:val="center"/>
          </w:tcPr>
          <w:p w14:paraId="71B085BC">
            <w:pPr>
              <w:jc w:val="center"/>
              <w:rPr>
                <w:rFonts w:hint="eastAsia" w:ascii="仿宋" w:hAnsi="仿宋" w:eastAsia="仿宋" w:cs="仿宋"/>
                <w:sz w:val="24"/>
                <w:highlight w:val="none"/>
              </w:rPr>
            </w:pPr>
            <w:r>
              <w:rPr>
                <w:rFonts w:hint="eastAsia" w:ascii="仿宋" w:hAnsi="仿宋" w:eastAsia="仿宋" w:cs="仿宋"/>
                <w:sz w:val="24"/>
                <w:highlight w:val="none"/>
              </w:rPr>
              <w:t>磋商文件的技术要求及规格</w:t>
            </w:r>
          </w:p>
        </w:tc>
        <w:tc>
          <w:tcPr>
            <w:tcW w:w="2227" w:type="dxa"/>
            <w:vAlign w:val="center"/>
          </w:tcPr>
          <w:p w14:paraId="71F9A335">
            <w:pPr>
              <w:jc w:val="center"/>
              <w:rPr>
                <w:rFonts w:hint="eastAsia" w:ascii="仿宋" w:hAnsi="仿宋" w:eastAsia="仿宋" w:cs="仿宋"/>
                <w:sz w:val="24"/>
                <w:highlight w:val="none"/>
              </w:rPr>
            </w:pPr>
            <w:r>
              <w:rPr>
                <w:rFonts w:hint="eastAsia" w:ascii="仿宋" w:hAnsi="仿宋" w:eastAsia="仿宋" w:cs="仿宋"/>
                <w:sz w:val="24"/>
                <w:highlight w:val="none"/>
              </w:rPr>
              <w:t>响应文件的技术要求及规格</w:t>
            </w:r>
          </w:p>
        </w:tc>
        <w:tc>
          <w:tcPr>
            <w:tcW w:w="1600" w:type="dxa"/>
            <w:vAlign w:val="center"/>
          </w:tcPr>
          <w:p w14:paraId="5E9717F9">
            <w:pPr>
              <w:jc w:val="center"/>
              <w:rPr>
                <w:rFonts w:hint="eastAsia" w:ascii="仿宋" w:hAnsi="仿宋" w:eastAsia="仿宋" w:cs="仿宋"/>
                <w:sz w:val="24"/>
                <w:highlight w:val="none"/>
              </w:rPr>
            </w:pPr>
            <w:r>
              <w:rPr>
                <w:rFonts w:hint="eastAsia" w:ascii="仿宋" w:hAnsi="仿宋" w:eastAsia="仿宋" w:cs="仿宋"/>
                <w:sz w:val="24"/>
                <w:highlight w:val="none"/>
              </w:rPr>
              <w:t>偏离</w:t>
            </w:r>
          </w:p>
        </w:tc>
        <w:tc>
          <w:tcPr>
            <w:tcW w:w="1134" w:type="dxa"/>
            <w:vAlign w:val="center"/>
          </w:tcPr>
          <w:p w14:paraId="034FB95E">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7BCC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553F00DD">
            <w:pPr>
              <w:rPr>
                <w:rFonts w:hint="eastAsia" w:ascii="仿宋" w:hAnsi="仿宋" w:eastAsia="仿宋" w:cs="仿宋"/>
                <w:sz w:val="24"/>
                <w:highlight w:val="none"/>
              </w:rPr>
            </w:pPr>
            <w:r>
              <w:rPr>
                <w:rFonts w:hint="eastAsia" w:ascii="仿宋" w:hAnsi="仿宋" w:eastAsia="仿宋" w:cs="仿宋"/>
                <w:sz w:val="24"/>
                <w:highlight w:val="none"/>
              </w:rPr>
              <w:t>1</w:t>
            </w:r>
          </w:p>
        </w:tc>
        <w:tc>
          <w:tcPr>
            <w:tcW w:w="1620" w:type="dxa"/>
          </w:tcPr>
          <w:p w14:paraId="13886548">
            <w:pPr>
              <w:rPr>
                <w:rFonts w:hint="eastAsia" w:ascii="仿宋" w:hAnsi="仿宋" w:eastAsia="仿宋" w:cs="仿宋"/>
                <w:sz w:val="24"/>
                <w:highlight w:val="none"/>
              </w:rPr>
            </w:pPr>
          </w:p>
        </w:tc>
        <w:tc>
          <w:tcPr>
            <w:tcW w:w="1913" w:type="dxa"/>
          </w:tcPr>
          <w:p w14:paraId="772C21DD">
            <w:pPr>
              <w:rPr>
                <w:rFonts w:hint="eastAsia" w:ascii="仿宋" w:hAnsi="仿宋" w:eastAsia="仿宋" w:cs="仿宋"/>
                <w:sz w:val="24"/>
                <w:highlight w:val="none"/>
              </w:rPr>
            </w:pPr>
          </w:p>
        </w:tc>
        <w:tc>
          <w:tcPr>
            <w:tcW w:w="2227" w:type="dxa"/>
          </w:tcPr>
          <w:p w14:paraId="72FCDF1C">
            <w:pPr>
              <w:rPr>
                <w:rFonts w:hint="eastAsia" w:ascii="仿宋" w:hAnsi="仿宋" w:eastAsia="仿宋" w:cs="仿宋"/>
                <w:sz w:val="24"/>
                <w:highlight w:val="none"/>
              </w:rPr>
            </w:pPr>
          </w:p>
        </w:tc>
        <w:tc>
          <w:tcPr>
            <w:tcW w:w="1600" w:type="dxa"/>
          </w:tcPr>
          <w:p w14:paraId="7197C353">
            <w:pPr>
              <w:rPr>
                <w:rFonts w:hint="eastAsia" w:ascii="仿宋" w:hAnsi="仿宋" w:eastAsia="仿宋" w:cs="仿宋"/>
                <w:sz w:val="24"/>
                <w:highlight w:val="none"/>
              </w:rPr>
            </w:pPr>
          </w:p>
        </w:tc>
        <w:tc>
          <w:tcPr>
            <w:tcW w:w="1134" w:type="dxa"/>
          </w:tcPr>
          <w:p w14:paraId="5726C7D8">
            <w:pPr>
              <w:rPr>
                <w:rFonts w:hint="eastAsia" w:ascii="仿宋" w:hAnsi="仿宋" w:eastAsia="仿宋" w:cs="仿宋"/>
                <w:sz w:val="24"/>
                <w:highlight w:val="none"/>
              </w:rPr>
            </w:pPr>
          </w:p>
        </w:tc>
      </w:tr>
      <w:tr w14:paraId="5A34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50F40F82">
            <w:pPr>
              <w:rPr>
                <w:rFonts w:hint="eastAsia" w:ascii="仿宋" w:hAnsi="仿宋" w:eastAsia="仿宋" w:cs="仿宋"/>
                <w:sz w:val="24"/>
                <w:highlight w:val="none"/>
              </w:rPr>
            </w:pPr>
            <w:r>
              <w:rPr>
                <w:rFonts w:hint="eastAsia" w:ascii="仿宋" w:hAnsi="仿宋" w:eastAsia="仿宋" w:cs="仿宋"/>
                <w:sz w:val="24"/>
                <w:highlight w:val="none"/>
              </w:rPr>
              <w:t>2</w:t>
            </w:r>
          </w:p>
        </w:tc>
        <w:tc>
          <w:tcPr>
            <w:tcW w:w="1620" w:type="dxa"/>
          </w:tcPr>
          <w:p w14:paraId="390CA380">
            <w:pPr>
              <w:rPr>
                <w:rFonts w:hint="eastAsia" w:ascii="仿宋" w:hAnsi="仿宋" w:eastAsia="仿宋" w:cs="仿宋"/>
                <w:sz w:val="24"/>
                <w:highlight w:val="none"/>
              </w:rPr>
            </w:pPr>
          </w:p>
        </w:tc>
        <w:tc>
          <w:tcPr>
            <w:tcW w:w="1913" w:type="dxa"/>
          </w:tcPr>
          <w:p w14:paraId="30E19C4A">
            <w:pPr>
              <w:rPr>
                <w:rFonts w:hint="eastAsia" w:ascii="仿宋" w:hAnsi="仿宋" w:eastAsia="仿宋" w:cs="仿宋"/>
                <w:sz w:val="24"/>
                <w:highlight w:val="none"/>
              </w:rPr>
            </w:pPr>
          </w:p>
        </w:tc>
        <w:tc>
          <w:tcPr>
            <w:tcW w:w="2227" w:type="dxa"/>
          </w:tcPr>
          <w:p w14:paraId="3BE0E3DB">
            <w:pPr>
              <w:rPr>
                <w:rFonts w:hint="eastAsia" w:ascii="仿宋" w:hAnsi="仿宋" w:eastAsia="仿宋" w:cs="仿宋"/>
                <w:sz w:val="24"/>
                <w:highlight w:val="none"/>
              </w:rPr>
            </w:pPr>
          </w:p>
        </w:tc>
        <w:tc>
          <w:tcPr>
            <w:tcW w:w="1600" w:type="dxa"/>
          </w:tcPr>
          <w:p w14:paraId="45695FFB">
            <w:pPr>
              <w:rPr>
                <w:rFonts w:hint="eastAsia" w:ascii="仿宋" w:hAnsi="仿宋" w:eastAsia="仿宋" w:cs="仿宋"/>
                <w:sz w:val="24"/>
                <w:highlight w:val="none"/>
              </w:rPr>
            </w:pPr>
          </w:p>
        </w:tc>
        <w:tc>
          <w:tcPr>
            <w:tcW w:w="1134" w:type="dxa"/>
          </w:tcPr>
          <w:p w14:paraId="55C6E4AC">
            <w:pPr>
              <w:rPr>
                <w:rFonts w:hint="eastAsia" w:ascii="仿宋" w:hAnsi="仿宋" w:eastAsia="仿宋" w:cs="仿宋"/>
                <w:sz w:val="24"/>
                <w:highlight w:val="none"/>
              </w:rPr>
            </w:pPr>
          </w:p>
        </w:tc>
      </w:tr>
      <w:tr w14:paraId="445C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69158C66">
            <w:pPr>
              <w:rPr>
                <w:rFonts w:hint="eastAsia" w:ascii="仿宋" w:hAnsi="仿宋" w:eastAsia="仿宋" w:cs="仿宋"/>
                <w:sz w:val="24"/>
                <w:highlight w:val="none"/>
              </w:rPr>
            </w:pPr>
            <w:r>
              <w:rPr>
                <w:rFonts w:hint="eastAsia" w:ascii="仿宋" w:hAnsi="仿宋" w:eastAsia="仿宋" w:cs="仿宋"/>
                <w:sz w:val="24"/>
                <w:highlight w:val="none"/>
              </w:rPr>
              <w:t>3</w:t>
            </w:r>
          </w:p>
        </w:tc>
        <w:tc>
          <w:tcPr>
            <w:tcW w:w="1620" w:type="dxa"/>
          </w:tcPr>
          <w:p w14:paraId="75DEB2A3">
            <w:pPr>
              <w:rPr>
                <w:rFonts w:hint="eastAsia" w:ascii="仿宋" w:hAnsi="仿宋" w:eastAsia="仿宋" w:cs="仿宋"/>
                <w:sz w:val="24"/>
                <w:highlight w:val="none"/>
              </w:rPr>
            </w:pPr>
          </w:p>
        </w:tc>
        <w:tc>
          <w:tcPr>
            <w:tcW w:w="1913" w:type="dxa"/>
          </w:tcPr>
          <w:p w14:paraId="5FBA8A3A">
            <w:pPr>
              <w:rPr>
                <w:rFonts w:hint="eastAsia" w:ascii="仿宋" w:hAnsi="仿宋" w:eastAsia="仿宋" w:cs="仿宋"/>
                <w:sz w:val="24"/>
                <w:highlight w:val="none"/>
              </w:rPr>
            </w:pPr>
          </w:p>
        </w:tc>
        <w:tc>
          <w:tcPr>
            <w:tcW w:w="2227" w:type="dxa"/>
          </w:tcPr>
          <w:p w14:paraId="3B3699EC">
            <w:pPr>
              <w:rPr>
                <w:rFonts w:hint="eastAsia" w:ascii="仿宋" w:hAnsi="仿宋" w:eastAsia="仿宋" w:cs="仿宋"/>
                <w:sz w:val="24"/>
                <w:highlight w:val="none"/>
              </w:rPr>
            </w:pPr>
          </w:p>
        </w:tc>
        <w:tc>
          <w:tcPr>
            <w:tcW w:w="1600" w:type="dxa"/>
          </w:tcPr>
          <w:p w14:paraId="1E3165C3">
            <w:pPr>
              <w:rPr>
                <w:rFonts w:hint="eastAsia" w:ascii="仿宋" w:hAnsi="仿宋" w:eastAsia="仿宋" w:cs="仿宋"/>
                <w:sz w:val="24"/>
                <w:highlight w:val="none"/>
              </w:rPr>
            </w:pPr>
          </w:p>
        </w:tc>
        <w:tc>
          <w:tcPr>
            <w:tcW w:w="1134" w:type="dxa"/>
          </w:tcPr>
          <w:p w14:paraId="0A389DE6">
            <w:pPr>
              <w:rPr>
                <w:rFonts w:hint="eastAsia" w:ascii="仿宋" w:hAnsi="仿宋" w:eastAsia="仿宋" w:cs="仿宋"/>
                <w:sz w:val="24"/>
                <w:highlight w:val="none"/>
              </w:rPr>
            </w:pPr>
          </w:p>
        </w:tc>
      </w:tr>
      <w:tr w14:paraId="0051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1EBBB0AC">
            <w:pPr>
              <w:rPr>
                <w:rFonts w:hint="eastAsia" w:ascii="仿宋" w:hAnsi="仿宋" w:eastAsia="仿宋" w:cs="仿宋"/>
                <w:sz w:val="24"/>
                <w:highlight w:val="none"/>
              </w:rPr>
            </w:pPr>
            <w:r>
              <w:rPr>
                <w:rFonts w:hint="eastAsia" w:ascii="仿宋" w:hAnsi="仿宋" w:eastAsia="仿宋" w:cs="仿宋"/>
                <w:sz w:val="24"/>
                <w:highlight w:val="none"/>
              </w:rPr>
              <w:t>…</w:t>
            </w:r>
          </w:p>
        </w:tc>
        <w:tc>
          <w:tcPr>
            <w:tcW w:w="1620" w:type="dxa"/>
          </w:tcPr>
          <w:p w14:paraId="518D8C50">
            <w:pPr>
              <w:rPr>
                <w:rFonts w:hint="eastAsia" w:ascii="仿宋" w:hAnsi="仿宋" w:eastAsia="仿宋" w:cs="仿宋"/>
                <w:sz w:val="24"/>
                <w:highlight w:val="none"/>
              </w:rPr>
            </w:pPr>
          </w:p>
        </w:tc>
        <w:tc>
          <w:tcPr>
            <w:tcW w:w="1913" w:type="dxa"/>
          </w:tcPr>
          <w:p w14:paraId="3DFADC91">
            <w:pPr>
              <w:rPr>
                <w:rFonts w:hint="eastAsia" w:ascii="仿宋" w:hAnsi="仿宋" w:eastAsia="仿宋" w:cs="仿宋"/>
                <w:sz w:val="24"/>
                <w:highlight w:val="none"/>
              </w:rPr>
            </w:pPr>
          </w:p>
        </w:tc>
        <w:tc>
          <w:tcPr>
            <w:tcW w:w="2227" w:type="dxa"/>
          </w:tcPr>
          <w:p w14:paraId="5738D2EE">
            <w:pPr>
              <w:rPr>
                <w:rFonts w:hint="eastAsia" w:ascii="仿宋" w:hAnsi="仿宋" w:eastAsia="仿宋" w:cs="仿宋"/>
                <w:sz w:val="24"/>
                <w:highlight w:val="none"/>
              </w:rPr>
            </w:pPr>
          </w:p>
        </w:tc>
        <w:tc>
          <w:tcPr>
            <w:tcW w:w="1600" w:type="dxa"/>
          </w:tcPr>
          <w:p w14:paraId="67D25FC8">
            <w:pPr>
              <w:rPr>
                <w:rFonts w:hint="eastAsia" w:ascii="仿宋" w:hAnsi="仿宋" w:eastAsia="仿宋" w:cs="仿宋"/>
                <w:sz w:val="24"/>
                <w:highlight w:val="none"/>
              </w:rPr>
            </w:pPr>
          </w:p>
        </w:tc>
        <w:tc>
          <w:tcPr>
            <w:tcW w:w="1134" w:type="dxa"/>
          </w:tcPr>
          <w:p w14:paraId="76499F25">
            <w:pPr>
              <w:rPr>
                <w:rFonts w:hint="eastAsia" w:ascii="仿宋" w:hAnsi="仿宋" w:eastAsia="仿宋" w:cs="仿宋"/>
                <w:sz w:val="24"/>
                <w:highlight w:val="none"/>
              </w:rPr>
            </w:pPr>
          </w:p>
        </w:tc>
      </w:tr>
    </w:tbl>
    <w:p w14:paraId="6D9133B7">
      <w:pPr>
        <w:spacing w:line="400" w:lineRule="atLeast"/>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rPr>
        <w:t>注：与</w:t>
      </w:r>
      <w:r>
        <w:rPr>
          <w:rFonts w:hint="eastAsia" w:ascii="仿宋" w:hAnsi="仿宋" w:eastAsia="仿宋" w:cs="仿宋"/>
          <w:sz w:val="24"/>
          <w:highlight w:val="none"/>
          <w:shd w:val="clear" w:color="auto" w:fill="auto"/>
          <w:lang w:val="en-US" w:eastAsia="zh-CN"/>
        </w:rPr>
        <w:t>磋商</w:t>
      </w:r>
      <w:r>
        <w:rPr>
          <w:rFonts w:hint="eastAsia" w:ascii="仿宋" w:hAnsi="仿宋" w:eastAsia="仿宋" w:cs="仿宋"/>
          <w:sz w:val="24"/>
          <w:highlight w:val="none"/>
          <w:shd w:val="clear" w:color="auto" w:fill="auto"/>
        </w:rPr>
        <w:t>文件中“第三章、技术参数及要求”逐条对应填写</w:t>
      </w:r>
      <w:r>
        <w:rPr>
          <w:rFonts w:hint="eastAsia" w:ascii="仿宋" w:hAnsi="仿宋" w:eastAsia="仿宋" w:cs="仿宋"/>
          <w:sz w:val="24"/>
          <w:highlight w:val="none"/>
          <w:shd w:val="clear" w:color="auto" w:fill="auto"/>
          <w:lang w:eastAsia="zh-CN"/>
        </w:rPr>
        <w:t>。</w:t>
      </w:r>
    </w:p>
    <w:p w14:paraId="536067A6">
      <w:pPr>
        <w:rPr>
          <w:rFonts w:hint="eastAsia" w:ascii="仿宋" w:hAnsi="仿宋" w:eastAsia="仿宋" w:cs="仿宋"/>
          <w:sz w:val="24"/>
          <w:highlight w:val="none"/>
        </w:rPr>
      </w:pPr>
    </w:p>
    <w:p w14:paraId="5F7299AB">
      <w:pPr>
        <w:pStyle w:val="12"/>
        <w:rPr>
          <w:rFonts w:hint="eastAsia" w:ascii="仿宋" w:hAnsi="仿宋" w:eastAsia="仿宋" w:cs="仿宋"/>
          <w:highlight w:val="none"/>
        </w:rPr>
      </w:pPr>
    </w:p>
    <w:p w14:paraId="0A6A58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5BF3AE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25419CE5">
      <w:pPr>
        <w:pStyle w:val="18"/>
        <w:rPr>
          <w:rFonts w:hint="eastAsia" w:ascii="仿宋" w:hAnsi="仿宋" w:eastAsia="仿宋" w:cs="仿宋"/>
          <w:highlight w:val="none"/>
        </w:rPr>
      </w:pPr>
      <w:r>
        <w:rPr>
          <w:rFonts w:hint="eastAsia" w:ascii="仿宋" w:hAnsi="仿宋" w:eastAsia="仿宋" w:cs="仿宋"/>
          <w:sz w:val="24"/>
          <w:highlight w:val="none"/>
          <w:lang w:val="en-US" w:eastAsia="zh-CN"/>
        </w:rPr>
        <w:t>日期：</w:t>
      </w:r>
    </w:p>
    <w:p w14:paraId="6AC58F3F">
      <w:pPr>
        <w:pStyle w:val="18"/>
        <w:rPr>
          <w:rFonts w:hint="eastAsia" w:ascii="仿宋" w:hAnsi="仿宋" w:eastAsia="仿宋" w:cs="仿宋"/>
          <w:highlight w:val="none"/>
        </w:rPr>
      </w:pPr>
    </w:p>
    <w:p w14:paraId="2B65E9E8">
      <w:pPr>
        <w:rPr>
          <w:rFonts w:hint="eastAsia" w:ascii="仿宋" w:hAnsi="仿宋" w:eastAsia="仿宋" w:cs="仿宋"/>
          <w:highlight w:val="none"/>
        </w:rPr>
      </w:pPr>
      <w:r>
        <w:rPr>
          <w:rFonts w:hint="eastAsia" w:ascii="仿宋" w:hAnsi="仿宋" w:eastAsia="仿宋" w:cs="仿宋"/>
          <w:highlight w:val="none"/>
        </w:rPr>
        <w:br w:type="page"/>
      </w:r>
    </w:p>
    <w:p w14:paraId="237757B6">
      <w:pPr>
        <w:ind w:firstLine="3000" w:firstLineChars="1000"/>
        <w:rPr>
          <w:rFonts w:hint="eastAsia" w:ascii="仿宋" w:hAnsi="仿宋" w:eastAsia="仿宋" w:cs="仿宋"/>
          <w:b/>
          <w:sz w:val="30"/>
          <w:highlight w:val="none"/>
        </w:rPr>
      </w:pPr>
      <w:r>
        <w:rPr>
          <w:rFonts w:hint="eastAsia" w:ascii="仿宋" w:hAnsi="仿宋" w:eastAsia="仿宋" w:cs="仿宋"/>
          <w:b/>
          <w:sz w:val="30"/>
          <w:highlight w:val="none"/>
        </w:rPr>
        <w:t>（</w:t>
      </w:r>
      <w:r>
        <w:rPr>
          <w:rFonts w:hint="eastAsia" w:ascii="仿宋" w:hAnsi="仿宋" w:eastAsia="仿宋" w:cs="仿宋"/>
          <w:b/>
          <w:sz w:val="30"/>
          <w:highlight w:val="none"/>
          <w:lang w:val="en-US" w:eastAsia="zh-CN"/>
        </w:rPr>
        <w:t>九</w:t>
      </w:r>
      <w:r>
        <w:rPr>
          <w:rFonts w:hint="eastAsia" w:ascii="仿宋" w:hAnsi="仿宋" w:eastAsia="仿宋" w:cs="仿宋"/>
          <w:b/>
          <w:sz w:val="30"/>
          <w:highlight w:val="none"/>
        </w:rPr>
        <w:t>）商务条款偏离表</w:t>
      </w:r>
    </w:p>
    <w:p w14:paraId="7CA5760B">
      <w:pPr>
        <w:rPr>
          <w:rFonts w:hint="eastAsia" w:ascii="仿宋" w:hAnsi="仿宋" w:eastAsia="仿宋" w:cs="仿宋"/>
          <w:sz w:val="24"/>
          <w:highlight w:val="none"/>
          <w:u w:val="single"/>
        </w:rPr>
      </w:pPr>
      <w:r>
        <w:rPr>
          <w:rFonts w:hint="eastAsia" w:ascii="仿宋" w:hAnsi="仿宋" w:eastAsia="仿宋" w:cs="仿宋"/>
          <w:sz w:val="24"/>
          <w:highlight w:val="none"/>
        </w:rPr>
        <w:t>供应商名称（公章）：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w:t>
      </w:r>
    </w:p>
    <w:tbl>
      <w:tblPr>
        <w:tblStyle w:val="4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850"/>
        <w:gridCol w:w="2669"/>
        <w:gridCol w:w="2581"/>
        <w:gridCol w:w="1984"/>
      </w:tblGrid>
      <w:tr w14:paraId="6ED1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1" w:type="dxa"/>
            <w:vAlign w:val="center"/>
          </w:tcPr>
          <w:p w14:paraId="42F90C37">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850" w:type="dxa"/>
            <w:vAlign w:val="center"/>
          </w:tcPr>
          <w:p w14:paraId="76137F70">
            <w:pPr>
              <w:jc w:val="center"/>
              <w:rPr>
                <w:rFonts w:hint="eastAsia" w:ascii="仿宋" w:hAnsi="仿宋" w:eastAsia="仿宋" w:cs="仿宋"/>
                <w:sz w:val="24"/>
                <w:highlight w:val="none"/>
              </w:rPr>
            </w:pPr>
            <w:r>
              <w:rPr>
                <w:rFonts w:hint="eastAsia" w:ascii="仿宋" w:hAnsi="仿宋" w:eastAsia="仿宋" w:cs="仿宋"/>
                <w:sz w:val="24"/>
                <w:highlight w:val="none"/>
              </w:rPr>
              <w:t>磋商文件</w:t>
            </w:r>
          </w:p>
          <w:p w14:paraId="467568B1">
            <w:pPr>
              <w:jc w:val="center"/>
              <w:rPr>
                <w:rFonts w:hint="eastAsia" w:ascii="仿宋" w:hAnsi="仿宋" w:eastAsia="仿宋" w:cs="仿宋"/>
                <w:sz w:val="24"/>
                <w:highlight w:val="none"/>
              </w:rPr>
            </w:pPr>
            <w:r>
              <w:rPr>
                <w:rFonts w:hint="eastAsia" w:ascii="仿宋" w:hAnsi="仿宋" w:eastAsia="仿宋" w:cs="仿宋"/>
                <w:sz w:val="24"/>
                <w:highlight w:val="none"/>
              </w:rPr>
              <w:t>条目号</w:t>
            </w:r>
          </w:p>
        </w:tc>
        <w:tc>
          <w:tcPr>
            <w:tcW w:w="2669" w:type="dxa"/>
            <w:vAlign w:val="center"/>
          </w:tcPr>
          <w:p w14:paraId="3BF523D4">
            <w:pPr>
              <w:jc w:val="center"/>
              <w:rPr>
                <w:rFonts w:hint="eastAsia" w:ascii="仿宋" w:hAnsi="仿宋" w:eastAsia="仿宋" w:cs="仿宋"/>
                <w:sz w:val="24"/>
                <w:highlight w:val="none"/>
              </w:rPr>
            </w:pPr>
            <w:r>
              <w:rPr>
                <w:rFonts w:hint="eastAsia" w:ascii="仿宋" w:hAnsi="仿宋" w:eastAsia="仿宋" w:cs="仿宋"/>
                <w:sz w:val="24"/>
                <w:highlight w:val="none"/>
              </w:rPr>
              <w:t>磋商文件的商务条款</w:t>
            </w:r>
          </w:p>
        </w:tc>
        <w:tc>
          <w:tcPr>
            <w:tcW w:w="2581" w:type="dxa"/>
            <w:vAlign w:val="center"/>
          </w:tcPr>
          <w:p w14:paraId="13436B3E">
            <w:pPr>
              <w:jc w:val="center"/>
              <w:rPr>
                <w:rFonts w:hint="eastAsia" w:ascii="仿宋" w:hAnsi="仿宋" w:eastAsia="仿宋" w:cs="仿宋"/>
                <w:sz w:val="24"/>
                <w:highlight w:val="none"/>
              </w:rPr>
            </w:pP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的商务条款</w:t>
            </w:r>
          </w:p>
        </w:tc>
        <w:tc>
          <w:tcPr>
            <w:tcW w:w="1984" w:type="dxa"/>
            <w:vAlign w:val="center"/>
          </w:tcPr>
          <w:p w14:paraId="47EAD80D">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5D74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01" w:type="dxa"/>
            <w:vAlign w:val="center"/>
          </w:tcPr>
          <w:p w14:paraId="26CDC3D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50" w:type="dxa"/>
            <w:vAlign w:val="center"/>
          </w:tcPr>
          <w:p w14:paraId="134F6665">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highlight w:val="none"/>
                <w:lang w:val="en-US"/>
              </w:rPr>
            </w:pPr>
            <w:r>
              <w:rPr>
                <w:rFonts w:hint="eastAsia" w:ascii="仿宋" w:hAnsi="仿宋" w:eastAsia="仿宋" w:cs="仿宋"/>
                <w:color w:val="auto"/>
                <w:kern w:val="2"/>
                <w:sz w:val="24"/>
                <w:szCs w:val="24"/>
                <w:highlight w:val="none"/>
                <w:lang w:val="en-US" w:eastAsia="zh-CN" w:bidi="ar-SA"/>
              </w:rPr>
              <w:t>磋商文件第二章、响应须知供应商须知前附表第5条</w:t>
            </w:r>
          </w:p>
        </w:tc>
        <w:tc>
          <w:tcPr>
            <w:tcW w:w="2669" w:type="dxa"/>
            <w:vAlign w:val="center"/>
          </w:tcPr>
          <w:p w14:paraId="19D82D6C">
            <w:pPr>
              <w:ind w:left="1440" w:leftChars="0" w:hanging="1440" w:hangingChars="6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保证金金额</w:t>
            </w:r>
          </w:p>
        </w:tc>
        <w:tc>
          <w:tcPr>
            <w:tcW w:w="2581" w:type="dxa"/>
            <w:vAlign w:val="center"/>
          </w:tcPr>
          <w:p w14:paraId="685FE60D">
            <w:pPr>
              <w:rPr>
                <w:rFonts w:hint="eastAsia" w:ascii="仿宋" w:hAnsi="仿宋" w:eastAsia="仿宋" w:cs="仿宋"/>
                <w:sz w:val="24"/>
                <w:highlight w:val="none"/>
              </w:rPr>
            </w:pPr>
          </w:p>
        </w:tc>
        <w:tc>
          <w:tcPr>
            <w:tcW w:w="1984" w:type="dxa"/>
            <w:vAlign w:val="center"/>
          </w:tcPr>
          <w:p w14:paraId="1D51F0C1">
            <w:pPr>
              <w:rPr>
                <w:rFonts w:hint="eastAsia" w:ascii="仿宋" w:hAnsi="仿宋" w:eastAsia="仿宋" w:cs="仿宋"/>
                <w:sz w:val="24"/>
                <w:highlight w:val="none"/>
              </w:rPr>
            </w:pPr>
          </w:p>
        </w:tc>
      </w:tr>
      <w:tr w14:paraId="5D4F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01" w:type="dxa"/>
            <w:vAlign w:val="center"/>
          </w:tcPr>
          <w:p w14:paraId="638F808E">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50" w:type="dxa"/>
            <w:vAlign w:val="center"/>
          </w:tcPr>
          <w:p w14:paraId="424C2632">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磋商文件第二章、响应须知供应商须知前附表第7条</w:t>
            </w:r>
          </w:p>
        </w:tc>
        <w:tc>
          <w:tcPr>
            <w:tcW w:w="2669" w:type="dxa"/>
            <w:vAlign w:val="center"/>
          </w:tcPr>
          <w:p w14:paraId="41827BB4">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磋商文件有效期：供应商同意响应文件在磋商文件规定的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截止日期届满后立即对供应商产生法律约束力，磋商有效期截至磋商日后90日历天。</w:t>
            </w:r>
          </w:p>
        </w:tc>
        <w:tc>
          <w:tcPr>
            <w:tcW w:w="2581" w:type="dxa"/>
            <w:vAlign w:val="center"/>
          </w:tcPr>
          <w:p w14:paraId="7526A970">
            <w:pPr>
              <w:rPr>
                <w:rFonts w:hint="eastAsia" w:ascii="仿宋" w:hAnsi="仿宋" w:eastAsia="仿宋" w:cs="仿宋"/>
                <w:sz w:val="24"/>
                <w:highlight w:val="none"/>
              </w:rPr>
            </w:pPr>
          </w:p>
        </w:tc>
        <w:tc>
          <w:tcPr>
            <w:tcW w:w="1984" w:type="dxa"/>
            <w:vAlign w:val="center"/>
          </w:tcPr>
          <w:p w14:paraId="70E178B9">
            <w:pPr>
              <w:rPr>
                <w:rFonts w:hint="eastAsia" w:ascii="仿宋" w:hAnsi="仿宋" w:eastAsia="仿宋" w:cs="仿宋"/>
                <w:sz w:val="24"/>
                <w:highlight w:val="none"/>
              </w:rPr>
            </w:pPr>
          </w:p>
        </w:tc>
      </w:tr>
      <w:tr w14:paraId="4064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01" w:type="dxa"/>
            <w:vAlign w:val="center"/>
          </w:tcPr>
          <w:p w14:paraId="7EA694D5">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50" w:type="dxa"/>
            <w:vAlign w:val="center"/>
          </w:tcPr>
          <w:p w14:paraId="15481E77">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磋商文件第二章、响应须知供应商须知前附表第15条</w:t>
            </w:r>
          </w:p>
        </w:tc>
        <w:tc>
          <w:tcPr>
            <w:tcW w:w="2669" w:type="dxa"/>
            <w:vAlign w:val="center"/>
          </w:tcPr>
          <w:p w14:paraId="098BD69D">
            <w:pPr>
              <w:keepNext w:val="0"/>
              <w:keepLines w:val="0"/>
              <w:pageBreakBefore w:val="0"/>
              <w:kinsoku/>
              <w:wordWrap/>
              <w:overflowPunct/>
              <w:topLinePunct w:val="0"/>
              <w:bidi w:val="0"/>
              <w:spacing w:line="32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 xml:space="preserve">2025年7月5日至8月5日 （其中7月20、21是开幕式剧目，8月4、5日闭幕式剧目）  </w:t>
            </w:r>
          </w:p>
          <w:p w14:paraId="17837863">
            <w:pPr>
              <w:rPr>
                <w:rFonts w:hint="eastAsia" w:ascii="仿宋" w:hAnsi="仿宋" w:eastAsia="仿宋" w:cs="仿宋"/>
                <w:kern w:val="2"/>
                <w:sz w:val="24"/>
                <w:szCs w:val="24"/>
                <w:highlight w:val="none"/>
                <w:lang w:val="en-US" w:eastAsia="zh-CN" w:bidi="ar-SA"/>
              </w:rPr>
            </w:pPr>
          </w:p>
        </w:tc>
        <w:tc>
          <w:tcPr>
            <w:tcW w:w="2581" w:type="dxa"/>
            <w:vAlign w:val="center"/>
          </w:tcPr>
          <w:p w14:paraId="2FAAE708">
            <w:pPr>
              <w:rPr>
                <w:rFonts w:hint="eastAsia" w:ascii="仿宋" w:hAnsi="仿宋" w:eastAsia="仿宋" w:cs="仿宋"/>
                <w:sz w:val="24"/>
                <w:highlight w:val="none"/>
              </w:rPr>
            </w:pPr>
          </w:p>
        </w:tc>
        <w:tc>
          <w:tcPr>
            <w:tcW w:w="1984" w:type="dxa"/>
            <w:vAlign w:val="center"/>
          </w:tcPr>
          <w:p w14:paraId="6419240F">
            <w:pPr>
              <w:rPr>
                <w:rFonts w:hint="eastAsia" w:ascii="仿宋" w:hAnsi="仿宋" w:eastAsia="仿宋" w:cs="仿宋"/>
                <w:sz w:val="24"/>
                <w:highlight w:val="none"/>
              </w:rPr>
            </w:pPr>
          </w:p>
        </w:tc>
      </w:tr>
      <w:tr w14:paraId="66D0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01" w:type="dxa"/>
            <w:vAlign w:val="center"/>
          </w:tcPr>
          <w:p w14:paraId="182B77FE">
            <w:pPr>
              <w:jc w:val="center"/>
              <w:rPr>
                <w:rFonts w:hint="eastAsia" w:ascii="仿宋" w:hAnsi="仿宋" w:eastAsia="仿宋" w:cs="仿宋"/>
                <w:sz w:val="24"/>
                <w:highlight w:val="none"/>
              </w:rPr>
            </w:pPr>
          </w:p>
        </w:tc>
        <w:tc>
          <w:tcPr>
            <w:tcW w:w="1850" w:type="dxa"/>
            <w:vAlign w:val="center"/>
          </w:tcPr>
          <w:p w14:paraId="5C46E0AD">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磋商文件第二章、响应须知供应商须知前附表第16条</w:t>
            </w:r>
          </w:p>
        </w:tc>
        <w:tc>
          <w:tcPr>
            <w:tcW w:w="2669" w:type="dxa"/>
            <w:vAlign w:val="center"/>
          </w:tcPr>
          <w:p w14:paraId="2D7A021C">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付款方式：以最终双方签订合同为准</w:t>
            </w:r>
          </w:p>
          <w:p w14:paraId="04E8A953">
            <w:pPr>
              <w:pStyle w:val="12"/>
              <w:rPr>
                <w:rFonts w:hint="eastAsia" w:ascii="仿宋" w:hAnsi="仿宋" w:eastAsia="仿宋" w:cs="仿宋"/>
                <w:highlight w:val="none"/>
              </w:rPr>
            </w:pPr>
          </w:p>
        </w:tc>
        <w:tc>
          <w:tcPr>
            <w:tcW w:w="2581" w:type="dxa"/>
            <w:vAlign w:val="center"/>
          </w:tcPr>
          <w:p w14:paraId="35CE1321">
            <w:pPr>
              <w:rPr>
                <w:rFonts w:hint="eastAsia" w:ascii="仿宋" w:hAnsi="仿宋" w:eastAsia="仿宋" w:cs="仿宋"/>
                <w:sz w:val="24"/>
                <w:highlight w:val="none"/>
              </w:rPr>
            </w:pPr>
          </w:p>
        </w:tc>
        <w:tc>
          <w:tcPr>
            <w:tcW w:w="1984" w:type="dxa"/>
            <w:vAlign w:val="center"/>
          </w:tcPr>
          <w:p w14:paraId="67F44B98">
            <w:pPr>
              <w:rPr>
                <w:rFonts w:hint="eastAsia" w:ascii="仿宋" w:hAnsi="仿宋" w:eastAsia="仿宋" w:cs="仿宋"/>
                <w:sz w:val="24"/>
                <w:highlight w:val="none"/>
              </w:rPr>
            </w:pPr>
          </w:p>
        </w:tc>
      </w:tr>
      <w:tr w14:paraId="1038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01" w:type="dxa"/>
            <w:vAlign w:val="center"/>
          </w:tcPr>
          <w:p w14:paraId="0F0BF008">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850" w:type="dxa"/>
            <w:vAlign w:val="center"/>
          </w:tcPr>
          <w:p w14:paraId="3CD75AA6">
            <w:pPr>
              <w:rPr>
                <w:rFonts w:hint="eastAsia" w:ascii="仿宋" w:hAnsi="仿宋" w:eastAsia="仿宋" w:cs="仿宋"/>
                <w:sz w:val="24"/>
                <w:highlight w:val="none"/>
              </w:rPr>
            </w:pPr>
          </w:p>
        </w:tc>
        <w:tc>
          <w:tcPr>
            <w:tcW w:w="2669" w:type="dxa"/>
            <w:vAlign w:val="center"/>
          </w:tcPr>
          <w:p w14:paraId="7365527C">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auto"/>
                <w:kern w:val="2"/>
                <w:sz w:val="24"/>
                <w:szCs w:val="24"/>
                <w:highlight w:val="none"/>
                <w:lang w:val="en-US" w:eastAsia="zh-CN" w:bidi="ar-SA"/>
              </w:rPr>
            </w:pPr>
          </w:p>
        </w:tc>
        <w:tc>
          <w:tcPr>
            <w:tcW w:w="2581" w:type="dxa"/>
            <w:vAlign w:val="center"/>
          </w:tcPr>
          <w:p w14:paraId="7C9A8CCE">
            <w:pPr>
              <w:rPr>
                <w:rFonts w:hint="eastAsia" w:ascii="仿宋" w:hAnsi="仿宋" w:eastAsia="仿宋" w:cs="仿宋"/>
                <w:sz w:val="24"/>
                <w:highlight w:val="none"/>
              </w:rPr>
            </w:pPr>
          </w:p>
        </w:tc>
        <w:tc>
          <w:tcPr>
            <w:tcW w:w="1984" w:type="dxa"/>
            <w:vAlign w:val="center"/>
          </w:tcPr>
          <w:p w14:paraId="24D70F0E">
            <w:pPr>
              <w:rPr>
                <w:rFonts w:hint="eastAsia" w:ascii="仿宋" w:hAnsi="仿宋" w:eastAsia="仿宋" w:cs="仿宋"/>
                <w:sz w:val="24"/>
                <w:highlight w:val="none"/>
              </w:rPr>
            </w:pPr>
          </w:p>
        </w:tc>
      </w:tr>
    </w:tbl>
    <w:p w14:paraId="72C08B3B">
      <w:pPr>
        <w:rPr>
          <w:rFonts w:hint="eastAsia" w:ascii="仿宋" w:hAnsi="仿宋" w:eastAsia="仿宋" w:cs="仿宋"/>
          <w:sz w:val="24"/>
          <w:highlight w:val="none"/>
        </w:rPr>
      </w:pPr>
      <w:r>
        <w:rPr>
          <w:rFonts w:hint="eastAsia" w:ascii="仿宋" w:hAnsi="仿宋" w:eastAsia="仿宋" w:cs="仿宋"/>
          <w:sz w:val="24"/>
          <w:highlight w:val="none"/>
        </w:rPr>
        <w:t>　注：与磋商文件要求逐条对应填写。</w:t>
      </w:r>
    </w:p>
    <w:p w14:paraId="4B3B09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法定代表人（电子签名或签章）</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7477F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w:t>
      </w:r>
    </w:p>
    <w:p w14:paraId="0B6C5F48">
      <w:pPr>
        <w:pStyle w:val="18"/>
        <w:rPr>
          <w:rFonts w:hint="eastAsia" w:ascii="仿宋" w:hAnsi="仿宋" w:eastAsia="仿宋" w:cs="仿宋"/>
          <w:highlight w:val="none"/>
        </w:rPr>
      </w:pPr>
      <w:r>
        <w:rPr>
          <w:rFonts w:hint="eastAsia" w:ascii="仿宋" w:hAnsi="仿宋" w:eastAsia="仿宋" w:cs="仿宋"/>
          <w:sz w:val="24"/>
          <w:highlight w:val="none"/>
          <w:lang w:val="en-US" w:eastAsia="zh-CN"/>
        </w:rPr>
        <w:t>日期：</w:t>
      </w:r>
    </w:p>
    <w:p w14:paraId="10C2EDF6">
      <w:pPr>
        <w:jc w:val="center"/>
        <w:rPr>
          <w:rFonts w:hint="eastAsia" w:ascii="仿宋" w:hAnsi="仿宋" w:eastAsia="仿宋" w:cs="仿宋"/>
          <w:sz w:val="24"/>
          <w:highlight w:val="none"/>
        </w:rPr>
      </w:pPr>
    </w:p>
    <w:p w14:paraId="362ADE74">
      <w:pPr>
        <w:pStyle w:val="18"/>
        <w:rPr>
          <w:rFonts w:hint="eastAsia" w:ascii="仿宋" w:hAnsi="仿宋" w:eastAsia="仿宋" w:cs="仿宋"/>
          <w:highlight w:val="none"/>
        </w:rPr>
      </w:pPr>
    </w:p>
    <w:p w14:paraId="6E3737A6">
      <w:pPr>
        <w:pStyle w:val="18"/>
        <w:rPr>
          <w:rFonts w:hint="eastAsia" w:ascii="仿宋" w:hAnsi="仿宋" w:eastAsia="仿宋" w:cs="仿宋"/>
          <w:highlight w:val="none"/>
        </w:rPr>
      </w:pPr>
    </w:p>
    <w:p w14:paraId="3708E532">
      <w:pPr>
        <w:pStyle w:val="18"/>
        <w:rPr>
          <w:rFonts w:hint="eastAsia" w:ascii="仿宋" w:hAnsi="仿宋" w:eastAsia="仿宋" w:cs="仿宋"/>
          <w:highlight w:val="none"/>
        </w:rPr>
      </w:pPr>
    </w:p>
    <w:p w14:paraId="5C19E716">
      <w:pPr>
        <w:pStyle w:val="18"/>
        <w:rPr>
          <w:rFonts w:hint="eastAsia" w:ascii="仿宋" w:hAnsi="仿宋" w:eastAsia="仿宋" w:cs="仿宋"/>
          <w:highlight w:val="none"/>
        </w:rPr>
      </w:pPr>
    </w:p>
    <w:p w14:paraId="0B30CA1C">
      <w:pPr>
        <w:pStyle w:val="18"/>
        <w:rPr>
          <w:rFonts w:hint="eastAsia" w:ascii="仿宋" w:hAnsi="仿宋" w:eastAsia="仿宋" w:cs="仿宋"/>
          <w:highlight w:val="none"/>
        </w:rPr>
      </w:pPr>
    </w:p>
    <w:p w14:paraId="1AB468AE">
      <w:pPr>
        <w:pStyle w:val="18"/>
        <w:rPr>
          <w:rFonts w:hint="eastAsia" w:ascii="仿宋" w:hAnsi="仿宋" w:eastAsia="仿宋" w:cs="仿宋"/>
          <w:highlight w:val="none"/>
        </w:rPr>
      </w:pPr>
    </w:p>
    <w:p w14:paraId="6C22C20F">
      <w:pPr>
        <w:pStyle w:val="18"/>
        <w:rPr>
          <w:rFonts w:hint="eastAsia" w:ascii="仿宋" w:hAnsi="仿宋" w:eastAsia="仿宋" w:cs="仿宋"/>
          <w:highlight w:val="none"/>
        </w:rPr>
      </w:pPr>
    </w:p>
    <w:p w14:paraId="73F4F1AE">
      <w:pPr>
        <w:rPr>
          <w:rFonts w:hint="eastAsia" w:ascii="仿宋" w:hAnsi="仿宋" w:eastAsia="仿宋" w:cs="仿宋"/>
          <w:highlight w:val="none"/>
        </w:rPr>
      </w:pPr>
      <w:r>
        <w:rPr>
          <w:rFonts w:hint="eastAsia" w:ascii="仿宋" w:hAnsi="仿宋" w:eastAsia="仿宋" w:cs="仿宋"/>
          <w:highlight w:val="none"/>
        </w:rPr>
        <w:br w:type="page"/>
      </w:r>
    </w:p>
    <w:p w14:paraId="1545184C">
      <w:pPr>
        <w:widowControl/>
        <w:spacing w:line="460" w:lineRule="exact"/>
        <w:jc w:val="center"/>
        <w:rPr>
          <w:rFonts w:hint="eastAsia" w:ascii="仿宋" w:hAnsi="仿宋" w:eastAsia="仿宋" w:cs="仿宋"/>
          <w:b/>
          <w:sz w:val="30"/>
          <w:highlight w:val="none"/>
        </w:rPr>
      </w:pPr>
      <w:r>
        <w:rPr>
          <w:rFonts w:hint="eastAsia" w:ascii="仿宋" w:hAnsi="仿宋" w:eastAsia="仿宋" w:cs="仿宋"/>
          <w:b/>
          <w:sz w:val="30"/>
          <w:highlight w:val="none"/>
        </w:rPr>
        <w:t>（十）供应商反商业贿赂承诺书</w:t>
      </w:r>
    </w:p>
    <w:p w14:paraId="79054557">
      <w:pPr>
        <w:pStyle w:val="18"/>
        <w:rPr>
          <w:rFonts w:hint="eastAsia" w:ascii="仿宋" w:hAnsi="仿宋" w:eastAsia="仿宋" w:cs="仿宋"/>
          <w:highlight w:val="none"/>
        </w:rPr>
      </w:pPr>
    </w:p>
    <w:p w14:paraId="32F105DC">
      <w:pPr>
        <w:widowControl/>
        <w:spacing w:line="460" w:lineRule="exact"/>
        <w:jc w:val="left"/>
        <w:rPr>
          <w:rFonts w:hint="eastAsia" w:ascii="仿宋" w:hAnsi="仿宋" w:eastAsia="仿宋" w:cs="仿宋"/>
          <w:sz w:val="24"/>
          <w:highlight w:val="none"/>
        </w:rPr>
      </w:pPr>
      <w:r>
        <w:rPr>
          <w:rFonts w:hint="eastAsia" w:ascii="仿宋" w:hAnsi="仿宋" w:eastAsia="仿宋" w:cs="仿宋"/>
          <w:b/>
          <w:bCs/>
          <w:sz w:val="24"/>
          <w:szCs w:val="24"/>
          <w:highlight w:val="none"/>
        </w:rPr>
        <w:t> </w:t>
      </w:r>
      <w:r>
        <w:rPr>
          <w:rFonts w:hint="eastAsia" w:ascii="仿宋" w:hAnsi="仿宋" w:eastAsia="仿宋" w:cs="仿宋"/>
          <w:sz w:val="24"/>
          <w:szCs w:val="24"/>
          <w:highlight w:val="none"/>
        </w:rPr>
        <w:t> </w:t>
      </w:r>
      <w:r>
        <w:rPr>
          <w:rFonts w:hint="eastAsia" w:ascii="仿宋" w:hAnsi="仿宋" w:eastAsia="仿宋" w:cs="仿宋"/>
          <w:sz w:val="24"/>
          <w:highlight w:val="none"/>
        </w:rPr>
        <w:t> 我公司承诺在</w:t>
      </w:r>
      <w:r>
        <w:rPr>
          <w:rFonts w:hint="eastAsia" w:ascii="仿宋" w:hAnsi="仿宋" w:eastAsia="仿宋" w:cs="仿宋"/>
          <w:sz w:val="24"/>
          <w:highlight w:val="none"/>
          <w:u w:val="single"/>
        </w:rPr>
        <w:t>（项目编号、项目名称）</w:t>
      </w:r>
      <w:r>
        <w:rPr>
          <w:rFonts w:hint="eastAsia" w:ascii="仿宋" w:hAnsi="仿宋" w:eastAsia="仿宋" w:cs="仿宋"/>
          <w:sz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8B9C8E2">
      <w:pPr>
        <w:widowControl/>
        <w:spacing w:line="4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单位（供应商）承诺书 </w:t>
      </w:r>
    </w:p>
    <w:p w14:paraId="01E4618A">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我公司承诺在参加本次</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前三年内，无以下行为：</w:t>
      </w:r>
    </w:p>
    <w:p w14:paraId="0B8212A1">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rPr>
        <w:tab/>
      </w:r>
      <w:r>
        <w:rPr>
          <w:rFonts w:hint="eastAsia" w:ascii="仿宋" w:hAnsi="仿宋" w:eastAsia="仿宋" w:cs="仿宋"/>
          <w:sz w:val="24"/>
          <w:highlight w:val="none"/>
        </w:rPr>
        <w:t>重大违法行为；</w:t>
      </w:r>
    </w:p>
    <w:p w14:paraId="0A2C3C0D">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ab/>
      </w:r>
      <w:r>
        <w:rPr>
          <w:rFonts w:hint="eastAsia" w:ascii="仿宋" w:hAnsi="仿宋" w:eastAsia="仿宋" w:cs="仿宋"/>
          <w:sz w:val="24"/>
          <w:highlight w:val="none"/>
        </w:rPr>
        <w:t>商业贿赂行为；</w:t>
      </w:r>
    </w:p>
    <w:p w14:paraId="51BF9049">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rPr>
        <w:tab/>
      </w:r>
      <w:r>
        <w:rPr>
          <w:rFonts w:hint="eastAsia" w:ascii="仿宋" w:hAnsi="仿宋" w:eastAsia="仿宋" w:cs="仿宋"/>
          <w:sz w:val="24"/>
          <w:highlight w:val="none"/>
        </w:rPr>
        <w:t>政府采购法《第七十七条》，列入不良行为记录名单的各种行为；</w:t>
      </w:r>
    </w:p>
    <w:p w14:paraId="2DB50966">
      <w:pPr>
        <w:widowControl/>
        <w:spacing w:line="4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如有上述行为，我公司及项目参与人员自愿放弃本次项目的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、报价资格，若为预中标、成交人，也自愿放弃中标、成交资格。 </w:t>
      </w:r>
    </w:p>
    <w:p w14:paraId="49EBF642">
      <w:pPr>
        <w:widowControl/>
        <w:spacing w:line="460" w:lineRule="exact"/>
        <w:ind w:firstLine="897"/>
        <w:jc w:val="left"/>
        <w:rPr>
          <w:rFonts w:hint="eastAsia" w:ascii="仿宋" w:hAnsi="仿宋" w:eastAsia="仿宋" w:cs="仿宋"/>
          <w:sz w:val="24"/>
          <w:highlight w:val="none"/>
        </w:rPr>
      </w:pPr>
    </w:p>
    <w:p w14:paraId="330979B1">
      <w:pPr>
        <w:widowControl/>
        <w:spacing w:line="460" w:lineRule="exact"/>
        <w:ind w:firstLine="897"/>
        <w:jc w:val="left"/>
        <w:rPr>
          <w:rFonts w:hint="eastAsia" w:ascii="仿宋" w:hAnsi="仿宋" w:eastAsia="仿宋" w:cs="仿宋"/>
          <w:sz w:val="24"/>
          <w:highlight w:val="none"/>
        </w:rPr>
      </w:pPr>
      <w:r>
        <w:rPr>
          <w:rFonts w:hint="eastAsia" w:ascii="仿宋" w:hAnsi="仿宋" w:eastAsia="仿宋" w:cs="仿宋"/>
          <w:sz w:val="24"/>
          <w:highlight w:val="none"/>
        </w:rPr>
        <w:t>法定代表人（电子签名或签章）：　　　　　　　　　　　　</w:t>
      </w:r>
    </w:p>
    <w:p w14:paraId="00CF7749">
      <w:pPr>
        <w:widowControl/>
        <w:spacing w:line="460" w:lineRule="exact"/>
        <w:ind w:firstLine="897"/>
        <w:jc w:val="left"/>
        <w:rPr>
          <w:rFonts w:hint="eastAsia" w:ascii="仿宋" w:hAnsi="仿宋" w:eastAsia="仿宋" w:cs="仿宋"/>
          <w:sz w:val="24"/>
          <w:highlight w:val="none"/>
        </w:rPr>
      </w:pPr>
      <w:r>
        <w:rPr>
          <w:rFonts w:hint="eastAsia" w:ascii="仿宋" w:hAnsi="仿宋" w:eastAsia="仿宋" w:cs="仿宋"/>
          <w:sz w:val="24"/>
          <w:highlight w:val="none"/>
        </w:rPr>
        <w:t>供应商名称（电子签章）：　      　　　　　　　　　</w:t>
      </w:r>
    </w:p>
    <w:p w14:paraId="630E8AC4">
      <w:pPr>
        <w:widowControl/>
        <w:spacing w:line="460" w:lineRule="exact"/>
        <w:ind w:firstLine="897"/>
        <w:jc w:val="left"/>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49D1DC8">
      <w:pPr>
        <w:spacing w:line="460" w:lineRule="exact"/>
        <w:jc w:val="center"/>
        <w:rPr>
          <w:rFonts w:hint="eastAsia" w:ascii="仿宋" w:hAnsi="仿宋" w:eastAsia="仿宋" w:cs="仿宋"/>
          <w:b/>
          <w:sz w:val="30"/>
          <w:highlight w:val="none"/>
        </w:rPr>
      </w:pPr>
      <w:r>
        <w:rPr>
          <w:rFonts w:hint="eastAsia" w:ascii="仿宋" w:hAnsi="仿宋" w:eastAsia="仿宋" w:cs="仿宋"/>
          <w:b/>
          <w:sz w:val="30"/>
          <w:highlight w:val="none"/>
        </w:rPr>
        <w:br w:type="page"/>
      </w:r>
      <w:r>
        <w:rPr>
          <w:rFonts w:hint="eastAsia" w:ascii="仿宋" w:hAnsi="仿宋" w:eastAsia="仿宋" w:cs="仿宋"/>
          <w:b/>
          <w:sz w:val="30"/>
          <w:highlight w:val="none"/>
        </w:rPr>
        <w:t>（十</w:t>
      </w:r>
      <w:r>
        <w:rPr>
          <w:rFonts w:hint="eastAsia" w:ascii="仿宋" w:hAnsi="仿宋" w:eastAsia="仿宋" w:cs="仿宋"/>
          <w:b/>
          <w:sz w:val="30"/>
          <w:highlight w:val="none"/>
          <w:lang w:val="en-US" w:eastAsia="zh-CN"/>
        </w:rPr>
        <w:t>一</w:t>
      </w:r>
      <w:r>
        <w:rPr>
          <w:rFonts w:hint="eastAsia" w:ascii="仿宋" w:hAnsi="仿宋" w:eastAsia="仿宋" w:cs="仿宋"/>
          <w:b/>
          <w:sz w:val="30"/>
          <w:highlight w:val="none"/>
        </w:rPr>
        <w:t>）企业类型声明函（工程、服务）</w:t>
      </w:r>
    </w:p>
    <w:p w14:paraId="0F19EF9C">
      <w:pPr>
        <w:pStyle w:val="18"/>
        <w:rPr>
          <w:rFonts w:hint="eastAsia" w:ascii="仿宋" w:hAnsi="仿宋" w:eastAsia="仿宋" w:cs="仿宋"/>
          <w:highlight w:val="none"/>
        </w:rPr>
      </w:pPr>
    </w:p>
    <w:p w14:paraId="3551B26D">
      <w:pPr>
        <w:widowControl/>
        <w:spacing w:line="460" w:lineRule="exact"/>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007C720">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w:t>
      </w:r>
    </w:p>
    <w:p w14:paraId="067FABEE">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w:t>
      </w:r>
    </w:p>
    <w:p w14:paraId="284A5828">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24598CA">
      <w:pPr>
        <w:widowControl/>
        <w:spacing w:line="460" w:lineRule="exact"/>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58FA3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E614A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14:paraId="43E83035">
      <w:pPr>
        <w:pStyle w:val="18"/>
        <w:rPr>
          <w:rFonts w:hint="eastAsia" w:ascii="仿宋" w:hAnsi="仿宋" w:eastAsia="仿宋" w:cs="仿宋"/>
          <w:highlight w:val="none"/>
        </w:rPr>
      </w:pPr>
      <w:r>
        <w:rPr>
          <w:rFonts w:hint="eastAsia" w:ascii="仿宋" w:hAnsi="仿宋" w:eastAsia="仿宋" w:cs="仿宋"/>
          <w:sz w:val="24"/>
          <w:highlight w:val="none"/>
          <w:lang w:val="en-US" w:eastAsia="zh-CN"/>
        </w:rPr>
        <w:t>日期：</w:t>
      </w:r>
    </w:p>
    <w:p w14:paraId="0E9CBCD2">
      <w:pPr>
        <w:widowControl/>
        <w:spacing w:line="460" w:lineRule="exact"/>
        <w:jc w:val="left"/>
        <w:rPr>
          <w:rFonts w:hint="eastAsia" w:ascii="仿宋" w:hAnsi="仿宋" w:eastAsia="仿宋" w:cs="仿宋"/>
          <w:sz w:val="24"/>
          <w:highlight w:val="none"/>
        </w:rPr>
      </w:pPr>
    </w:p>
    <w:p w14:paraId="3057FBD2">
      <w:pPr>
        <w:pStyle w:val="18"/>
        <w:rPr>
          <w:rFonts w:hint="eastAsia" w:ascii="仿宋" w:hAnsi="仿宋" w:eastAsia="仿宋" w:cs="仿宋"/>
          <w:highlight w:val="none"/>
        </w:rPr>
      </w:pPr>
    </w:p>
    <w:p w14:paraId="1A86EF2A">
      <w:pPr>
        <w:pStyle w:val="18"/>
        <w:rPr>
          <w:rFonts w:hint="eastAsia" w:ascii="仿宋" w:hAnsi="仿宋" w:eastAsia="仿宋" w:cs="仿宋"/>
          <w:highlight w:val="none"/>
        </w:rPr>
      </w:pPr>
    </w:p>
    <w:p w14:paraId="1E395EE4">
      <w:pPr>
        <w:pStyle w:val="18"/>
        <w:rPr>
          <w:rFonts w:hint="eastAsia" w:ascii="仿宋" w:hAnsi="仿宋" w:eastAsia="仿宋" w:cs="仿宋"/>
          <w:highlight w:val="none"/>
        </w:rPr>
      </w:pPr>
    </w:p>
    <w:p w14:paraId="7393471B">
      <w:pPr>
        <w:pStyle w:val="18"/>
        <w:rPr>
          <w:rFonts w:hint="eastAsia" w:ascii="仿宋" w:hAnsi="仿宋" w:eastAsia="仿宋" w:cs="仿宋"/>
          <w:highlight w:val="none"/>
        </w:rPr>
      </w:pPr>
    </w:p>
    <w:p w14:paraId="7DB12BC4">
      <w:pPr>
        <w:pStyle w:val="18"/>
        <w:rPr>
          <w:rFonts w:hint="eastAsia" w:ascii="仿宋" w:hAnsi="仿宋" w:eastAsia="仿宋" w:cs="仿宋"/>
          <w:highlight w:val="none"/>
        </w:rPr>
      </w:pPr>
    </w:p>
    <w:p w14:paraId="3536FC0B">
      <w:pPr>
        <w:pStyle w:val="18"/>
        <w:rPr>
          <w:rFonts w:hint="eastAsia" w:ascii="仿宋" w:hAnsi="仿宋" w:eastAsia="仿宋" w:cs="仿宋"/>
          <w:highlight w:val="none"/>
        </w:rPr>
      </w:pPr>
    </w:p>
    <w:p w14:paraId="51FB3F73">
      <w:pPr>
        <w:pStyle w:val="18"/>
        <w:rPr>
          <w:rFonts w:hint="eastAsia" w:ascii="仿宋" w:hAnsi="仿宋" w:eastAsia="仿宋" w:cs="仿宋"/>
          <w:highlight w:val="none"/>
        </w:rPr>
      </w:pPr>
    </w:p>
    <w:p w14:paraId="390D79A1">
      <w:pPr>
        <w:pStyle w:val="18"/>
        <w:rPr>
          <w:rFonts w:hint="eastAsia" w:ascii="仿宋" w:hAnsi="仿宋" w:eastAsia="仿宋" w:cs="仿宋"/>
          <w:highlight w:val="none"/>
        </w:rPr>
      </w:pPr>
    </w:p>
    <w:p w14:paraId="032DED64">
      <w:pPr>
        <w:pStyle w:val="18"/>
        <w:rPr>
          <w:rFonts w:hint="eastAsia" w:ascii="仿宋" w:hAnsi="仿宋" w:eastAsia="仿宋" w:cs="仿宋"/>
          <w:highlight w:val="none"/>
        </w:rPr>
      </w:pPr>
    </w:p>
    <w:p w14:paraId="01233176">
      <w:pPr>
        <w:pStyle w:val="18"/>
        <w:rPr>
          <w:rFonts w:hint="eastAsia" w:ascii="仿宋" w:hAnsi="仿宋" w:eastAsia="仿宋" w:cs="仿宋"/>
          <w:highlight w:val="none"/>
        </w:rPr>
      </w:pPr>
    </w:p>
    <w:p w14:paraId="5A845772">
      <w:pPr>
        <w:pStyle w:val="18"/>
        <w:rPr>
          <w:rFonts w:hint="eastAsia" w:ascii="仿宋" w:hAnsi="仿宋" w:eastAsia="仿宋" w:cs="仿宋"/>
          <w:highlight w:val="none"/>
        </w:rPr>
      </w:pPr>
    </w:p>
    <w:p w14:paraId="5C2E5484">
      <w:pPr>
        <w:pStyle w:val="18"/>
        <w:rPr>
          <w:rFonts w:hint="eastAsia" w:ascii="仿宋" w:hAnsi="仿宋" w:eastAsia="仿宋" w:cs="仿宋"/>
          <w:highlight w:val="none"/>
        </w:rPr>
      </w:pPr>
    </w:p>
    <w:p w14:paraId="2B3BC8E7">
      <w:pPr>
        <w:pStyle w:val="18"/>
        <w:rPr>
          <w:rFonts w:hint="eastAsia" w:ascii="仿宋" w:hAnsi="仿宋" w:eastAsia="仿宋" w:cs="仿宋"/>
          <w:highlight w:val="none"/>
        </w:rPr>
      </w:pPr>
    </w:p>
    <w:p w14:paraId="34C329E7">
      <w:pPr>
        <w:pStyle w:val="18"/>
        <w:rPr>
          <w:rFonts w:hint="eastAsia" w:ascii="仿宋" w:hAnsi="仿宋" w:eastAsia="仿宋" w:cs="仿宋"/>
          <w:highlight w:val="none"/>
        </w:rPr>
      </w:pPr>
    </w:p>
    <w:p w14:paraId="4F4B60D0">
      <w:pPr>
        <w:pStyle w:val="18"/>
        <w:rPr>
          <w:rFonts w:hint="eastAsia" w:ascii="仿宋" w:hAnsi="仿宋" w:eastAsia="仿宋" w:cs="仿宋"/>
          <w:highlight w:val="none"/>
        </w:rPr>
      </w:pPr>
    </w:p>
    <w:p w14:paraId="6F9A0058">
      <w:pPr>
        <w:pStyle w:val="18"/>
        <w:rPr>
          <w:rFonts w:hint="eastAsia" w:ascii="仿宋" w:hAnsi="仿宋" w:eastAsia="仿宋" w:cs="仿宋"/>
          <w:highlight w:val="none"/>
        </w:rPr>
      </w:pPr>
    </w:p>
    <w:p w14:paraId="7B4AC762">
      <w:pPr>
        <w:pStyle w:val="18"/>
        <w:rPr>
          <w:rFonts w:hint="eastAsia" w:ascii="仿宋" w:hAnsi="仿宋" w:eastAsia="仿宋" w:cs="仿宋"/>
          <w:highlight w:val="none"/>
        </w:rPr>
      </w:pPr>
    </w:p>
    <w:p w14:paraId="55B843F4">
      <w:pPr>
        <w:spacing w:line="240" w:lineRule="atLeast"/>
        <w:ind w:left="1079" w:leftChars="257" w:hanging="540"/>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　</w:t>
      </w:r>
    </w:p>
    <w:p w14:paraId="47EF36F2">
      <w:pPr>
        <w:spacing w:line="460" w:lineRule="exact"/>
        <w:jc w:val="center"/>
        <w:rPr>
          <w:rFonts w:hint="eastAsia" w:ascii="仿宋" w:hAnsi="仿宋" w:eastAsia="仿宋" w:cs="仿宋"/>
          <w:b/>
          <w:sz w:val="30"/>
          <w:highlight w:val="none"/>
        </w:rPr>
      </w:pPr>
      <w:bookmarkStart w:id="42" w:name="_Toc495931445"/>
      <w:bookmarkStart w:id="43" w:name="OLE_LINK14"/>
      <w:bookmarkStart w:id="44" w:name="OLE_LINK13"/>
      <w:bookmarkStart w:id="45" w:name="_Toc20683"/>
    </w:p>
    <w:p w14:paraId="06A76AE4">
      <w:pPr>
        <w:spacing w:line="460" w:lineRule="exact"/>
        <w:jc w:val="center"/>
        <w:rPr>
          <w:rFonts w:hint="eastAsia" w:ascii="仿宋" w:hAnsi="仿宋" w:eastAsia="仿宋" w:cs="仿宋"/>
          <w:b/>
          <w:sz w:val="30"/>
          <w:highlight w:val="none"/>
        </w:rPr>
      </w:pPr>
    </w:p>
    <w:p w14:paraId="638D55D1">
      <w:pPr>
        <w:spacing w:line="460" w:lineRule="exact"/>
        <w:jc w:val="center"/>
        <w:rPr>
          <w:rFonts w:hint="eastAsia" w:ascii="仿宋" w:hAnsi="仿宋" w:eastAsia="仿宋" w:cs="仿宋"/>
          <w:sz w:val="36"/>
          <w:highlight w:val="none"/>
        </w:rPr>
      </w:pPr>
      <w:r>
        <w:rPr>
          <w:rFonts w:hint="eastAsia" w:ascii="仿宋" w:hAnsi="仿宋" w:eastAsia="仿宋" w:cs="仿宋"/>
          <w:b/>
          <w:sz w:val="30"/>
          <w:highlight w:val="none"/>
        </w:rPr>
        <w:t>（</w:t>
      </w:r>
      <w:r>
        <w:rPr>
          <w:rFonts w:hint="eastAsia" w:ascii="仿宋" w:hAnsi="仿宋" w:eastAsia="仿宋" w:cs="仿宋"/>
          <w:b/>
          <w:sz w:val="30"/>
          <w:highlight w:val="none"/>
          <w:lang w:val="en-US" w:eastAsia="zh-CN"/>
        </w:rPr>
        <w:t>十二</w:t>
      </w:r>
      <w:r>
        <w:rPr>
          <w:rFonts w:hint="eastAsia" w:ascii="仿宋" w:hAnsi="仿宋" w:eastAsia="仿宋" w:cs="仿宋"/>
          <w:b/>
          <w:sz w:val="30"/>
          <w:highlight w:val="none"/>
        </w:rPr>
        <w:t>）</w:t>
      </w:r>
      <w:bookmarkEnd w:id="42"/>
      <w:bookmarkEnd w:id="43"/>
      <w:bookmarkEnd w:id="44"/>
      <w:bookmarkEnd w:id="45"/>
      <w:r>
        <w:rPr>
          <w:rFonts w:hint="eastAsia" w:ascii="仿宋" w:hAnsi="仿宋" w:eastAsia="仿宋" w:cs="仿宋"/>
          <w:b/>
          <w:sz w:val="30"/>
          <w:highlight w:val="none"/>
        </w:rPr>
        <w:t>其它资料</w:t>
      </w:r>
    </w:p>
    <w:p w14:paraId="467E2E0C">
      <w:pPr>
        <w:pStyle w:val="56"/>
        <w:jc w:val="both"/>
        <w:rPr>
          <w:rFonts w:hint="eastAsia" w:ascii="仿宋" w:hAnsi="仿宋" w:eastAsia="仿宋" w:cs="仿宋"/>
          <w:highlight w:val="none"/>
        </w:rPr>
      </w:pPr>
    </w:p>
    <w:p w14:paraId="2C81A9EB">
      <w:pPr>
        <w:rPr>
          <w:rFonts w:hint="eastAsia" w:ascii="仿宋" w:hAnsi="仿宋" w:eastAsia="仿宋" w:cs="仿宋"/>
          <w:kern w:val="0"/>
          <w:sz w:val="24"/>
          <w:highlight w:val="none"/>
        </w:rPr>
      </w:pPr>
      <w:r>
        <w:rPr>
          <w:rFonts w:hint="eastAsia" w:ascii="仿宋" w:hAnsi="仿宋" w:eastAsia="仿宋" w:cs="仿宋"/>
          <w:kern w:val="0"/>
          <w:sz w:val="24"/>
          <w:highlight w:val="none"/>
        </w:rPr>
        <w:t>1、保证金凭证</w:t>
      </w:r>
    </w:p>
    <w:p w14:paraId="55F82E0C">
      <w:pPr>
        <w:rPr>
          <w:rFonts w:hint="eastAsia" w:ascii="仿宋" w:hAnsi="仿宋" w:eastAsia="仿宋" w:cs="仿宋"/>
          <w:kern w:val="0"/>
          <w:sz w:val="24"/>
          <w:highlight w:val="none"/>
        </w:rPr>
      </w:pPr>
      <w:r>
        <w:rPr>
          <w:rFonts w:hint="eastAsia" w:ascii="仿宋" w:hAnsi="仿宋" w:eastAsia="仿宋" w:cs="仿宋"/>
          <w:kern w:val="0"/>
          <w:sz w:val="24"/>
          <w:highlight w:val="none"/>
        </w:rPr>
        <w:t>2、供应商认为应提交的其他材料，可在此附件中提交。</w:t>
      </w:r>
    </w:p>
    <w:p w14:paraId="487DBAB0">
      <w:pPr>
        <w:widowControl/>
        <w:jc w:val="left"/>
        <w:rPr>
          <w:rFonts w:hint="eastAsia" w:ascii="仿宋" w:hAnsi="仿宋" w:eastAsia="仿宋" w:cs="仿宋"/>
          <w:b/>
          <w:sz w:val="28"/>
          <w:szCs w:val="28"/>
          <w:highlight w:val="none"/>
        </w:rPr>
      </w:pPr>
    </w:p>
    <w:p w14:paraId="695030B0">
      <w:pPr>
        <w:spacing w:line="460" w:lineRule="exact"/>
        <w:rPr>
          <w:rFonts w:hint="eastAsia" w:ascii="仿宋" w:hAnsi="仿宋" w:eastAsia="仿宋" w:cs="仿宋"/>
          <w:b/>
          <w:sz w:val="30"/>
          <w:highlight w:val="none"/>
        </w:rPr>
      </w:pPr>
    </w:p>
    <w:p w14:paraId="63518A02">
      <w:pPr>
        <w:spacing w:line="460" w:lineRule="exact"/>
        <w:rPr>
          <w:rFonts w:hint="eastAsia" w:ascii="仿宋" w:hAnsi="仿宋" w:eastAsia="仿宋" w:cs="仿宋"/>
          <w:b/>
          <w:sz w:val="30"/>
          <w:highlight w:val="none"/>
        </w:rPr>
      </w:pPr>
    </w:p>
    <w:p w14:paraId="54C30313">
      <w:pPr>
        <w:spacing w:line="460" w:lineRule="exact"/>
        <w:rPr>
          <w:rFonts w:hint="eastAsia" w:ascii="仿宋" w:hAnsi="仿宋" w:eastAsia="仿宋" w:cs="仿宋"/>
          <w:b/>
          <w:sz w:val="30"/>
          <w:highlight w:val="none"/>
        </w:rPr>
      </w:pPr>
    </w:p>
    <w:p w14:paraId="421BE8ED">
      <w:pPr>
        <w:spacing w:line="460" w:lineRule="exact"/>
        <w:rPr>
          <w:rFonts w:hint="eastAsia" w:ascii="仿宋" w:hAnsi="仿宋" w:eastAsia="仿宋" w:cs="仿宋"/>
          <w:b/>
          <w:sz w:val="30"/>
          <w:highlight w:val="none"/>
        </w:rPr>
      </w:pPr>
    </w:p>
    <w:p w14:paraId="668CEFBD">
      <w:pPr>
        <w:spacing w:line="460" w:lineRule="exact"/>
        <w:rPr>
          <w:rFonts w:hint="eastAsia" w:ascii="仿宋" w:hAnsi="仿宋" w:eastAsia="仿宋" w:cs="仿宋"/>
          <w:b/>
          <w:sz w:val="30"/>
          <w:highlight w:val="none"/>
        </w:rPr>
      </w:pPr>
    </w:p>
    <w:p w14:paraId="3205741A">
      <w:pPr>
        <w:spacing w:line="460" w:lineRule="exact"/>
        <w:rPr>
          <w:rFonts w:hint="eastAsia" w:ascii="仿宋" w:hAnsi="仿宋" w:eastAsia="仿宋" w:cs="仿宋"/>
          <w:b/>
          <w:sz w:val="30"/>
          <w:highlight w:val="none"/>
        </w:rPr>
      </w:pPr>
    </w:p>
    <w:p w14:paraId="3FE0C5EA">
      <w:pPr>
        <w:spacing w:line="460" w:lineRule="exact"/>
        <w:rPr>
          <w:rFonts w:hint="eastAsia" w:ascii="仿宋" w:hAnsi="仿宋" w:eastAsia="仿宋" w:cs="仿宋"/>
          <w:b/>
          <w:sz w:val="30"/>
          <w:highlight w:val="none"/>
        </w:rPr>
      </w:pPr>
    </w:p>
    <w:p w14:paraId="10F46D2B">
      <w:pPr>
        <w:spacing w:line="460" w:lineRule="exact"/>
        <w:rPr>
          <w:rFonts w:hint="eastAsia" w:ascii="仿宋" w:hAnsi="仿宋" w:eastAsia="仿宋" w:cs="仿宋"/>
          <w:b/>
          <w:sz w:val="30"/>
          <w:highlight w:val="none"/>
        </w:rPr>
      </w:pPr>
    </w:p>
    <w:p w14:paraId="0A9ADA4A">
      <w:pPr>
        <w:spacing w:line="460" w:lineRule="exact"/>
        <w:rPr>
          <w:rFonts w:hint="eastAsia" w:ascii="仿宋" w:hAnsi="仿宋" w:eastAsia="仿宋" w:cs="仿宋"/>
          <w:b/>
          <w:sz w:val="30"/>
          <w:highlight w:val="none"/>
        </w:rPr>
      </w:pPr>
    </w:p>
    <w:p w14:paraId="34B2EACA">
      <w:pPr>
        <w:spacing w:line="460" w:lineRule="exact"/>
        <w:rPr>
          <w:rFonts w:hint="eastAsia" w:ascii="仿宋" w:hAnsi="仿宋" w:eastAsia="仿宋" w:cs="仿宋"/>
          <w:b/>
          <w:sz w:val="30"/>
          <w:highlight w:val="none"/>
        </w:rPr>
      </w:pPr>
    </w:p>
    <w:p w14:paraId="6F7D7A66">
      <w:pPr>
        <w:spacing w:line="460" w:lineRule="exact"/>
        <w:rPr>
          <w:rFonts w:hint="eastAsia" w:ascii="仿宋" w:hAnsi="仿宋" w:eastAsia="仿宋" w:cs="仿宋"/>
          <w:b/>
          <w:sz w:val="30"/>
          <w:highlight w:val="none"/>
        </w:rPr>
      </w:pPr>
    </w:p>
    <w:p w14:paraId="22BAC828">
      <w:pPr>
        <w:spacing w:line="460" w:lineRule="exact"/>
        <w:rPr>
          <w:rFonts w:hint="eastAsia" w:ascii="仿宋" w:hAnsi="仿宋" w:eastAsia="仿宋" w:cs="仿宋"/>
          <w:b/>
          <w:sz w:val="30"/>
          <w:highlight w:val="none"/>
        </w:rPr>
      </w:pPr>
    </w:p>
    <w:p w14:paraId="5F0E33FE">
      <w:pPr>
        <w:spacing w:line="460" w:lineRule="exact"/>
        <w:rPr>
          <w:rFonts w:hint="eastAsia" w:ascii="仿宋" w:hAnsi="仿宋" w:eastAsia="仿宋" w:cs="仿宋"/>
          <w:b/>
          <w:sz w:val="30"/>
          <w:highlight w:val="none"/>
        </w:rPr>
      </w:pPr>
    </w:p>
    <w:p w14:paraId="796F28F0">
      <w:pPr>
        <w:spacing w:line="460" w:lineRule="exact"/>
        <w:rPr>
          <w:rFonts w:hint="eastAsia" w:ascii="仿宋" w:hAnsi="仿宋" w:eastAsia="仿宋" w:cs="仿宋"/>
          <w:b/>
          <w:sz w:val="30"/>
          <w:highlight w:val="none"/>
        </w:rPr>
      </w:pPr>
    </w:p>
    <w:p w14:paraId="2ED23692">
      <w:pPr>
        <w:spacing w:line="460" w:lineRule="exact"/>
        <w:rPr>
          <w:rFonts w:hint="eastAsia" w:ascii="仿宋" w:hAnsi="仿宋" w:eastAsia="仿宋" w:cs="仿宋"/>
          <w:b/>
          <w:sz w:val="30"/>
          <w:highlight w:val="none"/>
        </w:rPr>
      </w:pPr>
    </w:p>
    <w:p w14:paraId="5D60856F">
      <w:pPr>
        <w:spacing w:line="460" w:lineRule="exact"/>
        <w:rPr>
          <w:rFonts w:hint="eastAsia" w:ascii="仿宋" w:hAnsi="仿宋" w:eastAsia="仿宋" w:cs="仿宋"/>
          <w:b/>
          <w:sz w:val="30"/>
          <w:highlight w:val="none"/>
        </w:rPr>
      </w:pPr>
    </w:p>
    <w:p w14:paraId="2213C119">
      <w:pPr>
        <w:spacing w:line="460" w:lineRule="exact"/>
        <w:rPr>
          <w:rFonts w:hint="eastAsia" w:ascii="仿宋" w:hAnsi="仿宋" w:eastAsia="仿宋" w:cs="仿宋"/>
          <w:b/>
          <w:sz w:val="30"/>
          <w:highlight w:val="none"/>
        </w:rPr>
      </w:pPr>
    </w:p>
    <w:p w14:paraId="1B1C3CC4">
      <w:pPr>
        <w:spacing w:line="460" w:lineRule="exact"/>
        <w:rPr>
          <w:rFonts w:hint="eastAsia" w:ascii="仿宋" w:hAnsi="仿宋" w:eastAsia="仿宋" w:cs="仿宋"/>
          <w:b/>
          <w:sz w:val="30"/>
          <w:highlight w:val="none"/>
        </w:rPr>
      </w:pPr>
    </w:p>
    <w:p w14:paraId="3348F5A4">
      <w:pPr>
        <w:spacing w:line="460" w:lineRule="exact"/>
        <w:rPr>
          <w:rFonts w:hint="eastAsia" w:ascii="仿宋" w:hAnsi="仿宋" w:eastAsia="仿宋" w:cs="仿宋"/>
          <w:b/>
          <w:sz w:val="30"/>
          <w:highlight w:val="none"/>
        </w:rPr>
      </w:pPr>
    </w:p>
    <w:p w14:paraId="075C825F">
      <w:pPr>
        <w:spacing w:line="460" w:lineRule="exact"/>
        <w:rPr>
          <w:rFonts w:hint="eastAsia" w:ascii="仿宋" w:hAnsi="仿宋" w:eastAsia="仿宋" w:cs="仿宋"/>
          <w:b/>
          <w:sz w:val="30"/>
          <w:highlight w:val="none"/>
        </w:rPr>
      </w:pPr>
    </w:p>
    <w:p w14:paraId="796629B7">
      <w:pPr>
        <w:pStyle w:val="18"/>
        <w:rPr>
          <w:rFonts w:hint="eastAsia" w:ascii="仿宋" w:hAnsi="仿宋" w:eastAsia="仿宋" w:cs="仿宋"/>
          <w:highlight w:val="none"/>
        </w:rPr>
      </w:pPr>
    </w:p>
    <w:p w14:paraId="59774C67">
      <w:pPr>
        <w:pStyle w:val="18"/>
        <w:rPr>
          <w:rFonts w:hint="eastAsia" w:ascii="仿宋" w:hAnsi="仿宋" w:eastAsia="仿宋" w:cs="仿宋"/>
          <w:highlight w:val="none"/>
        </w:rPr>
      </w:pPr>
    </w:p>
    <w:p w14:paraId="040C36F9">
      <w:pPr>
        <w:pStyle w:val="18"/>
        <w:rPr>
          <w:rFonts w:hint="eastAsia" w:ascii="仿宋" w:hAnsi="仿宋" w:eastAsia="仿宋" w:cs="仿宋"/>
          <w:highlight w:val="none"/>
        </w:rPr>
      </w:pPr>
    </w:p>
    <w:p w14:paraId="7FCDF8A4">
      <w:pPr>
        <w:spacing w:line="460" w:lineRule="exact"/>
        <w:rPr>
          <w:rFonts w:hint="eastAsia" w:ascii="仿宋" w:hAnsi="仿宋" w:eastAsia="仿宋" w:cs="仿宋"/>
          <w:b/>
          <w:sz w:val="30"/>
          <w:highlight w:val="none"/>
        </w:rPr>
      </w:pPr>
    </w:p>
    <w:p w14:paraId="5FABB340">
      <w:pPr>
        <w:spacing w:line="460" w:lineRule="exact"/>
        <w:rPr>
          <w:rFonts w:hint="eastAsia" w:ascii="仿宋" w:hAnsi="仿宋" w:eastAsia="仿宋" w:cs="仿宋"/>
          <w:b/>
          <w:sz w:val="30"/>
          <w:highlight w:val="none"/>
        </w:rPr>
      </w:pPr>
    </w:p>
    <w:p w14:paraId="0CD88F90">
      <w:pPr>
        <w:pStyle w:val="2"/>
        <w:rPr>
          <w:rFonts w:hint="eastAsia" w:ascii="仿宋" w:hAnsi="仿宋" w:eastAsia="仿宋" w:cs="仿宋"/>
          <w:highlight w:val="none"/>
        </w:rPr>
      </w:pPr>
    </w:p>
    <w:sectPr>
      <w:pgSz w:w="11906" w:h="16838"/>
      <w:pgMar w:top="1247" w:right="1983" w:bottom="1247" w:left="1134"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楷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00"/>
    <w:family w:val="roman"/>
    <w:pitch w:val="default"/>
    <w:sig w:usb0="00000000" w:usb1="00000000" w:usb2="0000001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11ED">
    <w:pPr>
      <w:pStyle w:val="28"/>
      <w:jc w:val="center"/>
    </w:pPr>
    <w:r>
      <w:fldChar w:fldCharType="begin"/>
    </w:r>
    <w:r>
      <w:instrText xml:space="preserve">PAGE   \* MERGEFORMAT</w:instrText>
    </w:r>
    <w:r>
      <w:fldChar w:fldCharType="separate"/>
    </w:r>
    <w:r>
      <w:rPr>
        <w:lang w:val="zh-CN"/>
      </w:rPr>
      <w:t>2</w:t>
    </w:r>
    <w:r>
      <w:rPr>
        <w:lang w:val="zh-CN"/>
      </w:rPr>
      <w:fldChar w:fldCharType="end"/>
    </w:r>
  </w:p>
  <w:p w14:paraId="0AD232D4">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18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63E63CE1">
                          <w:pPr>
                            <w:pStyle w:val="2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DYoP7C/gEAAA4EAAAOAAAAAAAAAAEAIAAAAB8BAABkcnMvZTJvRG9jLnht&#10;bFBLBQYAAAAABgAGAFkBAACPBQAAAAA=&#10;">
              <v:fill on="f" focussize="0,0"/>
              <v:stroke on="f"/>
              <v:imagedata o:title=""/>
              <o:lock v:ext="edit" aspectratio="f"/>
              <v:textbox inset="0mm,0mm,0mm,0mm" style="mso-fit-shape-to-text:t;">
                <w:txbxContent>
                  <w:p w14:paraId="63E63CE1">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2588">
    <w:pPr>
      <w:pStyle w:val="28"/>
      <w:tabs>
        <w:tab w:val="center" w:pos="4394"/>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D19BA13">
                          <w:pPr>
                            <w:pStyle w:val="2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BNkY8m+QEAABEEAAAOAAAAAAAAAAEAIAAAAB4BAABkcnMvZTJvRG9jLnhtbFBLBQYA&#10;AAAABgAGAFkBAACJBQAAAAA=&#10;">
              <v:fill on="f" focussize="0,0"/>
              <v:stroke on="f"/>
              <v:imagedata o:title=""/>
              <o:lock v:ext="edit" aspectratio="f"/>
              <v:textbox inset="0mm,0mm,0mm,0mm" style="mso-fit-shape-to-text:t;">
                <w:txbxContent>
                  <w:p w14:paraId="1D19BA1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797D">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0B32">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16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800FD"/>
    <w:multiLevelType w:val="singleLevel"/>
    <w:tmpl w:val="A82800FD"/>
    <w:lvl w:ilvl="0" w:tentative="0">
      <w:start w:val="1"/>
      <w:numFmt w:val="chineseCounting"/>
      <w:suff w:val="nothing"/>
      <w:lvlText w:val="%1、"/>
      <w:lvlJc w:val="left"/>
      <w:rPr>
        <w:rFonts w:hint="eastAsia"/>
      </w:rPr>
    </w:lvl>
  </w:abstractNum>
  <w:abstractNum w:abstractNumId="1">
    <w:nsid w:val="DCD38AD5"/>
    <w:multiLevelType w:val="singleLevel"/>
    <w:tmpl w:val="DCD38AD5"/>
    <w:lvl w:ilvl="0" w:tentative="0">
      <w:start w:val="6"/>
      <w:numFmt w:val="chineseCounting"/>
      <w:suff w:val="nothing"/>
      <w:lvlText w:val="（%1）"/>
      <w:lvlJc w:val="left"/>
      <w:rPr>
        <w:rFonts w:hint="eastAsia"/>
      </w:rPr>
    </w:lvl>
  </w:abstractNum>
  <w:abstractNum w:abstractNumId="2">
    <w:nsid w:val="DE8A9D3E"/>
    <w:multiLevelType w:val="singleLevel"/>
    <w:tmpl w:val="DE8A9D3E"/>
    <w:lvl w:ilvl="0" w:tentative="0">
      <w:start w:val="2"/>
      <w:numFmt w:val="decimal"/>
      <w:suff w:val="nothing"/>
      <w:lvlText w:val="%1．"/>
      <w:lvlJc w:val="left"/>
    </w:lvl>
  </w:abstractNum>
  <w:abstractNum w:abstractNumId="3">
    <w:nsid w:val="6A760B42"/>
    <w:multiLevelType w:val="singleLevel"/>
    <w:tmpl w:val="6A760B42"/>
    <w:lvl w:ilvl="0" w:tentative="0">
      <w:start w:val="1"/>
      <w:numFmt w:val="decimal"/>
      <w:lvlText w:val="（%1）"/>
      <w:lvlJc w:val="left"/>
      <w:pPr>
        <w:tabs>
          <w:tab w:val="left" w:pos="1245"/>
        </w:tabs>
        <w:ind w:left="1245" w:hanging="69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N2E4YWQyMzVkNDA1ZTY1ZDE2M2M3MmVjZTZkMDMifQ=="/>
    <w:docVar w:name="KSO_WPS_MARK_KEY" w:val="17757353-67ab-44f0-84ba-b0bf8b0096f6"/>
  </w:docVars>
  <w:rsids>
    <w:rsidRoot w:val="00016682"/>
    <w:rsid w:val="0000089D"/>
    <w:rsid w:val="000018B1"/>
    <w:rsid w:val="00001E1B"/>
    <w:rsid w:val="00001EF8"/>
    <w:rsid w:val="000044EA"/>
    <w:rsid w:val="00006D22"/>
    <w:rsid w:val="000070E0"/>
    <w:rsid w:val="00007617"/>
    <w:rsid w:val="000077C4"/>
    <w:rsid w:val="00007C0B"/>
    <w:rsid w:val="00007F8B"/>
    <w:rsid w:val="0001027E"/>
    <w:rsid w:val="000106C3"/>
    <w:rsid w:val="00010A26"/>
    <w:rsid w:val="00010F86"/>
    <w:rsid w:val="000126B5"/>
    <w:rsid w:val="00012C62"/>
    <w:rsid w:val="000138EA"/>
    <w:rsid w:val="00013BDB"/>
    <w:rsid w:val="00014361"/>
    <w:rsid w:val="00014C37"/>
    <w:rsid w:val="00014C46"/>
    <w:rsid w:val="00016682"/>
    <w:rsid w:val="00016E45"/>
    <w:rsid w:val="000209DF"/>
    <w:rsid w:val="00020F5A"/>
    <w:rsid w:val="00021194"/>
    <w:rsid w:val="00021E0C"/>
    <w:rsid w:val="000227A5"/>
    <w:rsid w:val="00026551"/>
    <w:rsid w:val="00026565"/>
    <w:rsid w:val="000266BC"/>
    <w:rsid w:val="00027970"/>
    <w:rsid w:val="000328FD"/>
    <w:rsid w:val="00032AFD"/>
    <w:rsid w:val="0003464B"/>
    <w:rsid w:val="00036CFA"/>
    <w:rsid w:val="000403C1"/>
    <w:rsid w:val="00040590"/>
    <w:rsid w:val="00041BB6"/>
    <w:rsid w:val="00042542"/>
    <w:rsid w:val="0004286D"/>
    <w:rsid w:val="00042FDA"/>
    <w:rsid w:val="00044053"/>
    <w:rsid w:val="00044A80"/>
    <w:rsid w:val="00044B56"/>
    <w:rsid w:val="00044E79"/>
    <w:rsid w:val="00045882"/>
    <w:rsid w:val="0005010F"/>
    <w:rsid w:val="00050DE1"/>
    <w:rsid w:val="00050EEF"/>
    <w:rsid w:val="00051699"/>
    <w:rsid w:val="00052746"/>
    <w:rsid w:val="00052D2C"/>
    <w:rsid w:val="00053704"/>
    <w:rsid w:val="000554A6"/>
    <w:rsid w:val="000569AB"/>
    <w:rsid w:val="00056F5A"/>
    <w:rsid w:val="000608F0"/>
    <w:rsid w:val="00060E53"/>
    <w:rsid w:val="00062D50"/>
    <w:rsid w:val="00062F38"/>
    <w:rsid w:val="000651C8"/>
    <w:rsid w:val="00065504"/>
    <w:rsid w:val="00066730"/>
    <w:rsid w:val="00067B0B"/>
    <w:rsid w:val="00067DFF"/>
    <w:rsid w:val="000718FF"/>
    <w:rsid w:val="000720D9"/>
    <w:rsid w:val="0007217D"/>
    <w:rsid w:val="00072B67"/>
    <w:rsid w:val="00073C09"/>
    <w:rsid w:val="0007409A"/>
    <w:rsid w:val="00074E43"/>
    <w:rsid w:val="00075B61"/>
    <w:rsid w:val="000760B8"/>
    <w:rsid w:val="00076EB8"/>
    <w:rsid w:val="00077107"/>
    <w:rsid w:val="000775C0"/>
    <w:rsid w:val="00077DD3"/>
    <w:rsid w:val="000804FC"/>
    <w:rsid w:val="000805FD"/>
    <w:rsid w:val="000812BD"/>
    <w:rsid w:val="000829D4"/>
    <w:rsid w:val="00083041"/>
    <w:rsid w:val="00085332"/>
    <w:rsid w:val="0008768A"/>
    <w:rsid w:val="00091075"/>
    <w:rsid w:val="000917F6"/>
    <w:rsid w:val="00091832"/>
    <w:rsid w:val="00092C25"/>
    <w:rsid w:val="00093422"/>
    <w:rsid w:val="0009355D"/>
    <w:rsid w:val="0009445C"/>
    <w:rsid w:val="00094A7F"/>
    <w:rsid w:val="00095386"/>
    <w:rsid w:val="00095CB1"/>
    <w:rsid w:val="00096006"/>
    <w:rsid w:val="0009662B"/>
    <w:rsid w:val="0009668C"/>
    <w:rsid w:val="00097394"/>
    <w:rsid w:val="000A0F14"/>
    <w:rsid w:val="000A1450"/>
    <w:rsid w:val="000A215E"/>
    <w:rsid w:val="000A30C0"/>
    <w:rsid w:val="000A3525"/>
    <w:rsid w:val="000A3BE3"/>
    <w:rsid w:val="000A5587"/>
    <w:rsid w:val="000A63D4"/>
    <w:rsid w:val="000A6D20"/>
    <w:rsid w:val="000B0DF4"/>
    <w:rsid w:val="000B18B1"/>
    <w:rsid w:val="000B2FA6"/>
    <w:rsid w:val="000B3633"/>
    <w:rsid w:val="000B4D0C"/>
    <w:rsid w:val="000B6DBF"/>
    <w:rsid w:val="000B7E48"/>
    <w:rsid w:val="000C03E4"/>
    <w:rsid w:val="000C0719"/>
    <w:rsid w:val="000C0C6D"/>
    <w:rsid w:val="000C10AB"/>
    <w:rsid w:val="000C121F"/>
    <w:rsid w:val="000C15A8"/>
    <w:rsid w:val="000C2AD3"/>
    <w:rsid w:val="000C334E"/>
    <w:rsid w:val="000C41DD"/>
    <w:rsid w:val="000C49ED"/>
    <w:rsid w:val="000C4C67"/>
    <w:rsid w:val="000C5284"/>
    <w:rsid w:val="000C62D5"/>
    <w:rsid w:val="000C62D8"/>
    <w:rsid w:val="000C6807"/>
    <w:rsid w:val="000C7CF7"/>
    <w:rsid w:val="000C7CFB"/>
    <w:rsid w:val="000D07E6"/>
    <w:rsid w:val="000D0B74"/>
    <w:rsid w:val="000D0EAD"/>
    <w:rsid w:val="000D2024"/>
    <w:rsid w:val="000D37A7"/>
    <w:rsid w:val="000D40DD"/>
    <w:rsid w:val="000D468C"/>
    <w:rsid w:val="000D4C06"/>
    <w:rsid w:val="000D4C24"/>
    <w:rsid w:val="000D5C50"/>
    <w:rsid w:val="000D6192"/>
    <w:rsid w:val="000D67FC"/>
    <w:rsid w:val="000D7766"/>
    <w:rsid w:val="000D7FC6"/>
    <w:rsid w:val="000E07A1"/>
    <w:rsid w:val="000E0B76"/>
    <w:rsid w:val="000E0BEC"/>
    <w:rsid w:val="000E1C97"/>
    <w:rsid w:val="000E2CB1"/>
    <w:rsid w:val="000E3137"/>
    <w:rsid w:val="000E3A28"/>
    <w:rsid w:val="000E3B4F"/>
    <w:rsid w:val="000E3D11"/>
    <w:rsid w:val="000E44AF"/>
    <w:rsid w:val="000E4902"/>
    <w:rsid w:val="000E4980"/>
    <w:rsid w:val="000E5B8B"/>
    <w:rsid w:val="000E5FC1"/>
    <w:rsid w:val="000E643A"/>
    <w:rsid w:val="000E65F6"/>
    <w:rsid w:val="000E6CA5"/>
    <w:rsid w:val="000E753F"/>
    <w:rsid w:val="000E7551"/>
    <w:rsid w:val="000E763E"/>
    <w:rsid w:val="000F3064"/>
    <w:rsid w:val="000F332B"/>
    <w:rsid w:val="000F3BB1"/>
    <w:rsid w:val="000F40DF"/>
    <w:rsid w:val="000F48AD"/>
    <w:rsid w:val="000F4B83"/>
    <w:rsid w:val="000F762A"/>
    <w:rsid w:val="001007DC"/>
    <w:rsid w:val="00100931"/>
    <w:rsid w:val="001012CA"/>
    <w:rsid w:val="001012F4"/>
    <w:rsid w:val="001022C1"/>
    <w:rsid w:val="0010270B"/>
    <w:rsid w:val="00103897"/>
    <w:rsid w:val="00103A00"/>
    <w:rsid w:val="00104236"/>
    <w:rsid w:val="00105770"/>
    <w:rsid w:val="001058C6"/>
    <w:rsid w:val="00105AE9"/>
    <w:rsid w:val="00105E7E"/>
    <w:rsid w:val="00106DCF"/>
    <w:rsid w:val="001073CF"/>
    <w:rsid w:val="00107AF2"/>
    <w:rsid w:val="00107CF0"/>
    <w:rsid w:val="00107DCF"/>
    <w:rsid w:val="00110475"/>
    <w:rsid w:val="00110BD1"/>
    <w:rsid w:val="00111942"/>
    <w:rsid w:val="0011208C"/>
    <w:rsid w:val="00113EB0"/>
    <w:rsid w:val="00114C14"/>
    <w:rsid w:val="001155A4"/>
    <w:rsid w:val="00115631"/>
    <w:rsid w:val="00115BC4"/>
    <w:rsid w:val="0011696A"/>
    <w:rsid w:val="00116BA2"/>
    <w:rsid w:val="001178C7"/>
    <w:rsid w:val="00120881"/>
    <w:rsid w:val="00120CA4"/>
    <w:rsid w:val="00120F99"/>
    <w:rsid w:val="001218AB"/>
    <w:rsid w:val="00121B74"/>
    <w:rsid w:val="00121EBC"/>
    <w:rsid w:val="00122A65"/>
    <w:rsid w:val="001231AC"/>
    <w:rsid w:val="0012327E"/>
    <w:rsid w:val="0012339B"/>
    <w:rsid w:val="0012342C"/>
    <w:rsid w:val="00123453"/>
    <w:rsid w:val="00123817"/>
    <w:rsid w:val="00123AE5"/>
    <w:rsid w:val="00124588"/>
    <w:rsid w:val="001245E0"/>
    <w:rsid w:val="00125117"/>
    <w:rsid w:val="00126316"/>
    <w:rsid w:val="00126C44"/>
    <w:rsid w:val="001272DC"/>
    <w:rsid w:val="001273A3"/>
    <w:rsid w:val="00130445"/>
    <w:rsid w:val="00130D32"/>
    <w:rsid w:val="00130E20"/>
    <w:rsid w:val="001319F7"/>
    <w:rsid w:val="00131E3E"/>
    <w:rsid w:val="0013215A"/>
    <w:rsid w:val="00132201"/>
    <w:rsid w:val="001339D3"/>
    <w:rsid w:val="00133C89"/>
    <w:rsid w:val="00133DB6"/>
    <w:rsid w:val="00134505"/>
    <w:rsid w:val="00134948"/>
    <w:rsid w:val="00134EC1"/>
    <w:rsid w:val="00134F67"/>
    <w:rsid w:val="00135135"/>
    <w:rsid w:val="00135F73"/>
    <w:rsid w:val="00136617"/>
    <w:rsid w:val="001366B0"/>
    <w:rsid w:val="00137849"/>
    <w:rsid w:val="0013798E"/>
    <w:rsid w:val="00140273"/>
    <w:rsid w:val="001415BA"/>
    <w:rsid w:val="00143759"/>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56A2"/>
    <w:rsid w:val="00156D13"/>
    <w:rsid w:val="00157AAA"/>
    <w:rsid w:val="00157C65"/>
    <w:rsid w:val="00160DCE"/>
    <w:rsid w:val="001621F6"/>
    <w:rsid w:val="001623F9"/>
    <w:rsid w:val="001634D6"/>
    <w:rsid w:val="001635E2"/>
    <w:rsid w:val="001646B1"/>
    <w:rsid w:val="001648DD"/>
    <w:rsid w:val="00165FC9"/>
    <w:rsid w:val="00166089"/>
    <w:rsid w:val="00166830"/>
    <w:rsid w:val="00167182"/>
    <w:rsid w:val="001678C0"/>
    <w:rsid w:val="001711E9"/>
    <w:rsid w:val="00172DFE"/>
    <w:rsid w:val="001734EF"/>
    <w:rsid w:val="001738BE"/>
    <w:rsid w:val="00174ED1"/>
    <w:rsid w:val="00174FD7"/>
    <w:rsid w:val="00175FD7"/>
    <w:rsid w:val="00176D44"/>
    <w:rsid w:val="00177A1A"/>
    <w:rsid w:val="00180CEC"/>
    <w:rsid w:val="00181504"/>
    <w:rsid w:val="0018211A"/>
    <w:rsid w:val="00182D2C"/>
    <w:rsid w:val="001830B0"/>
    <w:rsid w:val="00183515"/>
    <w:rsid w:val="001839F3"/>
    <w:rsid w:val="001844AD"/>
    <w:rsid w:val="00184FBC"/>
    <w:rsid w:val="00185BF3"/>
    <w:rsid w:val="00185D55"/>
    <w:rsid w:val="0018696C"/>
    <w:rsid w:val="0018771F"/>
    <w:rsid w:val="00187F42"/>
    <w:rsid w:val="00190A57"/>
    <w:rsid w:val="001915E5"/>
    <w:rsid w:val="001916EE"/>
    <w:rsid w:val="001919A7"/>
    <w:rsid w:val="001920F3"/>
    <w:rsid w:val="0019293D"/>
    <w:rsid w:val="00192B4F"/>
    <w:rsid w:val="001930EB"/>
    <w:rsid w:val="001931A6"/>
    <w:rsid w:val="00193720"/>
    <w:rsid w:val="0019414B"/>
    <w:rsid w:val="0019463D"/>
    <w:rsid w:val="001946FE"/>
    <w:rsid w:val="00194D3D"/>
    <w:rsid w:val="00195BAC"/>
    <w:rsid w:val="001964F5"/>
    <w:rsid w:val="001969B4"/>
    <w:rsid w:val="001A1013"/>
    <w:rsid w:val="001A1094"/>
    <w:rsid w:val="001A28CC"/>
    <w:rsid w:val="001A5580"/>
    <w:rsid w:val="001A5C24"/>
    <w:rsid w:val="001A6766"/>
    <w:rsid w:val="001A6C77"/>
    <w:rsid w:val="001B117A"/>
    <w:rsid w:val="001B28D2"/>
    <w:rsid w:val="001B31AC"/>
    <w:rsid w:val="001B53FE"/>
    <w:rsid w:val="001B5B23"/>
    <w:rsid w:val="001B5D02"/>
    <w:rsid w:val="001B63E9"/>
    <w:rsid w:val="001B660E"/>
    <w:rsid w:val="001B6E81"/>
    <w:rsid w:val="001C0089"/>
    <w:rsid w:val="001C043B"/>
    <w:rsid w:val="001C0BCD"/>
    <w:rsid w:val="001C0FDD"/>
    <w:rsid w:val="001C1D3B"/>
    <w:rsid w:val="001C3F34"/>
    <w:rsid w:val="001C43D9"/>
    <w:rsid w:val="001C4EA0"/>
    <w:rsid w:val="001C609E"/>
    <w:rsid w:val="001C6161"/>
    <w:rsid w:val="001C692B"/>
    <w:rsid w:val="001C6CDC"/>
    <w:rsid w:val="001C73A2"/>
    <w:rsid w:val="001C7548"/>
    <w:rsid w:val="001C7B21"/>
    <w:rsid w:val="001D041C"/>
    <w:rsid w:val="001D2D6A"/>
    <w:rsid w:val="001D393D"/>
    <w:rsid w:val="001D3C15"/>
    <w:rsid w:val="001D417F"/>
    <w:rsid w:val="001D53D5"/>
    <w:rsid w:val="001D615C"/>
    <w:rsid w:val="001D652C"/>
    <w:rsid w:val="001D669F"/>
    <w:rsid w:val="001D787C"/>
    <w:rsid w:val="001E0039"/>
    <w:rsid w:val="001E1638"/>
    <w:rsid w:val="001E1991"/>
    <w:rsid w:val="001E26F2"/>
    <w:rsid w:val="001E309B"/>
    <w:rsid w:val="001E5C61"/>
    <w:rsid w:val="001E63B7"/>
    <w:rsid w:val="001E6923"/>
    <w:rsid w:val="001E6A04"/>
    <w:rsid w:val="001E6DA6"/>
    <w:rsid w:val="001E6FAF"/>
    <w:rsid w:val="001E7C74"/>
    <w:rsid w:val="001F1857"/>
    <w:rsid w:val="001F1ADA"/>
    <w:rsid w:val="001F2568"/>
    <w:rsid w:val="001F2D38"/>
    <w:rsid w:val="001F3749"/>
    <w:rsid w:val="001F45BC"/>
    <w:rsid w:val="001F5456"/>
    <w:rsid w:val="001F6243"/>
    <w:rsid w:val="001F6DC5"/>
    <w:rsid w:val="001F730D"/>
    <w:rsid w:val="001F7F02"/>
    <w:rsid w:val="0020008A"/>
    <w:rsid w:val="00200245"/>
    <w:rsid w:val="00201C21"/>
    <w:rsid w:val="0020201F"/>
    <w:rsid w:val="002021B6"/>
    <w:rsid w:val="00202240"/>
    <w:rsid w:val="00202CB0"/>
    <w:rsid w:val="0020355E"/>
    <w:rsid w:val="00205336"/>
    <w:rsid w:val="00205347"/>
    <w:rsid w:val="00205559"/>
    <w:rsid w:val="00206635"/>
    <w:rsid w:val="00207457"/>
    <w:rsid w:val="002105FA"/>
    <w:rsid w:val="002106AB"/>
    <w:rsid w:val="00211D19"/>
    <w:rsid w:val="00212A2C"/>
    <w:rsid w:val="00212AA2"/>
    <w:rsid w:val="00212F40"/>
    <w:rsid w:val="0021443C"/>
    <w:rsid w:val="00216C5E"/>
    <w:rsid w:val="00217ED3"/>
    <w:rsid w:val="00221B55"/>
    <w:rsid w:val="002220C8"/>
    <w:rsid w:val="002235CA"/>
    <w:rsid w:val="00223D55"/>
    <w:rsid w:val="00224109"/>
    <w:rsid w:val="00224C0F"/>
    <w:rsid w:val="0022580A"/>
    <w:rsid w:val="00226BD9"/>
    <w:rsid w:val="002272D2"/>
    <w:rsid w:val="00227317"/>
    <w:rsid w:val="00227C81"/>
    <w:rsid w:val="002306C5"/>
    <w:rsid w:val="00230865"/>
    <w:rsid w:val="00230ADD"/>
    <w:rsid w:val="00230C1C"/>
    <w:rsid w:val="00230C29"/>
    <w:rsid w:val="002319EC"/>
    <w:rsid w:val="00231CBE"/>
    <w:rsid w:val="0023232B"/>
    <w:rsid w:val="00233077"/>
    <w:rsid w:val="00233A9A"/>
    <w:rsid w:val="00233EE1"/>
    <w:rsid w:val="00234755"/>
    <w:rsid w:val="002348C0"/>
    <w:rsid w:val="00235AE2"/>
    <w:rsid w:val="00236614"/>
    <w:rsid w:val="00236AE1"/>
    <w:rsid w:val="00236E91"/>
    <w:rsid w:val="00237F86"/>
    <w:rsid w:val="00242597"/>
    <w:rsid w:val="002426E5"/>
    <w:rsid w:val="00242C5E"/>
    <w:rsid w:val="0024423C"/>
    <w:rsid w:val="002445D5"/>
    <w:rsid w:val="00245D83"/>
    <w:rsid w:val="0024717E"/>
    <w:rsid w:val="00247309"/>
    <w:rsid w:val="0024772D"/>
    <w:rsid w:val="00247792"/>
    <w:rsid w:val="00247C6E"/>
    <w:rsid w:val="00247D2B"/>
    <w:rsid w:val="002506DD"/>
    <w:rsid w:val="00250DCB"/>
    <w:rsid w:val="00250EBB"/>
    <w:rsid w:val="00250FDE"/>
    <w:rsid w:val="002512DC"/>
    <w:rsid w:val="00251C02"/>
    <w:rsid w:val="00252D70"/>
    <w:rsid w:val="0025341C"/>
    <w:rsid w:val="0025534E"/>
    <w:rsid w:val="002559EC"/>
    <w:rsid w:val="002577C9"/>
    <w:rsid w:val="00257C6D"/>
    <w:rsid w:val="00257E82"/>
    <w:rsid w:val="00260160"/>
    <w:rsid w:val="002606CE"/>
    <w:rsid w:val="00260C54"/>
    <w:rsid w:val="0026271F"/>
    <w:rsid w:val="00263205"/>
    <w:rsid w:val="00263D0F"/>
    <w:rsid w:val="0026455F"/>
    <w:rsid w:val="002655A5"/>
    <w:rsid w:val="002663A8"/>
    <w:rsid w:val="00266834"/>
    <w:rsid w:val="00266B45"/>
    <w:rsid w:val="00266CCE"/>
    <w:rsid w:val="00266DC7"/>
    <w:rsid w:val="002673F6"/>
    <w:rsid w:val="00273716"/>
    <w:rsid w:val="00273A58"/>
    <w:rsid w:val="00274A24"/>
    <w:rsid w:val="00274FB2"/>
    <w:rsid w:val="00276573"/>
    <w:rsid w:val="00276A1B"/>
    <w:rsid w:val="00276BD4"/>
    <w:rsid w:val="00277A36"/>
    <w:rsid w:val="002800D9"/>
    <w:rsid w:val="002801F5"/>
    <w:rsid w:val="00280D21"/>
    <w:rsid w:val="00281F9A"/>
    <w:rsid w:val="00282632"/>
    <w:rsid w:val="00284FE0"/>
    <w:rsid w:val="00285190"/>
    <w:rsid w:val="00285277"/>
    <w:rsid w:val="00285650"/>
    <w:rsid w:val="002866EE"/>
    <w:rsid w:val="00286859"/>
    <w:rsid w:val="00287FEC"/>
    <w:rsid w:val="0029017E"/>
    <w:rsid w:val="00291C50"/>
    <w:rsid w:val="0029375F"/>
    <w:rsid w:val="00293938"/>
    <w:rsid w:val="00294B29"/>
    <w:rsid w:val="00294DEA"/>
    <w:rsid w:val="002959B5"/>
    <w:rsid w:val="0029665E"/>
    <w:rsid w:val="00297DFF"/>
    <w:rsid w:val="002A0606"/>
    <w:rsid w:val="002A0B7A"/>
    <w:rsid w:val="002A0E89"/>
    <w:rsid w:val="002A0F39"/>
    <w:rsid w:val="002A2957"/>
    <w:rsid w:val="002A29A3"/>
    <w:rsid w:val="002A37FB"/>
    <w:rsid w:val="002A3903"/>
    <w:rsid w:val="002A4D5F"/>
    <w:rsid w:val="002A5387"/>
    <w:rsid w:val="002A5C5F"/>
    <w:rsid w:val="002A6D24"/>
    <w:rsid w:val="002A79E9"/>
    <w:rsid w:val="002B0304"/>
    <w:rsid w:val="002B1013"/>
    <w:rsid w:val="002B16FD"/>
    <w:rsid w:val="002B1E37"/>
    <w:rsid w:val="002B204C"/>
    <w:rsid w:val="002B2909"/>
    <w:rsid w:val="002B4B99"/>
    <w:rsid w:val="002B5008"/>
    <w:rsid w:val="002B5F06"/>
    <w:rsid w:val="002B6AFF"/>
    <w:rsid w:val="002C0D77"/>
    <w:rsid w:val="002C18F8"/>
    <w:rsid w:val="002C22A4"/>
    <w:rsid w:val="002C2E25"/>
    <w:rsid w:val="002C49FD"/>
    <w:rsid w:val="002C4D8E"/>
    <w:rsid w:val="002C571A"/>
    <w:rsid w:val="002C592D"/>
    <w:rsid w:val="002C5A1F"/>
    <w:rsid w:val="002C7035"/>
    <w:rsid w:val="002C7B9A"/>
    <w:rsid w:val="002D07FF"/>
    <w:rsid w:val="002D0D10"/>
    <w:rsid w:val="002D20CE"/>
    <w:rsid w:val="002D239F"/>
    <w:rsid w:val="002D2D63"/>
    <w:rsid w:val="002D3783"/>
    <w:rsid w:val="002D3E5B"/>
    <w:rsid w:val="002D41A9"/>
    <w:rsid w:val="002D5493"/>
    <w:rsid w:val="002D59D9"/>
    <w:rsid w:val="002D5EBF"/>
    <w:rsid w:val="002D657C"/>
    <w:rsid w:val="002E1522"/>
    <w:rsid w:val="002E1F7E"/>
    <w:rsid w:val="002E232B"/>
    <w:rsid w:val="002E29C7"/>
    <w:rsid w:val="002E3193"/>
    <w:rsid w:val="002E3D6A"/>
    <w:rsid w:val="002E4C28"/>
    <w:rsid w:val="002E4DCB"/>
    <w:rsid w:val="002E53E2"/>
    <w:rsid w:val="002E5661"/>
    <w:rsid w:val="002E5699"/>
    <w:rsid w:val="002E57D9"/>
    <w:rsid w:val="002E5C60"/>
    <w:rsid w:val="002F0600"/>
    <w:rsid w:val="002F4140"/>
    <w:rsid w:val="002F5879"/>
    <w:rsid w:val="002F58B7"/>
    <w:rsid w:val="002F5DA4"/>
    <w:rsid w:val="002F5E5E"/>
    <w:rsid w:val="002F5E88"/>
    <w:rsid w:val="002F65E4"/>
    <w:rsid w:val="002F6C49"/>
    <w:rsid w:val="002F74AC"/>
    <w:rsid w:val="0030056B"/>
    <w:rsid w:val="00301617"/>
    <w:rsid w:val="00301920"/>
    <w:rsid w:val="00302C14"/>
    <w:rsid w:val="003037AA"/>
    <w:rsid w:val="00303F73"/>
    <w:rsid w:val="0030410C"/>
    <w:rsid w:val="003053F0"/>
    <w:rsid w:val="00305D05"/>
    <w:rsid w:val="00306777"/>
    <w:rsid w:val="003071C8"/>
    <w:rsid w:val="003073C8"/>
    <w:rsid w:val="003076BE"/>
    <w:rsid w:val="00307D38"/>
    <w:rsid w:val="00310937"/>
    <w:rsid w:val="00311226"/>
    <w:rsid w:val="00312635"/>
    <w:rsid w:val="00312801"/>
    <w:rsid w:val="00313C4A"/>
    <w:rsid w:val="0031445A"/>
    <w:rsid w:val="003144F7"/>
    <w:rsid w:val="003147BB"/>
    <w:rsid w:val="003147DB"/>
    <w:rsid w:val="00314F22"/>
    <w:rsid w:val="003163C5"/>
    <w:rsid w:val="00316850"/>
    <w:rsid w:val="00316E03"/>
    <w:rsid w:val="0032050E"/>
    <w:rsid w:val="003205F0"/>
    <w:rsid w:val="00320BEA"/>
    <w:rsid w:val="00321811"/>
    <w:rsid w:val="00322970"/>
    <w:rsid w:val="00322AF2"/>
    <w:rsid w:val="0032320F"/>
    <w:rsid w:val="00323516"/>
    <w:rsid w:val="00324AA5"/>
    <w:rsid w:val="00324B47"/>
    <w:rsid w:val="00324E0C"/>
    <w:rsid w:val="00325DB5"/>
    <w:rsid w:val="00325E38"/>
    <w:rsid w:val="003265EA"/>
    <w:rsid w:val="00326645"/>
    <w:rsid w:val="00326910"/>
    <w:rsid w:val="00326BC7"/>
    <w:rsid w:val="0033036F"/>
    <w:rsid w:val="00330722"/>
    <w:rsid w:val="0033077D"/>
    <w:rsid w:val="00331440"/>
    <w:rsid w:val="0033173C"/>
    <w:rsid w:val="0033233F"/>
    <w:rsid w:val="00332F2E"/>
    <w:rsid w:val="00333190"/>
    <w:rsid w:val="00335080"/>
    <w:rsid w:val="0033511C"/>
    <w:rsid w:val="00335131"/>
    <w:rsid w:val="003352B8"/>
    <w:rsid w:val="003353F2"/>
    <w:rsid w:val="003360CC"/>
    <w:rsid w:val="00340887"/>
    <w:rsid w:val="00341E43"/>
    <w:rsid w:val="0034330F"/>
    <w:rsid w:val="00344525"/>
    <w:rsid w:val="003448E4"/>
    <w:rsid w:val="00344CDC"/>
    <w:rsid w:val="00344DED"/>
    <w:rsid w:val="00344EC9"/>
    <w:rsid w:val="003456DB"/>
    <w:rsid w:val="00345D83"/>
    <w:rsid w:val="00346AF3"/>
    <w:rsid w:val="00350583"/>
    <w:rsid w:val="00350845"/>
    <w:rsid w:val="003508F9"/>
    <w:rsid w:val="00352095"/>
    <w:rsid w:val="003532D1"/>
    <w:rsid w:val="003534FE"/>
    <w:rsid w:val="003551A4"/>
    <w:rsid w:val="00355DC1"/>
    <w:rsid w:val="003564A5"/>
    <w:rsid w:val="003565CC"/>
    <w:rsid w:val="003566D4"/>
    <w:rsid w:val="003569CC"/>
    <w:rsid w:val="00357860"/>
    <w:rsid w:val="00361212"/>
    <w:rsid w:val="0036181C"/>
    <w:rsid w:val="003623F5"/>
    <w:rsid w:val="00363ED9"/>
    <w:rsid w:val="003640C2"/>
    <w:rsid w:val="00364427"/>
    <w:rsid w:val="003644DD"/>
    <w:rsid w:val="00364505"/>
    <w:rsid w:val="00365171"/>
    <w:rsid w:val="0036547A"/>
    <w:rsid w:val="00365508"/>
    <w:rsid w:val="00366C85"/>
    <w:rsid w:val="003701E3"/>
    <w:rsid w:val="00371B86"/>
    <w:rsid w:val="00372C39"/>
    <w:rsid w:val="00373772"/>
    <w:rsid w:val="00373F8A"/>
    <w:rsid w:val="003747B6"/>
    <w:rsid w:val="00374972"/>
    <w:rsid w:val="00374E17"/>
    <w:rsid w:val="00374E4C"/>
    <w:rsid w:val="003757A0"/>
    <w:rsid w:val="00375DF4"/>
    <w:rsid w:val="0037627C"/>
    <w:rsid w:val="00377AC2"/>
    <w:rsid w:val="00383F3B"/>
    <w:rsid w:val="00384A71"/>
    <w:rsid w:val="00384AA6"/>
    <w:rsid w:val="003859E5"/>
    <w:rsid w:val="00386776"/>
    <w:rsid w:val="00387970"/>
    <w:rsid w:val="003907D0"/>
    <w:rsid w:val="0039106E"/>
    <w:rsid w:val="003923C0"/>
    <w:rsid w:val="00393B2D"/>
    <w:rsid w:val="00395B76"/>
    <w:rsid w:val="00395BEC"/>
    <w:rsid w:val="00395E9A"/>
    <w:rsid w:val="0039655C"/>
    <w:rsid w:val="0039695C"/>
    <w:rsid w:val="00397917"/>
    <w:rsid w:val="00397ADA"/>
    <w:rsid w:val="003A166D"/>
    <w:rsid w:val="003A27D0"/>
    <w:rsid w:val="003A2806"/>
    <w:rsid w:val="003A2BF6"/>
    <w:rsid w:val="003A2FA7"/>
    <w:rsid w:val="003A353A"/>
    <w:rsid w:val="003A38F4"/>
    <w:rsid w:val="003A3A27"/>
    <w:rsid w:val="003A3B78"/>
    <w:rsid w:val="003A3C7E"/>
    <w:rsid w:val="003A3EEB"/>
    <w:rsid w:val="003A4F95"/>
    <w:rsid w:val="003A6762"/>
    <w:rsid w:val="003A69EA"/>
    <w:rsid w:val="003A7A6D"/>
    <w:rsid w:val="003B0017"/>
    <w:rsid w:val="003B117F"/>
    <w:rsid w:val="003B1D24"/>
    <w:rsid w:val="003B279A"/>
    <w:rsid w:val="003B39BB"/>
    <w:rsid w:val="003B3D77"/>
    <w:rsid w:val="003B4AD4"/>
    <w:rsid w:val="003B5352"/>
    <w:rsid w:val="003B58E2"/>
    <w:rsid w:val="003B5C33"/>
    <w:rsid w:val="003B64DE"/>
    <w:rsid w:val="003B69E1"/>
    <w:rsid w:val="003C19F2"/>
    <w:rsid w:val="003C2D63"/>
    <w:rsid w:val="003C335F"/>
    <w:rsid w:val="003C3377"/>
    <w:rsid w:val="003C3B5C"/>
    <w:rsid w:val="003C4E26"/>
    <w:rsid w:val="003C6101"/>
    <w:rsid w:val="003C66D6"/>
    <w:rsid w:val="003C67FA"/>
    <w:rsid w:val="003D187E"/>
    <w:rsid w:val="003D1B65"/>
    <w:rsid w:val="003D31F8"/>
    <w:rsid w:val="003D3535"/>
    <w:rsid w:val="003D3B86"/>
    <w:rsid w:val="003D48F3"/>
    <w:rsid w:val="003D5D44"/>
    <w:rsid w:val="003E01C6"/>
    <w:rsid w:val="003E05BD"/>
    <w:rsid w:val="003E0AF6"/>
    <w:rsid w:val="003E1BC7"/>
    <w:rsid w:val="003E461E"/>
    <w:rsid w:val="003E471D"/>
    <w:rsid w:val="003E4DFD"/>
    <w:rsid w:val="003E5189"/>
    <w:rsid w:val="003E52EF"/>
    <w:rsid w:val="003E5550"/>
    <w:rsid w:val="003E5576"/>
    <w:rsid w:val="003E56F4"/>
    <w:rsid w:val="003E5701"/>
    <w:rsid w:val="003E5DBC"/>
    <w:rsid w:val="003E700E"/>
    <w:rsid w:val="003F05A0"/>
    <w:rsid w:val="003F0E8C"/>
    <w:rsid w:val="003F2C9C"/>
    <w:rsid w:val="003F2F73"/>
    <w:rsid w:val="003F59D6"/>
    <w:rsid w:val="003F6AEF"/>
    <w:rsid w:val="003F70D3"/>
    <w:rsid w:val="003F74CF"/>
    <w:rsid w:val="003F7886"/>
    <w:rsid w:val="003F788B"/>
    <w:rsid w:val="00402011"/>
    <w:rsid w:val="004026A4"/>
    <w:rsid w:val="00402A70"/>
    <w:rsid w:val="00402CDB"/>
    <w:rsid w:val="00403B4D"/>
    <w:rsid w:val="00403F2C"/>
    <w:rsid w:val="00404E21"/>
    <w:rsid w:val="0040672D"/>
    <w:rsid w:val="004116F3"/>
    <w:rsid w:val="004118BE"/>
    <w:rsid w:val="004134B0"/>
    <w:rsid w:val="00414286"/>
    <w:rsid w:val="0041458D"/>
    <w:rsid w:val="00414BFC"/>
    <w:rsid w:val="00415CF7"/>
    <w:rsid w:val="00417306"/>
    <w:rsid w:val="00420B72"/>
    <w:rsid w:val="004218EE"/>
    <w:rsid w:val="0042228F"/>
    <w:rsid w:val="004231C7"/>
    <w:rsid w:val="004235CA"/>
    <w:rsid w:val="00423E6C"/>
    <w:rsid w:val="00424F7C"/>
    <w:rsid w:val="00427C71"/>
    <w:rsid w:val="00430B54"/>
    <w:rsid w:val="00430D80"/>
    <w:rsid w:val="0043153A"/>
    <w:rsid w:val="00431D33"/>
    <w:rsid w:val="00432873"/>
    <w:rsid w:val="00432D97"/>
    <w:rsid w:val="0043341F"/>
    <w:rsid w:val="00433F82"/>
    <w:rsid w:val="00434018"/>
    <w:rsid w:val="004343BA"/>
    <w:rsid w:val="00435085"/>
    <w:rsid w:val="004354A1"/>
    <w:rsid w:val="00435C2F"/>
    <w:rsid w:val="00437103"/>
    <w:rsid w:val="0043724D"/>
    <w:rsid w:val="00440616"/>
    <w:rsid w:val="004415FD"/>
    <w:rsid w:val="004417B1"/>
    <w:rsid w:val="004436F2"/>
    <w:rsid w:val="004455E9"/>
    <w:rsid w:val="004467BC"/>
    <w:rsid w:val="004476D3"/>
    <w:rsid w:val="004516B7"/>
    <w:rsid w:val="00451D58"/>
    <w:rsid w:val="00452289"/>
    <w:rsid w:val="00452BBB"/>
    <w:rsid w:val="00452F4F"/>
    <w:rsid w:val="00453C67"/>
    <w:rsid w:val="00453F1D"/>
    <w:rsid w:val="0045459F"/>
    <w:rsid w:val="00456718"/>
    <w:rsid w:val="00456CFE"/>
    <w:rsid w:val="00457BA1"/>
    <w:rsid w:val="00460F2D"/>
    <w:rsid w:val="00462E06"/>
    <w:rsid w:val="00463848"/>
    <w:rsid w:val="004657D7"/>
    <w:rsid w:val="004669A6"/>
    <w:rsid w:val="004675D4"/>
    <w:rsid w:val="00467716"/>
    <w:rsid w:val="00470373"/>
    <w:rsid w:val="0047096F"/>
    <w:rsid w:val="004711B1"/>
    <w:rsid w:val="004729C2"/>
    <w:rsid w:val="004732B4"/>
    <w:rsid w:val="004735CC"/>
    <w:rsid w:val="00473689"/>
    <w:rsid w:val="00473B37"/>
    <w:rsid w:val="00475893"/>
    <w:rsid w:val="004758E4"/>
    <w:rsid w:val="00475A4F"/>
    <w:rsid w:val="00475ED9"/>
    <w:rsid w:val="00476F73"/>
    <w:rsid w:val="0048039A"/>
    <w:rsid w:val="00480871"/>
    <w:rsid w:val="00480D06"/>
    <w:rsid w:val="0048409A"/>
    <w:rsid w:val="00484D7E"/>
    <w:rsid w:val="00486614"/>
    <w:rsid w:val="004866D1"/>
    <w:rsid w:val="00486CEE"/>
    <w:rsid w:val="004871EE"/>
    <w:rsid w:val="004872BC"/>
    <w:rsid w:val="0048756A"/>
    <w:rsid w:val="004878A6"/>
    <w:rsid w:val="004921E5"/>
    <w:rsid w:val="00492777"/>
    <w:rsid w:val="00492BC8"/>
    <w:rsid w:val="0049428E"/>
    <w:rsid w:val="004955AC"/>
    <w:rsid w:val="0049586A"/>
    <w:rsid w:val="00495883"/>
    <w:rsid w:val="004968A3"/>
    <w:rsid w:val="00496B1D"/>
    <w:rsid w:val="00497024"/>
    <w:rsid w:val="004A07CD"/>
    <w:rsid w:val="004A0D91"/>
    <w:rsid w:val="004A1D64"/>
    <w:rsid w:val="004A2BF0"/>
    <w:rsid w:val="004A3105"/>
    <w:rsid w:val="004A3245"/>
    <w:rsid w:val="004A5B5E"/>
    <w:rsid w:val="004A5DAC"/>
    <w:rsid w:val="004A5FAD"/>
    <w:rsid w:val="004A75C4"/>
    <w:rsid w:val="004A7A94"/>
    <w:rsid w:val="004B1058"/>
    <w:rsid w:val="004B1234"/>
    <w:rsid w:val="004B3347"/>
    <w:rsid w:val="004B567C"/>
    <w:rsid w:val="004B705C"/>
    <w:rsid w:val="004C2068"/>
    <w:rsid w:val="004C2572"/>
    <w:rsid w:val="004C26F9"/>
    <w:rsid w:val="004C30F9"/>
    <w:rsid w:val="004C3795"/>
    <w:rsid w:val="004C3C4D"/>
    <w:rsid w:val="004C4342"/>
    <w:rsid w:val="004C47A9"/>
    <w:rsid w:val="004C4CCD"/>
    <w:rsid w:val="004C556F"/>
    <w:rsid w:val="004C5BB1"/>
    <w:rsid w:val="004C5DB0"/>
    <w:rsid w:val="004C6E5F"/>
    <w:rsid w:val="004C79FC"/>
    <w:rsid w:val="004D0460"/>
    <w:rsid w:val="004D100D"/>
    <w:rsid w:val="004D2E32"/>
    <w:rsid w:val="004D409B"/>
    <w:rsid w:val="004D44FB"/>
    <w:rsid w:val="004D4557"/>
    <w:rsid w:val="004D4BA2"/>
    <w:rsid w:val="004D529B"/>
    <w:rsid w:val="004D6000"/>
    <w:rsid w:val="004D605F"/>
    <w:rsid w:val="004D67B1"/>
    <w:rsid w:val="004D6A8C"/>
    <w:rsid w:val="004D713C"/>
    <w:rsid w:val="004E0EAC"/>
    <w:rsid w:val="004E32FA"/>
    <w:rsid w:val="004E47BC"/>
    <w:rsid w:val="004E4BF8"/>
    <w:rsid w:val="004F02E2"/>
    <w:rsid w:val="004F0EB4"/>
    <w:rsid w:val="004F10C8"/>
    <w:rsid w:val="004F1F67"/>
    <w:rsid w:val="004F3889"/>
    <w:rsid w:val="004F3C45"/>
    <w:rsid w:val="004F45C6"/>
    <w:rsid w:val="004F46C2"/>
    <w:rsid w:val="004F4857"/>
    <w:rsid w:val="004F500F"/>
    <w:rsid w:val="004F5DE0"/>
    <w:rsid w:val="004F6ACD"/>
    <w:rsid w:val="004F6CD0"/>
    <w:rsid w:val="004F7314"/>
    <w:rsid w:val="004F7322"/>
    <w:rsid w:val="0050003D"/>
    <w:rsid w:val="00500289"/>
    <w:rsid w:val="005005F4"/>
    <w:rsid w:val="00502293"/>
    <w:rsid w:val="00502437"/>
    <w:rsid w:val="005025C9"/>
    <w:rsid w:val="0050292B"/>
    <w:rsid w:val="00502A6C"/>
    <w:rsid w:val="0050412E"/>
    <w:rsid w:val="005058E9"/>
    <w:rsid w:val="00505D19"/>
    <w:rsid w:val="005061FB"/>
    <w:rsid w:val="00506440"/>
    <w:rsid w:val="00507839"/>
    <w:rsid w:val="00511247"/>
    <w:rsid w:val="00511630"/>
    <w:rsid w:val="005117BC"/>
    <w:rsid w:val="00511DCF"/>
    <w:rsid w:val="005120B5"/>
    <w:rsid w:val="005121F8"/>
    <w:rsid w:val="0051265F"/>
    <w:rsid w:val="00513CA2"/>
    <w:rsid w:val="00514C7F"/>
    <w:rsid w:val="00514EDA"/>
    <w:rsid w:val="00515C06"/>
    <w:rsid w:val="00516751"/>
    <w:rsid w:val="00516A25"/>
    <w:rsid w:val="005176FB"/>
    <w:rsid w:val="0052025A"/>
    <w:rsid w:val="005208A3"/>
    <w:rsid w:val="00521301"/>
    <w:rsid w:val="00521B0A"/>
    <w:rsid w:val="00521FBC"/>
    <w:rsid w:val="00523822"/>
    <w:rsid w:val="00523CD5"/>
    <w:rsid w:val="00524603"/>
    <w:rsid w:val="0052478C"/>
    <w:rsid w:val="00525320"/>
    <w:rsid w:val="00525425"/>
    <w:rsid w:val="0052598E"/>
    <w:rsid w:val="005259A2"/>
    <w:rsid w:val="005259BC"/>
    <w:rsid w:val="00525E9C"/>
    <w:rsid w:val="005265B1"/>
    <w:rsid w:val="00527486"/>
    <w:rsid w:val="0052787A"/>
    <w:rsid w:val="0053005E"/>
    <w:rsid w:val="00530152"/>
    <w:rsid w:val="00530E23"/>
    <w:rsid w:val="00531736"/>
    <w:rsid w:val="00531C02"/>
    <w:rsid w:val="00532076"/>
    <w:rsid w:val="00532A3E"/>
    <w:rsid w:val="00532D9B"/>
    <w:rsid w:val="0053486C"/>
    <w:rsid w:val="00534FA1"/>
    <w:rsid w:val="00535337"/>
    <w:rsid w:val="00535CF0"/>
    <w:rsid w:val="00536826"/>
    <w:rsid w:val="00536831"/>
    <w:rsid w:val="00536AC5"/>
    <w:rsid w:val="00536EA1"/>
    <w:rsid w:val="00537B84"/>
    <w:rsid w:val="00540A2E"/>
    <w:rsid w:val="005418C1"/>
    <w:rsid w:val="00543F4C"/>
    <w:rsid w:val="0054562A"/>
    <w:rsid w:val="00547EBC"/>
    <w:rsid w:val="00550284"/>
    <w:rsid w:val="00550D68"/>
    <w:rsid w:val="005518E8"/>
    <w:rsid w:val="0055207F"/>
    <w:rsid w:val="00552A45"/>
    <w:rsid w:val="00552CC9"/>
    <w:rsid w:val="0055306F"/>
    <w:rsid w:val="00553879"/>
    <w:rsid w:val="00553CCA"/>
    <w:rsid w:val="00553F3F"/>
    <w:rsid w:val="00553F78"/>
    <w:rsid w:val="00555151"/>
    <w:rsid w:val="00555270"/>
    <w:rsid w:val="005552F0"/>
    <w:rsid w:val="005558E7"/>
    <w:rsid w:val="00556CCC"/>
    <w:rsid w:val="00557246"/>
    <w:rsid w:val="00560148"/>
    <w:rsid w:val="00562068"/>
    <w:rsid w:val="005623C2"/>
    <w:rsid w:val="00564208"/>
    <w:rsid w:val="00564961"/>
    <w:rsid w:val="005659B7"/>
    <w:rsid w:val="00565A8A"/>
    <w:rsid w:val="00565D14"/>
    <w:rsid w:val="00566302"/>
    <w:rsid w:val="00566C19"/>
    <w:rsid w:val="00566C94"/>
    <w:rsid w:val="0057004A"/>
    <w:rsid w:val="0057126A"/>
    <w:rsid w:val="005725F0"/>
    <w:rsid w:val="005747E3"/>
    <w:rsid w:val="005754B1"/>
    <w:rsid w:val="00575B55"/>
    <w:rsid w:val="00576E45"/>
    <w:rsid w:val="005776C1"/>
    <w:rsid w:val="00580507"/>
    <w:rsid w:val="00580AA5"/>
    <w:rsid w:val="00580BA9"/>
    <w:rsid w:val="0058294F"/>
    <w:rsid w:val="00582C62"/>
    <w:rsid w:val="005830D4"/>
    <w:rsid w:val="00583396"/>
    <w:rsid w:val="00583CD8"/>
    <w:rsid w:val="00583D94"/>
    <w:rsid w:val="00584362"/>
    <w:rsid w:val="00585B9F"/>
    <w:rsid w:val="00585F72"/>
    <w:rsid w:val="00585FC4"/>
    <w:rsid w:val="005863AC"/>
    <w:rsid w:val="00587028"/>
    <w:rsid w:val="005875C9"/>
    <w:rsid w:val="00587789"/>
    <w:rsid w:val="00590054"/>
    <w:rsid w:val="005908AE"/>
    <w:rsid w:val="00591A5B"/>
    <w:rsid w:val="005937A0"/>
    <w:rsid w:val="00593C2F"/>
    <w:rsid w:val="005949F4"/>
    <w:rsid w:val="00595A6C"/>
    <w:rsid w:val="00596A3C"/>
    <w:rsid w:val="00596B72"/>
    <w:rsid w:val="005973DC"/>
    <w:rsid w:val="005978DA"/>
    <w:rsid w:val="00597AEB"/>
    <w:rsid w:val="005A04EF"/>
    <w:rsid w:val="005A211C"/>
    <w:rsid w:val="005A47BA"/>
    <w:rsid w:val="005A6292"/>
    <w:rsid w:val="005A695E"/>
    <w:rsid w:val="005A6AA5"/>
    <w:rsid w:val="005A6AE0"/>
    <w:rsid w:val="005A7912"/>
    <w:rsid w:val="005A7B6C"/>
    <w:rsid w:val="005B0B98"/>
    <w:rsid w:val="005B0EBD"/>
    <w:rsid w:val="005B112E"/>
    <w:rsid w:val="005B20BE"/>
    <w:rsid w:val="005B2D6B"/>
    <w:rsid w:val="005B2DAA"/>
    <w:rsid w:val="005B3CB8"/>
    <w:rsid w:val="005B4517"/>
    <w:rsid w:val="005B50EC"/>
    <w:rsid w:val="005B515B"/>
    <w:rsid w:val="005B7655"/>
    <w:rsid w:val="005C03F6"/>
    <w:rsid w:val="005C062F"/>
    <w:rsid w:val="005C12A9"/>
    <w:rsid w:val="005C1599"/>
    <w:rsid w:val="005C1876"/>
    <w:rsid w:val="005C2BB0"/>
    <w:rsid w:val="005C5B8D"/>
    <w:rsid w:val="005C712A"/>
    <w:rsid w:val="005C75AB"/>
    <w:rsid w:val="005D0336"/>
    <w:rsid w:val="005D0B82"/>
    <w:rsid w:val="005D0EC2"/>
    <w:rsid w:val="005D24ED"/>
    <w:rsid w:val="005D25C3"/>
    <w:rsid w:val="005D2D1A"/>
    <w:rsid w:val="005D51DB"/>
    <w:rsid w:val="005D544A"/>
    <w:rsid w:val="005D5BC4"/>
    <w:rsid w:val="005D6517"/>
    <w:rsid w:val="005D71F6"/>
    <w:rsid w:val="005E31C5"/>
    <w:rsid w:val="005E344C"/>
    <w:rsid w:val="005E3553"/>
    <w:rsid w:val="005E36D1"/>
    <w:rsid w:val="005E43B7"/>
    <w:rsid w:val="005E4A4D"/>
    <w:rsid w:val="005E5402"/>
    <w:rsid w:val="005E5914"/>
    <w:rsid w:val="005E5E7F"/>
    <w:rsid w:val="005E5ECC"/>
    <w:rsid w:val="005E6011"/>
    <w:rsid w:val="005E639F"/>
    <w:rsid w:val="005E799A"/>
    <w:rsid w:val="005E7C80"/>
    <w:rsid w:val="005E7E65"/>
    <w:rsid w:val="005F0B98"/>
    <w:rsid w:val="005F408D"/>
    <w:rsid w:val="005F4475"/>
    <w:rsid w:val="005F5ABB"/>
    <w:rsid w:val="005F5D67"/>
    <w:rsid w:val="005F631D"/>
    <w:rsid w:val="005F6A48"/>
    <w:rsid w:val="005F6A83"/>
    <w:rsid w:val="005F6FB0"/>
    <w:rsid w:val="006002E7"/>
    <w:rsid w:val="00600C69"/>
    <w:rsid w:val="00600CF8"/>
    <w:rsid w:val="006021A5"/>
    <w:rsid w:val="00602402"/>
    <w:rsid w:val="0060296E"/>
    <w:rsid w:val="00603102"/>
    <w:rsid w:val="0060512D"/>
    <w:rsid w:val="00606419"/>
    <w:rsid w:val="00607C35"/>
    <w:rsid w:val="00607FF9"/>
    <w:rsid w:val="006100F0"/>
    <w:rsid w:val="0061021A"/>
    <w:rsid w:val="00610EAB"/>
    <w:rsid w:val="00610EAF"/>
    <w:rsid w:val="00610EB4"/>
    <w:rsid w:val="0061130B"/>
    <w:rsid w:val="00611860"/>
    <w:rsid w:val="00611BF4"/>
    <w:rsid w:val="00612503"/>
    <w:rsid w:val="00612713"/>
    <w:rsid w:val="00612CD4"/>
    <w:rsid w:val="0061377E"/>
    <w:rsid w:val="00613DB3"/>
    <w:rsid w:val="00613E90"/>
    <w:rsid w:val="00614241"/>
    <w:rsid w:val="00614A94"/>
    <w:rsid w:val="00614C73"/>
    <w:rsid w:val="00614F4A"/>
    <w:rsid w:val="0061520C"/>
    <w:rsid w:val="006156CA"/>
    <w:rsid w:val="00617384"/>
    <w:rsid w:val="00617956"/>
    <w:rsid w:val="00617B1D"/>
    <w:rsid w:val="00620349"/>
    <w:rsid w:val="00620397"/>
    <w:rsid w:val="00621557"/>
    <w:rsid w:val="00621580"/>
    <w:rsid w:val="00622B1B"/>
    <w:rsid w:val="006231D2"/>
    <w:rsid w:val="0062422E"/>
    <w:rsid w:val="00624E34"/>
    <w:rsid w:val="00625029"/>
    <w:rsid w:val="00625708"/>
    <w:rsid w:val="00625A33"/>
    <w:rsid w:val="006265D0"/>
    <w:rsid w:val="006277CD"/>
    <w:rsid w:val="00630562"/>
    <w:rsid w:val="00630B40"/>
    <w:rsid w:val="00630D4F"/>
    <w:rsid w:val="00631C12"/>
    <w:rsid w:val="00632074"/>
    <w:rsid w:val="006334A9"/>
    <w:rsid w:val="006338B9"/>
    <w:rsid w:val="00633977"/>
    <w:rsid w:val="00634C11"/>
    <w:rsid w:val="00635502"/>
    <w:rsid w:val="00635B0F"/>
    <w:rsid w:val="0063671A"/>
    <w:rsid w:val="00641792"/>
    <w:rsid w:val="0064196E"/>
    <w:rsid w:val="00642751"/>
    <w:rsid w:val="00644A7F"/>
    <w:rsid w:val="00644D62"/>
    <w:rsid w:val="0064512C"/>
    <w:rsid w:val="006452F6"/>
    <w:rsid w:val="00645389"/>
    <w:rsid w:val="006456F9"/>
    <w:rsid w:val="006509D4"/>
    <w:rsid w:val="00650DF0"/>
    <w:rsid w:val="00651430"/>
    <w:rsid w:val="00651929"/>
    <w:rsid w:val="00651C1D"/>
    <w:rsid w:val="00652BA4"/>
    <w:rsid w:val="00653714"/>
    <w:rsid w:val="006546A3"/>
    <w:rsid w:val="00654FAE"/>
    <w:rsid w:val="00655616"/>
    <w:rsid w:val="00655D3F"/>
    <w:rsid w:val="00657319"/>
    <w:rsid w:val="00657F00"/>
    <w:rsid w:val="006605FD"/>
    <w:rsid w:val="006615D1"/>
    <w:rsid w:val="00662B6E"/>
    <w:rsid w:val="00663619"/>
    <w:rsid w:val="00664964"/>
    <w:rsid w:val="00665CA9"/>
    <w:rsid w:val="00667316"/>
    <w:rsid w:val="006678B4"/>
    <w:rsid w:val="006679F6"/>
    <w:rsid w:val="00667B99"/>
    <w:rsid w:val="0067152E"/>
    <w:rsid w:val="00671877"/>
    <w:rsid w:val="00672ECF"/>
    <w:rsid w:val="00673317"/>
    <w:rsid w:val="006741AA"/>
    <w:rsid w:val="006744BB"/>
    <w:rsid w:val="00677D07"/>
    <w:rsid w:val="00680D72"/>
    <w:rsid w:val="006812F5"/>
    <w:rsid w:val="00681D6B"/>
    <w:rsid w:val="00682048"/>
    <w:rsid w:val="00682BF3"/>
    <w:rsid w:val="00683C97"/>
    <w:rsid w:val="00683DF2"/>
    <w:rsid w:val="006841E6"/>
    <w:rsid w:val="006846A5"/>
    <w:rsid w:val="00685011"/>
    <w:rsid w:val="00685137"/>
    <w:rsid w:val="00685763"/>
    <w:rsid w:val="006857F3"/>
    <w:rsid w:val="0068703C"/>
    <w:rsid w:val="006876B8"/>
    <w:rsid w:val="006876F4"/>
    <w:rsid w:val="00687E2A"/>
    <w:rsid w:val="00690F21"/>
    <w:rsid w:val="006910A0"/>
    <w:rsid w:val="006922D2"/>
    <w:rsid w:val="006938C7"/>
    <w:rsid w:val="00694590"/>
    <w:rsid w:val="006952C2"/>
    <w:rsid w:val="0069551D"/>
    <w:rsid w:val="0069581E"/>
    <w:rsid w:val="00696824"/>
    <w:rsid w:val="00696B83"/>
    <w:rsid w:val="00697229"/>
    <w:rsid w:val="0069739B"/>
    <w:rsid w:val="00697A7F"/>
    <w:rsid w:val="00697FA6"/>
    <w:rsid w:val="006A090E"/>
    <w:rsid w:val="006A09CE"/>
    <w:rsid w:val="006A0B5D"/>
    <w:rsid w:val="006A1C22"/>
    <w:rsid w:val="006A2B02"/>
    <w:rsid w:val="006A2BBA"/>
    <w:rsid w:val="006A322A"/>
    <w:rsid w:val="006A4504"/>
    <w:rsid w:val="006A5F81"/>
    <w:rsid w:val="006A6149"/>
    <w:rsid w:val="006A647A"/>
    <w:rsid w:val="006B085C"/>
    <w:rsid w:val="006B0999"/>
    <w:rsid w:val="006B10AB"/>
    <w:rsid w:val="006B179B"/>
    <w:rsid w:val="006B18F8"/>
    <w:rsid w:val="006B1D43"/>
    <w:rsid w:val="006B2079"/>
    <w:rsid w:val="006B2629"/>
    <w:rsid w:val="006B2DDA"/>
    <w:rsid w:val="006B2DFA"/>
    <w:rsid w:val="006C0B23"/>
    <w:rsid w:val="006C1C51"/>
    <w:rsid w:val="006C2ABD"/>
    <w:rsid w:val="006C5F8F"/>
    <w:rsid w:val="006C6546"/>
    <w:rsid w:val="006D004E"/>
    <w:rsid w:val="006D1017"/>
    <w:rsid w:val="006D1560"/>
    <w:rsid w:val="006D1B53"/>
    <w:rsid w:val="006D1BAB"/>
    <w:rsid w:val="006D29AC"/>
    <w:rsid w:val="006D3A6A"/>
    <w:rsid w:val="006D3AB5"/>
    <w:rsid w:val="006D4174"/>
    <w:rsid w:val="006D466A"/>
    <w:rsid w:val="006D6BEB"/>
    <w:rsid w:val="006D6C54"/>
    <w:rsid w:val="006D6CFA"/>
    <w:rsid w:val="006E10E1"/>
    <w:rsid w:val="006E175F"/>
    <w:rsid w:val="006E1F04"/>
    <w:rsid w:val="006E2241"/>
    <w:rsid w:val="006E28A6"/>
    <w:rsid w:val="006E29B5"/>
    <w:rsid w:val="006E2DB5"/>
    <w:rsid w:val="006E3068"/>
    <w:rsid w:val="006E3C29"/>
    <w:rsid w:val="006E3E25"/>
    <w:rsid w:val="006E4387"/>
    <w:rsid w:val="006E4EC1"/>
    <w:rsid w:val="006E60E7"/>
    <w:rsid w:val="006E7185"/>
    <w:rsid w:val="006F0AB9"/>
    <w:rsid w:val="006F2724"/>
    <w:rsid w:val="006F3250"/>
    <w:rsid w:val="006F35E7"/>
    <w:rsid w:val="006F404E"/>
    <w:rsid w:val="006F61D9"/>
    <w:rsid w:val="006F6F9A"/>
    <w:rsid w:val="006F701C"/>
    <w:rsid w:val="0070036C"/>
    <w:rsid w:val="00700F00"/>
    <w:rsid w:val="00702B70"/>
    <w:rsid w:val="00702BB7"/>
    <w:rsid w:val="00703469"/>
    <w:rsid w:val="00703842"/>
    <w:rsid w:val="00704311"/>
    <w:rsid w:val="0070498C"/>
    <w:rsid w:val="00705F73"/>
    <w:rsid w:val="00706D6D"/>
    <w:rsid w:val="0070722F"/>
    <w:rsid w:val="007073D9"/>
    <w:rsid w:val="007073DD"/>
    <w:rsid w:val="00707CEB"/>
    <w:rsid w:val="00707F95"/>
    <w:rsid w:val="00710393"/>
    <w:rsid w:val="00710862"/>
    <w:rsid w:val="007110DA"/>
    <w:rsid w:val="0071118B"/>
    <w:rsid w:val="00711B36"/>
    <w:rsid w:val="00712A9B"/>
    <w:rsid w:val="00713102"/>
    <w:rsid w:val="007132E2"/>
    <w:rsid w:val="0071365A"/>
    <w:rsid w:val="00713A44"/>
    <w:rsid w:val="0071415B"/>
    <w:rsid w:val="0071486D"/>
    <w:rsid w:val="00715201"/>
    <w:rsid w:val="0071582C"/>
    <w:rsid w:val="00716A71"/>
    <w:rsid w:val="007201E3"/>
    <w:rsid w:val="007210FF"/>
    <w:rsid w:val="0072130A"/>
    <w:rsid w:val="007218FA"/>
    <w:rsid w:val="0072239A"/>
    <w:rsid w:val="00723470"/>
    <w:rsid w:val="00723F5F"/>
    <w:rsid w:val="00725343"/>
    <w:rsid w:val="007278F8"/>
    <w:rsid w:val="00730709"/>
    <w:rsid w:val="007342A5"/>
    <w:rsid w:val="007351CA"/>
    <w:rsid w:val="0073529F"/>
    <w:rsid w:val="007372C4"/>
    <w:rsid w:val="00740727"/>
    <w:rsid w:val="00740ADA"/>
    <w:rsid w:val="00740E04"/>
    <w:rsid w:val="00741452"/>
    <w:rsid w:val="0074156C"/>
    <w:rsid w:val="00741F39"/>
    <w:rsid w:val="0074211A"/>
    <w:rsid w:val="0074218C"/>
    <w:rsid w:val="0074276F"/>
    <w:rsid w:val="00743714"/>
    <w:rsid w:val="0075157F"/>
    <w:rsid w:val="00752387"/>
    <w:rsid w:val="00752513"/>
    <w:rsid w:val="007533E4"/>
    <w:rsid w:val="00753C7E"/>
    <w:rsid w:val="00755EFD"/>
    <w:rsid w:val="00755F9D"/>
    <w:rsid w:val="0075655A"/>
    <w:rsid w:val="00757C5A"/>
    <w:rsid w:val="007606AD"/>
    <w:rsid w:val="00760D5B"/>
    <w:rsid w:val="0076155B"/>
    <w:rsid w:val="00762250"/>
    <w:rsid w:val="00762C0A"/>
    <w:rsid w:val="00762EBB"/>
    <w:rsid w:val="00763B66"/>
    <w:rsid w:val="00764A8E"/>
    <w:rsid w:val="00765764"/>
    <w:rsid w:val="00766020"/>
    <w:rsid w:val="0076648D"/>
    <w:rsid w:val="007667A5"/>
    <w:rsid w:val="0076756A"/>
    <w:rsid w:val="0076795D"/>
    <w:rsid w:val="0077044E"/>
    <w:rsid w:val="007707AE"/>
    <w:rsid w:val="00771F1A"/>
    <w:rsid w:val="00774440"/>
    <w:rsid w:val="007744AE"/>
    <w:rsid w:val="00774924"/>
    <w:rsid w:val="007751AE"/>
    <w:rsid w:val="007760D3"/>
    <w:rsid w:val="0077612F"/>
    <w:rsid w:val="007769A5"/>
    <w:rsid w:val="00777F85"/>
    <w:rsid w:val="00780729"/>
    <w:rsid w:val="00781405"/>
    <w:rsid w:val="007817B3"/>
    <w:rsid w:val="00781BE3"/>
    <w:rsid w:val="00783CA6"/>
    <w:rsid w:val="00784FF3"/>
    <w:rsid w:val="007852CE"/>
    <w:rsid w:val="007859DB"/>
    <w:rsid w:val="00785F64"/>
    <w:rsid w:val="00786264"/>
    <w:rsid w:val="00786274"/>
    <w:rsid w:val="00786325"/>
    <w:rsid w:val="00790719"/>
    <w:rsid w:val="00792EE1"/>
    <w:rsid w:val="007936BE"/>
    <w:rsid w:val="007944DE"/>
    <w:rsid w:val="007951D4"/>
    <w:rsid w:val="00795361"/>
    <w:rsid w:val="007959B3"/>
    <w:rsid w:val="00795A3B"/>
    <w:rsid w:val="00795D6C"/>
    <w:rsid w:val="00795DA6"/>
    <w:rsid w:val="00795DBD"/>
    <w:rsid w:val="0079631D"/>
    <w:rsid w:val="00797CD6"/>
    <w:rsid w:val="007A0585"/>
    <w:rsid w:val="007A096C"/>
    <w:rsid w:val="007A14CB"/>
    <w:rsid w:val="007A32BE"/>
    <w:rsid w:val="007A3724"/>
    <w:rsid w:val="007A45D7"/>
    <w:rsid w:val="007A4B04"/>
    <w:rsid w:val="007A4FF3"/>
    <w:rsid w:val="007A511E"/>
    <w:rsid w:val="007A638B"/>
    <w:rsid w:val="007A63A1"/>
    <w:rsid w:val="007A675B"/>
    <w:rsid w:val="007A68C6"/>
    <w:rsid w:val="007A6BF2"/>
    <w:rsid w:val="007B02E3"/>
    <w:rsid w:val="007B037A"/>
    <w:rsid w:val="007B046A"/>
    <w:rsid w:val="007B076D"/>
    <w:rsid w:val="007B0D84"/>
    <w:rsid w:val="007B199F"/>
    <w:rsid w:val="007B2032"/>
    <w:rsid w:val="007B21E5"/>
    <w:rsid w:val="007B2563"/>
    <w:rsid w:val="007B33D4"/>
    <w:rsid w:val="007B34A3"/>
    <w:rsid w:val="007B43E4"/>
    <w:rsid w:val="007B4AE4"/>
    <w:rsid w:val="007B4C0D"/>
    <w:rsid w:val="007B59C7"/>
    <w:rsid w:val="007B60FD"/>
    <w:rsid w:val="007B70CD"/>
    <w:rsid w:val="007C12E0"/>
    <w:rsid w:val="007C1AD9"/>
    <w:rsid w:val="007C1E2A"/>
    <w:rsid w:val="007C1F4D"/>
    <w:rsid w:val="007C2811"/>
    <w:rsid w:val="007C3689"/>
    <w:rsid w:val="007C4BC7"/>
    <w:rsid w:val="007C4E75"/>
    <w:rsid w:val="007C7098"/>
    <w:rsid w:val="007D04C0"/>
    <w:rsid w:val="007D0C60"/>
    <w:rsid w:val="007D1CEE"/>
    <w:rsid w:val="007D3CF5"/>
    <w:rsid w:val="007D4072"/>
    <w:rsid w:val="007D45B8"/>
    <w:rsid w:val="007D464B"/>
    <w:rsid w:val="007D4E8C"/>
    <w:rsid w:val="007D4F78"/>
    <w:rsid w:val="007D59D0"/>
    <w:rsid w:val="007D59D1"/>
    <w:rsid w:val="007D6D9D"/>
    <w:rsid w:val="007D72B0"/>
    <w:rsid w:val="007D7A0A"/>
    <w:rsid w:val="007E03E8"/>
    <w:rsid w:val="007E05A1"/>
    <w:rsid w:val="007E0C0B"/>
    <w:rsid w:val="007E1066"/>
    <w:rsid w:val="007E1899"/>
    <w:rsid w:val="007E1AB3"/>
    <w:rsid w:val="007E1F66"/>
    <w:rsid w:val="007E27E1"/>
    <w:rsid w:val="007E2D78"/>
    <w:rsid w:val="007E3884"/>
    <w:rsid w:val="007E3EEA"/>
    <w:rsid w:val="007E42E1"/>
    <w:rsid w:val="007E44B6"/>
    <w:rsid w:val="007E4BB4"/>
    <w:rsid w:val="007E4C52"/>
    <w:rsid w:val="007E4D64"/>
    <w:rsid w:val="007E579B"/>
    <w:rsid w:val="007E587A"/>
    <w:rsid w:val="007E65DC"/>
    <w:rsid w:val="007E6B5A"/>
    <w:rsid w:val="007E7905"/>
    <w:rsid w:val="007F01C4"/>
    <w:rsid w:val="007F1BE6"/>
    <w:rsid w:val="007F2DEC"/>
    <w:rsid w:val="007F32D1"/>
    <w:rsid w:val="007F3783"/>
    <w:rsid w:val="007F4AFC"/>
    <w:rsid w:val="007F4DA6"/>
    <w:rsid w:val="007F4E16"/>
    <w:rsid w:val="007F5EF5"/>
    <w:rsid w:val="007F6D11"/>
    <w:rsid w:val="007F71C5"/>
    <w:rsid w:val="007F7F01"/>
    <w:rsid w:val="00800132"/>
    <w:rsid w:val="00800510"/>
    <w:rsid w:val="00801728"/>
    <w:rsid w:val="00801B2D"/>
    <w:rsid w:val="00801C0A"/>
    <w:rsid w:val="0080318A"/>
    <w:rsid w:val="0080381D"/>
    <w:rsid w:val="008040FD"/>
    <w:rsid w:val="00804754"/>
    <w:rsid w:val="00804BA8"/>
    <w:rsid w:val="0080565B"/>
    <w:rsid w:val="00805747"/>
    <w:rsid w:val="00805EEF"/>
    <w:rsid w:val="00806768"/>
    <w:rsid w:val="008067E2"/>
    <w:rsid w:val="00807CF2"/>
    <w:rsid w:val="00810EAE"/>
    <w:rsid w:val="008110C0"/>
    <w:rsid w:val="00811B5E"/>
    <w:rsid w:val="00811F4C"/>
    <w:rsid w:val="00812A5C"/>
    <w:rsid w:val="00812CDE"/>
    <w:rsid w:val="00813CB9"/>
    <w:rsid w:val="00814210"/>
    <w:rsid w:val="008167AC"/>
    <w:rsid w:val="00817518"/>
    <w:rsid w:val="00820A2E"/>
    <w:rsid w:val="00820B5D"/>
    <w:rsid w:val="00821BD7"/>
    <w:rsid w:val="00824C02"/>
    <w:rsid w:val="0082500E"/>
    <w:rsid w:val="00825B73"/>
    <w:rsid w:val="00826C6A"/>
    <w:rsid w:val="008270C3"/>
    <w:rsid w:val="00827B1E"/>
    <w:rsid w:val="0083041B"/>
    <w:rsid w:val="008313D8"/>
    <w:rsid w:val="00831924"/>
    <w:rsid w:val="00832426"/>
    <w:rsid w:val="0083281D"/>
    <w:rsid w:val="00834108"/>
    <w:rsid w:val="00836437"/>
    <w:rsid w:val="00836C88"/>
    <w:rsid w:val="00836F79"/>
    <w:rsid w:val="008379FA"/>
    <w:rsid w:val="00837EEC"/>
    <w:rsid w:val="008409F8"/>
    <w:rsid w:val="0084122B"/>
    <w:rsid w:val="00842122"/>
    <w:rsid w:val="00842668"/>
    <w:rsid w:val="00842C1F"/>
    <w:rsid w:val="00843A88"/>
    <w:rsid w:val="00843F31"/>
    <w:rsid w:val="00844880"/>
    <w:rsid w:val="00844A45"/>
    <w:rsid w:val="00844BCB"/>
    <w:rsid w:val="00844E0E"/>
    <w:rsid w:val="0084584D"/>
    <w:rsid w:val="00845860"/>
    <w:rsid w:val="0084667E"/>
    <w:rsid w:val="008475EE"/>
    <w:rsid w:val="00850CA1"/>
    <w:rsid w:val="0085105B"/>
    <w:rsid w:val="00851629"/>
    <w:rsid w:val="00851B55"/>
    <w:rsid w:val="00851CF8"/>
    <w:rsid w:val="00852883"/>
    <w:rsid w:val="00853447"/>
    <w:rsid w:val="008537D7"/>
    <w:rsid w:val="008541A0"/>
    <w:rsid w:val="00854C31"/>
    <w:rsid w:val="00854CA6"/>
    <w:rsid w:val="00854D26"/>
    <w:rsid w:val="00855DA7"/>
    <w:rsid w:val="00857C67"/>
    <w:rsid w:val="00860222"/>
    <w:rsid w:val="0086318A"/>
    <w:rsid w:val="008636BA"/>
    <w:rsid w:val="00863A38"/>
    <w:rsid w:val="00864024"/>
    <w:rsid w:val="0086431D"/>
    <w:rsid w:val="0086459D"/>
    <w:rsid w:val="008647D9"/>
    <w:rsid w:val="00866CA3"/>
    <w:rsid w:val="008674AE"/>
    <w:rsid w:val="0086790B"/>
    <w:rsid w:val="00867CFC"/>
    <w:rsid w:val="0087034F"/>
    <w:rsid w:val="008704E1"/>
    <w:rsid w:val="00870640"/>
    <w:rsid w:val="00872323"/>
    <w:rsid w:val="008728D4"/>
    <w:rsid w:val="008739B9"/>
    <w:rsid w:val="00873BA6"/>
    <w:rsid w:val="00874C26"/>
    <w:rsid w:val="00876EDD"/>
    <w:rsid w:val="008803E5"/>
    <w:rsid w:val="00880BC6"/>
    <w:rsid w:val="0088164D"/>
    <w:rsid w:val="0088293F"/>
    <w:rsid w:val="00882DC0"/>
    <w:rsid w:val="00882F55"/>
    <w:rsid w:val="00883490"/>
    <w:rsid w:val="008839DE"/>
    <w:rsid w:val="00883C1A"/>
    <w:rsid w:val="0088456A"/>
    <w:rsid w:val="00885C66"/>
    <w:rsid w:val="008905AC"/>
    <w:rsid w:val="00890686"/>
    <w:rsid w:val="00890F21"/>
    <w:rsid w:val="00891790"/>
    <w:rsid w:val="008920DC"/>
    <w:rsid w:val="00892429"/>
    <w:rsid w:val="00892544"/>
    <w:rsid w:val="00892D20"/>
    <w:rsid w:val="00893BAF"/>
    <w:rsid w:val="00894282"/>
    <w:rsid w:val="0089589B"/>
    <w:rsid w:val="00895E5A"/>
    <w:rsid w:val="00896545"/>
    <w:rsid w:val="008A00DE"/>
    <w:rsid w:val="008A0256"/>
    <w:rsid w:val="008A0933"/>
    <w:rsid w:val="008A0AC4"/>
    <w:rsid w:val="008A1207"/>
    <w:rsid w:val="008A1FBE"/>
    <w:rsid w:val="008A22D7"/>
    <w:rsid w:val="008A3E7F"/>
    <w:rsid w:val="008A4046"/>
    <w:rsid w:val="008A4278"/>
    <w:rsid w:val="008A5366"/>
    <w:rsid w:val="008A53F7"/>
    <w:rsid w:val="008A5634"/>
    <w:rsid w:val="008A5A49"/>
    <w:rsid w:val="008A5F7C"/>
    <w:rsid w:val="008A65DE"/>
    <w:rsid w:val="008A6835"/>
    <w:rsid w:val="008A6C7C"/>
    <w:rsid w:val="008B0F1A"/>
    <w:rsid w:val="008B2BFB"/>
    <w:rsid w:val="008B3101"/>
    <w:rsid w:val="008B312D"/>
    <w:rsid w:val="008B3135"/>
    <w:rsid w:val="008B322B"/>
    <w:rsid w:val="008B419D"/>
    <w:rsid w:val="008B4895"/>
    <w:rsid w:val="008B4D27"/>
    <w:rsid w:val="008B536D"/>
    <w:rsid w:val="008B77BA"/>
    <w:rsid w:val="008B7F36"/>
    <w:rsid w:val="008C0046"/>
    <w:rsid w:val="008C0862"/>
    <w:rsid w:val="008C1918"/>
    <w:rsid w:val="008C327F"/>
    <w:rsid w:val="008C3A42"/>
    <w:rsid w:val="008C3EF4"/>
    <w:rsid w:val="008C41F3"/>
    <w:rsid w:val="008C4C58"/>
    <w:rsid w:val="008C5011"/>
    <w:rsid w:val="008C50A8"/>
    <w:rsid w:val="008C5766"/>
    <w:rsid w:val="008C59A9"/>
    <w:rsid w:val="008C5AFB"/>
    <w:rsid w:val="008C5FCA"/>
    <w:rsid w:val="008C6E92"/>
    <w:rsid w:val="008C7D75"/>
    <w:rsid w:val="008D0A67"/>
    <w:rsid w:val="008D0C01"/>
    <w:rsid w:val="008D1281"/>
    <w:rsid w:val="008D136F"/>
    <w:rsid w:val="008D159B"/>
    <w:rsid w:val="008D19A7"/>
    <w:rsid w:val="008D20B8"/>
    <w:rsid w:val="008D313A"/>
    <w:rsid w:val="008D3988"/>
    <w:rsid w:val="008D4272"/>
    <w:rsid w:val="008D4414"/>
    <w:rsid w:val="008D491F"/>
    <w:rsid w:val="008D4C92"/>
    <w:rsid w:val="008D5E7F"/>
    <w:rsid w:val="008D655B"/>
    <w:rsid w:val="008D673A"/>
    <w:rsid w:val="008E0E3E"/>
    <w:rsid w:val="008E13B8"/>
    <w:rsid w:val="008E1892"/>
    <w:rsid w:val="008E2875"/>
    <w:rsid w:val="008E2F6D"/>
    <w:rsid w:val="008E3420"/>
    <w:rsid w:val="008E3437"/>
    <w:rsid w:val="008E4399"/>
    <w:rsid w:val="008E4FE3"/>
    <w:rsid w:val="008E5894"/>
    <w:rsid w:val="008E58C3"/>
    <w:rsid w:val="008E5A59"/>
    <w:rsid w:val="008E5A79"/>
    <w:rsid w:val="008E6552"/>
    <w:rsid w:val="008E6F28"/>
    <w:rsid w:val="008E78E5"/>
    <w:rsid w:val="008E7F1D"/>
    <w:rsid w:val="008F061F"/>
    <w:rsid w:val="008F0982"/>
    <w:rsid w:val="008F28BA"/>
    <w:rsid w:val="008F2935"/>
    <w:rsid w:val="008F2DEE"/>
    <w:rsid w:val="008F3FAA"/>
    <w:rsid w:val="008F404B"/>
    <w:rsid w:val="008F56BD"/>
    <w:rsid w:val="008F5B80"/>
    <w:rsid w:val="008F6011"/>
    <w:rsid w:val="008F6565"/>
    <w:rsid w:val="008F6917"/>
    <w:rsid w:val="008F6A74"/>
    <w:rsid w:val="008F7007"/>
    <w:rsid w:val="008F7F80"/>
    <w:rsid w:val="009023EE"/>
    <w:rsid w:val="00904396"/>
    <w:rsid w:val="00904754"/>
    <w:rsid w:val="0090479D"/>
    <w:rsid w:val="00905D9F"/>
    <w:rsid w:val="0090701F"/>
    <w:rsid w:val="00907443"/>
    <w:rsid w:val="009076EB"/>
    <w:rsid w:val="00907863"/>
    <w:rsid w:val="00907DC2"/>
    <w:rsid w:val="00907F3A"/>
    <w:rsid w:val="00907FE7"/>
    <w:rsid w:val="0091058D"/>
    <w:rsid w:val="00911723"/>
    <w:rsid w:val="00912594"/>
    <w:rsid w:val="00912A21"/>
    <w:rsid w:val="00912C26"/>
    <w:rsid w:val="00914681"/>
    <w:rsid w:val="00914AC6"/>
    <w:rsid w:val="00915877"/>
    <w:rsid w:val="0091657E"/>
    <w:rsid w:val="00916E98"/>
    <w:rsid w:val="009172DD"/>
    <w:rsid w:val="00920547"/>
    <w:rsid w:val="009207A2"/>
    <w:rsid w:val="009210AC"/>
    <w:rsid w:val="00922B41"/>
    <w:rsid w:val="00922DB9"/>
    <w:rsid w:val="00923EC2"/>
    <w:rsid w:val="009240F1"/>
    <w:rsid w:val="009242E5"/>
    <w:rsid w:val="00926801"/>
    <w:rsid w:val="0092706C"/>
    <w:rsid w:val="00927BB3"/>
    <w:rsid w:val="00927CE2"/>
    <w:rsid w:val="00927F76"/>
    <w:rsid w:val="00931925"/>
    <w:rsid w:val="00931B79"/>
    <w:rsid w:val="0093245D"/>
    <w:rsid w:val="00932949"/>
    <w:rsid w:val="0093349E"/>
    <w:rsid w:val="0093411F"/>
    <w:rsid w:val="00935483"/>
    <w:rsid w:val="00935D44"/>
    <w:rsid w:val="00936909"/>
    <w:rsid w:val="00936BDF"/>
    <w:rsid w:val="00940D72"/>
    <w:rsid w:val="00942167"/>
    <w:rsid w:val="009421B5"/>
    <w:rsid w:val="009426EA"/>
    <w:rsid w:val="00943290"/>
    <w:rsid w:val="00943C18"/>
    <w:rsid w:val="00943EFF"/>
    <w:rsid w:val="00943FC2"/>
    <w:rsid w:val="00944939"/>
    <w:rsid w:val="009465DB"/>
    <w:rsid w:val="00947E60"/>
    <w:rsid w:val="00950545"/>
    <w:rsid w:val="00950AAE"/>
    <w:rsid w:val="00951A30"/>
    <w:rsid w:val="00952681"/>
    <w:rsid w:val="0095288D"/>
    <w:rsid w:val="00952D6A"/>
    <w:rsid w:val="00953000"/>
    <w:rsid w:val="009532EF"/>
    <w:rsid w:val="00953886"/>
    <w:rsid w:val="00953F68"/>
    <w:rsid w:val="00954DC0"/>
    <w:rsid w:val="00954FC7"/>
    <w:rsid w:val="009563D9"/>
    <w:rsid w:val="00956D7D"/>
    <w:rsid w:val="00957919"/>
    <w:rsid w:val="00957C81"/>
    <w:rsid w:val="00957CF0"/>
    <w:rsid w:val="009603B8"/>
    <w:rsid w:val="00961593"/>
    <w:rsid w:val="0096392C"/>
    <w:rsid w:val="00963B63"/>
    <w:rsid w:val="00964ECA"/>
    <w:rsid w:val="00965F37"/>
    <w:rsid w:val="009667F0"/>
    <w:rsid w:val="0096737D"/>
    <w:rsid w:val="009711AF"/>
    <w:rsid w:val="00972279"/>
    <w:rsid w:val="0097294B"/>
    <w:rsid w:val="00972C6B"/>
    <w:rsid w:val="00973E24"/>
    <w:rsid w:val="00973F75"/>
    <w:rsid w:val="009752CA"/>
    <w:rsid w:val="00975B70"/>
    <w:rsid w:val="00976D07"/>
    <w:rsid w:val="0097755C"/>
    <w:rsid w:val="00977B29"/>
    <w:rsid w:val="00980443"/>
    <w:rsid w:val="00980A2E"/>
    <w:rsid w:val="00981B14"/>
    <w:rsid w:val="00981E04"/>
    <w:rsid w:val="00982E7F"/>
    <w:rsid w:val="00982F44"/>
    <w:rsid w:val="00982F56"/>
    <w:rsid w:val="00983D31"/>
    <w:rsid w:val="009845E5"/>
    <w:rsid w:val="009850AB"/>
    <w:rsid w:val="009850FA"/>
    <w:rsid w:val="009854E1"/>
    <w:rsid w:val="00985FB7"/>
    <w:rsid w:val="00986597"/>
    <w:rsid w:val="0098680D"/>
    <w:rsid w:val="009871AD"/>
    <w:rsid w:val="009877AB"/>
    <w:rsid w:val="00987C13"/>
    <w:rsid w:val="00990C0C"/>
    <w:rsid w:val="00992781"/>
    <w:rsid w:val="00994295"/>
    <w:rsid w:val="00994BDE"/>
    <w:rsid w:val="00994C0E"/>
    <w:rsid w:val="009958A4"/>
    <w:rsid w:val="009969DA"/>
    <w:rsid w:val="009972C9"/>
    <w:rsid w:val="009A0BC8"/>
    <w:rsid w:val="009A0D46"/>
    <w:rsid w:val="009A107B"/>
    <w:rsid w:val="009A14A6"/>
    <w:rsid w:val="009A1828"/>
    <w:rsid w:val="009A24B7"/>
    <w:rsid w:val="009A35E9"/>
    <w:rsid w:val="009A3734"/>
    <w:rsid w:val="009A637D"/>
    <w:rsid w:val="009B0030"/>
    <w:rsid w:val="009B013E"/>
    <w:rsid w:val="009B18B5"/>
    <w:rsid w:val="009B2F5B"/>
    <w:rsid w:val="009B38E1"/>
    <w:rsid w:val="009B4BEB"/>
    <w:rsid w:val="009B5280"/>
    <w:rsid w:val="009B5EB4"/>
    <w:rsid w:val="009C16CE"/>
    <w:rsid w:val="009C1A64"/>
    <w:rsid w:val="009C1C5A"/>
    <w:rsid w:val="009C2972"/>
    <w:rsid w:val="009C324C"/>
    <w:rsid w:val="009C528D"/>
    <w:rsid w:val="009C5AA7"/>
    <w:rsid w:val="009C5FB9"/>
    <w:rsid w:val="009C6027"/>
    <w:rsid w:val="009C734B"/>
    <w:rsid w:val="009C76FE"/>
    <w:rsid w:val="009D01D1"/>
    <w:rsid w:val="009D0BDF"/>
    <w:rsid w:val="009D19DB"/>
    <w:rsid w:val="009D1D7E"/>
    <w:rsid w:val="009D213F"/>
    <w:rsid w:val="009D2A0C"/>
    <w:rsid w:val="009D35FE"/>
    <w:rsid w:val="009D3844"/>
    <w:rsid w:val="009D5032"/>
    <w:rsid w:val="009D6CD9"/>
    <w:rsid w:val="009E0256"/>
    <w:rsid w:val="009E03C0"/>
    <w:rsid w:val="009E091D"/>
    <w:rsid w:val="009E1336"/>
    <w:rsid w:val="009E2073"/>
    <w:rsid w:val="009E2F24"/>
    <w:rsid w:val="009E7C51"/>
    <w:rsid w:val="009F0579"/>
    <w:rsid w:val="009F083F"/>
    <w:rsid w:val="009F10B6"/>
    <w:rsid w:val="009F252D"/>
    <w:rsid w:val="009F2B02"/>
    <w:rsid w:val="009F2CEC"/>
    <w:rsid w:val="009F3D5D"/>
    <w:rsid w:val="009F418B"/>
    <w:rsid w:val="009F4CBB"/>
    <w:rsid w:val="009F4DE3"/>
    <w:rsid w:val="009F4FED"/>
    <w:rsid w:val="009F526E"/>
    <w:rsid w:val="009F533F"/>
    <w:rsid w:val="009F5384"/>
    <w:rsid w:val="009F579F"/>
    <w:rsid w:val="009F6BD8"/>
    <w:rsid w:val="009F6CF8"/>
    <w:rsid w:val="00A008C7"/>
    <w:rsid w:val="00A009AE"/>
    <w:rsid w:val="00A0101D"/>
    <w:rsid w:val="00A01A87"/>
    <w:rsid w:val="00A01B41"/>
    <w:rsid w:val="00A021F8"/>
    <w:rsid w:val="00A029F9"/>
    <w:rsid w:val="00A03442"/>
    <w:rsid w:val="00A041EB"/>
    <w:rsid w:val="00A058C8"/>
    <w:rsid w:val="00A0642E"/>
    <w:rsid w:val="00A0645A"/>
    <w:rsid w:val="00A07B05"/>
    <w:rsid w:val="00A1050A"/>
    <w:rsid w:val="00A108DF"/>
    <w:rsid w:val="00A10ECD"/>
    <w:rsid w:val="00A11709"/>
    <w:rsid w:val="00A12714"/>
    <w:rsid w:val="00A12BD0"/>
    <w:rsid w:val="00A1305C"/>
    <w:rsid w:val="00A13527"/>
    <w:rsid w:val="00A141C9"/>
    <w:rsid w:val="00A14535"/>
    <w:rsid w:val="00A14EA9"/>
    <w:rsid w:val="00A15336"/>
    <w:rsid w:val="00A15864"/>
    <w:rsid w:val="00A16B99"/>
    <w:rsid w:val="00A17747"/>
    <w:rsid w:val="00A20175"/>
    <w:rsid w:val="00A20618"/>
    <w:rsid w:val="00A20D8F"/>
    <w:rsid w:val="00A21855"/>
    <w:rsid w:val="00A22DBB"/>
    <w:rsid w:val="00A24C4E"/>
    <w:rsid w:val="00A253E7"/>
    <w:rsid w:val="00A26099"/>
    <w:rsid w:val="00A2691C"/>
    <w:rsid w:val="00A27EE1"/>
    <w:rsid w:val="00A30B01"/>
    <w:rsid w:val="00A31144"/>
    <w:rsid w:val="00A32335"/>
    <w:rsid w:val="00A32751"/>
    <w:rsid w:val="00A32A28"/>
    <w:rsid w:val="00A330E5"/>
    <w:rsid w:val="00A33A5E"/>
    <w:rsid w:val="00A33ADB"/>
    <w:rsid w:val="00A33D68"/>
    <w:rsid w:val="00A33FE1"/>
    <w:rsid w:val="00A3486E"/>
    <w:rsid w:val="00A34B63"/>
    <w:rsid w:val="00A35D32"/>
    <w:rsid w:val="00A35D5D"/>
    <w:rsid w:val="00A3632E"/>
    <w:rsid w:val="00A36745"/>
    <w:rsid w:val="00A371CB"/>
    <w:rsid w:val="00A373C9"/>
    <w:rsid w:val="00A37714"/>
    <w:rsid w:val="00A37D04"/>
    <w:rsid w:val="00A40211"/>
    <w:rsid w:val="00A4156D"/>
    <w:rsid w:val="00A42149"/>
    <w:rsid w:val="00A4236E"/>
    <w:rsid w:val="00A42596"/>
    <w:rsid w:val="00A42DBE"/>
    <w:rsid w:val="00A43147"/>
    <w:rsid w:val="00A433EB"/>
    <w:rsid w:val="00A43B2E"/>
    <w:rsid w:val="00A43CD7"/>
    <w:rsid w:val="00A443C8"/>
    <w:rsid w:val="00A447E7"/>
    <w:rsid w:val="00A46C29"/>
    <w:rsid w:val="00A46DBD"/>
    <w:rsid w:val="00A50D0C"/>
    <w:rsid w:val="00A51583"/>
    <w:rsid w:val="00A51E33"/>
    <w:rsid w:val="00A52013"/>
    <w:rsid w:val="00A526C5"/>
    <w:rsid w:val="00A53177"/>
    <w:rsid w:val="00A535D2"/>
    <w:rsid w:val="00A53789"/>
    <w:rsid w:val="00A54980"/>
    <w:rsid w:val="00A55AA1"/>
    <w:rsid w:val="00A56B16"/>
    <w:rsid w:val="00A57537"/>
    <w:rsid w:val="00A57CC7"/>
    <w:rsid w:val="00A57F09"/>
    <w:rsid w:val="00A6051B"/>
    <w:rsid w:val="00A60978"/>
    <w:rsid w:val="00A612CC"/>
    <w:rsid w:val="00A6175C"/>
    <w:rsid w:val="00A62216"/>
    <w:rsid w:val="00A62EFC"/>
    <w:rsid w:val="00A6338E"/>
    <w:rsid w:val="00A63536"/>
    <w:rsid w:val="00A6453D"/>
    <w:rsid w:val="00A65A8C"/>
    <w:rsid w:val="00A66752"/>
    <w:rsid w:val="00A67772"/>
    <w:rsid w:val="00A70634"/>
    <w:rsid w:val="00A70E89"/>
    <w:rsid w:val="00A724AA"/>
    <w:rsid w:val="00A72A01"/>
    <w:rsid w:val="00A72BF4"/>
    <w:rsid w:val="00A73A9D"/>
    <w:rsid w:val="00A743FC"/>
    <w:rsid w:val="00A758AF"/>
    <w:rsid w:val="00A7663A"/>
    <w:rsid w:val="00A76FA9"/>
    <w:rsid w:val="00A80735"/>
    <w:rsid w:val="00A80B40"/>
    <w:rsid w:val="00A80D75"/>
    <w:rsid w:val="00A815C1"/>
    <w:rsid w:val="00A82C3D"/>
    <w:rsid w:val="00A8305D"/>
    <w:rsid w:val="00A84371"/>
    <w:rsid w:val="00A84483"/>
    <w:rsid w:val="00A84635"/>
    <w:rsid w:val="00A84646"/>
    <w:rsid w:val="00A8491B"/>
    <w:rsid w:val="00A85D5E"/>
    <w:rsid w:val="00A85E67"/>
    <w:rsid w:val="00A8786C"/>
    <w:rsid w:val="00A900E8"/>
    <w:rsid w:val="00A90900"/>
    <w:rsid w:val="00A90D8B"/>
    <w:rsid w:val="00A917B1"/>
    <w:rsid w:val="00A9198D"/>
    <w:rsid w:val="00A91E69"/>
    <w:rsid w:val="00A932BF"/>
    <w:rsid w:val="00A936F0"/>
    <w:rsid w:val="00A938FD"/>
    <w:rsid w:val="00A94725"/>
    <w:rsid w:val="00A95678"/>
    <w:rsid w:val="00A96294"/>
    <w:rsid w:val="00A97FD4"/>
    <w:rsid w:val="00AA0167"/>
    <w:rsid w:val="00AA26C1"/>
    <w:rsid w:val="00AA3FFA"/>
    <w:rsid w:val="00AA403A"/>
    <w:rsid w:val="00AA4601"/>
    <w:rsid w:val="00AA596A"/>
    <w:rsid w:val="00AA6512"/>
    <w:rsid w:val="00AA65BC"/>
    <w:rsid w:val="00AA6743"/>
    <w:rsid w:val="00AA79C6"/>
    <w:rsid w:val="00AA7D81"/>
    <w:rsid w:val="00AB1437"/>
    <w:rsid w:val="00AB1A55"/>
    <w:rsid w:val="00AB242A"/>
    <w:rsid w:val="00AB30D2"/>
    <w:rsid w:val="00AB40A6"/>
    <w:rsid w:val="00AB4232"/>
    <w:rsid w:val="00AB44D5"/>
    <w:rsid w:val="00AB4F6D"/>
    <w:rsid w:val="00AB5238"/>
    <w:rsid w:val="00AB67A6"/>
    <w:rsid w:val="00AB7011"/>
    <w:rsid w:val="00AC03FE"/>
    <w:rsid w:val="00AC0C83"/>
    <w:rsid w:val="00AC0F83"/>
    <w:rsid w:val="00AC1961"/>
    <w:rsid w:val="00AC1F58"/>
    <w:rsid w:val="00AC1F7F"/>
    <w:rsid w:val="00AC2F50"/>
    <w:rsid w:val="00AC356A"/>
    <w:rsid w:val="00AC42D6"/>
    <w:rsid w:val="00AC4639"/>
    <w:rsid w:val="00AC4834"/>
    <w:rsid w:val="00AC5D84"/>
    <w:rsid w:val="00AC664B"/>
    <w:rsid w:val="00AC7E9B"/>
    <w:rsid w:val="00AD0489"/>
    <w:rsid w:val="00AD1684"/>
    <w:rsid w:val="00AD285B"/>
    <w:rsid w:val="00AD28AF"/>
    <w:rsid w:val="00AD370F"/>
    <w:rsid w:val="00AD37ED"/>
    <w:rsid w:val="00AD3DDF"/>
    <w:rsid w:val="00AD417C"/>
    <w:rsid w:val="00AD4A73"/>
    <w:rsid w:val="00AD71A6"/>
    <w:rsid w:val="00AD75DC"/>
    <w:rsid w:val="00AD77C6"/>
    <w:rsid w:val="00AE0321"/>
    <w:rsid w:val="00AE0BC2"/>
    <w:rsid w:val="00AE0C0B"/>
    <w:rsid w:val="00AE349B"/>
    <w:rsid w:val="00AE5526"/>
    <w:rsid w:val="00AE627F"/>
    <w:rsid w:val="00AE654E"/>
    <w:rsid w:val="00AE7093"/>
    <w:rsid w:val="00AE7D33"/>
    <w:rsid w:val="00AE7F6E"/>
    <w:rsid w:val="00AF0002"/>
    <w:rsid w:val="00AF0380"/>
    <w:rsid w:val="00AF0931"/>
    <w:rsid w:val="00AF175A"/>
    <w:rsid w:val="00AF34C2"/>
    <w:rsid w:val="00AF57AB"/>
    <w:rsid w:val="00AF6DA0"/>
    <w:rsid w:val="00AF7348"/>
    <w:rsid w:val="00AF7C45"/>
    <w:rsid w:val="00AF7D2C"/>
    <w:rsid w:val="00B00962"/>
    <w:rsid w:val="00B00F74"/>
    <w:rsid w:val="00B0161A"/>
    <w:rsid w:val="00B01CCD"/>
    <w:rsid w:val="00B02C24"/>
    <w:rsid w:val="00B03308"/>
    <w:rsid w:val="00B03350"/>
    <w:rsid w:val="00B03E13"/>
    <w:rsid w:val="00B04850"/>
    <w:rsid w:val="00B04B67"/>
    <w:rsid w:val="00B0523B"/>
    <w:rsid w:val="00B056E5"/>
    <w:rsid w:val="00B05CAB"/>
    <w:rsid w:val="00B06B79"/>
    <w:rsid w:val="00B072CB"/>
    <w:rsid w:val="00B10076"/>
    <w:rsid w:val="00B10ABF"/>
    <w:rsid w:val="00B1166A"/>
    <w:rsid w:val="00B11FAA"/>
    <w:rsid w:val="00B12608"/>
    <w:rsid w:val="00B13D58"/>
    <w:rsid w:val="00B14116"/>
    <w:rsid w:val="00B149D8"/>
    <w:rsid w:val="00B14CE8"/>
    <w:rsid w:val="00B15136"/>
    <w:rsid w:val="00B15DD7"/>
    <w:rsid w:val="00B15FE7"/>
    <w:rsid w:val="00B172F3"/>
    <w:rsid w:val="00B207B5"/>
    <w:rsid w:val="00B20DEF"/>
    <w:rsid w:val="00B21E74"/>
    <w:rsid w:val="00B22106"/>
    <w:rsid w:val="00B229CB"/>
    <w:rsid w:val="00B2406F"/>
    <w:rsid w:val="00B2494C"/>
    <w:rsid w:val="00B24CC3"/>
    <w:rsid w:val="00B24FF4"/>
    <w:rsid w:val="00B26A86"/>
    <w:rsid w:val="00B275A8"/>
    <w:rsid w:val="00B33758"/>
    <w:rsid w:val="00B33EC9"/>
    <w:rsid w:val="00B33F06"/>
    <w:rsid w:val="00B344F3"/>
    <w:rsid w:val="00B35765"/>
    <w:rsid w:val="00B3587E"/>
    <w:rsid w:val="00B358BD"/>
    <w:rsid w:val="00B35F5A"/>
    <w:rsid w:val="00B3672E"/>
    <w:rsid w:val="00B379B9"/>
    <w:rsid w:val="00B37D1F"/>
    <w:rsid w:val="00B40EAF"/>
    <w:rsid w:val="00B4260A"/>
    <w:rsid w:val="00B43FFA"/>
    <w:rsid w:val="00B440DD"/>
    <w:rsid w:val="00B45CEF"/>
    <w:rsid w:val="00B46370"/>
    <w:rsid w:val="00B4742C"/>
    <w:rsid w:val="00B47EBD"/>
    <w:rsid w:val="00B50B32"/>
    <w:rsid w:val="00B51536"/>
    <w:rsid w:val="00B5323C"/>
    <w:rsid w:val="00B54670"/>
    <w:rsid w:val="00B54761"/>
    <w:rsid w:val="00B556D1"/>
    <w:rsid w:val="00B55936"/>
    <w:rsid w:val="00B55D66"/>
    <w:rsid w:val="00B56431"/>
    <w:rsid w:val="00B56FED"/>
    <w:rsid w:val="00B572BF"/>
    <w:rsid w:val="00B600DC"/>
    <w:rsid w:val="00B60747"/>
    <w:rsid w:val="00B60D78"/>
    <w:rsid w:val="00B63136"/>
    <w:rsid w:val="00B63559"/>
    <w:rsid w:val="00B63900"/>
    <w:rsid w:val="00B64AC6"/>
    <w:rsid w:val="00B65403"/>
    <w:rsid w:val="00B6558E"/>
    <w:rsid w:val="00B70664"/>
    <w:rsid w:val="00B71D95"/>
    <w:rsid w:val="00B72AE2"/>
    <w:rsid w:val="00B73D37"/>
    <w:rsid w:val="00B7452A"/>
    <w:rsid w:val="00B74B05"/>
    <w:rsid w:val="00B7660E"/>
    <w:rsid w:val="00B77D72"/>
    <w:rsid w:val="00B81236"/>
    <w:rsid w:val="00B81B23"/>
    <w:rsid w:val="00B81BF9"/>
    <w:rsid w:val="00B81C34"/>
    <w:rsid w:val="00B825E4"/>
    <w:rsid w:val="00B829DF"/>
    <w:rsid w:val="00B83FAD"/>
    <w:rsid w:val="00B841C2"/>
    <w:rsid w:val="00B84CCA"/>
    <w:rsid w:val="00B84F7C"/>
    <w:rsid w:val="00B85E75"/>
    <w:rsid w:val="00B864DD"/>
    <w:rsid w:val="00B86530"/>
    <w:rsid w:val="00B86E43"/>
    <w:rsid w:val="00B8716D"/>
    <w:rsid w:val="00B87555"/>
    <w:rsid w:val="00B87AC9"/>
    <w:rsid w:val="00B90C2A"/>
    <w:rsid w:val="00B912B5"/>
    <w:rsid w:val="00B91493"/>
    <w:rsid w:val="00B91A9B"/>
    <w:rsid w:val="00B92010"/>
    <w:rsid w:val="00B9274A"/>
    <w:rsid w:val="00B94E37"/>
    <w:rsid w:val="00B9531C"/>
    <w:rsid w:val="00B95523"/>
    <w:rsid w:val="00B96361"/>
    <w:rsid w:val="00B96CFD"/>
    <w:rsid w:val="00BA1449"/>
    <w:rsid w:val="00BA2054"/>
    <w:rsid w:val="00BA2E36"/>
    <w:rsid w:val="00BA3686"/>
    <w:rsid w:val="00BA3746"/>
    <w:rsid w:val="00BA7204"/>
    <w:rsid w:val="00BB0BC4"/>
    <w:rsid w:val="00BB15BE"/>
    <w:rsid w:val="00BB3AA6"/>
    <w:rsid w:val="00BB53BF"/>
    <w:rsid w:val="00BB5B92"/>
    <w:rsid w:val="00BB5DE4"/>
    <w:rsid w:val="00BC1174"/>
    <w:rsid w:val="00BC1326"/>
    <w:rsid w:val="00BC174E"/>
    <w:rsid w:val="00BC24A0"/>
    <w:rsid w:val="00BC2F9E"/>
    <w:rsid w:val="00BC3124"/>
    <w:rsid w:val="00BC3BF2"/>
    <w:rsid w:val="00BC5284"/>
    <w:rsid w:val="00BC5AD7"/>
    <w:rsid w:val="00BC684F"/>
    <w:rsid w:val="00BC76C2"/>
    <w:rsid w:val="00BD0F01"/>
    <w:rsid w:val="00BD247B"/>
    <w:rsid w:val="00BD30D7"/>
    <w:rsid w:val="00BD4C7B"/>
    <w:rsid w:val="00BD59F8"/>
    <w:rsid w:val="00BD610F"/>
    <w:rsid w:val="00BD65F7"/>
    <w:rsid w:val="00BD793E"/>
    <w:rsid w:val="00BD7D91"/>
    <w:rsid w:val="00BE100A"/>
    <w:rsid w:val="00BE19F4"/>
    <w:rsid w:val="00BE2C64"/>
    <w:rsid w:val="00BE40F7"/>
    <w:rsid w:val="00BE450C"/>
    <w:rsid w:val="00BE5521"/>
    <w:rsid w:val="00BE6E4A"/>
    <w:rsid w:val="00BE7B00"/>
    <w:rsid w:val="00BE7F69"/>
    <w:rsid w:val="00BF03DF"/>
    <w:rsid w:val="00BF1004"/>
    <w:rsid w:val="00BF205E"/>
    <w:rsid w:val="00BF271E"/>
    <w:rsid w:val="00BF332D"/>
    <w:rsid w:val="00BF33C6"/>
    <w:rsid w:val="00BF3505"/>
    <w:rsid w:val="00BF4C31"/>
    <w:rsid w:val="00BF4FC4"/>
    <w:rsid w:val="00BF564C"/>
    <w:rsid w:val="00BF5E3B"/>
    <w:rsid w:val="00BF72D8"/>
    <w:rsid w:val="00BF7494"/>
    <w:rsid w:val="00BF7ACC"/>
    <w:rsid w:val="00BF7D32"/>
    <w:rsid w:val="00C001EE"/>
    <w:rsid w:val="00C00ED1"/>
    <w:rsid w:val="00C0138E"/>
    <w:rsid w:val="00C0143A"/>
    <w:rsid w:val="00C01460"/>
    <w:rsid w:val="00C054D1"/>
    <w:rsid w:val="00C05F6D"/>
    <w:rsid w:val="00C062B8"/>
    <w:rsid w:val="00C06B09"/>
    <w:rsid w:val="00C06BC6"/>
    <w:rsid w:val="00C070DB"/>
    <w:rsid w:val="00C0768A"/>
    <w:rsid w:val="00C1079A"/>
    <w:rsid w:val="00C119C9"/>
    <w:rsid w:val="00C13025"/>
    <w:rsid w:val="00C13B5A"/>
    <w:rsid w:val="00C13D1A"/>
    <w:rsid w:val="00C15600"/>
    <w:rsid w:val="00C162EA"/>
    <w:rsid w:val="00C16C3A"/>
    <w:rsid w:val="00C174E7"/>
    <w:rsid w:val="00C216DD"/>
    <w:rsid w:val="00C217CA"/>
    <w:rsid w:val="00C219E7"/>
    <w:rsid w:val="00C2240A"/>
    <w:rsid w:val="00C22465"/>
    <w:rsid w:val="00C22BE1"/>
    <w:rsid w:val="00C23154"/>
    <w:rsid w:val="00C239C1"/>
    <w:rsid w:val="00C248A6"/>
    <w:rsid w:val="00C25B1B"/>
    <w:rsid w:val="00C27735"/>
    <w:rsid w:val="00C305C4"/>
    <w:rsid w:val="00C30710"/>
    <w:rsid w:val="00C30C6B"/>
    <w:rsid w:val="00C30E4C"/>
    <w:rsid w:val="00C31732"/>
    <w:rsid w:val="00C32196"/>
    <w:rsid w:val="00C32297"/>
    <w:rsid w:val="00C3248B"/>
    <w:rsid w:val="00C3338C"/>
    <w:rsid w:val="00C34BBF"/>
    <w:rsid w:val="00C36E36"/>
    <w:rsid w:val="00C40572"/>
    <w:rsid w:val="00C40867"/>
    <w:rsid w:val="00C42D7E"/>
    <w:rsid w:val="00C43305"/>
    <w:rsid w:val="00C45387"/>
    <w:rsid w:val="00C457E2"/>
    <w:rsid w:val="00C461F4"/>
    <w:rsid w:val="00C470E0"/>
    <w:rsid w:val="00C47778"/>
    <w:rsid w:val="00C47CF1"/>
    <w:rsid w:val="00C50800"/>
    <w:rsid w:val="00C5097E"/>
    <w:rsid w:val="00C50C6C"/>
    <w:rsid w:val="00C5289D"/>
    <w:rsid w:val="00C53DC8"/>
    <w:rsid w:val="00C544E4"/>
    <w:rsid w:val="00C5579B"/>
    <w:rsid w:val="00C56540"/>
    <w:rsid w:val="00C5773A"/>
    <w:rsid w:val="00C6104C"/>
    <w:rsid w:val="00C6166B"/>
    <w:rsid w:val="00C63E5F"/>
    <w:rsid w:val="00C642E8"/>
    <w:rsid w:val="00C6430E"/>
    <w:rsid w:val="00C64843"/>
    <w:rsid w:val="00C664EB"/>
    <w:rsid w:val="00C66B53"/>
    <w:rsid w:val="00C6771F"/>
    <w:rsid w:val="00C67B25"/>
    <w:rsid w:val="00C71469"/>
    <w:rsid w:val="00C715B0"/>
    <w:rsid w:val="00C7190A"/>
    <w:rsid w:val="00C722ED"/>
    <w:rsid w:val="00C7272B"/>
    <w:rsid w:val="00C727D9"/>
    <w:rsid w:val="00C75074"/>
    <w:rsid w:val="00C75213"/>
    <w:rsid w:val="00C7629A"/>
    <w:rsid w:val="00C7652A"/>
    <w:rsid w:val="00C76DE4"/>
    <w:rsid w:val="00C80229"/>
    <w:rsid w:val="00C81413"/>
    <w:rsid w:val="00C81559"/>
    <w:rsid w:val="00C81D5D"/>
    <w:rsid w:val="00C82345"/>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1C72"/>
    <w:rsid w:val="00C9221B"/>
    <w:rsid w:val="00C93E3E"/>
    <w:rsid w:val="00C94B74"/>
    <w:rsid w:val="00C94DDE"/>
    <w:rsid w:val="00C9680F"/>
    <w:rsid w:val="00C97A16"/>
    <w:rsid w:val="00C97D7E"/>
    <w:rsid w:val="00CA0363"/>
    <w:rsid w:val="00CA0674"/>
    <w:rsid w:val="00CA134C"/>
    <w:rsid w:val="00CA315A"/>
    <w:rsid w:val="00CA38AD"/>
    <w:rsid w:val="00CA4029"/>
    <w:rsid w:val="00CA4E66"/>
    <w:rsid w:val="00CA597E"/>
    <w:rsid w:val="00CA5ED7"/>
    <w:rsid w:val="00CA6A08"/>
    <w:rsid w:val="00CB29E7"/>
    <w:rsid w:val="00CB2ACB"/>
    <w:rsid w:val="00CB3464"/>
    <w:rsid w:val="00CB34EC"/>
    <w:rsid w:val="00CB3B17"/>
    <w:rsid w:val="00CB3F27"/>
    <w:rsid w:val="00CB4475"/>
    <w:rsid w:val="00CB4956"/>
    <w:rsid w:val="00CB54BF"/>
    <w:rsid w:val="00CB6F53"/>
    <w:rsid w:val="00CB772B"/>
    <w:rsid w:val="00CB78DE"/>
    <w:rsid w:val="00CC031C"/>
    <w:rsid w:val="00CC0A84"/>
    <w:rsid w:val="00CC0B58"/>
    <w:rsid w:val="00CC295C"/>
    <w:rsid w:val="00CC3369"/>
    <w:rsid w:val="00CC62A6"/>
    <w:rsid w:val="00CC7519"/>
    <w:rsid w:val="00CC7B3D"/>
    <w:rsid w:val="00CC7B8D"/>
    <w:rsid w:val="00CD0079"/>
    <w:rsid w:val="00CD027F"/>
    <w:rsid w:val="00CD071E"/>
    <w:rsid w:val="00CD0D19"/>
    <w:rsid w:val="00CD2A07"/>
    <w:rsid w:val="00CD2B7A"/>
    <w:rsid w:val="00CD3282"/>
    <w:rsid w:val="00CD439C"/>
    <w:rsid w:val="00CD4C12"/>
    <w:rsid w:val="00CD636E"/>
    <w:rsid w:val="00CD6742"/>
    <w:rsid w:val="00CE0162"/>
    <w:rsid w:val="00CE0F6B"/>
    <w:rsid w:val="00CE1C01"/>
    <w:rsid w:val="00CE263C"/>
    <w:rsid w:val="00CE29C3"/>
    <w:rsid w:val="00CE30F0"/>
    <w:rsid w:val="00CE3A2B"/>
    <w:rsid w:val="00CE48BA"/>
    <w:rsid w:val="00CE560E"/>
    <w:rsid w:val="00CE57C6"/>
    <w:rsid w:val="00CE73CA"/>
    <w:rsid w:val="00CF09FA"/>
    <w:rsid w:val="00CF0DB5"/>
    <w:rsid w:val="00CF13A7"/>
    <w:rsid w:val="00CF16FC"/>
    <w:rsid w:val="00CF1CA6"/>
    <w:rsid w:val="00CF2F03"/>
    <w:rsid w:val="00CF3EDF"/>
    <w:rsid w:val="00CF47E5"/>
    <w:rsid w:val="00CF620D"/>
    <w:rsid w:val="00CF66BC"/>
    <w:rsid w:val="00CF6E67"/>
    <w:rsid w:val="00CF7922"/>
    <w:rsid w:val="00D00913"/>
    <w:rsid w:val="00D03985"/>
    <w:rsid w:val="00D039E6"/>
    <w:rsid w:val="00D03BF5"/>
    <w:rsid w:val="00D0477E"/>
    <w:rsid w:val="00D049F4"/>
    <w:rsid w:val="00D06157"/>
    <w:rsid w:val="00D07F8D"/>
    <w:rsid w:val="00D10C85"/>
    <w:rsid w:val="00D1126B"/>
    <w:rsid w:val="00D12009"/>
    <w:rsid w:val="00D13709"/>
    <w:rsid w:val="00D139F2"/>
    <w:rsid w:val="00D148EE"/>
    <w:rsid w:val="00D149E8"/>
    <w:rsid w:val="00D15D37"/>
    <w:rsid w:val="00D15E86"/>
    <w:rsid w:val="00D171CF"/>
    <w:rsid w:val="00D172AA"/>
    <w:rsid w:val="00D17340"/>
    <w:rsid w:val="00D17439"/>
    <w:rsid w:val="00D17522"/>
    <w:rsid w:val="00D17664"/>
    <w:rsid w:val="00D17C39"/>
    <w:rsid w:val="00D17DCD"/>
    <w:rsid w:val="00D20289"/>
    <w:rsid w:val="00D210A0"/>
    <w:rsid w:val="00D2247B"/>
    <w:rsid w:val="00D2271A"/>
    <w:rsid w:val="00D25519"/>
    <w:rsid w:val="00D266E0"/>
    <w:rsid w:val="00D300B6"/>
    <w:rsid w:val="00D314D7"/>
    <w:rsid w:val="00D357CE"/>
    <w:rsid w:val="00D361CC"/>
    <w:rsid w:val="00D36436"/>
    <w:rsid w:val="00D364F7"/>
    <w:rsid w:val="00D36A14"/>
    <w:rsid w:val="00D36E70"/>
    <w:rsid w:val="00D36FF2"/>
    <w:rsid w:val="00D373E6"/>
    <w:rsid w:val="00D37B23"/>
    <w:rsid w:val="00D37F1B"/>
    <w:rsid w:val="00D40F41"/>
    <w:rsid w:val="00D41D5D"/>
    <w:rsid w:val="00D4262D"/>
    <w:rsid w:val="00D42813"/>
    <w:rsid w:val="00D43DAC"/>
    <w:rsid w:val="00D45850"/>
    <w:rsid w:val="00D46A7B"/>
    <w:rsid w:val="00D46E70"/>
    <w:rsid w:val="00D46EAE"/>
    <w:rsid w:val="00D51B98"/>
    <w:rsid w:val="00D51D92"/>
    <w:rsid w:val="00D5422C"/>
    <w:rsid w:val="00D5465B"/>
    <w:rsid w:val="00D54E78"/>
    <w:rsid w:val="00D56374"/>
    <w:rsid w:val="00D56A8A"/>
    <w:rsid w:val="00D56E14"/>
    <w:rsid w:val="00D57B1B"/>
    <w:rsid w:val="00D57B85"/>
    <w:rsid w:val="00D57F17"/>
    <w:rsid w:val="00D611AC"/>
    <w:rsid w:val="00D61806"/>
    <w:rsid w:val="00D61E8B"/>
    <w:rsid w:val="00D623CB"/>
    <w:rsid w:val="00D62AFA"/>
    <w:rsid w:val="00D63ADC"/>
    <w:rsid w:val="00D64265"/>
    <w:rsid w:val="00D65770"/>
    <w:rsid w:val="00D66089"/>
    <w:rsid w:val="00D6714B"/>
    <w:rsid w:val="00D70428"/>
    <w:rsid w:val="00D70D9B"/>
    <w:rsid w:val="00D712E0"/>
    <w:rsid w:val="00D7155E"/>
    <w:rsid w:val="00D71A92"/>
    <w:rsid w:val="00D743E6"/>
    <w:rsid w:val="00D744EB"/>
    <w:rsid w:val="00D74B3B"/>
    <w:rsid w:val="00D753A4"/>
    <w:rsid w:val="00D75BBF"/>
    <w:rsid w:val="00D763E8"/>
    <w:rsid w:val="00D76B5D"/>
    <w:rsid w:val="00D773E3"/>
    <w:rsid w:val="00D77D18"/>
    <w:rsid w:val="00D800CB"/>
    <w:rsid w:val="00D8041E"/>
    <w:rsid w:val="00D80F58"/>
    <w:rsid w:val="00D824A7"/>
    <w:rsid w:val="00D834D6"/>
    <w:rsid w:val="00D83A42"/>
    <w:rsid w:val="00D83B54"/>
    <w:rsid w:val="00D84363"/>
    <w:rsid w:val="00D856C0"/>
    <w:rsid w:val="00D85B2E"/>
    <w:rsid w:val="00D85E89"/>
    <w:rsid w:val="00D865CD"/>
    <w:rsid w:val="00D8690D"/>
    <w:rsid w:val="00D9210A"/>
    <w:rsid w:val="00D939A2"/>
    <w:rsid w:val="00D93F27"/>
    <w:rsid w:val="00D94B2F"/>
    <w:rsid w:val="00D95493"/>
    <w:rsid w:val="00D9739E"/>
    <w:rsid w:val="00DA0D85"/>
    <w:rsid w:val="00DA14BD"/>
    <w:rsid w:val="00DA17F0"/>
    <w:rsid w:val="00DA242F"/>
    <w:rsid w:val="00DA2F14"/>
    <w:rsid w:val="00DA3BF4"/>
    <w:rsid w:val="00DA3C5B"/>
    <w:rsid w:val="00DA3DF6"/>
    <w:rsid w:val="00DA46C5"/>
    <w:rsid w:val="00DA524D"/>
    <w:rsid w:val="00DA5538"/>
    <w:rsid w:val="00DA6685"/>
    <w:rsid w:val="00DA69F6"/>
    <w:rsid w:val="00DA7233"/>
    <w:rsid w:val="00DA7571"/>
    <w:rsid w:val="00DB03C8"/>
    <w:rsid w:val="00DB1766"/>
    <w:rsid w:val="00DB1ABA"/>
    <w:rsid w:val="00DB1B13"/>
    <w:rsid w:val="00DB1E7F"/>
    <w:rsid w:val="00DB1F49"/>
    <w:rsid w:val="00DB2166"/>
    <w:rsid w:val="00DB2D57"/>
    <w:rsid w:val="00DB3783"/>
    <w:rsid w:val="00DB443D"/>
    <w:rsid w:val="00DB51B9"/>
    <w:rsid w:val="00DB6108"/>
    <w:rsid w:val="00DB6BF5"/>
    <w:rsid w:val="00DB6E4F"/>
    <w:rsid w:val="00DB6E59"/>
    <w:rsid w:val="00DB7ACD"/>
    <w:rsid w:val="00DB7BB9"/>
    <w:rsid w:val="00DB7BF2"/>
    <w:rsid w:val="00DC0A98"/>
    <w:rsid w:val="00DC0C3F"/>
    <w:rsid w:val="00DC175A"/>
    <w:rsid w:val="00DC263B"/>
    <w:rsid w:val="00DC33E7"/>
    <w:rsid w:val="00DC5D55"/>
    <w:rsid w:val="00DC63CC"/>
    <w:rsid w:val="00DC6E79"/>
    <w:rsid w:val="00DC6EFF"/>
    <w:rsid w:val="00DD14C4"/>
    <w:rsid w:val="00DD26EF"/>
    <w:rsid w:val="00DD3416"/>
    <w:rsid w:val="00DD4F7C"/>
    <w:rsid w:val="00DD70F0"/>
    <w:rsid w:val="00DD71F5"/>
    <w:rsid w:val="00DD7528"/>
    <w:rsid w:val="00DD79D3"/>
    <w:rsid w:val="00DE1A9C"/>
    <w:rsid w:val="00DE219D"/>
    <w:rsid w:val="00DE28E8"/>
    <w:rsid w:val="00DE406E"/>
    <w:rsid w:val="00DE4B71"/>
    <w:rsid w:val="00DE4EB3"/>
    <w:rsid w:val="00DE5071"/>
    <w:rsid w:val="00DE663E"/>
    <w:rsid w:val="00DE6BD5"/>
    <w:rsid w:val="00DE70CF"/>
    <w:rsid w:val="00DE7DCC"/>
    <w:rsid w:val="00DF05BB"/>
    <w:rsid w:val="00DF0715"/>
    <w:rsid w:val="00DF0D94"/>
    <w:rsid w:val="00DF1082"/>
    <w:rsid w:val="00DF20A2"/>
    <w:rsid w:val="00DF22C5"/>
    <w:rsid w:val="00DF2397"/>
    <w:rsid w:val="00DF33FC"/>
    <w:rsid w:val="00DF4255"/>
    <w:rsid w:val="00DF5D98"/>
    <w:rsid w:val="00DF6E29"/>
    <w:rsid w:val="00E018F0"/>
    <w:rsid w:val="00E019E8"/>
    <w:rsid w:val="00E02FAE"/>
    <w:rsid w:val="00E03424"/>
    <w:rsid w:val="00E03651"/>
    <w:rsid w:val="00E0385E"/>
    <w:rsid w:val="00E03DC8"/>
    <w:rsid w:val="00E03FDD"/>
    <w:rsid w:val="00E04959"/>
    <w:rsid w:val="00E04FC3"/>
    <w:rsid w:val="00E05990"/>
    <w:rsid w:val="00E0713B"/>
    <w:rsid w:val="00E07175"/>
    <w:rsid w:val="00E07F51"/>
    <w:rsid w:val="00E102DF"/>
    <w:rsid w:val="00E10643"/>
    <w:rsid w:val="00E1120F"/>
    <w:rsid w:val="00E1231F"/>
    <w:rsid w:val="00E12675"/>
    <w:rsid w:val="00E12F2D"/>
    <w:rsid w:val="00E1414D"/>
    <w:rsid w:val="00E14F2D"/>
    <w:rsid w:val="00E16398"/>
    <w:rsid w:val="00E1695C"/>
    <w:rsid w:val="00E16C7B"/>
    <w:rsid w:val="00E17199"/>
    <w:rsid w:val="00E17510"/>
    <w:rsid w:val="00E20372"/>
    <w:rsid w:val="00E205CC"/>
    <w:rsid w:val="00E20D30"/>
    <w:rsid w:val="00E22766"/>
    <w:rsid w:val="00E23371"/>
    <w:rsid w:val="00E23F34"/>
    <w:rsid w:val="00E244C7"/>
    <w:rsid w:val="00E26A7B"/>
    <w:rsid w:val="00E30707"/>
    <w:rsid w:val="00E335DE"/>
    <w:rsid w:val="00E336D8"/>
    <w:rsid w:val="00E33A0B"/>
    <w:rsid w:val="00E33A9A"/>
    <w:rsid w:val="00E3468A"/>
    <w:rsid w:val="00E34E24"/>
    <w:rsid w:val="00E37249"/>
    <w:rsid w:val="00E4056A"/>
    <w:rsid w:val="00E40D8E"/>
    <w:rsid w:val="00E41953"/>
    <w:rsid w:val="00E425B0"/>
    <w:rsid w:val="00E4313A"/>
    <w:rsid w:val="00E44841"/>
    <w:rsid w:val="00E45F18"/>
    <w:rsid w:val="00E46028"/>
    <w:rsid w:val="00E4634C"/>
    <w:rsid w:val="00E46D65"/>
    <w:rsid w:val="00E47077"/>
    <w:rsid w:val="00E47AB6"/>
    <w:rsid w:val="00E50641"/>
    <w:rsid w:val="00E50B6A"/>
    <w:rsid w:val="00E52CAF"/>
    <w:rsid w:val="00E534C2"/>
    <w:rsid w:val="00E53C15"/>
    <w:rsid w:val="00E53F91"/>
    <w:rsid w:val="00E5512A"/>
    <w:rsid w:val="00E554AC"/>
    <w:rsid w:val="00E56326"/>
    <w:rsid w:val="00E57369"/>
    <w:rsid w:val="00E57F57"/>
    <w:rsid w:val="00E6027E"/>
    <w:rsid w:val="00E60C52"/>
    <w:rsid w:val="00E61789"/>
    <w:rsid w:val="00E628E3"/>
    <w:rsid w:val="00E64180"/>
    <w:rsid w:val="00E64ABA"/>
    <w:rsid w:val="00E66D40"/>
    <w:rsid w:val="00E673E4"/>
    <w:rsid w:val="00E6742D"/>
    <w:rsid w:val="00E67BEF"/>
    <w:rsid w:val="00E70272"/>
    <w:rsid w:val="00E70385"/>
    <w:rsid w:val="00E72673"/>
    <w:rsid w:val="00E72C64"/>
    <w:rsid w:val="00E72DEE"/>
    <w:rsid w:val="00E73245"/>
    <w:rsid w:val="00E73FFC"/>
    <w:rsid w:val="00E74F9F"/>
    <w:rsid w:val="00E751BF"/>
    <w:rsid w:val="00E758F5"/>
    <w:rsid w:val="00E76090"/>
    <w:rsid w:val="00E773A5"/>
    <w:rsid w:val="00E774C3"/>
    <w:rsid w:val="00E80370"/>
    <w:rsid w:val="00E804F0"/>
    <w:rsid w:val="00E8073B"/>
    <w:rsid w:val="00E82590"/>
    <w:rsid w:val="00E828AA"/>
    <w:rsid w:val="00E82F64"/>
    <w:rsid w:val="00E85486"/>
    <w:rsid w:val="00E854A4"/>
    <w:rsid w:val="00E8572A"/>
    <w:rsid w:val="00E85975"/>
    <w:rsid w:val="00E863A1"/>
    <w:rsid w:val="00E86556"/>
    <w:rsid w:val="00E87C6D"/>
    <w:rsid w:val="00E90E70"/>
    <w:rsid w:val="00E9123E"/>
    <w:rsid w:val="00E91B55"/>
    <w:rsid w:val="00E92224"/>
    <w:rsid w:val="00E927E8"/>
    <w:rsid w:val="00E92A79"/>
    <w:rsid w:val="00E94DC4"/>
    <w:rsid w:val="00E94E36"/>
    <w:rsid w:val="00E951A6"/>
    <w:rsid w:val="00E96429"/>
    <w:rsid w:val="00E967EE"/>
    <w:rsid w:val="00E9775A"/>
    <w:rsid w:val="00EA02AA"/>
    <w:rsid w:val="00EA0350"/>
    <w:rsid w:val="00EA0719"/>
    <w:rsid w:val="00EA26C3"/>
    <w:rsid w:val="00EA2B23"/>
    <w:rsid w:val="00EA33B4"/>
    <w:rsid w:val="00EA3C7D"/>
    <w:rsid w:val="00EA4691"/>
    <w:rsid w:val="00EA4B40"/>
    <w:rsid w:val="00EA4E1C"/>
    <w:rsid w:val="00EA5FAC"/>
    <w:rsid w:val="00EA63F5"/>
    <w:rsid w:val="00EA7DC3"/>
    <w:rsid w:val="00EB072C"/>
    <w:rsid w:val="00EB1E32"/>
    <w:rsid w:val="00EB2E41"/>
    <w:rsid w:val="00EB398F"/>
    <w:rsid w:val="00EB424B"/>
    <w:rsid w:val="00EB4F6B"/>
    <w:rsid w:val="00EB52CF"/>
    <w:rsid w:val="00EB66F2"/>
    <w:rsid w:val="00EB68F7"/>
    <w:rsid w:val="00EB6AF8"/>
    <w:rsid w:val="00EB776B"/>
    <w:rsid w:val="00EB7B28"/>
    <w:rsid w:val="00EB7CFF"/>
    <w:rsid w:val="00EC2C02"/>
    <w:rsid w:val="00EC3255"/>
    <w:rsid w:val="00EC3A46"/>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3C72"/>
    <w:rsid w:val="00ED474A"/>
    <w:rsid w:val="00ED4A9E"/>
    <w:rsid w:val="00ED4B01"/>
    <w:rsid w:val="00ED58C3"/>
    <w:rsid w:val="00ED6165"/>
    <w:rsid w:val="00ED65ED"/>
    <w:rsid w:val="00ED6AA3"/>
    <w:rsid w:val="00ED6CCB"/>
    <w:rsid w:val="00ED7BFA"/>
    <w:rsid w:val="00EE143C"/>
    <w:rsid w:val="00EE1518"/>
    <w:rsid w:val="00EE1E5D"/>
    <w:rsid w:val="00EE2250"/>
    <w:rsid w:val="00EE2A46"/>
    <w:rsid w:val="00EE2B87"/>
    <w:rsid w:val="00EE6C43"/>
    <w:rsid w:val="00EF0D75"/>
    <w:rsid w:val="00EF0E8B"/>
    <w:rsid w:val="00EF1989"/>
    <w:rsid w:val="00EF199F"/>
    <w:rsid w:val="00EF1D44"/>
    <w:rsid w:val="00EF1E22"/>
    <w:rsid w:val="00EF1FD3"/>
    <w:rsid w:val="00EF2FD3"/>
    <w:rsid w:val="00EF3872"/>
    <w:rsid w:val="00EF6F5A"/>
    <w:rsid w:val="00EF72AA"/>
    <w:rsid w:val="00EF7766"/>
    <w:rsid w:val="00F00265"/>
    <w:rsid w:val="00F009D6"/>
    <w:rsid w:val="00F010C5"/>
    <w:rsid w:val="00F01C2F"/>
    <w:rsid w:val="00F02C7E"/>
    <w:rsid w:val="00F02DA1"/>
    <w:rsid w:val="00F03391"/>
    <w:rsid w:val="00F03584"/>
    <w:rsid w:val="00F038D8"/>
    <w:rsid w:val="00F05685"/>
    <w:rsid w:val="00F05B5A"/>
    <w:rsid w:val="00F05C56"/>
    <w:rsid w:val="00F05C58"/>
    <w:rsid w:val="00F07D5F"/>
    <w:rsid w:val="00F07EFC"/>
    <w:rsid w:val="00F1093C"/>
    <w:rsid w:val="00F12387"/>
    <w:rsid w:val="00F1257C"/>
    <w:rsid w:val="00F1297A"/>
    <w:rsid w:val="00F12C62"/>
    <w:rsid w:val="00F1472F"/>
    <w:rsid w:val="00F1477A"/>
    <w:rsid w:val="00F1798F"/>
    <w:rsid w:val="00F20549"/>
    <w:rsid w:val="00F207A4"/>
    <w:rsid w:val="00F234FB"/>
    <w:rsid w:val="00F23B0E"/>
    <w:rsid w:val="00F24462"/>
    <w:rsid w:val="00F27406"/>
    <w:rsid w:val="00F2780A"/>
    <w:rsid w:val="00F30969"/>
    <w:rsid w:val="00F3137A"/>
    <w:rsid w:val="00F318F3"/>
    <w:rsid w:val="00F31D9E"/>
    <w:rsid w:val="00F32AB4"/>
    <w:rsid w:val="00F33D38"/>
    <w:rsid w:val="00F3493D"/>
    <w:rsid w:val="00F3617F"/>
    <w:rsid w:val="00F3693C"/>
    <w:rsid w:val="00F3756B"/>
    <w:rsid w:val="00F378FC"/>
    <w:rsid w:val="00F37FFA"/>
    <w:rsid w:val="00F408B5"/>
    <w:rsid w:val="00F420DE"/>
    <w:rsid w:val="00F4235F"/>
    <w:rsid w:val="00F449D7"/>
    <w:rsid w:val="00F44E17"/>
    <w:rsid w:val="00F45EF9"/>
    <w:rsid w:val="00F460D5"/>
    <w:rsid w:val="00F4742D"/>
    <w:rsid w:val="00F47480"/>
    <w:rsid w:val="00F478BC"/>
    <w:rsid w:val="00F505F0"/>
    <w:rsid w:val="00F516F5"/>
    <w:rsid w:val="00F52CF8"/>
    <w:rsid w:val="00F53538"/>
    <w:rsid w:val="00F53A89"/>
    <w:rsid w:val="00F54C7E"/>
    <w:rsid w:val="00F55164"/>
    <w:rsid w:val="00F55F1E"/>
    <w:rsid w:val="00F5651F"/>
    <w:rsid w:val="00F56F71"/>
    <w:rsid w:val="00F57E2E"/>
    <w:rsid w:val="00F60E4F"/>
    <w:rsid w:val="00F61576"/>
    <w:rsid w:val="00F61B38"/>
    <w:rsid w:val="00F62083"/>
    <w:rsid w:val="00F62B9B"/>
    <w:rsid w:val="00F6366B"/>
    <w:rsid w:val="00F636EC"/>
    <w:rsid w:val="00F63DD9"/>
    <w:rsid w:val="00F64621"/>
    <w:rsid w:val="00F64769"/>
    <w:rsid w:val="00F659E3"/>
    <w:rsid w:val="00F65D96"/>
    <w:rsid w:val="00F66AB4"/>
    <w:rsid w:val="00F709E3"/>
    <w:rsid w:val="00F71F91"/>
    <w:rsid w:val="00F727AC"/>
    <w:rsid w:val="00F7298D"/>
    <w:rsid w:val="00F7416B"/>
    <w:rsid w:val="00F744FC"/>
    <w:rsid w:val="00F761E8"/>
    <w:rsid w:val="00F76424"/>
    <w:rsid w:val="00F764B3"/>
    <w:rsid w:val="00F76957"/>
    <w:rsid w:val="00F76D2C"/>
    <w:rsid w:val="00F77730"/>
    <w:rsid w:val="00F77A3E"/>
    <w:rsid w:val="00F77EA5"/>
    <w:rsid w:val="00F82B12"/>
    <w:rsid w:val="00F82C9D"/>
    <w:rsid w:val="00F83492"/>
    <w:rsid w:val="00F83510"/>
    <w:rsid w:val="00F83B57"/>
    <w:rsid w:val="00F8435F"/>
    <w:rsid w:val="00F84716"/>
    <w:rsid w:val="00F84ECB"/>
    <w:rsid w:val="00F856C7"/>
    <w:rsid w:val="00F86A72"/>
    <w:rsid w:val="00F876B0"/>
    <w:rsid w:val="00F87AB6"/>
    <w:rsid w:val="00F906A1"/>
    <w:rsid w:val="00F93C39"/>
    <w:rsid w:val="00F93D3B"/>
    <w:rsid w:val="00F94373"/>
    <w:rsid w:val="00F94465"/>
    <w:rsid w:val="00F94739"/>
    <w:rsid w:val="00F94D35"/>
    <w:rsid w:val="00F94D87"/>
    <w:rsid w:val="00F94FCC"/>
    <w:rsid w:val="00F95254"/>
    <w:rsid w:val="00F969EF"/>
    <w:rsid w:val="00F974F0"/>
    <w:rsid w:val="00FA2471"/>
    <w:rsid w:val="00FA3C5C"/>
    <w:rsid w:val="00FA3E58"/>
    <w:rsid w:val="00FA4121"/>
    <w:rsid w:val="00FA463C"/>
    <w:rsid w:val="00FA4E1A"/>
    <w:rsid w:val="00FA70A6"/>
    <w:rsid w:val="00FA786A"/>
    <w:rsid w:val="00FB0B81"/>
    <w:rsid w:val="00FB1C75"/>
    <w:rsid w:val="00FB1CB1"/>
    <w:rsid w:val="00FB369E"/>
    <w:rsid w:val="00FB3A3D"/>
    <w:rsid w:val="00FB4725"/>
    <w:rsid w:val="00FB5770"/>
    <w:rsid w:val="00FB76E4"/>
    <w:rsid w:val="00FB7968"/>
    <w:rsid w:val="00FB79DF"/>
    <w:rsid w:val="00FC057E"/>
    <w:rsid w:val="00FC0FA5"/>
    <w:rsid w:val="00FC1987"/>
    <w:rsid w:val="00FC2928"/>
    <w:rsid w:val="00FC3AAA"/>
    <w:rsid w:val="00FC4104"/>
    <w:rsid w:val="00FC4E35"/>
    <w:rsid w:val="00FC5365"/>
    <w:rsid w:val="00FC5C12"/>
    <w:rsid w:val="00FD0B7C"/>
    <w:rsid w:val="00FD179F"/>
    <w:rsid w:val="00FD1A3C"/>
    <w:rsid w:val="00FD1A61"/>
    <w:rsid w:val="00FD22C9"/>
    <w:rsid w:val="00FD238D"/>
    <w:rsid w:val="00FD2CA7"/>
    <w:rsid w:val="00FD2E97"/>
    <w:rsid w:val="00FD5A55"/>
    <w:rsid w:val="00FD617B"/>
    <w:rsid w:val="00FD6570"/>
    <w:rsid w:val="00FE023C"/>
    <w:rsid w:val="00FE034E"/>
    <w:rsid w:val="00FE06CF"/>
    <w:rsid w:val="00FE0B15"/>
    <w:rsid w:val="00FE0E7F"/>
    <w:rsid w:val="00FE187F"/>
    <w:rsid w:val="00FE1AE6"/>
    <w:rsid w:val="00FE252D"/>
    <w:rsid w:val="00FE4037"/>
    <w:rsid w:val="00FE4661"/>
    <w:rsid w:val="00FE6B2C"/>
    <w:rsid w:val="00FE753E"/>
    <w:rsid w:val="00FE7C74"/>
    <w:rsid w:val="00FF115F"/>
    <w:rsid w:val="00FF20E7"/>
    <w:rsid w:val="00FF2B28"/>
    <w:rsid w:val="00FF3349"/>
    <w:rsid w:val="00FF44DD"/>
    <w:rsid w:val="00FF4592"/>
    <w:rsid w:val="00FF4FB1"/>
    <w:rsid w:val="00FF5BFD"/>
    <w:rsid w:val="00FF7168"/>
    <w:rsid w:val="00FF793C"/>
    <w:rsid w:val="00FF7A12"/>
    <w:rsid w:val="00FF7A1D"/>
    <w:rsid w:val="00FF7B0C"/>
    <w:rsid w:val="0103164E"/>
    <w:rsid w:val="01077AA0"/>
    <w:rsid w:val="010B0123"/>
    <w:rsid w:val="01115B19"/>
    <w:rsid w:val="012316B8"/>
    <w:rsid w:val="0126502E"/>
    <w:rsid w:val="012811BC"/>
    <w:rsid w:val="01281A7B"/>
    <w:rsid w:val="012B0381"/>
    <w:rsid w:val="01317F69"/>
    <w:rsid w:val="01351C25"/>
    <w:rsid w:val="013B56B7"/>
    <w:rsid w:val="013C10AD"/>
    <w:rsid w:val="01402280"/>
    <w:rsid w:val="014063FE"/>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EC3E90"/>
    <w:rsid w:val="01F74DC9"/>
    <w:rsid w:val="01F80322"/>
    <w:rsid w:val="01F93873"/>
    <w:rsid w:val="01FC7EE5"/>
    <w:rsid w:val="020A6EE5"/>
    <w:rsid w:val="021C1A07"/>
    <w:rsid w:val="021F25F3"/>
    <w:rsid w:val="02290C40"/>
    <w:rsid w:val="0229186A"/>
    <w:rsid w:val="022950E4"/>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36A01"/>
    <w:rsid w:val="0296608A"/>
    <w:rsid w:val="029C64B8"/>
    <w:rsid w:val="029E10CC"/>
    <w:rsid w:val="029F6CF2"/>
    <w:rsid w:val="02BD6264"/>
    <w:rsid w:val="02C36DF4"/>
    <w:rsid w:val="02C55E5F"/>
    <w:rsid w:val="02C72819"/>
    <w:rsid w:val="02EB1B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6B09CE"/>
    <w:rsid w:val="03765F62"/>
    <w:rsid w:val="03792254"/>
    <w:rsid w:val="037D0957"/>
    <w:rsid w:val="03830D01"/>
    <w:rsid w:val="0384389E"/>
    <w:rsid w:val="0399049E"/>
    <w:rsid w:val="039C4E3B"/>
    <w:rsid w:val="03A01E7F"/>
    <w:rsid w:val="03A17CCD"/>
    <w:rsid w:val="03A602DE"/>
    <w:rsid w:val="03AB65F2"/>
    <w:rsid w:val="03AE6757"/>
    <w:rsid w:val="03B50FDF"/>
    <w:rsid w:val="03B55FCF"/>
    <w:rsid w:val="03B820BB"/>
    <w:rsid w:val="03BC3CE9"/>
    <w:rsid w:val="03D33559"/>
    <w:rsid w:val="03D432BC"/>
    <w:rsid w:val="03E33FD5"/>
    <w:rsid w:val="03F1578E"/>
    <w:rsid w:val="03F661FD"/>
    <w:rsid w:val="03F86B1C"/>
    <w:rsid w:val="03FD59FB"/>
    <w:rsid w:val="0405176E"/>
    <w:rsid w:val="04060C5B"/>
    <w:rsid w:val="0409040B"/>
    <w:rsid w:val="0409271F"/>
    <w:rsid w:val="040A0635"/>
    <w:rsid w:val="040C42B1"/>
    <w:rsid w:val="04150AC4"/>
    <w:rsid w:val="041860E2"/>
    <w:rsid w:val="04191EF5"/>
    <w:rsid w:val="041F3B12"/>
    <w:rsid w:val="04235F68"/>
    <w:rsid w:val="0426059F"/>
    <w:rsid w:val="042E0790"/>
    <w:rsid w:val="042E7C01"/>
    <w:rsid w:val="043714D5"/>
    <w:rsid w:val="04472C66"/>
    <w:rsid w:val="0455314A"/>
    <w:rsid w:val="04575F38"/>
    <w:rsid w:val="045F48FD"/>
    <w:rsid w:val="04624148"/>
    <w:rsid w:val="04651CD8"/>
    <w:rsid w:val="04767A2C"/>
    <w:rsid w:val="048124D8"/>
    <w:rsid w:val="0488066C"/>
    <w:rsid w:val="048B33A2"/>
    <w:rsid w:val="048B45DA"/>
    <w:rsid w:val="04912A70"/>
    <w:rsid w:val="04930464"/>
    <w:rsid w:val="04966335"/>
    <w:rsid w:val="049966E4"/>
    <w:rsid w:val="04A96511"/>
    <w:rsid w:val="04AC1B12"/>
    <w:rsid w:val="04AF236B"/>
    <w:rsid w:val="04B13EF4"/>
    <w:rsid w:val="04B53185"/>
    <w:rsid w:val="04B556BA"/>
    <w:rsid w:val="04B94592"/>
    <w:rsid w:val="04BE7E64"/>
    <w:rsid w:val="04C61253"/>
    <w:rsid w:val="04CA023A"/>
    <w:rsid w:val="04D6392C"/>
    <w:rsid w:val="04E25F0D"/>
    <w:rsid w:val="04E67767"/>
    <w:rsid w:val="04EB4FEA"/>
    <w:rsid w:val="04F40DEB"/>
    <w:rsid w:val="04F455F1"/>
    <w:rsid w:val="05197A7D"/>
    <w:rsid w:val="051C4A8C"/>
    <w:rsid w:val="051D01BA"/>
    <w:rsid w:val="051D526B"/>
    <w:rsid w:val="05212628"/>
    <w:rsid w:val="052466C4"/>
    <w:rsid w:val="052A53FB"/>
    <w:rsid w:val="052B0804"/>
    <w:rsid w:val="052B4A86"/>
    <w:rsid w:val="052D080D"/>
    <w:rsid w:val="05316CE6"/>
    <w:rsid w:val="053410CE"/>
    <w:rsid w:val="053B279A"/>
    <w:rsid w:val="05464A05"/>
    <w:rsid w:val="055265DF"/>
    <w:rsid w:val="05594DAE"/>
    <w:rsid w:val="055B643E"/>
    <w:rsid w:val="055D5241"/>
    <w:rsid w:val="05685F23"/>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519C4"/>
    <w:rsid w:val="06065FA5"/>
    <w:rsid w:val="060B2A87"/>
    <w:rsid w:val="06257253"/>
    <w:rsid w:val="06271758"/>
    <w:rsid w:val="0629220D"/>
    <w:rsid w:val="062F6898"/>
    <w:rsid w:val="063067AA"/>
    <w:rsid w:val="06464DBE"/>
    <w:rsid w:val="064F2498"/>
    <w:rsid w:val="06525D35"/>
    <w:rsid w:val="065C7C72"/>
    <w:rsid w:val="065D62A3"/>
    <w:rsid w:val="065E2E82"/>
    <w:rsid w:val="06603076"/>
    <w:rsid w:val="066D00CB"/>
    <w:rsid w:val="067715BA"/>
    <w:rsid w:val="067C504C"/>
    <w:rsid w:val="067E1BDB"/>
    <w:rsid w:val="067F0C11"/>
    <w:rsid w:val="068017C3"/>
    <w:rsid w:val="06896F17"/>
    <w:rsid w:val="068D4138"/>
    <w:rsid w:val="06924C82"/>
    <w:rsid w:val="06933E66"/>
    <w:rsid w:val="069848CB"/>
    <w:rsid w:val="06A33D05"/>
    <w:rsid w:val="06B11AFF"/>
    <w:rsid w:val="06B20D31"/>
    <w:rsid w:val="06B65063"/>
    <w:rsid w:val="06BB11F4"/>
    <w:rsid w:val="06BB541A"/>
    <w:rsid w:val="06C33BE2"/>
    <w:rsid w:val="06CD3F5E"/>
    <w:rsid w:val="06D0743C"/>
    <w:rsid w:val="06D90D34"/>
    <w:rsid w:val="06E203CB"/>
    <w:rsid w:val="06E51526"/>
    <w:rsid w:val="06E549C3"/>
    <w:rsid w:val="06E64A8E"/>
    <w:rsid w:val="06F01CD9"/>
    <w:rsid w:val="06FE2246"/>
    <w:rsid w:val="07143612"/>
    <w:rsid w:val="071B4BA0"/>
    <w:rsid w:val="071C5E17"/>
    <w:rsid w:val="071C7EEB"/>
    <w:rsid w:val="071D7A4E"/>
    <w:rsid w:val="0723445A"/>
    <w:rsid w:val="07245E7A"/>
    <w:rsid w:val="07285DF1"/>
    <w:rsid w:val="072A1C3E"/>
    <w:rsid w:val="073E4FC5"/>
    <w:rsid w:val="07582777"/>
    <w:rsid w:val="07656B65"/>
    <w:rsid w:val="076853CF"/>
    <w:rsid w:val="076B7D51"/>
    <w:rsid w:val="07831C5F"/>
    <w:rsid w:val="0787768D"/>
    <w:rsid w:val="07896362"/>
    <w:rsid w:val="07931929"/>
    <w:rsid w:val="079667AF"/>
    <w:rsid w:val="079E1456"/>
    <w:rsid w:val="07A56FBB"/>
    <w:rsid w:val="07B053C5"/>
    <w:rsid w:val="07B642A9"/>
    <w:rsid w:val="07BC2556"/>
    <w:rsid w:val="07C32DBC"/>
    <w:rsid w:val="07C84344"/>
    <w:rsid w:val="07CF6E17"/>
    <w:rsid w:val="07D4385C"/>
    <w:rsid w:val="07DD37E2"/>
    <w:rsid w:val="07E26169"/>
    <w:rsid w:val="07E42472"/>
    <w:rsid w:val="07E60560"/>
    <w:rsid w:val="07E67076"/>
    <w:rsid w:val="07F52B7B"/>
    <w:rsid w:val="08064C95"/>
    <w:rsid w:val="08101F9F"/>
    <w:rsid w:val="08135836"/>
    <w:rsid w:val="081402D1"/>
    <w:rsid w:val="081E636D"/>
    <w:rsid w:val="082E5710"/>
    <w:rsid w:val="08310649"/>
    <w:rsid w:val="083753F2"/>
    <w:rsid w:val="0842041A"/>
    <w:rsid w:val="084C2401"/>
    <w:rsid w:val="08505092"/>
    <w:rsid w:val="0856598B"/>
    <w:rsid w:val="08573FD7"/>
    <w:rsid w:val="087319B4"/>
    <w:rsid w:val="087D2D82"/>
    <w:rsid w:val="087F5A5E"/>
    <w:rsid w:val="088D0C69"/>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46999"/>
    <w:rsid w:val="08FB4FF4"/>
    <w:rsid w:val="08FC5618"/>
    <w:rsid w:val="09016473"/>
    <w:rsid w:val="09024980"/>
    <w:rsid w:val="09106523"/>
    <w:rsid w:val="0911067E"/>
    <w:rsid w:val="092B6B75"/>
    <w:rsid w:val="09307278"/>
    <w:rsid w:val="09325A44"/>
    <w:rsid w:val="093A2DBE"/>
    <w:rsid w:val="093D0DA5"/>
    <w:rsid w:val="093F3A59"/>
    <w:rsid w:val="09403D9B"/>
    <w:rsid w:val="09447762"/>
    <w:rsid w:val="094E6BD8"/>
    <w:rsid w:val="0954400C"/>
    <w:rsid w:val="095C6AA6"/>
    <w:rsid w:val="09662536"/>
    <w:rsid w:val="09673C19"/>
    <w:rsid w:val="0971066F"/>
    <w:rsid w:val="0979724B"/>
    <w:rsid w:val="09864103"/>
    <w:rsid w:val="09880D6F"/>
    <w:rsid w:val="099B6337"/>
    <w:rsid w:val="09B01FDB"/>
    <w:rsid w:val="09B82643"/>
    <w:rsid w:val="09CD27F9"/>
    <w:rsid w:val="09CE2EA4"/>
    <w:rsid w:val="09D354C5"/>
    <w:rsid w:val="09DB3168"/>
    <w:rsid w:val="09E16334"/>
    <w:rsid w:val="09E166A1"/>
    <w:rsid w:val="09EB3427"/>
    <w:rsid w:val="09F040D3"/>
    <w:rsid w:val="0A03446D"/>
    <w:rsid w:val="0A050A94"/>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DD6A6C"/>
    <w:rsid w:val="0AE727C6"/>
    <w:rsid w:val="0AF22F8E"/>
    <w:rsid w:val="0B0261DD"/>
    <w:rsid w:val="0B077860"/>
    <w:rsid w:val="0B1474C8"/>
    <w:rsid w:val="0B200CDB"/>
    <w:rsid w:val="0B227B45"/>
    <w:rsid w:val="0B334648"/>
    <w:rsid w:val="0B362070"/>
    <w:rsid w:val="0B3F04BA"/>
    <w:rsid w:val="0B41147E"/>
    <w:rsid w:val="0B493956"/>
    <w:rsid w:val="0B4A3715"/>
    <w:rsid w:val="0B503588"/>
    <w:rsid w:val="0B543F9B"/>
    <w:rsid w:val="0B555E33"/>
    <w:rsid w:val="0B5C05FC"/>
    <w:rsid w:val="0B6158EF"/>
    <w:rsid w:val="0B8E6845"/>
    <w:rsid w:val="0B9A4393"/>
    <w:rsid w:val="0B9A5390"/>
    <w:rsid w:val="0BA51260"/>
    <w:rsid w:val="0BA965B8"/>
    <w:rsid w:val="0BAD4690"/>
    <w:rsid w:val="0BAE61BD"/>
    <w:rsid w:val="0BC71D0C"/>
    <w:rsid w:val="0BCC6F17"/>
    <w:rsid w:val="0BCD5951"/>
    <w:rsid w:val="0BE7164F"/>
    <w:rsid w:val="0BEF6A57"/>
    <w:rsid w:val="0BFA3121"/>
    <w:rsid w:val="0BFC5617"/>
    <w:rsid w:val="0C0E5B2F"/>
    <w:rsid w:val="0C1C7533"/>
    <w:rsid w:val="0C2A7491"/>
    <w:rsid w:val="0C336463"/>
    <w:rsid w:val="0C3A1BCE"/>
    <w:rsid w:val="0C4347D8"/>
    <w:rsid w:val="0C48260B"/>
    <w:rsid w:val="0C5B5864"/>
    <w:rsid w:val="0C6251E1"/>
    <w:rsid w:val="0C63578E"/>
    <w:rsid w:val="0C651833"/>
    <w:rsid w:val="0C674598"/>
    <w:rsid w:val="0C6C77E2"/>
    <w:rsid w:val="0C7A45D8"/>
    <w:rsid w:val="0C7B21F1"/>
    <w:rsid w:val="0C7C339B"/>
    <w:rsid w:val="0C8C4340"/>
    <w:rsid w:val="0C8F07B8"/>
    <w:rsid w:val="0C9A0DF6"/>
    <w:rsid w:val="0C9B2569"/>
    <w:rsid w:val="0C9C64B3"/>
    <w:rsid w:val="0CA47DBF"/>
    <w:rsid w:val="0CC36EC8"/>
    <w:rsid w:val="0CD12600"/>
    <w:rsid w:val="0CD26619"/>
    <w:rsid w:val="0CD8250C"/>
    <w:rsid w:val="0CFE1AF9"/>
    <w:rsid w:val="0D023B2E"/>
    <w:rsid w:val="0D0504FC"/>
    <w:rsid w:val="0D0507CF"/>
    <w:rsid w:val="0D132C19"/>
    <w:rsid w:val="0D215EDF"/>
    <w:rsid w:val="0D312A27"/>
    <w:rsid w:val="0D376112"/>
    <w:rsid w:val="0D377705"/>
    <w:rsid w:val="0D4E2AFE"/>
    <w:rsid w:val="0D571B89"/>
    <w:rsid w:val="0D5E5225"/>
    <w:rsid w:val="0D655291"/>
    <w:rsid w:val="0D660433"/>
    <w:rsid w:val="0D6622BA"/>
    <w:rsid w:val="0D6E4D4C"/>
    <w:rsid w:val="0D725C7A"/>
    <w:rsid w:val="0D75441C"/>
    <w:rsid w:val="0D8634F9"/>
    <w:rsid w:val="0D864BFA"/>
    <w:rsid w:val="0D870F11"/>
    <w:rsid w:val="0D883559"/>
    <w:rsid w:val="0D8D4B21"/>
    <w:rsid w:val="0D914D41"/>
    <w:rsid w:val="0D944EE6"/>
    <w:rsid w:val="0D9C7292"/>
    <w:rsid w:val="0DA26941"/>
    <w:rsid w:val="0DA93A1D"/>
    <w:rsid w:val="0DB03E20"/>
    <w:rsid w:val="0DB835C6"/>
    <w:rsid w:val="0DBD1D2E"/>
    <w:rsid w:val="0DC269AA"/>
    <w:rsid w:val="0DD43B95"/>
    <w:rsid w:val="0DDC3E99"/>
    <w:rsid w:val="0DE3083D"/>
    <w:rsid w:val="0DE94AA1"/>
    <w:rsid w:val="0DEC60C2"/>
    <w:rsid w:val="0DF5026D"/>
    <w:rsid w:val="0E050C9C"/>
    <w:rsid w:val="0E151A8D"/>
    <w:rsid w:val="0E1D570E"/>
    <w:rsid w:val="0E2B4B1B"/>
    <w:rsid w:val="0E2C17DB"/>
    <w:rsid w:val="0E317237"/>
    <w:rsid w:val="0E383956"/>
    <w:rsid w:val="0E3B69AC"/>
    <w:rsid w:val="0E3C3CDD"/>
    <w:rsid w:val="0E454E4E"/>
    <w:rsid w:val="0E530F20"/>
    <w:rsid w:val="0E573A28"/>
    <w:rsid w:val="0E6E7EF6"/>
    <w:rsid w:val="0E771F60"/>
    <w:rsid w:val="0E7C42E4"/>
    <w:rsid w:val="0E8B7E6D"/>
    <w:rsid w:val="0E8C4A31"/>
    <w:rsid w:val="0E8F15CC"/>
    <w:rsid w:val="0E9002C6"/>
    <w:rsid w:val="0E914A0C"/>
    <w:rsid w:val="0E941B37"/>
    <w:rsid w:val="0E9617EF"/>
    <w:rsid w:val="0E9741D9"/>
    <w:rsid w:val="0EA70D5A"/>
    <w:rsid w:val="0EBC1F14"/>
    <w:rsid w:val="0EC52F04"/>
    <w:rsid w:val="0EC8278A"/>
    <w:rsid w:val="0ECD741A"/>
    <w:rsid w:val="0ED32530"/>
    <w:rsid w:val="0EE62A1D"/>
    <w:rsid w:val="0EF00431"/>
    <w:rsid w:val="0EF27DFE"/>
    <w:rsid w:val="0EF4570F"/>
    <w:rsid w:val="0EFD6FD5"/>
    <w:rsid w:val="0F0B3645"/>
    <w:rsid w:val="0F0C1227"/>
    <w:rsid w:val="0F0C2D94"/>
    <w:rsid w:val="0F0C2F01"/>
    <w:rsid w:val="0F270F63"/>
    <w:rsid w:val="0F275D6F"/>
    <w:rsid w:val="0F2A665D"/>
    <w:rsid w:val="0F2D1E90"/>
    <w:rsid w:val="0F323138"/>
    <w:rsid w:val="0F3529F5"/>
    <w:rsid w:val="0F3A05B3"/>
    <w:rsid w:val="0F3A17DD"/>
    <w:rsid w:val="0F3B76AF"/>
    <w:rsid w:val="0F496E98"/>
    <w:rsid w:val="0F503CB0"/>
    <w:rsid w:val="0F645327"/>
    <w:rsid w:val="0F6C7E91"/>
    <w:rsid w:val="0F6D450D"/>
    <w:rsid w:val="0F7652A1"/>
    <w:rsid w:val="0F7A4F60"/>
    <w:rsid w:val="0F7A736C"/>
    <w:rsid w:val="0F8F6F29"/>
    <w:rsid w:val="0F936969"/>
    <w:rsid w:val="0FAB538A"/>
    <w:rsid w:val="0FB01BD1"/>
    <w:rsid w:val="0FB84F3C"/>
    <w:rsid w:val="0FB90F64"/>
    <w:rsid w:val="0FD64BE4"/>
    <w:rsid w:val="0FD83447"/>
    <w:rsid w:val="0FDB6ED1"/>
    <w:rsid w:val="0FDF2A0D"/>
    <w:rsid w:val="0FE54A0E"/>
    <w:rsid w:val="0FE62D7A"/>
    <w:rsid w:val="0FE70CBC"/>
    <w:rsid w:val="0FF41553"/>
    <w:rsid w:val="0FF60696"/>
    <w:rsid w:val="1001413D"/>
    <w:rsid w:val="10030D22"/>
    <w:rsid w:val="10051126"/>
    <w:rsid w:val="10065711"/>
    <w:rsid w:val="10094771"/>
    <w:rsid w:val="100E1475"/>
    <w:rsid w:val="101F11A6"/>
    <w:rsid w:val="102B2C7A"/>
    <w:rsid w:val="102B5A2E"/>
    <w:rsid w:val="102C7341"/>
    <w:rsid w:val="1038619F"/>
    <w:rsid w:val="103C4B2F"/>
    <w:rsid w:val="103F3DD3"/>
    <w:rsid w:val="10496CE6"/>
    <w:rsid w:val="105F5951"/>
    <w:rsid w:val="10621176"/>
    <w:rsid w:val="106E6034"/>
    <w:rsid w:val="10761014"/>
    <w:rsid w:val="10872139"/>
    <w:rsid w:val="108B7EE6"/>
    <w:rsid w:val="108C30F8"/>
    <w:rsid w:val="109467DF"/>
    <w:rsid w:val="10953945"/>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005CCF"/>
    <w:rsid w:val="1119515B"/>
    <w:rsid w:val="111B41B7"/>
    <w:rsid w:val="1123790C"/>
    <w:rsid w:val="112D1436"/>
    <w:rsid w:val="11334DAA"/>
    <w:rsid w:val="11356692"/>
    <w:rsid w:val="113B32AB"/>
    <w:rsid w:val="114A472F"/>
    <w:rsid w:val="115663F5"/>
    <w:rsid w:val="116E6FD7"/>
    <w:rsid w:val="11763776"/>
    <w:rsid w:val="117C17F4"/>
    <w:rsid w:val="11824911"/>
    <w:rsid w:val="118579EA"/>
    <w:rsid w:val="118B1EC8"/>
    <w:rsid w:val="119959CB"/>
    <w:rsid w:val="11AB7199"/>
    <w:rsid w:val="11AB78C4"/>
    <w:rsid w:val="11B36079"/>
    <w:rsid w:val="11B515B3"/>
    <w:rsid w:val="11C81221"/>
    <w:rsid w:val="11CC6685"/>
    <w:rsid w:val="11CC67DE"/>
    <w:rsid w:val="11D55786"/>
    <w:rsid w:val="11D93938"/>
    <w:rsid w:val="11DA4130"/>
    <w:rsid w:val="11E02B4B"/>
    <w:rsid w:val="11E05987"/>
    <w:rsid w:val="11E503E4"/>
    <w:rsid w:val="11E903EC"/>
    <w:rsid w:val="11ED724E"/>
    <w:rsid w:val="11ED77F0"/>
    <w:rsid w:val="11F0419F"/>
    <w:rsid w:val="11F8062F"/>
    <w:rsid w:val="11FA051B"/>
    <w:rsid w:val="120054F8"/>
    <w:rsid w:val="120D2829"/>
    <w:rsid w:val="121E62E8"/>
    <w:rsid w:val="121F5F32"/>
    <w:rsid w:val="122B6670"/>
    <w:rsid w:val="122F4857"/>
    <w:rsid w:val="12361105"/>
    <w:rsid w:val="12364FC8"/>
    <w:rsid w:val="123F36B7"/>
    <w:rsid w:val="123F7904"/>
    <w:rsid w:val="12414277"/>
    <w:rsid w:val="12417CE3"/>
    <w:rsid w:val="12421EDB"/>
    <w:rsid w:val="124245C1"/>
    <w:rsid w:val="1243494A"/>
    <w:rsid w:val="12541D09"/>
    <w:rsid w:val="126A7A4A"/>
    <w:rsid w:val="126D101B"/>
    <w:rsid w:val="127759F8"/>
    <w:rsid w:val="1278070C"/>
    <w:rsid w:val="1285193D"/>
    <w:rsid w:val="128A247A"/>
    <w:rsid w:val="12990161"/>
    <w:rsid w:val="129A69C1"/>
    <w:rsid w:val="129D15A7"/>
    <w:rsid w:val="12A50A7D"/>
    <w:rsid w:val="12B02A6B"/>
    <w:rsid w:val="12B23D93"/>
    <w:rsid w:val="12B7331B"/>
    <w:rsid w:val="12BE406D"/>
    <w:rsid w:val="12C3543E"/>
    <w:rsid w:val="12C4423C"/>
    <w:rsid w:val="12D26E85"/>
    <w:rsid w:val="12D9205F"/>
    <w:rsid w:val="12E52547"/>
    <w:rsid w:val="12EB65EF"/>
    <w:rsid w:val="12F93BA6"/>
    <w:rsid w:val="12FD2A3C"/>
    <w:rsid w:val="13014810"/>
    <w:rsid w:val="13050FB3"/>
    <w:rsid w:val="130A061A"/>
    <w:rsid w:val="13182F8B"/>
    <w:rsid w:val="131D1D73"/>
    <w:rsid w:val="13217712"/>
    <w:rsid w:val="132360D9"/>
    <w:rsid w:val="132E7314"/>
    <w:rsid w:val="133236CD"/>
    <w:rsid w:val="133F2741"/>
    <w:rsid w:val="134C72E8"/>
    <w:rsid w:val="134E6CD1"/>
    <w:rsid w:val="135C3CB9"/>
    <w:rsid w:val="135F2BDD"/>
    <w:rsid w:val="136B4A0D"/>
    <w:rsid w:val="13756B42"/>
    <w:rsid w:val="13762CA7"/>
    <w:rsid w:val="13793A6E"/>
    <w:rsid w:val="137D44F0"/>
    <w:rsid w:val="13925836"/>
    <w:rsid w:val="139D5043"/>
    <w:rsid w:val="13A02A27"/>
    <w:rsid w:val="13A4005F"/>
    <w:rsid w:val="13A84994"/>
    <w:rsid w:val="13AC7408"/>
    <w:rsid w:val="13B3055C"/>
    <w:rsid w:val="13B749B2"/>
    <w:rsid w:val="13C5019E"/>
    <w:rsid w:val="13CA0593"/>
    <w:rsid w:val="13CC1C77"/>
    <w:rsid w:val="13D0185A"/>
    <w:rsid w:val="13D60521"/>
    <w:rsid w:val="13EA5BB1"/>
    <w:rsid w:val="13F740E5"/>
    <w:rsid w:val="14044331"/>
    <w:rsid w:val="14050C74"/>
    <w:rsid w:val="140905E5"/>
    <w:rsid w:val="14295C37"/>
    <w:rsid w:val="14381BB6"/>
    <w:rsid w:val="14413E82"/>
    <w:rsid w:val="14435CD5"/>
    <w:rsid w:val="144428AA"/>
    <w:rsid w:val="144B30FE"/>
    <w:rsid w:val="14506500"/>
    <w:rsid w:val="14524150"/>
    <w:rsid w:val="14527DDE"/>
    <w:rsid w:val="145479B1"/>
    <w:rsid w:val="14565130"/>
    <w:rsid w:val="14583914"/>
    <w:rsid w:val="14586039"/>
    <w:rsid w:val="145973C3"/>
    <w:rsid w:val="14803710"/>
    <w:rsid w:val="14857ACA"/>
    <w:rsid w:val="14917924"/>
    <w:rsid w:val="1497086B"/>
    <w:rsid w:val="14A55B98"/>
    <w:rsid w:val="14AB3514"/>
    <w:rsid w:val="14BA225D"/>
    <w:rsid w:val="14BE23DD"/>
    <w:rsid w:val="14C9266C"/>
    <w:rsid w:val="14C93E31"/>
    <w:rsid w:val="14CA0FD1"/>
    <w:rsid w:val="14D131FF"/>
    <w:rsid w:val="14DA12F7"/>
    <w:rsid w:val="14E46C49"/>
    <w:rsid w:val="14E6220C"/>
    <w:rsid w:val="14E94D52"/>
    <w:rsid w:val="14EA054B"/>
    <w:rsid w:val="14ED4C06"/>
    <w:rsid w:val="14F57B89"/>
    <w:rsid w:val="150C3B82"/>
    <w:rsid w:val="150D2643"/>
    <w:rsid w:val="15100813"/>
    <w:rsid w:val="15172B08"/>
    <w:rsid w:val="151B7EEC"/>
    <w:rsid w:val="152528B4"/>
    <w:rsid w:val="152A7FF1"/>
    <w:rsid w:val="1537146E"/>
    <w:rsid w:val="153B2D0D"/>
    <w:rsid w:val="15442C2E"/>
    <w:rsid w:val="154740D5"/>
    <w:rsid w:val="1558505D"/>
    <w:rsid w:val="15696DD2"/>
    <w:rsid w:val="156B42EF"/>
    <w:rsid w:val="156E2D4E"/>
    <w:rsid w:val="15730466"/>
    <w:rsid w:val="15753315"/>
    <w:rsid w:val="15956850"/>
    <w:rsid w:val="15985636"/>
    <w:rsid w:val="159F3935"/>
    <w:rsid w:val="159F4291"/>
    <w:rsid w:val="15A24CAA"/>
    <w:rsid w:val="15A463B8"/>
    <w:rsid w:val="15A82E07"/>
    <w:rsid w:val="15AC6320"/>
    <w:rsid w:val="15B00333"/>
    <w:rsid w:val="15C727F2"/>
    <w:rsid w:val="15D17D92"/>
    <w:rsid w:val="15D31ED5"/>
    <w:rsid w:val="15D33C74"/>
    <w:rsid w:val="15D60C87"/>
    <w:rsid w:val="15D6619D"/>
    <w:rsid w:val="15E57FEF"/>
    <w:rsid w:val="15E827B6"/>
    <w:rsid w:val="15EA5F3A"/>
    <w:rsid w:val="15EB07A0"/>
    <w:rsid w:val="15EB1749"/>
    <w:rsid w:val="15EE0AA0"/>
    <w:rsid w:val="15F03B25"/>
    <w:rsid w:val="15FB31E6"/>
    <w:rsid w:val="15FC4288"/>
    <w:rsid w:val="1608050A"/>
    <w:rsid w:val="160C4524"/>
    <w:rsid w:val="160E340B"/>
    <w:rsid w:val="161936E6"/>
    <w:rsid w:val="161F0731"/>
    <w:rsid w:val="16256FF6"/>
    <w:rsid w:val="162B49E7"/>
    <w:rsid w:val="162C6AF9"/>
    <w:rsid w:val="162D4383"/>
    <w:rsid w:val="16313309"/>
    <w:rsid w:val="16316FCB"/>
    <w:rsid w:val="16391879"/>
    <w:rsid w:val="163F6330"/>
    <w:rsid w:val="164A2D93"/>
    <w:rsid w:val="16670349"/>
    <w:rsid w:val="166A00D0"/>
    <w:rsid w:val="16730C8E"/>
    <w:rsid w:val="16756B12"/>
    <w:rsid w:val="167E4CE9"/>
    <w:rsid w:val="167F08D8"/>
    <w:rsid w:val="168127D9"/>
    <w:rsid w:val="168E3310"/>
    <w:rsid w:val="16917E0D"/>
    <w:rsid w:val="1695469E"/>
    <w:rsid w:val="16960432"/>
    <w:rsid w:val="16A618B6"/>
    <w:rsid w:val="16AB58AC"/>
    <w:rsid w:val="16B51629"/>
    <w:rsid w:val="16B94BEE"/>
    <w:rsid w:val="16C15CBD"/>
    <w:rsid w:val="16C346BE"/>
    <w:rsid w:val="16C35BA4"/>
    <w:rsid w:val="16CA0481"/>
    <w:rsid w:val="16E01492"/>
    <w:rsid w:val="16E95483"/>
    <w:rsid w:val="16F030A8"/>
    <w:rsid w:val="16F14F8B"/>
    <w:rsid w:val="16FB70CF"/>
    <w:rsid w:val="16FC702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32668"/>
    <w:rsid w:val="175B53DD"/>
    <w:rsid w:val="1763777C"/>
    <w:rsid w:val="176841EB"/>
    <w:rsid w:val="17770ED2"/>
    <w:rsid w:val="177E5132"/>
    <w:rsid w:val="17851D21"/>
    <w:rsid w:val="17991438"/>
    <w:rsid w:val="179A7E3D"/>
    <w:rsid w:val="17A62C8D"/>
    <w:rsid w:val="17A90AA8"/>
    <w:rsid w:val="17B85BAE"/>
    <w:rsid w:val="17B94094"/>
    <w:rsid w:val="17BE0E10"/>
    <w:rsid w:val="17C340F0"/>
    <w:rsid w:val="17C3791F"/>
    <w:rsid w:val="17C85982"/>
    <w:rsid w:val="17CD52CB"/>
    <w:rsid w:val="17CF29D0"/>
    <w:rsid w:val="17DC18FE"/>
    <w:rsid w:val="17DD00AB"/>
    <w:rsid w:val="18103C41"/>
    <w:rsid w:val="181807E2"/>
    <w:rsid w:val="1819366B"/>
    <w:rsid w:val="18246A4B"/>
    <w:rsid w:val="18261FBF"/>
    <w:rsid w:val="184B70F6"/>
    <w:rsid w:val="18502F73"/>
    <w:rsid w:val="18683BB4"/>
    <w:rsid w:val="18684EB6"/>
    <w:rsid w:val="18776312"/>
    <w:rsid w:val="1879418F"/>
    <w:rsid w:val="188B399F"/>
    <w:rsid w:val="18954E2A"/>
    <w:rsid w:val="189A516A"/>
    <w:rsid w:val="189C1D14"/>
    <w:rsid w:val="18A00F78"/>
    <w:rsid w:val="18A11F40"/>
    <w:rsid w:val="18A33C86"/>
    <w:rsid w:val="18A761AE"/>
    <w:rsid w:val="18A803BD"/>
    <w:rsid w:val="18AB01A9"/>
    <w:rsid w:val="18AD23F1"/>
    <w:rsid w:val="18AD4ACE"/>
    <w:rsid w:val="18B14F47"/>
    <w:rsid w:val="18C4126B"/>
    <w:rsid w:val="18C52E59"/>
    <w:rsid w:val="18D53204"/>
    <w:rsid w:val="18DA05E8"/>
    <w:rsid w:val="18DB65D9"/>
    <w:rsid w:val="18DF77FA"/>
    <w:rsid w:val="18E02C60"/>
    <w:rsid w:val="18E90D41"/>
    <w:rsid w:val="19000DA7"/>
    <w:rsid w:val="1900543A"/>
    <w:rsid w:val="19030097"/>
    <w:rsid w:val="19030DA6"/>
    <w:rsid w:val="19053D5D"/>
    <w:rsid w:val="19167E56"/>
    <w:rsid w:val="19173E2A"/>
    <w:rsid w:val="19197D47"/>
    <w:rsid w:val="191F3DA3"/>
    <w:rsid w:val="191F4FB5"/>
    <w:rsid w:val="192D6E10"/>
    <w:rsid w:val="193878F4"/>
    <w:rsid w:val="19454A82"/>
    <w:rsid w:val="19455481"/>
    <w:rsid w:val="194F6D87"/>
    <w:rsid w:val="19516249"/>
    <w:rsid w:val="19551514"/>
    <w:rsid w:val="19597AA8"/>
    <w:rsid w:val="19650D6C"/>
    <w:rsid w:val="1968609A"/>
    <w:rsid w:val="196A3BC0"/>
    <w:rsid w:val="19700357"/>
    <w:rsid w:val="19724E05"/>
    <w:rsid w:val="19802DFF"/>
    <w:rsid w:val="19897603"/>
    <w:rsid w:val="1991191F"/>
    <w:rsid w:val="199D1949"/>
    <w:rsid w:val="19B45055"/>
    <w:rsid w:val="19BC1667"/>
    <w:rsid w:val="19C21AC2"/>
    <w:rsid w:val="19C42A4A"/>
    <w:rsid w:val="19C5545A"/>
    <w:rsid w:val="19CD6FF2"/>
    <w:rsid w:val="19DA6273"/>
    <w:rsid w:val="19DF43D2"/>
    <w:rsid w:val="19E27BFB"/>
    <w:rsid w:val="19E7345B"/>
    <w:rsid w:val="19EA4928"/>
    <w:rsid w:val="1A045DC3"/>
    <w:rsid w:val="1A0B3A78"/>
    <w:rsid w:val="1A101DAF"/>
    <w:rsid w:val="1A10776C"/>
    <w:rsid w:val="1A1131DD"/>
    <w:rsid w:val="1A153669"/>
    <w:rsid w:val="1A2600E9"/>
    <w:rsid w:val="1A2F08FB"/>
    <w:rsid w:val="1A4A0B9B"/>
    <w:rsid w:val="1A5D3898"/>
    <w:rsid w:val="1A7502C6"/>
    <w:rsid w:val="1A800BAC"/>
    <w:rsid w:val="1A856F80"/>
    <w:rsid w:val="1A8B515E"/>
    <w:rsid w:val="1A97037E"/>
    <w:rsid w:val="1A9F0FB7"/>
    <w:rsid w:val="1AA36DA0"/>
    <w:rsid w:val="1AA66B2B"/>
    <w:rsid w:val="1AB24B70"/>
    <w:rsid w:val="1AB772D9"/>
    <w:rsid w:val="1ABA5047"/>
    <w:rsid w:val="1AC15A62"/>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925EE"/>
    <w:rsid w:val="1B5A3C53"/>
    <w:rsid w:val="1B75684C"/>
    <w:rsid w:val="1B854CE1"/>
    <w:rsid w:val="1B8C11E6"/>
    <w:rsid w:val="1B907589"/>
    <w:rsid w:val="1B950C9D"/>
    <w:rsid w:val="1B9656AB"/>
    <w:rsid w:val="1BA06E54"/>
    <w:rsid w:val="1BA431E8"/>
    <w:rsid w:val="1BA80348"/>
    <w:rsid w:val="1BC872C4"/>
    <w:rsid w:val="1BC9471A"/>
    <w:rsid w:val="1BD310EA"/>
    <w:rsid w:val="1BDC487B"/>
    <w:rsid w:val="1BDE1354"/>
    <w:rsid w:val="1BE51C24"/>
    <w:rsid w:val="1BE838F4"/>
    <w:rsid w:val="1BE84088"/>
    <w:rsid w:val="1BEA2528"/>
    <w:rsid w:val="1C022B3E"/>
    <w:rsid w:val="1C024584"/>
    <w:rsid w:val="1C027B84"/>
    <w:rsid w:val="1C0839FD"/>
    <w:rsid w:val="1C250013"/>
    <w:rsid w:val="1C2557E9"/>
    <w:rsid w:val="1C2C15ED"/>
    <w:rsid w:val="1C3D0446"/>
    <w:rsid w:val="1C400146"/>
    <w:rsid w:val="1C441F83"/>
    <w:rsid w:val="1C4D2261"/>
    <w:rsid w:val="1C4F4722"/>
    <w:rsid w:val="1C54605E"/>
    <w:rsid w:val="1C5710E2"/>
    <w:rsid w:val="1C5D1186"/>
    <w:rsid w:val="1C613F82"/>
    <w:rsid w:val="1C6568C1"/>
    <w:rsid w:val="1C6658F9"/>
    <w:rsid w:val="1C736978"/>
    <w:rsid w:val="1C760BAE"/>
    <w:rsid w:val="1C774869"/>
    <w:rsid w:val="1C782AE0"/>
    <w:rsid w:val="1C7F1C71"/>
    <w:rsid w:val="1C941AC1"/>
    <w:rsid w:val="1C9B5BB8"/>
    <w:rsid w:val="1CA73C49"/>
    <w:rsid w:val="1CB15DC8"/>
    <w:rsid w:val="1CB606FE"/>
    <w:rsid w:val="1CCA65B8"/>
    <w:rsid w:val="1CCD68A6"/>
    <w:rsid w:val="1CCE0CE8"/>
    <w:rsid w:val="1CCE0D19"/>
    <w:rsid w:val="1CDA7A8A"/>
    <w:rsid w:val="1CDF1BDC"/>
    <w:rsid w:val="1CDF7B72"/>
    <w:rsid w:val="1CE16070"/>
    <w:rsid w:val="1CE17B2E"/>
    <w:rsid w:val="1CEB0FF4"/>
    <w:rsid w:val="1CEC67F1"/>
    <w:rsid w:val="1CEF636B"/>
    <w:rsid w:val="1CF21180"/>
    <w:rsid w:val="1CF22AE9"/>
    <w:rsid w:val="1CF64A38"/>
    <w:rsid w:val="1CF80FF2"/>
    <w:rsid w:val="1CFD2901"/>
    <w:rsid w:val="1D0222A0"/>
    <w:rsid w:val="1D110B36"/>
    <w:rsid w:val="1D1644F3"/>
    <w:rsid w:val="1D232A04"/>
    <w:rsid w:val="1D377839"/>
    <w:rsid w:val="1D433296"/>
    <w:rsid w:val="1D4961E3"/>
    <w:rsid w:val="1D4977B8"/>
    <w:rsid w:val="1D505734"/>
    <w:rsid w:val="1D511288"/>
    <w:rsid w:val="1D547061"/>
    <w:rsid w:val="1D55656A"/>
    <w:rsid w:val="1D565948"/>
    <w:rsid w:val="1D67311C"/>
    <w:rsid w:val="1D6B7E05"/>
    <w:rsid w:val="1D7652A0"/>
    <w:rsid w:val="1D9C27B6"/>
    <w:rsid w:val="1D9F6F05"/>
    <w:rsid w:val="1DA820E1"/>
    <w:rsid w:val="1DA96AF5"/>
    <w:rsid w:val="1DDB6338"/>
    <w:rsid w:val="1DDD01C2"/>
    <w:rsid w:val="1DF15540"/>
    <w:rsid w:val="1DF15AF7"/>
    <w:rsid w:val="1DF859F8"/>
    <w:rsid w:val="1E0263DF"/>
    <w:rsid w:val="1E0669F4"/>
    <w:rsid w:val="1E075DE5"/>
    <w:rsid w:val="1E084D03"/>
    <w:rsid w:val="1E1A0751"/>
    <w:rsid w:val="1E1F7D3D"/>
    <w:rsid w:val="1E27299B"/>
    <w:rsid w:val="1E2A580C"/>
    <w:rsid w:val="1E30539D"/>
    <w:rsid w:val="1E324EDE"/>
    <w:rsid w:val="1E3425EF"/>
    <w:rsid w:val="1E381B02"/>
    <w:rsid w:val="1E3C7EB3"/>
    <w:rsid w:val="1E3F31A0"/>
    <w:rsid w:val="1E430E84"/>
    <w:rsid w:val="1E453CF3"/>
    <w:rsid w:val="1E4D0346"/>
    <w:rsid w:val="1E596C00"/>
    <w:rsid w:val="1E623222"/>
    <w:rsid w:val="1E674D0E"/>
    <w:rsid w:val="1E6871F6"/>
    <w:rsid w:val="1E6A1D6E"/>
    <w:rsid w:val="1E6C3F37"/>
    <w:rsid w:val="1E716998"/>
    <w:rsid w:val="1E77016B"/>
    <w:rsid w:val="1E782D0C"/>
    <w:rsid w:val="1E7B3DE3"/>
    <w:rsid w:val="1E7C6FCE"/>
    <w:rsid w:val="1E7F64DA"/>
    <w:rsid w:val="1E7F7CDE"/>
    <w:rsid w:val="1E81003B"/>
    <w:rsid w:val="1E886AA9"/>
    <w:rsid w:val="1E8B3084"/>
    <w:rsid w:val="1E8C1600"/>
    <w:rsid w:val="1E937715"/>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834CE"/>
    <w:rsid w:val="1EFA2D4B"/>
    <w:rsid w:val="1EFF52F1"/>
    <w:rsid w:val="1F014F82"/>
    <w:rsid w:val="1F0B7BF4"/>
    <w:rsid w:val="1F144DDE"/>
    <w:rsid w:val="1F17527D"/>
    <w:rsid w:val="1F23293B"/>
    <w:rsid w:val="1F2747A4"/>
    <w:rsid w:val="1F291FE8"/>
    <w:rsid w:val="1F2D6FC1"/>
    <w:rsid w:val="1F3031B6"/>
    <w:rsid w:val="1F322E97"/>
    <w:rsid w:val="1F344250"/>
    <w:rsid w:val="1F390E9F"/>
    <w:rsid w:val="1F3D3481"/>
    <w:rsid w:val="1F517493"/>
    <w:rsid w:val="1F550E6F"/>
    <w:rsid w:val="1F5A5044"/>
    <w:rsid w:val="1F5A7B53"/>
    <w:rsid w:val="1F5F3B39"/>
    <w:rsid w:val="1F6A175E"/>
    <w:rsid w:val="1F775289"/>
    <w:rsid w:val="1F7765B2"/>
    <w:rsid w:val="1F7B116C"/>
    <w:rsid w:val="1F7C1F43"/>
    <w:rsid w:val="1F7F25DE"/>
    <w:rsid w:val="1F8B21F7"/>
    <w:rsid w:val="1F8E537E"/>
    <w:rsid w:val="1FA25E2A"/>
    <w:rsid w:val="1FA3607E"/>
    <w:rsid w:val="1FC738F9"/>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70574"/>
    <w:rsid w:val="203D0F67"/>
    <w:rsid w:val="203D4E15"/>
    <w:rsid w:val="2043516B"/>
    <w:rsid w:val="204D12A5"/>
    <w:rsid w:val="204F4F72"/>
    <w:rsid w:val="2052720B"/>
    <w:rsid w:val="20552E7B"/>
    <w:rsid w:val="20556584"/>
    <w:rsid w:val="20591D7D"/>
    <w:rsid w:val="205D792F"/>
    <w:rsid w:val="20612521"/>
    <w:rsid w:val="20667174"/>
    <w:rsid w:val="206E2E3B"/>
    <w:rsid w:val="20717A8D"/>
    <w:rsid w:val="2087478C"/>
    <w:rsid w:val="209768C3"/>
    <w:rsid w:val="209B124A"/>
    <w:rsid w:val="209E6EF4"/>
    <w:rsid w:val="20A0492F"/>
    <w:rsid w:val="20A233E0"/>
    <w:rsid w:val="20B60176"/>
    <w:rsid w:val="20B9686D"/>
    <w:rsid w:val="20C67878"/>
    <w:rsid w:val="20D84EAD"/>
    <w:rsid w:val="20E21BE9"/>
    <w:rsid w:val="20EB2C29"/>
    <w:rsid w:val="20EB3CB9"/>
    <w:rsid w:val="21012592"/>
    <w:rsid w:val="210B5D32"/>
    <w:rsid w:val="212961C0"/>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7B1828"/>
    <w:rsid w:val="21BB5501"/>
    <w:rsid w:val="21C052B0"/>
    <w:rsid w:val="21C1459A"/>
    <w:rsid w:val="21C3375B"/>
    <w:rsid w:val="21CC5843"/>
    <w:rsid w:val="21DA465C"/>
    <w:rsid w:val="21ED57C9"/>
    <w:rsid w:val="21F43E2B"/>
    <w:rsid w:val="21FC0A5E"/>
    <w:rsid w:val="21FD008D"/>
    <w:rsid w:val="21FE06AD"/>
    <w:rsid w:val="21FF4D21"/>
    <w:rsid w:val="220817ED"/>
    <w:rsid w:val="220C297D"/>
    <w:rsid w:val="2220089A"/>
    <w:rsid w:val="2220419E"/>
    <w:rsid w:val="22245BD5"/>
    <w:rsid w:val="22265F9A"/>
    <w:rsid w:val="223527FD"/>
    <w:rsid w:val="223C5050"/>
    <w:rsid w:val="223E149F"/>
    <w:rsid w:val="2243134E"/>
    <w:rsid w:val="224551CB"/>
    <w:rsid w:val="224A2C76"/>
    <w:rsid w:val="225435DB"/>
    <w:rsid w:val="225971B4"/>
    <w:rsid w:val="225A6964"/>
    <w:rsid w:val="2268710B"/>
    <w:rsid w:val="226A66B5"/>
    <w:rsid w:val="228C4D69"/>
    <w:rsid w:val="229C55D9"/>
    <w:rsid w:val="22B07E3E"/>
    <w:rsid w:val="22B219AA"/>
    <w:rsid w:val="22B76F9C"/>
    <w:rsid w:val="22C3526B"/>
    <w:rsid w:val="22C533CE"/>
    <w:rsid w:val="22C64AC2"/>
    <w:rsid w:val="22CC398E"/>
    <w:rsid w:val="22D7078A"/>
    <w:rsid w:val="22D96007"/>
    <w:rsid w:val="22DF5FDA"/>
    <w:rsid w:val="22DF6BE1"/>
    <w:rsid w:val="22EA7B20"/>
    <w:rsid w:val="22EB0B7A"/>
    <w:rsid w:val="22EE296C"/>
    <w:rsid w:val="22F702FF"/>
    <w:rsid w:val="22F71E1B"/>
    <w:rsid w:val="22F9712C"/>
    <w:rsid w:val="22FD1700"/>
    <w:rsid w:val="23007447"/>
    <w:rsid w:val="230555A8"/>
    <w:rsid w:val="23076A04"/>
    <w:rsid w:val="230F1F6A"/>
    <w:rsid w:val="231024E0"/>
    <w:rsid w:val="23104715"/>
    <w:rsid w:val="231D065D"/>
    <w:rsid w:val="23276432"/>
    <w:rsid w:val="2328430D"/>
    <w:rsid w:val="232E5C5F"/>
    <w:rsid w:val="23337719"/>
    <w:rsid w:val="23353A09"/>
    <w:rsid w:val="23360998"/>
    <w:rsid w:val="234A5624"/>
    <w:rsid w:val="234C7C24"/>
    <w:rsid w:val="234D7C16"/>
    <w:rsid w:val="23505226"/>
    <w:rsid w:val="235C193A"/>
    <w:rsid w:val="235C5338"/>
    <w:rsid w:val="235C67C2"/>
    <w:rsid w:val="236D25DC"/>
    <w:rsid w:val="2377394E"/>
    <w:rsid w:val="2377403C"/>
    <w:rsid w:val="2382236D"/>
    <w:rsid w:val="238A7E55"/>
    <w:rsid w:val="23947EDA"/>
    <w:rsid w:val="23A46834"/>
    <w:rsid w:val="23A71B55"/>
    <w:rsid w:val="23BC734C"/>
    <w:rsid w:val="23DE454C"/>
    <w:rsid w:val="23E93FA1"/>
    <w:rsid w:val="23EC12DC"/>
    <w:rsid w:val="23F30C56"/>
    <w:rsid w:val="23F504BF"/>
    <w:rsid w:val="23F65C08"/>
    <w:rsid w:val="24056B0C"/>
    <w:rsid w:val="2406048A"/>
    <w:rsid w:val="240D2B55"/>
    <w:rsid w:val="240E1C47"/>
    <w:rsid w:val="241177F1"/>
    <w:rsid w:val="241714FA"/>
    <w:rsid w:val="24204852"/>
    <w:rsid w:val="24214A29"/>
    <w:rsid w:val="24215F13"/>
    <w:rsid w:val="242A28CA"/>
    <w:rsid w:val="242D078C"/>
    <w:rsid w:val="24336944"/>
    <w:rsid w:val="243754C8"/>
    <w:rsid w:val="244145AD"/>
    <w:rsid w:val="24440EBB"/>
    <w:rsid w:val="24445D38"/>
    <w:rsid w:val="24481253"/>
    <w:rsid w:val="24517305"/>
    <w:rsid w:val="24527348"/>
    <w:rsid w:val="2453652F"/>
    <w:rsid w:val="24540FA8"/>
    <w:rsid w:val="2455335B"/>
    <w:rsid w:val="24577A27"/>
    <w:rsid w:val="24596D0B"/>
    <w:rsid w:val="245B34E0"/>
    <w:rsid w:val="246B7449"/>
    <w:rsid w:val="246D619D"/>
    <w:rsid w:val="247324A2"/>
    <w:rsid w:val="24872E6F"/>
    <w:rsid w:val="24915FEE"/>
    <w:rsid w:val="24921031"/>
    <w:rsid w:val="249528BF"/>
    <w:rsid w:val="24952CB8"/>
    <w:rsid w:val="24986B35"/>
    <w:rsid w:val="24A361D8"/>
    <w:rsid w:val="24A43E52"/>
    <w:rsid w:val="24AA12EE"/>
    <w:rsid w:val="24B062BD"/>
    <w:rsid w:val="24B106AE"/>
    <w:rsid w:val="24B35F30"/>
    <w:rsid w:val="24BD1108"/>
    <w:rsid w:val="24C45D6D"/>
    <w:rsid w:val="24C53BC5"/>
    <w:rsid w:val="24C732C3"/>
    <w:rsid w:val="24C76769"/>
    <w:rsid w:val="24DD54EB"/>
    <w:rsid w:val="24E3582C"/>
    <w:rsid w:val="24F17DD5"/>
    <w:rsid w:val="2503213A"/>
    <w:rsid w:val="25057C06"/>
    <w:rsid w:val="25281AB5"/>
    <w:rsid w:val="252E520F"/>
    <w:rsid w:val="2530553D"/>
    <w:rsid w:val="25332B20"/>
    <w:rsid w:val="253445C2"/>
    <w:rsid w:val="25447F08"/>
    <w:rsid w:val="254C0A81"/>
    <w:rsid w:val="254F6086"/>
    <w:rsid w:val="25544C27"/>
    <w:rsid w:val="25603FF9"/>
    <w:rsid w:val="256B319A"/>
    <w:rsid w:val="257378E5"/>
    <w:rsid w:val="25761A12"/>
    <w:rsid w:val="257B07FD"/>
    <w:rsid w:val="258422EB"/>
    <w:rsid w:val="25953CD0"/>
    <w:rsid w:val="259746E1"/>
    <w:rsid w:val="259C15A5"/>
    <w:rsid w:val="25A0704D"/>
    <w:rsid w:val="25AE1D52"/>
    <w:rsid w:val="25AE2A28"/>
    <w:rsid w:val="25B75395"/>
    <w:rsid w:val="25BF0FB3"/>
    <w:rsid w:val="25C86B82"/>
    <w:rsid w:val="25CB1C91"/>
    <w:rsid w:val="25D408B6"/>
    <w:rsid w:val="25DA62B8"/>
    <w:rsid w:val="25DB7367"/>
    <w:rsid w:val="25DD70DF"/>
    <w:rsid w:val="25DD78F0"/>
    <w:rsid w:val="25E868F6"/>
    <w:rsid w:val="25F04E67"/>
    <w:rsid w:val="25F61460"/>
    <w:rsid w:val="25F80A3E"/>
    <w:rsid w:val="260F3DED"/>
    <w:rsid w:val="26161753"/>
    <w:rsid w:val="26235FCB"/>
    <w:rsid w:val="26254F1C"/>
    <w:rsid w:val="2628248B"/>
    <w:rsid w:val="2636741A"/>
    <w:rsid w:val="26375A31"/>
    <w:rsid w:val="263A2B6C"/>
    <w:rsid w:val="265C6A0C"/>
    <w:rsid w:val="26605561"/>
    <w:rsid w:val="26620A92"/>
    <w:rsid w:val="2663604A"/>
    <w:rsid w:val="26683D4D"/>
    <w:rsid w:val="267B038B"/>
    <w:rsid w:val="26846AC9"/>
    <w:rsid w:val="268F5094"/>
    <w:rsid w:val="26930D91"/>
    <w:rsid w:val="269B112B"/>
    <w:rsid w:val="26A33926"/>
    <w:rsid w:val="26E45C7C"/>
    <w:rsid w:val="26E6188B"/>
    <w:rsid w:val="26EE36BE"/>
    <w:rsid w:val="26EE7362"/>
    <w:rsid w:val="270A6AD0"/>
    <w:rsid w:val="270D4E67"/>
    <w:rsid w:val="272A6E66"/>
    <w:rsid w:val="272E675F"/>
    <w:rsid w:val="273077C5"/>
    <w:rsid w:val="27375777"/>
    <w:rsid w:val="273F0DD4"/>
    <w:rsid w:val="273F4198"/>
    <w:rsid w:val="275466F8"/>
    <w:rsid w:val="276205CD"/>
    <w:rsid w:val="27685E42"/>
    <w:rsid w:val="27704AE5"/>
    <w:rsid w:val="27737877"/>
    <w:rsid w:val="277D23A4"/>
    <w:rsid w:val="2784633E"/>
    <w:rsid w:val="27872846"/>
    <w:rsid w:val="27884118"/>
    <w:rsid w:val="27887A4A"/>
    <w:rsid w:val="279F7826"/>
    <w:rsid w:val="27A6495D"/>
    <w:rsid w:val="27AE14F2"/>
    <w:rsid w:val="27BB6906"/>
    <w:rsid w:val="27D752C7"/>
    <w:rsid w:val="27DC5227"/>
    <w:rsid w:val="27DD7C53"/>
    <w:rsid w:val="27F86B71"/>
    <w:rsid w:val="27FA5227"/>
    <w:rsid w:val="28081469"/>
    <w:rsid w:val="28090A48"/>
    <w:rsid w:val="280B57A6"/>
    <w:rsid w:val="28144F55"/>
    <w:rsid w:val="281E55F2"/>
    <w:rsid w:val="281F400E"/>
    <w:rsid w:val="282A2B9F"/>
    <w:rsid w:val="284D5C90"/>
    <w:rsid w:val="284E3CCE"/>
    <w:rsid w:val="285C14C0"/>
    <w:rsid w:val="285F7EFD"/>
    <w:rsid w:val="286A686F"/>
    <w:rsid w:val="286C7D96"/>
    <w:rsid w:val="28765A57"/>
    <w:rsid w:val="2882057B"/>
    <w:rsid w:val="2888024E"/>
    <w:rsid w:val="2888593F"/>
    <w:rsid w:val="288A09FD"/>
    <w:rsid w:val="28975DBD"/>
    <w:rsid w:val="28997008"/>
    <w:rsid w:val="28A143AE"/>
    <w:rsid w:val="28A20541"/>
    <w:rsid w:val="28BA122C"/>
    <w:rsid w:val="28C0754C"/>
    <w:rsid w:val="28C84414"/>
    <w:rsid w:val="28C93CE7"/>
    <w:rsid w:val="28C948C9"/>
    <w:rsid w:val="28D01566"/>
    <w:rsid w:val="28D02744"/>
    <w:rsid w:val="28D305A2"/>
    <w:rsid w:val="28D96B38"/>
    <w:rsid w:val="28E56BBE"/>
    <w:rsid w:val="28EA0B07"/>
    <w:rsid w:val="28F71719"/>
    <w:rsid w:val="28F918AF"/>
    <w:rsid w:val="28F95B32"/>
    <w:rsid w:val="290214DB"/>
    <w:rsid w:val="290854A0"/>
    <w:rsid w:val="29096810"/>
    <w:rsid w:val="291D4344"/>
    <w:rsid w:val="291E06EF"/>
    <w:rsid w:val="29375D32"/>
    <w:rsid w:val="293C5206"/>
    <w:rsid w:val="294A05F7"/>
    <w:rsid w:val="295027AF"/>
    <w:rsid w:val="296038E4"/>
    <w:rsid w:val="297A70B6"/>
    <w:rsid w:val="297D0A49"/>
    <w:rsid w:val="29853CFC"/>
    <w:rsid w:val="29893984"/>
    <w:rsid w:val="2994577B"/>
    <w:rsid w:val="29970829"/>
    <w:rsid w:val="299858FD"/>
    <w:rsid w:val="29A24C17"/>
    <w:rsid w:val="29AC11A1"/>
    <w:rsid w:val="29B156F2"/>
    <w:rsid w:val="29BF5862"/>
    <w:rsid w:val="29DE7DA6"/>
    <w:rsid w:val="29EC2EF1"/>
    <w:rsid w:val="29FB0865"/>
    <w:rsid w:val="29FB4600"/>
    <w:rsid w:val="2A0533E5"/>
    <w:rsid w:val="2A207DD6"/>
    <w:rsid w:val="2A224145"/>
    <w:rsid w:val="2A33239A"/>
    <w:rsid w:val="2A3829B1"/>
    <w:rsid w:val="2A3B4A00"/>
    <w:rsid w:val="2A4531FB"/>
    <w:rsid w:val="2A4C4039"/>
    <w:rsid w:val="2A5275B6"/>
    <w:rsid w:val="2A5809FD"/>
    <w:rsid w:val="2A606872"/>
    <w:rsid w:val="2A625050"/>
    <w:rsid w:val="2A6A6DB4"/>
    <w:rsid w:val="2A704C59"/>
    <w:rsid w:val="2A7D4D41"/>
    <w:rsid w:val="2A843EF3"/>
    <w:rsid w:val="2A9A1292"/>
    <w:rsid w:val="2A9B49C0"/>
    <w:rsid w:val="2AA93CBF"/>
    <w:rsid w:val="2AC417D4"/>
    <w:rsid w:val="2AC450FA"/>
    <w:rsid w:val="2ACB2DEE"/>
    <w:rsid w:val="2AD245BE"/>
    <w:rsid w:val="2AD439F5"/>
    <w:rsid w:val="2AD73080"/>
    <w:rsid w:val="2AE165C9"/>
    <w:rsid w:val="2AEC2A13"/>
    <w:rsid w:val="2AEF18AC"/>
    <w:rsid w:val="2AFA2CEC"/>
    <w:rsid w:val="2B2A5D4E"/>
    <w:rsid w:val="2B2C0B4E"/>
    <w:rsid w:val="2B2D62E4"/>
    <w:rsid w:val="2B2D7062"/>
    <w:rsid w:val="2B340979"/>
    <w:rsid w:val="2B361ADA"/>
    <w:rsid w:val="2B3E6DDB"/>
    <w:rsid w:val="2B4A697A"/>
    <w:rsid w:val="2B4A764C"/>
    <w:rsid w:val="2B4E0364"/>
    <w:rsid w:val="2B5130E9"/>
    <w:rsid w:val="2B5A0C8F"/>
    <w:rsid w:val="2B6619E8"/>
    <w:rsid w:val="2B6F1578"/>
    <w:rsid w:val="2B743011"/>
    <w:rsid w:val="2B7C3822"/>
    <w:rsid w:val="2B8A6344"/>
    <w:rsid w:val="2B8D305C"/>
    <w:rsid w:val="2BA25182"/>
    <w:rsid w:val="2BA72A52"/>
    <w:rsid w:val="2BB23E94"/>
    <w:rsid w:val="2BB41871"/>
    <w:rsid w:val="2BBD3D13"/>
    <w:rsid w:val="2BC254D3"/>
    <w:rsid w:val="2BC3635D"/>
    <w:rsid w:val="2BC66871"/>
    <w:rsid w:val="2BCC5459"/>
    <w:rsid w:val="2BCD5F70"/>
    <w:rsid w:val="2BE36852"/>
    <w:rsid w:val="2C056578"/>
    <w:rsid w:val="2C0849BA"/>
    <w:rsid w:val="2C192446"/>
    <w:rsid w:val="2C222E91"/>
    <w:rsid w:val="2C2408B8"/>
    <w:rsid w:val="2C2E22AC"/>
    <w:rsid w:val="2C2F3298"/>
    <w:rsid w:val="2C303D97"/>
    <w:rsid w:val="2C323EBF"/>
    <w:rsid w:val="2C3B38ED"/>
    <w:rsid w:val="2C463EF5"/>
    <w:rsid w:val="2C607F3A"/>
    <w:rsid w:val="2C6A5C61"/>
    <w:rsid w:val="2C756C11"/>
    <w:rsid w:val="2C781D3A"/>
    <w:rsid w:val="2C792640"/>
    <w:rsid w:val="2C7B1276"/>
    <w:rsid w:val="2C7F5A75"/>
    <w:rsid w:val="2C881289"/>
    <w:rsid w:val="2C911287"/>
    <w:rsid w:val="2C941BB0"/>
    <w:rsid w:val="2C987DC6"/>
    <w:rsid w:val="2C9E2D7D"/>
    <w:rsid w:val="2CA656A7"/>
    <w:rsid w:val="2CA730D0"/>
    <w:rsid w:val="2CA761E0"/>
    <w:rsid w:val="2CAC4A4E"/>
    <w:rsid w:val="2CAE6B51"/>
    <w:rsid w:val="2CBF12D7"/>
    <w:rsid w:val="2CC26AEE"/>
    <w:rsid w:val="2CC561AF"/>
    <w:rsid w:val="2CC577DA"/>
    <w:rsid w:val="2CC847AA"/>
    <w:rsid w:val="2CDD55FF"/>
    <w:rsid w:val="2CE03AFC"/>
    <w:rsid w:val="2CE11F94"/>
    <w:rsid w:val="2CE56A2A"/>
    <w:rsid w:val="2CE724B2"/>
    <w:rsid w:val="2CEA0377"/>
    <w:rsid w:val="2CED74C7"/>
    <w:rsid w:val="2CF241A1"/>
    <w:rsid w:val="2CFB04F3"/>
    <w:rsid w:val="2D027ED4"/>
    <w:rsid w:val="2D077208"/>
    <w:rsid w:val="2D087F96"/>
    <w:rsid w:val="2D135ED1"/>
    <w:rsid w:val="2D200A42"/>
    <w:rsid w:val="2D24494D"/>
    <w:rsid w:val="2D244FA5"/>
    <w:rsid w:val="2D336AB5"/>
    <w:rsid w:val="2D3C34C7"/>
    <w:rsid w:val="2D4B658D"/>
    <w:rsid w:val="2D562C84"/>
    <w:rsid w:val="2D825525"/>
    <w:rsid w:val="2D8D3ECA"/>
    <w:rsid w:val="2D8E42FB"/>
    <w:rsid w:val="2D946EB0"/>
    <w:rsid w:val="2D977AC7"/>
    <w:rsid w:val="2DA1054C"/>
    <w:rsid w:val="2DA72AB5"/>
    <w:rsid w:val="2DAE22C2"/>
    <w:rsid w:val="2DBE4562"/>
    <w:rsid w:val="2DC01310"/>
    <w:rsid w:val="2DC609D3"/>
    <w:rsid w:val="2DC974F9"/>
    <w:rsid w:val="2DDB2E87"/>
    <w:rsid w:val="2DE1720C"/>
    <w:rsid w:val="2DE8034D"/>
    <w:rsid w:val="2E07438C"/>
    <w:rsid w:val="2E0E0B61"/>
    <w:rsid w:val="2E126345"/>
    <w:rsid w:val="2E1D0A10"/>
    <w:rsid w:val="2E24482E"/>
    <w:rsid w:val="2E275C27"/>
    <w:rsid w:val="2E2B59E0"/>
    <w:rsid w:val="2E2B7690"/>
    <w:rsid w:val="2E336EFE"/>
    <w:rsid w:val="2E38559E"/>
    <w:rsid w:val="2E4D3DBA"/>
    <w:rsid w:val="2E525A20"/>
    <w:rsid w:val="2E542EB8"/>
    <w:rsid w:val="2E546AF0"/>
    <w:rsid w:val="2E5B5EC6"/>
    <w:rsid w:val="2E5E38B4"/>
    <w:rsid w:val="2E5F6F59"/>
    <w:rsid w:val="2E685B68"/>
    <w:rsid w:val="2E731830"/>
    <w:rsid w:val="2E753658"/>
    <w:rsid w:val="2E777DD8"/>
    <w:rsid w:val="2E854232"/>
    <w:rsid w:val="2E955A36"/>
    <w:rsid w:val="2E9830A7"/>
    <w:rsid w:val="2E9978D3"/>
    <w:rsid w:val="2EA414CB"/>
    <w:rsid w:val="2EA961E2"/>
    <w:rsid w:val="2EAC5AD3"/>
    <w:rsid w:val="2EAD565D"/>
    <w:rsid w:val="2EBA078A"/>
    <w:rsid w:val="2EC706FE"/>
    <w:rsid w:val="2ECC2184"/>
    <w:rsid w:val="2EE2255F"/>
    <w:rsid w:val="2EF97A69"/>
    <w:rsid w:val="2EFA612E"/>
    <w:rsid w:val="2EFC428F"/>
    <w:rsid w:val="2EFE6E2D"/>
    <w:rsid w:val="2EFF2582"/>
    <w:rsid w:val="2F0A769D"/>
    <w:rsid w:val="2F0C5E28"/>
    <w:rsid w:val="2F1F1A86"/>
    <w:rsid w:val="2F284477"/>
    <w:rsid w:val="2F3A37C5"/>
    <w:rsid w:val="2F572860"/>
    <w:rsid w:val="2F584B7B"/>
    <w:rsid w:val="2F5B7349"/>
    <w:rsid w:val="2F605293"/>
    <w:rsid w:val="2F6611BD"/>
    <w:rsid w:val="2F6909EC"/>
    <w:rsid w:val="2F707FCB"/>
    <w:rsid w:val="2F74215B"/>
    <w:rsid w:val="2F744550"/>
    <w:rsid w:val="2F7D6085"/>
    <w:rsid w:val="2F7E1560"/>
    <w:rsid w:val="2F845893"/>
    <w:rsid w:val="2F8A3CB8"/>
    <w:rsid w:val="2F9432ED"/>
    <w:rsid w:val="2F956FA1"/>
    <w:rsid w:val="2FA45E10"/>
    <w:rsid w:val="2FAF300E"/>
    <w:rsid w:val="2FC46BD2"/>
    <w:rsid w:val="2FC703BA"/>
    <w:rsid w:val="2FD53DDF"/>
    <w:rsid w:val="2FDD0539"/>
    <w:rsid w:val="2FE9370E"/>
    <w:rsid w:val="300E11BC"/>
    <w:rsid w:val="301C5DD0"/>
    <w:rsid w:val="30221161"/>
    <w:rsid w:val="302D2349"/>
    <w:rsid w:val="303B518B"/>
    <w:rsid w:val="304543B4"/>
    <w:rsid w:val="304843A3"/>
    <w:rsid w:val="30490B0F"/>
    <w:rsid w:val="305A4537"/>
    <w:rsid w:val="305C1A57"/>
    <w:rsid w:val="305C21D0"/>
    <w:rsid w:val="30646044"/>
    <w:rsid w:val="306C38AF"/>
    <w:rsid w:val="30710041"/>
    <w:rsid w:val="30716E7D"/>
    <w:rsid w:val="30736266"/>
    <w:rsid w:val="308642A1"/>
    <w:rsid w:val="30872814"/>
    <w:rsid w:val="30AC5905"/>
    <w:rsid w:val="30B04157"/>
    <w:rsid w:val="30B61611"/>
    <w:rsid w:val="30BE16FF"/>
    <w:rsid w:val="30C50DE7"/>
    <w:rsid w:val="30CF618C"/>
    <w:rsid w:val="30D47B37"/>
    <w:rsid w:val="30D6249E"/>
    <w:rsid w:val="30DC68EC"/>
    <w:rsid w:val="30E35488"/>
    <w:rsid w:val="30EA78CF"/>
    <w:rsid w:val="30F37069"/>
    <w:rsid w:val="30F853FC"/>
    <w:rsid w:val="30FD3A33"/>
    <w:rsid w:val="30FE04FC"/>
    <w:rsid w:val="31101552"/>
    <w:rsid w:val="311115C3"/>
    <w:rsid w:val="31120B63"/>
    <w:rsid w:val="311365D9"/>
    <w:rsid w:val="31161FF0"/>
    <w:rsid w:val="3128529D"/>
    <w:rsid w:val="313C04D6"/>
    <w:rsid w:val="314174A5"/>
    <w:rsid w:val="314C7E2B"/>
    <w:rsid w:val="316E2945"/>
    <w:rsid w:val="31716C3A"/>
    <w:rsid w:val="31895A97"/>
    <w:rsid w:val="31915ED8"/>
    <w:rsid w:val="31917521"/>
    <w:rsid w:val="319226BE"/>
    <w:rsid w:val="31973569"/>
    <w:rsid w:val="319A537D"/>
    <w:rsid w:val="319B487B"/>
    <w:rsid w:val="31A07BD4"/>
    <w:rsid w:val="31A237B7"/>
    <w:rsid w:val="31A36C32"/>
    <w:rsid w:val="31A41239"/>
    <w:rsid w:val="31A84D0C"/>
    <w:rsid w:val="31AB730E"/>
    <w:rsid w:val="31AC1449"/>
    <w:rsid w:val="31BC2BBF"/>
    <w:rsid w:val="31C7222C"/>
    <w:rsid w:val="31CC04F3"/>
    <w:rsid w:val="31CE350E"/>
    <w:rsid w:val="31DE46FF"/>
    <w:rsid w:val="31DF273B"/>
    <w:rsid w:val="31E67685"/>
    <w:rsid w:val="31FA5E2C"/>
    <w:rsid w:val="31FD1564"/>
    <w:rsid w:val="320329B8"/>
    <w:rsid w:val="320404FA"/>
    <w:rsid w:val="32041EA9"/>
    <w:rsid w:val="321771E8"/>
    <w:rsid w:val="32201CFB"/>
    <w:rsid w:val="322239FC"/>
    <w:rsid w:val="32330C93"/>
    <w:rsid w:val="323666D9"/>
    <w:rsid w:val="32482889"/>
    <w:rsid w:val="324B320B"/>
    <w:rsid w:val="325B3CF3"/>
    <w:rsid w:val="32600B2C"/>
    <w:rsid w:val="326F6EF1"/>
    <w:rsid w:val="327A3522"/>
    <w:rsid w:val="327F434D"/>
    <w:rsid w:val="32862DAE"/>
    <w:rsid w:val="3292427B"/>
    <w:rsid w:val="32954D6F"/>
    <w:rsid w:val="329F07DE"/>
    <w:rsid w:val="32A47CEB"/>
    <w:rsid w:val="32A73DE5"/>
    <w:rsid w:val="32AE2918"/>
    <w:rsid w:val="32B347EB"/>
    <w:rsid w:val="32B75EDB"/>
    <w:rsid w:val="32C35DA4"/>
    <w:rsid w:val="32CB73BD"/>
    <w:rsid w:val="32DB6C51"/>
    <w:rsid w:val="32F12428"/>
    <w:rsid w:val="32F458D1"/>
    <w:rsid w:val="32F50332"/>
    <w:rsid w:val="32FC5F72"/>
    <w:rsid w:val="32FD495D"/>
    <w:rsid w:val="3302556B"/>
    <w:rsid w:val="33080AA9"/>
    <w:rsid w:val="330C2BFC"/>
    <w:rsid w:val="330D5B5D"/>
    <w:rsid w:val="331036F0"/>
    <w:rsid w:val="3310712F"/>
    <w:rsid w:val="331B7B50"/>
    <w:rsid w:val="33211714"/>
    <w:rsid w:val="33253714"/>
    <w:rsid w:val="33291F9F"/>
    <w:rsid w:val="332C12BD"/>
    <w:rsid w:val="33305C83"/>
    <w:rsid w:val="33377332"/>
    <w:rsid w:val="333B5E61"/>
    <w:rsid w:val="333C263F"/>
    <w:rsid w:val="333C43C8"/>
    <w:rsid w:val="333C4CD8"/>
    <w:rsid w:val="334347E9"/>
    <w:rsid w:val="334A16E8"/>
    <w:rsid w:val="334B0F85"/>
    <w:rsid w:val="334D67B3"/>
    <w:rsid w:val="335650B3"/>
    <w:rsid w:val="335926A8"/>
    <w:rsid w:val="3362124E"/>
    <w:rsid w:val="336F65C5"/>
    <w:rsid w:val="33755930"/>
    <w:rsid w:val="33796AE1"/>
    <w:rsid w:val="337A46A0"/>
    <w:rsid w:val="337C2A16"/>
    <w:rsid w:val="337D5EFC"/>
    <w:rsid w:val="337D6899"/>
    <w:rsid w:val="33926EC9"/>
    <w:rsid w:val="33966C67"/>
    <w:rsid w:val="33A67552"/>
    <w:rsid w:val="33B33547"/>
    <w:rsid w:val="33B55BDB"/>
    <w:rsid w:val="33BB199D"/>
    <w:rsid w:val="33CB00CD"/>
    <w:rsid w:val="33CE325A"/>
    <w:rsid w:val="33DD1CB1"/>
    <w:rsid w:val="33E37C0C"/>
    <w:rsid w:val="33EB3875"/>
    <w:rsid w:val="33EC280F"/>
    <w:rsid w:val="33EE34B9"/>
    <w:rsid w:val="33EF4F96"/>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B6ECC"/>
    <w:rsid w:val="349F422E"/>
    <w:rsid w:val="34B23F94"/>
    <w:rsid w:val="34B76239"/>
    <w:rsid w:val="34C05930"/>
    <w:rsid w:val="34C24BEA"/>
    <w:rsid w:val="34C27C31"/>
    <w:rsid w:val="34C573A9"/>
    <w:rsid w:val="34C976AF"/>
    <w:rsid w:val="34CE39A9"/>
    <w:rsid w:val="34D0142D"/>
    <w:rsid w:val="34E30467"/>
    <w:rsid w:val="34EB534B"/>
    <w:rsid w:val="34EC0627"/>
    <w:rsid w:val="34F4373F"/>
    <w:rsid w:val="34F44B7C"/>
    <w:rsid w:val="34FC3E0F"/>
    <w:rsid w:val="35142FCF"/>
    <w:rsid w:val="35153C13"/>
    <w:rsid w:val="351C0C21"/>
    <w:rsid w:val="351F3CFE"/>
    <w:rsid w:val="352F7E00"/>
    <w:rsid w:val="35360F5A"/>
    <w:rsid w:val="353F2F9E"/>
    <w:rsid w:val="35533E76"/>
    <w:rsid w:val="35624FDC"/>
    <w:rsid w:val="35766DB4"/>
    <w:rsid w:val="357D2039"/>
    <w:rsid w:val="357D7FAD"/>
    <w:rsid w:val="357E4D39"/>
    <w:rsid w:val="35815468"/>
    <w:rsid w:val="35877B87"/>
    <w:rsid w:val="358B37F2"/>
    <w:rsid w:val="358C6FBF"/>
    <w:rsid w:val="3595527F"/>
    <w:rsid w:val="3598295B"/>
    <w:rsid w:val="359E1B5C"/>
    <w:rsid w:val="35A11B9A"/>
    <w:rsid w:val="35A82C78"/>
    <w:rsid w:val="35A84848"/>
    <w:rsid w:val="35A97CD3"/>
    <w:rsid w:val="35AA3319"/>
    <w:rsid w:val="35B40484"/>
    <w:rsid w:val="35B7342D"/>
    <w:rsid w:val="35BD0439"/>
    <w:rsid w:val="35C07E1C"/>
    <w:rsid w:val="35CA6B75"/>
    <w:rsid w:val="35D544CD"/>
    <w:rsid w:val="35DF76D0"/>
    <w:rsid w:val="35E1655B"/>
    <w:rsid w:val="35E50FBF"/>
    <w:rsid w:val="35EA3AF3"/>
    <w:rsid w:val="35F11FEB"/>
    <w:rsid w:val="35F33FB0"/>
    <w:rsid w:val="35F66AB0"/>
    <w:rsid w:val="36066558"/>
    <w:rsid w:val="36093A53"/>
    <w:rsid w:val="360C1B27"/>
    <w:rsid w:val="36107509"/>
    <w:rsid w:val="36176E02"/>
    <w:rsid w:val="361F2311"/>
    <w:rsid w:val="36212FC1"/>
    <w:rsid w:val="36230B25"/>
    <w:rsid w:val="3623560C"/>
    <w:rsid w:val="3638241D"/>
    <w:rsid w:val="36397FE8"/>
    <w:rsid w:val="363E0B53"/>
    <w:rsid w:val="3647602A"/>
    <w:rsid w:val="364A1AFA"/>
    <w:rsid w:val="36557BCD"/>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E92171"/>
    <w:rsid w:val="36F10C52"/>
    <w:rsid w:val="36F70023"/>
    <w:rsid w:val="36F94BA9"/>
    <w:rsid w:val="370C5E5F"/>
    <w:rsid w:val="370D64AF"/>
    <w:rsid w:val="37157232"/>
    <w:rsid w:val="37172321"/>
    <w:rsid w:val="37204FD3"/>
    <w:rsid w:val="37242982"/>
    <w:rsid w:val="37242C42"/>
    <w:rsid w:val="37313B18"/>
    <w:rsid w:val="37313D38"/>
    <w:rsid w:val="37361181"/>
    <w:rsid w:val="37412149"/>
    <w:rsid w:val="37465815"/>
    <w:rsid w:val="37507C1A"/>
    <w:rsid w:val="375A0E25"/>
    <w:rsid w:val="375A6BCB"/>
    <w:rsid w:val="37671472"/>
    <w:rsid w:val="37680EB3"/>
    <w:rsid w:val="376C0000"/>
    <w:rsid w:val="376E7DEC"/>
    <w:rsid w:val="37712CA4"/>
    <w:rsid w:val="3784093E"/>
    <w:rsid w:val="378B45ED"/>
    <w:rsid w:val="378E56BB"/>
    <w:rsid w:val="37953C8F"/>
    <w:rsid w:val="37997015"/>
    <w:rsid w:val="37AA00A5"/>
    <w:rsid w:val="37AB071B"/>
    <w:rsid w:val="37AD66CD"/>
    <w:rsid w:val="37B516C9"/>
    <w:rsid w:val="37BD27AC"/>
    <w:rsid w:val="37C04B53"/>
    <w:rsid w:val="37C3348D"/>
    <w:rsid w:val="37C64260"/>
    <w:rsid w:val="37C734D6"/>
    <w:rsid w:val="37D45899"/>
    <w:rsid w:val="37D50947"/>
    <w:rsid w:val="37DB7620"/>
    <w:rsid w:val="37E268D0"/>
    <w:rsid w:val="37E4086E"/>
    <w:rsid w:val="37F47B36"/>
    <w:rsid w:val="38025DE9"/>
    <w:rsid w:val="38027BB6"/>
    <w:rsid w:val="381C1327"/>
    <w:rsid w:val="383F01C5"/>
    <w:rsid w:val="384D55F5"/>
    <w:rsid w:val="38566563"/>
    <w:rsid w:val="386522DA"/>
    <w:rsid w:val="38764BC2"/>
    <w:rsid w:val="38806D8C"/>
    <w:rsid w:val="388E177B"/>
    <w:rsid w:val="388F7895"/>
    <w:rsid w:val="38902ACF"/>
    <w:rsid w:val="38912AC0"/>
    <w:rsid w:val="38934005"/>
    <w:rsid w:val="3893584F"/>
    <w:rsid w:val="389506A1"/>
    <w:rsid w:val="38A6782A"/>
    <w:rsid w:val="38A9788A"/>
    <w:rsid w:val="38B571FE"/>
    <w:rsid w:val="38BF30A8"/>
    <w:rsid w:val="38CB1CE6"/>
    <w:rsid w:val="38E26FDB"/>
    <w:rsid w:val="38E94123"/>
    <w:rsid w:val="38EA5E2B"/>
    <w:rsid w:val="38EB394A"/>
    <w:rsid w:val="38ED3A6E"/>
    <w:rsid w:val="38EF19EE"/>
    <w:rsid w:val="38EF60F7"/>
    <w:rsid w:val="38F173D8"/>
    <w:rsid w:val="38FA627B"/>
    <w:rsid w:val="38FD63A7"/>
    <w:rsid w:val="39027AA0"/>
    <w:rsid w:val="39037055"/>
    <w:rsid w:val="3907079C"/>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A60E2"/>
    <w:rsid w:val="396C1440"/>
    <w:rsid w:val="397164B1"/>
    <w:rsid w:val="397C5FB6"/>
    <w:rsid w:val="398320A5"/>
    <w:rsid w:val="39857682"/>
    <w:rsid w:val="39994597"/>
    <w:rsid w:val="39996B15"/>
    <w:rsid w:val="39A63820"/>
    <w:rsid w:val="39A663C0"/>
    <w:rsid w:val="39A87653"/>
    <w:rsid w:val="39AC56D7"/>
    <w:rsid w:val="39BC350F"/>
    <w:rsid w:val="39BE7BCF"/>
    <w:rsid w:val="39C441EA"/>
    <w:rsid w:val="39C753FD"/>
    <w:rsid w:val="39CA0446"/>
    <w:rsid w:val="39D05B95"/>
    <w:rsid w:val="39D74C1C"/>
    <w:rsid w:val="39DE342A"/>
    <w:rsid w:val="39DE7972"/>
    <w:rsid w:val="39E36B7B"/>
    <w:rsid w:val="39E72900"/>
    <w:rsid w:val="39F21A1E"/>
    <w:rsid w:val="39F478FB"/>
    <w:rsid w:val="39F72E5C"/>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687080"/>
    <w:rsid w:val="3A704846"/>
    <w:rsid w:val="3A7314F0"/>
    <w:rsid w:val="3A84732F"/>
    <w:rsid w:val="3A8500BE"/>
    <w:rsid w:val="3A850402"/>
    <w:rsid w:val="3A865F97"/>
    <w:rsid w:val="3A8759F0"/>
    <w:rsid w:val="3A9239A7"/>
    <w:rsid w:val="3A9248CD"/>
    <w:rsid w:val="3A9C3F8B"/>
    <w:rsid w:val="3AAA2B0F"/>
    <w:rsid w:val="3AAB6E8C"/>
    <w:rsid w:val="3ABF23C2"/>
    <w:rsid w:val="3ACD1DA9"/>
    <w:rsid w:val="3ACF42D5"/>
    <w:rsid w:val="3AE67507"/>
    <w:rsid w:val="3AEF50CD"/>
    <w:rsid w:val="3AFB43FC"/>
    <w:rsid w:val="3B030E79"/>
    <w:rsid w:val="3B0F464C"/>
    <w:rsid w:val="3B1017E0"/>
    <w:rsid w:val="3B1B6ECA"/>
    <w:rsid w:val="3B1E7A2A"/>
    <w:rsid w:val="3B2230DD"/>
    <w:rsid w:val="3B316DAA"/>
    <w:rsid w:val="3B376B09"/>
    <w:rsid w:val="3B442F23"/>
    <w:rsid w:val="3B536DFA"/>
    <w:rsid w:val="3B547F24"/>
    <w:rsid w:val="3B6A0975"/>
    <w:rsid w:val="3B6C3ADB"/>
    <w:rsid w:val="3B6D1827"/>
    <w:rsid w:val="3B736ED6"/>
    <w:rsid w:val="3B885977"/>
    <w:rsid w:val="3B890FB6"/>
    <w:rsid w:val="3B937D6F"/>
    <w:rsid w:val="3B982451"/>
    <w:rsid w:val="3B9A7D9B"/>
    <w:rsid w:val="3BAB5251"/>
    <w:rsid w:val="3BAF67BD"/>
    <w:rsid w:val="3BBC136D"/>
    <w:rsid w:val="3BBC763E"/>
    <w:rsid w:val="3BC75E3C"/>
    <w:rsid w:val="3BD076FE"/>
    <w:rsid w:val="3BD5178B"/>
    <w:rsid w:val="3BDC22A4"/>
    <w:rsid w:val="3BE9115B"/>
    <w:rsid w:val="3BEA1334"/>
    <w:rsid w:val="3BF03FA1"/>
    <w:rsid w:val="3BF31542"/>
    <w:rsid w:val="3BF5780A"/>
    <w:rsid w:val="3BFA098B"/>
    <w:rsid w:val="3BFC2946"/>
    <w:rsid w:val="3C004E51"/>
    <w:rsid w:val="3C0B5DBC"/>
    <w:rsid w:val="3C15312A"/>
    <w:rsid w:val="3C170E07"/>
    <w:rsid w:val="3C177780"/>
    <w:rsid w:val="3C1A41E3"/>
    <w:rsid w:val="3C1E1CA5"/>
    <w:rsid w:val="3C2A76CD"/>
    <w:rsid w:val="3C2B322B"/>
    <w:rsid w:val="3C2E2ADE"/>
    <w:rsid w:val="3C362762"/>
    <w:rsid w:val="3C363FCB"/>
    <w:rsid w:val="3C3F5075"/>
    <w:rsid w:val="3C3F678B"/>
    <w:rsid w:val="3C4D7148"/>
    <w:rsid w:val="3C6B189A"/>
    <w:rsid w:val="3C805325"/>
    <w:rsid w:val="3C940BAD"/>
    <w:rsid w:val="3CA34507"/>
    <w:rsid w:val="3CBC2792"/>
    <w:rsid w:val="3CBD57C1"/>
    <w:rsid w:val="3CCC6161"/>
    <w:rsid w:val="3CD370E1"/>
    <w:rsid w:val="3CDB255C"/>
    <w:rsid w:val="3CE66BA2"/>
    <w:rsid w:val="3CE7616C"/>
    <w:rsid w:val="3CE94A3A"/>
    <w:rsid w:val="3CEA53B1"/>
    <w:rsid w:val="3CEA6F12"/>
    <w:rsid w:val="3CEE107A"/>
    <w:rsid w:val="3CF45F6B"/>
    <w:rsid w:val="3CF8532C"/>
    <w:rsid w:val="3CF87530"/>
    <w:rsid w:val="3CFC4016"/>
    <w:rsid w:val="3CFE5D04"/>
    <w:rsid w:val="3CFF7DAF"/>
    <w:rsid w:val="3D073351"/>
    <w:rsid w:val="3D2654F3"/>
    <w:rsid w:val="3D2A0013"/>
    <w:rsid w:val="3D393726"/>
    <w:rsid w:val="3D3B0137"/>
    <w:rsid w:val="3D413080"/>
    <w:rsid w:val="3D4409F7"/>
    <w:rsid w:val="3D465525"/>
    <w:rsid w:val="3D473537"/>
    <w:rsid w:val="3D474817"/>
    <w:rsid w:val="3D5539A9"/>
    <w:rsid w:val="3D555B43"/>
    <w:rsid w:val="3D5F78B0"/>
    <w:rsid w:val="3D622B79"/>
    <w:rsid w:val="3D671597"/>
    <w:rsid w:val="3D6D7E5E"/>
    <w:rsid w:val="3D6F228F"/>
    <w:rsid w:val="3D7A507C"/>
    <w:rsid w:val="3D7F3F72"/>
    <w:rsid w:val="3D827EBD"/>
    <w:rsid w:val="3D9B1F21"/>
    <w:rsid w:val="3D9F2834"/>
    <w:rsid w:val="3DA152A1"/>
    <w:rsid w:val="3DAF00D9"/>
    <w:rsid w:val="3DBF6136"/>
    <w:rsid w:val="3DC92CFC"/>
    <w:rsid w:val="3DCA672B"/>
    <w:rsid w:val="3DE41512"/>
    <w:rsid w:val="3DEF0244"/>
    <w:rsid w:val="3E043DC7"/>
    <w:rsid w:val="3E080399"/>
    <w:rsid w:val="3E174358"/>
    <w:rsid w:val="3E1950E6"/>
    <w:rsid w:val="3E1A788D"/>
    <w:rsid w:val="3E2F4269"/>
    <w:rsid w:val="3E4A5510"/>
    <w:rsid w:val="3E4E4FAF"/>
    <w:rsid w:val="3E4F4042"/>
    <w:rsid w:val="3E55309F"/>
    <w:rsid w:val="3E5A28D5"/>
    <w:rsid w:val="3E6376A8"/>
    <w:rsid w:val="3E84600C"/>
    <w:rsid w:val="3E8F1850"/>
    <w:rsid w:val="3E983583"/>
    <w:rsid w:val="3E9A3B54"/>
    <w:rsid w:val="3E9B4DFB"/>
    <w:rsid w:val="3EA65EFA"/>
    <w:rsid w:val="3EAB62E8"/>
    <w:rsid w:val="3EB30BF1"/>
    <w:rsid w:val="3EB63280"/>
    <w:rsid w:val="3EBF5EAD"/>
    <w:rsid w:val="3EC00771"/>
    <w:rsid w:val="3ECA597D"/>
    <w:rsid w:val="3ED710E9"/>
    <w:rsid w:val="3ED92D44"/>
    <w:rsid w:val="3EDC55F1"/>
    <w:rsid w:val="3EE30F2B"/>
    <w:rsid w:val="3EE3142E"/>
    <w:rsid w:val="3EFA39C2"/>
    <w:rsid w:val="3F1B6A98"/>
    <w:rsid w:val="3F1C1851"/>
    <w:rsid w:val="3F275603"/>
    <w:rsid w:val="3F303FB9"/>
    <w:rsid w:val="3F3A7406"/>
    <w:rsid w:val="3F4168C2"/>
    <w:rsid w:val="3F454412"/>
    <w:rsid w:val="3F47212A"/>
    <w:rsid w:val="3F4A471C"/>
    <w:rsid w:val="3F4A77EB"/>
    <w:rsid w:val="3F4F046E"/>
    <w:rsid w:val="3F5D3CFE"/>
    <w:rsid w:val="3F6525B0"/>
    <w:rsid w:val="3F6A0B2E"/>
    <w:rsid w:val="3F6B1EDB"/>
    <w:rsid w:val="3F7912CA"/>
    <w:rsid w:val="3F873B03"/>
    <w:rsid w:val="3F8C3B72"/>
    <w:rsid w:val="3F9530D8"/>
    <w:rsid w:val="3F9D6342"/>
    <w:rsid w:val="3FA303D5"/>
    <w:rsid w:val="3FA77439"/>
    <w:rsid w:val="3FA97950"/>
    <w:rsid w:val="3FBA5D7D"/>
    <w:rsid w:val="3FC12155"/>
    <w:rsid w:val="3FC429EE"/>
    <w:rsid w:val="3FC512BE"/>
    <w:rsid w:val="3FC523B5"/>
    <w:rsid w:val="3FEB51AC"/>
    <w:rsid w:val="3FF80788"/>
    <w:rsid w:val="3FFB363D"/>
    <w:rsid w:val="3FFE4265"/>
    <w:rsid w:val="40074795"/>
    <w:rsid w:val="400A5151"/>
    <w:rsid w:val="400E4376"/>
    <w:rsid w:val="40183AC7"/>
    <w:rsid w:val="40207528"/>
    <w:rsid w:val="4024101D"/>
    <w:rsid w:val="403431B7"/>
    <w:rsid w:val="4040373F"/>
    <w:rsid w:val="40556AC9"/>
    <w:rsid w:val="405E38DD"/>
    <w:rsid w:val="406105E2"/>
    <w:rsid w:val="406E36E7"/>
    <w:rsid w:val="40754CE6"/>
    <w:rsid w:val="407C2A1D"/>
    <w:rsid w:val="408665C6"/>
    <w:rsid w:val="408D50CF"/>
    <w:rsid w:val="40927C48"/>
    <w:rsid w:val="40984DAB"/>
    <w:rsid w:val="40A31304"/>
    <w:rsid w:val="40A455DF"/>
    <w:rsid w:val="40A519D4"/>
    <w:rsid w:val="40A659D2"/>
    <w:rsid w:val="40AC3A21"/>
    <w:rsid w:val="40B1639F"/>
    <w:rsid w:val="40C61775"/>
    <w:rsid w:val="40C94C21"/>
    <w:rsid w:val="40D27DE8"/>
    <w:rsid w:val="40E4003A"/>
    <w:rsid w:val="40E52488"/>
    <w:rsid w:val="40EB076C"/>
    <w:rsid w:val="410C01A1"/>
    <w:rsid w:val="411331A1"/>
    <w:rsid w:val="41151DB4"/>
    <w:rsid w:val="4127416F"/>
    <w:rsid w:val="41356787"/>
    <w:rsid w:val="41391F5D"/>
    <w:rsid w:val="413937B8"/>
    <w:rsid w:val="413A2007"/>
    <w:rsid w:val="413A6F38"/>
    <w:rsid w:val="413E617D"/>
    <w:rsid w:val="41471A4C"/>
    <w:rsid w:val="4162091C"/>
    <w:rsid w:val="416746E0"/>
    <w:rsid w:val="417660AB"/>
    <w:rsid w:val="417A3685"/>
    <w:rsid w:val="418029D5"/>
    <w:rsid w:val="418207CD"/>
    <w:rsid w:val="41873473"/>
    <w:rsid w:val="419920A8"/>
    <w:rsid w:val="419D7632"/>
    <w:rsid w:val="41A10560"/>
    <w:rsid w:val="41AA7F3C"/>
    <w:rsid w:val="41B810BD"/>
    <w:rsid w:val="41C61144"/>
    <w:rsid w:val="41CB4FB0"/>
    <w:rsid w:val="41E66DDF"/>
    <w:rsid w:val="41F70567"/>
    <w:rsid w:val="41F85FB9"/>
    <w:rsid w:val="41FF5464"/>
    <w:rsid w:val="42051E29"/>
    <w:rsid w:val="420F2E14"/>
    <w:rsid w:val="421F772C"/>
    <w:rsid w:val="422D35FB"/>
    <w:rsid w:val="42324470"/>
    <w:rsid w:val="42341E29"/>
    <w:rsid w:val="42433670"/>
    <w:rsid w:val="42440BA3"/>
    <w:rsid w:val="42442951"/>
    <w:rsid w:val="4246491B"/>
    <w:rsid w:val="42481A69"/>
    <w:rsid w:val="424B087C"/>
    <w:rsid w:val="42581BD3"/>
    <w:rsid w:val="425863B4"/>
    <w:rsid w:val="426815E6"/>
    <w:rsid w:val="426A7B32"/>
    <w:rsid w:val="427733A5"/>
    <w:rsid w:val="427E261B"/>
    <w:rsid w:val="42830D81"/>
    <w:rsid w:val="42887B27"/>
    <w:rsid w:val="428955FB"/>
    <w:rsid w:val="42915E1C"/>
    <w:rsid w:val="429321AA"/>
    <w:rsid w:val="42957AC8"/>
    <w:rsid w:val="429E1614"/>
    <w:rsid w:val="42A12B89"/>
    <w:rsid w:val="42A530BB"/>
    <w:rsid w:val="42A96C58"/>
    <w:rsid w:val="42B2562E"/>
    <w:rsid w:val="42BA243D"/>
    <w:rsid w:val="42BD7741"/>
    <w:rsid w:val="42BE3E38"/>
    <w:rsid w:val="42C14CAE"/>
    <w:rsid w:val="42C45428"/>
    <w:rsid w:val="42CA736D"/>
    <w:rsid w:val="42CC4E25"/>
    <w:rsid w:val="42DA1780"/>
    <w:rsid w:val="42FC147E"/>
    <w:rsid w:val="42FC3AFC"/>
    <w:rsid w:val="430575FF"/>
    <w:rsid w:val="430A2854"/>
    <w:rsid w:val="430F11B1"/>
    <w:rsid w:val="431C1278"/>
    <w:rsid w:val="43274353"/>
    <w:rsid w:val="432F0167"/>
    <w:rsid w:val="43330504"/>
    <w:rsid w:val="434233FE"/>
    <w:rsid w:val="43434D99"/>
    <w:rsid w:val="434474BE"/>
    <w:rsid w:val="434A6543"/>
    <w:rsid w:val="434F5185"/>
    <w:rsid w:val="435264C7"/>
    <w:rsid w:val="43630798"/>
    <w:rsid w:val="43696BBE"/>
    <w:rsid w:val="43784FA8"/>
    <w:rsid w:val="4379487C"/>
    <w:rsid w:val="437F1973"/>
    <w:rsid w:val="43870FFD"/>
    <w:rsid w:val="438B0A25"/>
    <w:rsid w:val="438C50E5"/>
    <w:rsid w:val="43911280"/>
    <w:rsid w:val="439A5B66"/>
    <w:rsid w:val="43A73E72"/>
    <w:rsid w:val="43AA0EB6"/>
    <w:rsid w:val="43E02A42"/>
    <w:rsid w:val="43E27D2D"/>
    <w:rsid w:val="43E636C6"/>
    <w:rsid w:val="43E8198E"/>
    <w:rsid w:val="43FA028B"/>
    <w:rsid w:val="43FB0932"/>
    <w:rsid w:val="440504A4"/>
    <w:rsid w:val="44180DC4"/>
    <w:rsid w:val="44182E67"/>
    <w:rsid w:val="44215AEA"/>
    <w:rsid w:val="442E0054"/>
    <w:rsid w:val="44363F18"/>
    <w:rsid w:val="44394B57"/>
    <w:rsid w:val="443A67E5"/>
    <w:rsid w:val="4445615A"/>
    <w:rsid w:val="44511A06"/>
    <w:rsid w:val="445552E9"/>
    <w:rsid w:val="44613C8E"/>
    <w:rsid w:val="4463669F"/>
    <w:rsid w:val="44692B43"/>
    <w:rsid w:val="44820256"/>
    <w:rsid w:val="4488746D"/>
    <w:rsid w:val="44900810"/>
    <w:rsid w:val="449C5368"/>
    <w:rsid w:val="44A67055"/>
    <w:rsid w:val="44B139F5"/>
    <w:rsid w:val="44B84A3A"/>
    <w:rsid w:val="44B91F4D"/>
    <w:rsid w:val="44C57A27"/>
    <w:rsid w:val="44C97F8D"/>
    <w:rsid w:val="44D7078C"/>
    <w:rsid w:val="44EA6707"/>
    <w:rsid w:val="44EB655A"/>
    <w:rsid w:val="44F367C1"/>
    <w:rsid w:val="44FD47CF"/>
    <w:rsid w:val="44FE2E17"/>
    <w:rsid w:val="44FE3A6A"/>
    <w:rsid w:val="45014B29"/>
    <w:rsid w:val="450A1679"/>
    <w:rsid w:val="451B3505"/>
    <w:rsid w:val="451E56DF"/>
    <w:rsid w:val="451F0783"/>
    <w:rsid w:val="451F7BAD"/>
    <w:rsid w:val="45237196"/>
    <w:rsid w:val="45265201"/>
    <w:rsid w:val="452701BA"/>
    <w:rsid w:val="45395C57"/>
    <w:rsid w:val="454113CA"/>
    <w:rsid w:val="45433112"/>
    <w:rsid w:val="45486BFC"/>
    <w:rsid w:val="4558255E"/>
    <w:rsid w:val="45584C0D"/>
    <w:rsid w:val="455D18A6"/>
    <w:rsid w:val="455F61AE"/>
    <w:rsid w:val="4564478F"/>
    <w:rsid w:val="45664459"/>
    <w:rsid w:val="45756753"/>
    <w:rsid w:val="45814A64"/>
    <w:rsid w:val="458C3E1D"/>
    <w:rsid w:val="458F482B"/>
    <w:rsid w:val="459A2E3A"/>
    <w:rsid w:val="459F7E87"/>
    <w:rsid w:val="45B53DAF"/>
    <w:rsid w:val="45B821DF"/>
    <w:rsid w:val="45BC282C"/>
    <w:rsid w:val="45BD2848"/>
    <w:rsid w:val="45C03EB8"/>
    <w:rsid w:val="45CA2371"/>
    <w:rsid w:val="45D55B96"/>
    <w:rsid w:val="45DA406B"/>
    <w:rsid w:val="45E51F36"/>
    <w:rsid w:val="45E90AFC"/>
    <w:rsid w:val="45EF52CA"/>
    <w:rsid w:val="45FA032E"/>
    <w:rsid w:val="45FA13AA"/>
    <w:rsid w:val="4606565A"/>
    <w:rsid w:val="46146ADE"/>
    <w:rsid w:val="46146D71"/>
    <w:rsid w:val="461632BE"/>
    <w:rsid w:val="461A35B7"/>
    <w:rsid w:val="461E5A3D"/>
    <w:rsid w:val="461F46ED"/>
    <w:rsid w:val="46205EC7"/>
    <w:rsid w:val="4627562D"/>
    <w:rsid w:val="4629260E"/>
    <w:rsid w:val="462D1725"/>
    <w:rsid w:val="46364A68"/>
    <w:rsid w:val="463C4993"/>
    <w:rsid w:val="46414C70"/>
    <w:rsid w:val="46470C62"/>
    <w:rsid w:val="465D50C3"/>
    <w:rsid w:val="466C12E7"/>
    <w:rsid w:val="469A1E27"/>
    <w:rsid w:val="46BC12AD"/>
    <w:rsid w:val="46BD20FD"/>
    <w:rsid w:val="46C83F33"/>
    <w:rsid w:val="46C863EF"/>
    <w:rsid w:val="46CD6756"/>
    <w:rsid w:val="46DF0E9A"/>
    <w:rsid w:val="46E57686"/>
    <w:rsid w:val="46E65A04"/>
    <w:rsid w:val="46ED03D9"/>
    <w:rsid w:val="46EF4909"/>
    <w:rsid w:val="46EF574A"/>
    <w:rsid w:val="46F81E8D"/>
    <w:rsid w:val="47046B53"/>
    <w:rsid w:val="47072AED"/>
    <w:rsid w:val="470903C2"/>
    <w:rsid w:val="47095EBE"/>
    <w:rsid w:val="47114D2D"/>
    <w:rsid w:val="4712445D"/>
    <w:rsid w:val="471932D4"/>
    <w:rsid w:val="472443AB"/>
    <w:rsid w:val="47340F9E"/>
    <w:rsid w:val="473F60BA"/>
    <w:rsid w:val="47423125"/>
    <w:rsid w:val="475B2193"/>
    <w:rsid w:val="475B5499"/>
    <w:rsid w:val="47643428"/>
    <w:rsid w:val="47645902"/>
    <w:rsid w:val="4768479F"/>
    <w:rsid w:val="476C2D3E"/>
    <w:rsid w:val="476C53E5"/>
    <w:rsid w:val="476E5B6F"/>
    <w:rsid w:val="476F4D53"/>
    <w:rsid w:val="477D2FF7"/>
    <w:rsid w:val="47861A4A"/>
    <w:rsid w:val="47863D5B"/>
    <w:rsid w:val="479852C7"/>
    <w:rsid w:val="479E25F7"/>
    <w:rsid w:val="47B91D88"/>
    <w:rsid w:val="47CB3B40"/>
    <w:rsid w:val="47D9148F"/>
    <w:rsid w:val="47D94302"/>
    <w:rsid w:val="47E92616"/>
    <w:rsid w:val="47FB18A6"/>
    <w:rsid w:val="47FE4C34"/>
    <w:rsid w:val="48027653"/>
    <w:rsid w:val="48075081"/>
    <w:rsid w:val="48083ABC"/>
    <w:rsid w:val="481147D2"/>
    <w:rsid w:val="4823110A"/>
    <w:rsid w:val="4826567F"/>
    <w:rsid w:val="48320CAB"/>
    <w:rsid w:val="483E6F58"/>
    <w:rsid w:val="484511D1"/>
    <w:rsid w:val="48531B40"/>
    <w:rsid w:val="485C4320"/>
    <w:rsid w:val="48603D61"/>
    <w:rsid w:val="48756F6E"/>
    <w:rsid w:val="487B4E02"/>
    <w:rsid w:val="4881071E"/>
    <w:rsid w:val="48852E39"/>
    <w:rsid w:val="488A657F"/>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08712C"/>
    <w:rsid w:val="49137550"/>
    <w:rsid w:val="49196F42"/>
    <w:rsid w:val="49224094"/>
    <w:rsid w:val="492A491E"/>
    <w:rsid w:val="493D1E3C"/>
    <w:rsid w:val="494361AB"/>
    <w:rsid w:val="49453299"/>
    <w:rsid w:val="4945568D"/>
    <w:rsid w:val="499E4818"/>
    <w:rsid w:val="49AF0FF8"/>
    <w:rsid w:val="49B1337A"/>
    <w:rsid w:val="49B41FA7"/>
    <w:rsid w:val="49C55E3A"/>
    <w:rsid w:val="49CE4F98"/>
    <w:rsid w:val="49D539A2"/>
    <w:rsid w:val="49DA2620"/>
    <w:rsid w:val="49E05231"/>
    <w:rsid w:val="49EC7814"/>
    <w:rsid w:val="49EF0470"/>
    <w:rsid w:val="4A043DA0"/>
    <w:rsid w:val="4A0D4F3E"/>
    <w:rsid w:val="4A1257B9"/>
    <w:rsid w:val="4A2A26CA"/>
    <w:rsid w:val="4A2F7EDE"/>
    <w:rsid w:val="4A3101C9"/>
    <w:rsid w:val="4A3228AF"/>
    <w:rsid w:val="4A365533"/>
    <w:rsid w:val="4A4921AC"/>
    <w:rsid w:val="4A5C3523"/>
    <w:rsid w:val="4A6D686D"/>
    <w:rsid w:val="4A782769"/>
    <w:rsid w:val="4A8C1329"/>
    <w:rsid w:val="4A8D6EED"/>
    <w:rsid w:val="4A8F2BD7"/>
    <w:rsid w:val="4A9B1257"/>
    <w:rsid w:val="4AA452D2"/>
    <w:rsid w:val="4AB60E3B"/>
    <w:rsid w:val="4ACE1AC5"/>
    <w:rsid w:val="4ACF5BF9"/>
    <w:rsid w:val="4AD3760A"/>
    <w:rsid w:val="4AD45E0F"/>
    <w:rsid w:val="4AE0624A"/>
    <w:rsid w:val="4AE24DE1"/>
    <w:rsid w:val="4AEC1DD8"/>
    <w:rsid w:val="4AEE5E39"/>
    <w:rsid w:val="4AF323B4"/>
    <w:rsid w:val="4AF35CCF"/>
    <w:rsid w:val="4AF44FB0"/>
    <w:rsid w:val="4AFA635C"/>
    <w:rsid w:val="4AFB645F"/>
    <w:rsid w:val="4B0F5B6B"/>
    <w:rsid w:val="4B1471EB"/>
    <w:rsid w:val="4B182911"/>
    <w:rsid w:val="4B2D2A66"/>
    <w:rsid w:val="4B2F118E"/>
    <w:rsid w:val="4B3276CC"/>
    <w:rsid w:val="4B330C5B"/>
    <w:rsid w:val="4B3D25F5"/>
    <w:rsid w:val="4B5F6A4E"/>
    <w:rsid w:val="4B7B72BD"/>
    <w:rsid w:val="4B817DFD"/>
    <w:rsid w:val="4B822087"/>
    <w:rsid w:val="4B901B64"/>
    <w:rsid w:val="4B955459"/>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C0BC5"/>
    <w:rsid w:val="4C11047B"/>
    <w:rsid w:val="4C121C70"/>
    <w:rsid w:val="4C1A70D7"/>
    <w:rsid w:val="4C271FAD"/>
    <w:rsid w:val="4C2926F0"/>
    <w:rsid w:val="4C2A728D"/>
    <w:rsid w:val="4C2B4F9C"/>
    <w:rsid w:val="4C37513B"/>
    <w:rsid w:val="4C3A00FD"/>
    <w:rsid w:val="4C412B53"/>
    <w:rsid w:val="4C444722"/>
    <w:rsid w:val="4C4D2D4A"/>
    <w:rsid w:val="4C5A49D1"/>
    <w:rsid w:val="4C5D672F"/>
    <w:rsid w:val="4C6276D3"/>
    <w:rsid w:val="4C6B7BD2"/>
    <w:rsid w:val="4C703237"/>
    <w:rsid w:val="4C716A38"/>
    <w:rsid w:val="4C7C7D0A"/>
    <w:rsid w:val="4C7E3915"/>
    <w:rsid w:val="4C985060"/>
    <w:rsid w:val="4C996E62"/>
    <w:rsid w:val="4C9D6557"/>
    <w:rsid w:val="4CA73DDE"/>
    <w:rsid w:val="4CAC7E1D"/>
    <w:rsid w:val="4CC14FAD"/>
    <w:rsid w:val="4CC21042"/>
    <w:rsid w:val="4CCA5ECC"/>
    <w:rsid w:val="4CCC5B9C"/>
    <w:rsid w:val="4CD04ACD"/>
    <w:rsid w:val="4CE83524"/>
    <w:rsid w:val="4CEE5B2E"/>
    <w:rsid w:val="4CEF7EF4"/>
    <w:rsid w:val="4CF65E11"/>
    <w:rsid w:val="4CFB6302"/>
    <w:rsid w:val="4D0C388E"/>
    <w:rsid w:val="4D1F151E"/>
    <w:rsid w:val="4D242C3F"/>
    <w:rsid w:val="4D243AAB"/>
    <w:rsid w:val="4D2B0E56"/>
    <w:rsid w:val="4D3944FC"/>
    <w:rsid w:val="4D440B6E"/>
    <w:rsid w:val="4D4A0B61"/>
    <w:rsid w:val="4D4F408C"/>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A1374B"/>
    <w:rsid w:val="4DA422B1"/>
    <w:rsid w:val="4DB4192D"/>
    <w:rsid w:val="4DBB023C"/>
    <w:rsid w:val="4DBE0B6F"/>
    <w:rsid w:val="4DC35F44"/>
    <w:rsid w:val="4DC775D1"/>
    <w:rsid w:val="4DC804F9"/>
    <w:rsid w:val="4DCB0288"/>
    <w:rsid w:val="4DCE401F"/>
    <w:rsid w:val="4DD21759"/>
    <w:rsid w:val="4DD71207"/>
    <w:rsid w:val="4DDC048F"/>
    <w:rsid w:val="4DE027AB"/>
    <w:rsid w:val="4DED0B57"/>
    <w:rsid w:val="4E032AFB"/>
    <w:rsid w:val="4E035DB6"/>
    <w:rsid w:val="4E036B88"/>
    <w:rsid w:val="4E0F7A3A"/>
    <w:rsid w:val="4E2A50F1"/>
    <w:rsid w:val="4E31786C"/>
    <w:rsid w:val="4E361CE8"/>
    <w:rsid w:val="4E37780E"/>
    <w:rsid w:val="4E3E294A"/>
    <w:rsid w:val="4E4D226A"/>
    <w:rsid w:val="4E513FC7"/>
    <w:rsid w:val="4E5C15C3"/>
    <w:rsid w:val="4E5E1066"/>
    <w:rsid w:val="4E692FA7"/>
    <w:rsid w:val="4E6C07C8"/>
    <w:rsid w:val="4E737F16"/>
    <w:rsid w:val="4E791D0B"/>
    <w:rsid w:val="4E901AF2"/>
    <w:rsid w:val="4E967624"/>
    <w:rsid w:val="4E9B0020"/>
    <w:rsid w:val="4E9C58C3"/>
    <w:rsid w:val="4E9F2A4F"/>
    <w:rsid w:val="4EA006EF"/>
    <w:rsid w:val="4EA91EDC"/>
    <w:rsid w:val="4EB96475"/>
    <w:rsid w:val="4EC27F73"/>
    <w:rsid w:val="4ED2474E"/>
    <w:rsid w:val="4EE12CE3"/>
    <w:rsid w:val="4EE5781B"/>
    <w:rsid w:val="4EEC3216"/>
    <w:rsid w:val="4EF42230"/>
    <w:rsid w:val="4EF44122"/>
    <w:rsid w:val="4EFE42F3"/>
    <w:rsid w:val="4F023E5A"/>
    <w:rsid w:val="4F0505E6"/>
    <w:rsid w:val="4F1662A2"/>
    <w:rsid w:val="4F1D0EED"/>
    <w:rsid w:val="4F2553D8"/>
    <w:rsid w:val="4F2953A8"/>
    <w:rsid w:val="4F432BFC"/>
    <w:rsid w:val="4F451D09"/>
    <w:rsid w:val="4F4C3A99"/>
    <w:rsid w:val="4F510686"/>
    <w:rsid w:val="4F593426"/>
    <w:rsid w:val="4F5C0F97"/>
    <w:rsid w:val="4F5E3FC6"/>
    <w:rsid w:val="4F6208BA"/>
    <w:rsid w:val="4F6248B5"/>
    <w:rsid w:val="4F6C0025"/>
    <w:rsid w:val="4F802490"/>
    <w:rsid w:val="4F851586"/>
    <w:rsid w:val="4F9549A7"/>
    <w:rsid w:val="4F960564"/>
    <w:rsid w:val="4FAA6F65"/>
    <w:rsid w:val="4FAE4E02"/>
    <w:rsid w:val="4FAE5E68"/>
    <w:rsid w:val="4FB76466"/>
    <w:rsid w:val="4FB92A75"/>
    <w:rsid w:val="4FBA18AC"/>
    <w:rsid w:val="4FBF3BA3"/>
    <w:rsid w:val="4FCB46B2"/>
    <w:rsid w:val="4FD90928"/>
    <w:rsid w:val="4FDB62B8"/>
    <w:rsid w:val="4FDD6193"/>
    <w:rsid w:val="4FED31F3"/>
    <w:rsid w:val="4FEE6F57"/>
    <w:rsid w:val="4FF4152A"/>
    <w:rsid w:val="4FF5650A"/>
    <w:rsid w:val="4FF65E52"/>
    <w:rsid w:val="4FF754D1"/>
    <w:rsid w:val="4FF97471"/>
    <w:rsid w:val="4FFC2266"/>
    <w:rsid w:val="50047E00"/>
    <w:rsid w:val="500538ED"/>
    <w:rsid w:val="5016733B"/>
    <w:rsid w:val="501A2F43"/>
    <w:rsid w:val="501C6ECA"/>
    <w:rsid w:val="501D1ABF"/>
    <w:rsid w:val="50220859"/>
    <w:rsid w:val="50277628"/>
    <w:rsid w:val="503B1CDB"/>
    <w:rsid w:val="50401F02"/>
    <w:rsid w:val="504758BA"/>
    <w:rsid w:val="50500BED"/>
    <w:rsid w:val="505C6813"/>
    <w:rsid w:val="50696A31"/>
    <w:rsid w:val="506B057F"/>
    <w:rsid w:val="506D7517"/>
    <w:rsid w:val="508859BC"/>
    <w:rsid w:val="508A728C"/>
    <w:rsid w:val="508C7F48"/>
    <w:rsid w:val="509C604E"/>
    <w:rsid w:val="50A430EC"/>
    <w:rsid w:val="50A73C4C"/>
    <w:rsid w:val="50A867A1"/>
    <w:rsid w:val="50AC55B4"/>
    <w:rsid w:val="50B30013"/>
    <w:rsid w:val="50B460E7"/>
    <w:rsid w:val="50C0417E"/>
    <w:rsid w:val="50C061E3"/>
    <w:rsid w:val="50CF23B3"/>
    <w:rsid w:val="50D32C26"/>
    <w:rsid w:val="50DD4E36"/>
    <w:rsid w:val="50DE15A2"/>
    <w:rsid w:val="50DE6667"/>
    <w:rsid w:val="50DF65E5"/>
    <w:rsid w:val="50E233ED"/>
    <w:rsid w:val="50E94CF8"/>
    <w:rsid w:val="50F131CA"/>
    <w:rsid w:val="50F53362"/>
    <w:rsid w:val="50FA7509"/>
    <w:rsid w:val="50FE0AB7"/>
    <w:rsid w:val="51033018"/>
    <w:rsid w:val="510565E6"/>
    <w:rsid w:val="510F496F"/>
    <w:rsid w:val="51182C6E"/>
    <w:rsid w:val="512F0C70"/>
    <w:rsid w:val="513D513B"/>
    <w:rsid w:val="513E45FD"/>
    <w:rsid w:val="513E73BF"/>
    <w:rsid w:val="514B5F3E"/>
    <w:rsid w:val="514F5FF8"/>
    <w:rsid w:val="515573A0"/>
    <w:rsid w:val="51607CB5"/>
    <w:rsid w:val="51664530"/>
    <w:rsid w:val="516E2518"/>
    <w:rsid w:val="51702805"/>
    <w:rsid w:val="51750108"/>
    <w:rsid w:val="51760ED5"/>
    <w:rsid w:val="5176232E"/>
    <w:rsid w:val="51786973"/>
    <w:rsid w:val="51803754"/>
    <w:rsid w:val="518A70F2"/>
    <w:rsid w:val="518B75B4"/>
    <w:rsid w:val="51922A8A"/>
    <w:rsid w:val="51956D25"/>
    <w:rsid w:val="51970FB1"/>
    <w:rsid w:val="51A16199"/>
    <w:rsid w:val="51A77A21"/>
    <w:rsid w:val="51A87C03"/>
    <w:rsid w:val="51B13FC4"/>
    <w:rsid w:val="51B26390"/>
    <w:rsid w:val="51B569C0"/>
    <w:rsid w:val="51BA124D"/>
    <w:rsid w:val="51BE07CD"/>
    <w:rsid w:val="51C310BF"/>
    <w:rsid w:val="51D32F2A"/>
    <w:rsid w:val="51D610EC"/>
    <w:rsid w:val="51E7428B"/>
    <w:rsid w:val="51E96812"/>
    <w:rsid w:val="5201085F"/>
    <w:rsid w:val="5202735A"/>
    <w:rsid w:val="52144081"/>
    <w:rsid w:val="52203F48"/>
    <w:rsid w:val="522618A2"/>
    <w:rsid w:val="523C1019"/>
    <w:rsid w:val="524B23A6"/>
    <w:rsid w:val="525812D4"/>
    <w:rsid w:val="525A3B30"/>
    <w:rsid w:val="525D7CE2"/>
    <w:rsid w:val="525F7333"/>
    <w:rsid w:val="52664737"/>
    <w:rsid w:val="52685783"/>
    <w:rsid w:val="52770E64"/>
    <w:rsid w:val="52790372"/>
    <w:rsid w:val="528648C0"/>
    <w:rsid w:val="528814EA"/>
    <w:rsid w:val="52A01EDE"/>
    <w:rsid w:val="52AA72F3"/>
    <w:rsid w:val="52B82209"/>
    <w:rsid w:val="52BE18E6"/>
    <w:rsid w:val="52CC5184"/>
    <w:rsid w:val="52CD7462"/>
    <w:rsid w:val="52CE5537"/>
    <w:rsid w:val="52D04D9D"/>
    <w:rsid w:val="52DC5DA2"/>
    <w:rsid w:val="52E04FF4"/>
    <w:rsid w:val="52EC4D10"/>
    <w:rsid w:val="52F16594"/>
    <w:rsid w:val="52FC591F"/>
    <w:rsid w:val="53092C23"/>
    <w:rsid w:val="53104F08"/>
    <w:rsid w:val="531445C2"/>
    <w:rsid w:val="531B2E2C"/>
    <w:rsid w:val="53202221"/>
    <w:rsid w:val="53292DD1"/>
    <w:rsid w:val="532F46EC"/>
    <w:rsid w:val="533573CE"/>
    <w:rsid w:val="53384F64"/>
    <w:rsid w:val="533C08AB"/>
    <w:rsid w:val="533D4B84"/>
    <w:rsid w:val="53422EDD"/>
    <w:rsid w:val="53443F5D"/>
    <w:rsid w:val="534A1EBC"/>
    <w:rsid w:val="534D788F"/>
    <w:rsid w:val="53556AED"/>
    <w:rsid w:val="53572A27"/>
    <w:rsid w:val="53607642"/>
    <w:rsid w:val="5369618C"/>
    <w:rsid w:val="536B733C"/>
    <w:rsid w:val="536C6057"/>
    <w:rsid w:val="536E2E04"/>
    <w:rsid w:val="53761A7F"/>
    <w:rsid w:val="53807561"/>
    <w:rsid w:val="53884E57"/>
    <w:rsid w:val="538928BA"/>
    <w:rsid w:val="538E3225"/>
    <w:rsid w:val="53955078"/>
    <w:rsid w:val="53A60B30"/>
    <w:rsid w:val="53A9344C"/>
    <w:rsid w:val="53A96C07"/>
    <w:rsid w:val="53AD28A1"/>
    <w:rsid w:val="53B86E4F"/>
    <w:rsid w:val="53BB4A3D"/>
    <w:rsid w:val="53D81ECF"/>
    <w:rsid w:val="53E272DD"/>
    <w:rsid w:val="53EE7002"/>
    <w:rsid w:val="53F5178E"/>
    <w:rsid w:val="53F75758"/>
    <w:rsid w:val="53F804E9"/>
    <w:rsid w:val="54026B48"/>
    <w:rsid w:val="540D5CE2"/>
    <w:rsid w:val="540F6ECB"/>
    <w:rsid w:val="541316CC"/>
    <w:rsid w:val="541C1E97"/>
    <w:rsid w:val="541C54DC"/>
    <w:rsid w:val="54306BE5"/>
    <w:rsid w:val="543E7B7D"/>
    <w:rsid w:val="5456247F"/>
    <w:rsid w:val="545815D7"/>
    <w:rsid w:val="54587301"/>
    <w:rsid w:val="5459346B"/>
    <w:rsid w:val="545D5349"/>
    <w:rsid w:val="54641655"/>
    <w:rsid w:val="54680721"/>
    <w:rsid w:val="546B354C"/>
    <w:rsid w:val="54837BB3"/>
    <w:rsid w:val="54862C81"/>
    <w:rsid w:val="548A1118"/>
    <w:rsid w:val="54944E63"/>
    <w:rsid w:val="549A0E4C"/>
    <w:rsid w:val="549B18F2"/>
    <w:rsid w:val="54AE1551"/>
    <w:rsid w:val="54BE47E5"/>
    <w:rsid w:val="54C2276F"/>
    <w:rsid w:val="54C51F91"/>
    <w:rsid w:val="54D231A6"/>
    <w:rsid w:val="54D60C37"/>
    <w:rsid w:val="54D77E5B"/>
    <w:rsid w:val="54E4013D"/>
    <w:rsid w:val="54E51BF4"/>
    <w:rsid w:val="54F373B9"/>
    <w:rsid w:val="54F83732"/>
    <w:rsid w:val="54FE342A"/>
    <w:rsid w:val="55143881"/>
    <w:rsid w:val="552148BF"/>
    <w:rsid w:val="552C06A8"/>
    <w:rsid w:val="553019B5"/>
    <w:rsid w:val="5538769A"/>
    <w:rsid w:val="553E4364"/>
    <w:rsid w:val="553F6274"/>
    <w:rsid w:val="554723C4"/>
    <w:rsid w:val="554D361A"/>
    <w:rsid w:val="555079C7"/>
    <w:rsid w:val="555714B5"/>
    <w:rsid w:val="55574899"/>
    <w:rsid w:val="557557E6"/>
    <w:rsid w:val="55757023"/>
    <w:rsid w:val="55774994"/>
    <w:rsid w:val="55806357"/>
    <w:rsid w:val="5581278F"/>
    <w:rsid w:val="55943A0F"/>
    <w:rsid w:val="55A63F09"/>
    <w:rsid w:val="55AB6283"/>
    <w:rsid w:val="55AD7DB3"/>
    <w:rsid w:val="55B40BAD"/>
    <w:rsid w:val="55BB0F29"/>
    <w:rsid w:val="55BE09EE"/>
    <w:rsid w:val="55BF0815"/>
    <w:rsid w:val="55C566CB"/>
    <w:rsid w:val="55CA7136"/>
    <w:rsid w:val="55CE44A2"/>
    <w:rsid w:val="55CF20B5"/>
    <w:rsid w:val="55CF57ED"/>
    <w:rsid w:val="55E55FF7"/>
    <w:rsid w:val="55EC3DA6"/>
    <w:rsid w:val="55EE24BD"/>
    <w:rsid w:val="55F61935"/>
    <w:rsid w:val="560D3551"/>
    <w:rsid w:val="56135A4A"/>
    <w:rsid w:val="561B17C3"/>
    <w:rsid w:val="561C4644"/>
    <w:rsid w:val="562649DE"/>
    <w:rsid w:val="562959C6"/>
    <w:rsid w:val="562C2BB2"/>
    <w:rsid w:val="562D1C66"/>
    <w:rsid w:val="56304039"/>
    <w:rsid w:val="563554DC"/>
    <w:rsid w:val="564C5E20"/>
    <w:rsid w:val="565E7958"/>
    <w:rsid w:val="56622DA2"/>
    <w:rsid w:val="56725C74"/>
    <w:rsid w:val="567361EC"/>
    <w:rsid w:val="56781A94"/>
    <w:rsid w:val="567A4B2F"/>
    <w:rsid w:val="567A5A98"/>
    <w:rsid w:val="567E1601"/>
    <w:rsid w:val="567F2E40"/>
    <w:rsid w:val="5686790D"/>
    <w:rsid w:val="56A67A88"/>
    <w:rsid w:val="56B406EC"/>
    <w:rsid w:val="56B55774"/>
    <w:rsid w:val="56CD498D"/>
    <w:rsid w:val="56E55AC5"/>
    <w:rsid w:val="56EF512A"/>
    <w:rsid w:val="570C4CA2"/>
    <w:rsid w:val="570D075C"/>
    <w:rsid w:val="57151DBD"/>
    <w:rsid w:val="571A0C5A"/>
    <w:rsid w:val="572255A0"/>
    <w:rsid w:val="57236165"/>
    <w:rsid w:val="572B671A"/>
    <w:rsid w:val="572D5C52"/>
    <w:rsid w:val="572E18BB"/>
    <w:rsid w:val="573C19E2"/>
    <w:rsid w:val="573E0701"/>
    <w:rsid w:val="574420CF"/>
    <w:rsid w:val="57485FB4"/>
    <w:rsid w:val="574C77C9"/>
    <w:rsid w:val="57525F16"/>
    <w:rsid w:val="57542090"/>
    <w:rsid w:val="57634CC5"/>
    <w:rsid w:val="576378C6"/>
    <w:rsid w:val="57752CB7"/>
    <w:rsid w:val="577E2B80"/>
    <w:rsid w:val="578D0E14"/>
    <w:rsid w:val="57903AA7"/>
    <w:rsid w:val="57950629"/>
    <w:rsid w:val="579932E7"/>
    <w:rsid w:val="579A0A3A"/>
    <w:rsid w:val="57A46FD8"/>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2230E1"/>
    <w:rsid w:val="582C3C3F"/>
    <w:rsid w:val="58375F04"/>
    <w:rsid w:val="58393342"/>
    <w:rsid w:val="584B1873"/>
    <w:rsid w:val="584D265F"/>
    <w:rsid w:val="584F75B1"/>
    <w:rsid w:val="58606DED"/>
    <w:rsid w:val="58626373"/>
    <w:rsid w:val="586F101E"/>
    <w:rsid w:val="5883692A"/>
    <w:rsid w:val="58905C8A"/>
    <w:rsid w:val="589B3C4F"/>
    <w:rsid w:val="58A04E07"/>
    <w:rsid w:val="58A21AC6"/>
    <w:rsid w:val="58A85E0D"/>
    <w:rsid w:val="58A9140F"/>
    <w:rsid w:val="58A974F3"/>
    <w:rsid w:val="58AC3A58"/>
    <w:rsid w:val="58B156F6"/>
    <w:rsid w:val="58C40FD9"/>
    <w:rsid w:val="58CE529D"/>
    <w:rsid w:val="58D00FC4"/>
    <w:rsid w:val="58D04AE7"/>
    <w:rsid w:val="58D93024"/>
    <w:rsid w:val="58DE1893"/>
    <w:rsid w:val="58E30EC7"/>
    <w:rsid w:val="58E34CB3"/>
    <w:rsid w:val="58E50E80"/>
    <w:rsid w:val="58E86029"/>
    <w:rsid w:val="58F00BBB"/>
    <w:rsid w:val="58F378B1"/>
    <w:rsid w:val="58FA295F"/>
    <w:rsid w:val="58FE0A1C"/>
    <w:rsid w:val="58FF2EF0"/>
    <w:rsid w:val="59032837"/>
    <w:rsid w:val="59084281"/>
    <w:rsid w:val="591A0227"/>
    <w:rsid w:val="591E68A7"/>
    <w:rsid w:val="592155EC"/>
    <w:rsid w:val="59281B41"/>
    <w:rsid w:val="593C3829"/>
    <w:rsid w:val="593D7D6D"/>
    <w:rsid w:val="593D7FD1"/>
    <w:rsid w:val="5943175D"/>
    <w:rsid w:val="594B6E93"/>
    <w:rsid w:val="59524D01"/>
    <w:rsid w:val="59590F36"/>
    <w:rsid w:val="595E6F01"/>
    <w:rsid w:val="59613310"/>
    <w:rsid w:val="59671156"/>
    <w:rsid w:val="59783B2E"/>
    <w:rsid w:val="597C5190"/>
    <w:rsid w:val="59887B63"/>
    <w:rsid w:val="598E4AD3"/>
    <w:rsid w:val="59934748"/>
    <w:rsid w:val="599E500B"/>
    <w:rsid w:val="59A2590B"/>
    <w:rsid w:val="59AB3C2A"/>
    <w:rsid w:val="59B47CAE"/>
    <w:rsid w:val="59BD3752"/>
    <w:rsid w:val="59D47B59"/>
    <w:rsid w:val="59D60743"/>
    <w:rsid w:val="59D730C9"/>
    <w:rsid w:val="59DA1EAE"/>
    <w:rsid w:val="59DB21FE"/>
    <w:rsid w:val="59E223D6"/>
    <w:rsid w:val="59E728B7"/>
    <w:rsid w:val="59EE791A"/>
    <w:rsid w:val="59F56068"/>
    <w:rsid w:val="59FB24B8"/>
    <w:rsid w:val="5A004C1D"/>
    <w:rsid w:val="5A057B2F"/>
    <w:rsid w:val="5A077006"/>
    <w:rsid w:val="5A1756B4"/>
    <w:rsid w:val="5A183D4B"/>
    <w:rsid w:val="5A214408"/>
    <w:rsid w:val="5A2215FA"/>
    <w:rsid w:val="5A25631E"/>
    <w:rsid w:val="5A274764"/>
    <w:rsid w:val="5A2C53C0"/>
    <w:rsid w:val="5A343A1C"/>
    <w:rsid w:val="5A373045"/>
    <w:rsid w:val="5A453CD6"/>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B75B9"/>
    <w:rsid w:val="5AAF6468"/>
    <w:rsid w:val="5AB23D25"/>
    <w:rsid w:val="5AB75F5E"/>
    <w:rsid w:val="5ACD0F31"/>
    <w:rsid w:val="5AD63BCD"/>
    <w:rsid w:val="5AD67915"/>
    <w:rsid w:val="5AD7017E"/>
    <w:rsid w:val="5AE04D1D"/>
    <w:rsid w:val="5AE1122D"/>
    <w:rsid w:val="5AED7A37"/>
    <w:rsid w:val="5AEE4CD3"/>
    <w:rsid w:val="5AF77FC2"/>
    <w:rsid w:val="5AFA0579"/>
    <w:rsid w:val="5B09529C"/>
    <w:rsid w:val="5B0F6DAA"/>
    <w:rsid w:val="5B176D00"/>
    <w:rsid w:val="5B1D1F1C"/>
    <w:rsid w:val="5B266C19"/>
    <w:rsid w:val="5B29736D"/>
    <w:rsid w:val="5B3A587A"/>
    <w:rsid w:val="5B3B570E"/>
    <w:rsid w:val="5B41167E"/>
    <w:rsid w:val="5B442CD5"/>
    <w:rsid w:val="5B4E5635"/>
    <w:rsid w:val="5B557234"/>
    <w:rsid w:val="5B6A7475"/>
    <w:rsid w:val="5B6D693F"/>
    <w:rsid w:val="5B730D6C"/>
    <w:rsid w:val="5B922EA9"/>
    <w:rsid w:val="5B9C5A6B"/>
    <w:rsid w:val="5BAB1720"/>
    <w:rsid w:val="5BB179E4"/>
    <w:rsid w:val="5BBA1970"/>
    <w:rsid w:val="5BBA7A62"/>
    <w:rsid w:val="5BBF60DC"/>
    <w:rsid w:val="5BC16A71"/>
    <w:rsid w:val="5BCB7EC5"/>
    <w:rsid w:val="5BDA10AA"/>
    <w:rsid w:val="5BDC37A3"/>
    <w:rsid w:val="5BEB1E5A"/>
    <w:rsid w:val="5BF56498"/>
    <w:rsid w:val="5C0763FB"/>
    <w:rsid w:val="5C0C0BDB"/>
    <w:rsid w:val="5C0C0F34"/>
    <w:rsid w:val="5C0E0E54"/>
    <w:rsid w:val="5C1C470A"/>
    <w:rsid w:val="5C1C68E7"/>
    <w:rsid w:val="5C2029F2"/>
    <w:rsid w:val="5C25339C"/>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1E"/>
    <w:rsid w:val="5CD121C7"/>
    <w:rsid w:val="5CE11B65"/>
    <w:rsid w:val="5CE6025C"/>
    <w:rsid w:val="5CE70E46"/>
    <w:rsid w:val="5CEB0711"/>
    <w:rsid w:val="5CEF208A"/>
    <w:rsid w:val="5CF61BE1"/>
    <w:rsid w:val="5CF900C4"/>
    <w:rsid w:val="5D083CF9"/>
    <w:rsid w:val="5D120E1C"/>
    <w:rsid w:val="5D120E4C"/>
    <w:rsid w:val="5D141D3E"/>
    <w:rsid w:val="5D147DAE"/>
    <w:rsid w:val="5D171492"/>
    <w:rsid w:val="5D200F49"/>
    <w:rsid w:val="5D291AC2"/>
    <w:rsid w:val="5D2B49E2"/>
    <w:rsid w:val="5D2E0DD1"/>
    <w:rsid w:val="5D326E3A"/>
    <w:rsid w:val="5D365DD1"/>
    <w:rsid w:val="5D3E6895"/>
    <w:rsid w:val="5D52793F"/>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D829D4"/>
    <w:rsid w:val="5DE82B56"/>
    <w:rsid w:val="5DE924A5"/>
    <w:rsid w:val="5DEA4373"/>
    <w:rsid w:val="5DF53772"/>
    <w:rsid w:val="5E056FE1"/>
    <w:rsid w:val="5E0A14F3"/>
    <w:rsid w:val="5E0D4235"/>
    <w:rsid w:val="5E143BC1"/>
    <w:rsid w:val="5E1E6716"/>
    <w:rsid w:val="5E2939D5"/>
    <w:rsid w:val="5E3A3BF5"/>
    <w:rsid w:val="5E4B54F8"/>
    <w:rsid w:val="5E5A4934"/>
    <w:rsid w:val="5E602277"/>
    <w:rsid w:val="5E63604E"/>
    <w:rsid w:val="5E660F24"/>
    <w:rsid w:val="5E6B1954"/>
    <w:rsid w:val="5E6E5DD6"/>
    <w:rsid w:val="5E6F1364"/>
    <w:rsid w:val="5E736ECA"/>
    <w:rsid w:val="5E7615A4"/>
    <w:rsid w:val="5E7741D9"/>
    <w:rsid w:val="5E7A6BB5"/>
    <w:rsid w:val="5E7B568B"/>
    <w:rsid w:val="5E86164A"/>
    <w:rsid w:val="5EA00A5B"/>
    <w:rsid w:val="5EA30331"/>
    <w:rsid w:val="5EB165F7"/>
    <w:rsid w:val="5EBC33C8"/>
    <w:rsid w:val="5EC81842"/>
    <w:rsid w:val="5EF037F9"/>
    <w:rsid w:val="5F08322C"/>
    <w:rsid w:val="5F112A31"/>
    <w:rsid w:val="5F11771F"/>
    <w:rsid w:val="5F126048"/>
    <w:rsid w:val="5F193B7B"/>
    <w:rsid w:val="5F1C526D"/>
    <w:rsid w:val="5F230D7A"/>
    <w:rsid w:val="5F261206"/>
    <w:rsid w:val="5F321785"/>
    <w:rsid w:val="5F35693E"/>
    <w:rsid w:val="5F36678F"/>
    <w:rsid w:val="5F381E5D"/>
    <w:rsid w:val="5F3A37EC"/>
    <w:rsid w:val="5F48404C"/>
    <w:rsid w:val="5F4A4FF4"/>
    <w:rsid w:val="5F4F29FF"/>
    <w:rsid w:val="5F535E4B"/>
    <w:rsid w:val="5F561DFD"/>
    <w:rsid w:val="5F5E61D2"/>
    <w:rsid w:val="5F5F78A0"/>
    <w:rsid w:val="5F63295D"/>
    <w:rsid w:val="5F670CCB"/>
    <w:rsid w:val="5F692B8E"/>
    <w:rsid w:val="5F6B355D"/>
    <w:rsid w:val="5F784DE7"/>
    <w:rsid w:val="5F7A3807"/>
    <w:rsid w:val="5F835DD9"/>
    <w:rsid w:val="5F86795F"/>
    <w:rsid w:val="5F8D251B"/>
    <w:rsid w:val="5F9A3241"/>
    <w:rsid w:val="5FA3410C"/>
    <w:rsid w:val="5FA347FC"/>
    <w:rsid w:val="5FA75FAD"/>
    <w:rsid w:val="5FA97E40"/>
    <w:rsid w:val="5FB4339C"/>
    <w:rsid w:val="5FC225C5"/>
    <w:rsid w:val="5FC46C47"/>
    <w:rsid w:val="5FC75975"/>
    <w:rsid w:val="5FC7674A"/>
    <w:rsid w:val="5FC85D44"/>
    <w:rsid w:val="5FCA4B1B"/>
    <w:rsid w:val="5FCD04D0"/>
    <w:rsid w:val="5FDB4F9D"/>
    <w:rsid w:val="5FDD08CB"/>
    <w:rsid w:val="5FE50892"/>
    <w:rsid w:val="5FE67778"/>
    <w:rsid w:val="5FE85525"/>
    <w:rsid w:val="5FEE1034"/>
    <w:rsid w:val="5FF17069"/>
    <w:rsid w:val="5FF360F6"/>
    <w:rsid w:val="5FFB4C52"/>
    <w:rsid w:val="5FFF6A7F"/>
    <w:rsid w:val="600D5028"/>
    <w:rsid w:val="6018587D"/>
    <w:rsid w:val="601F72CE"/>
    <w:rsid w:val="602F55C8"/>
    <w:rsid w:val="60474199"/>
    <w:rsid w:val="60497FFF"/>
    <w:rsid w:val="604B0269"/>
    <w:rsid w:val="604D3F84"/>
    <w:rsid w:val="60547A38"/>
    <w:rsid w:val="60576BB3"/>
    <w:rsid w:val="60591866"/>
    <w:rsid w:val="60721C02"/>
    <w:rsid w:val="6073344B"/>
    <w:rsid w:val="607517E4"/>
    <w:rsid w:val="607B5E0E"/>
    <w:rsid w:val="60844B35"/>
    <w:rsid w:val="60897702"/>
    <w:rsid w:val="608C2ED2"/>
    <w:rsid w:val="60972885"/>
    <w:rsid w:val="609804B6"/>
    <w:rsid w:val="609A789F"/>
    <w:rsid w:val="60A540A8"/>
    <w:rsid w:val="60AF601A"/>
    <w:rsid w:val="60B376BB"/>
    <w:rsid w:val="60C52A74"/>
    <w:rsid w:val="60DA0915"/>
    <w:rsid w:val="60E455D3"/>
    <w:rsid w:val="60EC6236"/>
    <w:rsid w:val="60ED16CB"/>
    <w:rsid w:val="60FD56AE"/>
    <w:rsid w:val="60FE4DCC"/>
    <w:rsid w:val="60FF62AC"/>
    <w:rsid w:val="61092453"/>
    <w:rsid w:val="61221C17"/>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826B9A"/>
    <w:rsid w:val="61907583"/>
    <w:rsid w:val="6192589F"/>
    <w:rsid w:val="61944F40"/>
    <w:rsid w:val="619D3BE7"/>
    <w:rsid w:val="61AB3E66"/>
    <w:rsid w:val="61AC2DE0"/>
    <w:rsid w:val="61AF08F2"/>
    <w:rsid w:val="61B054B5"/>
    <w:rsid w:val="61B35CF6"/>
    <w:rsid w:val="61BD43EA"/>
    <w:rsid w:val="61C176C2"/>
    <w:rsid w:val="61DE0820"/>
    <w:rsid w:val="61F100BE"/>
    <w:rsid w:val="61F14795"/>
    <w:rsid w:val="61F548C4"/>
    <w:rsid w:val="61F61568"/>
    <w:rsid w:val="61F67822"/>
    <w:rsid w:val="6212130F"/>
    <w:rsid w:val="62127F1E"/>
    <w:rsid w:val="621C1419"/>
    <w:rsid w:val="621D5FCA"/>
    <w:rsid w:val="62223F4D"/>
    <w:rsid w:val="62325B1B"/>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82E18"/>
    <w:rsid w:val="628F0E64"/>
    <w:rsid w:val="629E5656"/>
    <w:rsid w:val="62A23240"/>
    <w:rsid w:val="62A76B28"/>
    <w:rsid w:val="62B30FE0"/>
    <w:rsid w:val="62BB4087"/>
    <w:rsid w:val="62C0797A"/>
    <w:rsid w:val="62C21D06"/>
    <w:rsid w:val="62C5167A"/>
    <w:rsid w:val="62C51D32"/>
    <w:rsid w:val="62F34368"/>
    <w:rsid w:val="630F51D5"/>
    <w:rsid w:val="63111D0D"/>
    <w:rsid w:val="6317478F"/>
    <w:rsid w:val="631A5DAE"/>
    <w:rsid w:val="63202FAF"/>
    <w:rsid w:val="63276524"/>
    <w:rsid w:val="632E30FE"/>
    <w:rsid w:val="63311BB0"/>
    <w:rsid w:val="63335B14"/>
    <w:rsid w:val="63356DFC"/>
    <w:rsid w:val="63362B58"/>
    <w:rsid w:val="633A772C"/>
    <w:rsid w:val="633F5C50"/>
    <w:rsid w:val="63443406"/>
    <w:rsid w:val="63482242"/>
    <w:rsid w:val="63484494"/>
    <w:rsid w:val="635015A3"/>
    <w:rsid w:val="635B6C49"/>
    <w:rsid w:val="636649C5"/>
    <w:rsid w:val="63684666"/>
    <w:rsid w:val="636B3D8A"/>
    <w:rsid w:val="636C7357"/>
    <w:rsid w:val="63716EC6"/>
    <w:rsid w:val="637208D1"/>
    <w:rsid w:val="637258DF"/>
    <w:rsid w:val="63743801"/>
    <w:rsid w:val="6381773B"/>
    <w:rsid w:val="638271ED"/>
    <w:rsid w:val="63835C7A"/>
    <w:rsid w:val="63861286"/>
    <w:rsid w:val="638B6927"/>
    <w:rsid w:val="63905DAB"/>
    <w:rsid w:val="6394153C"/>
    <w:rsid w:val="63A52540"/>
    <w:rsid w:val="63A70979"/>
    <w:rsid w:val="63A840A7"/>
    <w:rsid w:val="63BC7FD7"/>
    <w:rsid w:val="63BF4426"/>
    <w:rsid w:val="63C52C9D"/>
    <w:rsid w:val="63D42899"/>
    <w:rsid w:val="63D42D01"/>
    <w:rsid w:val="63D77671"/>
    <w:rsid w:val="63E40312"/>
    <w:rsid w:val="63E44C9C"/>
    <w:rsid w:val="63E74BA9"/>
    <w:rsid w:val="63EA3958"/>
    <w:rsid w:val="63F41F75"/>
    <w:rsid w:val="63FE63AE"/>
    <w:rsid w:val="64063AB3"/>
    <w:rsid w:val="640A4B41"/>
    <w:rsid w:val="640F0371"/>
    <w:rsid w:val="640F0BB9"/>
    <w:rsid w:val="64185BEB"/>
    <w:rsid w:val="64207CD5"/>
    <w:rsid w:val="64234664"/>
    <w:rsid w:val="6423652D"/>
    <w:rsid w:val="6424093F"/>
    <w:rsid w:val="64251F5C"/>
    <w:rsid w:val="642A1C5A"/>
    <w:rsid w:val="642F17BC"/>
    <w:rsid w:val="643755E0"/>
    <w:rsid w:val="64480597"/>
    <w:rsid w:val="644B7717"/>
    <w:rsid w:val="645F0D65"/>
    <w:rsid w:val="64656A2B"/>
    <w:rsid w:val="646A4041"/>
    <w:rsid w:val="647257D3"/>
    <w:rsid w:val="64893BB3"/>
    <w:rsid w:val="64921AA3"/>
    <w:rsid w:val="64941529"/>
    <w:rsid w:val="64A256FB"/>
    <w:rsid w:val="64AB3515"/>
    <w:rsid w:val="64B00149"/>
    <w:rsid w:val="64B13A1E"/>
    <w:rsid w:val="64BC3926"/>
    <w:rsid w:val="64C23E8A"/>
    <w:rsid w:val="64C86345"/>
    <w:rsid w:val="64CC0858"/>
    <w:rsid w:val="64D722C1"/>
    <w:rsid w:val="64DB38E5"/>
    <w:rsid w:val="64E10658"/>
    <w:rsid w:val="64EA47D9"/>
    <w:rsid w:val="64ED5CC6"/>
    <w:rsid w:val="64EF152B"/>
    <w:rsid w:val="65042301"/>
    <w:rsid w:val="650D2940"/>
    <w:rsid w:val="6514799B"/>
    <w:rsid w:val="653262A9"/>
    <w:rsid w:val="653A2CD0"/>
    <w:rsid w:val="653A754C"/>
    <w:rsid w:val="65404DA2"/>
    <w:rsid w:val="654872C6"/>
    <w:rsid w:val="657D0DD9"/>
    <w:rsid w:val="65971329"/>
    <w:rsid w:val="659C1505"/>
    <w:rsid w:val="659D12DC"/>
    <w:rsid w:val="65A06E4D"/>
    <w:rsid w:val="65AB2B63"/>
    <w:rsid w:val="65B40EF4"/>
    <w:rsid w:val="65C14135"/>
    <w:rsid w:val="65CA2C47"/>
    <w:rsid w:val="65CA2E0F"/>
    <w:rsid w:val="65D35ECC"/>
    <w:rsid w:val="65DE081A"/>
    <w:rsid w:val="65EE7557"/>
    <w:rsid w:val="65F007B0"/>
    <w:rsid w:val="66012783"/>
    <w:rsid w:val="661E50E3"/>
    <w:rsid w:val="66226FCB"/>
    <w:rsid w:val="66276E6D"/>
    <w:rsid w:val="66297834"/>
    <w:rsid w:val="662D140A"/>
    <w:rsid w:val="66316CF1"/>
    <w:rsid w:val="66326142"/>
    <w:rsid w:val="66497A10"/>
    <w:rsid w:val="66516931"/>
    <w:rsid w:val="665B6D6D"/>
    <w:rsid w:val="665D41B1"/>
    <w:rsid w:val="667B481B"/>
    <w:rsid w:val="667E55C6"/>
    <w:rsid w:val="66895DED"/>
    <w:rsid w:val="668A159B"/>
    <w:rsid w:val="66996E60"/>
    <w:rsid w:val="66A478AA"/>
    <w:rsid w:val="66A667A1"/>
    <w:rsid w:val="66AE3CBD"/>
    <w:rsid w:val="66BD0B7C"/>
    <w:rsid w:val="66C73FA9"/>
    <w:rsid w:val="66C832A1"/>
    <w:rsid w:val="66CC6303"/>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897455"/>
    <w:rsid w:val="67A10357"/>
    <w:rsid w:val="67A13B2D"/>
    <w:rsid w:val="67A50C5E"/>
    <w:rsid w:val="67A6639C"/>
    <w:rsid w:val="67B460E3"/>
    <w:rsid w:val="67B514F6"/>
    <w:rsid w:val="67BA62FC"/>
    <w:rsid w:val="67C02A35"/>
    <w:rsid w:val="67C7409E"/>
    <w:rsid w:val="67C83A5E"/>
    <w:rsid w:val="67C846F3"/>
    <w:rsid w:val="67DB462D"/>
    <w:rsid w:val="67F3426F"/>
    <w:rsid w:val="68114AE9"/>
    <w:rsid w:val="68133F4C"/>
    <w:rsid w:val="6819503B"/>
    <w:rsid w:val="68195690"/>
    <w:rsid w:val="681B4B3E"/>
    <w:rsid w:val="683010FE"/>
    <w:rsid w:val="6846337D"/>
    <w:rsid w:val="685807A4"/>
    <w:rsid w:val="68594667"/>
    <w:rsid w:val="685F04F9"/>
    <w:rsid w:val="686A6252"/>
    <w:rsid w:val="686B33E3"/>
    <w:rsid w:val="68706E69"/>
    <w:rsid w:val="687E13EB"/>
    <w:rsid w:val="68850E60"/>
    <w:rsid w:val="689210C5"/>
    <w:rsid w:val="68940A6A"/>
    <w:rsid w:val="68945B31"/>
    <w:rsid w:val="68953657"/>
    <w:rsid w:val="689B0074"/>
    <w:rsid w:val="689D11C0"/>
    <w:rsid w:val="689D16CD"/>
    <w:rsid w:val="689E185B"/>
    <w:rsid w:val="68A032BD"/>
    <w:rsid w:val="68AD18AD"/>
    <w:rsid w:val="68AE3B31"/>
    <w:rsid w:val="68AF2497"/>
    <w:rsid w:val="68CB6C45"/>
    <w:rsid w:val="68CD178E"/>
    <w:rsid w:val="68CF08F3"/>
    <w:rsid w:val="68EA3663"/>
    <w:rsid w:val="68F768D9"/>
    <w:rsid w:val="68FF5822"/>
    <w:rsid w:val="690B403E"/>
    <w:rsid w:val="690D3F44"/>
    <w:rsid w:val="69116028"/>
    <w:rsid w:val="69146B40"/>
    <w:rsid w:val="692435C6"/>
    <w:rsid w:val="69250E5C"/>
    <w:rsid w:val="692D182F"/>
    <w:rsid w:val="69324876"/>
    <w:rsid w:val="69393F62"/>
    <w:rsid w:val="693A6C7C"/>
    <w:rsid w:val="693F45AB"/>
    <w:rsid w:val="694909EA"/>
    <w:rsid w:val="695A6406"/>
    <w:rsid w:val="695E5E63"/>
    <w:rsid w:val="69612D39"/>
    <w:rsid w:val="6969009B"/>
    <w:rsid w:val="696B4C81"/>
    <w:rsid w:val="696F7867"/>
    <w:rsid w:val="69783815"/>
    <w:rsid w:val="69796AD5"/>
    <w:rsid w:val="697D71E5"/>
    <w:rsid w:val="69817EA4"/>
    <w:rsid w:val="698B03D4"/>
    <w:rsid w:val="699451B3"/>
    <w:rsid w:val="69971681"/>
    <w:rsid w:val="69A52E11"/>
    <w:rsid w:val="69BB20F0"/>
    <w:rsid w:val="69BE7ADD"/>
    <w:rsid w:val="69CB291A"/>
    <w:rsid w:val="69D53AB4"/>
    <w:rsid w:val="69D81E6E"/>
    <w:rsid w:val="69DD446B"/>
    <w:rsid w:val="69E14FB3"/>
    <w:rsid w:val="69EB74C2"/>
    <w:rsid w:val="6A0015DD"/>
    <w:rsid w:val="6A067BB4"/>
    <w:rsid w:val="6A067C1E"/>
    <w:rsid w:val="6A0D7240"/>
    <w:rsid w:val="6A0E75CB"/>
    <w:rsid w:val="6A1E7DE1"/>
    <w:rsid w:val="6A225785"/>
    <w:rsid w:val="6A253F5D"/>
    <w:rsid w:val="6A292F2D"/>
    <w:rsid w:val="6A295D27"/>
    <w:rsid w:val="6A2C1D99"/>
    <w:rsid w:val="6A475D0B"/>
    <w:rsid w:val="6A4E6B8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965E2"/>
    <w:rsid w:val="6AFF1B7F"/>
    <w:rsid w:val="6B050AE7"/>
    <w:rsid w:val="6B0D3978"/>
    <w:rsid w:val="6B0F7C0E"/>
    <w:rsid w:val="6B18147C"/>
    <w:rsid w:val="6B284948"/>
    <w:rsid w:val="6B291AEB"/>
    <w:rsid w:val="6B306EBE"/>
    <w:rsid w:val="6B3720AA"/>
    <w:rsid w:val="6B376E1D"/>
    <w:rsid w:val="6B407753"/>
    <w:rsid w:val="6B463FF6"/>
    <w:rsid w:val="6B48340D"/>
    <w:rsid w:val="6B573D7E"/>
    <w:rsid w:val="6B575397"/>
    <w:rsid w:val="6B5D0FFD"/>
    <w:rsid w:val="6B5F3A83"/>
    <w:rsid w:val="6B6D5F3E"/>
    <w:rsid w:val="6B777044"/>
    <w:rsid w:val="6B7C20F1"/>
    <w:rsid w:val="6B87197D"/>
    <w:rsid w:val="6B89239D"/>
    <w:rsid w:val="6B897D80"/>
    <w:rsid w:val="6B916358"/>
    <w:rsid w:val="6B934708"/>
    <w:rsid w:val="6B99591E"/>
    <w:rsid w:val="6B9A5F8B"/>
    <w:rsid w:val="6B9F276A"/>
    <w:rsid w:val="6BA10C3D"/>
    <w:rsid w:val="6BA6674D"/>
    <w:rsid w:val="6BAA2DFC"/>
    <w:rsid w:val="6BB901AB"/>
    <w:rsid w:val="6BB95545"/>
    <w:rsid w:val="6BCE3D92"/>
    <w:rsid w:val="6BD64C0A"/>
    <w:rsid w:val="6BD859A0"/>
    <w:rsid w:val="6BDC091B"/>
    <w:rsid w:val="6BE15412"/>
    <w:rsid w:val="6BE40B7D"/>
    <w:rsid w:val="6BF1740B"/>
    <w:rsid w:val="6BF568E6"/>
    <w:rsid w:val="6BF760D6"/>
    <w:rsid w:val="6BFA3820"/>
    <w:rsid w:val="6BFD0F80"/>
    <w:rsid w:val="6BFF36C1"/>
    <w:rsid w:val="6C074CB7"/>
    <w:rsid w:val="6C17086E"/>
    <w:rsid w:val="6C2507F9"/>
    <w:rsid w:val="6C253247"/>
    <w:rsid w:val="6C2A3915"/>
    <w:rsid w:val="6C2B41BC"/>
    <w:rsid w:val="6C3045BA"/>
    <w:rsid w:val="6C3161A8"/>
    <w:rsid w:val="6C3D6A54"/>
    <w:rsid w:val="6C4354DE"/>
    <w:rsid w:val="6C551E34"/>
    <w:rsid w:val="6C621FC2"/>
    <w:rsid w:val="6C6455CC"/>
    <w:rsid w:val="6C696AA6"/>
    <w:rsid w:val="6C7A36E3"/>
    <w:rsid w:val="6C81461E"/>
    <w:rsid w:val="6C830F18"/>
    <w:rsid w:val="6C8377E7"/>
    <w:rsid w:val="6C873C93"/>
    <w:rsid w:val="6C8D4F13"/>
    <w:rsid w:val="6C900BD1"/>
    <w:rsid w:val="6CA72AF7"/>
    <w:rsid w:val="6CB03023"/>
    <w:rsid w:val="6CB5004A"/>
    <w:rsid w:val="6CBC7570"/>
    <w:rsid w:val="6CC21471"/>
    <w:rsid w:val="6CC21B4C"/>
    <w:rsid w:val="6CC52498"/>
    <w:rsid w:val="6CDF6A30"/>
    <w:rsid w:val="6CEC4C05"/>
    <w:rsid w:val="6CFF1E4C"/>
    <w:rsid w:val="6CFF2557"/>
    <w:rsid w:val="6D020CF9"/>
    <w:rsid w:val="6D024314"/>
    <w:rsid w:val="6D036B6A"/>
    <w:rsid w:val="6D053DF5"/>
    <w:rsid w:val="6D0E4B32"/>
    <w:rsid w:val="6D1D64C8"/>
    <w:rsid w:val="6D2816AB"/>
    <w:rsid w:val="6D316FB9"/>
    <w:rsid w:val="6D367D1F"/>
    <w:rsid w:val="6D396D6F"/>
    <w:rsid w:val="6D53239E"/>
    <w:rsid w:val="6D5642F8"/>
    <w:rsid w:val="6D63406E"/>
    <w:rsid w:val="6D642CBF"/>
    <w:rsid w:val="6D647F6C"/>
    <w:rsid w:val="6D696BDB"/>
    <w:rsid w:val="6D6B095F"/>
    <w:rsid w:val="6D6B6687"/>
    <w:rsid w:val="6D78647C"/>
    <w:rsid w:val="6D805B5A"/>
    <w:rsid w:val="6D8061A6"/>
    <w:rsid w:val="6D8939FB"/>
    <w:rsid w:val="6D9A527B"/>
    <w:rsid w:val="6DAA1A61"/>
    <w:rsid w:val="6DB93D15"/>
    <w:rsid w:val="6DC5053A"/>
    <w:rsid w:val="6DCA3DA3"/>
    <w:rsid w:val="6DD15131"/>
    <w:rsid w:val="6DEB197F"/>
    <w:rsid w:val="6DEB536D"/>
    <w:rsid w:val="6DEF10DF"/>
    <w:rsid w:val="6DF124CB"/>
    <w:rsid w:val="6DF31FC9"/>
    <w:rsid w:val="6E027099"/>
    <w:rsid w:val="6E084B14"/>
    <w:rsid w:val="6E0A720F"/>
    <w:rsid w:val="6E1567EF"/>
    <w:rsid w:val="6E205ABD"/>
    <w:rsid w:val="6E282217"/>
    <w:rsid w:val="6E2C2368"/>
    <w:rsid w:val="6E300E01"/>
    <w:rsid w:val="6E38402C"/>
    <w:rsid w:val="6E3F254F"/>
    <w:rsid w:val="6E403C2F"/>
    <w:rsid w:val="6E4272D7"/>
    <w:rsid w:val="6E4771A1"/>
    <w:rsid w:val="6E4B1725"/>
    <w:rsid w:val="6E670616"/>
    <w:rsid w:val="6E6A0AE7"/>
    <w:rsid w:val="6E6A75E6"/>
    <w:rsid w:val="6E6B7334"/>
    <w:rsid w:val="6E7C684C"/>
    <w:rsid w:val="6E7D2BC3"/>
    <w:rsid w:val="6E8270C4"/>
    <w:rsid w:val="6E871F83"/>
    <w:rsid w:val="6E8F1A67"/>
    <w:rsid w:val="6E91448D"/>
    <w:rsid w:val="6E9872EF"/>
    <w:rsid w:val="6EAC4890"/>
    <w:rsid w:val="6ECC6B19"/>
    <w:rsid w:val="6ED140DE"/>
    <w:rsid w:val="6ED67887"/>
    <w:rsid w:val="6EDB3D30"/>
    <w:rsid w:val="6EEB12C8"/>
    <w:rsid w:val="6EED7D49"/>
    <w:rsid w:val="6EF107E0"/>
    <w:rsid w:val="6EF723C9"/>
    <w:rsid w:val="6EFE72C0"/>
    <w:rsid w:val="6F121345"/>
    <w:rsid w:val="6F186C40"/>
    <w:rsid w:val="6F1A6290"/>
    <w:rsid w:val="6F1B1F2B"/>
    <w:rsid w:val="6F1E43A6"/>
    <w:rsid w:val="6F21245B"/>
    <w:rsid w:val="6F26325B"/>
    <w:rsid w:val="6F28152A"/>
    <w:rsid w:val="6F2B3CA4"/>
    <w:rsid w:val="6F3111C2"/>
    <w:rsid w:val="6F370FC4"/>
    <w:rsid w:val="6F391133"/>
    <w:rsid w:val="6F3C6452"/>
    <w:rsid w:val="6F497542"/>
    <w:rsid w:val="6F506E5C"/>
    <w:rsid w:val="6F697BD3"/>
    <w:rsid w:val="6F8B0DCE"/>
    <w:rsid w:val="6F8D5088"/>
    <w:rsid w:val="6F926B80"/>
    <w:rsid w:val="6F941AB5"/>
    <w:rsid w:val="6FA26B1D"/>
    <w:rsid w:val="6FA56BC5"/>
    <w:rsid w:val="6FA753D9"/>
    <w:rsid w:val="6FA77459"/>
    <w:rsid w:val="6FA83CF0"/>
    <w:rsid w:val="6FB645FD"/>
    <w:rsid w:val="6FBB0BDD"/>
    <w:rsid w:val="6FBE7937"/>
    <w:rsid w:val="6FBE7B1B"/>
    <w:rsid w:val="6FC41701"/>
    <w:rsid w:val="6FCD4134"/>
    <w:rsid w:val="6FD75BF6"/>
    <w:rsid w:val="6FD94A9A"/>
    <w:rsid w:val="6FE01C7C"/>
    <w:rsid w:val="6FE359D7"/>
    <w:rsid w:val="6FEC41FC"/>
    <w:rsid w:val="6FEF6F09"/>
    <w:rsid w:val="6FF00ACA"/>
    <w:rsid w:val="70021601"/>
    <w:rsid w:val="70022FDB"/>
    <w:rsid w:val="70042A37"/>
    <w:rsid w:val="70054CE9"/>
    <w:rsid w:val="701557A9"/>
    <w:rsid w:val="701A2DA7"/>
    <w:rsid w:val="701E21F3"/>
    <w:rsid w:val="70211C54"/>
    <w:rsid w:val="704645B1"/>
    <w:rsid w:val="70474781"/>
    <w:rsid w:val="70587444"/>
    <w:rsid w:val="705B535B"/>
    <w:rsid w:val="706531F3"/>
    <w:rsid w:val="70663FED"/>
    <w:rsid w:val="706A5BD3"/>
    <w:rsid w:val="706F5F82"/>
    <w:rsid w:val="707B1AFF"/>
    <w:rsid w:val="707F0E75"/>
    <w:rsid w:val="70825A90"/>
    <w:rsid w:val="70996341"/>
    <w:rsid w:val="709B0B98"/>
    <w:rsid w:val="709E6CC6"/>
    <w:rsid w:val="70A16A1B"/>
    <w:rsid w:val="70A703A3"/>
    <w:rsid w:val="70B06244"/>
    <w:rsid w:val="70BB79D3"/>
    <w:rsid w:val="70C360A0"/>
    <w:rsid w:val="70CF0CAD"/>
    <w:rsid w:val="70E47B8F"/>
    <w:rsid w:val="70E60F70"/>
    <w:rsid w:val="70E72ADB"/>
    <w:rsid w:val="70EA6FD0"/>
    <w:rsid w:val="70F6113E"/>
    <w:rsid w:val="70F96E79"/>
    <w:rsid w:val="70FC2F04"/>
    <w:rsid w:val="71081CEF"/>
    <w:rsid w:val="712B2BE1"/>
    <w:rsid w:val="71313835"/>
    <w:rsid w:val="71340D69"/>
    <w:rsid w:val="71431EA2"/>
    <w:rsid w:val="714B52A5"/>
    <w:rsid w:val="715810C0"/>
    <w:rsid w:val="715C6A37"/>
    <w:rsid w:val="715C795C"/>
    <w:rsid w:val="715E58CB"/>
    <w:rsid w:val="71654022"/>
    <w:rsid w:val="716613A1"/>
    <w:rsid w:val="71667826"/>
    <w:rsid w:val="716A38D3"/>
    <w:rsid w:val="716D2BF4"/>
    <w:rsid w:val="716F2463"/>
    <w:rsid w:val="71701293"/>
    <w:rsid w:val="71755DD4"/>
    <w:rsid w:val="717F468B"/>
    <w:rsid w:val="71825E4D"/>
    <w:rsid w:val="7192225A"/>
    <w:rsid w:val="71932538"/>
    <w:rsid w:val="71A3560D"/>
    <w:rsid w:val="71B31FC4"/>
    <w:rsid w:val="71C07997"/>
    <w:rsid w:val="71C20EC5"/>
    <w:rsid w:val="71F53657"/>
    <w:rsid w:val="720D0960"/>
    <w:rsid w:val="720F74E9"/>
    <w:rsid w:val="721D2294"/>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055BB"/>
    <w:rsid w:val="72966949"/>
    <w:rsid w:val="72994322"/>
    <w:rsid w:val="72A20E4A"/>
    <w:rsid w:val="72A435B5"/>
    <w:rsid w:val="72AB3193"/>
    <w:rsid w:val="72B50B29"/>
    <w:rsid w:val="72B926F8"/>
    <w:rsid w:val="72BA3725"/>
    <w:rsid w:val="72C17994"/>
    <w:rsid w:val="72D11C8D"/>
    <w:rsid w:val="72D16561"/>
    <w:rsid w:val="72D23DEC"/>
    <w:rsid w:val="72D57A56"/>
    <w:rsid w:val="72D80E00"/>
    <w:rsid w:val="72DD1377"/>
    <w:rsid w:val="72EE32B4"/>
    <w:rsid w:val="72EE58F6"/>
    <w:rsid w:val="72F1142E"/>
    <w:rsid w:val="73125FD0"/>
    <w:rsid w:val="731B0484"/>
    <w:rsid w:val="73267700"/>
    <w:rsid w:val="732B31E7"/>
    <w:rsid w:val="732E435C"/>
    <w:rsid w:val="733E59B8"/>
    <w:rsid w:val="734F537B"/>
    <w:rsid w:val="735123C4"/>
    <w:rsid w:val="73550271"/>
    <w:rsid w:val="735F7928"/>
    <w:rsid w:val="73605149"/>
    <w:rsid w:val="736A5EDF"/>
    <w:rsid w:val="736C326C"/>
    <w:rsid w:val="73785FF3"/>
    <w:rsid w:val="73801A94"/>
    <w:rsid w:val="73811B04"/>
    <w:rsid w:val="739E4E41"/>
    <w:rsid w:val="73B77C3C"/>
    <w:rsid w:val="73E23ED7"/>
    <w:rsid w:val="73E301CA"/>
    <w:rsid w:val="73E628A9"/>
    <w:rsid w:val="73F549B3"/>
    <w:rsid w:val="7408493B"/>
    <w:rsid w:val="74187D29"/>
    <w:rsid w:val="741C175E"/>
    <w:rsid w:val="741F231F"/>
    <w:rsid w:val="74266856"/>
    <w:rsid w:val="74280419"/>
    <w:rsid w:val="742E3D5F"/>
    <w:rsid w:val="742F670E"/>
    <w:rsid w:val="74315AC9"/>
    <w:rsid w:val="74433AE7"/>
    <w:rsid w:val="744A3236"/>
    <w:rsid w:val="744A747B"/>
    <w:rsid w:val="744D4A86"/>
    <w:rsid w:val="74555BA3"/>
    <w:rsid w:val="745C4466"/>
    <w:rsid w:val="7471772F"/>
    <w:rsid w:val="747E4C0A"/>
    <w:rsid w:val="74814584"/>
    <w:rsid w:val="748B214D"/>
    <w:rsid w:val="748D0ABA"/>
    <w:rsid w:val="748E78D8"/>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01D58"/>
    <w:rsid w:val="7502279E"/>
    <w:rsid w:val="750E6352"/>
    <w:rsid w:val="75114D12"/>
    <w:rsid w:val="751A5C38"/>
    <w:rsid w:val="751F4A21"/>
    <w:rsid w:val="7520718E"/>
    <w:rsid w:val="75211EB3"/>
    <w:rsid w:val="752411A8"/>
    <w:rsid w:val="75326BFF"/>
    <w:rsid w:val="753A511F"/>
    <w:rsid w:val="754F269E"/>
    <w:rsid w:val="75501031"/>
    <w:rsid w:val="7553446F"/>
    <w:rsid w:val="75596138"/>
    <w:rsid w:val="755C46D0"/>
    <w:rsid w:val="755F3BDC"/>
    <w:rsid w:val="7561327C"/>
    <w:rsid w:val="7569499F"/>
    <w:rsid w:val="757D3021"/>
    <w:rsid w:val="757D6BEC"/>
    <w:rsid w:val="757F1678"/>
    <w:rsid w:val="758874E9"/>
    <w:rsid w:val="75A01D8A"/>
    <w:rsid w:val="75A47AC1"/>
    <w:rsid w:val="75A5116E"/>
    <w:rsid w:val="75A720F6"/>
    <w:rsid w:val="75B5467E"/>
    <w:rsid w:val="75C54997"/>
    <w:rsid w:val="75F17E77"/>
    <w:rsid w:val="75F464DF"/>
    <w:rsid w:val="75F56446"/>
    <w:rsid w:val="75FC2E2F"/>
    <w:rsid w:val="760140DA"/>
    <w:rsid w:val="76052F3A"/>
    <w:rsid w:val="76174D0D"/>
    <w:rsid w:val="761D4F72"/>
    <w:rsid w:val="763D2F80"/>
    <w:rsid w:val="76436DE0"/>
    <w:rsid w:val="764B701A"/>
    <w:rsid w:val="764D775D"/>
    <w:rsid w:val="76500BBD"/>
    <w:rsid w:val="765579C5"/>
    <w:rsid w:val="76571DBC"/>
    <w:rsid w:val="765B5EC2"/>
    <w:rsid w:val="765C262C"/>
    <w:rsid w:val="7662296C"/>
    <w:rsid w:val="7666570B"/>
    <w:rsid w:val="7668595B"/>
    <w:rsid w:val="76687D2B"/>
    <w:rsid w:val="766B3E47"/>
    <w:rsid w:val="766E3021"/>
    <w:rsid w:val="76704F9C"/>
    <w:rsid w:val="76726925"/>
    <w:rsid w:val="76851307"/>
    <w:rsid w:val="7687144D"/>
    <w:rsid w:val="768763F4"/>
    <w:rsid w:val="76975BAF"/>
    <w:rsid w:val="769A588D"/>
    <w:rsid w:val="76AC1378"/>
    <w:rsid w:val="76AF12C0"/>
    <w:rsid w:val="76B507C4"/>
    <w:rsid w:val="76B533A0"/>
    <w:rsid w:val="76BA07C8"/>
    <w:rsid w:val="76C00B0A"/>
    <w:rsid w:val="76C447A3"/>
    <w:rsid w:val="76CC6A1A"/>
    <w:rsid w:val="76D35A76"/>
    <w:rsid w:val="76DC1007"/>
    <w:rsid w:val="76E73392"/>
    <w:rsid w:val="76EB7264"/>
    <w:rsid w:val="76EE3A8C"/>
    <w:rsid w:val="76EF4D2B"/>
    <w:rsid w:val="76F45189"/>
    <w:rsid w:val="76FD4338"/>
    <w:rsid w:val="76FD5E42"/>
    <w:rsid w:val="770137C4"/>
    <w:rsid w:val="770927D9"/>
    <w:rsid w:val="770A481B"/>
    <w:rsid w:val="770F28EC"/>
    <w:rsid w:val="7713636F"/>
    <w:rsid w:val="771C1882"/>
    <w:rsid w:val="77282118"/>
    <w:rsid w:val="772A3EAA"/>
    <w:rsid w:val="772B7660"/>
    <w:rsid w:val="77353C17"/>
    <w:rsid w:val="773E41A2"/>
    <w:rsid w:val="77415C54"/>
    <w:rsid w:val="7742739E"/>
    <w:rsid w:val="77505319"/>
    <w:rsid w:val="777A54F1"/>
    <w:rsid w:val="777C27A9"/>
    <w:rsid w:val="777E146D"/>
    <w:rsid w:val="77825166"/>
    <w:rsid w:val="778E055E"/>
    <w:rsid w:val="779051AF"/>
    <w:rsid w:val="77905D17"/>
    <w:rsid w:val="779615EB"/>
    <w:rsid w:val="779859C1"/>
    <w:rsid w:val="77A237CD"/>
    <w:rsid w:val="77A3441D"/>
    <w:rsid w:val="77AA46B6"/>
    <w:rsid w:val="77BC07CB"/>
    <w:rsid w:val="77C35AEB"/>
    <w:rsid w:val="77C430AF"/>
    <w:rsid w:val="77D346EA"/>
    <w:rsid w:val="77D47CF8"/>
    <w:rsid w:val="77E401D0"/>
    <w:rsid w:val="77EE7274"/>
    <w:rsid w:val="7809003B"/>
    <w:rsid w:val="780B0421"/>
    <w:rsid w:val="780C2B1F"/>
    <w:rsid w:val="7810383F"/>
    <w:rsid w:val="782567A5"/>
    <w:rsid w:val="782D6378"/>
    <w:rsid w:val="78342882"/>
    <w:rsid w:val="783B789D"/>
    <w:rsid w:val="783C4375"/>
    <w:rsid w:val="783E33C3"/>
    <w:rsid w:val="78401BED"/>
    <w:rsid w:val="7840538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BE5D96"/>
    <w:rsid w:val="78E66F77"/>
    <w:rsid w:val="78E977D3"/>
    <w:rsid w:val="78F4174B"/>
    <w:rsid w:val="78F63493"/>
    <w:rsid w:val="79075957"/>
    <w:rsid w:val="79094355"/>
    <w:rsid w:val="79261D56"/>
    <w:rsid w:val="79286B50"/>
    <w:rsid w:val="7932068A"/>
    <w:rsid w:val="79331F7B"/>
    <w:rsid w:val="79383E5A"/>
    <w:rsid w:val="79394728"/>
    <w:rsid w:val="794B017F"/>
    <w:rsid w:val="795B0553"/>
    <w:rsid w:val="795F2613"/>
    <w:rsid w:val="796A4FB6"/>
    <w:rsid w:val="79802025"/>
    <w:rsid w:val="799040F2"/>
    <w:rsid w:val="799C11C8"/>
    <w:rsid w:val="79A00054"/>
    <w:rsid w:val="79A5117D"/>
    <w:rsid w:val="79AA5D09"/>
    <w:rsid w:val="79B51060"/>
    <w:rsid w:val="79BF3A74"/>
    <w:rsid w:val="79D2716F"/>
    <w:rsid w:val="79D3352F"/>
    <w:rsid w:val="79D815F5"/>
    <w:rsid w:val="79DC10E6"/>
    <w:rsid w:val="79DC282F"/>
    <w:rsid w:val="79E305AA"/>
    <w:rsid w:val="79E33C9F"/>
    <w:rsid w:val="79E50657"/>
    <w:rsid w:val="79EF0132"/>
    <w:rsid w:val="79FF16A2"/>
    <w:rsid w:val="7A0220B9"/>
    <w:rsid w:val="7A044199"/>
    <w:rsid w:val="7A0973CA"/>
    <w:rsid w:val="7A0E2E80"/>
    <w:rsid w:val="7A0F14BB"/>
    <w:rsid w:val="7A143A1D"/>
    <w:rsid w:val="7A273232"/>
    <w:rsid w:val="7A2E0215"/>
    <w:rsid w:val="7A2F7459"/>
    <w:rsid w:val="7A340F22"/>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BD0502"/>
    <w:rsid w:val="7AC5016B"/>
    <w:rsid w:val="7AC9485E"/>
    <w:rsid w:val="7AD535E2"/>
    <w:rsid w:val="7AD60201"/>
    <w:rsid w:val="7AD90282"/>
    <w:rsid w:val="7ADE5E9D"/>
    <w:rsid w:val="7AE1660A"/>
    <w:rsid w:val="7AE83109"/>
    <w:rsid w:val="7AF83CFD"/>
    <w:rsid w:val="7AFC36D2"/>
    <w:rsid w:val="7AFD57B8"/>
    <w:rsid w:val="7B08131C"/>
    <w:rsid w:val="7B1632D0"/>
    <w:rsid w:val="7B191CEA"/>
    <w:rsid w:val="7B292109"/>
    <w:rsid w:val="7B294A53"/>
    <w:rsid w:val="7B322F6E"/>
    <w:rsid w:val="7B352A9E"/>
    <w:rsid w:val="7B37451E"/>
    <w:rsid w:val="7B4016BF"/>
    <w:rsid w:val="7B433C9F"/>
    <w:rsid w:val="7B460056"/>
    <w:rsid w:val="7B51408E"/>
    <w:rsid w:val="7B53390A"/>
    <w:rsid w:val="7B563257"/>
    <w:rsid w:val="7B5C70AF"/>
    <w:rsid w:val="7B654CB0"/>
    <w:rsid w:val="7B6F06B9"/>
    <w:rsid w:val="7B723BF7"/>
    <w:rsid w:val="7B7F3184"/>
    <w:rsid w:val="7B8E5F95"/>
    <w:rsid w:val="7B8F0147"/>
    <w:rsid w:val="7B931C78"/>
    <w:rsid w:val="7B965386"/>
    <w:rsid w:val="7B974AD5"/>
    <w:rsid w:val="7B9854E0"/>
    <w:rsid w:val="7B9C0D11"/>
    <w:rsid w:val="7B9C3C82"/>
    <w:rsid w:val="7BA0047E"/>
    <w:rsid w:val="7BB865B9"/>
    <w:rsid w:val="7BBD59F5"/>
    <w:rsid w:val="7BBE0477"/>
    <w:rsid w:val="7BC16331"/>
    <w:rsid w:val="7BC26CEA"/>
    <w:rsid w:val="7BD7696A"/>
    <w:rsid w:val="7BD95B28"/>
    <w:rsid w:val="7BDF11DE"/>
    <w:rsid w:val="7BE2675B"/>
    <w:rsid w:val="7BE40725"/>
    <w:rsid w:val="7BEF3763"/>
    <w:rsid w:val="7BFE1657"/>
    <w:rsid w:val="7C0145BF"/>
    <w:rsid w:val="7C0A5571"/>
    <w:rsid w:val="7C0D5C2E"/>
    <w:rsid w:val="7C145551"/>
    <w:rsid w:val="7C1F7FD0"/>
    <w:rsid w:val="7C200CC3"/>
    <w:rsid w:val="7C214C0C"/>
    <w:rsid w:val="7C2D3030"/>
    <w:rsid w:val="7C403F04"/>
    <w:rsid w:val="7C406ADC"/>
    <w:rsid w:val="7C497178"/>
    <w:rsid w:val="7C4C721D"/>
    <w:rsid w:val="7C6555FE"/>
    <w:rsid w:val="7C695BE3"/>
    <w:rsid w:val="7C893635"/>
    <w:rsid w:val="7C8F6446"/>
    <w:rsid w:val="7C9037DE"/>
    <w:rsid w:val="7C922C2A"/>
    <w:rsid w:val="7C97034A"/>
    <w:rsid w:val="7C9D1FBB"/>
    <w:rsid w:val="7CA0570C"/>
    <w:rsid w:val="7CA759B2"/>
    <w:rsid w:val="7CAE39E8"/>
    <w:rsid w:val="7CAF7D2C"/>
    <w:rsid w:val="7CB430B7"/>
    <w:rsid w:val="7CB62731"/>
    <w:rsid w:val="7CB83674"/>
    <w:rsid w:val="7CBE5603"/>
    <w:rsid w:val="7CC04370"/>
    <w:rsid w:val="7CC54CCA"/>
    <w:rsid w:val="7CCA6553"/>
    <w:rsid w:val="7CCB0AA7"/>
    <w:rsid w:val="7CDE6F23"/>
    <w:rsid w:val="7CE02405"/>
    <w:rsid w:val="7CE61960"/>
    <w:rsid w:val="7CEE7B58"/>
    <w:rsid w:val="7CF857D2"/>
    <w:rsid w:val="7D076113"/>
    <w:rsid w:val="7D107675"/>
    <w:rsid w:val="7D1F1685"/>
    <w:rsid w:val="7D1F7C67"/>
    <w:rsid w:val="7D2504FE"/>
    <w:rsid w:val="7D2934F3"/>
    <w:rsid w:val="7D2C456E"/>
    <w:rsid w:val="7D480EC8"/>
    <w:rsid w:val="7D49343E"/>
    <w:rsid w:val="7D4B2A64"/>
    <w:rsid w:val="7D521CD4"/>
    <w:rsid w:val="7D5E405F"/>
    <w:rsid w:val="7D6665B8"/>
    <w:rsid w:val="7D7A003F"/>
    <w:rsid w:val="7D7A54C6"/>
    <w:rsid w:val="7D823D52"/>
    <w:rsid w:val="7D89502B"/>
    <w:rsid w:val="7D8B095D"/>
    <w:rsid w:val="7D9B0404"/>
    <w:rsid w:val="7DAD0BB9"/>
    <w:rsid w:val="7DBF76B0"/>
    <w:rsid w:val="7DC14596"/>
    <w:rsid w:val="7DD2558C"/>
    <w:rsid w:val="7DD8688C"/>
    <w:rsid w:val="7DDD6A72"/>
    <w:rsid w:val="7DEC2255"/>
    <w:rsid w:val="7DEE7C20"/>
    <w:rsid w:val="7DF77C45"/>
    <w:rsid w:val="7DFA4230"/>
    <w:rsid w:val="7DFF735E"/>
    <w:rsid w:val="7E0E4C8C"/>
    <w:rsid w:val="7E221496"/>
    <w:rsid w:val="7E265025"/>
    <w:rsid w:val="7E3151E8"/>
    <w:rsid w:val="7E3D59CB"/>
    <w:rsid w:val="7E472AE0"/>
    <w:rsid w:val="7E53749D"/>
    <w:rsid w:val="7E555E60"/>
    <w:rsid w:val="7E5751DF"/>
    <w:rsid w:val="7E62744C"/>
    <w:rsid w:val="7E750B25"/>
    <w:rsid w:val="7E810861"/>
    <w:rsid w:val="7E987E6F"/>
    <w:rsid w:val="7E9F5FFF"/>
    <w:rsid w:val="7EA1645A"/>
    <w:rsid w:val="7EA46470"/>
    <w:rsid w:val="7EA60449"/>
    <w:rsid w:val="7EC55313"/>
    <w:rsid w:val="7EC55D84"/>
    <w:rsid w:val="7EDB1C0E"/>
    <w:rsid w:val="7EE21763"/>
    <w:rsid w:val="7EE371F3"/>
    <w:rsid w:val="7EEE0FF9"/>
    <w:rsid w:val="7EEE16E6"/>
    <w:rsid w:val="7EF64E69"/>
    <w:rsid w:val="7EFE65D7"/>
    <w:rsid w:val="7F0E0CAB"/>
    <w:rsid w:val="7F226CE0"/>
    <w:rsid w:val="7F237116"/>
    <w:rsid w:val="7F262006"/>
    <w:rsid w:val="7F321714"/>
    <w:rsid w:val="7F3573A7"/>
    <w:rsid w:val="7F361B39"/>
    <w:rsid w:val="7F392F0B"/>
    <w:rsid w:val="7F427C3D"/>
    <w:rsid w:val="7F4734A5"/>
    <w:rsid w:val="7F4F4660"/>
    <w:rsid w:val="7F544DC5"/>
    <w:rsid w:val="7F5E16D9"/>
    <w:rsid w:val="7F6129D8"/>
    <w:rsid w:val="7F64541F"/>
    <w:rsid w:val="7F6D27E0"/>
    <w:rsid w:val="7F6F376C"/>
    <w:rsid w:val="7F785D7B"/>
    <w:rsid w:val="7F847E5D"/>
    <w:rsid w:val="7F875CB3"/>
    <w:rsid w:val="7F9A528E"/>
    <w:rsid w:val="7F9A56AA"/>
    <w:rsid w:val="7FA0249F"/>
    <w:rsid w:val="7FA106C9"/>
    <w:rsid w:val="7FA57403"/>
    <w:rsid w:val="7FA90379"/>
    <w:rsid w:val="7FB77F4A"/>
    <w:rsid w:val="7FC74347"/>
    <w:rsid w:val="7FC95C68"/>
    <w:rsid w:val="7FCE30CC"/>
    <w:rsid w:val="7FE1493B"/>
    <w:rsid w:val="7FE46F32"/>
    <w:rsid w:val="7FEA54E6"/>
    <w:rsid w:val="7FEE0FFE"/>
    <w:rsid w:val="7FF046D9"/>
    <w:rsid w:val="7FF05E95"/>
    <w:rsid w:val="7FF3256E"/>
    <w:rsid w:val="7FFD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60"/>
    <w:qFormat/>
    <w:uiPriority w:val="0"/>
    <w:pPr>
      <w:spacing w:line="360" w:lineRule="auto"/>
      <w:outlineLvl w:val="0"/>
    </w:pPr>
    <w:rPr>
      <w:rFonts w:ascii="仿宋" w:hAnsi="仿宋" w:eastAsia="仿宋"/>
      <w:color w:val="000000"/>
      <w:sz w:val="36"/>
    </w:rPr>
  </w:style>
  <w:style w:type="paragraph" w:styleId="3">
    <w:name w:val="heading 2"/>
    <w:basedOn w:val="1"/>
    <w:next w:val="1"/>
    <w:link w:val="61"/>
    <w:qFormat/>
    <w:uiPriority w:val="0"/>
    <w:pPr>
      <w:spacing w:beforeLines="0" w:afterLines="0" w:line="520" w:lineRule="exact"/>
      <w:outlineLvl w:val="1"/>
    </w:pPr>
    <w:rPr>
      <w:rFonts w:ascii="仿宋" w:hAnsi="仿宋" w:eastAsia="仿宋"/>
      <w:color w:val="000000"/>
      <w:kern w:val="0"/>
      <w:sz w:val="28"/>
      <w:szCs w:val="24"/>
    </w:rPr>
  </w:style>
  <w:style w:type="paragraph" w:styleId="4">
    <w:name w:val="heading 3"/>
    <w:basedOn w:val="1"/>
    <w:next w:val="1"/>
    <w:link w:val="62"/>
    <w:qFormat/>
    <w:uiPriority w:val="0"/>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5">
    <w:name w:val="heading 4"/>
    <w:basedOn w:val="1"/>
    <w:next w:val="1"/>
    <w:link w:val="63"/>
    <w:qFormat/>
    <w:uiPriority w:val="0"/>
    <w:pPr>
      <w:keepNext/>
      <w:keepLines/>
      <w:tabs>
        <w:tab w:val="left" w:pos="864"/>
        <w:tab w:val="left" w:pos="1404"/>
      </w:tabs>
      <w:adjustRightInd w:val="0"/>
      <w:spacing w:before="280" w:after="290" w:line="376" w:lineRule="atLeast"/>
      <w:ind w:left="1404" w:hanging="864"/>
      <w:jc w:val="left"/>
      <w:textAlignment w:val="baseline"/>
      <w:outlineLvl w:val="3"/>
    </w:pPr>
    <w:rPr>
      <w:rFonts w:ascii="Arial" w:hAnsi="Arial" w:eastAsia="黑体"/>
      <w:b/>
      <w:kern w:val="0"/>
      <w:sz w:val="28"/>
    </w:rPr>
  </w:style>
  <w:style w:type="paragraph" w:styleId="6">
    <w:name w:val="heading 5"/>
    <w:basedOn w:val="1"/>
    <w:next w:val="1"/>
    <w:link w:val="64"/>
    <w:qFormat/>
    <w:uiPriority w:val="0"/>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7">
    <w:name w:val="heading 6"/>
    <w:basedOn w:val="1"/>
    <w:next w:val="1"/>
    <w:link w:val="65"/>
    <w:qFormat/>
    <w:uiPriority w:val="9"/>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hAnsi="Arial" w:eastAsia="黑体"/>
      <w:b/>
      <w:kern w:val="0"/>
      <w:sz w:val="24"/>
    </w:rPr>
  </w:style>
  <w:style w:type="paragraph" w:styleId="8">
    <w:name w:val="heading 7"/>
    <w:basedOn w:val="1"/>
    <w:next w:val="1"/>
    <w:link w:val="66"/>
    <w:qFormat/>
    <w:uiPriority w:val="9"/>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9">
    <w:name w:val="heading 8"/>
    <w:basedOn w:val="1"/>
    <w:next w:val="1"/>
    <w:link w:val="67"/>
    <w:qFormat/>
    <w:uiPriority w:val="9"/>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hAnsi="Arial" w:eastAsia="黑体"/>
      <w:kern w:val="0"/>
      <w:sz w:val="24"/>
    </w:rPr>
  </w:style>
  <w:style w:type="paragraph" w:styleId="10">
    <w:name w:val="heading 9"/>
    <w:basedOn w:val="1"/>
    <w:next w:val="1"/>
    <w:link w:val="68"/>
    <w:qFormat/>
    <w:uiPriority w:val="9"/>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hAnsi="Arial" w:eastAsia="黑体"/>
      <w:kern w:val="0"/>
      <w:sz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Normal Indent"/>
    <w:basedOn w:val="1"/>
    <w:next w:val="1"/>
    <w:link w:val="69"/>
    <w:qFormat/>
    <w:uiPriority w:val="99"/>
    <w:pPr>
      <w:ind w:firstLine="420"/>
    </w:pPr>
    <w:rPr>
      <w:sz w:val="24"/>
    </w:rPr>
  </w:style>
  <w:style w:type="paragraph" w:styleId="13">
    <w:name w:val="List Bullet"/>
    <w:basedOn w:val="1"/>
    <w:link w:val="70"/>
    <w:qFormat/>
    <w:uiPriority w:val="0"/>
    <w:pPr>
      <w:tabs>
        <w:tab w:val="left" w:pos="360"/>
      </w:tabs>
      <w:ind w:left="360" w:hanging="360"/>
    </w:pPr>
    <w:rPr>
      <w:kern w:val="0"/>
      <w:sz w:val="20"/>
    </w:rPr>
  </w:style>
  <w:style w:type="paragraph" w:styleId="14">
    <w:name w:val="Document Map"/>
    <w:basedOn w:val="1"/>
    <w:link w:val="71"/>
    <w:semiHidden/>
    <w:qFormat/>
    <w:uiPriority w:val="99"/>
    <w:pPr>
      <w:shd w:val="clear" w:color="auto" w:fill="000080"/>
      <w:spacing w:line="360" w:lineRule="auto"/>
      <w:ind w:firstLine="200" w:firstLineChars="200"/>
    </w:pPr>
    <w:rPr>
      <w:sz w:val="24"/>
      <w:szCs w:val="24"/>
    </w:rPr>
  </w:style>
  <w:style w:type="paragraph" w:styleId="15">
    <w:name w:val="toa heading"/>
    <w:basedOn w:val="1"/>
    <w:next w:val="1"/>
    <w:qFormat/>
    <w:uiPriority w:val="99"/>
    <w:pPr>
      <w:spacing w:before="120"/>
    </w:pPr>
    <w:rPr>
      <w:rFonts w:ascii="Arial" w:hAnsi="Arial"/>
      <w:sz w:val="24"/>
      <w:szCs w:val="21"/>
    </w:rPr>
  </w:style>
  <w:style w:type="paragraph" w:styleId="16">
    <w:name w:val="annotation text"/>
    <w:basedOn w:val="1"/>
    <w:link w:val="72"/>
    <w:qFormat/>
    <w:uiPriority w:val="99"/>
    <w:pPr>
      <w:jc w:val="left"/>
    </w:pPr>
    <w:rPr>
      <w:szCs w:val="24"/>
    </w:rPr>
  </w:style>
  <w:style w:type="paragraph" w:styleId="17">
    <w:name w:val="Body Text 3"/>
    <w:basedOn w:val="1"/>
    <w:qFormat/>
    <w:uiPriority w:val="0"/>
    <w:pPr>
      <w:spacing w:after="120" w:line="360" w:lineRule="auto"/>
      <w:ind w:firstLine="200" w:firstLineChars="200"/>
    </w:pPr>
    <w:rPr>
      <w:sz w:val="16"/>
      <w:szCs w:val="16"/>
    </w:rPr>
  </w:style>
  <w:style w:type="paragraph" w:styleId="18">
    <w:name w:val="Body Text"/>
    <w:basedOn w:val="1"/>
    <w:next w:val="1"/>
    <w:link w:val="58"/>
    <w:qFormat/>
    <w:uiPriority w:val="0"/>
    <w:rPr>
      <w:sz w:val="24"/>
      <w:szCs w:val="24"/>
    </w:rPr>
  </w:style>
  <w:style w:type="paragraph" w:styleId="19">
    <w:name w:val="Body Text Indent"/>
    <w:basedOn w:val="1"/>
    <w:link w:val="73"/>
    <w:qFormat/>
    <w:uiPriority w:val="99"/>
    <w:pPr>
      <w:spacing w:line="360" w:lineRule="auto"/>
      <w:ind w:firstLine="480" w:firstLineChars="200"/>
    </w:pPr>
    <w:rPr>
      <w:rFonts w:ascii="宋体" w:hAnsi="宋体"/>
      <w:sz w:val="24"/>
      <w:szCs w:val="24"/>
    </w:rPr>
  </w:style>
  <w:style w:type="paragraph" w:styleId="20">
    <w:name w:val="List 2"/>
    <w:basedOn w:val="1"/>
    <w:qFormat/>
    <w:uiPriority w:val="0"/>
    <w:pPr>
      <w:widowControl/>
      <w:adjustRightInd w:val="0"/>
      <w:snapToGrid w:val="0"/>
      <w:spacing w:before="100" w:beforeAutospacing="1" w:after="200"/>
      <w:ind w:left="100" w:leftChars="200" w:hanging="200" w:hangingChars="200"/>
      <w:contextualSpacing/>
      <w:jc w:val="left"/>
    </w:pPr>
    <w:rPr>
      <w:rFonts w:ascii="Tahoma" w:hAnsi="Tahoma" w:eastAsia="微软雅黑"/>
      <w:kern w:val="0"/>
      <w:sz w:val="22"/>
      <w:szCs w:val="22"/>
    </w:rPr>
  </w:style>
  <w:style w:type="paragraph" w:styleId="21">
    <w:name w:val="toc 5"/>
    <w:basedOn w:val="1"/>
    <w:next w:val="1"/>
    <w:qFormat/>
    <w:uiPriority w:val="0"/>
    <w:pPr>
      <w:ind w:left="840"/>
      <w:jc w:val="left"/>
    </w:pPr>
    <w:rPr>
      <w:sz w:val="18"/>
    </w:rPr>
  </w:style>
  <w:style w:type="paragraph" w:styleId="22">
    <w:name w:val="toc 3"/>
    <w:basedOn w:val="1"/>
    <w:next w:val="1"/>
    <w:qFormat/>
    <w:uiPriority w:val="0"/>
    <w:pPr>
      <w:ind w:left="420" w:leftChars="200"/>
      <w:jc w:val="left"/>
    </w:pPr>
    <w:rPr>
      <w:rFonts w:ascii="Arial" w:hAnsi="Arial"/>
    </w:rPr>
  </w:style>
  <w:style w:type="paragraph" w:styleId="23">
    <w:name w:val="Plain Text"/>
    <w:basedOn w:val="1"/>
    <w:link w:val="74"/>
    <w:qFormat/>
    <w:uiPriority w:val="0"/>
    <w:rPr>
      <w:rFonts w:ascii="宋体" w:hAnsi="Courier New"/>
      <w:sz w:val="11"/>
    </w:rPr>
  </w:style>
  <w:style w:type="paragraph" w:styleId="24">
    <w:name w:val="toc 8"/>
    <w:basedOn w:val="1"/>
    <w:next w:val="1"/>
    <w:qFormat/>
    <w:uiPriority w:val="0"/>
    <w:pPr>
      <w:ind w:left="1470"/>
      <w:jc w:val="left"/>
    </w:pPr>
    <w:rPr>
      <w:sz w:val="18"/>
    </w:rPr>
  </w:style>
  <w:style w:type="paragraph" w:styleId="25">
    <w:name w:val="Date"/>
    <w:basedOn w:val="1"/>
    <w:next w:val="1"/>
    <w:link w:val="75"/>
    <w:qFormat/>
    <w:uiPriority w:val="0"/>
    <w:pPr>
      <w:ind w:left="100" w:leftChars="2500"/>
    </w:pPr>
    <w:rPr>
      <w:rFonts w:ascii="仿宋_GB2312" w:eastAsia="仿宋_GB2312"/>
      <w:color w:val="000000"/>
      <w:kern w:val="0"/>
      <w:sz w:val="28"/>
    </w:rPr>
  </w:style>
  <w:style w:type="paragraph" w:styleId="26">
    <w:name w:val="Body Text Indent 2"/>
    <w:basedOn w:val="1"/>
    <w:link w:val="76"/>
    <w:qFormat/>
    <w:uiPriority w:val="0"/>
    <w:pPr>
      <w:spacing w:line="360" w:lineRule="auto"/>
      <w:ind w:left="840" w:leftChars="400" w:firstLine="480" w:firstLineChars="200"/>
    </w:pPr>
    <w:rPr>
      <w:sz w:val="24"/>
    </w:rPr>
  </w:style>
  <w:style w:type="paragraph" w:styleId="27">
    <w:name w:val="Balloon Text"/>
    <w:basedOn w:val="1"/>
    <w:link w:val="77"/>
    <w:semiHidden/>
    <w:qFormat/>
    <w:uiPriority w:val="99"/>
    <w:pPr>
      <w:spacing w:line="360" w:lineRule="auto"/>
      <w:ind w:firstLine="200" w:firstLineChars="200"/>
    </w:pPr>
    <w:rPr>
      <w:sz w:val="18"/>
      <w:szCs w:val="18"/>
    </w:rPr>
  </w:style>
  <w:style w:type="paragraph" w:styleId="28">
    <w:name w:val="footer"/>
    <w:basedOn w:val="1"/>
    <w:link w:val="78"/>
    <w:qFormat/>
    <w:uiPriority w:val="99"/>
    <w:pPr>
      <w:tabs>
        <w:tab w:val="center" w:pos="4153"/>
        <w:tab w:val="right" w:pos="8306"/>
      </w:tabs>
      <w:snapToGrid w:val="0"/>
      <w:jc w:val="left"/>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line="360" w:lineRule="auto"/>
      <w:ind w:firstLine="200" w:firstLineChars="200"/>
      <w:jc w:val="left"/>
    </w:pPr>
    <w:rPr>
      <w:b/>
      <w:bCs/>
      <w:caps/>
      <w:sz w:val="20"/>
    </w:rPr>
  </w:style>
  <w:style w:type="paragraph" w:styleId="31">
    <w:name w:val="toc 4"/>
    <w:basedOn w:val="1"/>
    <w:next w:val="1"/>
    <w:qFormat/>
    <w:uiPriority w:val="0"/>
    <w:pPr>
      <w:tabs>
        <w:tab w:val="left" w:pos="900"/>
        <w:tab w:val="left" w:pos="1050"/>
        <w:tab w:val="right" w:leader="dot" w:pos="9060"/>
      </w:tabs>
      <w:ind w:left="630" w:leftChars="300"/>
      <w:jc w:val="left"/>
    </w:pPr>
    <w:rPr>
      <w:rFonts w:ascii="Arial" w:hAnsi="Arial"/>
    </w:rPr>
  </w:style>
  <w:style w:type="paragraph" w:styleId="32">
    <w:name w:val="List"/>
    <w:basedOn w:val="1"/>
    <w:qFormat/>
    <w:uiPriority w:val="0"/>
    <w:pPr>
      <w:ind w:left="200" w:hanging="200" w:hangingChars="200"/>
      <w:contextualSpacing/>
    </w:pPr>
    <w:rPr>
      <w:rFonts w:ascii="Calibri" w:hAnsi="Calibri" w:cs="黑体"/>
      <w:szCs w:val="22"/>
    </w:rPr>
  </w:style>
  <w:style w:type="paragraph" w:styleId="33">
    <w:name w:val="footnote text"/>
    <w:basedOn w:val="1"/>
    <w:unhideWhenUsed/>
    <w:qFormat/>
    <w:uiPriority w:val="99"/>
    <w:pPr>
      <w:snapToGrid w:val="0"/>
      <w:jc w:val="left"/>
    </w:pPr>
    <w:rPr>
      <w:sz w:val="18"/>
      <w:szCs w:val="18"/>
    </w:rPr>
  </w:style>
  <w:style w:type="paragraph" w:styleId="34">
    <w:name w:val="toc 6"/>
    <w:basedOn w:val="1"/>
    <w:next w:val="1"/>
    <w:qFormat/>
    <w:uiPriority w:val="0"/>
    <w:pPr>
      <w:ind w:left="1050"/>
      <w:jc w:val="left"/>
    </w:pPr>
    <w:rPr>
      <w:sz w:val="18"/>
    </w:rPr>
  </w:style>
  <w:style w:type="paragraph" w:styleId="35">
    <w:name w:val="Body Text Indent 3"/>
    <w:basedOn w:val="1"/>
    <w:qFormat/>
    <w:uiPriority w:val="0"/>
    <w:pPr>
      <w:ind w:firstLine="480" w:firstLineChars="200"/>
    </w:pPr>
    <w:rPr>
      <w:sz w:val="24"/>
    </w:rPr>
  </w:style>
  <w:style w:type="paragraph" w:styleId="36">
    <w:name w:val="toc 2"/>
    <w:basedOn w:val="1"/>
    <w:next w:val="1"/>
    <w:qFormat/>
    <w:uiPriority w:val="39"/>
    <w:pPr>
      <w:ind w:left="100" w:leftChars="100"/>
      <w:jc w:val="left"/>
    </w:pPr>
    <w:rPr>
      <w:rFonts w:ascii="Arial" w:hAnsi="Arial"/>
    </w:rPr>
  </w:style>
  <w:style w:type="paragraph" w:styleId="37">
    <w:name w:val="toc 9"/>
    <w:basedOn w:val="1"/>
    <w:next w:val="1"/>
    <w:qFormat/>
    <w:uiPriority w:val="0"/>
    <w:pPr>
      <w:ind w:left="1680"/>
      <w:jc w:val="left"/>
    </w:pPr>
    <w:rPr>
      <w:sz w:val="18"/>
    </w:rPr>
  </w:style>
  <w:style w:type="paragraph" w:styleId="38">
    <w:name w:val="Body Text 2"/>
    <w:basedOn w:val="1"/>
    <w:qFormat/>
    <w:uiPriority w:val="0"/>
    <w:pPr>
      <w:spacing w:line="360" w:lineRule="atLeast"/>
      <w:jc w:val="center"/>
    </w:pPr>
    <w:rPr>
      <w:rFonts w:ascii="仿宋_GB2312" w:hAnsi="Dotum" w:eastAsia="仿宋_GB2312"/>
      <w:sz w:val="28"/>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0">
    <w:name w:val="Normal (Web)"/>
    <w:basedOn w:val="1"/>
    <w:link w:val="80"/>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link w:val="59"/>
    <w:qFormat/>
    <w:uiPriority w:val="99"/>
    <w:pPr>
      <w:spacing w:before="240" w:after="60"/>
      <w:ind w:left="425" w:hanging="425"/>
      <w:jc w:val="center"/>
      <w:outlineLvl w:val="0"/>
    </w:pPr>
    <w:rPr>
      <w:rFonts w:ascii="Arial" w:hAnsi="Arial" w:cs="Arial"/>
      <w:b/>
      <w:bCs/>
      <w:sz w:val="32"/>
      <w:szCs w:val="32"/>
    </w:rPr>
  </w:style>
  <w:style w:type="paragraph" w:styleId="42">
    <w:name w:val="annotation subject"/>
    <w:basedOn w:val="16"/>
    <w:next w:val="16"/>
    <w:link w:val="81"/>
    <w:qFormat/>
    <w:uiPriority w:val="0"/>
    <w:rPr>
      <w:b/>
      <w:bCs/>
    </w:rPr>
  </w:style>
  <w:style w:type="paragraph" w:styleId="43">
    <w:name w:val="Body Text First Indent 2"/>
    <w:basedOn w:val="19"/>
    <w:next w:val="1"/>
    <w:qFormat/>
    <w:uiPriority w:val="0"/>
    <w:pPr>
      <w:spacing w:after="120"/>
      <w:ind w:left="420" w:leftChars="200" w:firstLine="420"/>
    </w:pPr>
    <w:rPr>
      <w:rFonts w:ascii="Times New Roman"/>
      <w:sz w:val="21"/>
      <w:szCs w:val="20"/>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2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footnote reference"/>
    <w:basedOn w:val="46"/>
    <w:unhideWhenUsed/>
    <w:qFormat/>
    <w:uiPriority w:val="99"/>
    <w:rPr>
      <w:vertAlign w:val="superscript"/>
    </w:rPr>
  </w:style>
  <w:style w:type="character" w:styleId="54">
    <w:name w:val="HTML Sample"/>
    <w:qFormat/>
    <w:uiPriority w:val="0"/>
    <w:rPr>
      <w:rFonts w:ascii="Courier New" w:hAnsi="Courier New"/>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Default"/>
    <w:basedOn w:val="41"/>
    <w:next w:val="2"/>
    <w:qFormat/>
    <w:uiPriority w:val="0"/>
    <w:pPr>
      <w:autoSpaceDE w:val="0"/>
      <w:autoSpaceDN w:val="0"/>
      <w:adjustRightInd w:val="0"/>
    </w:pPr>
    <w:rPr>
      <w:rFonts w:ascii="宋体" w:hAnsi="Calibri" w:cs="宋体"/>
      <w:color w:val="000000"/>
      <w:sz w:val="24"/>
      <w:szCs w:val="24"/>
    </w:rPr>
  </w:style>
  <w:style w:type="paragraph" w:customStyle="1" w:styleId="57">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58">
    <w:name w:val="正文文本 字符1"/>
    <w:link w:val="18"/>
    <w:qFormat/>
    <w:uiPriority w:val="0"/>
    <w:rPr>
      <w:rFonts w:eastAsia="宋体"/>
      <w:kern w:val="2"/>
      <w:sz w:val="24"/>
      <w:szCs w:val="24"/>
      <w:lang w:val="en-US" w:eastAsia="zh-CN" w:bidi="ar-SA"/>
    </w:rPr>
  </w:style>
  <w:style w:type="character" w:customStyle="1" w:styleId="59">
    <w:name w:val="标题 字符"/>
    <w:link w:val="41"/>
    <w:qFormat/>
    <w:uiPriority w:val="99"/>
    <w:rPr>
      <w:rFonts w:ascii="Arial" w:hAnsi="Arial" w:eastAsia="宋体" w:cs="Arial"/>
      <w:b/>
      <w:bCs/>
      <w:kern w:val="2"/>
      <w:sz w:val="32"/>
      <w:szCs w:val="32"/>
      <w:lang w:val="en-US" w:eastAsia="zh-CN" w:bidi="ar-SA"/>
    </w:rPr>
  </w:style>
  <w:style w:type="character" w:customStyle="1" w:styleId="60">
    <w:name w:val="标题 1 字符"/>
    <w:link w:val="2"/>
    <w:qFormat/>
    <w:uiPriority w:val="0"/>
    <w:rPr>
      <w:rFonts w:ascii="仿宋" w:hAnsi="仿宋" w:eastAsia="仿宋" w:cs="Arial"/>
      <w:b/>
      <w:color w:val="000000"/>
      <w:kern w:val="2"/>
      <w:sz w:val="36"/>
      <w:szCs w:val="32"/>
    </w:rPr>
  </w:style>
  <w:style w:type="character" w:customStyle="1" w:styleId="61">
    <w:name w:val="标题 2 字符"/>
    <w:link w:val="3"/>
    <w:qFormat/>
    <w:uiPriority w:val="0"/>
    <w:rPr>
      <w:rFonts w:ascii="仿宋" w:hAnsi="仿宋" w:eastAsia="仿宋" w:cs="宋体"/>
      <w:color w:val="000000"/>
      <w:sz w:val="28"/>
      <w:szCs w:val="24"/>
    </w:rPr>
  </w:style>
  <w:style w:type="character" w:customStyle="1" w:styleId="62">
    <w:name w:val="标题 3 字符"/>
    <w:link w:val="4"/>
    <w:qFormat/>
    <w:uiPriority w:val="0"/>
    <w:rPr>
      <w:rFonts w:eastAsia="黑体"/>
      <w:b/>
      <w:sz w:val="24"/>
    </w:rPr>
  </w:style>
  <w:style w:type="character" w:customStyle="1" w:styleId="63">
    <w:name w:val="标题 4 字符"/>
    <w:link w:val="5"/>
    <w:qFormat/>
    <w:uiPriority w:val="0"/>
    <w:rPr>
      <w:rFonts w:ascii="Arial" w:hAnsi="Arial" w:eastAsia="黑体"/>
      <w:b/>
      <w:sz w:val="28"/>
    </w:rPr>
  </w:style>
  <w:style w:type="character" w:customStyle="1" w:styleId="64">
    <w:name w:val="标题 5 字符"/>
    <w:link w:val="6"/>
    <w:qFormat/>
    <w:uiPriority w:val="0"/>
    <w:rPr>
      <w:b/>
      <w:sz w:val="28"/>
    </w:rPr>
  </w:style>
  <w:style w:type="character" w:customStyle="1" w:styleId="65">
    <w:name w:val="标题 6 字符"/>
    <w:link w:val="7"/>
    <w:qFormat/>
    <w:uiPriority w:val="9"/>
    <w:rPr>
      <w:rFonts w:ascii="Arial" w:hAnsi="Arial" w:eastAsia="黑体"/>
      <w:b/>
      <w:sz w:val="24"/>
    </w:rPr>
  </w:style>
  <w:style w:type="character" w:customStyle="1" w:styleId="66">
    <w:name w:val="标题 7 字符"/>
    <w:link w:val="8"/>
    <w:qFormat/>
    <w:uiPriority w:val="9"/>
    <w:rPr>
      <w:b/>
      <w:sz w:val="24"/>
    </w:rPr>
  </w:style>
  <w:style w:type="character" w:customStyle="1" w:styleId="67">
    <w:name w:val="标题 8 字符"/>
    <w:link w:val="9"/>
    <w:qFormat/>
    <w:uiPriority w:val="9"/>
    <w:rPr>
      <w:rFonts w:ascii="Arial" w:hAnsi="Arial" w:eastAsia="黑体"/>
      <w:sz w:val="24"/>
    </w:rPr>
  </w:style>
  <w:style w:type="character" w:customStyle="1" w:styleId="68">
    <w:name w:val="标题 9 字符"/>
    <w:link w:val="10"/>
    <w:qFormat/>
    <w:uiPriority w:val="9"/>
    <w:rPr>
      <w:rFonts w:ascii="Arial" w:hAnsi="Arial" w:eastAsia="黑体"/>
      <w:sz w:val="24"/>
    </w:rPr>
  </w:style>
  <w:style w:type="character" w:customStyle="1" w:styleId="69">
    <w:name w:val="正文缩进 字符"/>
    <w:link w:val="12"/>
    <w:qFormat/>
    <w:uiPriority w:val="0"/>
    <w:rPr>
      <w:kern w:val="2"/>
      <w:sz w:val="24"/>
    </w:rPr>
  </w:style>
  <w:style w:type="character" w:customStyle="1" w:styleId="70">
    <w:name w:val="列表项目符号 字符"/>
    <w:link w:val="13"/>
    <w:qFormat/>
    <w:uiPriority w:val="0"/>
  </w:style>
  <w:style w:type="character" w:customStyle="1" w:styleId="71">
    <w:name w:val="文档结构图 字符"/>
    <w:link w:val="14"/>
    <w:semiHidden/>
    <w:qFormat/>
    <w:uiPriority w:val="99"/>
    <w:rPr>
      <w:kern w:val="2"/>
      <w:sz w:val="24"/>
      <w:szCs w:val="24"/>
      <w:shd w:val="clear" w:color="auto" w:fill="000080"/>
    </w:rPr>
  </w:style>
  <w:style w:type="character" w:customStyle="1" w:styleId="72">
    <w:name w:val="批注文字 字符"/>
    <w:link w:val="16"/>
    <w:qFormat/>
    <w:uiPriority w:val="99"/>
    <w:rPr>
      <w:kern w:val="2"/>
      <w:sz w:val="21"/>
      <w:szCs w:val="24"/>
    </w:rPr>
  </w:style>
  <w:style w:type="character" w:customStyle="1" w:styleId="73">
    <w:name w:val="正文文本缩进 字符"/>
    <w:link w:val="19"/>
    <w:qFormat/>
    <w:uiPriority w:val="99"/>
    <w:rPr>
      <w:rFonts w:ascii="宋体" w:hAnsi="宋体" w:eastAsia="宋体"/>
      <w:kern w:val="2"/>
      <w:sz w:val="24"/>
      <w:szCs w:val="24"/>
      <w:lang w:val="en-US" w:eastAsia="zh-CN" w:bidi="ar-SA"/>
    </w:rPr>
  </w:style>
  <w:style w:type="character" w:customStyle="1" w:styleId="74">
    <w:name w:val="纯文本 字符"/>
    <w:link w:val="23"/>
    <w:qFormat/>
    <w:uiPriority w:val="0"/>
    <w:rPr>
      <w:rFonts w:ascii="宋体" w:hAnsi="Courier New" w:eastAsia="宋体"/>
      <w:kern w:val="2"/>
      <w:sz w:val="11"/>
      <w:lang w:val="en-US" w:eastAsia="zh-CN" w:bidi="ar-SA"/>
    </w:rPr>
  </w:style>
  <w:style w:type="character" w:customStyle="1" w:styleId="75">
    <w:name w:val="日期 字符"/>
    <w:link w:val="25"/>
    <w:qFormat/>
    <w:uiPriority w:val="0"/>
    <w:rPr>
      <w:rFonts w:ascii="仿宋_GB2312" w:eastAsia="仿宋_GB2312"/>
      <w:color w:val="000000"/>
      <w:sz w:val="28"/>
    </w:rPr>
  </w:style>
  <w:style w:type="character" w:customStyle="1" w:styleId="76">
    <w:name w:val="正文文本缩进 2 字符"/>
    <w:link w:val="26"/>
    <w:qFormat/>
    <w:uiPriority w:val="0"/>
    <w:rPr>
      <w:kern w:val="2"/>
      <w:sz w:val="24"/>
    </w:rPr>
  </w:style>
  <w:style w:type="character" w:customStyle="1" w:styleId="77">
    <w:name w:val="批注框文本 字符"/>
    <w:link w:val="27"/>
    <w:semiHidden/>
    <w:qFormat/>
    <w:uiPriority w:val="99"/>
    <w:rPr>
      <w:kern w:val="2"/>
      <w:sz w:val="18"/>
      <w:szCs w:val="18"/>
    </w:rPr>
  </w:style>
  <w:style w:type="character" w:customStyle="1" w:styleId="78">
    <w:name w:val="页脚 字符"/>
    <w:link w:val="28"/>
    <w:qFormat/>
    <w:uiPriority w:val="99"/>
    <w:rPr>
      <w:rFonts w:eastAsia="宋体"/>
      <w:kern w:val="2"/>
      <w:sz w:val="18"/>
      <w:lang w:val="en-US" w:eastAsia="zh-CN" w:bidi="ar-SA"/>
    </w:rPr>
  </w:style>
  <w:style w:type="character" w:customStyle="1" w:styleId="79">
    <w:name w:val="页眉 字符"/>
    <w:link w:val="29"/>
    <w:qFormat/>
    <w:uiPriority w:val="99"/>
    <w:rPr>
      <w:rFonts w:eastAsia="宋体"/>
      <w:kern w:val="2"/>
      <w:sz w:val="18"/>
      <w:lang w:val="en-US" w:eastAsia="zh-CN" w:bidi="ar-SA"/>
    </w:rPr>
  </w:style>
  <w:style w:type="character" w:customStyle="1" w:styleId="80">
    <w:name w:val="普通(网站) 字符"/>
    <w:link w:val="40"/>
    <w:qFormat/>
    <w:locked/>
    <w:uiPriority w:val="0"/>
    <w:rPr>
      <w:rFonts w:ascii="宋体" w:hAnsi="宋体"/>
      <w:sz w:val="24"/>
    </w:rPr>
  </w:style>
  <w:style w:type="character" w:customStyle="1" w:styleId="81">
    <w:name w:val="批注主题 字符"/>
    <w:link w:val="42"/>
    <w:qFormat/>
    <w:uiPriority w:val="0"/>
    <w:rPr>
      <w:b/>
      <w:bCs/>
      <w:kern w:val="2"/>
      <w:sz w:val="21"/>
      <w:szCs w:val="24"/>
    </w:rPr>
  </w:style>
  <w:style w:type="character" w:customStyle="1" w:styleId="82">
    <w:name w:val="Default Text Char"/>
    <w:link w:val="83"/>
    <w:qFormat/>
    <w:uiPriority w:val="0"/>
    <w:rPr>
      <w:color w:val="000000"/>
      <w:sz w:val="24"/>
      <w:lang w:val="en-US" w:eastAsia="zh-CN" w:bidi="ar-SA"/>
    </w:rPr>
  </w:style>
  <w:style w:type="paragraph" w:customStyle="1" w:styleId="83">
    <w:name w:val="Default Text"/>
    <w:link w:val="82"/>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character" w:customStyle="1" w:styleId="84">
    <w:name w:val="页码1"/>
    <w:basedOn w:val="46"/>
    <w:qFormat/>
    <w:uiPriority w:val="0"/>
  </w:style>
  <w:style w:type="character" w:customStyle="1" w:styleId="85">
    <w:name w:val="Char Char2"/>
    <w:qFormat/>
    <w:uiPriority w:val="0"/>
    <w:rPr>
      <w:rFonts w:ascii="宋体" w:hAnsi="Courier New" w:eastAsia="宋体"/>
      <w:kern w:val="2"/>
      <w:sz w:val="11"/>
      <w:lang w:val="en-US" w:eastAsia="zh-CN" w:bidi="ar-SA"/>
    </w:rPr>
  </w:style>
  <w:style w:type="character" w:customStyle="1" w:styleId="86">
    <w:name w:val="标1 Char Char"/>
    <w:link w:val="87"/>
    <w:qFormat/>
    <w:uiPriority w:val="0"/>
    <w:rPr>
      <w:rFonts w:ascii="Arial Narrow" w:hAnsi="Arial Narrow" w:eastAsia="仿宋_GB2312"/>
      <w:b/>
      <w:bCs/>
      <w:spacing w:val="20"/>
      <w:kern w:val="2"/>
      <w:sz w:val="24"/>
      <w:szCs w:val="24"/>
    </w:rPr>
  </w:style>
  <w:style w:type="paragraph" w:customStyle="1" w:styleId="87">
    <w:name w:val="标1"/>
    <w:basedOn w:val="1"/>
    <w:link w:val="86"/>
    <w:qFormat/>
    <w:uiPriority w:val="0"/>
    <w:pPr>
      <w:widowControl/>
      <w:tabs>
        <w:tab w:val="left" w:pos="1224"/>
        <w:tab w:val="left" w:pos="1260"/>
      </w:tabs>
      <w:adjustRightInd w:val="0"/>
      <w:snapToGrid w:val="0"/>
      <w:spacing w:beforeLines="100" w:line="360" w:lineRule="auto"/>
      <w:ind w:left="972" w:hanging="432"/>
      <w:jc w:val="left"/>
      <w:outlineLvl w:val="0"/>
    </w:pPr>
    <w:rPr>
      <w:rFonts w:ascii="Arial Narrow" w:hAnsi="Arial Narrow" w:eastAsia="仿宋_GB2312"/>
      <w:b/>
      <w:bCs/>
      <w:spacing w:val="20"/>
      <w:sz w:val="24"/>
      <w:szCs w:val="24"/>
    </w:rPr>
  </w:style>
  <w:style w:type="character" w:customStyle="1" w:styleId="88">
    <w:name w:val="样式 Arial"/>
    <w:qFormat/>
    <w:uiPriority w:val="0"/>
    <w:rPr>
      <w:rFonts w:hint="default" w:ascii="Times New Roman" w:hAnsi="Times New Roman" w:eastAsia="宋体" w:cs="Times New Roman"/>
      <w:sz w:val="21"/>
      <w:szCs w:val="21"/>
    </w:rPr>
  </w:style>
  <w:style w:type="character" w:customStyle="1" w:styleId="89">
    <w:name w:val="7）页眉页脚"/>
    <w:qFormat/>
    <w:uiPriority w:val="0"/>
    <w:rPr>
      <w:rFonts w:ascii="仿宋_GB2312" w:eastAsia="仿宋_GB2312"/>
      <w:b/>
      <w:i/>
      <w:sz w:val="18"/>
      <w:vertAlign w:val="baseline"/>
    </w:rPr>
  </w:style>
  <w:style w:type="character" w:customStyle="1" w:styleId="90">
    <w:name w:val="标题 3 Char Char"/>
    <w:qFormat/>
    <w:uiPriority w:val="0"/>
    <w:rPr>
      <w:rFonts w:ascii="Arial" w:hAnsi="Arial" w:eastAsia="宋体"/>
      <w:b/>
      <w:bCs/>
      <w:kern w:val="2"/>
      <w:sz w:val="24"/>
      <w:szCs w:val="32"/>
      <w:lang w:val="en-US" w:eastAsia="zh-CN" w:bidi="ar-SA"/>
    </w:rPr>
  </w:style>
  <w:style w:type="character" w:customStyle="1" w:styleId="91">
    <w:name w:val="font31"/>
    <w:qFormat/>
    <w:uiPriority w:val="0"/>
    <w:rPr>
      <w:rFonts w:hint="eastAsia" w:ascii="宋体" w:hAnsi="宋体" w:eastAsia="宋体" w:cs="宋体"/>
      <w:color w:val="000000"/>
      <w:sz w:val="20"/>
      <w:szCs w:val="20"/>
    </w:rPr>
  </w:style>
  <w:style w:type="character" w:customStyle="1" w:styleId="92">
    <w:name w:val="标准正文格式 Char"/>
    <w:link w:val="93"/>
    <w:qFormat/>
    <w:locked/>
    <w:uiPriority w:val="0"/>
    <w:rPr>
      <w:rFonts w:ascii="宋体" w:eastAsia="仿宋_GB2312" w:cs="宋体"/>
      <w:color w:val="000000"/>
      <w:kern w:val="2"/>
      <w:sz w:val="24"/>
      <w:szCs w:val="24"/>
    </w:rPr>
  </w:style>
  <w:style w:type="paragraph" w:customStyle="1" w:styleId="93">
    <w:name w:val="标准正文格式"/>
    <w:basedOn w:val="1"/>
    <w:link w:val="92"/>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4"/>
    </w:rPr>
  </w:style>
  <w:style w:type="character" w:customStyle="1" w:styleId="94">
    <w:name w:val="DZBL-正文-2 Char"/>
    <w:link w:val="95"/>
    <w:qFormat/>
    <w:locked/>
    <w:uiPriority w:val="0"/>
    <w:rPr>
      <w:rFonts w:ascii="宋体"/>
      <w:sz w:val="24"/>
      <w:szCs w:val="24"/>
      <w:lang w:val="zh-CN"/>
    </w:rPr>
  </w:style>
  <w:style w:type="paragraph" w:customStyle="1" w:styleId="95">
    <w:name w:val="DZBL-正文-2"/>
    <w:basedOn w:val="1"/>
    <w:link w:val="94"/>
    <w:qFormat/>
    <w:uiPriority w:val="0"/>
    <w:pPr>
      <w:spacing w:line="360" w:lineRule="auto"/>
      <w:ind w:firstLine="425" w:firstLineChars="177"/>
    </w:pPr>
    <w:rPr>
      <w:rFonts w:ascii="宋体"/>
      <w:kern w:val="0"/>
      <w:sz w:val="24"/>
      <w:szCs w:val="24"/>
      <w:lang w:val="zh-CN"/>
    </w:rPr>
  </w:style>
  <w:style w:type="character" w:customStyle="1" w:styleId="96">
    <w:name w:val="标题 3 Char"/>
    <w:qFormat/>
    <w:uiPriority w:val="0"/>
    <w:rPr>
      <w:rFonts w:ascii="Arial" w:hAnsi="Arial" w:eastAsia="宋体"/>
      <w:b/>
      <w:bCs/>
      <w:kern w:val="2"/>
      <w:sz w:val="24"/>
      <w:szCs w:val="32"/>
      <w:lang w:val="en-US" w:eastAsia="zh-CN" w:bidi="ar-SA"/>
    </w:rPr>
  </w:style>
  <w:style w:type="character" w:customStyle="1" w:styleId="97">
    <w:name w:val="apple-style-span"/>
    <w:qFormat/>
    <w:uiPriority w:val="0"/>
  </w:style>
  <w:style w:type="character" w:customStyle="1" w:styleId="98">
    <w:name w:val="标3 Char"/>
    <w:link w:val="99"/>
    <w:qFormat/>
    <w:uiPriority w:val="0"/>
    <w:rPr>
      <w:rFonts w:ascii="Arial Narrow" w:hAnsi="Arial Narrow" w:eastAsia="仿宋_GB2312"/>
      <w:kern w:val="2"/>
      <w:sz w:val="24"/>
      <w:szCs w:val="24"/>
    </w:rPr>
  </w:style>
  <w:style w:type="paragraph" w:customStyle="1" w:styleId="99">
    <w:name w:val="标3"/>
    <w:basedOn w:val="1"/>
    <w:link w:val="98"/>
    <w:qFormat/>
    <w:uiPriority w:val="0"/>
    <w:pPr>
      <w:tabs>
        <w:tab w:val="left" w:pos="1224"/>
        <w:tab w:val="left" w:pos="1260"/>
      </w:tabs>
      <w:adjustRightInd w:val="0"/>
      <w:snapToGrid w:val="0"/>
      <w:spacing w:beforeLines="50"/>
      <w:ind w:left="1260" w:hanging="720"/>
      <w:outlineLvl w:val="2"/>
    </w:pPr>
    <w:rPr>
      <w:rFonts w:ascii="Arial Narrow" w:hAnsi="Arial Narrow" w:eastAsia="仿宋_GB2312"/>
      <w:sz w:val="24"/>
      <w:szCs w:val="24"/>
    </w:rPr>
  </w:style>
  <w:style w:type="character" w:customStyle="1" w:styleId="100">
    <w:name w:val="样式 小四"/>
    <w:qFormat/>
    <w:uiPriority w:val="0"/>
    <w:rPr>
      <w:rFonts w:eastAsia="宋体"/>
      <w:sz w:val="24"/>
    </w:rPr>
  </w:style>
  <w:style w:type="character" w:customStyle="1" w:styleId="101">
    <w:name w:val="apple-converted-space"/>
    <w:qFormat/>
    <w:uiPriority w:val="0"/>
  </w:style>
  <w:style w:type="character" w:customStyle="1" w:styleId="102">
    <w:name w:val="列出段落 字符"/>
    <w:link w:val="103"/>
    <w:qFormat/>
    <w:uiPriority w:val="0"/>
    <w:rPr>
      <w:rFonts w:eastAsia="宋体"/>
      <w:kern w:val="2"/>
      <w:sz w:val="21"/>
      <w:szCs w:val="24"/>
      <w:lang w:val="en-US" w:eastAsia="zh-CN" w:bidi="ar-SA"/>
    </w:rPr>
  </w:style>
  <w:style w:type="paragraph" w:styleId="103">
    <w:name w:val="List Paragraph"/>
    <w:basedOn w:val="1"/>
    <w:link w:val="102"/>
    <w:qFormat/>
    <w:uiPriority w:val="0"/>
    <w:pPr>
      <w:ind w:firstLine="420" w:firstLineChars="200"/>
    </w:pPr>
    <w:rPr>
      <w:szCs w:val="24"/>
    </w:rPr>
  </w:style>
  <w:style w:type="character" w:customStyle="1" w:styleId="104">
    <w:name w:val="标题 2 Char"/>
    <w:qFormat/>
    <w:uiPriority w:val="0"/>
    <w:rPr>
      <w:rFonts w:eastAsia="黑体"/>
      <w:sz w:val="21"/>
      <w:szCs w:val="21"/>
      <w:lang w:val="en-US" w:eastAsia="zh-CN" w:bidi="ar-SA"/>
    </w:rPr>
  </w:style>
  <w:style w:type="character" w:customStyle="1" w:styleId="105">
    <w:name w:val="ui-area-common-c-i-r"/>
    <w:basedOn w:val="46"/>
    <w:qFormat/>
    <w:uiPriority w:val="0"/>
  </w:style>
  <w:style w:type="character" w:customStyle="1" w:styleId="106">
    <w:name w:val="ui-area-common-c-i-r1"/>
    <w:qFormat/>
    <w:uiPriority w:val="0"/>
    <w:rPr>
      <w:color w:val="F30213"/>
    </w:rPr>
  </w:style>
  <w:style w:type="character" w:customStyle="1" w:styleId="107">
    <w:name w:val="isnow"/>
    <w:qFormat/>
    <w:uiPriority w:val="0"/>
    <w:rPr>
      <w:color w:val="FFFFFF"/>
      <w:shd w:val="clear" w:color="auto" w:fill="FF6801"/>
    </w:rPr>
  </w:style>
  <w:style w:type="character" w:customStyle="1" w:styleId="108">
    <w:name w:val="15"/>
    <w:qFormat/>
    <w:uiPriority w:val="0"/>
    <w:rPr>
      <w:rFonts w:hint="default" w:ascii="Times New Roman" w:hAnsi="Times New Roman" w:cs="Times New Roman"/>
      <w:b/>
      <w:bCs/>
    </w:rPr>
  </w:style>
  <w:style w:type="character" w:customStyle="1" w:styleId="109">
    <w:name w:val="font41"/>
    <w:qFormat/>
    <w:uiPriority w:val="0"/>
    <w:rPr>
      <w:rFonts w:hint="eastAsia" w:ascii="微软雅黑" w:hAnsi="微软雅黑" w:eastAsia="微软雅黑" w:cs="微软雅黑"/>
      <w:color w:val="000000"/>
      <w:sz w:val="20"/>
      <w:szCs w:val="20"/>
      <w:u w:val="none"/>
    </w:rPr>
  </w:style>
  <w:style w:type="character" w:customStyle="1" w:styleId="110">
    <w:name w:val="无间隔 Char"/>
    <w:link w:val="111"/>
    <w:qFormat/>
    <w:uiPriority w:val="0"/>
    <w:rPr>
      <w:sz w:val="24"/>
      <w:lang w:val="en-US" w:eastAsia="zh-CN" w:bidi="ar-SA"/>
    </w:rPr>
  </w:style>
  <w:style w:type="paragraph" w:customStyle="1" w:styleId="111">
    <w:name w:val="无间隔1"/>
    <w:link w:val="110"/>
    <w:qFormat/>
    <w:uiPriority w:val="0"/>
    <w:pPr>
      <w:widowControl w:val="0"/>
      <w:spacing w:line="360" w:lineRule="auto"/>
      <w:jc w:val="both"/>
    </w:pPr>
    <w:rPr>
      <w:rFonts w:ascii="Calibri" w:hAnsi="Calibri" w:eastAsia="宋体" w:cs="Times New Roman"/>
      <w:sz w:val="24"/>
      <w:lang w:val="en-US" w:eastAsia="zh-CN" w:bidi="ar-SA"/>
    </w:rPr>
  </w:style>
  <w:style w:type="character" w:customStyle="1" w:styleId="112">
    <w:name w:val="标题 Char"/>
    <w:qFormat/>
    <w:uiPriority w:val="10"/>
    <w:rPr>
      <w:rFonts w:ascii="Arial" w:hAnsi="Arial" w:eastAsia="宋体" w:cs="Arial"/>
      <w:b/>
      <w:bCs/>
      <w:kern w:val="2"/>
      <w:sz w:val="32"/>
      <w:szCs w:val="32"/>
      <w:lang w:val="en-US" w:eastAsia="zh-CN" w:bidi="ar-SA"/>
    </w:rPr>
  </w:style>
  <w:style w:type="character" w:customStyle="1" w:styleId="113">
    <w:name w:val="标题 4 Char1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ascii="宋体" w:hAnsi="宋体" w:eastAsia="宋体"/>
      <w:b/>
      <w:bCs/>
      <w:kern w:val="2"/>
      <w:sz w:val="24"/>
      <w:szCs w:val="24"/>
      <w:lang w:val="en-US" w:eastAsia="zh-CN" w:bidi="ar-SA"/>
    </w:rPr>
  </w:style>
  <w:style w:type="character" w:customStyle="1" w:styleId="114">
    <w:name w:val="样式1 Char"/>
    <w:link w:val="115"/>
    <w:qFormat/>
    <w:uiPriority w:val="0"/>
    <w:rPr>
      <w:sz w:val="24"/>
    </w:rPr>
  </w:style>
  <w:style w:type="paragraph" w:customStyle="1" w:styleId="115">
    <w:name w:val="样式1"/>
    <w:basedOn w:val="3"/>
    <w:link w:val="114"/>
    <w:qFormat/>
    <w:uiPriority w:val="0"/>
    <w:pPr>
      <w:keepNext w:val="0"/>
      <w:tabs>
        <w:tab w:val="left" w:pos="576"/>
        <w:tab w:val="left" w:pos="1296"/>
      </w:tabs>
      <w:spacing w:line="240" w:lineRule="auto"/>
      <w:ind w:left="576" w:hanging="576"/>
      <w:jc w:val="both"/>
    </w:pPr>
    <w:rPr>
      <w:rFonts w:ascii="Calibri" w:hAnsi="Calibri" w:eastAsia="宋体"/>
      <w:color w:val="auto"/>
      <w:sz w:val="24"/>
      <w:szCs w:val="20"/>
    </w:rPr>
  </w:style>
  <w:style w:type="character" w:customStyle="1" w:styleId="116">
    <w:name w:val="页脚字符"/>
    <w:qFormat/>
    <w:uiPriority w:val="0"/>
    <w:rPr>
      <w:rFonts w:eastAsia="宋体"/>
      <w:kern w:val="2"/>
      <w:sz w:val="18"/>
      <w:lang w:val="en-US" w:eastAsia="zh-CN"/>
    </w:rPr>
  </w:style>
  <w:style w:type="character" w:customStyle="1" w:styleId="117">
    <w:name w:val="font01"/>
    <w:qFormat/>
    <w:uiPriority w:val="0"/>
    <w:rPr>
      <w:rFonts w:hint="eastAsia" w:ascii="宋体" w:hAnsi="宋体" w:eastAsia="宋体" w:cs="宋体"/>
      <w:color w:val="000000"/>
      <w:sz w:val="20"/>
      <w:szCs w:val="20"/>
      <w:u w:val="none"/>
    </w:rPr>
  </w:style>
  <w:style w:type="character" w:customStyle="1" w:styleId="118">
    <w:name w:val="font11"/>
    <w:qFormat/>
    <w:uiPriority w:val="0"/>
    <w:rPr>
      <w:rFonts w:hint="default" w:ascii="Wingdings" w:hAnsi="Wingdings" w:cs="Wingdings"/>
      <w:color w:val="000000"/>
      <w:sz w:val="20"/>
      <w:szCs w:val="20"/>
    </w:rPr>
  </w:style>
  <w:style w:type="character" w:customStyle="1" w:styleId="119">
    <w:name w:val="Default Text Char Char"/>
    <w:qFormat/>
    <w:uiPriority w:val="0"/>
    <w:rPr>
      <w:rFonts w:eastAsia="宋体"/>
      <w:color w:val="000000"/>
      <w:sz w:val="24"/>
      <w:lang w:val="en-US" w:eastAsia="zh-CN" w:bidi="ar-SA"/>
    </w:rPr>
  </w:style>
  <w:style w:type="character" w:customStyle="1" w:styleId="120">
    <w:name w:val="标题 1 Char"/>
    <w:qFormat/>
    <w:uiPriority w:val="0"/>
    <w:rPr>
      <w:rFonts w:ascii="黑体" w:eastAsia="黑体"/>
      <w:b/>
      <w:kern w:val="2"/>
      <w:sz w:val="36"/>
      <w:lang w:val="en-US" w:eastAsia="zh-CN" w:bidi="ar-SA"/>
    </w:rPr>
  </w:style>
  <w:style w:type="character" w:customStyle="1" w:styleId="121">
    <w:name w:val="页眉字符"/>
    <w:qFormat/>
    <w:uiPriority w:val="0"/>
    <w:rPr>
      <w:rFonts w:eastAsia="宋体"/>
      <w:kern w:val="2"/>
      <w:sz w:val="18"/>
      <w:lang w:val="en-US" w:eastAsia="zh-CN"/>
    </w:rPr>
  </w:style>
  <w:style w:type="character" w:customStyle="1" w:styleId="122">
    <w:name w:val="H-TextFormat Char"/>
    <w:link w:val="123"/>
    <w:qFormat/>
    <w:locked/>
    <w:uiPriority w:val="0"/>
    <w:rPr>
      <w:rFonts w:ascii="Arial" w:hAnsi="Arial"/>
      <w:color w:val="000000"/>
      <w:sz w:val="22"/>
      <w:szCs w:val="22"/>
      <w:u w:color="000000"/>
      <w:lang w:val="en-US" w:eastAsia="zh-CN" w:bidi="ar-SA"/>
    </w:rPr>
  </w:style>
  <w:style w:type="paragraph" w:customStyle="1" w:styleId="123">
    <w:name w:val="H-TextFormat"/>
    <w:next w:val="1"/>
    <w:link w:val="122"/>
    <w:qFormat/>
    <w:uiPriority w:val="0"/>
    <w:pPr>
      <w:widowControl w:val="0"/>
      <w:autoSpaceDE w:val="0"/>
      <w:autoSpaceDN w:val="0"/>
      <w:adjustRightInd w:val="0"/>
    </w:pPr>
    <w:rPr>
      <w:rFonts w:ascii="Arial" w:hAnsi="Arial" w:eastAsia="宋体" w:cs="Times New Roman"/>
      <w:color w:val="000000"/>
      <w:sz w:val="22"/>
      <w:szCs w:val="22"/>
      <w:u w:color="000000"/>
      <w:lang w:val="en-US" w:eastAsia="zh-CN" w:bidi="ar-SA"/>
    </w:rPr>
  </w:style>
  <w:style w:type="character" w:customStyle="1" w:styleId="124">
    <w:name w:val="正文文本 字符"/>
    <w:qFormat/>
    <w:uiPriority w:val="99"/>
    <w:rPr>
      <w:rFonts w:hint="default" w:ascii="Tahoma" w:hAnsi="Tahoma" w:eastAsia="Tahoma" w:cs="Tahoma"/>
    </w:rPr>
  </w:style>
  <w:style w:type="character" w:customStyle="1" w:styleId="125">
    <w:name w:val="标2 Char"/>
    <w:link w:val="126"/>
    <w:qFormat/>
    <w:uiPriority w:val="0"/>
    <w:rPr>
      <w:rFonts w:ascii="Arial Narrow" w:hAnsi="Arial Narrow" w:eastAsia="仿宋_GB2312"/>
      <w:b/>
      <w:sz w:val="24"/>
      <w:szCs w:val="24"/>
    </w:rPr>
  </w:style>
  <w:style w:type="paragraph" w:customStyle="1" w:styleId="126">
    <w:name w:val="标2"/>
    <w:basedOn w:val="1"/>
    <w:link w:val="125"/>
    <w:qFormat/>
    <w:uiPriority w:val="0"/>
    <w:pPr>
      <w:tabs>
        <w:tab w:val="left" w:pos="1224"/>
        <w:tab w:val="left" w:pos="1296"/>
      </w:tabs>
      <w:adjustRightInd w:val="0"/>
      <w:snapToGrid w:val="0"/>
      <w:spacing w:beforeLines="50" w:afterLines="50"/>
      <w:ind w:left="1296" w:hanging="576"/>
      <w:outlineLvl w:val="1"/>
    </w:pPr>
    <w:rPr>
      <w:rFonts w:ascii="Arial Narrow" w:hAnsi="Arial Narrow" w:eastAsia="仿宋_GB2312"/>
      <w:b/>
      <w:kern w:val="0"/>
      <w:sz w:val="24"/>
      <w:szCs w:val="24"/>
    </w:rPr>
  </w:style>
  <w:style w:type="character" w:customStyle="1" w:styleId="127">
    <w:name w:val="正文 正文 Char Char"/>
    <w:link w:val="128"/>
    <w:qFormat/>
    <w:locked/>
    <w:uiPriority w:val="0"/>
    <w:rPr>
      <w:sz w:val="24"/>
      <w:szCs w:val="24"/>
      <w:lang w:bidi="ar-SA"/>
    </w:rPr>
  </w:style>
  <w:style w:type="paragraph" w:customStyle="1" w:styleId="128">
    <w:name w:val="正文 正文"/>
    <w:basedOn w:val="1"/>
    <w:link w:val="127"/>
    <w:qFormat/>
    <w:uiPriority w:val="0"/>
    <w:pPr>
      <w:spacing w:beforeLines="50" w:line="360" w:lineRule="auto"/>
      <w:ind w:firstLine="480" w:firstLineChars="200"/>
    </w:pPr>
    <w:rPr>
      <w:kern w:val="0"/>
      <w:sz w:val="24"/>
      <w:szCs w:val="24"/>
    </w:rPr>
  </w:style>
  <w:style w:type="character" w:customStyle="1" w:styleId="129">
    <w:name w:val="search_content1"/>
    <w:qFormat/>
    <w:uiPriority w:val="0"/>
    <w:rPr>
      <w:sz w:val="20"/>
      <w:szCs w:val="20"/>
    </w:rPr>
  </w:style>
  <w:style w:type="paragraph" w:customStyle="1" w:styleId="130">
    <w:name w:val="样式3-24"/>
    <w:basedOn w:val="131"/>
    <w:qFormat/>
    <w:uiPriority w:val="0"/>
    <w:pPr>
      <w:tabs>
        <w:tab w:val="left" w:pos="420"/>
        <w:tab w:val="left" w:pos="600"/>
        <w:tab w:val="left" w:pos="675"/>
        <w:tab w:val="left" w:pos="1695"/>
      </w:tabs>
      <w:ind w:left="1695"/>
    </w:pPr>
  </w:style>
  <w:style w:type="paragraph" w:customStyle="1" w:styleId="131">
    <w:name w:val="样式3-19"/>
    <w:basedOn w:val="132"/>
    <w:qFormat/>
    <w:uiPriority w:val="0"/>
    <w:pPr>
      <w:tabs>
        <w:tab w:val="left" w:pos="420"/>
        <w:tab w:val="left" w:pos="600"/>
        <w:tab w:val="left" w:pos="675"/>
      </w:tabs>
      <w:ind w:left="420" w:hanging="420"/>
    </w:pPr>
  </w:style>
  <w:style w:type="paragraph" w:customStyle="1" w:styleId="132">
    <w:name w:val="样式3-18"/>
    <w:basedOn w:val="133"/>
    <w:qFormat/>
    <w:uiPriority w:val="0"/>
    <w:pPr>
      <w:tabs>
        <w:tab w:val="left" w:pos="600"/>
        <w:tab w:val="left" w:pos="675"/>
      </w:tabs>
      <w:ind w:left="675" w:hanging="360"/>
      <w:jc w:val="left"/>
    </w:pPr>
  </w:style>
  <w:style w:type="paragraph" w:customStyle="1" w:styleId="133">
    <w:name w:val="样式3-4"/>
    <w:basedOn w:val="1"/>
    <w:qFormat/>
    <w:uiPriority w:val="0"/>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color w:val="000000"/>
      <w:kern w:val="28"/>
      <w:sz w:val="24"/>
    </w:rPr>
  </w:style>
  <w:style w:type="paragraph" w:customStyle="1" w:styleId="134">
    <w:name w:val="Char1 Char Char Char"/>
    <w:basedOn w:val="1"/>
    <w:qFormat/>
    <w:uiPriority w:val="0"/>
    <w:rPr>
      <w:szCs w:val="24"/>
    </w:rPr>
  </w:style>
  <w:style w:type="paragraph" w:customStyle="1" w:styleId="135">
    <w:name w:val="dt2"/>
    <w:basedOn w:val="1"/>
    <w:qFormat/>
    <w:uiPriority w:val="0"/>
    <w:pPr>
      <w:jc w:val="left"/>
    </w:pPr>
    <w:rPr>
      <w:kern w:val="0"/>
      <w:szCs w:val="24"/>
    </w:rPr>
  </w:style>
  <w:style w:type="paragraph" w:customStyle="1" w:styleId="136">
    <w:name w:val="33-1级列表编号-1"/>
    <w:basedOn w:val="1"/>
    <w:next w:val="1"/>
    <w:qFormat/>
    <w:uiPriority w:val="0"/>
    <w:pPr>
      <w:tabs>
        <w:tab w:val="left" w:pos="0"/>
      </w:tabs>
      <w:adjustRightInd w:val="0"/>
      <w:spacing w:line="360" w:lineRule="exact"/>
      <w:ind w:left="987" w:hanging="420"/>
    </w:pPr>
    <w:rPr>
      <w:szCs w:val="24"/>
    </w:rPr>
  </w:style>
  <w:style w:type="paragraph" w:customStyle="1" w:styleId="137">
    <w:name w:val="表格文字"/>
    <w:basedOn w:val="1"/>
    <w:qFormat/>
    <w:uiPriority w:val="0"/>
    <w:pPr>
      <w:jc w:val="left"/>
    </w:pPr>
    <w:rPr>
      <w:rFonts w:ascii="宋体"/>
      <w:color w:val="000000"/>
      <w:kern w:val="0"/>
    </w:rPr>
  </w:style>
  <w:style w:type="paragraph" w:customStyle="1" w:styleId="138">
    <w:name w:val="Char Char Char Char"/>
    <w:basedOn w:val="1"/>
    <w:qFormat/>
    <w:uiPriority w:val="0"/>
    <w:pPr>
      <w:tabs>
        <w:tab w:val="left" w:pos="360"/>
      </w:tabs>
    </w:pPr>
    <w:rPr>
      <w:sz w:val="24"/>
      <w:szCs w:val="24"/>
    </w:rPr>
  </w:style>
  <w:style w:type="paragraph" w:customStyle="1" w:styleId="139">
    <w:name w:val="列出段落11"/>
    <w:basedOn w:val="1"/>
    <w:qFormat/>
    <w:uiPriority w:val="0"/>
    <w:pPr>
      <w:ind w:firstLine="420" w:firstLineChars="200"/>
    </w:pPr>
    <w:rPr>
      <w:rFonts w:cs="宋体"/>
      <w:szCs w:val="21"/>
    </w:rPr>
  </w:style>
  <w:style w:type="paragraph" w:customStyle="1" w:styleId="140">
    <w:name w:val="标题311"/>
    <w:basedOn w:val="19"/>
    <w:qFormat/>
    <w:uiPriority w:val="0"/>
    <w:pPr>
      <w:keepNext/>
      <w:keepLines/>
      <w:suppressLineNumbers/>
      <w:suppressAutoHyphens/>
      <w:autoSpaceDE w:val="0"/>
      <w:autoSpaceDN w:val="0"/>
      <w:adjustRightInd w:val="0"/>
      <w:spacing w:line="522" w:lineRule="exact"/>
      <w:ind w:left="540" w:firstLine="0" w:firstLineChars="0"/>
      <w:jc w:val="left"/>
    </w:pPr>
    <w:rPr>
      <w:rFonts w:ascii="仿宋_GB2312" w:hAnsi="Times New Roman" w:eastAsia="仿宋_GB2312"/>
      <w:color w:val="000000"/>
      <w:kern w:val="28"/>
      <w:szCs w:val="20"/>
    </w:rPr>
  </w:style>
  <w:style w:type="paragraph" w:customStyle="1" w:styleId="141">
    <w:name w:val="标题411"/>
    <w:basedOn w:val="5"/>
    <w:qFormat/>
    <w:uiPriority w:val="0"/>
    <w:pPr>
      <w:widowControl/>
      <w:suppressLineNumbers/>
      <w:tabs>
        <w:tab w:val="left" w:pos="1984"/>
        <w:tab w:val="clear" w:pos="864"/>
      </w:tabs>
      <w:suppressAutoHyphens/>
      <w:autoSpaceDE w:val="0"/>
      <w:autoSpaceDN w:val="0"/>
      <w:snapToGrid w:val="0"/>
      <w:spacing w:before="0" w:after="0" w:line="360" w:lineRule="auto"/>
      <w:ind w:left="1984" w:hanging="708"/>
      <w:textAlignment w:val="auto"/>
    </w:pPr>
    <w:rPr>
      <w:rFonts w:ascii="仿宋_GB2312" w:hAnsi="Times New Roman" w:eastAsia="仿宋_GB2312"/>
      <w:b w:val="0"/>
      <w:color w:val="000000"/>
      <w:kern w:val="28"/>
      <w:sz w:val="24"/>
    </w:rPr>
  </w:style>
  <w:style w:type="paragraph" w:customStyle="1" w:styleId="142">
    <w:name w:val="样式13"/>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43">
    <w:name w:val="1.1"/>
    <w:basedOn w:val="1"/>
    <w:qFormat/>
    <w:uiPriority w:val="0"/>
    <w:pPr>
      <w:tabs>
        <w:tab w:val="left" w:pos="1440"/>
      </w:tabs>
      <w:spacing w:line="360" w:lineRule="auto"/>
      <w:ind w:left="737" w:hanging="737"/>
    </w:pPr>
    <w:rPr>
      <w:rFonts w:ascii="Arial" w:hAnsi="Arial"/>
      <w:sz w:val="24"/>
    </w:rPr>
  </w:style>
  <w:style w:type="paragraph" w:customStyle="1" w:styleId="144">
    <w:name w:val="样式16"/>
    <w:basedOn w:val="19"/>
    <w:qFormat/>
    <w:uiPriority w:val="0"/>
    <w:pPr>
      <w:tabs>
        <w:tab w:val="left" w:pos="1134"/>
      </w:tabs>
      <w:autoSpaceDE w:val="0"/>
      <w:autoSpaceDN w:val="0"/>
      <w:adjustRightInd w:val="0"/>
      <w:ind w:left="1134" w:hanging="567" w:firstLineChars="0"/>
    </w:pPr>
    <w:rPr>
      <w:rFonts w:ascii="仿宋_GB2312" w:hAnsi="Times New Roman" w:eastAsia="黑体"/>
      <w:kern w:val="28"/>
      <w:szCs w:val="20"/>
    </w:rPr>
  </w:style>
  <w:style w:type="paragraph" w:customStyle="1" w:styleId="145">
    <w:name w:val="样式3-25"/>
    <w:basedOn w:val="130"/>
    <w:qFormat/>
    <w:uiPriority w:val="0"/>
    <w:pPr>
      <w:tabs>
        <w:tab w:val="left" w:pos="1134"/>
        <w:tab w:val="clear" w:pos="1695"/>
      </w:tabs>
      <w:ind w:left="1134" w:hanging="567"/>
    </w:pPr>
  </w:style>
  <w:style w:type="paragraph" w:customStyle="1" w:styleId="146">
    <w:name w:val="标书原文"/>
    <w:basedOn w:val="1"/>
    <w:qFormat/>
    <w:uiPriority w:val="0"/>
    <w:pPr>
      <w:spacing w:line="360" w:lineRule="auto"/>
      <w:ind w:firstLine="454"/>
    </w:pPr>
    <w:rPr>
      <w:rFonts w:ascii="宋体"/>
      <w:sz w:val="24"/>
    </w:rPr>
  </w:style>
  <w:style w:type="paragraph" w:customStyle="1" w:styleId="147">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148">
    <w:name w:val="样式1-3"/>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49">
    <w:name w:val="dot"/>
    <w:basedOn w:val="1"/>
    <w:qFormat/>
    <w:uiPriority w:val="0"/>
    <w:pPr>
      <w:spacing w:before="60" w:after="60" w:line="400" w:lineRule="atLeast"/>
      <w:ind w:firstLine="510"/>
      <w:outlineLvl w:val="8"/>
    </w:pPr>
    <w:rPr>
      <w:rFonts w:hint="eastAsia" w:ascii="宋体"/>
      <w:b/>
      <w:sz w:val="24"/>
    </w:rPr>
  </w:style>
  <w:style w:type="paragraph" w:customStyle="1" w:styleId="150">
    <w:name w:val="msolistparagraph"/>
    <w:basedOn w:val="1"/>
    <w:qFormat/>
    <w:uiPriority w:val="0"/>
    <w:pPr>
      <w:widowControl/>
      <w:adjustRightInd w:val="0"/>
      <w:snapToGrid w:val="0"/>
      <w:spacing w:after="200"/>
      <w:ind w:left="720"/>
      <w:contextualSpacing/>
      <w:jc w:val="left"/>
    </w:pPr>
    <w:rPr>
      <w:rFonts w:ascii="Tahoma" w:hAnsi="Tahoma" w:eastAsia="微软雅黑"/>
      <w:kern w:val="0"/>
      <w:sz w:val="22"/>
      <w:szCs w:val="22"/>
    </w:rPr>
  </w:style>
  <w:style w:type="paragraph" w:customStyle="1" w:styleId="151">
    <w:name w:val="样式1-5"/>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52">
    <w:name w:val="默认段落字体 Para Char Char Char Char"/>
    <w:basedOn w:val="1"/>
    <w:qFormat/>
    <w:uiPriority w:val="0"/>
  </w:style>
  <w:style w:type="paragraph" w:customStyle="1" w:styleId="153">
    <w:name w:val="Char11"/>
    <w:basedOn w:val="1"/>
    <w:qFormat/>
    <w:uiPriority w:val="0"/>
    <w:pPr>
      <w:tabs>
        <w:tab w:val="left" w:pos="360"/>
      </w:tabs>
    </w:pPr>
    <w:rPr>
      <w:sz w:val="24"/>
      <w:szCs w:val="24"/>
    </w:rPr>
  </w:style>
  <w:style w:type="paragraph" w:customStyle="1" w:styleId="154">
    <w:name w:val="段标题"/>
    <w:basedOn w:val="1"/>
    <w:next w:val="1"/>
    <w:qFormat/>
    <w:uiPriority w:val="0"/>
    <w:pPr>
      <w:tabs>
        <w:tab w:val="left" w:pos="737"/>
      </w:tabs>
      <w:spacing w:line="360" w:lineRule="auto"/>
      <w:ind w:left="737" w:hanging="737"/>
    </w:pPr>
    <w:rPr>
      <w:rFonts w:ascii="Arial" w:hAnsi="Arial"/>
      <w:b/>
      <w:sz w:val="28"/>
    </w:rPr>
  </w:style>
  <w:style w:type="paragraph" w:customStyle="1" w:styleId="155">
    <w:name w:val="表样式"/>
    <w:basedOn w:val="1"/>
    <w:qFormat/>
    <w:uiPriority w:val="0"/>
    <w:pPr>
      <w:autoSpaceDE w:val="0"/>
      <w:autoSpaceDN w:val="0"/>
      <w:adjustRightInd w:val="0"/>
      <w:spacing w:line="240" w:lineRule="atLeast"/>
      <w:jc w:val="center"/>
      <w:textAlignment w:val="baseline"/>
    </w:pPr>
    <w:rPr>
      <w:rFonts w:ascii="宋体"/>
      <w:kern w:val="0"/>
      <w:sz w:val="22"/>
    </w:rPr>
  </w:style>
  <w:style w:type="paragraph" w:customStyle="1" w:styleId="156">
    <w:name w:val="p19"/>
    <w:basedOn w:val="1"/>
    <w:qFormat/>
    <w:uiPriority w:val="0"/>
    <w:pPr>
      <w:widowControl/>
      <w:spacing w:before="480" w:line="273" w:lineRule="auto"/>
      <w:jc w:val="left"/>
    </w:pPr>
    <w:rPr>
      <w:rFonts w:ascii="Cambria" w:hAnsi="Cambria" w:cs="宋体"/>
      <w:b/>
      <w:bCs/>
      <w:color w:val="365F90"/>
      <w:kern w:val="0"/>
      <w:sz w:val="28"/>
      <w:szCs w:val="28"/>
    </w:rPr>
  </w:style>
  <w:style w:type="paragraph" w:customStyle="1" w:styleId="157">
    <w:name w:val="4"/>
    <w:basedOn w:val="1"/>
    <w:next w:val="23"/>
    <w:qFormat/>
    <w:uiPriority w:val="0"/>
    <w:rPr>
      <w:rFonts w:ascii="宋体" w:hAnsi="Courier New"/>
    </w:rPr>
  </w:style>
  <w:style w:type="paragraph" w:customStyle="1" w:styleId="158">
    <w:name w:val="ptdl"/>
    <w:basedOn w:val="1"/>
    <w:qFormat/>
    <w:uiPriority w:val="0"/>
    <w:pPr>
      <w:spacing w:after="156"/>
      <w:ind w:firstLine="480"/>
    </w:pPr>
    <w:rPr>
      <w:sz w:val="24"/>
    </w:rPr>
  </w:style>
  <w:style w:type="paragraph" w:customStyle="1" w:styleId="159">
    <w:name w:val="(1)"/>
    <w:basedOn w:val="1"/>
    <w:qFormat/>
    <w:uiPriority w:val="0"/>
    <w:pPr>
      <w:tabs>
        <w:tab w:val="left" w:pos="737"/>
      </w:tabs>
      <w:spacing w:line="360" w:lineRule="auto"/>
      <w:ind w:left="737" w:hanging="737"/>
    </w:pPr>
    <w:rPr>
      <w:rFonts w:ascii="Arial" w:hAnsi="Arial"/>
      <w:sz w:val="24"/>
    </w:rPr>
  </w:style>
  <w:style w:type="paragraph" w:customStyle="1" w:styleId="160">
    <w:name w:val="样式1-6"/>
    <w:basedOn w:val="19"/>
    <w:qFormat/>
    <w:uiPriority w:val="0"/>
    <w:pPr>
      <w:keepNext/>
      <w:keepLines/>
      <w:suppressLineNumbers/>
      <w:tabs>
        <w:tab w:val="left" w:pos="1134"/>
      </w:tabs>
      <w:suppressAutoHyphens/>
      <w:autoSpaceDE w:val="0"/>
      <w:autoSpaceDN w:val="0"/>
      <w:adjustRightInd w:val="0"/>
      <w:ind w:left="1134" w:hanging="567" w:firstLineChars="0"/>
    </w:pPr>
    <w:rPr>
      <w:rFonts w:ascii="仿宋_GB2312" w:hAnsi="Times New Roman" w:eastAsia="仿宋_GB2312"/>
      <w:color w:val="000000"/>
      <w:kern w:val="28"/>
      <w:szCs w:val="20"/>
    </w:rPr>
  </w:style>
  <w:style w:type="paragraph" w:customStyle="1" w:styleId="161">
    <w:name w:val="样式3-26"/>
    <w:basedOn w:val="145"/>
    <w:qFormat/>
    <w:uiPriority w:val="0"/>
    <w:pPr>
      <w:tabs>
        <w:tab w:val="left" w:pos="1170"/>
        <w:tab w:val="clear" w:pos="1134"/>
      </w:tabs>
      <w:ind w:left="1170" w:hanging="270"/>
    </w:pPr>
  </w:style>
  <w:style w:type="paragraph" w:customStyle="1" w:styleId="162">
    <w:name w:val="表"/>
    <w:basedOn w:val="19"/>
    <w:qFormat/>
    <w:uiPriority w:val="0"/>
    <w:pPr>
      <w:keepNext/>
      <w:keepLines/>
      <w:suppressLineNumbers/>
      <w:suppressAutoHyphens/>
      <w:autoSpaceDE w:val="0"/>
      <w:autoSpaceDN w:val="0"/>
      <w:adjustRightInd w:val="0"/>
      <w:spacing w:line="240" w:lineRule="auto"/>
      <w:ind w:left="-102" w:firstLine="34" w:firstLineChars="0"/>
      <w:jc w:val="center"/>
    </w:pPr>
    <w:rPr>
      <w:rFonts w:ascii="仿宋_GB2312" w:hAnsi="Times New Roman" w:eastAsia="仿宋_GB2312"/>
      <w:color w:val="000000"/>
      <w:kern w:val="21"/>
      <w:sz w:val="21"/>
      <w:szCs w:val="20"/>
    </w:rPr>
  </w:style>
  <w:style w:type="paragraph" w:customStyle="1" w:styleId="163">
    <w:name w:val="答复"/>
    <w:basedOn w:val="1"/>
    <w:qFormat/>
    <w:uiPriority w:val="0"/>
    <w:pPr>
      <w:spacing w:before="60" w:after="60" w:line="360" w:lineRule="auto"/>
    </w:pPr>
    <w:rPr>
      <w:b/>
      <w:sz w:val="24"/>
    </w:rPr>
  </w:style>
  <w:style w:type="paragraph" w:customStyle="1" w:styleId="164">
    <w:name w:val="封面"/>
    <w:basedOn w:val="1"/>
    <w:qFormat/>
    <w:uiPriority w:val="0"/>
    <w:pPr>
      <w:spacing w:before="120" w:after="120"/>
      <w:jc w:val="center"/>
    </w:pPr>
    <w:rPr>
      <w:b/>
      <w:kern w:val="0"/>
      <w:sz w:val="52"/>
    </w:rPr>
  </w:style>
  <w:style w:type="paragraph" w:customStyle="1" w:styleId="165">
    <w:name w:val="2"/>
    <w:basedOn w:val="1"/>
    <w:next w:val="23"/>
    <w:qFormat/>
    <w:uiPriority w:val="0"/>
    <w:rPr>
      <w:rFonts w:ascii="宋体" w:hAnsi="Courier New" w:cs="Courier New"/>
      <w:szCs w:val="21"/>
    </w:rPr>
  </w:style>
  <w:style w:type="paragraph" w:customStyle="1" w:styleId="166">
    <w:name w:val="样式3-27"/>
    <w:basedOn w:val="161"/>
    <w:qFormat/>
    <w:uiPriority w:val="0"/>
    <w:pPr>
      <w:tabs>
        <w:tab w:val="left" w:pos="735"/>
        <w:tab w:val="clear" w:pos="1170"/>
      </w:tabs>
      <w:ind w:left="735" w:hanging="255"/>
    </w:pPr>
  </w:style>
  <w:style w:type="paragraph" w:customStyle="1" w:styleId="167">
    <w:name w:val="目录"/>
    <w:basedOn w:val="1"/>
    <w:next w:val="1"/>
    <w:qFormat/>
    <w:uiPriority w:val="0"/>
    <w:pPr>
      <w:spacing w:before="120" w:after="120" w:line="360" w:lineRule="auto"/>
      <w:jc w:val="center"/>
    </w:pPr>
    <w:rPr>
      <w:b/>
      <w:kern w:val="0"/>
      <w:sz w:val="32"/>
    </w:rPr>
  </w:style>
  <w:style w:type="paragraph" w:customStyle="1" w:styleId="168">
    <w:name w:val="答复表样式"/>
    <w:basedOn w:val="1"/>
    <w:qFormat/>
    <w:uiPriority w:val="0"/>
    <w:pPr>
      <w:spacing w:line="240" w:lineRule="atLeast"/>
      <w:jc w:val="center"/>
    </w:pPr>
    <w:rPr>
      <w:b/>
      <w:color w:val="000000"/>
    </w:rPr>
  </w:style>
  <w:style w:type="paragraph" w:customStyle="1" w:styleId="169">
    <w:name w:val="Char1 Char Char Char1"/>
    <w:basedOn w:val="1"/>
    <w:qFormat/>
    <w:uiPriority w:val="0"/>
    <w:rPr>
      <w:kern w:val="0"/>
      <w:sz w:val="24"/>
      <w:szCs w:val="24"/>
    </w:rPr>
  </w:style>
  <w:style w:type="paragraph" w:customStyle="1" w:styleId="170">
    <w:name w:val="标书表样式"/>
    <w:basedOn w:val="1"/>
    <w:qFormat/>
    <w:uiPriority w:val="0"/>
    <w:pPr>
      <w:spacing w:line="240" w:lineRule="atLeast"/>
      <w:jc w:val="center"/>
    </w:pPr>
    <w:rPr>
      <w:rFonts w:ascii="宋体"/>
      <w:color w:val="000000"/>
    </w:rPr>
  </w:style>
  <w:style w:type="paragraph" w:customStyle="1" w:styleId="171">
    <w:name w:val="答复表头"/>
    <w:basedOn w:val="172"/>
    <w:next w:val="1"/>
    <w:qFormat/>
    <w:uiPriority w:val="0"/>
    <w:pPr>
      <w:tabs>
        <w:tab w:val="left" w:pos="480"/>
      </w:tabs>
    </w:pPr>
    <w:rPr>
      <w:b/>
    </w:rPr>
  </w:style>
  <w:style w:type="paragraph" w:customStyle="1" w:styleId="172">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73">
    <w:name w:val="3"/>
    <w:basedOn w:val="1"/>
    <w:next w:val="23"/>
    <w:qFormat/>
    <w:uiPriority w:val="0"/>
    <w:rPr>
      <w:rFonts w:ascii="宋体" w:hAnsi="Courier New" w:cs="Courier New"/>
      <w:szCs w:val="21"/>
    </w:rPr>
  </w:style>
  <w:style w:type="paragraph" w:customStyle="1" w:styleId="174">
    <w:name w:val="样式8"/>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75">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176">
    <w:name w:val="Default Paragraph Char Char Char Char"/>
    <w:basedOn w:val="1"/>
    <w:next w:val="1"/>
    <w:qFormat/>
    <w:uiPriority w:val="0"/>
    <w:pPr>
      <w:widowControl/>
      <w:spacing w:line="360" w:lineRule="auto"/>
      <w:jc w:val="left"/>
    </w:pPr>
  </w:style>
  <w:style w:type="paragraph" w:customStyle="1" w:styleId="177">
    <w:name w:val="p0"/>
    <w:basedOn w:val="1"/>
    <w:qFormat/>
    <w:uiPriority w:val="0"/>
    <w:pPr>
      <w:widowControl/>
    </w:pPr>
    <w:rPr>
      <w:rFonts w:cs="宋体"/>
      <w:kern w:val="0"/>
      <w:szCs w:val="21"/>
    </w:rPr>
  </w:style>
  <w:style w:type="paragraph" w:customStyle="1" w:styleId="178">
    <w:name w:val="封面署名"/>
    <w:basedOn w:val="1"/>
    <w:qFormat/>
    <w:uiPriority w:val="0"/>
    <w:pPr>
      <w:jc w:val="center"/>
    </w:pPr>
    <w:rPr>
      <w:b/>
      <w:kern w:val="0"/>
      <w:sz w:val="28"/>
    </w:rPr>
  </w:style>
  <w:style w:type="paragraph" w:customStyle="1" w:styleId="179">
    <w:name w:val="表头"/>
    <w:basedOn w:val="1"/>
    <w:qFormat/>
    <w:uiPriority w:val="0"/>
    <w:pPr>
      <w:spacing w:after="60"/>
      <w:jc w:val="center"/>
    </w:pPr>
    <w:rPr>
      <w:rFonts w:hint="eastAsia" w:ascii="宋体"/>
    </w:rPr>
  </w:style>
  <w:style w:type="paragraph" w:customStyle="1" w:styleId="180">
    <w:name w:val="_Style 2"/>
    <w:basedOn w:val="1"/>
    <w:next w:val="1"/>
    <w:qFormat/>
    <w:uiPriority w:val="99"/>
    <w:pPr>
      <w:ind w:firstLine="420" w:firstLineChars="200"/>
    </w:pPr>
    <w:rPr>
      <w:szCs w:val="24"/>
    </w:rPr>
  </w:style>
  <w:style w:type="paragraph" w:customStyle="1" w:styleId="181">
    <w:name w:val="列出段落4"/>
    <w:basedOn w:val="1"/>
    <w:qFormat/>
    <w:uiPriority w:val="34"/>
    <w:pPr>
      <w:ind w:firstLine="420" w:firstLineChars="200"/>
    </w:pPr>
    <w:rPr>
      <w:rFonts w:ascii="Cambria" w:hAnsi="Cambria"/>
      <w:sz w:val="24"/>
      <w:szCs w:val="24"/>
    </w:rPr>
  </w:style>
  <w:style w:type="paragraph" w:customStyle="1" w:styleId="182">
    <w:name w:val="Char Char Char Char Char Char Char Char Char Char"/>
    <w:basedOn w:val="14"/>
    <w:qFormat/>
    <w:uiPriority w:val="0"/>
    <w:pPr>
      <w:shd w:val="clear" w:color="auto" w:fill="auto"/>
      <w:ind w:firstLine="437"/>
      <w:jc w:val="center"/>
    </w:pPr>
    <w:rPr>
      <w:rFonts w:ascii="宋体" w:hAnsi="宋体"/>
      <w:lang w:val="fr-FR"/>
    </w:rPr>
  </w:style>
  <w:style w:type="paragraph" w:customStyle="1" w:styleId="183">
    <w:name w:val="Normal Indent1"/>
    <w:basedOn w:val="1"/>
    <w:qFormat/>
    <w:uiPriority w:val="0"/>
    <w:pPr>
      <w:ind w:firstLine="420" w:firstLineChars="200"/>
    </w:pPr>
    <w:rPr>
      <w:rFonts w:hint="eastAsia"/>
    </w:rPr>
  </w:style>
  <w:style w:type="paragraph" w:customStyle="1" w:styleId="184">
    <w:name w:val="叙述"/>
    <w:basedOn w:val="159"/>
    <w:qFormat/>
    <w:uiPriority w:val="0"/>
    <w:pPr>
      <w:tabs>
        <w:tab w:val="left" w:pos="540"/>
        <w:tab w:val="clear" w:pos="737"/>
      </w:tabs>
      <w:ind w:left="1440" w:leftChars="300" w:hanging="720"/>
    </w:pPr>
  </w:style>
  <w:style w:type="paragraph" w:customStyle="1" w:styleId="185">
    <w:name w:val="1"/>
    <w:basedOn w:val="1"/>
    <w:next w:val="1"/>
    <w:qFormat/>
    <w:uiPriority w:val="0"/>
    <w:rPr>
      <w:szCs w:val="24"/>
    </w:rPr>
  </w:style>
  <w:style w:type="paragraph" w:customStyle="1" w:styleId="18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87">
    <w:name w:val="样式10"/>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88">
    <w:name w:val="列出段落1"/>
    <w:basedOn w:val="1"/>
    <w:qFormat/>
    <w:uiPriority w:val="0"/>
    <w:pPr>
      <w:ind w:firstLine="420" w:firstLineChars="200"/>
    </w:pPr>
    <w:rPr>
      <w:szCs w:val="21"/>
    </w:rPr>
  </w:style>
  <w:style w:type="paragraph" w:customStyle="1" w:styleId="189">
    <w:name w:val="_Style 1"/>
    <w:basedOn w:val="1"/>
    <w:qFormat/>
    <w:uiPriority w:val="34"/>
    <w:pPr>
      <w:ind w:firstLine="420" w:firstLineChars="200"/>
    </w:pPr>
    <w:rPr>
      <w:szCs w:val="22"/>
    </w:rPr>
  </w:style>
  <w:style w:type="paragraph" w:customStyle="1" w:styleId="190">
    <w:name w:val="样式 正文缩进正文（首行缩进两字）1 + 首行缩进:  2 字符"/>
    <w:basedOn w:val="12"/>
    <w:qFormat/>
    <w:uiPriority w:val="0"/>
    <w:pPr>
      <w:spacing w:line="300" w:lineRule="auto"/>
      <w:ind w:firstLine="480" w:firstLineChars="200"/>
    </w:pPr>
    <w:rPr>
      <w:rFonts w:cs="宋体"/>
    </w:rPr>
  </w:style>
  <w:style w:type="paragraph" w:customStyle="1" w:styleId="191">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192">
    <w:name w:val="标准"/>
    <w:basedOn w:val="1"/>
    <w:qFormat/>
    <w:uiPriority w:val="0"/>
    <w:pPr>
      <w:adjustRightInd w:val="0"/>
      <w:spacing w:line="360" w:lineRule="auto"/>
      <w:textAlignment w:val="baseline"/>
    </w:pPr>
    <w:rPr>
      <w:rFonts w:eastAsia="仿宋体"/>
      <w:kern w:val="0"/>
      <w:sz w:val="28"/>
    </w:rPr>
  </w:style>
  <w:style w:type="paragraph" w:customStyle="1" w:styleId="19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94">
    <w:name w:val="p21"/>
    <w:basedOn w:val="1"/>
    <w:qFormat/>
    <w:uiPriority w:val="0"/>
    <w:pPr>
      <w:widowControl/>
      <w:ind w:firstLine="420"/>
    </w:pPr>
    <w:rPr>
      <w:kern w:val="0"/>
      <w:szCs w:val="21"/>
    </w:rPr>
  </w:style>
  <w:style w:type="paragraph" w:customStyle="1" w:styleId="195">
    <w:name w:val="1.1点"/>
    <w:basedOn w:val="1"/>
    <w:qFormat/>
    <w:uiPriority w:val="0"/>
    <w:pPr>
      <w:spacing w:line="360" w:lineRule="auto"/>
    </w:pPr>
    <w:rPr>
      <w:rFonts w:ascii="Arial" w:hAnsi="Arial"/>
      <w:sz w:val="24"/>
    </w:rPr>
  </w:style>
  <w:style w:type="paragraph" w:customStyle="1" w:styleId="196">
    <w:name w:val="样式1-4"/>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97">
    <w:name w:val="普通(网站)1"/>
    <w:basedOn w:val="1"/>
    <w:qFormat/>
    <w:uiPriority w:val="0"/>
    <w:pPr>
      <w:widowControl/>
      <w:adjustRightInd w:val="0"/>
      <w:snapToGrid w:val="0"/>
      <w:jc w:val="left"/>
    </w:pPr>
    <w:rPr>
      <w:rFonts w:ascii="宋体" w:hAnsi="宋体" w:cs="宋体"/>
      <w:color w:val="000000"/>
      <w:kern w:val="0"/>
      <w:sz w:val="18"/>
      <w:szCs w:val="18"/>
    </w:rPr>
  </w:style>
  <w:style w:type="paragraph" w:customStyle="1" w:styleId="198">
    <w:name w:val="纯文本1"/>
    <w:basedOn w:val="1"/>
    <w:qFormat/>
    <w:uiPriority w:val="0"/>
    <w:pPr>
      <w:autoSpaceDE w:val="0"/>
      <w:autoSpaceDN w:val="0"/>
      <w:adjustRightInd w:val="0"/>
      <w:textAlignment w:val="baseline"/>
    </w:pPr>
    <w:rPr>
      <w:rFonts w:ascii="宋体"/>
      <w:kern w:val="0"/>
      <w:sz w:val="28"/>
    </w:rPr>
  </w:style>
  <w:style w:type="paragraph" w:customStyle="1" w:styleId="199">
    <w:name w:val="列出段落2"/>
    <w:basedOn w:val="1"/>
    <w:qFormat/>
    <w:uiPriority w:val="0"/>
    <w:pPr>
      <w:ind w:firstLine="420" w:firstLineChars="200"/>
    </w:pPr>
    <w:rPr>
      <w:szCs w:val="24"/>
    </w:rPr>
  </w:style>
  <w:style w:type="paragraph" w:customStyle="1" w:styleId="200">
    <w:name w:val="List Paragraph1"/>
    <w:basedOn w:val="1"/>
    <w:qFormat/>
    <w:uiPriority w:val="0"/>
    <w:pPr>
      <w:ind w:firstLine="420" w:firstLineChars="200"/>
    </w:pPr>
    <w:rPr>
      <w:szCs w:val="22"/>
    </w:rPr>
  </w:style>
  <w:style w:type="paragraph" w:customStyle="1" w:styleId="201">
    <w:name w:val="Table_Title"/>
    <w:basedOn w:val="1"/>
    <w:next w:val="1"/>
    <w:qFormat/>
    <w:uiPriority w:val="0"/>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202">
    <w:name w:val="招标标题"/>
    <w:basedOn w:val="1"/>
    <w:next w:val="1"/>
    <w:qFormat/>
    <w:uiPriority w:val="0"/>
    <w:rPr>
      <w:kern w:val="0"/>
      <w:sz w:val="24"/>
    </w:rPr>
  </w:style>
  <w:style w:type="paragraph" w:customStyle="1" w:styleId="203">
    <w:name w:val="样式14"/>
    <w:basedOn w:val="1"/>
    <w:qFormat/>
    <w:uiPriority w:val="0"/>
    <w:pPr>
      <w:tabs>
        <w:tab w:val="left" w:pos="1134"/>
      </w:tabs>
      <w:autoSpaceDE w:val="0"/>
      <w:autoSpaceDN w:val="0"/>
      <w:adjustRightInd w:val="0"/>
      <w:spacing w:line="360" w:lineRule="auto"/>
      <w:ind w:left="1134" w:hanging="567"/>
    </w:pPr>
    <w:rPr>
      <w:rFonts w:ascii="黑体" w:eastAsia="仿宋_GB2312"/>
      <w:color w:val="000000"/>
      <w:kern w:val="28"/>
      <w:sz w:val="24"/>
    </w:rPr>
  </w:style>
  <w:style w:type="paragraph" w:customStyle="1" w:styleId="204">
    <w:name w:val="表格正文"/>
    <w:basedOn w:val="1"/>
    <w:qFormat/>
    <w:uiPriority w:val="0"/>
    <w:pPr>
      <w:autoSpaceDE w:val="0"/>
      <w:autoSpaceDN w:val="0"/>
      <w:adjustRightInd w:val="0"/>
      <w:snapToGrid w:val="0"/>
      <w:spacing w:before="60" w:after="60"/>
      <w:jc w:val="center"/>
      <w:textAlignment w:val="baseline"/>
    </w:pPr>
    <w:rPr>
      <w:kern w:val="0"/>
      <w:sz w:val="24"/>
    </w:rPr>
  </w:style>
  <w:style w:type="paragraph" w:customStyle="1" w:styleId="205">
    <w:name w:val="6）表格文字 居中"/>
    <w:basedOn w:val="1"/>
    <w:qFormat/>
    <w:uiPriority w:val="0"/>
    <w:pPr>
      <w:jc w:val="center"/>
    </w:pPr>
    <w:rPr>
      <w:rFonts w:ascii="仿宋_GB2312" w:hAnsi="宋体" w:eastAsia="仿宋_GB2312"/>
      <w:snapToGrid w:val="0"/>
      <w:color w:val="000000"/>
      <w:kern w:val="0"/>
      <w:sz w:val="24"/>
    </w:rPr>
  </w:style>
  <w:style w:type="paragraph" w:customStyle="1" w:styleId="206">
    <w:name w:val="Definition Term"/>
    <w:basedOn w:val="1"/>
    <w:next w:val="207"/>
    <w:qFormat/>
    <w:uiPriority w:val="0"/>
    <w:pPr>
      <w:autoSpaceDE w:val="0"/>
      <w:autoSpaceDN w:val="0"/>
      <w:adjustRightInd w:val="0"/>
      <w:jc w:val="left"/>
    </w:pPr>
    <w:rPr>
      <w:kern w:val="0"/>
      <w:sz w:val="24"/>
    </w:rPr>
  </w:style>
  <w:style w:type="paragraph" w:customStyle="1" w:styleId="207">
    <w:name w:val="Definition List"/>
    <w:basedOn w:val="1"/>
    <w:next w:val="206"/>
    <w:qFormat/>
    <w:uiPriority w:val="0"/>
    <w:pPr>
      <w:autoSpaceDE w:val="0"/>
      <w:autoSpaceDN w:val="0"/>
      <w:adjustRightInd w:val="0"/>
      <w:ind w:left="360"/>
      <w:jc w:val="left"/>
    </w:pPr>
    <w:rPr>
      <w:kern w:val="0"/>
      <w:sz w:val="24"/>
    </w:rPr>
  </w:style>
  <w:style w:type="paragraph" w:customStyle="1" w:styleId="208">
    <w:name w:val="章标题"/>
    <w:next w:val="1"/>
    <w:qFormat/>
    <w:uiPriority w:val="0"/>
    <w:pPr>
      <w:widowControl w:val="0"/>
      <w:spacing w:line="320" w:lineRule="exact"/>
      <w:jc w:val="both"/>
    </w:pPr>
    <w:rPr>
      <w:rFonts w:ascii="黑体" w:hAnsi="Calibri" w:eastAsia="黑体" w:cs="Times New Roman"/>
      <w:kern w:val="2"/>
      <w:sz w:val="21"/>
      <w:szCs w:val="24"/>
      <w:lang w:val="en-US" w:eastAsia="zh-CN" w:bidi="ar-SA"/>
    </w:rPr>
  </w:style>
  <w:style w:type="paragraph" w:customStyle="1" w:styleId="209">
    <w:name w:val="正文4编0"/>
    <w:basedOn w:val="1"/>
    <w:qFormat/>
    <w:uiPriority w:val="0"/>
    <w:pPr>
      <w:tabs>
        <w:tab w:val="left" w:pos="567"/>
        <w:tab w:val="left" w:pos="1134"/>
      </w:tabs>
      <w:spacing w:line="560" w:lineRule="exact"/>
      <w:ind w:left="1134" w:hanging="1134"/>
    </w:pPr>
    <w:rPr>
      <w:sz w:val="28"/>
    </w:rPr>
  </w:style>
  <w:style w:type="paragraph" w:customStyle="1" w:styleId="210">
    <w:name w:val="样式 Arial 首行缩进:  2 字符"/>
    <w:basedOn w:val="1"/>
    <w:qFormat/>
    <w:uiPriority w:val="0"/>
    <w:pPr>
      <w:ind w:firstLine="403" w:firstLineChars="200"/>
    </w:pPr>
    <w:rPr>
      <w:rFonts w:cs="华文新魏"/>
      <w:szCs w:val="21"/>
    </w:rPr>
  </w:style>
  <w:style w:type="paragraph" w:customStyle="1" w:styleId="211">
    <w:name w:val="样式6"/>
    <w:basedOn w:val="212"/>
    <w:qFormat/>
    <w:uiPriority w:val="0"/>
    <w:pPr>
      <w:tabs>
        <w:tab w:val="left" w:pos="1134"/>
      </w:tabs>
      <w:ind w:left="1134" w:hanging="567"/>
    </w:pPr>
    <w:rPr>
      <w:rFonts w:ascii="宋体"/>
    </w:rPr>
  </w:style>
  <w:style w:type="paragraph" w:customStyle="1" w:styleId="212">
    <w:name w:val="样式5"/>
    <w:basedOn w:val="1"/>
    <w:qFormat/>
    <w:uiPriority w:val="0"/>
    <w:pPr>
      <w:autoSpaceDE w:val="0"/>
      <w:autoSpaceDN w:val="0"/>
      <w:adjustRightInd w:val="0"/>
      <w:spacing w:line="360" w:lineRule="auto"/>
      <w:ind w:left="540" w:firstLine="549"/>
    </w:pPr>
    <w:rPr>
      <w:rFonts w:ascii="仿宋_GB2312" w:eastAsia="仿宋_GB2312"/>
      <w:color w:val="000000"/>
      <w:kern w:val="28"/>
      <w:sz w:val="24"/>
    </w:rPr>
  </w:style>
  <w:style w:type="paragraph" w:customStyle="1" w:styleId="213">
    <w:name w:val="正文表样式"/>
    <w:basedOn w:val="1"/>
    <w:qFormat/>
    <w:uiPriority w:val="0"/>
    <w:pPr>
      <w:spacing w:line="240" w:lineRule="atLeast"/>
      <w:jc w:val="center"/>
      <w:outlineLvl w:val="8"/>
    </w:pPr>
    <w:rPr>
      <w:rFonts w:ascii="宋体"/>
      <w:b/>
      <w:sz w:val="18"/>
    </w:rPr>
  </w:style>
  <w:style w:type="paragraph" w:customStyle="1" w:styleId="214">
    <w:name w:val="标题11111"/>
    <w:basedOn w:val="2"/>
    <w:qFormat/>
    <w:uiPriority w:val="0"/>
    <w:pPr>
      <w:suppressLineNumbers/>
      <w:tabs>
        <w:tab w:val="left" w:pos="567"/>
        <w:tab w:val="left" w:pos="1260"/>
      </w:tabs>
      <w:suppressAutoHyphens/>
      <w:autoSpaceDE w:val="0"/>
      <w:autoSpaceDN w:val="0"/>
      <w:spacing w:line="522" w:lineRule="exact"/>
      <w:ind w:left="567" w:hanging="567"/>
    </w:pPr>
    <w:rPr>
      <w:rFonts w:ascii="仿宋_GB2312" w:eastAsia="仿宋_GB2312"/>
      <w:kern w:val="28"/>
      <w:sz w:val="24"/>
    </w:rPr>
  </w:style>
  <w:style w:type="paragraph" w:customStyle="1" w:styleId="215">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styleId="216">
    <w:name w:val="No Spacing"/>
    <w:qFormat/>
    <w:uiPriority w:val="99"/>
    <w:pPr>
      <w:adjustRightInd w:val="0"/>
      <w:snapToGrid w:val="0"/>
      <w:spacing w:beforeAutospacing="1"/>
    </w:pPr>
    <w:rPr>
      <w:rFonts w:ascii="Tahoma" w:hAnsi="Tahoma" w:eastAsia="微软雅黑" w:cs="Times New Roman"/>
      <w:sz w:val="22"/>
      <w:szCs w:val="22"/>
      <w:lang w:val="en-US" w:eastAsia="zh-CN" w:bidi="ar-SA"/>
    </w:rPr>
  </w:style>
  <w:style w:type="paragraph" w:customStyle="1" w:styleId="217">
    <w:name w:val="列出段落21"/>
    <w:basedOn w:val="1"/>
    <w:qFormat/>
    <w:uiPriority w:val="99"/>
    <w:pPr>
      <w:ind w:firstLine="420" w:firstLineChars="200"/>
    </w:pPr>
    <w:rPr>
      <w:szCs w:val="22"/>
    </w:rPr>
  </w:style>
  <w:style w:type="paragraph" w:customStyle="1" w:styleId="218">
    <w:name w:val="样式 首行缩进:  2 字符"/>
    <w:basedOn w:val="1"/>
    <w:qFormat/>
    <w:uiPriority w:val="0"/>
    <w:pPr>
      <w:widowControl/>
      <w:ind w:firstLine="420" w:firstLineChars="200"/>
      <w:jc w:val="left"/>
    </w:pPr>
    <w:rPr>
      <w:rFonts w:ascii="宋体" w:hAnsi="宋体" w:cs="宋体"/>
      <w:kern w:val="0"/>
      <w:sz w:val="28"/>
    </w:rPr>
  </w:style>
  <w:style w:type="paragraph" w:customStyle="1" w:styleId="219">
    <w:name w:val="dd"/>
    <w:basedOn w:val="1"/>
    <w:qFormat/>
    <w:uiPriority w:val="0"/>
    <w:pPr>
      <w:jc w:val="left"/>
    </w:pPr>
    <w:rPr>
      <w:kern w:val="0"/>
      <w:szCs w:val="24"/>
    </w:rPr>
  </w:style>
  <w:style w:type="paragraph" w:customStyle="1" w:styleId="220">
    <w:name w:val="样式7"/>
    <w:basedOn w:val="211"/>
    <w:qFormat/>
    <w:uiPriority w:val="0"/>
    <w:pPr>
      <w:tabs>
        <w:tab w:val="left" w:pos="1050"/>
        <w:tab w:val="left" w:pos="1350"/>
        <w:tab w:val="clear" w:pos="1134"/>
      </w:tabs>
      <w:ind w:left="1350" w:hanging="720"/>
    </w:p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文（缩进）"/>
    <w:basedOn w:val="23"/>
    <w:qFormat/>
    <w:uiPriority w:val="0"/>
    <w:pPr>
      <w:spacing w:line="400" w:lineRule="exact"/>
      <w:ind w:firstLine="420" w:firstLineChars="200"/>
    </w:pPr>
    <w:rPr>
      <w:rFonts w:ascii="Arial" w:hAnsi="Arial" w:cs="Arial"/>
      <w:snapToGrid w:val="0"/>
      <w:kern w:val="0"/>
      <w:sz w:val="21"/>
      <w:szCs w:val="21"/>
    </w:rPr>
  </w:style>
  <w:style w:type="paragraph" w:customStyle="1" w:styleId="223">
    <w:name w:val="1.1.1"/>
    <w:basedOn w:val="143"/>
    <w:qFormat/>
    <w:uiPriority w:val="0"/>
    <w:pPr>
      <w:tabs>
        <w:tab w:val="clear" w:pos="1440"/>
      </w:tabs>
      <w:ind w:left="0" w:firstLine="0"/>
    </w:pPr>
  </w:style>
  <w:style w:type="paragraph" w:customStyle="1" w:styleId="224">
    <w:name w:val="p15"/>
    <w:basedOn w:val="1"/>
    <w:qFormat/>
    <w:uiPriority w:val="0"/>
    <w:pPr>
      <w:widowControl/>
      <w:spacing w:line="480" w:lineRule="atLeast"/>
      <w:ind w:firstLine="420"/>
    </w:pPr>
    <w:rPr>
      <w:rFonts w:ascii="仿宋_GB2312" w:hAnsi="宋体" w:eastAsia="仿宋_GB2312" w:cs="宋体"/>
      <w:kern w:val="0"/>
      <w:sz w:val="28"/>
      <w:szCs w:val="28"/>
    </w:rPr>
  </w:style>
  <w:style w:type="paragraph" w:customStyle="1" w:styleId="225">
    <w:name w:val="标题 81"/>
    <w:basedOn w:val="1"/>
    <w:qFormat/>
    <w:uiPriority w:val="0"/>
    <w:pPr>
      <w:autoSpaceDE w:val="0"/>
      <w:autoSpaceDN w:val="0"/>
      <w:adjustRightInd w:val="0"/>
      <w:spacing w:before="56"/>
      <w:ind w:left="147"/>
      <w:jc w:val="left"/>
      <w:outlineLvl w:val="7"/>
    </w:pPr>
    <w:rPr>
      <w:rFonts w:cs="Calibri"/>
      <w:b/>
      <w:bCs/>
      <w:kern w:val="0"/>
      <w:sz w:val="16"/>
      <w:szCs w:val="16"/>
    </w:rPr>
  </w:style>
  <w:style w:type="paragraph" w:customStyle="1" w:styleId="22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27">
    <w:name w:val="Char1"/>
    <w:basedOn w:val="1"/>
    <w:qFormat/>
    <w:uiPriority w:val="0"/>
    <w:rPr>
      <w:rFonts w:ascii="Tahoma" w:hAnsi="Tahoma"/>
      <w:sz w:val="24"/>
    </w:rPr>
  </w:style>
  <w:style w:type="paragraph" w:customStyle="1" w:styleId="228">
    <w:name w:val="标题211"/>
    <w:basedOn w:val="19"/>
    <w:qFormat/>
    <w:uiPriority w:val="0"/>
    <w:pPr>
      <w:keepNext/>
      <w:keepLines/>
      <w:suppressLineNumbers/>
      <w:tabs>
        <w:tab w:val="left" w:pos="360"/>
      </w:tabs>
      <w:suppressAutoHyphens/>
      <w:autoSpaceDE w:val="0"/>
      <w:autoSpaceDN w:val="0"/>
      <w:adjustRightInd w:val="0"/>
      <w:ind w:left="360" w:hanging="360" w:firstLineChars="0"/>
    </w:pPr>
    <w:rPr>
      <w:rFonts w:ascii="仿宋_GB2312" w:hAnsi="Times New Roman" w:eastAsia="仿宋_GB2312"/>
      <w:color w:val="000000"/>
      <w:kern w:val="28"/>
      <w:szCs w:val="20"/>
    </w:rPr>
  </w:style>
  <w:style w:type="paragraph" w:customStyle="1" w:styleId="229">
    <w:name w:val="2）二级标题 段前分页"/>
    <w:basedOn w:val="1"/>
    <w:qFormat/>
    <w:uiPriority w:val="0"/>
    <w:pPr>
      <w:spacing w:beforeLines="100" w:afterLines="50" w:line="400" w:lineRule="exact"/>
      <w:jc w:val="center"/>
    </w:pPr>
    <w:rPr>
      <w:rFonts w:ascii="仿宋_GB2312" w:hAnsi="宋体" w:eastAsia="仿宋_GB2312"/>
      <w:b/>
      <w:color w:val="000000"/>
      <w:sz w:val="36"/>
    </w:rPr>
  </w:style>
  <w:style w:type="paragraph" w:customStyle="1" w:styleId="230">
    <w:name w:val="列出段落3"/>
    <w:basedOn w:val="1"/>
    <w:qFormat/>
    <w:uiPriority w:val="0"/>
    <w:pPr>
      <w:ind w:firstLine="420" w:firstLineChars="200"/>
    </w:pPr>
    <w:rPr>
      <w:szCs w:val="22"/>
    </w:rPr>
  </w:style>
  <w:style w:type="paragraph" w:customStyle="1" w:styleId="231">
    <w:name w:val="4）小标题 加黑 左对齐"/>
    <w:basedOn w:val="1"/>
    <w:next w:val="186"/>
    <w:qFormat/>
    <w:uiPriority w:val="0"/>
    <w:pPr>
      <w:keepNext/>
      <w:spacing w:beforeLines="20" w:afterLines="20" w:line="500" w:lineRule="exact"/>
      <w:ind w:firstLine="482" w:firstLineChars="200"/>
    </w:pPr>
    <w:rPr>
      <w:rFonts w:ascii="仿宋_GB2312" w:hAnsi="宋体" w:eastAsia="仿宋_GB2312"/>
      <w:b/>
      <w:sz w:val="28"/>
    </w:rPr>
  </w:style>
  <w:style w:type="paragraph" w:customStyle="1" w:styleId="232">
    <w:name w:val="表格"/>
    <w:basedOn w:val="1"/>
    <w:qFormat/>
    <w:uiPriority w:val="0"/>
    <w:pPr>
      <w:tabs>
        <w:tab w:val="left" w:pos="840"/>
      </w:tabs>
      <w:adjustRightInd w:val="0"/>
      <w:spacing w:before="40" w:after="80" w:line="360" w:lineRule="exact"/>
      <w:textAlignment w:val="baseline"/>
    </w:pPr>
    <w:rPr>
      <w:kern w:val="0"/>
    </w:rPr>
  </w:style>
  <w:style w:type="paragraph" w:customStyle="1" w:styleId="233">
    <w:name w:val="List Paragraph_1d2291a9-054b-4e09-b39d-1de9e2ca2541"/>
    <w:basedOn w:val="1"/>
    <w:qFormat/>
    <w:uiPriority w:val="34"/>
    <w:pPr>
      <w:ind w:firstLine="420" w:firstLineChars="200"/>
    </w:pPr>
    <w:rPr>
      <w:rFonts w:ascii="Cambria" w:hAnsi="Cambria" w:cs="宋体"/>
      <w:sz w:val="24"/>
      <w:szCs w:val="24"/>
    </w:rPr>
  </w:style>
  <w:style w:type="character" w:customStyle="1" w:styleId="234">
    <w:name w:val="标题 1 Char1"/>
    <w:qFormat/>
    <w:uiPriority w:val="0"/>
    <w:rPr>
      <w:rFonts w:ascii="Times New Roman" w:hAnsi="Times New Roman" w:eastAsia="宋体" w:cs="Times New Roman"/>
      <w:b/>
      <w:bCs/>
      <w:kern w:val="44"/>
      <w:sz w:val="32"/>
      <w:szCs w:val="44"/>
    </w:rPr>
  </w:style>
  <w:style w:type="paragraph" w:customStyle="1" w:styleId="235">
    <w:name w:val="xl26"/>
    <w:basedOn w:val="1"/>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paragraph" w:customStyle="1" w:styleId="23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37">
    <w:name w:val="NormalCharacter"/>
    <w:qFormat/>
    <w:uiPriority w:val="0"/>
  </w:style>
  <w:style w:type="character" w:customStyle="1" w:styleId="238">
    <w:name w:val="font51"/>
    <w:basedOn w:val="46"/>
    <w:qFormat/>
    <w:uiPriority w:val="0"/>
    <w:rPr>
      <w:rFonts w:hint="default" w:ascii="Times New Roman" w:hAnsi="Times New Roman" w:cs="Times New Roman"/>
      <w:color w:val="000000"/>
      <w:sz w:val="22"/>
      <w:szCs w:val="22"/>
      <w:u w:val="none"/>
    </w:rPr>
  </w:style>
  <w:style w:type="paragraph" w:customStyle="1" w:styleId="239">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13095</Words>
  <Characters>14321</Characters>
  <Lines>213</Lines>
  <Paragraphs>60</Paragraphs>
  <TotalTime>78</TotalTime>
  <ScaleCrop>false</ScaleCrop>
  <LinksUpToDate>false</LinksUpToDate>
  <CharactersWithSpaces>14711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2022-08-23T15:17:00Z</dcterms:created>
  <dc:creator>W</dc:creator>
  <cp:lastModifiedBy>暮紫如月</cp:lastModifiedBy>
  <cp:lastPrinted>2024-06-27T11:06:00Z</cp:lastPrinted>
  <dcterms:modified xsi:type="dcterms:W3CDTF">2025-06-17T09:14:44Z</dcterms:modified>
  <dc:title>目    录</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0DFB16B2EA584F7B8E8E8693156D5373_13</vt:lpwstr>
  </property>
  <property fmtid="{D5CDD505-2E9C-101B-9397-08002B2CF9AE}" pid="4" name="KSOTemplateDocerSaveRecord">
    <vt:lpwstr>eyJoZGlkIjoiZjUwMDYzNzhiMjI1YTE2Zjc5NWQ1NDRiZTlkMzM0YjEiLCJ1c2VySWQiOiI0ODAzNDIyMzAifQ==</vt:lpwstr>
  </property>
</Properties>
</file>