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94077">
      <w:pPr>
        <w:spacing w:line="360" w:lineRule="auto"/>
        <w:jc w:val="center"/>
        <w:rPr>
          <w:rFonts w:hint="eastAsia" w:ascii="宋体" w:hAnsi="宋体" w:eastAsia="宋体" w:cs="宋体"/>
          <w:b/>
          <w:color w:val="auto"/>
          <w:sz w:val="24"/>
          <w:highlight w:val="none"/>
        </w:rPr>
      </w:pPr>
      <w:r>
        <w:rPr>
          <w:rFonts w:hint="eastAsia" w:ascii="宋体" w:hAnsi="宋体" w:eastAsia="宋体" w:cs="宋体"/>
          <w:color w:val="auto"/>
          <w:highlight w:val="none"/>
        </w:rPr>
        <w:drawing>
          <wp:anchor distT="0" distB="0" distL="114300" distR="114300" simplePos="0" relativeHeight="251662336" behindDoc="0" locked="0" layoutInCell="1" allowOverlap="1">
            <wp:simplePos x="0" y="0"/>
            <wp:positionH relativeFrom="column">
              <wp:posOffset>349885</wp:posOffset>
            </wp:positionH>
            <wp:positionV relativeFrom="paragraph">
              <wp:posOffset>-101600</wp:posOffset>
            </wp:positionV>
            <wp:extent cx="1049020" cy="622300"/>
            <wp:effectExtent l="0" t="0" r="17780" b="6350"/>
            <wp:wrapNone/>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pic:cNvPicPr>
                      <a:picLocks noChangeAspect="1"/>
                    </pic:cNvPicPr>
                  </pic:nvPicPr>
                  <pic:blipFill>
                    <a:blip r:embed="rId20"/>
                    <a:stretch>
                      <a:fillRect/>
                    </a:stretch>
                  </pic:blipFill>
                  <pic:spPr>
                    <a:xfrm>
                      <a:off x="0" y="0"/>
                      <a:ext cx="1049020" cy="622300"/>
                    </a:xfrm>
                    <a:prstGeom prst="rect">
                      <a:avLst/>
                    </a:prstGeom>
                    <a:noFill/>
                    <a:ln>
                      <a:noFill/>
                    </a:ln>
                  </pic:spPr>
                </pic:pic>
              </a:graphicData>
            </a:graphic>
          </wp:anchor>
        </w:drawing>
      </w:r>
    </w:p>
    <w:p w14:paraId="3FE2D0E5">
      <w:pPr>
        <w:spacing w:line="360" w:lineRule="auto"/>
        <w:jc w:val="center"/>
        <w:rPr>
          <w:rFonts w:hint="eastAsia" w:ascii="宋体" w:hAnsi="宋体" w:eastAsia="宋体" w:cs="宋体"/>
          <w:b/>
          <w:color w:val="auto"/>
          <w:sz w:val="24"/>
          <w:highlight w:val="none"/>
        </w:rPr>
      </w:pPr>
    </w:p>
    <w:p w14:paraId="5FB785DB">
      <w:pPr>
        <w:spacing w:line="360" w:lineRule="auto"/>
        <w:jc w:val="both"/>
        <w:rPr>
          <w:rFonts w:hint="eastAsia" w:ascii="宋体" w:hAnsi="宋体" w:eastAsia="宋体" w:cs="宋体"/>
          <w:b/>
          <w:color w:val="auto"/>
          <w:sz w:val="44"/>
          <w:szCs w:val="44"/>
          <w:highlight w:val="none"/>
        </w:rPr>
      </w:pPr>
    </w:p>
    <w:p w14:paraId="77238C2B">
      <w:pPr>
        <w:adjustRightInd/>
        <w:spacing w:line="360" w:lineRule="auto"/>
        <w:jc w:val="center"/>
        <w:rPr>
          <w:rFonts w:hint="eastAsia" w:ascii="宋体" w:hAnsi="宋体" w:eastAsia="宋体" w:cs="宋体"/>
          <w:color w:val="auto"/>
          <w:sz w:val="48"/>
          <w:szCs w:val="48"/>
          <w:highlight w:val="none"/>
        </w:rPr>
      </w:pPr>
    </w:p>
    <w:p w14:paraId="1916D603">
      <w:pPr>
        <w:pStyle w:val="23"/>
        <w:jc w:val="center"/>
        <w:rPr>
          <w:rFonts w:hint="eastAsia" w:ascii="宋体" w:hAnsi="宋体" w:eastAsia="宋体" w:cs="宋体"/>
          <w:color w:val="auto"/>
          <w:sz w:val="48"/>
          <w:szCs w:val="48"/>
          <w:highlight w:val="none"/>
          <w:lang w:val="en-US" w:eastAsia="zh-CN"/>
        </w:rPr>
      </w:pPr>
      <w:r>
        <w:rPr>
          <w:rFonts w:hint="eastAsia" w:ascii="宋体" w:hAnsi="宋体" w:eastAsia="宋体" w:cs="宋体"/>
          <w:color w:val="auto"/>
          <w:sz w:val="48"/>
          <w:szCs w:val="48"/>
          <w:highlight w:val="none"/>
          <w:lang w:val="en-US" w:eastAsia="zh-CN"/>
        </w:rPr>
        <w:t>浙江省生态环境科学设计研究院附属建筑物 危改工程</w:t>
      </w:r>
    </w:p>
    <w:p w14:paraId="7476C594">
      <w:pPr>
        <w:pStyle w:val="24"/>
        <w:rPr>
          <w:rFonts w:hint="eastAsia" w:ascii="宋体" w:hAnsi="宋体" w:eastAsia="宋体" w:cs="宋体"/>
          <w:color w:val="auto"/>
          <w:highlight w:val="none"/>
          <w:lang w:val="en-US" w:eastAsia="zh-CN"/>
        </w:rPr>
      </w:pPr>
    </w:p>
    <w:p w14:paraId="437DCBC5">
      <w:pPr>
        <w:adjustRightInd/>
        <w:snapToGrid w:val="0"/>
        <w:spacing w:line="240" w:lineRule="auto"/>
        <w:jc w:val="center"/>
        <w:rPr>
          <w:rFonts w:hint="eastAsia" w:ascii="宋体" w:hAnsi="宋体" w:eastAsia="宋体" w:cs="宋体"/>
          <w:color w:val="auto"/>
          <w:sz w:val="48"/>
          <w:szCs w:val="48"/>
          <w:highlight w:val="none"/>
        </w:rPr>
      </w:pPr>
      <w:r>
        <w:rPr>
          <w:rFonts w:hint="eastAsia" w:ascii="宋体" w:hAnsi="宋体" w:eastAsia="宋体" w:cs="宋体"/>
          <w:color w:val="auto"/>
          <w:sz w:val="48"/>
          <w:szCs w:val="48"/>
          <w:highlight w:val="none"/>
        </w:rPr>
        <w:t>竞争性磋商文件</w:t>
      </w:r>
    </w:p>
    <w:p w14:paraId="29773521">
      <w:pPr>
        <w:pStyle w:val="79"/>
        <w:rPr>
          <w:rFonts w:hint="eastAsia" w:ascii="宋体" w:hAnsi="宋体" w:eastAsia="宋体" w:cs="宋体"/>
          <w:color w:val="auto"/>
          <w:highlight w:val="none"/>
        </w:rPr>
      </w:pPr>
    </w:p>
    <w:p w14:paraId="78828F5A">
      <w:pPr>
        <w:pStyle w:val="24"/>
        <w:jc w:val="center"/>
        <w:rPr>
          <w:rFonts w:hint="eastAsia" w:ascii="宋体" w:hAnsi="宋体" w:eastAsia="宋体" w:cs="宋体"/>
          <w:color w:val="auto"/>
          <w:highlight w:val="none"/>
        </w:rPr>
      </w:pPr>
      <w:r>
        <w:rPr>
          <w:rFonts w:hint="eastAsia" w:ascii="宋体" w:hAnsi="宋体" w:eastAsia="宋体" w:cs="宋体"/>
          <w:b/>
          <w:snapToGrid/>
          <w:color w:val="auto"/>
          <w:kern w:val="2"/>
          <w:sz w:val="44"/>
          <w:szCs w:val="44"/>
          <w:highlight w:val="none"/>
          <w:lang w:val="en-US" w:eastAsia="zh-CN" w:bidi="ar-SA"/>
        </w:rPr>
        <w:t>（电子交易）</w:t>
      </w:r>
    </w:p>
    <w:p w14:paraId="3DA8F714">
      <w:pPr>
        <w:snapToGrid w:val="0"/>
        <w:spacing w:line="360" w:lineRule="auto"/>
        <w:jc w:val="both"/>
        <w:rPr>
          <w:rFonts w:hint="eastAsia" w:ascii="宋体" w:hAnsi="宋体" w:eastAsia="宋体" w:cs="宋体"/>
          <w:color w:val="auto"/>
          <w:sz w:val="30"/>
          <w:szCs w:val="30"/>
          <w:highlight w:val="none"/>
        </w:rPr>
      </w:pPr>
    </w:p>
    <w:p w14:paraId="1C192686">
      <w:pPr>
        <w:snapToGrid w:val="0"/>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采购</w:t>
      </w:r>
      <w:r>
        <w:rPr>
          <w:rFonts w:hint="eastAsia" w:ascii="宋体" w:hAnsi="宋体" w:eastAsia="宋体" w:cs="宋体"/>
          <w:color w:val="auto"/>
          <w:sz w:val="32"/>
          <w:szCs w:val="32"/>
          <w:highlight w:val="none"/>
        </w:rPr>
        <w:t>编号</w:t>
      </w:r>
      <w:r>
        <w:rPr>
          <w:rFonts w:hint="eastAsia" w:ascii="宋体" w:hAnsi="宋体" w:eastAsia="宋体" w:cs="宋体"/>
          <w:color w:val="auto"/>
          <w:sz w:val="32"/>
          <w:szCs w:val="32"/>
          <w:highlight w:val="none"/>
          <w:lang w:eastAsia="zh-CN"/>
        </w:rPr>
        <w:t>：0730-2522SH0047-01</w:t>
      </w:r>
    </w:p>
    <w:p w14:paraId="32FC1E86">
      <w:pPr>
        <w:adjustRightInd/>
        <w:spacing w:line="360" w:lineRule="auto"/>
        <w:rPr>
          <w:rFonts w:hint="eastAsia" w:ascii="宋体" w:hAnsi="宋体" w:eastAsia="宋体" w:cs="宋体"/>
          <w:color w:val="auto"/>
          <w:sz w:val="28"/>
          <w:szCs w:val="20"/>
          <w:highlight w:val="none"/>
        </w:rPr>
      </w:pPr>
    </w:p>
    <w:p w14:paraId="14C5D0B4">
      <w:pPr>
        <w:spacing w:line="360" w:lineRule="auto"/>
        <w:jc w:val="center"/>
        <w:rPr>
          <w:rFonts w:hint="eastAsia" w:ascii="宋体" w:hAnsi="宋体" w:eastAsia="宋体" w:cs="宋体"/>
          <w:b/>
          <w:color w:val="auto"/>
          <w:sz w:val="44"/>
          <w:szCs w:val="44"/>
          <w:highlight w:val="none"/>
        </w:rPr>
      </w:pPr>
    </w:p>
    <w:p w14:paraId="6334E736">
      <w:pPr>
        <w:spacing w:line="360" w:lineRule="auto"/>
        <w:jc w:val="center"/>
        <w:rPr>
          <w:rFonts w:hint="eastAsia" w:ascii="宋体" w:hAnsi="宋体" w:eastAsia="宋体" w:cs="宋体"/>
          <w:b/>
          <w:color w:val="auto"/>
          <w:sz w:val="44"/>
          <w:szCs w:val="44"/>
          <w:highlight w:val="none"/>
        </w:rPr>
      </w:pPr>
    </w:p>
    <w:p w14:paraId="4D73B19D">
      <w:pPr>
        <w:spacing w:line="360" w:lineRule="auto"/>
        <w:rPr>
          <w:rFonts w:hint="eastAsia" w:ascii="宋体" w:hAnsi="宋体" w:eastAsia="宋体" w:cs="宋体"/>
          <w:color w:val="auto"/>
          <w:sz w:val="32"/>
          <w:szCs w:val="32"/>
          <w:highlight w:val="none"/>
        </w:rPr>
      </w:pPr>
    </w:p>
    <w:tbl>
      <w:tblPr>
        <w:tblStyle w:val="63"/>
        <w:tblW w:w="6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35"/>
        <w:gridCol w:w="4586"/>
      </w:tblGrid>
      <w:tr w14:paraId="5A3AB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35" w:type="dxa"/>
            <w:tcBorders>
              <w:top w:val="nil"/>
              <w:left w:val="nil"/>
              <w:bottom w:val="nil"/>
              <w:right w:val="nil"/>
            </w:tcBorders>
            <w:vAlign w:val="center"/>
          </w:tcPr>
          <w:p w14:paraId="64FC4656">
            <w:pPr>
              <w:snapToGrid w:val="0"/>
              <w:spacing w:beforeLines="100" w:line="240" w:lineRule="auto"/>
              <w:jc w:val="distribute"/>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采   购   人：</w:t>
            </w:r>
          </w:p>
        </w:tc>
        <w:tc>
          <w:tcPr>
            <w:tcW w:w="4586" w:type="dxa"/>
            <w:tcBorders>
              <w:top w:val="nil"/>
              <w:left w:val="nil"/>
              <w:bottom w:val="nil"/>
              <w:right w:val="nil"/>
            </w:tcBorders>
            <w:vAlign w:val="center"/>
          </w:tcPr>
          <w:p w14:paraId="3294ABF4">
            <w:pPr>
              <w:snapToGrid w:val="0"/>
              <w:spacing w:beforeLines="100" w:line="240" w:lineRule="auto"/>
              <w:jc w:val="distribute"/>
              <w:rPr>
                <w:rFonts w:hint="eastAsia" w:ascii="宋体" w:hAnsi="宋体" w:eastAsia="宋体" w:cs="宋体"/>
                <w:bCs/>
                <w:color w:val="auto"/>
                <w:sz w:val="32"/>
                <w:szCs w:val="32"/>
                <w:highlight w:val="none"/>
                <w:vertAlign w:val="baseline"/>
                <w:lang w:eastAsia="zh-CN"/>
              </w:rPr>
            </w:pPr>
            <w:r>
              <w:rPr>
                <w:rFonts w:hint="eastAsia" w:ascii="宋体" w:hAnsi="宋体" w:eastAsia="宋体" w:cs="宋体"/>
                <w:bCs/>
                <w:color w:val="auto"/>
                <w:sz w:val="32"/>
                <w:szCs w:val="32"/>
                <w:highlight w:val="none"/>
                <w:lang w:val="en-US" w:eastAsia="zh-CN"/>
              </w:rPr>
              <w:t>浙江省生态环境科学设计研究院</w:t>
            </w:r>
          </w:p>
        </w:tc>
      </w:tr>
      <w:tr w14:paraId="4D4D1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35" w:type="dxa"/>
            <w:tcBorders>
              <w:top w:val="nil"/>
              <w:left w:val="nil"/>
              <w:bottom w:val="nil"/>
              <w:right w:val="nil"/>
            </w:tcBorders>
            <w:vAlign w:val="center"/>
          </w:tcPr>
          <w:p w14:paraId="50485B99">
            <w:pPr>
              <w:snapToGrid w:val="0"/>
              <w:spacing w:beforeLines="100" w:line="240" w:lineRule="auto"/>
              <w:jc w:val="distribute"/>
              <w:rPr>
                <w:rFonts w:hint="eastAsia" w:ascii="宋体" w:hAnsi="宋体" w:eastAsia="宋体" w:cs="宋体"/>
                <w:bCs/>
                <w:color w:val="auto"/>
                <w:sz w:val="32"/>
                <w:szCs w:val="32"/>
                <w:highlight w:val="none"/>
                <w:vertAlign w:val="baseline"/>
                <w:lang w:eastAsia="zh-CN"/>
              </w:rPr>
            </w:pPr>
            <w:r>
              <w:rPr>
                <w:rFonts w:hint="eastAsia" w:ascii="宋体" w:hAnsi="宋体" w:eastAsia="宋体" w:cs="宋体"/>
                <w:bCs/>
                <w:color w:val="auto"/>
                <w:sz w:val="32"/>
                <w:szCs w:val="32"/>
                <w:highlight w:val="none"/>
              </w:rPr>
              <w:t>采购代理机构</w:t>
            </w:r>
            <w:r>
              <w:rPr>
                <w:rFonts w:hint="eastAsia" w:ascii="宋体" w:hAnsi="宋体" w:eastAsia="宋体" w:cs="宋体"/>
                <w:bCs/>
                <w:color w:val="auto"/>
                <w:sz w:val="32"/>
                <w:szCs w:val="32"/>
                <w:highlight w:val="none"/>
                <w:lang w:eastAsia="zh-CN"/>
              </w:rPr>
              <w:t>：</w:t>
            </w:r>
          </w:p>
        </w:tc>
        <w:tc>
          <w:tcPr>
            <w:tcW w:w="4586" w:type="dxa"/>
            <w:tcBorders>
              <w:top w:val="nil"/>
              <w:left w:val="nil"/>
              <w:bottom w:val="nil"/>
              <w:right w:val="nil"/>
            </w:tcBorders>
            <w:vAlign w:val="center"/>
          </w:tcPr>
          <w:p w14:paraId="7EF6822B">
            <w:pPr>
              <w:snapToGrid w:val="0"/>
              <w:spacing w:beforeLines="100" w:line="240" w:lineRule="auto"/>
              <w:jc w:val="distribute"/>
              <w:rPr>
                <w:rFonts w:hint="eastAsia" w:ascii="宋体" w:hAnsi="宋体" w:eastAsia="宋体" w:cs="宋体"/>
                <w:bCs/>
                <w:color w:val="auto"/>
                <w:sz w:val="32"/>
                <w:szCs w:val="32"/>
                <w:highlight w:val="none"/>
                <w:vertAlign w:val="baseline"/>
                <w:lang w:eastAsia="zh-CN"/>
              </w:rPr>
            </w:pPr>
            <w:r>
              <w:rPr>
                <w:rFonts w:hint="eastAsia" w:ascii="宋体" w:hAnsi="宋体" w:eastAsia="宋体" w:cs="宋体"/>
                <w:bCs/>
                <w:color w:val="auto"/>
                <w:sz w:val="32"/>
                <w:szCs w:val="32"/>
                <w:highlight w:val="none"/>
              </w:rPr>
              <w:t>中航技国际经贸发展有限公司</w:t>
            </w:r>
          </w:p>
        </w:tc>
      </w:tr>
      <w:tr w14:paraId="2520D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921" w:type="dxa"/>
            <w:gridSpan w:val="2"/>
            <w:tcBorders>
              <w:top w:val="nil"/>
              <w:left w:val="nil"/>
              <w:bottom w:val="nil"/>
              <w:right w:val="nil"/>
            </w:tcBorders>
            <w:vAlign w:val="center"/>
          </w:tcPr>
          <w:p w14:paraId="0AE87177">
            <w:pPr>
              <w:snapToGrid w:val="0"/>
              <w:spacing w:beforeLines="100" w:line="240" w:lineRule="auto"/>
              <w:jc w:val="center"/>
              <w:rPr>
                <w:rFonts w:hint="eastAsia" w:ascii="宋体" w:hAnsi="宋体" w:eastAsia="宋体" w:cs="宋体"/>
                <w:bCs/>
                <w:color w:val="auto"/>
                <w:sz w:val="32"/>
                <w:szCs w:val="32"/>
                <w:highlight w:val="none"/>
                <w:vertAlign w:val="baseline"/>
                <w:lang w:eastAsia="zh-CN"/>
              </w:rPr>
            </w:pPr>
            <w:r>
              <w:rPr>
                <w:rFonts w:hint="eastAsia" w:ascii="宋体" w:hAnsi="宋体" w:eastAsia="宋体" w:cs="宋体"/>
                <w:bCs/>
                <w:color w:val="auto"/>
                <w:sz w:val="32"/>
                <w:szCs w:val="32"/>
                <w:highlight w:val="none"/>
              </w:rPr>
              <w:t>二〇二</w:t>
            </w:r>
            <w:r>
              <w:rPr>
                <w:rFonts w:hint="eastAsia" w:ascii="宋体" w:hAnsi="宋体" w:eastAsia="宋体" w:cs="宋体"/>
                <w:bCs/>
                <w:color w:val="auto"/>
                <w:sz w:val="32"/>
                <w:szCs w:val="32"/>
                <w:highlight w:val="none"/>
                <w:lang w:val="en-US" w:eastAsia="zh-CN"/>
              </w:rPr>
              <w:t>五</w:t>
            </w:r>
            <w:r>
              <w:rPr>
                <w:rFonts w:hint="eastAsia" w:ascii="宋体" w:hAnsi="宋体" w:eastAsia="宋体" w:cs="宋体"/>
                <w:bCs/>
                <w:color w:val="auto"/>
                <w:sz w:val="32"/>
                <w:szCs w:val="32"/>
                <w:highlight w:val="none"/>
              </w:rPr>
              <w:t>年</w:t>
            </w:r>
            <w:r>
              <w:rPr>
                <w:rFonts w:hint="eastAsia" w:ascii="宋体" w:hAnsi="宋体" w:cs="宋体"/>
                <w:bCs/>
                <w:color w:val="auto"/>
                <w:sz w:val="32"/>
                <w:szCs w:val="32"/>
                <w:highlight w:val="none"/>
                <w:lang w:val="en-US" w:eastAsia="zh-CN"/>
              </w:rPr>
              <w:t>六</w:t>
            </w:r>
            <w:r>
              <w:rPr>
                <w:rFonts w:hint="eastAsia" w:ascii="宋体" w:hAnsi="宋体" w:eastAsia="宋体" w:cs="宋体"/>
                <w:bCs/>
                <w:color w:val="auto"/>
                <w:sz w:val="32"/>
                <w:szCs w:val="32"/>
                <w:highlight w:val="none"/>
              </w:rPr>
              <w:t>月</w:t>
            </w:r>
          </w:p>
        </w:tc>
      </w:tr>
    </w:tbl>
    <w:p w14:paraId="4263B9BA">
      <w:pPr>
        <w:spacing w:line="360" w:lineRule="auto"/>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bookmarkStart w:id="0" w:name="_Hlt67893495"/>
      <w:bookmarkEnd w:id="0"/>
    </w:p>
    <w:p w14:paraId="67B3B8BF">
      <w:pPr>
        <w:spacing w:line="360" w:lineRule="auto"/>
        <w:jc w:val="center"/>
        <w:rPr>
          <w:rFonts w:hint="eastAsia" w:ascii="宋体" w:hAnsi="宋体" w:eastAsia="宋体" w:cs="宋体"/>
          <w:color w:val="auto"/>
          <w:sz w:val="24"/>
          <w:highlight w:val="none"/>
        </w:rPr>
      </w:pPr>
    </w:p>
    <w:p w14:paraId="497BBB03">
      <w:pPr>
        <w:spacing w:line="360" w:lineRule="auto"/>
        <w:jc w:val="center"/>
        <w:rPr>
          <w:rFonts w:hint="eastAsia" w:ascii="宋体" w:hAnsi="宋体" w:eastAsia="宋体" w:cs="宋体"/>
          <w:b/>
          <w:color w:val="auto"/>
          <w:sz w:val="48"/>
          <w:szCs w:val="48"/>
          <w:highlight w:val="none"/>
        </w:rPr>
      </w:pPr>
      <w:r>
        <w:rPr>
          <w:rFonts w:hint="eastAsia" w:ascii="宋体" w:hAnsi="宋体" w:eastAsia="宋体" w:cs="宋体"/>
          <w:b/>
          <w:color w:val="auto"/>
          <w:sz w:val="48"/>
          <w:szCs w:val="48"/>
          <w:highlight w:val="none"/>
        </w:rPr>
        <w:t>目  录</w:t>
      </w:r>
    </w:p>
    <w:p w14:paraId="544A8981">
      <w:pPr>
        <w:spacing w:line="360" w:lineRule="auto"/>
        <w:rPr>
          <w:rFonts w:hint="eastAsia" w:ascii="宋体" w:hAnsi="宋体" w:eastAsia="宋体" w:cs="宋体"/>
          <w:color w:val="auto"/>
          <w:sz w:val="32"/>
          <w:szCs w:val="32"/>
          <w:highlight w:val="none"/>
        </w:rPr>
      </w:pPr>
    </w:p>
    <w:p w14:paraId="1E33A63F">
      <w:pPr>
        <w:spacing w:line="360" w:lineRule="auto"/>
        <w:rPr>
          <w:rFonts w:hint="eastAsia" w:ascii="宋体" w:hAnsi="宋体" w:eastAsia="宋体" w:cs="宋体"/>
          <w:color w:val="auto"/>
          <w:sz w:val="32"/>
          <w:szCs w:val="32"/>
          <w:highlight w:val="none"/>
        </w:rPr>
      </w:pPr>
    </w:p>
    <w:p w14:paraId="425115DE">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第一部分      竞争性磋商公告</w:t>
      </w:r>
    </w:p>
    <w:p w14:paraId="4C24C51D">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第二部分      </w:t>
      </w:r>
      <w:r>
        <w:rPr>
          <w:rFonts w:hint="eastAsia" w:ascii="宋体" w:hAnsi="宋体" w:eastAsia="宋体" w:cs="宋体"/>
          <w:color w:val="auto"/>
          <w:sz w:val="32"/>
          <w:szCs w:val="32"/>
          <w:highlight w:val="none"/>
          <w:lang w:val="en-US" w:eastAsia="zh-CN"/>
        </w:rPr>
        <w:t>供应商</w:t>
      </w:r>
      <w:r>
        <w:rPr>
          <w:rFonts w:hint="eastAsia" w:ascii="宋体" w:hAnsi="宋体" w:eastAsia="宋体" w:cs="宋体"/>
          <w:color w:val="auto"/>
          <w:sz w:val="32"/>
          <w:szCs w:val="32"/>
          <w:highlight w:val="none"/>
        </w:rPr>
        <w:t>须知</w:t>
      </w:r>
    </w:p>
    <w:p w14:paraId="01FCD4EB">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第三部分      采购需求</w:t>
      </w:r>
    </w:p>
    <w:p w14:paraId="3FE5A45D">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第四部分      评审办法</w:t>
      </w:r>
    </w:p>
    <w:p w14:paraId="77397654">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第五部分      拟签订的合同文本</w:t>
      </w:r>
    </w:p>
    <w:p w14:paraId="428E7BBD">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第六部分      应提交的有关格式范例</w:t>
      </w:r>
    </w:p>
    <w:p w14:paraId="3663CCCC">
      <w:pPr>
        <w:spacing w:line="360" w:lineRule="auto"/>
        <w:ind w:firstLine="1280" w:firstLineChars="400"/>
        <w:rPr>
          <w:rFonts w:hint="eastAsia" w:ascii="宋体" w:hAnsi="宋体" w:eastAsia="宋体" w:cs="宋体"/>
          <w:color w:val="auto"/>
          <w:sz w:val="32"/>
          <w:szCs w:val="32"/>
          <w:highlight w:val="none"/>
        </w:rPr>
      </w:pPr>
    </w:p>
    <w:p w14:paraId="0BA83E94">
      <w:pPr>
        <w:spacing w:line="360" w:lineRule="auto"/>
        <w:ind w:firstLine="549" w:firstLineChars="229"/>
        <w:rPr>
          <w:rFonts w:hint="eastAsia" w:ascii="宋体" w:hAnsi="宋体" w:eastAsia="宋体" w:cs="宋体"/>
          <w:color w:val="auto"/>
          <w:sz w:val="24"/>
          <w:highlight w:val="none"/>
        </w:rPr>
      </w:pPr>
      <w:bookmarkStart w:id="1" w:name="_Hlt91233176"/>
      <w:bookmarkEnd w:id="1"/>
      <w:bookmarkStart w:id="2" w:name="_Toc91899869"/>
    </w:p>
    <w:p w14:paraId="6C7036E1">
      <w:pPr>
        <w:spacing w:line="360" w:lineRule="auto"/>
        <w:ind w:firstLine="549" w:firstLineChars="229"/>
        <w:rPr>
          <w:rFonts w:hint="eastAsia" w:ascii="宋体" w:hAnsi="宋体" w:eastAsia="宋体" w:cs="宋体"/>
          <w:color w:val="auto"/>
          <w:sz w:val="24"/>
          <w:highlight w:val="none"/>
        </w:rPr>
      </w:pPr>
    </w:p>
    <w:p w14:paraId="458C1559">
      <w:pPr>
        <w:spacing w:line="360" w:lineRule="auto"/>
        <w:ind w:firstLine="549" w:firstLineChars="229"/>
        <w:rPr>
          <w:rFonts w:hint="eastAsia" w:ascii="宋体" w:hAnsi="宋体" w:eastAsia="宋体" w:cs="宋体"/>
          <w:color w:val="auto"/>
          <w:sz w:val="24"/>
          <w:highlight w:val="none"/>
        </w:rPr>
      </w:pPr>
    </w:p>
    <w:p w14:paraId="7EB51072">
      <w:pPr>
        <w:spacing w:line="360" w:lineRule="auto"/>
        <w:ind w:firstLine="549" w:firstLineChars="229"/>
        <w:rPr>
          <w:rFonts w:hint="eastAsia" w:ascii="宋体" w:hAnsi="宋体" w:eastAsia="宋体" w:cs="宋体"/>
          <w:color w:val="auto"/>
          <w:sz w:val="24"/>
          <w:highlight w:val="none"/>
        </w:rPr>
      </w:pPr>
    </w:p>
    <w:p w14:paraId="1F598E3E">
      <w:pPr>
        <w:spacing w:line="360" w:lineRule="auto"/>
        <w:ind w:firstLine="549" w:firstLineChars="229"/>
        <w:rPr>
          <w:rFonts w:hint="eastAsia" w:ascii="宋体" w:hAnsi="宋体" w:eastAsia="宋体" w:cs="宋体"/>
          <w:color w:val="auto"/>
          <w:sz w:val="24"/>
          <w:highlight w:val="none"/>
        </w:rPr>
      </w:pPr>
    </w:p>
    <w:p w14:paraId="569F8E20">
      <w:pPr>
        <w:spacing w:line="360" w:lineRule="auto"/>
        <w:ind w:firstLine="549" w:firstLineChars="229"/>
        <w:rPr>
          <w:rFonts w:hint="eastAsia" w:ascii="宋体" w:hAnsi="宋体" w:eastAsia="宋体" w:cs="宋体"/>
          <w:color w:val="auto"/>
          <w:sz w:val="24"/>
          <w:highlight w:val="none"/>
        </w:rPr>
      </w:pPr>
    </w:p>
    <w:p w14:paraId="2308E514">
      <w:pPr>
        <w:spacing w:line="360" w:lineRule="auto"/>
        <w:ind w:firstLine="549" w:firstLineChars="229"/>
        <w:rPr>
          <w:rFonts w:hint="eastAsia" w:ascii="宋体" w:hAnsi="宋体" w:eastAsia="宋体" w:cs="宋体"/>
          <w:color w:val="auto"/>
          <w:sz w:val="24"/>
          <w:highlight w:val="none"/>
        </w:rPr>
      </w:pPr>
    </w:p>
    <w:p w14:paraId="62A015F8">
      <w:pPr>
        <w:spacing w:line="360" w:lineRule="auto"/>
        <w:ind w:firstLine="549" w:firstLineChars="229"/>
        <w:rPr>
          <w:rFonts w:hint="eastAsia" w:ascii="宋体" w:hAnsi="宋体" w:eastAsia="宋体" w:cs="宋体"/>
          <w:color w:val="auto"/>
          <w:sz w:val="24"/>
          <w:highlight w:val="none"/>
        </w:rPr>
      </w:pPr>
    </w:p>
    <w:p w14:paraId="2DE85B3D">
      <w:pPr>
        <w:spacing w:line="360" w:lineRule="auto"/>
        <w:ind w:firstLine="549" w:firstLineChars="229"/>
        <w:rPr>
          <w:rFonts w:hint="eastAsia" w:ascii="宋体" w:hAnsi="宋体" w:eastAsia="宋体" w:cs="宋体"/>
          <w:color w:val="auto"/>
          <w:sz w:val="24"/>
          <w:highlight w:val="none"/>
        </w:rPr>
      </w:pPr>
    </w:p>
    <w:p w14:paraId="6C037188">
      <w:pPr>
        <w:spacing w:line="360" w:lineRule="auto"/>
        <w:rPr>
          <w:rFonts w:hint="eastAsia" w:ascii="宋体" w:hAnsi="宋体" w:eastAsia="宋体" w:cs="宋体"/>
          <w:color w:val="auto"/>
          <w:sz w:val="24"/>
          <w:highlight w:val="none"/>
        </w:rPr>
      </w:pPr>
    </w:p>
    <w:p w14:paraId="7E3F670C">
      <w:pPr>
        <w:adjustRightInd/>
        <w:snapToGrid w:val="0"/>
        <w:spacing w:beforeLines="50" w:afterLines="50" w:line="240" w:lineRule="auto"/>
        <w:jc w:val="center"/>
        <w:outlineLvl w:val="0"/>
        <w:rPr>
          <w:rFonts w:hint="eastAsia" w:ascii="宋体" w:hAnsi="宋体" w:eastAsia="宋体" w:cs="宋体"/>
          <w:b w:val="0"/>
          <w:bCs/>
          <w:color w:val="auto"/>
          <w:sz w:val="44"/>
          <w:szCs w:val="44"/>
          <w:highlight w:val="none"/>
        </w:rPr>
      </w:pPr>
      <w:bookmarkStart w:id="3" w:name="第一部分"/>
      <w:r>
        <w:rPr>
          <w:rFonts w:hint="eastAsia" w:ascii="宋体" w:hAnsi="宋体" w:eastAsia="宋体" w:cs="宋体"/>
          <w:b/>
          <w:color w:val="auto"/>
          <w:sz w:val="36"/>
          <w:szCs w:val="36"/>
          <w:highlight w:val="none"/>
        </w:rPr>
        <w:br w:type="page"/>
      </w:r>
      <w:bookmarkEnd w:id="2"/>
      <w:bookmarkEnd w:id="3"/>
      <w:bookmarkStart w:id="4" w:name="_Hlt74707423"/>
      <w:bookmarkEnd w:id="4"/>
      <w:bookmarkStart w:id="5" w:name="_Hlt74729822"/>
      <w:bookmarkEnd w:id="5"/>
      <w:bookmarkStart w:id="6" w:name="_Hlt74728647"/>
      <w:bookmarkEnd w:id="6"/>
      <w:bookmarkStart w:id="7" w:name="_Hlt74649545"/>
      <w:bookmarkEnd w:id="7"/>
      <w:bookmarkStart w:id="8" w:name="第二部分"/>
      <w:bookmarkStart w:id="9" w:name="_Toc91899870"/>
      <w:bookmarkStart w:id="10" w:name="_Toc91899871"/>
      <w:r>
        <w:rPr>
          <w:rFonts w:hint="eastAsia" w:ascii="宋体" w:hAnsi="宋体" w:eastAsia="宋体" w:cs="宋体"/>
          <w:b w:val="0"/>
          <w:bCs/>
          <w:color w:val="auto"/>
          <w:sz w:val="44"/>
          <w:szCs w:val="44"/>
          <w:highlight w:val="none"/>
        </w:rPr>
        <w:t>第一部分 竞争性磋商公告</w:t>
      </w:r>
    </w:p>
    <w:p w14:paraId="5FF4ABA4">
      <w:pPr>
        <w:pBdr>
          <w:top w:val="single" w:color="auto" w:sz="4" w:space="1"/>
          <w:left w:val="single" w:color="auto" w:sz="4" w:space="4"/>
          <w:bottom w:val="single" w:color="auto" w:sz="4" w:space="1"/>
          <w:right w:val="single" w:color="auto" w:sz="4" w:space="4"/>
        </w:pBdr>
        <w:spacing w:line="460" w:lineRule="exact"/>
        <w:ind w:firstLine="560" w:firstLineChars="200"/>
        <w:rPr>
          <w:rFonts w:hint="eastAsia" w:ascii="宋体" w:hAnsi="宋体" w:eastAsia="宋体" w:cs="宋体"/>
          <w:b w:val="0"/>
          <w:bCs w:val="0"/>
          <w:color w:val="auto"/>
          <w:sz w:val="28"/>
          <w:szCs w:val="28"/>
          <w:highlight w:val="none"/>
          <w:u w:val="single"/>
          <w:lang w:val="en-US" w:eastAsia="zh-CN"/>
        </w:rPr>
      </w:pPr>
      <w:r>
        <w:rPr>
          <w:rFonts w:hint="eastAsia" w:ascii="宋体" w:hAnsi="宋体" w:eastAsia="宋体" w:cs="宋体"/>
          <w:b w:val="0"/>
          <w:bCs w:val="0"/>
          <w:color w:val="auto"/>
          <w:sz w:val="28"/>
          <w:szCs w:val="28"/>
          <w:highlight w:val="none"/>
        </w:rPr>
        <w:t>项目概况</w:t>
      </w:r>
    </w:p>
    <w:p w14:paraId="103EFC35">
      <w:pPr>
        <w:pBdr>
          <w:top w:val="single" w:color="auto" w:sz="4" w:space="1"/>
          <w:left w:val="single" w:color="auto" w:sz="4" w:space="4"/>
          <w:bottom w:val="single" w:color="auto" w:sz="4" w:space="1"/>
          <w:right w:val="single" w:color="auto" w:sz="4" w:space="4"/>
        </w:pBdr>
        <w:spacing w:line="460" w:lineRule="exact"/>
        <w:ind w:firstLine="560" w:firstLineChars="2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lang w:val="en-US" w:eastAsia="zh-CN"/>
        </w:rPr>
        <w:t>浙江省生态环境科学设计研究院附属建筑物危改工程</w:t>
      </w:r>
      <w:r>
        <w:rPr>
          <w:rFonts w:hint="eastAsia" w:ascii="宋体" w:hAnsi="宋体" w:eastAsia="宋体" w:cs="宋体"/>
          <w:color w:val="auto"/>
          <w:sz w:val="28"/>
          <w:szCs w:val="28"/>
          <w:highlight w:val="none"/>
          <w:u w:val="single"/>
        </w:rPr>
        <w:t>采购项目的潜在供应商应在政采云平台（</w:t>
      </w:r>
      <w:r>
        <w:rPr>
          <w:rFonts w:hint="eastAsia" w:ascii="宋体" w:hAnsi="宋体" w:eastAsia="宋体" w:cs="宋体"/>
          <w:color w:val="auto"/>
          <w:sz w:val="28"/>
          <w:szCs w:val="28"/>
          <w:highlight w:val="none"/>
          <w:u w:val="single"/>
        </w:rPr>
        <w:fldChar w:fldCharType="begin"/>
      </w:r>
      <w:r>
        <w:rPr>
          <w:rFonts w:hint="eastAsia" w:ascii="宋体" w:hAnsi="宋体" w:eastAsia="宋体" w:cs="宋体"/>
          <w:color w:val="auto"/>
          <w:sz w:val="28"/>
          <w:szCs w:val="28"/>
          <w:highlight w:val="none"/>
          <w:u w:val="single"/>
        </w:rPr>
        <w:instrText xml:space="preserve"> HYPERLINK "https://www.zcygov.cn/）获取（下载）招标文件，并于2021年" </w:instrText>
      </w:r>
      <w:r>
        <w:rPr>
          <w:rFonts w:hint="eastAsia" w:ascii="宋体" w:hAnsi="宋体" w:eastAsia="宋体" w:cs="宋体"/>
          <w:color w:val="auto"/>
          <w:sz w:val="28"/>
          <w:szCs w:val="28"/>
          <w:highlight w:val="none"/>
          <w:u w:val="single"/>
        </w:rPr>
        <w:fldChar w:fldCharType="separate"/>
      </w:r>
      <w:r>
        <w:rPr>
          <w:rStyle w:val="69"/>
          <w:rFonts w:hint="eastAsia" w:ascii="宋体" w:hAnsi="宋体" w:eastAsia="宋体" w:cs="宋体"/>
          <w:snapToGrid/>
          <w:color w:val="auto"/>
          <w:kern w:val="2"/>
          <w:sz w:val="28"/>
          <w:szCs w:val="28"/>
          <w:highlight w:val="none"/>
        </w:rPr>
        <w:t>https://www.zcygov.cn/）获取（下载）采购文件，并于</w:t>
      </w:r>
      <w:r>
        <w:rPr>
          <w:rFonts w:hint="eastAsia" w:ascii="宋体" w:hAnsi="宋体" w:eastAsia="宋体" w:cs="宋体"/>
          <w:color w:val="auto"/>
          <w:sz w:val="28"/>
          <w:szCs w:val="28"/>
          <w:highlight w:val="none"/>
          <w:u w:val="single"/>
          <w:lang w:eastAsia="zh-CN"/>
        </w:rPr>
        <w:t>202</w:t>
      </w:r>
      <w:r>
        <w:rPr>
          <w:rFonts w:hint="eastAsia" w:ascii="宋体" w:hAnsi="宋体" w:eastAsia="宋体" w:cs="宋体"/>
          <w:color w:val="auto"/>
          <w:sz w:val="28"/>
          <w:szCs w:val="28"/>
          <w:highlight w:val="none"/>
          <w:u w:val="single"/>
          <w:lang w:val="en-US" w:eastAsia="zh-CN"/>
        </w:rPr>
        <w:t>5</w:t>
      </w:r>
      <w:r>
        <w:rPr>
          <w:rFonts w:hint="eastAsia" w:ascii="宋体" w:hAnsi="宋体" w:eastAsia="宋体" w:cs="宋体"/>
          <w:color w:val="auto"/>
          <w:sz w:val="28"/>
          <w:szCs w:val="28"/>
          <w:highlight w:val="none"/>
          <w:u w:val="single"/>
          <w:lang w:eastAsia="zh-CN"/>
        </w:rPr>
        <w:t>年</w:t>
      </w:r>
      <w:r>
        <w:rPr>
          <w:rFonts w:hint="eastAsia" w:ascii="宋体" w:hAnsi="宋体" w:cs="宋体"/>
          <w:color w:val="auto"/>
          <w:sz w:val="28"/>
          <w:szCs w:val="28"/>
          <w:highlight w:val="none"/>
          <w:u w:val="single"/>
          <w:lang w:val="en-US" w:eastAsia="zh-CN"/>
        </w:rPr>
        <w:t>7</w:t>
      </w:r>
      <w:r>
        <w:rPr>
          <w:rFonts w:hint="eastAsia" w:ascii="宋体" w:hAnsi="宋体" w:eastAsia="宋体" w:cs="宋体"/>
          <w:color w:val="auto"/>
          <w:sz w:val="28"/>
          <w:szCs w:val="28"/>
          <w:highlight w:val="none"/>
          <w:u w:val="single"/>
        </w:rPr>
        <w:t>月</w:t>
      </w:r>
      <w:r>
        <w:rPr>
          <w:rFonts w:hint="eastAsia" w:ascii="宋体" w:hAnsi="宋体" w:eastAsia="宋体" w:cs="宋体"/>
          <w:color w:val="auto"/>
          <w:sz w:val="28"/>
          <w:szCs w:val="28"/>
          <w:highlight w:val="none"/>
          <w:u w:val="single"/>
          <w:lang w:val="en-US" w:eastAsia="zh-CN"/>
        </w:rPr>
        <w:t>1</w:t>
      </w:r>
      <w:r>
        <w:rPr>
          <w:rFonts w:hint="eastAsia" w:ascii="宋体" w:hAnsi="宋体" w:cs="宋体"/>
          <w:color w:val="auto"/>
          <w:sz w:val="28"/>
          <w:szCs w:val="28"/>
          <w:highlight w:val="none"/>
          <w:u w:val="single"/>
          <w:lang w:val="en-US" w:eastAsia="zh-CN"/>
        </w:rPr>
        <w:t>5</w:t>
      </w:r>
      <w:r>
        <w:rPr>
          <w:rFonts w:hint="eastAsia" w:ascii="宋体" w:hAnsi="宋体" w:eastAsia="宋体" w:cs="宋体"/>
          <w:color w:val="auto"/>
          <w:sz w:val="28"/>
          <w:szCs w:val="28"/>
          <w:highlight w:val="none"/>
          <w:u w:val="single"/>
        </w:rPr>
        <w:t>日</w:t>
      </w:r>
      <w:r>
        <w:rPr>
          <w:rFonts w:hint="eastAsia" w:ascii="宋体" w:hAnsi="宋体" w:eastAsia="宋体" w:cs="宋体"/>
          <w:color w:val="auto"/>
          <w:sz w:val="28"/>
          <w:szCs w:val="28"/>
          <w:highlight w:val="none"/>
          <w:u w:val="single"/>
          <w:lang w:val="en-US" w:eastAsia="zh-CN"/>
        </w:rPr>
        <w:t>9</w:t>
      </w:r>
      <w:r>
        <w:rPr>
          <w:rFonts w:hint="eastAsia" w:ascii="宋体" w:hAnsi="宋体" w:eastAsia="宋体" w:cs="宋体"/>
          <w:color w:val="auto"/>
          <w:sz w:val="28"/>
          <w:szCs w:val="28"/>
          <w:highlight w:val="none"/>
          <w:u w:val="single"/>
        </w:rPr>
        <w:t>点</w:t>
      </w:r>
      <w:r>
        <w:rPr>
          <w:rFonts w:hint="eastAsia" w:ascii="宋体" w:hAnsi="宋体" w:eastAsia="宋体" w:cs="宋体"/>
          <w:color w:val="auto"/>
          <w:sz w:val="28"/>
          <w:szCs w:val="28"/>
          <w:highlight w:val="none"/>
          <w:u w:val="single"/>
          <w:lang w:val="en-US" w:eastAsia="zh-CN"/>
        </w:rPr>
        <w:t>30</w:t>
      </w:r>
      <w:r>
        <w:rPr>
          <w:rFonts w:hint="eastAsia" w:ascii="宋体" w:hAnsi="宋体" w:eastAsia="宋体" w:cs="宋体"/>
          <w:color w:val="auto"/>
          <w:sz w:val="28"/>
          <w:szCs w:val="28"/>
          <w:highlight w:val="none"/>
          <w:u w:val="single"/>
        </w:rPr>
        <w:t>分</w:t>
      </w:r>
      <w:r>
        <w:rPr>
          <w:rFonts w:hint="eastAsia" w:ascii="宋体" w:hAnsi="宋体" w:eastAsia="宋体" w:cs="宋体"/>
          <w:bCs w:val="0"/>
          <w:color w:val="auto"/>
          <w:sz w:val="28"/>
          <w:szCs w:val="28"/>
          <w:highlight w:val="none"/>
          <w:u w:val="single"/>
        </w:rPr>
        <w:t>00秒</w:t>
      </w:r>
      <w:r>
        <w:rPr>
          <w:rFonts w:hint="eastAsia" w:ascii="宋体" w:hAnsi="宋体" w:eastAsia="宋体" w:cs="宋体"/>
          <w:bCs w:val="0"/>
          <w:color w:val="auto"/>
          <w:sz w:val="28"/>
          <w:szCs w:val="28"/>
          <w:highlight w:val="none"/>
          <w:u w:val="single"/>
        </w:rPr>
        <w:fldChar w:fldCharType="end"/>
      </w:r>
      <w:r>
        <w:rPr>
          <w:rFonts w:hint="eastAsia" w:ascii="宋体" w:hAnsi="宋体" w:eastAsia="宋体" w:cs="宋体"/>
          <w:bCs w:val="0"/>
          <w:color w:val="auto"/>
          <w:sz w:val="28"/>
          <w:szCs w:val="28"/>
          <w:highlight w:val="none"/>
          <w:u w:val="single"/>
        </w:rPr>
        <w:t>（北京时间）前</w:t>
      </w:r>
      <w:r>
        <w:rPr>
          <w:rFonts w:hint="eastAsia" w:ascii="宋体" w:hAnsi="宋体" w:eastAsia="宋体" w:cs="宋体"/>
          <w:color w:val="auto"/>
          <w:sz w:val="28"/>
          <w:szCs w:val="28"/>
          <w:highlight w:val="none"/>
          <w:u w:val="single"/>
        </w:rPr>
        <w:t>提交（上传）响应文件。</w:t>
      </w:r>
    </w:p>
    <w:p w14:paraId="40B3AE0B">
      <w:pPr>
        <w:spacing w:line="50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b w:val="0"/>
          <w:bCs/>
          <w:color w:val="auto"/>
          <w:sz w:val="28"/>
          <w:szCs w:val="28"/>
          <w:highlight w:val="none"/>
        </w:rPr>
        <w:t xml:space="preserve">一、项目基本情况        </w:t>
      </w:r>
      <w:r>
        <w:rPr>
          <w:rFonts w:hint="eastAsia" w:ascii="宋体" w:hAnsi="宋体" w:eastAsia="宋体" w:cs="宋体"/>
          <w:b/>
          <w:color w:val="auto"/>
          <w:sz w:val="28"/>
          <w:szCs w:val="28"/>
          <w:highlight w:val="none"/>
        </w:rPr>
        <w:t xml:space="preserve">                                    </w:t>
      </w:r>
    </w:p>
    <w:p w14:paraId="4341DEC9">
      <w:pPr>
        <w:snapToGrid w:val="0"/>
        <w:spacing w:line="50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项目编号：0730-2522SH0047-01</w:t>
      </w:r>
    </w:p>
    <w:p w14:paraId="521CF3E5">
      <w:pPr>
        <w:snapToGrid w:val="0"/>
        <w:spacing w:line="500" w:lineRule="exact"/>
        <w:ind w:firstLine="562"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b/>
          <w:color w:val="auto"/>
          <w:sz w:val="28"/>
          <w:szCs w:val="28"/>
          <w:highlight w:val="none"/>
        </w:rPr>
        <w:t>项目名称：</w:t>
      </w:r>
      <w:r>
        <w:rPr>
          <w:rFonts w:hint="eastAsia" w:ascii="宋体" w:hAnsi="宋体" w:eastAsia="宋体" w:cs="宋体"/>
          <w:color w:val="auto"/>
          <w:sz w:val="28"/>
          <w:szCs w:val="28"/>
          <w:highlight w:val="none"/>
          <w:u w:val="none"/>
          <w:lang w:val="en-US" w:eastAsia="zh-CN"/>
        </w:rPr>
        <w:t>浙江省生态环境科学设计研究院附属建筑物危改工程</w:t>
      </w:r>
    </w:p>
    <w:p w14:paraId="1990160F">
      <w:pPr>
        <w:snapToGrid w:val="0"/>
        <w:spacing w:line="500" w:lineRule="exact"/>
        <w:ind w:firstLine="562"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sz w:val="28"/>
          <w:szCs w:val="28"/>
          <w:highlight w:val="none"/>
          <w:u w:val="none"/>
          <w:lang w:val="en-US" w:eastAsia="zh-CN"/>
        </w:rPr>
        <w:t>采购方式：</w:t>
      </w:r>
      <w:r>
        <w:rPr>
          <w:rFonts w:hint="eastAsia" w:ascii="宋体" w:hAnsi="宋体" w:eastAsia="宋体" w:cs="宋体"/>
          <w:color w:val="auto"/>
          <w:sz w:val="28"/>
          <w:szCs w:val="28"/>
          <w:highlight w:val="none"/>
          <w:u w:val="none"/>
          <w:lang w:val="en-US" w:eastAsia="zh-CN"/>
        </w:rPr>
        <w:t>竞争性磋商</w:t>
      </w:r>
    </w:p>
    <w:p w14:paraId="6F2CAED1">
      <w:pPr>
        <w:snapToGrid w:val="0"/>
        <w:spacing w:line="500" w:lineRule="exact"/>
        <w:ind w:firstLine="562"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sz w:val="28"/>
          <w:szCs w:val="28"/>
          <w:highlight w:val="none"/>
        </w:rPr>
        <w:t>预算金额（元）：</w:t>
      </w:r>
      <w:r>
        <w:rPr>
          <w:rFonts w:hint="eastAsia" w:ascii="宋体" w:hAnsi="宋体" w:eastAsia="宋体" w:cs="宋体"/>
          <w:b/>
          <w:color w:val="auto"/>
          <w:sz w:val="28"/>
          <w:szCs w:val="28"/>
          <w:highlight w:val="none"/>
          <w:lang w:val="en-US" w:eastAsia="zh-CN"/>
        </w:rPr>
        <w:t>3944340</w:t>
      </w:r>
    </w:p>
    <w:p w14:paraId="6789892F">
      <w:pPr>
        <w:snapToGrid w:val="0"/>
        <w:spacing w:line="500" w:lineRule="exact"/>
        <w:ind w:firstLine="562"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sz w:val="28"/>
          <w:szCs w:val="28"/>
          <w:highlight w:val="none"/>
        </w:rPr>
        <w:t>最高限价（元）：</w:t>
      </w:r>
      <w:r>
        <w:rPr>
          <w:rFonts w:hint="eastAsia" w:ascii="宋体" w:hAnsi="宋体" w:eastAsia="宋体" w:cs="宋体"/>
          <w:b/>
          <w:color w:val="auto"/>
          <w:sz w:val="28"/>
          <w:szCs w:val="28"/>
          <w:highlight w:val="none"/>
          <w:lang w:val="en-US" w:eastAsia="zh-CN"/>
        </w:rPr>
        <w:t>3944340</w:t>
      </w:r>
    </w:p>
    <w:p w14:paraId="17900331">
      <w:pPr>
        <w:spacing w:line="500" w:lineRule="exact"/>
        <w:ind w:firstLine="562" w:firstLineChars="200"/>
        <w:rPr>
          <w:rFonts w:hint="eastAsia" w:ascii="宋体" w:hAnsi="宋体" w:eastAsia="宋体" w:cs="宋体"/>
          <w:color w:val="auto"/>
          <w:sz w:val="28"/>
          <w:szCs w:val="28"/>
          <w:highlight w:val="none"/>
          <w:u w:val="none"/>
          <w:lang w:val="en-US" w:eastAsia="zh-CN"/>
        </w:rPr>
      </w:pPr>
      <w:r>
        <w:rPr>
          <w:rFonts w:hint="eastAsia" w:ascii="宋体" w:hAnsi="宋体" w:eastAsia="宋体" w:cs="宋体"/>
          <w:b/>
          <w:color w:val="auto"/>
          <w:sz w:val="28"/>
          <w:szCs w:val="28"/>
          <w:highlight w:val="none"/>
        </w:rPr>
        <w:t>采购需求：</w:t>
      </w:r>
    </w:p>
    <w:p w14:paraId="1F5853EF">
      <w:pPr>
        <w:spacing w:line="500" w:lineRule="exact"/>
        <w:ind w:firstLine="560" w:firstLineChars="200"/>
        <w:rPr>
          <w:rFonts w:hint="eastAsia" w:ascii="宋体" w:hAnsi="宋体" w:eastAsia="宋体" w:cs="宋体"/>
          <w:bCs/>
          <w:snapToGrid/>
          <w:color w:val="auto"/>
          <w:kern w:val="2"/>
          <w:sz w:val="28"/>
          <w:szCs w:val="28"/>
          <w:highlight w:val="none"/>
        </w:rPr>
      </w:pPr>
      <w:r>
        <w:rPr>
          <w:rFonts w:hint="eastAsia" w:ascii="宋体" w:hAnsi="宋体" w:eastAsia="宋体" w:cs="宋体"/>
          <w:color w:val="auto"/>
          <w:sz w:val="28"/>
          <w:szCs w:val="28"/>
          <w:highlight w:val="none"/>
          <w:u w:val="none"/>
          <w:lang w:val="en-US" w:eastAsia="zh-CN"/>
        </w:rPr>
        <w:t>浙江省生态环境科学设计研究院附属建筑物危改工程</w:t>
      </w:r>
      <w:r>
        <w:rPr>
          <w:rFonts w:hint="eastAsia" w:ascii="宋体" w:hAnsi="宋体" w:eastAsia="宋体" w:cs="宋体"/>
          <w:color w:val="auto"/>
          <w:sz w:val="28"/>
          <w:szCs w:val="28"/>
          <w:highlight w:val="none"/>
          <w:lang w:val="en-US" w:eastAsia="zh-CN"/>
        </w:rPr>
        <w:t>。</w:t>
      </w:r>
      <w:r>
        <w:rPr>
          <w:rFonts w:hint="eastAsia" w:ascii="宋体" w:hAnsi="宋体" w:eastAsia="宋体" w:cs="宋体"/>
          <w:bCs/>
          <w:snapToGrid/>
          <w:color w:val="auto"/>
          <w:kern w:val="2"/>
          <w:sz w:val="28"/>
          <w:szCs w:val="28"/>
          <w:highlight w:val="none"/>
        </w:rPr>
        <w:t>详见采购文件第三部分采购需求。</w:t>
      </w:r>
    </w:p>
    <w:p w14:paraId="4F888A59">
      <w:pPr>
        <w:pStyle w:val="132"/>
        <w:snapToGrid w:val="0"/>
        <w:spacing w:before="0" w:line="500" w:lineRule="exact"/>
        <w:ind w:firstLine="482"/>
        <w:outlineLvl w:val="9"/>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合同履约期限：</w:t>
      </w:r>
      <w:r>
        <w:rPr>
          <w:rFonts w:hint="eastAsia" w:ascii="宋体" w:hAnsi="宋体" w:eastAsia="宋体" w:cs="宋体"/>
          <w:b/>
          <w:color w:val="auto"/>
          <w:sz w:val="28"/>
          <w:szCs w:val="28"/>
          <w:highlight w:val="none"/>
          <w:lang w:val="en-US" w:eastAsia="zh-CN"/>
        </w:rPr>
        <w:t>具体以采购人要求为准。</w:t>
      </w:r>
    </w:p>
    <w:p w14:paraId="23869605">
      <w:pPr>
        <w:pStyle w:val="5"/>
        <w:spacing w:line="500" w:lineRule="exact"/>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本项目接受联合体：</w:t>
      </w:r>
    </w:p>
    <w:p w14:paraId="0EE43ABE">
      <w:pPr>
        <w:pStyle w:val="5"/>
        <w:spacing w:line="500" w:lineRule="exact"/>
        <w:ind w:firstLine="560" w:firstLineChars="200"/>
        <w:rPr>
          <w:rFonts w:hint="eastAsia" w:ascii="宋体" w:hAnsi="宋体" w:eastAsia="宋体" w:cs="宋体"/>
          <w:color w:val="auto"/>
          <w:sz w:val="28"/>
          <w:szCs w:val="28"/>
          <w:highlight w:val="none"/>
        </w:rPr>
      </w:pPr>
      <w:sdt>
        <w:sdtPr>
          <w:rPr>
            <w:rFonts w:hint="eastAsia" w:ascii="宋体" w:hAnsi="宋体" w:eastAsia="宋体" w:cs="宋体"/>
            <w:color w:val="auto"/>
            <w:kern w:val="0"/>
            <w:sz w:val="28"/>
            <w:szCs w:val="28"/>
            <w:highlight w:val="none"/>
          </w:rPr>
          <w:id w:val="2035453831"/>
          <w14:checkbox>
            <w14:checked w14:val="0"/>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snapToGrid w:val="0"/>
              <w:color w:val="auto"/>
              <w:kern w:val="0"/>
              <w:sz w:val="28"/>
              <w:szCs w:val="28"/>
              <w:highlight w:val="none"/>
              <w:lang w:val="en-US" w:eastAsia="zh-CN" w:bidi="ar-SA"/>
            </w:rPr>
            <w:t>☐</w:t>
          </w:r>
        </w:sdtContent>
      </w:sdt>
      <w:r>
        <w:rPr>
          <w:rFonts w:hint="eastAsia" w:ascii="宋体" w:hAnsi="宋体" w:eastAsia="宋体" w:cs="宋体"/>
          <w:color w:val="auto"/>
          <w:sz w:val="28"/>
          <w:szCs w:val="28"/>
          <w:highlight w:val="none"/>
        </w:rPr>
        <w:t>是；</w:t>
      </w:r>
    </w:p>
    <w:p w14:paraId="1335D8AE">
      <w:pPr>
        <w:pStyle w:val="5"/>
        <w:spacing w:line="500" w:lineRule="exact"/>
        <w:ind w:firstLine="560" w:firstLineChars="200"/>
        <w:rPr>
          <w:rFonts w:hint="eastAsia" w:ascii="宋体" w:hAnsi="宋体" w:eastAsia="宋体" w:cs="宋体"/>
          <w:color w:val="auto"/>
          <w:kern w:val="0"/>
          <w:sz w:val="28"/>
          <w:szCs w:val="28"/>
          <w:highlight w:val="none"/>
        </w:rPr>
      </w:pPr>
      <w:sdt>
        <w:sdtPr>
          <w:rPr>
            <w:rFonts w:hint="eastAsia" w:ascii="宋体" w:hAnsi="宋体" w:eastAsia="宋体" w:cs="宋体"/>
            <w:color w:val="auto"/>
            <w:kern w:val="0"/>
            <w:sz w:val="28"/>
            <w:szCs w:val="28"/>
            <w:highlight w:val="none"/>
          </w:rPr>
          <w:id w:val="87168129"/>
          <w14:checkbox>
            <w14:checked w14:val="1"/>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Wingdings" w:hAnsi="Wingdings" w:eastAsia="宋体" w:cs="宋体"/>
              <w:snapToGrid w:val="0"/>
              <w:color w:val="auto"/>
              <w:kern w:val="0"/>
              <w:sz w:val="28"/>
              <w:szCs w:val="28"/>
              <w:highlight w:val="none"/>
              <w:lang w:val="en-US" w:eastAsia="zh-CN" w:bidi="ar-SA"/>
            </w:rPr>
            <w:t>þ</w:t>
          </w:r>
        </w:sdtContent>
      </w:sdt>
      <w:r>
        <w:rPr>
          <w:rFonts w:hint="eastAsia" w:ascii="宋体" w:hAnsi="宋体" w:eastAsia="宋体" w:cs="宋体"/>
          <w:color w:val="auto"/>
          <w:sz w:val="28"/>
          <w:szCs w:val="28"/>
          <w:highlight w:val="none"/>
        </w:rPr>
        <w:t>否</w:t>
      </w:r>
      <w:r>
        <w:rPr>
          <w:rFonts w:hint="eastAsia" w:ascii="宋体" w:hAnsi="宋体" w:eastAsia="宋体" w:cs="宋体"/>
          <w:color w:val="auto"/>
          <w:kern w:val="0"/>
          <w:sz w:val="28"/>
          <w:szCs w:val="28"/>
          <w:highlight w:val="none"/>
        </w:rPr>
        <w:t>，不接受联合体理由：</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w:t>
      </w:r>
    </w:p>
    <w:p w14:paraId="22FF0A7E">
      <w:pPr>
        <w:pStyle w:val="132"/>
        <w:snapToGrid w:val="0"/>
        <w:spacing w:before="0" w:line="500" w:lineRule="exact"/>
        <w:ind w:firstLine="482"/>
        <w:outlineLvl w:val="9"/>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注：不得限制大中型企业与小微企业组成联合体参与。</w:t>
      </w:r>
    </w:p>
    <w:p w14:paraId="5C1A9B77">
      <w:pPr>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二、</w:t>
      </w:r>
      <w:bookmarkStart w:id="11" w:name="_Hlk101132948"/>
      <w:r>
        <w:rPr>
          <w:rFonts w:hint="eastAsia" w:ascii="宋体" w:hAnsi="宋体" w:eastAsia="宋体" w:cs="宋体"/>
          <w:b w:val="0"/>
          <w:bCs/>
          <w:color w:val="auto"/>
          <w:sz w:val="28"/>
          <w:szCs w:val="28"/>
          <w:highlight w:val="none"/>
        </w:rPr>
        <w:t>申请人的资格要求</w:t>
      </w:r>
      <w:bookmarkEnd w:id="11"/>
      <w:r>
        <w:rPr>
          <w:rFonts w:hint="eastAsia" w:ascii="宋体" w:hAnsi="宋体" w:eastAsia="宋体" w:cs="宋体"/>
          <w:b w:val="0"/>
          <w:bCs/>
          <w:color w:val="auto"/>
          <w:sz w:val="28"/>
          <w:szCs w:val="28"/>
          <w:highlight w:val="none"/>
        </w:rPr>
        <w:t>：</w:t>
      </w:r>
    </w:p>
    <w:p w14:paraId="77FD099E">
      <w:pPr>
        <w:spacing w:line="500" w:lineRule="exact"/>
        <w:ind w:firstLine="560" w:firstLineChars="200"/>
        <w:rPr>
          <w:rFonts w:hint="eastAsia" w:ascii="宋体" w:hAnsi="宋体" w:eastAsia="宋体" w:cs="宋体"/>
          <w:snapToGrid w:val="0"/>
          <w:color w:val="auto"/>
          <w:kern w:val="28"/>
          <w:sz w:val="28"/>
          <w:szCs w:val="28"/>
          <w:highlight w:val="none"/>
        </w:rPr>
      </w:pPr>
      <w:r>
        <w:rPr>
          <w:rFonts w:hint="eastAsia" w:ascii="宋体" w:hAnsi="宋体" w:eastAsia="宋体" w:cs="宋体"/>
          <w:snapToGrid w:val="0"/>
          <w:color w:val="auto"/>
          <w:kern w:val="28"/>
          <w:sz w:val="28"/>
          <w:szCs w:val="28"/>
          <w:highlight w:val="none"/>
        </w:rPr>
        <w:t>1. 满足《中华人民共和国政府采购法》第二十二条规定；未被“信用中国”（www.creditchina.gov.cn)、中国政府采购网（www.ccgp.gov.cn）列入失信被执行人、重大税收违法案件当事人名单、政府采购严重违法失信行为记录名单；</w:t>
      </w:r>
    </w:p>
    <w:p w14:paraId="510EDC93">
      <w:pPr>
        <w:spacing w:line="500" w:lineRule="exact"/>
        <w:ind w:firstLine="560" w:firstLineChars="200"/>
        <w:rPr>
          <w:rFonts w:hint="eastAsia" w:ascii="宋体" w:hAnsi="宋体" w:eastAsia="宋体" w:cs="宋体"/>
          <w:snapToGrid w:val="0"/>
          <w:color w:val="auto"/>
          <w:kern w:val="28"/>
          <w:sz w:val="28"/>
          <w:szCs w:val="28"/>
          <w:highlight w:val="none"/>
        </w:rPr>
      </w:pPr>
      <w:r>
        <w:rPr>
          <w:rFonts w:hint="eastAsia" w:ascii="宋体" w:hAnsi="宋体" w:eastAsia="宋体" w:cs="宋体"/>
          <w:snapToGrid w:val="0"/>
          <w:color w:val="auto"/>
          <w:kern w:val="28"/>
          <w:sz w:val="28"/>
          <w:szCs w:val="28"/>
          <w:highlight w:val="none"/>
        </w:rPr>
        <w:t>2.</w:t>
      </w:r>
      <w:r>
        <w:rPr>
          <w:rFonts w:hint="eastAsia" w:ascii="宋体" w:hAnsi="宋体" w:eastAsia="宋体" w:cs="宋体"/>
          <w:color w:val="auto"/>
          <w:sz w:val="28"/>
          <w:szCs w:val="28"/>
          <w:highlight w:val="none"/>
        </w:rPr>
        <w:t xml:space="preserve"> </w:t>
      </w:r>
      <w:r>
        <w:rPr>
          <w:rFonts w:hint="eastAsia" w:ascii="宋体" w:hAnsi="宋体" w:eastAsia="宋体" w:cs="宋体"/>
          <w:snapToGrid w:val="0"/>
          <w:color w:val="auto"/>
          <w:kern w:val="28"/>
          <w:sz w:val="28"/>
          <w:szCs w:val="28"/>
          <w:highlight w:val="none"/>
        </w:rPr>
        <w:t>落实政府采购政策需满足的资格要求：</w:t>
      </w:r>
      <w:r>
        <w:rPr>
          <w:rFonts w:hint="eastAsia" w:ascii="宋体" w:hAnsi="宋体" w:eastAsia="宋体" w:cs="宋体"/>
          <w:i w:val="0"/>
          <w:iCs w:val="0"/>
          <w:caps w:val="0"/>
          <w:snapToGrid w:val="0"/>
          <w:color w:val="auto"/>
          <w:spacing w:val="0"/>
          <w:kern w:val="28"/>
          <w:sz w:val="28"/>
          <w:szCs w:val="28"/>
          <w:highlight w:val="none"/>
          <w:lang w:val="en-US" w:eastAsia="zh-CN"/>
        </w:rPr>
        <w:t>无</w:t>
      </w:r>
      <w:r>
        <w:rPr>
          <w:rFonts w:hint="eastAsia" w:ascii="宋体" w:hAnsi="宋体" w:eastAsia="宋体" w:cs="宋体"/>
          <w:snapToGrid w:val="0"/>
          <w:color w:val="auto"/>
          <w:kern w:val="28"/>
          <w:sz w:val="28"/>
          <w:szCs w:val="28"/>
          <w:highlight w:val="none"/>
        </w:rPr>
        <w:t>；</w:t>
      </w:r>
    </w:p>
    <w:p w14:paraId="01545470">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snapToGrid w:val="0"/>
          <w:color w:val="auto"/>
          <w:kern w:val="28"/>
          <w:sz w:val="28"/>
          <w:szCs w:val="28"/>
          <w:highlight w:val="none"/>
        </w:rPr>
        <w:t>3.</w:t>
      </w:r>
      <w:r>
        <w:rPr>
          <w:rFonts w:hint="eastAsia" w:ascii="宋体" w:hAnsi="宋体" w:eastAsia="宋体" w:cs="宋体"/>
          <w:snapToGrid w:val="0"/>
          <w:color w:val="auto"/>
          <w:kern w:val="28"/>
          <w:sz w:val="28"/>
          <w:szCs w:val="28"/>
          <w:highlight w:val="none"/>
          <w:lang w:val="en-US" w:eastAsia="zh-CN"/>
        </w:rPr>
        <w:t xml:space="preserve"> </w:t>
      </w:r>
      <w:r>
        <w:rPr>
          <w:rFonts w:hint="eastAsia" w:ascii="宋体" w:hAnsi="宋体" w:eastAsia="宋体" w:cs="宋体"/>
          <w:color w:val="auto"/>
          <w:sz w:val="28"/>
          <w:szCs w:val="28"/>
          <w:highlight w:val="none"/>
        </w:rPr>
        <w:t>本项目的特定资格要求：</w:t>
      </w:r>
    </w:p>
    <w:p w14:paraId="21EB2438">
      <w:pPr>
        <w:spacing w:line="500" w:lineRule="exact"/>
        <w:ind w:firstLine="562" w:firstLineChars="200"/>
        <w:rPr>
          <w:rFonts w:hint="eastAsia" w:ascii="宋体" w:hAnsi="宋体" w:eastAsia="宋体" w:cs="宋体"/>
          <w:b/>
          <w:bCs/>
          <w:snapToGrid w:val="0"/>
          <w:color w:val="auto"/>
          <w:kern w:val="28"/>
          <w:sz w:val="28"/>
          <w:szCs w:val="28"/>
          <w:highlight w:val="none"/>
          <w:lang w:val="en-US" w:eastAsia="zh-CN"/>
        </w:rPr>
      </w:pPr>
      <w:r>
        <w:rPr>
          <w:rFonts w:hint="eastAsia" w:ascii="宋体" w:hAnsi="宋体" w:eastAsia="宋体" w:cs="宋体"/>
          <w:b/>
          <w:bCs/>
          <w:snapToGrid w:val="0"/>
          <w:color w:val="auto"/>
          <w:kern w:val="28"/>
          <w:sz w:val="28"/>
          <w:szCs w:val="28"/>
          <w:highlight w:val="none"/>
          <w:lang w:val="en-US" w:eastAsia="zh-CN"/>
        </w:rPr>
        <w:t>供应商应能承担本项目施工任务。承担施工任务的单位应具有房屋建筑工程施工总承包二级及以上资质及具备有效的企业安全生产许可证。</w:t>
      </w:r>
    </w:p>
    <w:p w14:paraId="0B8463FC">
      <w:pPr>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 xml:space="preserve">三、获取采购文件 </w:t>
      </w:r>
    </w:p>
    <w:p w14:paraId="27462DE1">
      <w:pPr>
        <w:spacing w:line="50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时间：</w:t>
      </w:r>
      <w:r>
        <w:rPr>
          <w:rFonts w:hint="eastAsia" w:ascii="宋体" w:hAnsi="宋体" w:eastAsia="宋体" w:cs="宋体"/>
          <w:color w:val="auto"/>
          <w:sz w:val="28"/>
          <w:szCs w:val="28"/>
          <w:highlight w:val="none"/>
        </w:rPr>
        <w:t>/至</w:t>
      </w:r>
      <w:r>
        <w:rPr>
          <w:rFonts w:hint="eastAsia" w:ascii="宋体" w:hAnsi="宋体" w:eastAsia="宋体" w:cs="宋体"/>
          <w:color w:val="auto"/>
          <w:sz w:val="28"/>
          <w:szCs w:val="28"/>
          <w:highlight w:val="none"/>
          <w:u w:val="single"/>
          <w:lang w:eastAsia="zh-CN"/>
        </w:rPr>
        <w:t>202</w:t>
      </w:r>
      <w:r>
        <w:rPr>
          <w:rFonts w:hint="eastAsia" w:ascii="宋体" w:hAnsi="宋体" w:eastAsia="宋体" w:cs="宋体"/>
          <w:color w:val="auto"/>
          <w:sz w:val="28"/>
          <w:szCs w:val="28"/>
          <w:highlight w:val="none"/>
          <w:u w:val="single"/>
          <w:lang w:val="en-US" w:eastAsia="zh-CN"/>
        </w:rPr>
        <w:t>5</w:t>
      </w:r>
      <w:r>
        <w:rPr>
          <w:rFonts w:hint="eastAsia" w:ascii="宋体" w:hAnsi="宋体" w:eastAsia="宋体" w:cs="宋体"/>
          <w:color w:val="auto"/>
          <w:sz w:val="28"/>
          <w:szCs w:val="28"/>
          <w:highlight w:val="none"/>
          <w:u w:val="single"/>
          <w:lang w:eastAsia="zh-CN"/>
        </w:rPr>
        <w:t>年</w:t>
      </w:r>
      <w:r>
        <w:rPr>
          <w:rFonts w:hint="eastAsia" w:ascii="宋体" w:hAnsi="宋体" w:cs="宋体"/>
          <w:color w:val="auto"/>
          <w:sz w:val="28"/>
          <w:szCs w:val="28"/>
          <w:highlight w:val="none"/>
          <w:u w:val="single"/>
          <w:lang w:val="en-US" w:eastAsia="zh-CN"/>
        </w:rPr>
        <w:t>7</w:t>
      </w:r>
      <w:r>
        <w:rPr>
          <w:rFonts w:hint="eastAsia" w:ascii="宋体" w:hAnsi="宋体" w:eastAsia="宋体" w:cs="宋体"/>
          <w:color w:val="auto"/>
          <w:sz w:val="28"/>
          <w:szCs w:val="28"/>
          <w:highlight w:val="none"/>
          <w:u w:val="single"/>
        </w:rPr>
        <w:t>月</w:t>
      </w:r>
      <w:r>
        <w:rPr>
          <w:rFonts w:hint="eastAsia" w:ascii="宋体" w:hAnsi="宋体" w:cs="宋体"/>
          <w:color w:val="auto"/>
          <w:sz w:val="28"/>
          <w:szCs w:val="28"/>
          <w:highlight w:val="none"/>
          <w:u w:val="single"/>
          <w:lang w:val="en-US" w:eastAsia="zh-CN"/>
        </w:rPr>
        <w:t xml:space="preserve"> 15 </w:t>
      </w:r>
      <w:r>
        <w:rPr>
          <w:rFonts w:hint="eastAsia" w:ascii="宋体" w:hAnsi="宋体" w:eastAsia="宋体" w:cs="宋体"/>
          <w:color w:val="auto"/>
          <w:sz w:val="28"/>
          <w:szCs w:val="28"/>
          <w:highlight w:val="none"/>
          <w:u w:val="single"/>
        </w:rPr>
        <w:t>日</w:t>
      </w:r>
      <w:r>
        <w:rPr>
          <w:rFonts w:hint="eastAsia" w:ascii="宋体" w:hAnsi="宋体" w:eastAsia="宋体" w:cs="宋体"/>
          <w:color w:val="auto"/>
          <w:sz w:val="28"/>
          <w:szCs w:val="28"/>
          <w:highlight w:val="none"/>
        </w:rPr>
        <w:t>，每天上午00:00至12:00 ，下午12:00至23:59（北京时间，线上获取法定节假日均可，线下获取文件法定节假日除外）</w:t>
      </w:r>
    </w:p>
    <w:p w14:paraId="5B6EC6E1">
      <w:pPr>
        <w:spacing w:line="50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地点（网址）：</w:t>
      </w:r>
      <w:r>
        <w:rPr>
          <w:rFonts w:hint="eastAsia" w:ascii="宋体" w:hAnsi="宋体" w:eastAsia="宋体" w:cs="宋体"/>
          <w:color w:val="auto"/>
          <w:sz w:val="28"/>
          <w:szCs w:val="28"/>
          <w:highlight w:val="none"/>
        </w:rPr>
        <w:t xml:space="preserve">政采云平台（https://www.zcygov.cn/） </w:t>
      </w:r>
    </w:p>
    <w:p w14:paraId="5899E326">
      <w:pPr>
        <w:spacing w:line="50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方式：</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 xml:space="preserve">登录政采云平台https://www.zcygov.cn/在线申请获取采购文件（进入“项目采购”应用，在获取采购文件菜单中选择项目，申请获取采购文件）。 </w:t>
      </w:r>
    </w:p>
    <w:p w14:paraId="5F0434E0">
      <w:pPr>
        <w:spacing w:line="50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售价（元）：</w:t>
      </w:r>
      <w:r>
        <w:rPr>
          <w:rFonts w:hint="eastAsia" w:ascii="宋体" w:hAnsi="宋体" w:eastAsia="宋体" w:cs="宋体"/>
          <w:color w:val="auto"/>
          <w:sz w:val="28"/>
          <w:szCs w:val="28"/>
          <w:highlight w:val="none"/>
        </w:rPr>
        <w:t xml:space="preserve">0 </w:t>
      </w:r>
      <w:r>
        <w:rPr>
          <w:rFonts w:hint="eastAsia" w:ascii="宋体" w:hAnsi="宋体" w:eastAsia="宋体" w:cs="宋体"/>
          <w:color w:val="auto"/>
          <w:sz w:val="28"/>
          <w:szCs w:val="28"/>
          <w:highlight w:val="none"/>
        </w:rPr>
        <w:tab/>
      </w:r>
    </w:p>
    <w:p w14:paraId="39AA9F96">
      <w:pPr>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四、</w:t>
      </w:r>
      <w:r>
        <w:rPr>
          <w:rFonts w:hint="eastAsia" w:ascii="宋体" w:hAnsi="宋体" w:eastAsia="宋体" w:cs="宋体"/>
          <w:b/>
          <w:color w:val="auto"/>
          <w:sz w:val="28"/>
          <w:szCs w:val="28"/>
          <w:highlight w:val="none"/>
        </w:rPr>
        <w:t>响应文件提交（上传）</w:t>
      </w:r>
    </w:p>
    <w:p w14:paraId="5F391CF9">
      <w:pPr>
        <w:spacing w:line="50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截止时间：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eastAsia="zh-CN"/>
        </w:rPr>
        <w:t>202</w:t>
      </w:r>
      <w:r>
        <w:rPr>
          <w:rFonts w:hint="eastAsia" w:ascii="宋体" w:hAnsi="宋体" w:eastAsia="宋体" w:cs="宋体"/>
          <w:color w:val="auto"/>
          <w:sz w:val="28"/>
          <w:szCs w:val="28"/>
          <w:highlight w:val="none"/>
          <w:u w:val="single"/>
          <w:lang w:val="en-US" w:eastAsia="zh-CN"/>
        </w:rPr>
        <w:t>5</w:t>
      </w:r>
      <w:r>
        <w:rPr>
          <w:rFonts w:hint="eastAsia" w:ascii="宋体" w:hAnsi="宋体" w:eastAsia="宋体" w:cs="宋体"/>
          <w:color w:val="auto"/>
          <w:sz w:val="28"/>
          <w:szCs w:val="28"/>
          <w:highlight w:val="none"/>
          <w:u w:val="single"/>
          <w:lang w:eastAsia="zh-CN"/>
        </w:rPr>
        <w:t>年</w:t>
      </w:r>
      <w:r>
        <w:rPr>
          <w:rFonts w:hint="eastAsia" w:ascii="宋体" w:hAnsi="宋体" w:cs="宋体"/>
          <w:color w:val="auto"/>
          <w:sz w:val="28"/>
          <w:szCs w:val="28"/>
          <w:highlight w:val="none"/>
          <w:u w:val="single"/>
          <w:lang w:val="en-US" w:eastAsia="zh-CN"/>
        </w:rPr>
        <w:t>7</w:t>
      </w:r>
      <w:r>
        <w:rPr>
          <w:rFonts w:hint="eastAsia" w:ascii="宋体" w:hAnsi="宋体" w:eastAsia="宋体" w:cs="宋体"/>
          <w:color w:val="auto"/>
          <w:sz w:val="28"/>
          <w:szCs w:val="28"/>
          <w:highlight w:val="none"/>
          <w:u w:val="single"/>
        </w:rPr>
        <w:t>月</w:t>
      </w:r>
      <w:r>
        <w:rPr>
          <w:rFonts w:hint="eastAsia" w:ascii="宋体" w:hAnsi="宋体" w:cs="宋体"/>
          <w:color w:val="auto"/>
          <w:sz w:val="28"/>
          <w:szCs w:val="28"/>
          <w:highlight w:val="none"/>
          <w:u w:val="single"/>
          <w:lang w:val="en-US" w:eastAsia="zh-CN"/>
        </w:rPr>
        <w:t>15</w:t>
      </w:r>
      <w:r>
        <w:rPr>
          <w:rFonts w:hint="eastAsia" w:ascii="宋体" w:hAnsi="宋体" w:eastAsia="宋体" w:cs="宋体"/>
          <w:color w:val="auto"/>
          <w:sz w:val="28"/>
          <w:szCs w:val="28"/>
          <w:highlight w:val="none"/>
          <w:u w:val="single"/>
        </w:rPr>
        <w:t>日</w:t>
      </w:r>
      <w:r>
        <w:rPr>
          <w:rFonts w:hint="eastAsia" w:ascii="宋体" w:hAnsi="宋体" w:eastAsia="宋体" w:cs="宋体"/>
          <w:color w:val="auto"/>
          <w:sz w:val="28"/>
          <w:szCs w:val="28"/>
          <w:highlight w:val="none"/>
          <w:u w:val="single"/>
          <w:lang w:val="en-US" w:eastAsia="zh-CN"/>
        </w:rPr>
        <w:t>9</w:t>
      </w:r>
      <w:r>
        <w:rPr>
          <w:rFonts w:hint="eastAsia" w:ascii="宋体" w:hAnsi="宋体" w:eastAsia="宋体" w:cs="宋体"/>
          <w:color w:val="auto"/>
          <w:sz w:val="28"/>
          <w:szCs w:val="28"/>
          <w:highlight w:val="none"/>
          <w:u w:val="single"/>
        </w:rPr>
        <w:t>点</w:t>
      </w:r>
      <w:r>
        <w:rPr>
          <w:rFonts w:hint="eastAsia" w:ascii="宋体" w:hAnsi="宋体" w:eastAsia="宋体" w:cs="宋体"/>
          <w:color w:val="auto"/>
          <w:sz w:val="28"/>
          <w:szCs w:val="28"/>
          <w:highlight w:val="none"/>
          <w:u w:val="single"/>
          <w:lang w:val="en-US" w:eastAsia="zh-CN"/>
        </w:rPr>
        <w:t>30</w:t>
      </w:r>
      <w:r>
        <w:rPr>
          <w:rFonts w:hint="eastAsia" w:ascii="宋体" w:hAnsi="宋体" w:eastAsia="宋体" w:cs="宋体"/>
          <w:color w:val="auto"/>
          <w:sz w:val="28"/>
          <w:szCs w:val="28"/>
          <w:highlight w:val="none"/>
          <w:u w:val="single"/>
        </w:rPr>
        <w:t>分</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color w:val="auto"/>
          <w:sz w:val="28"/>
          <w:szCs w:val="28"/>
          <w:highlight w:val="none"/>
        </w:rPr>
        <w:t>（北京时间）</w:t>
      </w:r>
    </w:p>
    <w:p w14:paraId="03179F01">
      <w:pPr>
        <w:spacing w:line="500" w:lineRule="exact"/>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地点（网址）：</w:t>
      </w:r>
      <w:r>
        <w:rPr>
          <w:rFonts w:hint="eastAsia" w:ascii="宋体" w:hAnsi="宋体" w:eastAsia="宋体" w:cs="宋体"/>
          <w:color w:val="auto"/>
          <w:sz w:val="28"/>
          <w:szCs w:val="28"/>
          <w:highlight w:val="none"/>
          <w:u w:val="single"/>
        </w:rPr>
        <w:t xml:space="preserve">政采云平台（https://www.zcygov.cn/） </w:t>
      </w:r>
    </w:p>
    <w:p w14:paraId="47DA7585">
      <w:pPr>
        <w:spacing w:line="500" w:lineRule="exact"/>
        <w:ind w:firstLine="562" w:firstLineChars="200"/>
        <w:rPr>
          <w:rFonts w:hint="eastAsia" w:ascii="宋体" w:hAnsi="宋体" w:eastAsia="宋体" w:cs="宋体"/>
          <w:bCs/>
          <w:color w:val="auto"/>
          <w:sz w:val="28"/>
          <w:szCs w:val="28"/>
          <w:highlight w:val="none"/>
          <w:u w:val="single"/>
        </w:rPr>
      </w:pPr>
      <w:r>
        <w:rPr>
          <w:rFonts w:hint="eastAsia" w:ascii="宋体" w:hAnsi="宋体" w:eastAsia="宋体" w:cs="宋体"/>
          <w:b/>
          <w:color w:val="auto"/>
          <w:sz w:val="28"/>
          <w:szCs w:val="28"/>
          <w:highlight w:val="none"/>
        </w:rPr>
        <w:t>开</w:t>
      </w:r>
      <w:r>
        <w:rPr>
          <w:rFonts w:hint="eastAsia" w:ascii="宋体" w:hAnsi="宋体" w:eastAsia="宋体" w:cs="宋体"/>
          <w:b/>
          <w:color w:val="auto"/>
          <w:sz w:val="28"/>
          <w:szCs w:val="28"/>
          <w:highlight w:val="none"/>
          <w:lang w:val="en-US" w:eastAsia="zh-CN"/>
        </w:rPr>
        <w:t>启</w:t>
      </w:r>
      <w:r>
        <w:rPr>
          <w:rFonts w:hint="eastAsia" w:ascii="宋体" w:hAnsi="宋体" w:eastAsia="宋体" w:cs="宋体"/>
          <w:b/>
          <w:color w:val="auto"/>
          <w:sz w:val="28"/>
          <w:szCs w:val="28"/>
          <w:highlight w:val="none"/>
        </w:rPr>
        <w:t>时间：</w:t>
      </w:r>
      <w:r>
        <w:rPr>
          <w:rFonts w:hint="eastAsia" w:ascii="宋体" w:hAnsi="宋体" w:eastAsia="宋体" w:cs="宋体"/>
          <w:color w:val="auto"/>
          <w:sz w:val="28"/>
          <w:szCs w:val="28"/>
          <w:highlight w:val="none"/>
          <w:u w:val="single"/>
          <w:lang w:eastAsia="zh-CN"/>
        </w:rPr>
        <w:t>202</w:t>
      </w:r>
      <w:r>
        <w:rPr>
          <w:rFonts w:hint="eastAsia" w:ascii="宋体" w:hAnsi="宋体" w:eastAsia="宋体" w:cs="宋体"/>
          <w:color w:val="auto"/>
          <w:sz w:val="28"/>
          <w:szCs w:val="28"/>
          <w:highlight w:val="none"/>
          <w:u w:val="single"/>
          <w:lang w:val="en-US" w:eastAsia="zh-CN"/>
        </w:rPr>
        <w:t>5</w:t>
      </w:r>
      <w:r>
        <w:rPr>
          <w:rFonts w:hint="eastAsia" w:ascii="宋体" w:hAnsi="宋体" w:eastAsia="宋体" w:cs="宋体"/>
          <w:color w:val="auto"/>
          <w:sz w:val="28"/>
          <w:szCs w:val="28"/>
          <w:highlight w:val="none"/>
          <w:u w:val="single"/>
          <w:lang w:eastAsia="zh-CN"/>
        </w:rPr>
        <w:t>年</w:t>
      </w:r>
      <w:r>
        <w:rPr>
          <w:rFonts w:hint="eastAsia" w:ascii="宋体" w:hAnsi="宋体" w:cs="宋体"/>
          <w:color w:val="auto"/>
          <w:sz w:val="28"/>
          <w:szCs w:val="28"/>
          <w:highlight w:val="none"/>
          <w:u w:val="single"/>
          <w:lang w:val="en-US" w:eastAsia="zh-CN"/>
        </w:rPr>
        <w:t>7</w:t>
      </w:r>
      <w:r>
        <w:rPr>
          <w:rFonts w:hint="eastAsia" w:ascii="宋体" w:hAnsi="宋体" w:eastAsia="宋体" w:cs="宋体"/>
          <w:color w:val="auto"/>
          <w:sz w:val="28"/>
          <w:szCs w:val="28"/>
          <w:highlight w:val="none"/>
          <w:u w:val="single"/>
        </w:rPr>
        <w:t>月</w:t>
      </w:r>
      <w:r>
        <w:rPr>
          <w:rFonts w:hint="eastAsia" w:ascii="宋体" w:hAnsi="宋体" w:cs="宋体"/>
          <w:color w:val="auto"/>
          <w:sz w:val="28"/>
          <w:szCs w:val="28"/>
          <w:highlight w:val="none"/>
          <w:u w:val="single"/>
          <w:lang w:val="en-US" w:eastAsia="zh-CN"/>
        </w:rPr>
        <w:t>15</w:t>
      </w:r>
      <w:r>
        <w:rPr>
          <w:rFonts w:hint="eastAsia" w:ascii="宋体" w:hAnsi="宋体" w:eastAsia="宋体" w:cs="宋体"/>
          <w:color w:val="auto"/>
          <w:sz w:val="28"/>
          <w:szCs w:val="28"/>
          <w:highlight w:val="none"/>
          <w:u w:val="single"/>
        </w:rPr>
        <w:t>日</w:t>
      </w:r>
      <w:r>
        <w:rPr>
          <w:rFonts w:hint="eastAsia" w:ascii="宋体" w:hAnsi="宋体" w:eastAsia="宋体" w:cs="宋体"/>
          <w:color w:val="auto"/>
          <w:sz w:val="28"/>
          <w:szCs w:val="28"/>
          <w:highlight w:val="none"/>
          <w:u w:val="single"/>
          <w:lang w:val="en-US" w:eastAsia="zh-CN"/>
        </w:rPr>
        <w:t>9</w:t>
      </w:r>
      <w:r>
        <w:rPr>
          <w:rFonts w:hint="eastAsia" w:ascii="宋体" w:hAnsi="宋体" w:eastAsia="宋体" w:cs="宋体"/>
          <w:color w:val="auto"/>
          <w:sz w:val="28"/>
          <w:szCs w:val="28"/>
          <w:highlight w:val="none"/>
          <w:u w:val="single"/>
        </w:rPr>
        <w:t>点</w:t>
      </w:r>
      <w:r>
        <w:rPr>
          <w:rFonts w:hint="eastAsia" w:ascii="宋体" w:hAnsi="宋体" w:eastAsia="宋体" w:cs="宋体"/>
          <w:color w:val="auto"/>
          <w:sz w:val="28"/>
          <w:szCs w:val="28"/>
          <w:highlight w:val="none"/>
          <w:u w:val="single"/>
          <w:lang w:val="en-US" w:eastAsia="zh-CN"/>
        </w:rPr>
        <w:t>30</w:t>
      </w:r>
      <w:r>
        <w:rPr>
          <w:rFonts w:hint="eastAsia" w:ascii="宋体" w:hAnsi="宋体" w:eastAsia="宋体" w:cs="宋体"/>
          <w:color w:val="auto"/>
          <w:sz w:val="28"/>
          <w:szCs w:val="28"/>
          <w:highlight w:val="none"/>
          <w:u w:val="single"/>
        </w:rPr>
        <w:t>分</w:t>
      </w:r>
      <w:r>
        <w:rPr>
          <w:rFonts w:hint="eastAsia" w:ascii="宋体" w:hAnsi="宋体" w:eastAsia="宋体" w:cs="宋体"/>
          <w:bCs/>
          <w:color w:val="auto"/>
          <w:sz w:val="28"/>
          <w:szCs w:val="28"/>
          <w:highlight w:val="none"/>
          <w:u w:val="single"/>
        </w:rPr>
        <w:t xml:space="preserve"> </w:t>
      </w:r>
    </w:p>
    <w:p w14:paraId="3E8FF21B">
      <w:pPr>
        <w:spacing w:line="500" w:lineRule="exact"/>
        <w:ind w:firstLine="562" w:firstLineChars="200"/>
        <w:rPr>
          <w:rFonts w:hint="eastAsia" w:ascii="宋体" w:hAnsi="宋体" w:eastAsia="宋体" w:cs="宋体"/>
          <w:color w:val="auto"/>
          <w:sz w:val="28"/>
          <w:szCs w:val="28"/>
          <w:highlight w:val="none"/>
          <w:lang w:eastAsia="zh-CN"/>
        </w:rPr>
      </w:pPr>
      <w:r>
        <w:rPr>
          <w:rFonts w:hint="eastAsia" w:ascii="宋体" w:hAnsi="宋体" w:eastAsia="宋体" w:cs="宋体"/>
          <w:b/>
          <w:color w:val="auto"/>
          <w:sz w:val="28"/>
          <w:szCs w:val="28"/>
          <w:highlight w:val="none"/>
        </w:rPr>
        <w:t>开</w:t>
      </w:r>
      <w:r>
        <w:rPr>
          <w:rFonts w:hint="eastAsia" w:ascii="宋体" w:hAnsi="宋体" w:eastAsia="宋体" w:cs="宋体"/>
          <w:b/>
          <w:color w:val="auto"/>
          <w:sz w:val="28"/>
          <w:szCs w:val="28"/>
          <w:highlight w:val="none"/>
          <w:lang w:val="en-US" w:eastAsia="zh-CN"/>
        </w:rPr>
        <w:t>启</w:t>
      </w:r>
      <w:r>
        <w:rPr>
          <w:rFonts w:hint="eastAsia" w:ascii="宋体" w:hAnsi="宋体" w:eastAsia="宋体" w:cs="宋体"/>
          <w:b/>
          <w:color w:val="auto"/>
          <w:sz w:val="28"/>
          <w:szCs w:val="28"/>
          <w:highlight w:val="none"/>
        </w:rPr>
        <w:t>地点（网址）</w:t>
      </w:r>
      <w:r>
        <w:rPr>
          <w:rFonts w:hint="eastAsia" w:ascii="宋体" w:hAnsi="宋体" w:eastAsia="宋体" w:cs="宋体"/>
          <w:b/>
          <w:color w:val="auto"/>
          <w:sz w:val="28"/>
          <w:szCs w:val="28"/>
          <w:highlight w:val="none"/>
          <w:lang w:eastAsia="zh-CN"/>
        </w:rPr>
        <w:t>：</w:t>
      </w:r>
      <w:r>
        <w:rPr>
          <w:rFonts w:hint="eastAsia" w:ascii="宋体" w:hAnsi="宋体" w:eastAsia="宋体" w:cs="宋体"/>
          <w:color w:val="auto"/>
          <w:sz w:val="28"/>
          <w:szCs w:val="28"/>
          <w:highlight w:val="none"/>
          <w:u w:val="single"/>
        </w:rPr>
        <w:t xml:space="preserve">政采云平台（https://www.zcygov.cn/） </w:t>
      </w:r>
    </w:p>
    <w:p w14:paraId="5FC2CD46">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 w:val="0"/>
          <w:bCs/>
          <w:color w:val="auto"/>
          <w:sz w:val="28"/>
          <w:szCs w:val="28"/>
          <w:highlight w:val="none"/>
          <w:lang w:val="en-US" w:eastAsia="zh-CN"/>
        </w:rPr>
        <w:t>五</w:t>
      </w:r>
      <w:r>
        <w:rPr>
          <w:rFonts w:hint="eastAsia" w:ascii="宋体" w:hAnsi="宋体" w:eastAsia="宋体" w:cs="宋体"/>
          <w:b w:val="0"/>
          <w:bCs/>
          <w:color w:val="auto"/>
          <w:sz w:val="28"/>
          <w:szCs w:val="28"/>
          <w:highlight w:val="none"/>
        </w:rPr>
        <w:t xml:space="preserve">、公告期限 </w:t>
      </w:r>
    </w:p>
    <w:p w14:paraId="608C69E6">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自本公告发布之日起3个工作日。</w:t>
      </w:r>
    </w:p>
    <w:p w14:paraId="1E92CFD2">
      <w:pPr>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lang w:val="en-US" w:eastAsia="zh-CN"/>
        </w:rPr>
        <w:t>六</w:t>
      </w:r>
      <w:r>
        <w:rPr>
          <w:rFonts w:hint="eastAsia" w:ascii="宋体" w:hAnsi="宋体" w:eastAsia="宋体" w:cs="宋体"/>
          <w:b w:val="0"/>
          <w:bCs/>
          <w:color w:val="auto"/>
          <w:sz w:val="28"/>
          <w:szCs w:val="28"/>
          <w:highlight w:val="none"/>
        </w:rPr>
        <w:t>、其他补充事宜</w:t>
      </w:r>
    </w:p>
    <w:p w14:paraId="10B96BC6">
      <w:pPr>
        <w:snapToGrid/>
        <w:spacing w:line="50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1.《浙江省财政厅关于进一步发挥政府采购政策功能全力推动经济稳进提质的通知》 （浙财采监（2022）3号）、《浙江省财政厅关于进一步促进政府采购公平竞争打造最优营商环境的通知》（浙财采监（2021）22号）、《</w:t>
      </w:r>
      <w:r>
        <w:rPr>
          <w:rFonts w:hint="eastAsia" w:ascii="宋体" w:hAnsi="宋体" w:eastAsia="宋体" w:cs="宋体"/>
          <w:color w:val="auto"/>
          <w:sz w:val="28"/>
          <w:szCs w:val="28"/>
          <w:highlight w:val="none"/>
          <w:u w:val="none"/>
          <w:shd w:val="clear"/>
        </w:rPr>
        <w:t>浙江省财政厅关于进一步加大政府采购 支持中小企业力度 助力扎实稳住经济 的通知》（浙财采监〔2022〕8号）</w:t>
      </w:r>
      <w:r>
        <w:rPr>
          <w:rFonts w:hint="eastAsia" w:ascii="宋体" w:hAnsi="宋体" w:eastAsia="宋体" w:cs="宋体"/>
          <w:color w:val="auto"/>
          <w:sz w:val="28"/>
          <w:szCs w:val="28"/>
          <w:highlight w:val="none"/>
          <w:u w:val="none"/>
        </w:rPr>
        <w:t>已分别于2022年1月29日、2022年2月1日和2022年7月1日开始实施，此前有关规定与上述文件内容不一致的，按上述文件要求执行。</w:t>
      </w:r>
    </w:p>
    <w:p w14:paraId="12A70F60">
      <w:pPr>
        <w:snapToGrid/>
        <w:spacing w:line="50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3F62A7BD">
      <w:pPr>
        <w:snapToGrid/>
        <w:spacing w:line="50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3.供应商认为采购文件使自己的权益受到损害的，可以自获取采购文件之日或者采购文件公告期限届满之日（公告期限届满后获取采购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3E9A2F37">
      <w:pPr>
        <w:snapToGrid/>
        <w:spacing w:line="50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4.其他事项：（1）需要落实的政府采购政策：包括节约资源、保护环境、支持创新、促进中小企业发展等。详见采购文件的第二部分总则。（2）电子交易的说明：①电子交易：本项目以数据电文形式，依托“政府采购云平台（www.zcygov.cn）”进行招投标活动，不接受纸质响应文件；②投标准备：注册账号--点击“商家入驻”，进行政府采购供应商资料填写；申领CA数字证书---申领流程详见“浙江政府采购网-下载专区-电子交易客户端-CA驱动和申领流程”；安装“政采云电子交易客户端”----前往“浙江政府采购网-下载专区-电子交易客户端”进行下载并安装；③采购文件的获取：使用账号登录或者使用CA登录政采云平台；进入“项目采购”应用，在获取采购文件菜单中选择项目，获取采购文件；④响应文件的制作：在“政采云电子交易客户端”中完成“填写基本信息”、“导入投标文件”、“标书关联”、“标书检查”、“电子签名”、“生成电子标书”等操作；⑤采购人、</w:t>
      </w:r>
      <w:r>
        <w:rPr>
          <w:rFonts w:hint="eastAsia" w:ascii="宋体" w:hAnsi="宋体" w:eastAsia="宋体" w:cs="宋体"/>
          <w:color w:val="auto"/>
          <w:sz w:val="28"/>
          <w:szCs w:val="28"/>
          <w:highlight w:val="none"/>
          <w:u w:val="none"/>
          <w:lang w:eastAsia="zh-CN"/>
        </w:rPr>
        <w:t>采购代理机构</w:t>
      </w:r>
      <w:r>
        <w:rPr>
          <w:rFonts w:hint="eastAsia" w:ascii="宋体" w:hAnsi="宋体" w:eastAsia="宋体" w:cs="宋体"/>
          <w:color w:val="auto"/>
          <w:sz w:val="28"/>
          <w:szCs w:val="28"/>
          <w:highlight w:val="none"/>
          <w:u w:val="none"/>
        </w:rPr>
        <w:t>将依托政采云平台完成本项目的电子交易活动，平台不接受未按上述方式获取采购文件的供应商进行投标活动； ⑥对未按上述方式获取采购文件的供应商对该文件提出的质疑，采购人或采购代理机构将不予处理；⑦不提供采购文件纸质版；⑧响应文件的传输递交：供应商在响应文件提交（上传）截止时间前将加密的响应文件上传至政府采购云平台，还可以在响应文件提</w:t>
      </w:r>
      <w:r>
        <w:rPr>
          <w:rFonts w:hint="eastAsia" w:ascii="宋体" w:hAnsi="宋体" w:eastAsia="宋体" w:cs="宋体"/>
          <w:color w:val="auto"/>
          <w:sz w:val="28"/>
          <w:szCs w:val="28"/>
          <w:highlight w:val="none"/>
        </w:rPr>
        <w:t>交（上传）截止时间前直接提交或者以邮政快递方式递交备份响应文件1份。备份响应文件的制作、存储、密封详见采购文件第二部分第15点—“备份响应文件”；⑨响应文件的解密：供应商按照平台提示和采购文件的规定在半小时内完成在线解密。通过“政府采购云平台”上传递交的响应文件无法按时解密，供应商递交了备份响应文件的，以备份响应文件为依据，否则视为响应文件撤回。通过“政府采购云平台”上传递交的响应文件已按时解密的，备份响应文件自动失效。供应商仅提交备份响应文件，未在电子交易平台传输递交响应文件的，响应文件无效；⑩具体操作指南：详见政采云平台“服务中心-帮助文档-项目采购-操作流程-电子招投标-政府采购项目电子交易管理操作指南-供应商”。（3）采购文件公告期限与竞争性磋商公告的公告期限一致。</w:t>
      </w:r>
    </w:p>
    <w:p w14:paraId="72AF5DBF">
      <w:pPr>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lang w:val="en-US" w:eastAsia="zh-CN"/>
        </w:rPr>
        <w:t>七</w:t>
      </w:r>
      <w:r>
        <w:rPr>
          <w:rFonts w:hint="eastAsia" w:ascii="宋体" w:hAnsi="宋体" w:eastAsia="宋体" w:cs="宋体"/>
          <w:b w:val="0"/>
          <w:bCs/>
          <w:color w:val="auto"/>
          <w:sz w:val="28"/>
          <w:szCs w:val="28"/>
          <w:highlight w:val="none"/>
        </w:rPr>
        <w:t>、对本次采购提出询问、质疑、投诉，请按以下方式联系</w:t>
      </w:r>
    </w:p>
    <w:p w14:paraId="6F5B30DD">
      <w:pPr>
        <w:snapToGrid w:val="0"/>
        <w:spacing w:line="500" w:lineRule="exact"/>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1.</w:t>
      </w:r>
      <w:r>
        <w:rPr>
          <w:rFonts w:hint="eastAsia" w:ascii="宋体" w:hAnsi="宋体" w:eastAsia="宋体" w:cs="宋体"/>
          <w:b/>
          <w:bCs/>
          <w:color w:val="auto"/>
          <w:sz w:val="28"/>
          <w:szCs w:val="28"/>
          <w:highlight w:val="none"/>
          <w:lang w:eastAsia="zh-CN"/>
        </w:rPr>
        <w:t>采购人</w:t>
      </w:r>
      <w:r>
        <w:rPr>
          <w:rFonts w:hint="eastAsia" w:ascii="宋体" w:hAnsi="宋体" w:eastAsia="宋体" w:cs="宋体"/>
          <w:b/>
          <w:bCs/>
          <w:color w:val="auto"/>
          <w:sz w:val="28"/>
          <w:szCs w:val="28"/>
          <w:highlight w:val="none"/>
        </w:rPr>
        <w:t>信息</w:t>
      </w:r>
    </w:p>
    <w:p w14:paraId="4794F06B">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名    称：浙江省生态环境科学设计研究院</w:t>
      </w:r>
    </w:p>
    <w:p w14:paraId="6BE0455D">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地    址：浙江省生态环境科学设计研究院（天目山路109号）      </w:t>
      </w:r>
    </w:p>
    <w:p w14:paraId="6D0B2331">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项目联系人（询问）：</w:t>
      </w:r>
      <w:r>
        <w:rPr>
          <w:rFonts w:hint="eastAsia" w:ascii="宋体" w:hAnsi="宋体" w:eastAsia="宋体" w:cs="宋体"/>
          <w:color w:val="auto"/>
          <w:sz w:val="28"/>
          <w:szCs w:val="28"/>
          <w:highlight w:val="none"/>
          <w:lang w:val="en-US" w:eastAsia="zh-CN"/>
        </w:rPr>
        <w:t>陈先生、丁先生；</w:t>
      </w:r>
      <w:r>
        <w:rPr>
          <w:rFonts w:hint="eastAsia" w:ascii="宋体" w:hAnsi="宋体" w:eastAsia="宋体" w:cs="宋体"/>
          <w:color w:val="auto"/>
          <w:sz w:val="28"/>
          <w:szCs w:val="28"/>
          <w:highlight w:val="none"/>
        </w:rPr>
        <w:t xml:space="preserve">  </w:t>
      </w:r>
    </w:p>
    <w:p w14:paraId="15FDD1C0">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项目联系方式（询问）：</w:t>
      </w:r>
      <w:r>
        <w:rPr>
          <w:rFonts w:hint="eastAsia" w:ascii="宋体" w:hAnsi="宋体" w:eastAsia="宋体" w:cs="宋体"/>
          <w:color w:val="auto"/>
          <w:sz w:val="28"/>
          <w:szCs w:val="28"/>
          <w:highlight w:val="none"/>
          <w:lang w:val="en-US" w:eastAsia="zh-CN"/>
        </w:rPr>
        <w:t>19905817530，13600512244；</w:t>
      </w:r>
      <w:r>
        <w:rPr>
          <w:rFonts w:hint="eastAsia" w:ascii="宋体" w:hAnsi="宋体" w:eastAsia="宋体" w:cs="宋体"/>
          <w:color w:val="auto"/>
          <w:sz w:val="28"/>
          <w:szCs w:val="28"/>
          <w:highlight w:val="none"/>
        </w:rPr>
        <w:t xml:space="preserve"> </w:t>
      </w:r>
    </w:p>
    <w:p w14:paraId="1862A2DF">
      <w:pPr>
        <w:snapToGrid w:val="0"/>
        <w:spacing w:line="500" w:lineRule="exact"/>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 xml:space="preserve">2.采购代理机构信息            </w:t>
      </w:r>
    </w:p>
    <w:p w14:paraId="2A725B1D">
      <w:pPr>
        <w:snapToGrid w:val="0"/>
        <w:spacing w:line="500" w:lineRule="exact"/>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名    称：</w:t>
      </w:r>
      <w:r>
        <w:rPr>
          <w:rFonts w:hint="eastAsia" w:ascii="宋体" w:hAnsi="宋体" w:eastAsia="宋体" w:cs="宋体"/>
          <w:color w:val="auto"/>
          <w:sz w:val="28"/>
          <w:szCs w:val="28"/>
          <w:highlight w:val="none"/>
          <w:lang w:val="en-US" w:eastAsia="zh-CN"/>
        </w:rPr>
        <w:t>中航技国际经贸发展有限公司</w:t>
      </w:r>
    </w:p>
    <w:p w14:paraId="6F57ED88">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lang w:val="en-US" w:eastAsia="zh-CN"/>
        </w:rPr>
        <w:t>浙江省杭州市西湖区体中三路1号1幢二楼西</w:t>
      </w:r>
      <w:r>
        <w:rPr>
          <w:rFonts w:hint="eastAsia" w:ascii="宋体" w:hAnsi="宋体" w:eastAsia="宋体" w:cs="宋体"/>
          <w:color w:val="auto"/>
          <w:sz w:val="28"/>
          <w:szCs w:val="28"/>
          <w:highlight w:val="none"/>
        </w:rPr>
        <w:t xml:space="preserve">             </w:t>
      </w:r>
    </w:p>
    <w:p w14:paraId="5C18704F">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项目联系人（询问）：</w:t>
      </w:r>
      <w:r>
        <w:rPr>
          <w:rFonts w:hint="eastAsia" w:ascii="宋体" w:hAnsi="宋体" w:eastAsia="宋体" w:cs="宋体"/>
          <w:color w:val="auto"/>
          <w:sz w:val="28"/>
          <w:szCs w:val="28"/>
          <w:highlight w:val="none"/>
          <w:lang w:val="en-US" w:eastAsia="zh-CN"/>
        </w:rPr>
        <w:t>商女士、刘先生</w:t>
      </w:r>
      <w:r>
        <w:rPr>
          <w:rFonts w:hint="eastAsia" w:ascii="宋体" w:hAnsi="宋体" w:eastAsia="宋体" w:cs="宋体"/>
          <w:color w:val="auto"/>
          <w:sz w:val="28"/>
          <w:szCs w:val="28"/>
          <w:highlight w:val="none"/>
        </w:rPr>
        <w:t xml:space="preserve">           </w:t>
      </w:r>
    </w:p>
    <w:p w14:paraId="68D0D93A">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项目联系方式（询问）：</w:t>
      </w:r>
      <w:r>
        <w:rPr>
          <w:rFonts w:hint="eastAsia" w:ascii="宋体" w:hAnsi="宋体" w:eastAsia="宋体" w:cs="宋体"/>
          <w:color w:val="auto"/>
          <w:sz w:val="28"/>
          <w:szCs w:val="28"/>
          <w:highlight w:val="none"/>
          <w:lang w:val="en-US" w:eastAsia="zh-CN"/>
        </w:rPr>
        <w:t>15658056140  19511240064</w:t>
      </w:r>
    </w:p>
    <w:p w14:paraId="6259BAFC">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质疑联系人：</w:t>
      </w:r>
      <w:r>
        <w:rPr>
          <w:rFonts w:hint="eastAsia" w:ascii="宋体" w:hAnsi="宋体" w:eastAsia="宋体" w:cs="宋体"/>
          <w:color w:val="auto"/>
          <w:sz w:val="28"/>
          <w:szCs w:val="28"/>
          <w:highlight w:val="none"/>
          <w:lang w:val="en-US" w:eastAsia="zh-CN"/>
        </w:rPr>
        <w:t>郑先生</w:t>
      </w:r>
      <w:r>
        <w:rPr>
          <w:rFonts w:hint="eastAsia" w:ascii="宋体" w:hAnsi="宋体" w:eastAsia="宋体" w:cs="宋体"/>
          <w:color w:val="auto"/>
          <w:sz w:val="28"/>
          <w:szCs w:val="28"/>
          <w:highlight w:val="none"/>
        </w:rPr>
        <w:t xml:space="preserve">             </w:t>
      </w:r>
    </w:p>
    <w:p w14:paraId="7C491842">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质疑联系方式：</w:t>
      </w:r>
      <w:r>
        <w:rPr>
          <w:rFonts w:hint="eastAsia" w:ascii="宋体" w:hAnsi="宋体" w:eastAsia="宋体" w:cs="宋体"/>
          <w:color w:val="auto"/>
          <w:sz w:val="28"/>
          <w:szCs w:val="28"/>
          <w:highlight w:val="none"/>
          <w:lang w:val="en-US" w:eastAsia="zh-CN"/>
        </w:rPr>
        <w:t>18579253687</w:t>
      </w:r>
    </w:p>
    <w:p w14:paraId="1B55DEE5">
      <w:pPr>
        <w:adjustRightInd/>
        <w:snapToGrid w:val="0"/>
        <w:spacing w:beforeLines="50" w:afterLines="50" w:line="240" w:lineRule="auto"/>
        <w:jc w:val="center"/>
        <w:outlineLvl w:val="0"/>
        <w:rPr>
          <w:rFonts w:hint="eastAsia" w:ascii="宋体" w:hAnsi="宋体" w:eastAsia="宋体" w:cs="宋体"/>
          <w:b w:val="0"/>
          <w:bCs/>
          <w:snapToGrid/>
          <w:color w:val="auto"/>
          <w:sz w:val="44"/>
          <w:szCs w:val="44"/>
          <w:highlight w:val="none"/>
        </w:rPr>
      </w:pPr>
      <w:r>
        <w:rPr>
          <w:rFonts w:hint="eastAsia" w:ascii="宋体" w:hAnsi="宋体" w:eastAsia="宋体" w:cs="宋体"/>
          <w:b w:val="0"/>
          <w:bCs/>
          <w:snapToGrid/>
          <w:color w:val="auto"/>
          <w:sz w:val="44"/>
          <w:szCs w:val="44"/>
          <w:highlight w:val="none"/>
        </w:rPr>
        <w:t>第二部分</w:t>
      </w:r>
      <w:bookmarkEnd w:id="8"/>
      <w:r>
        <w:rPr>
          <w:rFonts w:hint="eastAsia" w:ascii="宋体" w:hAnsi="宋体" w:eastAsia="宋体" w:cs="宋体"/>
          <w:b w:val="0"/>
          <w:bCs/>
          <w:snapToGrid/>
          <w:color w:val="auto"/>
          <w:sz w:val="44"/>
          <w:szCs w:val="44"/>
          <w:highlight w:val="none"/>
        </w:rPr>
        <w:t xml:space="preserve"> </w:t>
      </w:r>
      <w:r>
        <w:rPr>
          <w:rFonts w:hint="eastAsia" w:ascii="宋体" w:hAnsi="宋体" w:eastAsia="宋体" w:cs="宋体"/>
          <w:b w:val="0"/>
          <w:bCs/>
          <w:snapToGrid/>
          <w:color w:val="auto"/>
          <w:sz w:val="44"/>
          <w:szCs w:val="44"/>
          <w:highlight w:val="none"/>
          <w:lang w:val="en-US" w:eastAsia="zh-CN"/>
        </w:rPr>
        <w:t>供应商</w:t>
      </w:r>
      <w:r>
        <w:rPr>
          <w:rFonts w:hint="eastAsia" w:ascii="宋体" w:hAnsi="宋体" w:eastAsia="宋体" w:cs="宋体"/>
          <w:b w:val="0"/>
          <w:bCs/>
          <w:snapToGrid/>
          <w:color w:val="auto"/>
          <w:sz w:val="44"/>
          <w:szCs w:val="44"/>
          <w:highlight w:val="none"/>
        </w:rPr>
        <w:t>须知</w:t>
      </w:r>
      <w:bookmarkEnd w:id="9"/>
    </w:p>
    <w:p w14:paraId="791618F9">
      <w:pPr>
        <w:snapToGrid w:val="0"/>
        <w:spacing w:line="360" w:lineRule="auto"/>
        <w:jc w:val="center"/>
        <w:rPr>
          <w:rFonts w:hint="eastAsia" w:ascii="宋体" w:hAnsi="宋体" w:eastAsia="宋体" w:cs="宋体"/>
          <w:b w:val="0"/>
          <w:bCs/>
          <w:color w:val="auto"/>
          <w:sz w:val="32"/>
          <w:szCs w:val="20"/>
          <w:highlight w:val="none"/>
        </w:rPr>
      </w:pPr>
      <w:r>
        <w:rPr>
          <w:rFonts w:hint="eastAsia" w:ascii="宋体" w:hAnsi="宋体" w:eastAsia="宋体" w:cs="宋体"/>
          <w:b w:val="0"/>
          <w:bCs/>
          <w:color w:val="auto"/>
          <w:sz w:val="32"/>
          <w:szCs w:val="20"/>
          <w:highlight w:val="none"/>
        </w:rPr>
        <w:t>前附表</w:t>
      </w:r>
    </w:p>
    <w:tbl>
      <w:tblPr>
        <w:tblStyle w:val="62"/>
        <w:tblW w:w="97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14"/>
        <w:gridCol w:w="2093"/>
        <w:gridCol w:w="6927"/>
      </w:tblGrid>
      <w:tr w14:paraId="70382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blHeader/>
        </w:trPr>
        <w:tc>
          <w:tcPr>
            <w:tcW w:w="714" w:type="dxa"/>
          </w:tcPr>
          <w:p w14:paraId="2E7486FC">
            <w:pPr>
              <w:snapToGrid w:val="0"/>
              <w:spacing w:line="500" w:lineRule="exact"/>
              <w:jc w:val="center"/>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序号</w:t>
            </w:r>
          </w:p>
        </w:tc>
        <w:tc>
          <w:tcPr>
            <w:tcW w:w="2093" w:type="dxa"/>
            <w:vAlign w:val="center"/>
          </w:tcPr>
          <w:p w14:paraId="22F4AAD4">
            <w:pPr>
              <w:snapToGrid w:val="0"/>
              <w:spacing w:line="500" w:lineRule="exact"/>
              <w:jc w:val="center"/>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事项</w:t>
            </w:r>
          </w:p>
        </w:tc>
        <w:tc>
          <w:tcPr>
            <w:tcW w:w="6927" w:type="dxa"/>
            <w:vAlign w:val="center"/>
          </w:tcPr>
          <w:p w14:paraId="7F66227F">
            <w:pPr>
              <w:snapToGrid w:val="0"/>
              <w:spacing w:line="500" w:lineRule="exact"/>
              <w:jc w:val="center"/>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本项目的特别规定</w:t>
            </w:r>
          </w:p>
        </w:tc>
      </w:tr>
      <w:tr w14:paraId="3FEEA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4F3E5F6D">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2093" w:type="dxa"/>
            <w:vAlign w:val="center"/>
          </w:tcPr>
          <w:p w14:paraId="754FB541">
            <w:pPr>
              <w:snapToGrid w:val="0"/>
              <w:spacing w:line="5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项目属性</w:t>
            </w:r>
          </w:p>
        </w:tc>
        <w:tc>
          <w:tcPr>
            <w:tcW w:w="6927" w:type="dxa"/>
            <w:vAlign w:val="center"/>
          </w:tcPr>
          <w:p w14:paraId="2C0BDA94">
            <w:pPr>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rPr>
              <w:t>工程</w:t>
            </w:r>
            <w:r>
              <w:rPr>
                <w:rFonts w:hint="eastAsia" w:ascii="宋体" w:hAnsi="宋体" w:eastAsia="宋体" w:cs="宋体"/>
                <w:color w:val="auto"/>
                <w:sz w:val="28"/>
                <w:szCs w:val="28"/>
                <w:highlight w:val="none"/>
              </w:rPr>
              <w:t>类</w:t>
            </w:r>
          </w:p>
        </w:tc>
      </w:tr>
      <w:tr w14:paraId="494F3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45FE7447">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p>
        </w:tc>
        <w:tc>
          <w:tcPr>
            <w:tcW w:w="2093" w:type="dxa"/>
            <w:vAlign w:val="center"/>
          </w:tcPr>
          <w:p w14:paraId="1C4160A8">
            <w:pPr>
              <w:snapToGrid w:val="0"/>
              <w:spacing w:line="5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采购标的及其对应的中小企业划分标准所属行业</w:t>
            </w:r>
          </w:p>
        </w:tc>
        <w:tc>
          <w:tcPr>
            <w:tcW w:w="6927" w:type="dxa"/>
            <w:vAlign w:val="center"/>
          </w:tcPr>
          <w:p w14:paraId="7AC2F7FE">
            <w:pPr>
              <w:pStyle w:val="3"/>
              <w:spacing w:line="240" w:lineRule="auto"/>
              <w:ind w:left="0" w:firstLine="0"/>
              <w:rPr>
                <w:rFonts w:hint="eastAsia" w:ascii="宋体" w:hAnsi="宋体" w:eastAsia="宋体" w:cs="宋体"/>
                <w:color w:val="auto"/>
                <w:kern w:val="0"/>
                <w:sz w:val="24"/>
                <w:highlight w:val="none"/>
                <w:u w:val="single"/>
                <w:lang w:val="en-US" w:eastAsia="zh-CN"/>
              </w:rPr>
            </w:pPr>
            <w:r>
              <w:rPr>
                <w:rFonts w:hint="eastAsia" w:ascii="宋体" w:hAnsi="宋体" w:eastAsia="宋体" w:cs="宋体"/>
                <w:color w:val="auto"/>
                <w:kern w:val="0"/>
                <w:sz w:val="24"/>
                <w:highlight w:val="none"/>
                <w:u w:val="single"/>
                <w:lang w:val="en-US" w:eastAsia="zh-CN"/>
              </w:rPr>
              <w:t>（1）标的：</w:t>
            </w:r>
            <w:r>
              <w:rPr>
                <w:rFonts w:hint="eastAsia" w:ascii="宋体" w:hAnsi="宋体" w:eastAsia="宋体" w:cs="宋体"/>
                <w:color w:val="auto"/>
                <w:kern w:val="0"/>
                <w:sz w:val="24"/>
                <w:szCs w:val="32"/>
                <w:highlight w:val="none"/>
                <w:u w:val="single"/>
                <w:lang w:val="en-US" w:eastAsia="zh-CN"/>
              </w:rPr>
              <w:t>浙江省生态环境科学设计研究院附属建筑物危改工程</w:t>
            </w:r>
            <w:r>
              <w:rPr>
                <w:rFonts w:hint="eastAsia" w:ascii="宋体" w:hAnsi="宋体" w:eastAsia="宋体" w:cs="宋体"/>
                <w:color w:val="auto"/>
                <w:kern w:val="0"/>
                <w:sz w:val="24"/>
                <w:highlight w:val="none"/>
                <w:u w:val="single"/>
                <w:lang w:val="en-US" w:eastAsia="zh-CN"/>
              </w:rPr>
              <w:t>，属于建筑业行业；</w:t>
            </w:r>
          </w:p>
          <w:p w14:paraId="0FEE23E6">
            <w:pPr>
              <w:pStyle w:val="3"/>
              <w:spacing w:line="240" w:lineRule="auto"/>
              <w:ind w:left="0" w:firstLine="0"/>
              <w:jc w:val="left"/>
              <w:rPr>
                <w:rFonts w:hint="eastAsia" w:ascii="宋体" w:hAnsi="宋体" w:eastAsia="宋体" w:cs="宋体"/>
                <w:color w:val="auto"/>
                <w:kern w:val="0"/>
                <w:sz w:val="24"/>
                <w:szCs w:val="32"/>
                <w:highlight w:val="none"/>
                <w:u w:val="single"/>
                <w:lang w:val="en-US" w:eastAsia="zh-CN"/>
              </w:rPr>
            </w:pPr>
            <w:r>
              <w:rPr>
                <w:rFonts w:hint="eastAsia" w:ascii="宋体" w:hAnsi="宋体" w:eastAsia="宋体" w:cs="宋体"/>
                <w:b/>
                <w:bCs/>
                <w:color w:val="auto"/>
                <w:kern w:val="0"/>
                <w:sz w:val="24"/>
                <w:szCs w:val="32"/>
                <w:highlight w:val="none"/>
                <w:u w:val="single"/>
                <w:lang w:val="en-US" w:eastAsia="zh-CN"/>
              </w:rPr>
              <w:t>/</w:t>
            </w:r>
          </w:p>
        </w:tc>
      </w:tr>
      <w:tr w14:paraId="14604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4F73D45C">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w:t>
            </w:r>
          </w:p>
        </w:tc>
        <w:tc>
          <w:tcPr>
            <w:tcW w:w="2093" w:type="dxa"/>
            <w:vAlign w:val="center"/>
          </w:tcPr>
          <w:p w14:paraId="6FBF3C62">
            <w:pPr>
              <w:snapToGrid w:val="0"/>
              <w:spacing w:line="5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是否允许采购进口产品</w:t>
            </w:r>
          </w:p>
        </w:tc>
        <w:tc>
          <w:tcPr>
            <w:tcW w:w="6927" w:type="dxa"/>
            <w:vAlign w:val="center"/>
          </w:tcPr>
          <w:p w14:paraId="13A001B4">
            <w:pPr>
              <w:spacing w:line="500" w:lineRule="exact"/>
              <w:rPr>
                <w:rFonts w:hint="eastAsia" w:ascii="宋体" w:hAnsi="宋体" w:eastAsia="宋体" w:cs="宋体"/>
                <w:color w:val="auto"/>
                <w:kern w:val="0"/>
                <w:sz w:val="28"/>
                <w:szCs w:val="28"/>
                <w:highlight w:val="none"/>
              </w:rPr>
            </w:pPr>
            <w:sdt>
              <w:sdtPr>
                <w:rPr>
                  <w:rFonts w:hint="eastAsia" w:ascii="宋体" w:hAnsi="宋体" w:eastAsia="宋体" w:cs="宋体"/>
                  <w:color w:val="auto"/>
                  <w:kern w:val="0"/>
                  <w:sz w:val="28"/>
                  <w:szCs w:val="28"/>
                  <w:highlight w:val="none"/>
                </w:rPr>
                <w:id w:val="39348121"/>
                <w14:checkbox>
                  <w14:checked w14:val="1"/>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color w:val="auto"/>
                    <w:kern w:val="0"/>
                    <w:sz w:val="28"/>
                    <w:szCs w:val="28"/>
                    <w:highlight w:val="none"/>
                  </w:rPr>
                  <w:sym w:font="Wingdings" w:char="F0FE"/>
                </w:r>
              </w:sdtContent>
            </w:sdt>
            <w:r>
              <w:rPr>
                <w:rFonts w:hint="eastAsia" w:ascii="宋体" w:hAnsi="宋体" w:eastAsia="宋体" w:cs="宋体"/>
                <w:color w:val="auto"/>
                <w:kern w:val="0"/>
                <w:sz w:val="28"/>
                <w:szCs w:val="28"/>
                <w:highlight w:val="none"/>
              </w:rPr>
              <w:t>本项目不允许采购进口产品。</w:t>
            </w:r>
          </w:p>
          <w:p w14:paraId="2CCDF04B">
            <w:pPr>
              <w:spacing w:line="500" w:lineRule="exact"/>
              <w:rPr>
                <w:rFonts w:hint="eastAsia" w:ascii="宋体" w:hAnsi="宋体" w:eastAsia="宋体" w:cs="宋体"/>
                <w:color w:val="auto"/>
                <w:sz w:val="28"/>
                <w:szCs w:val="28"/>
                <w:highlight w:val="none"/>
              </w:rPr>
            </w:pPr>
            <w:sdt>
              <w:sdtPr>
                <w:rPr>
                  <w:rFonts w:hint="eastAsia" w:ascii="宋体" w:hAnsi="宋体" w:eastAsia="宋体" w:cs="宋体"/>
                  <w:color w:val="auto"/>
                  <w:kern w:val="0"/>
                  <w:sz w:val="28"/>
                  <w:szCs w:val="28"/>
                  <w:highlight w:val="none"/>
                </w:rPr>
                <w:id w:val="934249032"/>
                <w14:checkbox>
                  <w14:checked w14:val="0"/>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color w:val="auto"/>
                    <w:kern w:val="0"/>
                    <w:sz w:val="28"/>
                    <w:szCs w:val="28"/>
                    <w:highlight w:val="none"/>
                  </w:rPr>
                  <w:t>☐</w:t>
                </w:r>
              </w:sdtContent>
            </w:sdt>
            <w:r>
              <w:rPr>
                <w:rFonts w:hint="eastAsia" w:ascii="宋体" w:hAnsi="宋体" w:eastAsia="宋体" w:cs="宋体"/>
                <w:color w:val="auto"/>
                <w:kern w:val="0"/>
                <w:sz w:val="28"/>
                <w:szCs w:val="28"/>
                <w:highlight w:val="none"/>
              </w:rPr>
              <w:t>可以就</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kern w:val="0"/>
                <w:sz w:val="28"/>
                <w:szCs w:val="28"/>
                <w:highlight w:val="none"/>
              </w:rPr>
              <w:t>采购进口产品。</w:t>
            </w:r>
          </w:p>
        </w:tc>
      </w:tr>
      <w:tr w14:paraId="3DC0E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09FDDF9A">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w:t>
            </w:r>
          </w:p>
        </w:tc>
        <w:tc>
          <w:tcPr>
            <w:tcW w:w="2093" w:type="dxa"/>
            <w:vAlign w:val="center"/>
          </w:tcPr>
          <w:p w14:paraId="66E777A9">
            <w:pPr>
              <w:snapToGrid w:val="0"/>
              <w:spacing w:line="5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分包</w:t>
            </w:r>
          </w:p>
        </w:tc>
        <w:tc>
          <w:tcPr>
            <w:tcW w:w="6927" w:type="dxa"/>
            <w:vAlign w:val="center"/>
          </w:tcPr>
          <w:p w14:paraId="63918E3D">
            <w:pPr>
              <w:spacing w:line="500" w:lineRule="exact"/>
              <w:rPr>
                <w:rFonts w:hint="eastAsia" w:ascii="宋体" w:hAnsi="宋体" w:eastAsia="宋体" w:cs="宋体"/>
                <w:color w:val="auto"/>
                <w:sz w:val="28"/>
                <w:szCs w:val="28"/>
                <w:highlight w:val="none"/>
              </w:rPr>
            </w:pPr>
            <w:sdt>
              <w:sdtPr>
                <w:rPr>
                  <w:rFonts w:hint="eastAsia" w:ascii="宋体" w:hAnsi="宋体" w:eastAsia="宋体" w:cs="宋体"/>
                  <w:color w:val="auto"/>
                  <w:kern w:val="0"/>
                  <w:sz w:val="28"/>
                  <w:szCs w:val="28"/>
                  <w:highlight w:val="none"/>
                </w:rPr>
                <w:id w:val="895793254"/>
                <w14:checkbox>
                  <w14:checked w14:val="1"/>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Wingdings" w:hAnsi="Wingdings" w:eastAsia="宋体" w:cs="宋体"/>
                    <w:color w:val="auto"/>
                    <w:kern w:val="0"/>
                    <w:sz w:val="28"/>
                    <w:szCs w:val="28"/>
                    <w:highlight w:val="none"/>
                    <w:lang w:val="en-US" w:eastAsia="zh-CN" w:bidi="ar-SA"/>
                  </w:rPr>
                  <w:t>þ</w:t>
                </w:r>
              </w:sdtContent>
            </w:sdt>
            <w:r>
              <w:rPr>
                <w:rFonts w:hint="eastAsia" w:ascii="宋体" w:hAnsi="宋体" w:eastAsia="宋体" w:cs="宋体"/>
                <w:color w:val="auto"/>
                <w:kern w:val="0"/>
                <w:sz w:val="28"/>
                <w:szCs w:val="28"/>
                <w:highlight w:val="none"/>
              </w:rPr>
              <w:t>A</w:t>
            </w:r>
            <w:r>
              <w:rPr>
                <w:rFonts w:hint="eastAsia" w:ascii="宋体" w:hAnsi="宋体" w:eastAsia="宋体" w:cs="宋体"/>
                <w:color w:val="auto"/>
                <w:sz w:val="28"/>
                <w:szCs w:val="28"/>
                <w:highlight w:val="none"/>
              </w:rPr>
              <w:t>同意将非主体、非关键性的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工作分包。</w:t>
            </w:r>
          </w:p>
          <w:p w14:paraId="3284E948">
            <w:pPr>
              <w:spacing w:line="500" w:lineRule="exact"/>
              <w:rPr>
                <w:rFonts w:hint="eastAsia" w:ascii="宋体" w:hAnsi="宋体" w:eastAsia="宋体" w:cs="宋体"/>
                <w:color w:val="auto"/>
                <w:sz w:val="28"/>
                <w:szCs w:val="28"/>
                <w:highlight w:val="none"/>
              </w:rPr>
            </w:pPr>
            <w:sdt>
              <w:sdtPr>
                <w:rPr>
                  <w:rFonts w:hint="eastAsia" w:ascii="宋体" w:hAnsi="宋体" w:eastAsia="宋体" w:cs="宋体"/>
                  <w:color w:val="auto"/>
                  <w:kern w:val="0"/>
                  <w:sz w:val="28"/>
                  <w:szCs w:val="28"/>
                  <w:highlight w:val="none"/>
                </w:rPr>
                <w:id w:val="147465495"/>
                <w14:checkbox>
                  <w14:checked w14:val="0"/>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color w:val="auto"/>
                    <w:kern w:val="0"/>
                    <w:sz w:val="28"/>
                    <w:szCs w:val="28"/>
                    <w:highlight w:val="none"/>
                  </w:rPr>
                  <w:t>☐</w:t>
                </w:r>
              </w:sdtContent>
            </w:sdt>
            <w:r>
              <w:rPr>
                <w:rFonts w:hint="eastAsia" w:ascii="宋体" w:hAnsi="宋体" w:eastAsia="宋体" w:cs="宋体"/>
                <w:color w:val="auto"/>
                <w:kern w:val="0"/>
                <w:sz w:val="28"/>
                <w:szCs w:val="28"/>
                <w:highlight w:val="none"/>
              </w:rPr>
              <w:t>B</w:t>
            </w:r>
            <w:r>
              <w:rPr>
                <w:rFonts w:hint="eastAsia" w:ascii="宋体" w:hAnsi="宋体" w:eastAsia="宋体" w:cs="宋体"/>
                <w:color w:val="auto"/>
                <w:sz w:val="28"/>
                <w:szCs w:val="28"/>
                <w:highlight w:val="none"/>
              </w:rPr>
              <w:t>不同意分包，具体理由：</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p>
          <w:p w14:paraId="78DA11EA">
            <w:pPr>
              <w:spacing w:line="5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注：不得限制大中型企业向小微企业合理分包。</w:t>
            </w:r>
          </w:p>
        </w:tc>
      </w:tr>
      <w:tr w14:paraId="5BE82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79BD936C">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w:t>
            </w:r>
          </w:p>
        </w:tc>
        <w:tc>
          <w:tcPr>
            <w:tcW w:w="2093" w:type="dxa"/>
            <w:vAlign w:val="center"/>
          </w:tcPr>
          <w:p w14:paraId="4AA18A55">
            <w:pPr>
              <w:snapToGrid w:val="0"/>
              <w:spacing w:line="5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磋商前答疑会</w:t>
            </w:r>
          </w:p>
          <w:p w14:paraId="14F73E34">
            <w:pPr>
              <w:snapToGrid w:val="0"/>
              <w:spacing w:line="5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或现场考察</w:t>
            </w:r>
          </w:p>
        </w:tc>
        <w:tc>
          <w:tcPr>
            <w:tcW w:w="6927" w:type="dxa"/>
            <w:vAlign w:val="center"/>
          </w:tcPr>
          <w:p w14:paraId="255BC505">
            <w:pPr>
              <w:pStyle w:val="79"/>
              <w:spacing w:line="500" w:lineRule="exact"/>
              <w:ind w:firstLine="0" w:firstLineChars="0"/>
              <w:rPr>
                <w:rFonts w:hint="eastAsia" w:ascii="宋体" w:hAnsi="宋体" w:eastAsia="宋体" w:cs="宋体"/>
                <w:color w:val="auto"/>
                <w:sz w:val="28"/>
                <w:szCs w:val="28"/>
                <w:highlight w:val="none"/>
              </w:rPr>
            </w:pPr>
            <w:sdt>
              <w:sdtPr>
                <w:rPr>
                  <w:rFonts w:hint="eastAsia" w:ascii="宋体" w:hAnsi="宋体" w:eastAsia="宋体" w:cs="宋体"/>
                  <w:color w:val="auto"/>
                  <w:kern w:val="0"/>
                  <w:sz w:val="28"/>
                  <w:szCs w:val="28"/>
                  <w:highlight w:val="none"/>
                </w:rPr>
                <w:id w:val="688692135"/>
                <w14:checkbox>
                  <w14:checked w14:val="0"/>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color w:val="auto"/>
                    <w:kern w:val="0"/>
                    <w:sz w:val="28"/>
                    <w:szCs w:val="28"/>
                    <w:highlight w:val="none"/>
                    <w:lang w:val="en-US" w:eastAsia="zh-CN" w:bidi="ar-SA"/>
                  </w:rPr>
                  <w:t>☐</w:t>
                </w:r>
              </w:sdtContent>
            </w:sdt>
            <w:r>
              <w:rPr>
                <w:rFonts w:hint="eastAsia" w:ascii="宋体" w:hAnsi="宋体" w:eastAsia="宋体" w:cs="宋体"/>
                <w:color w:val="auto"/>
                <w:kern w:val="0"/>
                <w:sz w:val="28"/>
                <w:szCs w:val="28"/>
                <w:highlight w:val="none"/>
              </w:rPr>
              <w:t>A</w:t>
            </w:r>
            <w:r>
              <w:rPr>
                <w:rFonts w:hint="eastAsia" w:ascii="宋体" w:hAnsi="宋体" w:eastAsia="宋体" w:cs="宋体"/>
                <w:color w:val="auto"/>
                <w:sz w:val="28"/>
                <w:szCs w:val="28"/>
                <w:highlight w:val="none"/>
              </w:rPr>
              <w:t>不组织。</w:t>
            </w:r>
          </w:p>
          <w:p w14:paraId="74FE8D97">
            <w:pPr>
              <w:pStyle w:val="79"/>
              <w:spacing w:line="500" w:lineRule="exact"/>
              <w:ind w:firstLine="0" w:firstLineChars="0"/>
              <w:rPr>
                <w:rFonts w:hint="eastAsia" w:ascii="宋体" w:hAnsi="宋体" w:eastAsia="宋体" w:cs="宋体"/>
                <w:color w:val="auto"/>
                <w:sz w:val="28"/>
                <w:szCs w:val="28"/>
                <w:highlight w:val="none"/>
              </w:rPr>
            </w:pPr>
            <w:sdt>
              <w:sdtPr>
                <w:rPr>
                  <w:rFonts w:hint="eastAsia" w:ascii="宋体" w:hAnsi="宋体" w:eastAsia="宋体" w:cs="宋体"/>
                  <w:color w:val="auto"/>
                  <w:kern w:val="0"/>
                  <w:sz w:val="28"/>
                  <w:szCs w:val="28"/>
                  <w:highlight w:val="none"/>
                </w:rPr>
                <w:id w:val="374731186"/>
                <w14:checkbox>
                  <w14:checked w14:val="0"/>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color w:val="auto"/>
                    <w:kern w:val="0"/>
                    <w:sz w:val="28"/>
                    <w:szCs w:val="28"/>
                    <w:highlight w:val="none"/>
                  </w:rPr>
                  <w:t>☐</w:t>
                </w:r>
              </w:sdtContent>
            </w:sdt>
            <w:r>
              <w:rPr>
                <w:rFonts w:hint="eastAsia" w:ascii="宋体" w:hAnsi="宋体" w:eastAsia="宋体" w:cs="宋体"/>
                <w:color w:val="auto"/>
                <w:kern w:val="0"/>
                <w:sz w:val="28"/>
                <w:szCs w:val="28"/>
                <w:highlight w:val="none"/>
              </w:rPr>
              <w:t>B组织，</w:t>
            </w:r>
            <w:r>
              <w:rPr>
                <w:rFonts w:hint="eastAsia" w:ascii="宋体" w:hAnsi="宋体" w:eastAsia="宋体" w:cs="宋体"/>
                <w:color w:val="auto"/>
                <w:sz w:val="28"/>
                <w:szCs w:val="28"/>
                <w:highlight w:val="none"/>
              </w:rPr>
              <w:t>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,地点：</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，联系人：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，联系方式：</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p>
          <w:p w14:paraId="5E7AA25A">
            <w:pPr>
              <w:pStyle w:val="79"/>
              <w:spacing w:line="500" w:lineRule="exact"/>
              <w:ind w:firstLine="0" w:firstLineChars="0"/>
              <w:rPr>
                <w:rFonts w:hint="eastAsia" w:ascii="宋体" w:hAnsi="宋体" w:eastAsia="宋体" w:cs="宋体"/>
                <w:color w:val="auto"/>
                <w:sz w:val="28"/>
                <w:szCs w:val="28"/>
                <w:highlight w:val="none"/>
              </w:rPr>
            </w:pPr>
            <w:sdt>
              <w:sdtPr>
                <w:rPr>
                  <w:rFonts w:hint="eastAsia" w:ascii="宋体" w:hAnsi="宋体" w:eastAsia="宋体" w:cs="宋体"/>
                  <w:color w:val="auto"/>
                  <w:kern w:val="0"/>
                  <w:sz w:val="28"/>
                  <w:szCs w:val="28"/>
                  <w:highlight w:val="none"/>
                </w:rPr>
                <w:id w:val="505456896"/>
                <w14:checkbox>
                  <w14:checked w14:val="1"/>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Wingdings" w:hAnsi="Wingdings" w:eastAsia="宋体" w:cs="宋体"/>
                    <w:color w:val="auto"/>
                    <w:kern w:val="0"/>
                    <w:sz w:val="28"/>
                    <w:szCs w:val="28"/>
                    <w:highlight w:val="none"/>
                    <w:lang w:val="en-US" w:eastAsia="zh-CN" w:bidi="ar-SA"/>
                  </w:rPr>
                  <w:t>þ</w:t>
                </w:r>
              </w:sdtContent>
            </w:sdt>
            <w:r>
              <w:rPr>
                <w:rFonts w:hint="eastAsia" w:ascii="宋体" w:hAnsi="宋体" w:eastAsia="宋体" w:cs="宋体"/>
                <w:color w:val="auto"/>
                <w:kern w:val="0"/>
                <w:sz w:val="28"/>
                <w:szCs w:val="28"/>
                <w:highlight w:val="none"/>
              </w:rPr>
              <w:t>C不统一组织，</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在获取采购文件后，自行至项目现场考察。地点：</w:t>
            </w:r>
            <w:r>
              <w:rPr>
                <w:rFonts w:hint="eastAsia" w:ascii="宋体" w:hAnsi="宋体" w:eastAsia="宋体" w:cs="宋体"/>
                <w:color w:val="auto"/>
                <w:kern w:val="0"/>
                <w:sz w:val="28"/>
                <w:szCs w:val="28"/>
                <w:highlight w:val="none"/>
                <w:lang w:val="en-US" w:eastAsia="zh-CN"/>
              </w:rPr>
              <w:t xml:space="preserve">天目山109号 </w:t>
            </w:r>
            <w:r>
              <w:rPr>
                <w:rFonts w:hint="eastAsia" w:ascii="宋体" w:hAnsi="宋体" w:eastAsia="宋体" w:cs="宋体"/>
                <w:color w:val="auto"/>
                <w:kern w:val="0"/>
                <w:sz w:val="28"/>
                <w:szCs w:val="28"/>
                <w:highlight w:val="none"/>
              </w:rPr>
              <w:t>，联系人：</w:t>
            </w:r>
            <w:r>
              <w:rPr>
                <w:rFonts w:hint="eastAsia" w:ascii="宋体" w:hAnsi="宋体" w:eastAsia="宋体" w:cs="宋体"/>
                <w:color w:val="auto"/>
                <w:sz w:val="28"/>
                <w:szCs w:val="28"/>
                <w:highlight w:val="none"/>
                <w:lang w:val="en-US" w:eastAsia="zh-CN"/>
              </w:rPr>
              <w:t>陈先生、丁先生</w:t>
            </w:r>
            <w:r>
              <w:rPr>
                <w:rFonts w:hint="eastAsia" w:ascii="宋体" w:hAnsi="宋体" w:eastAsia="宋体" w:cs="宋体"/>
                <w:color w:val="auto"/>
                <w:kern w:val="0"/>
                <w:sz w:val="28"/>
                <w:szCs w:val="28"/>
                <w:highlight w:val="none"/>
              </w:rPr>
              <w:t xml:space="preserve"> ，联系方式：</w:t>
            </w:r>
            <w:r>
              <w:rPr>
                <w:rFonts w:hint="eastAsia" w:ascii="宋体" w:hAnsi="宋体" w:eastAsia="宋体" w:cs="宋体"/>
                <w:color w:val="auto"/>
                <w:sz w:val="28"/>
                <w:szCs w:val="28"/>
                <w:highlight w:val="none"/>
                <w:lang w:val="en-US" w:eastAsia="zh-CN"/>
              </w:rPr>
              <w:t>19905817530，13600512244</w:t>
            </w:r>
            <w:r>
              <w:rPr>
                <w:rFonts w:hint="eastAsia" w:ascii="宋体" w:hAnsi="宋体" w:eastAsia="宋体" w:cs="宋体"/>
                <w:color w:val="auto"/>
                <w:kern w:val="0"/>
                <w:sz w:val="28"/>
                <w:szCs w:val="28"/>
                <w:highlight w:val="none"/>
              </w:rPr>
              <w:t xml:space="preserve">  。</w:t>
            </w:r>
          </w:p>
        </w:tc>
      </w:tr>
      <w:tr w14:paraId="425FA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1C87E789">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w:t>
            </w:r>
          </w:p>
        </w:tc>
        <w:tc>
          <w:tcPr>
            <w:tcW w:w="2093" w:type="dxa"/>
            <w:vAlign w:val="center"/>
          </w:tcPr>
          <w:p w14:paraId="14829226">
            <w:pPr>
              <w:snapToGrid w:val="0"/>
              <w:spacing w:line="5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样品提供</w:t>
            </w:r>
          </w:p>
        </w:tc>
        <w:tc>
          <w:tcPr>
            <w:tcW w:w="6927" w:type="dxa"/>
            <w:vAlign w:val="center"/>
          </w:tcPr>
          <w:p w14:paraId="23F02B42">
            <w:pPr>
              <w:spacing w:line="500" w:lineRule="exact"/>
              <w:rPr>
                <w:rFonts w:hint="eastAsia" w:ascii="宋体" w:hAnsi="宋体" w:eastAsia="宋体" w:cs="宋体"/>
                <w:color w:val="auto"/>
                <w:sz w:val="28"/>
                <w:szCs w:val="28"/>
                <w:highlight w:val="none"/>
              </w:rPr>
            </w:pPr>
            <w:sdt>
              <w:sdtPr>
                <w:rPr>
                  <w:rFonts w:hint="eastAsia" w:ascii="宋体" w:hAnsi="宋体" w:eastAsia="宋体" w:cs="宋体"/>
                  <w:color w:val="auto"/>
                  <w:kern w:val="0"/>
                  <w:sz w:val="28"/>
                  <w:szCs w:val="28"/>
                  <w:highlight w:val="none"/>
                </w:rPr>
                <w:id w:val="586211181"/>
                <w14:checkbox>
                  <w14:checked w14:val="1"/>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Wingdings" w:hAnsi="Wingdings" w:eastAsia="宋体" w:cs="宋体"/>
                    <w:color w:val="auto"/>
                    <w:kern w:val="0"/>
                    <w:sz w:val="28"/>
                    <w:szCs w:val="28"/>
                    <w:highlight w:val="none"/>
                    <w:lang w:val="en-US" w:eastAsia="zh-CN" w:bidi="ar-SA"/>
                  </w:rPr>
                  <w:t>þ</w:t>
                </w:r>
              </w:sdtContent>
            </w:sdt>
            <w:r>
              <w:rPr>
                <w:rFonts w:hint="eastAsia" w:ascii="宋体" w:hAnsi="宋体" w:eastAsia="宋体" w:cs="宋体"/>
                <w:color w:val="auto"/>
                <w:kern w:val="0"/>
                <w:sz w:val="28"/>
                <w:szCs w:val="28"/>
                <w:highlight w:val="none"/>
              </w:rPr>
              <w:t>A</w:t>
            </w:r>
            <w:r>
              <w:rPr>
                <w:rFonts w:hint="eastAsia" w:ascii="宋体" w:hAnsi="宋体" w:eastAsia="宋体" w:cs="宋体"/>
                <w:color w:val="auto"/>
                <w:sz w:val="28"/>
                <w:szCs w:val="28"/>
                <w:highlight w:val="none"/>
              </w:rPr>
              <w:t>不要求提供。</w:t>
            </w:r>
          </w:p>
          <w:p w14:paraId="584A1872">
            <w:pPr>
              <w:spacing w:line="500" w:lineRule="exact"/>
              <w:rPr>
                <w:rFonts w:hint="eastAsia" w:ascii="宋体" w:hAnsi="宋体" w:eastAsia="宋体" w:cs="宋体"/>
                <w:color w:val="auto"/>
                <w:kern w:val="0"/>
                <w:sz w:val="28"/>
                <w:szCs w:val="28"/>
                <w:highlight w:val="none"/>
              </w:rPr>
            </w:pPr>
            <w:sdt>
              <w:sdtPr>
                <w:rPr>
                  <w:rFonts w:hint="eastAsia" w:ascii="宋体" w:hAnsi="宋体" w:eastAsia="宋体" w:cs="宋体"/>
                  <w:color w:val="auto"/>
                  <w:kern w:val="0"/>
                  <w:sz w:val="28"/>
                  <w:szCs w:val="28"/>
                  <w:highlight w:val="none"/>
                </w:rPr>
                <w:id w:val="1026831988"/>
                <w14:checkbox>
                  <w14:checked w14:val="0"/>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color w:val="auto"/>
                    <w:kern w:val="0"/>
                    <w:sz w:val="28"/>
                    <w:szCs w:val="28"/>
                    <w:highlight w:val="none"/>
                  </w:rPr>
                  <w:t>☐</w:t>
                </w:r>
              </w:sdtContent>
            </w:sdt>
            <w:r>
              <w:rPr>
                <w:rFonts w:hint="eastAsia" w:ascii="宋体" w:hAnsi="宋体" w:eastAsia="宋体" w:cs="宋体"/>
                <w:color w:val="auto"/>
                <w:kern w:val="0"/>
                <w:sz w:val="28"/>
                <w:szCs w:val="28"/>
                <w:highlight w:val="none"/>
              </w:rPr>
              <w:t>B要求提供，</w:t>
            </w:r>
          </w:p>
          <w:p w14:paraId="46B849F3">
            <w:pPr>
              <w:spacing w:line="50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（1）</w:t>
            </w:r>
            <w:r>
              <w:rPr>
                <w:rFonts w:hint="eastAsia" w:ascii="宋体" w:hAnsi="宋体" w:eastAsia="宋体" w:cs="宋体"/>
                <w:snapToGrid w:val="0"/>
                <w:color w:val="auto"/>
                <w:kern w:val="28"/>
                <w:sz w:val="28"/>
                <w:szCs w:val="28"/>
                <w:highlight w:val="none"/>
              </w:rPr>
              <w:t>样品：</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kern w:val="0"/>
                <w:sz w:val="28"/>
                <w:szCs w:val="28"/>
                <w:highlight w:val="none"/>
              </w:rPr>
              <w:t>；</w:t>
            </w:r>
          </w:p>
          <w:p w14:paraId="269DA173">
            <w:pPr>
              <w:spacing w:line="50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w:t>
            </w:r>
            <w:r>
              <w:rPr>
                <w:rFonts w:hint="eastAsia" w:ascii="宋体" w:hAnsi="宋体" w:eastAsia="宋体" w:cs="宋体"/>
                <w:snapToGrid w:val="0"/>
                <w:color w:val="auto"/>
                <w:kern w:val="28"/>
                <w:sz w:val="28"/>
                <w:szCs w:val="28"/>
                <w:highlight w:val="none"/>
              </w:rPr>
              <w:t>样品制作的标准和要求：</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kern w:val="0"/>
                <w:sz w:val="28"/>
                <w:szCs w:val="28"/>
                <w:highlight w:val="none"/>
              </w:rPr>
              <w:t>；</w:t>
            </w:r>
          </w:p>
          <w:p w14:paraId="76CA8159">
            <w:pPr>
              <w:spacing w:line="50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（3）样品的评审方法以及评审标准</w:t>
            </w:r>
            <w:r>
              <w:rPr>
                <w:rFonts w:hint="eastAsia" w:ascii="宋体" w:hAnsi="宋体" w:eastAsia="宋体" w:cs="宋体"/>
                <w:snapToGrid w:val="0"/>
                <w:color w:val="auto"/>
                <w:kern w:val="28"/>
                <w:sz w:val="28"/>
                <w:szCs w:val="28"/>
                <w:highlight w:val="none"/>
              </w:rPr>
              <w:t>：详见</w:t>
            </w:r>
            <w:r>
              <w:rPr>
                <w:rFonts w:hint="eastAsia" w:ascii="宋体" w:hAnsi="宋体" w:eastAsia="宋体" w:cs="宋体"/>
                <w:color w:val="auto"/>
                <w:sz w:val="28"/>
                <w:szCs w:val="28"/>
                <w:highlight w:val="none"/>
                <w:u w:val="single"/>
              </w:rPr>
              <w:t>评审办法</w:t>
            </w:r>
            <w:r>
              <w:rPr>
                <w:rFonts w:hint="eastAsia" w:ascii="宋体" w:hAnsi="宋体" w:eastAsia="宋体" w:cs="宋体"/>
                <w:color w:val="auto"/>
                <w:kern w:val="0"/>
                <w:sz w:val="28"/>
                <w:szCs w:val="28"/>
                <w:highlight w:val="none"/>
              </w:rPr>
              <w:t>；</w:t>
            </w:r>
          </w:p>
          <w:p w14:paraId="12897C46">
            <w:pPr>
              <w:spacing w:line="50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（4）是否需要随样品提交检测报告：</w:t>
            </w:r>
            <w:sdt>
              <w:sdtPr>
                <w:rPr>
                  <w:rFonts w:hint="eastAsia" w:ascii="宋体" w:hAnsi="宋体" w:eastAsia="宋体" w:cs="宋体"/>
                  <w:color w:val="auto"/>
                  <w:kern w:val="0"/>
                  <w:sz w:val="28"/>
                  <w:szCs w:val="28"/>
                  <w:highlight w:val="none"/>
                </w:rPr>
                <w:id w:val="1303421454"/>
                <w14:checkbox>
                  <w14:checked w14:val="1"/>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color w:val="auto"/>
                    <w:kern w:val="0"/>
                    <w:sz w:val="28"/>
                    <w:szCs w:val="28"/>
                    <w:highlight w:val="none"/>
                    <w:lang w:val="en-US" w:eastAsia="zh-CN" w:bidi="ar-SA"/>
                  </w:rPr>
                  <w:t>þ</w:t>
                </w:r>
              </w:sdtContent>
            </w:sdt>
            <w:r>
              <w:rPr>
                <w:rFonts w:hint="eastAsia" w:ascii="宋体" w:hAnsi="宋体" w:eastAsia="宋体" w:cs="宋体"/>
                <w:color w:val="auto"/>
                <w:kern w:val="0"/>
                <w:sz w:val="28"/>
                <w:szCs w:val="28"/>
                <w:highlight w:val="none"/>
              </w:rPr>
              <w:t>否；</w:t>
            </w:r>
            <w:sdt>
              <w:sdtPr>
                <w:rPr>
                  <w:rFonts w:hint="eastAsia" w:ascii="宋体" w:hAnsi="宋体" w:eastAsia="宋体" w:cs="宋体"/>
                  <w:color w:val="auto"/>
                  <w:kern w:val="0"/>
                  <w:sz w:val="28"/>
                  <w:szCs w:val="28"/>
                  <w:highlight w:val="none"/>
                </w:rPr>
                <w:id w:val="1621728433"/>
                <w14:checkbox>
                  <w14:checked w14:val="0"/>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color w:val="auto"/>
                    <w:kern w:val="0"/>
                    <w:sz w:val="28"/>
                    <w:szCs w:val="28"/>
                    <w:highlight w:val="none"/>
                  </w:rPr>
                  <w:t>☐</w:t>
                </w:r>
              </w:sdtContent>
            </w:sdt>
            <w:r>
              <w:rPr>
                <w:rFonts w:hint="eastAsia" w:ascii="宋体" w:hAnsi="宋体" w:eastAsia="宋体" w:cs="宋体"/>
                <w:color w:val="auto"/>
                <w:kern w:val="0"/>
                <w:sz w:val="28"/>
                <w:szCs w:val="28"/>
                <w:highlight w:val="none"/>
              </w:rPr>
              <w:t>是，检测机构的要求</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kern w:val="0"/>
                <w:sz w:val="28"/>
                <w:szCs w:val="28"/>
                <w:highlight w:val="none"/>
              </w:rPr>
              <w:t>；检测内容</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kern w:val="0"/>
                <w:sz w:val="28"/>
                <w:szCs w:val="28"/>
                <w:highlight w:val="none"/>
              </w:rPr>
              <w:t>。</w:t>
            </w:r>
          </w:p>
          <w:p w14:paraId="35F5CE9C">
            <w:pPr>
              <w:spacing w:line="5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（5）提供样品的时间：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kern w:val="0"/>
                <w:sz w:val="28"/>
                <w:szCs w:val="28"/>
                <w:highlight w:val="none"/>
              </w:rPr>
              <w:t>；地点：</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kern w:val="0"/>
                <w:sz w:val="28"/>
                <w:szCs w:val="28"/>
                <w:highlight w:val="none"/>
              </w:rPr>
              <w:t>；联系人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r>
              <w:rPr>
                <w:rFonts w:hint="eastAsia" w:ascii="宋体" w:hAnsi="宋体" w:eastAsia="宋体" w:cs="宋体"/>
                <w:color w:val="auto"/>
                <w:kern w:val="28"/>
                <w:sz w:val="28"/>
                <w:szCs w:val="28"/>
                <w:highlight w:val="none"/>
              </w:rPr>
              <w:t>联系电话：</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。请</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在上述时间内提供样品并按规定位置安装完毕。超过截止时间的，</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或采购代理机构将不予接收，并将清场并封闭样品现场。</w:t>
            </w:r>
          </w:p>
          <w:p w14:paraId="28E1787F">
            <w:pPr>
              <w:spacing w:line="50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6</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采购活动结束后，对于未成交</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提供的样品，</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将通知未成交</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在规定的时间内取回，逾期未取回的，</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不负保管义务；对于成交</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提供的样品，</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将进行保管、封存，并作为履约验收的参考。</w:t>
            </w:r>
          </w:p>
          <w:p w14:paraId="050B508D">
            <w:pPr>
              <w:spacing w:line="500" w:lineRule="exact"/>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（7）制作、运输、安装和保管样品所发生的一切费用由</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自理。</w:t>
            </w:r>
          </w:p>
        </w:tc>
      </w:tr>
      <w:tr w14:paraId="397C5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3BC76D8D">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w:t>
            </w:r>
          </w:p>
        </w:tc>
        <w:tc>
          <w:tcPr>
            <w:tcW w:w="2093" w:type="dxa"/>
            <w:vAlign w:val="center"/>
          </w:tcPr>
          <w:p w14:paraId="4A5597FD">
            <w:pPr>
              <w:snapToGrid w:val="0"/>
              <w:spacing w:line="500" w:lineRule="exact"/>
              <w:jc w:val="center"/>
              <w:rPr>
                <w:rFonts w:hint="eastAsia" w:ascii="宋体" w:hAnsi="宋体" w:eastAsia="宋体" w:cs="宋体"/>
                <w:bCs/>
                <w:color w:val="auto"/>
                <w:sz w:val="28"/>
                <w:szCs w:val="28"/>
                <w:highlight w:val="none"/>
              </w:rPr>
            </w:pPr>
            <w:r>
              <w:rPr>
                <w:rFonts w:hint="eastAsia" w:ascii="宋体" w:hAnsi="宋体" w:eastAsia="宋体" w:cs="宋体"/>
                <w:b/>
                <w:color w:val="auto"/>
                <w:sz w:val="28"/>
                <w:szCs w:val="28"/>
                <w:highlight w:val="none"/>
              </w:rPr>
              <w:t>方案讲解演示</w:t>
            </w:r>
          </w:p>
        </w:tc>
        <w:tc>
          <w:tcPr>
            <w:tcW w:w="6927" w:type="dxa"/>
            <w:vAlign w:val="center"/>
          </w:tcPr>
          <w:p w14:paraId="3A229B06">
            <w:pPr>
              <w:spacing w:line="500" w:lineRule="exact"/>
              <w:rPr>
                <w:rFonts w:hint="eastAsia" w:ascii="宋体" w:hAnsi="宋体" w:eastAsia="宋体" w:cs="宋体"/>
                <w:color w:val="auto"/>
                <w:sz w:val="28"/>
                <w:szCs w:val="28"/>
                <w:highlight w:val="none"/>
              </w:rPr>
            </w:pPr>
            <w:sdt>
              <w:sdtPr>
                <w:rPr>
                  <w:rFonts w:hint="eastAsia" w:ascii="宋体" w:hAnsi="宋体" w:eastAsia="宋体" w:cs="宋体"/>
                  <w:color w:val="auto"/>
                  <w:kern w:val="0"/>
                  <w:sz w:val="28"/>
                  <w:szCs w:val="28"/>
                  <w:highlight w:val="none"/>
                </w:rPr>
                <w:id w:val="147452763"/>
                <w14:checkbox>
                  <w14:checked w14:val="1"/>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Wingdings" w:hAnsi="Wingdings" w:eastAsia="宋体" w:cs="宋体"/>
                    <w:color w:val="auto"/>
                    <w:kern w:val="0"/>
                    <w:sz w:val="28"/>
                    <w:szCs w:val="28"/>
                    <w:highlight w:val="none"/>
                    <w:lang w:val="en-US" w:eastAsia="zh-CN" w:bidi="ar-SA"/>
                  </w:rPr>
                  <w:t>þ</w:t>
                </w:r>
              </w:sdtContent>
            </w:sdt>
            <w:r>
              <w:rPr>
                <w:rFonts w:hint="eastAsia" w:ascii="宋体" w:hAnsi="宋体" w:eastAsia="宋体" w:cs="宋体"/>
                <w:color w:val="auto"/>
                <w:kern w:val="0"/>
                <w:sz w:val="28"/>
                <w:szCs w:val="28"/>
                <w:highlight w:val="none"/>
              </w:rPr>
              <w:t>A</w:t>
            </w:r>
            <w:r>
              <w:rPr>
                <w:rFonts w:hint="eastAsia" w:ascii="宋体" w:hAnsi="宋体" w:eastAsia="宋体" w:cs="宋体"/>
                <w:color w:val="auto"/>
                <w:sz w:val="28"/>
                <w:szCs w:val="28"/>
                <w:highlight w:val="none"/>
              </w:rPr>
              <w:t>不组织。</w:t>
            </w:r>
          </w:p>
          <w:p w14:paraId="4B040AAA">
            <w:pPr>
              <w:spacing w:line="500" w:lineRule="exact"/>
              <w:rPr>
                <w:rFonts w:hint="eastAsia" w:ascii="宋体" w:hAnsi="宋体" w:eastAsia="宋体" w:cs="宋体"/>
                <w:color w:val="auto"/>
                <w:kern w:val="0"/>
                <w:sz w:val="28"/>
                <w:szCs w:val="28"/>
                <w:highlight w:val="none"/>
              </w:rPr>
            </w:pPr>
            <w:sdt>
              <w:sdtPr>
                <w:rPr>
                  <w:rFonts w:hint="eastAsia" w:ascii="宋体" w:hAnsi="宋体" w:eastAsia="宋体" w:cs="宋体"/>
                  <w:color w:val="auto"/>
                  <w:kern w:val="0"/>
                  <w:sz w:val="28"/>
                  <w:szCs w:val="28"/>
                  <w:highlight w:val="none"/>
                </w:rPr>
                <w:id w:val="1174071719"/>
                <w14:checkbox>
                  <w14:checked w14:val="0"/>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color w:val="auto"/>
                    <w:kern w:val="0"/>
                    <w:sz w:val="28"/>
                    <w:szCs w:val="28"/>
                    <w:highlight w:val="none"/>
                  </w:rPr>
                  <w:t>☐</w:t>
                </w:r>
              </w:sdtContent>
            </w:sdt>
            <w:r>
              <w:rPr>
                <w:rFonts w:hint="eastAsia" w:ascii="宋体" w:hAnsi="宋体" w:eastAsia="宋体" w:cs="宋体"/>
                <w:color w:val="auto"/>
                <w:kern w:val="0"/>
                <w:sz w:val="28"/>
                <w:szCs w:val="28"/>
                <w:highlight w:val="none"/>
              </w:rPr>
              <w:t>B组织。</w:t>
            </w:r>
          </w:p>
          <w:p w14:paraId="0BDE66F2">
            <w:pPr>
              <w:snapToGrid w:val="0"/>
              <w:spacing w:line="50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（1）在评审时安排每个</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进行方案讲解演示。每个</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时间不超过</w:t>
            </w:r>
            <w:r>
              <w:rPr>
                <w:rFonts w:hint="eastAsia" w:ascii="宋体" w:hAnsi="宋体" w:eastAsia="宋体" w:cs="宋体"/>
                <w:color w:val="auto"/>
                <w:kern w:val="0"/>
                <w:sz w:val="28"/>
                <w:szCs w:val="28"/>
                <w:highlight w:val="none"/>
                <w:u w:val="single"/>
              </w:rPr>
              <w:t>20</w:t>
            </w:r>
            <w:r>
              <w:rPr>
                <w:rFonts w:hint="eastAsia" w:ascii="宋体" w:hAnsi="宋体" w:eastAsia="宋体" w:cs="宋体"/>
                <w:color w:val="auto"/>
                <w:kern w:val="0"/>
                <w:sz w:val="28"/>
                <w:szCs w:val="28"/>
                <w:highlight w:val="none"/>
                <w:u w:val="single"/>
                <w:lang w:eastAsia="zh-CN"/>
              </w:rPr>
              <w:t>（</w:t>
            </w:r>
            <w:r>
              <w:rPr>
                <w:rFonts w:hint="eastAsia" w:ascii="宋体" w:hAnsi="宋体" w:eastAsia="宋体" w:cs="宋体"/>
                <w:color w:val="auto"/>
                <w:kern w:val="0"/>
                <w:sz w:val="28"/>
                <w:szCs w:val="28"/>
                <w:highlight w:val="none"/>
                <w:u w:val="single"/>
                <w:lang w:val="en-US" w:eastAsia="zh-CN"/>
              </w:rPr>
              <w:t>编制时可根据项目情况进行调整</w:t>
            </w:r>
            <w:r>
              <w:rPr>
                <w:rFonts w:hint="eastAsia" w:ascii="宋体" w:hAnsi="宋体" w:eastAsia="宋体" w:cs="宋体"/>
                <w:color w:val="auto"/>
                <w:kern w:val="0"/>
                <w:sz w:val="28"/>
                <w:szCs w:val="28"/>
                <w:highlight w:val="none"/>
                <w:u w:val="single"/>
                <w:lang w:eastAsia="zh-CN"/>
              </w:rPr>
              <w:t>）</w:t>
            </w:r>
            <w:r>
              <w:rPr>
                <w:rFonts w:hint="eastAsia" w:ascii="宋体" w:hAnsi="宋体" w:eastAsia="宋体" w:cs="宋体"/>
                <w:color w:val="auto"/>
                <w:kern w:val="0"/>
                <w:sz w:val="28"/>
                <w:szCs w:val="28"/>
                <w:highlight w:val="none"/>
              </w:rPr>
              <w:t>分钟，讲解次序以响应文件解密时间先后次序为准，讲解演示人员不超过</w:t>
            </w:r>
            <w:r>
              <w:rPr>
                <w:rFonts w:hint="eastAsia" w:ascii="宋体" w:hAnsi="宋体" w:eastAsia="宋体" w:cs="宋体"/>
                <w:color w:val="auto"/>
                <w:kern w:val="0"/>
                <w:sz w:val="28"/>
                <w:szCs w:val="28"/>
                <w:highlight w:val="none"/>
                <w:u w:val="single"/>
              </w:rPr>
              <w:t>3</w:t>
            </w:r>
            <w:r>
              <w:rPr>
                <w:rFonts w:hint="eastAsia" w:ascii="宋体" w:hAnsi="宋体" w:eastAsia="宋体" w:cs="宋体"/>
                <w:color w:val="auto"/>
                <w:kern w:val="0"/>
                <w:sz w:val="28"/>
                <w:szCs w:val="28"/>
                <w:highlight w:val="none"/>
                <w:u w:val="single"/>
                <w:lang w:eastAsia="zh-CN"/>
              </w:rPr>
              <w:t>（</w:t>
            </w:r>
            <w:r>
              <w:rPr>
                <w:rFonts w:hint="eastAsia" w:ascii="宋体" w:hAnsi="宋体" w:eastAsia="宋体" w:cs="宋体"/>
                <w:color w:val="auto"/>
                <w:kern w:val="0"/>
                <w:sz w:val="28"/>
                <w:szCs w:val="28"/>
                <w:highlight w:val="none"/>
                <w:u w:val="single"/>
                <w:lang w:val="en-US" w:eastAsia="zh-CN"/>
              </w:rPr>
              <w:t>编制时可根据项目情况进行调整</w:t>
            </w:r>
            <w:r>
              <w:rPr>
                <w:rFonts w:hint="eastAsia" w:ascii="宋体" w:hAnsi="宋体" w:eastAsia="宋体" w:cs="宋体"/>
                <w:color w:val="auto"/>
                <w:kern w:val="0"/>
                <w:sz w:val="28"/>
                <w:szCs w:val="28"/>
                <w:highlight w:val="none"/>
                <w:u w:val="single"/>
                <w:lang w:eastAsia="zh-CN"/>
              </w:rPr>
              <w:t>）</w:t>
            </w:r>
            <w:r>
              <w:rPr>
                <w:rFonts w:hint="eastAsia" w:ascii="宋体" w:hAnsi="宋体" w:eastAsia="宋体" w:cs="宋体"/>
                <w:color w:val="auto"/>
                <w:kern w:val="0"/>
                <w:sz w:val="28"/>
                <w:szCs w:val="28"/>
                <w:highlight w:val="none"/>
              </w:rPr>
              <w:t>人。讲解演示结束后按要求解答磋商小组提问。</w:t>
            </w:r>
          </w:p>
          <w:p w14:paraId="7C42F28C">
            <w:pPr>
              <w:snapToGrid w:val="0"/>
              <w:spacing w:line="50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（2）方案讲解演示可选择以下其中一种方式：</w:t>
            </w:r>
          </w:p>
          <w:p w14:paraId="66450AAF">
            <w:pPr>
              <w:snapToGrid w:val="0"/>
              <w:spacing w:line="50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方式一：政采云平台在线讲解演示。政采云平台在线讲解需</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根据政采云平台操作要求做好准备工作，提前完善软硬件配置环境。</w:t>
            </w:r>
          </w:p>
          <w:p w14:paraId="210D2484">
            <w:pPr>
              <w:snapToGrid w:val="0"/>
              <w:spacing w:line="50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方式二：现场讲解演示。现场讲解地点为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kern w:val="0"/>
                <w:sz w:val="28"/>
                <w:szCs w:val="28"/>
                <w:highlight w:val="none"/>
              </w:rPr>
              <w:t>，讲解演示所用电脑等设备由</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自备。现场讲解演示人员进场时提供讲解人员名单（加盖公章或授权代表签名）及身份证明，否则不得讲解演示。</w:t>
            </w:r>
          </w:p>
          <w:p w14:paraId="45390CF6">
            <w:pPr>
              <w:snapToGrid w:val="0"/>
              <w:spacing w:line="500" w:lineRule="exact"/>
              <w:rPr>
                <w:rFonts w:hint="eastAsia" w:ascii="宋体" w:hAnsi="宋体" w:eastAsia="宋体" w:cs="宋体"/>
                <w:b/>
                <w:color w:val="auto"/>
                <w:kern w:val="0"/>
                <w:sz w:val="28"/>
                <w:szCs w:val="28"/>
                <w:highlight w:val="none"/>
                <w:lang w:val="zh-CN"/>
              </w:rPr>
            </w:pPr>
            <w:r>
              <w:rPr>
                <w:rFonts w:hint="eastAsia" w:ascii="宋体" w:hAnsi="宋体" w:eastAsia="宋体" w:cs="宋体"/>
                <w:color w:val="auto"/>
                <w:kern w:val="0"/>
                <w:sz w:val="28"/>
                <w:szCs w:val="28"/>
                <w:highlight w:val="none"/>
              </w:rPr>
              <w:t>注：因</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自身原因导致无法演示或者演示效果不理想的，责任自负。因平台原因导致本项目方案讲解演示环节无法顺利开展，按照《浙江省政府采购项目电子交易管理暂行办法》相关规定执行。</w:t>
            </w:r>
          </w:p>
        </w:tc>
      </w:tr>
      <w:tr w14:paraId="571B1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80" w:hRule="atLeast"/>
        </w:trPr>
        <w:tc>
          <w:tcPr>
            <w:tcW w:w="714" w:type="dxa"/>
            <w:vAlign w:val="center"/>
          </w:tcPr>
          <w:p w14:paraId="4F5AF961">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w:t>
            </w:r>
          </w:p>
        </w:tc>
        <w:tc>
          <w:tcPr>
            <w:tcW w:w="2093" w:type="dxa"/>
            <w:vAlign w:val="center"/>
          </w:tcPr>
          <w:p w14:paraId="0FA54DF8">
            <w:pPr>
              <w:snapToGrid w:val="0"/>
              <w:spacing w:line="500" w:lineRule="exact"/>
              <w:jc w:val="both"/>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响应文件的组成</w:t>
            </w:r>
          </w:p>
        </w:tc>
        <w:tc>
          <w:tcPr>
            <w:tcW w:w="6927" w:type="dxa"/>
            <w:vAlign w:val="center"/>
          </w:tcPr>
          <w:p w14:paraId="662164D3">
            <w:pPr>
              <w:spacing w:line="500" w:lineRule="exact"/>
              <w:rPr>
                <w:rFonts w:hint="eastAsia" w:ascii="宋体" w:hAnsi="宋体" w:eastAsia="宋体" w:cs="宋体"/>
                <w:snapToGrid w:val="0"/>
                <w:color w:val="auto"/>
                <w:kern w:val="0"/>
                <w:sz w:val="28"/>
                <w:szCs w:val="28"/>
                <w:highlight w:val="none"/>
              </w:rPr>
            </w:pPr>
            <w:r>
              <w:rPr>
                <w:rFonts w:hint="eastAsia" w:ascii="宋体" w:hAnsi="宋体" w:eastAsia="宋体" w:cs="宋体"/>
                <w:color w:val="auto"/>
                <w:sz w:val="28"/>
                <w:szCs w:val="28"/>
                <w:highlight w:val="none"/>
              </w:rPr>
              <w:t>响应文件由资格证明文件、商务技术文件、报价文件和响应文件</w:t>
            </w:r>
            <w:r>
              <w:rPr>
                <w:rFonts w:hint="eastAsia" w:ascii="宋体" w:hAnsi="宋体" w:eastAsia="宋体" w:cs="宋体"/>
                <w:color w:val="auto"/>
                <w:sz w:val="28"/>
                <w:szCs w:val="28"/>
                <w:highlight w:val="none"/>
                <w:lang w:val="en-US" w:eastAsia="zh-CN"/>
              </w:rPr>
              <w:t>电子备份文件</w:t>
            </w:r>
            <w:r>
              <w:rPr>
                <w:rFonts w:hint="eastAsia" w:ascii="宋体" w:hAnsi="宋体" w:eastAsia="宋体" w:cs="宋体"/>
                <w:color w:val="auto"/>
                <w:sz w:val="28"/>
                <w:szCs w:val="28"/>
                <w:highlight w:val="none"/>
              </w:rPr>
              <w:t>四部分组成。</w:t>
            </w:r>
          </w:p>
        </w:tc>
      </w:tr>
      <w:tr w14:paraId="12C8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69427B96">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w:t>
            </w:r>
          </w:p>
        </w:tc>
        <w:tc>
          <w:tcPr>
            <w:tcW w:w="2093" w:type="dxa"/>
            <w:vAlign w:val="center"/>
          </w:tcPr>
          <w:p w14:paraId="3C44C87F">
            <w:pPr>
              <w:snapToGrid w:val="0"/>
              <w:spacing w:line="5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节能产品、环境标志产品</w:t>
            </w:r>
          </w:p>
        </w:tc>
        <w:tc>
          <w:tcPr>
            <w:tcW w:w="6927" w:type="dxa"/>
            <w:vAlign w:val="center"/>
          </w:tcPr>
          <w:p w14:paraId="04A28F25">
            <w:pPr>
              <w:snapToGrid w:val="0"/>
              <w:spacing w:line="50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lang w:eastAsia="zh-CN"/>
              </w:rPr>
              <w:t>采购人</w:t>
            </w:r>
            <w:r>
              <w:rPr>
                <w:rFonts w:hint="eastAsia" w:ascii="宋体" w:hAnsi="宋体" w:eastAsia="宋体" w:cs="宋体"/>
                <w:color w:val="auto"/>
                <w:kern w:val="0"/>
                <w:sz w:val="28"/>
                <w:szCs w:val="28"/>
                <w:highlight w:val="none"/>
              </w:rPr>
              <w:t>拟采购的产品属于品目清单范围的，</w:t>
            </w:r>
            <w:r>
              <w:rPr>
                <w:rFonts w:hint="eastAsia" w:ascii="宋体" w:hAnsi="宋体" w:eastAsia="宋体" w:cs="宋体"/>
                <w:color w:val="auto"/>
                <w:kern w:val="0"/>
                <w:sz w:val="28"/>
                <w:szCs w:val="28"/>
                <w:highlight w:val="none"/>
                <w:lang w:eastAsia="zh-CN"/>
              </w:rPr>
              <w:t>采购人</w:t>
            </w:r>
            <w:r>
              <w:rPr>
                <w:rFonts w:hint="eastAsia" w:ascii="宋体" w:hAnsi="宋体" w:eastAsia="宋体" w:cs="宋体"/>
                <w:color w:val="auto"/>
                <w:kern w:val="0"/>
                <w:sz w:val="28"/>
                <w:szCs w:val="28"/>
                <w:highlight w:val="none"/>
              </w:rPr>
              <w:t>及其委托的采购代理机构将依据国家确定的认证机构出具的、处于有效期之内的节能产品、环境标志产品认证证书，对获得证书的产品实施政府优先采购或强制采购。</w:t>
            </w:r>
          </w:p>
          <w:p w14:paraId="2F4A233A">
            <w:pPr>
              <w:pStyle w:val="79"/>
              <w:spacing w:line="500" w:lineRule="exact"/>
              <w:rPr>
                <w:rFonts w:hint="eastAsia" w:ascii="宋体" w:hAnsi="宋体" w:eastAsia="宋体" w:cs="宋体"/>
                <w:color w:val="auto"/>
                <w:kern w:val="0"/>
                <w:sz w:val="28"/>
                <w:szCs w:val="28"/>
                <w:highlight w:val="none"/>
                <w:lang w:val="en-US" w:eastAsia="zh-CN" w:bidi="ar-SA"/>
              </w:rPr>
            </w:pPr>
            <w:sdt>
              <w:sdtPr>
                <w:rPr>
                  <w:rFonts w:hint="eastAsia" w:ascii="宋体" w:hAnsi="宋体" w:eastAsia="宋体" w:cs="宋体"/>
                  <w:color w:val="auto"/>
                  <w:kern w:val="0"/>
                  <w:sz w:val="28"/>
                  <w:szCs w:val="28"/>
                  <w:highlight w:val="none"/>
                  <w:lang w:val="en-US" w:eastAsia="zh-CN" w:bidi="ar-SA"/>
                </w:rPr>
                <w:id w:val="147461840"/>
                <w14:checkbox>
                  <w14:checked w14:val="0"/>
                  <w14:checkedState w14:val="00FE" w14:font="Wingdings"/>
                  <w14:uncheckedState w14:val="2610" w14:font="MS Gothic"/>
                </w14:checkbox>
              </w:sdtPr>
              <w:sdtEndPr>
                <w:rPr>
                  <w:rFonts w:hint="eastAsia" w:ascii="宋体" w:hAnsi="宋体" w:eastAsia="宋体" w:cs="宋体"/>
                  <w:color w:val="auto"/>
                  <w:kern w:val="0"/>
                  <w:sz w:val="28"/>
                  <w:szCs w:val="28"/>
                  <w:highlight w:val="none"/>
                  <w:lang w:val="en-US" w:eastAsia="zh-CN" w:bidi="ar-SA"/>
                </w:rPr>
              </w:sdtEndPr>
              <w:sdtContent>
                <w:r>
                  <w:rPr>
                    <w:rFonts w:hint="eastAsia" w:ascii="宋体" w:hAnsi="宋体" w:eastAsia="宋体" w:cs="宋体"/>
                    <w:color w:val="auto"/>
                    <w:kern w:val="0"/>
                    <w:sz w:val="28"/>
                    <w:szCs w:val="28"/>
                    <w:highlight w:val="none"/>
                    <w:lang w:val="en-US" w:eastAsia="zh-CN" w:bidi="ar-SA"/>
                  </w:rPr>
                  <w:t>☐</w:t>
                </w:r>
              </w:sdtContent>
            </w:sdt>
            <w:r>
              <w:rPr>
                <w:rFonts w:hint="eastAsia" w:ascii="宋体" w:hAnsi="宋体" w:eastAsia="宋体" w:cs="宋体"/>
                <w:color w:val="auto"/>
                <w:kern w:val="0"/>
                <w:sz w:val="28"/>
                <w:szCs w:val="28"/>
                <w:highlight w:val="none"/>
                <w:lang w:val="en-US" w:eastAsia="zh-CN" w:bidi="ar-SA"/>
              </w:rPr>
              <w:t xml:space="preserve">强制采购节能产品。产品：    </w:t>
            </w:r>
          </w:p>
          <w:p w14:paraId="13702C68">
            <w:pPr>
              <w:pStyle w:val="79"/>
              <w:spacing w:line="500" w:lineRule="exact"/>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8"/>
                <w:szCs w:val="28"/>
                <w:highlight w:val="none"/>
                <w:lang w:val="en-US" w:eastAsia="zh-CN" w:bidi="ar-SA"/>
              </w:rPr>
              <w:t xml:space="preserve">□优先采购节能产品。产品：   </w:t>
            </w:r>
          </w:p>
          <w:p w14:paraId="3F914C1F">
            <w:pPr>
              <w:pStyle w:val="79"/>
              <w:spacing w:line="500" w:lineRule="exact"/>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8"/>
                <w:szCs w:val="28"/>
                <w:highlight w:val="none"/>
                <w:lang w:val="en-US" w:eastAsia="zh-CN" w:bidi="ar-SA"/>
              </w:rPr>
              <w:t xml:space="preserve">□优先采购环保产品。产品：    </w:t>
            </w:r>
          </w:p>
          <w:p w14:paraId="04796D44">
            <w:pPr>
              <w:pStyle w:val="79"/>
              <w:spacing w:line="500" w:lineRule="exac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SA"/>
              </w:rPr>
              <w:t>☑无</w:t>
            </w:r>
          </w:p>
        </w:tc>
      </w:tr>
      <w:tr w14:paraId="16DC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180499CD">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w:t>
            </w:r>
          </w:p>
        </w:tc>
        <w:tc>
          <w:tcPr>
            <w:tcW w:w="2093" w:type="dxa"/>
            <w:vAlign w:val="center"/>
          </w:tcPr>
          <w:p w14:paraId="24FDE7A8">
            <w:pPr>
              <w:snapToGrid w:val="0"/>
              <w:spacing w:line="5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报价要求</w:t>
            </w:r>
          </w:p>
        </w:tc>
        <w:tc>
          <w:tcPr>
            <w:tcW w:w="6927" w:type="dxa"/>
            <w:vAlign w:val="center"/>
          </w:tcPr>
          <w:p w14:paraId="40F8AC0F">
            <w:pPr>
              <w:spacing w:line="500" w:lineRule="exact"/>
              <w:ind w:firstLine="0" w:firstLineChars="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最高磋商限价为人民币</w:t>
            </w:r>
            <w:r>
              <w:rPr>
                <w:rFonts w:hint="eastAsia" w:ascii="宋体" w:hAnsi="宋体" w:eastAsia="宋体" w:cs="宋体"/>
                <w:color w:val="auto"/>
                <w:kern w:val="0"/>
                <w:sz w:val="28"/>
                <w:szCs w:val="28"/>
                <w:highlight w:val="none"/>
                <w:lang w:val="en-US" w:eastAsia="zh-CN"/>
              </w:rPr>
              <w:t>3944340</w:t>
            </w:r>
            <w:r>
              <w:rPr>
                <w:rFonts w:hint="eastAsia" w:ascii="宋体" w:hAnsi="宋体" w:eastAsia="宋体" w:cs="宋体"/>
                <w:color w:val="auto"/>
                <w:kern w:val="0"/>
                <w:sz w:val="28"/>
                <w:szCs w:val="28"/>
                <w:highlight w:val="none"/>
                <w:lang w:val="zh-CN"/>
              </w:rPr>
              <w:t>元。其中：</w:t>
            </w:r>
          </w:p>
          <w:p w14:paraId="50E76623">
            <w:pPr>
              <w:spacing w:line="500" w:lineRule="exact"/>
              <w:ind w:firstLine="0" w:firstLineChars="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1）建筑安装工程费(含设备购置费)最高磋商限价为人民币</w:t>
            </w:r>
            <w:r>
              <w:rPr>
                <w:rFonts w:hint="eastAsia" w:ascii="宋体" w:hAnsi="宋体" w:eastAsia="宋体" w:cs="宋体"/>
                <w:color w:val="auto"/>
                <w:kern w:val="0"/>
                <w:sz w:val="28"/>
                <w:szCs w:val="28"/>
                <w:highlight w:val="none"/>
                <w:lang w:val="en-US" w:eastAsia="zh-CN"/>
              </w:rPr>
              <w:t>3944340</w:t>
            </w:r>
            <w:r>
              <w:rPr>
                <w:rFonts w:hint="eastAsia" w:ascii="宋体" w:hAnsi="宋体" w:eastAsia="宋体" w:cs="宋体"/>
                <w:color w:val="auto"/>
                <w:kern w:val="0"/>
                <w:sz w:val="28"/>
                <w:szCs w:val="28"/>
                <w:highlight w:val="none"/>
                <w:lang w:val="zh-CN"/>
              </w:rPr>
              <w:t>元；</w:t>
            </w:r>
          </w:p>
          <w:p w14:paraId="1BCC43AB">
            <w:pPr>
              <w:spacing w:line="500" w:lineRule="exact"/>
              <w:ind w:firstLine="0" w:firstLineChars="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▲1、磋商报价应按磋商文件中相关附表格式填写。《磋商报价一览表》中的首次报价仅为参考报价，供双方磋商时参考，最终报价须经磋商后确定。</w:t>
            </w:r>
          </w:p>
          <w:p w14:paraId="1B8D3B52">
            <w:pPr>
              <w:spacing w:line="500" w:lineRule="exact"/>
              <w:ind w:firstLine="0" w:firstLineChars="0"/>
              <w:rPr>
                <w:rFonts w:hint="eastAsia" w:ascii="宋体" w:hAnsi="宋体" w:eastAsia="宋体" w:cs="宋体"/>
                <w:color w:val="auto"/>
                <w:kern w:val="0"/>
                <w:sz w:val="28"/>
                <w:szCs w:val="28"/>
                <w:highlight w:val="none"/>
                <w:lang w:val="zh-CN"/>
              </w:rPr>
            </w:pPr>
            <w:bookmarkStart w:id="12" w:name="OLE_LINK1"/>
            <w:r>
              <w:rPr>
                <w:rFonts w:hint="eastAsia" w:ascii="宋体" w:hAnsi="宋体" w:eastAsia="宋体" w:cs="宋体"/>
                <w:color w:val="auto"/>
                <w:kern w:val="0"/>
                <w:sz w:val="28"/>
                <w:szCs w:val="28"/>
                <w:highlight w:val="none"/>
                <w:lang w:val="zh-CN"/>
              </w:rPr>
              <w:t>▲</w:t>
            </w:r>
            <w:bookmarkEnd w:id="12"/>
            <w:r>
              <w:rPr>
                <w:rFonts w:hint="eastAsia" w:ascii="宋体" w:hAnsi="宋体" w:eastAsia="宋体" w:cs="宋体"/>
                <w:color w:val="auto"/>
                <w:kern w:val="0"/>
                <w:sz w:val="28"/>
                <w:szCs w:val="28"/>
                <w:highlight w:val="none"/>
                <w:lang w:val="zh-CN"/>
              </w:rPr>
              <w:t>2、磋商报价是履行合同的最终价格，应包括项目实施所需的人工费、服务费、管理费用、企业利润、税金、采购代理服务费等供应商为完成本项目服务可能发生的全部费用。项目实施中不能调整变动，其市场风险由供应商承担。供应商须根据采购需求，针对企业自身实力，核算所需的成本及合理的利润，充分考虑合同期间的市场风险、政策性调整及不可预见因素自行报价。凡供应商漏项、漏报均认为已包含在磋商报价中。</w:t>
            </w:r>
          </w:p>
          <w:p w14:paraId="4AC0D605">
            <w:pPr>
              <w:spacing w:line="500" w:lineRule="exact"/>
              <w:ind w:firstLine="0" w:firstLineChars="0"/>
              <w:rPr>
                <w:rFonts w:hint="eastAsia" w:ascii="宋体" w:hAnsi="宋体" w:eastAsia="宋体" w:cs="宋体"/>
                <w:color w:val="auto"/>
                <w:sz w:val="28"/>
                <w:szCs w:val="28"/>
                <w:highlight w:val="none"/>
                <w:lang w:val="en-US" w:eastAsia="zh-CN"/>
              </w:rPr>
            </w:pPr>
            <w:r>
              <w:rPr>
                <w:rFonts w:hint="eastAsia" w:ascii="宋体" w:hAnsi="宋体" w:eastAsia="宋体" w:cs="宋体"/>
                <w:color w:val="auto"/>
                <w:kern w:val="0"/>
                <w:sz w:val="28"/>
                <w:szCs w:val="28"/>
                <w:highlight w:val="none"/>
                <w:lang w:val="zh-CN"/>
              </w:rPr>
              <w:t>▲3、响应文件只允许有一个报价，有选择的或有条件的报价将不予接受。</w:t>
            </w:r>
          </w:p>
        </w:tc>
      </w:tr>
      <w:tr w14:paraId="56D1D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004A5B32">
            <w:pPr>
              <w:snapToGrid w:val="0"/>
              <w:spacing w:line="500" w:lineRule="exact"/>
              <w:jc w:val="cente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1</w:t>
            </w:r>
          </w:p>
        </w:tc>
        <w:tc>
          <w:tcPr>
            <w:tcW w:w="2093" w:type="dxa"/>
            <w:vAlign w:val="center"/>
          </w:tcPr>
          <w:p w14:paraId="6FC8538F">
            <w:pPr>
              <w:snapToGrid w:val="0"/>
              <w:spacing w:line="500" w:lineRule="exact"/>
              <w:jc w:val="cente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rPr>
              <w:t>备份响应文件送达</w:t>
            </w:r>
            <w:r>
              <w:rPr>
                <w:rFonts w:hint="eastAsia" w:ascii="宋体" w:hAnsi="宋体" w:eastAsia="宋体" w:cs="宋体"/>
                <w:b/>
                <w:color w:val="auto"/>
                <w:sz w:val="28"/>
                <w:szCs w:val="28"/>
                <w:highlight w:val="none"/>
                <w:lang w:val="en-US" w:eastAsia="zh-CN"/>
              </w:rPr>
              <w:t>要求</w:t>
            </w:r>
          </w:p>
        </w:tc>
        <w:tc>
          <w:tcPr>
            <w:tcW w:w="6927" w:type="dxa"/>
            <w:vAlign w:val="center"/>
          </w:tcPr>
          <w:p w14:paraId="54D3D34D">
            <w:pPr>
              <w:numPr>
                <w:ilvl w:val="-1"/>
                <w:numId w:val="0"/>
              </w:numPr>
              <w:spacing w:line="500" w:lineRule="exact"/>
              <w:rPr>
                <w:rFonts w:hint="eastAsia" w:ascii="宋体" w:hAnsi="宋体" w:eastAsia="宋体" w:cs="宋体"/>
                <w:snapToGrid/>
                <w:color w:val="auto"/>
                <w:kern w:val="0"/>
                <w:sz w:val="28"/>
                <w:szCs w:val="28"/>
                <w:highlight w:val="none"/>
                <w:lang w:val="zh-CN"/>
              </w:rPr>
            </w:pPr>
            <w:r>
              <w:rPr>
                <w:rFonts w:hint="eastAsia" w:ascii="宋体" w:hAnsi="宋体" w:eastAsia="宋体" w:cs="宋体"/>
                <w:snapToGrid/>
                <w:color w:val="auto"/>
                <w:kern w:val="0"/>
                <w:sz w:val="28"/>
                <w:szCs w:val="28"/>
                <w:highlight w:val="none"/>
                <w:lang w:val="en-US" w:eastAsia="zh-CN"/>
              </w:rPr>
              <w:t>1、</w:t>
            </w:r>
            <w:r>
              <w:rPr>
                <w:rFonts w:hint="eastAsia" w:ascii="宋体" w:hAnsi="宋体" w:eastAsia="宋体" w:cs="宋体"/>
                <w:snapToGrid/>
                <w:color w:val="auto"/>
                <w:kern w:val="0"/>
                <w:sz w:val="28"/>
                <w:szCs w:val="28"/>
                <w:highlight w:val="none"/>
                <w:lang w:val="zh-CN"/>
              </w:rPr>
              <w:t>备份响应文件送达地点：浙江省杭州市西湖区体中三路1号1幢二楼西</w:t>
            </w:r>
            <w:r>
              <w:rPr>
                <w:rFonts w:hint="eastAsia" w:ascii="宋体" w:hAnsi="宋体" w:eastAsia="宋体" w:cs="宋体"/>
                <w:snapToGrid/>
                <w:color w:val="auto"/>
                <w:kern w:val="0"/>
                <w:sz w:val="28"/>
                <w:szCs w:val="28"/>
                <w:highlight w:val="none"/>
                <w:lang w:val="zh-CN" w:eastAsia="zh-CN"/>
              </w:rPr>
              <w:t>中航招标招标室（</w:t>
            </w:r>
            <w:r>
              <w:rPr>
                <w:rFonts w:hint="eastAsia" w:ascii="宋体" w:hAnsi="宋体" w:eastAsia="宋体" w:cs="宋体"/>
                <w:snapToGrid/>
                <w:color w:val="auto"/>
                <w:kern w:val="0"/>
                <w:sz w:val="28"/>
                <w:szCs w:val="28"/>
                <w:highlight w:val="none"/>
                <w:lang w:val="en-US" w:eastAsia="zh-CN"/>
              </w:rPr>
              <w:t>联系人：商女士 15658056140</w:t>
            </w:r>
            <w:r>
              <w:rPr>
                <w:rFonts w:hint="eastAsia" w:ascii="宋体" w:hAnsi="宋体" w:eastAsia="宋体" w:cs="宋体"/>
                <w:snapToGrid/>
                <w:color w:val="auto"/>
                <w:kern w:val="0"/>
                <w:sz w:val="28"/>
                <w:szCs w:val="28"/>
                <w:highlight w:val="none"/>
                <w:lang w:val="zh-CN" w:eastAsia="zh-CN"/>
              </w:rPr>
              <w:t>）</w:t>
            </w:r>
            <w:r>
              <w:rPr>
                <w:rFonts w:hint="eastAsia" w:ascii="宋体" w:hAnsi="宋体" w:eastAsia="宋体" w:cs="宋体"/>
                <w:snapToGrid/>
                <w:color w:val="auto"/>
                <w:kern w:val="0"/>
                <w:sz w:val="28"/>
                <w:szCs w:val="28"/>
                <w:highlight w:val="none"/>
                <w:lang w:val="zh-CN"/>
              </w:rPr>
              <w:t>；</w:t>
            </w:r>
          </w:p>
          <w:p w14:paraId="299897F3">
            <w:pPr>
              <w:pStyle w:val="79"/>
              <w:ind w:left="0" w:leftChars="0" w:firstLine="0" w:firstLineChars="0"/>
              <w:rPr>
                <w:rFonts w:hint="eastAsia" w:ascii="宋体" w:hAnsi="宋体" w:eastAsia="宋体" w:cs="宋体"/>
                <w:lang w:val="en-US" w:eastAsia="zh-CN"/>
              </w:rPr>
            </w:pPr>
            <w:r>
              <w:rPr>
                <w:rFonts w:hint="eastAsia" w:ascii="宋体" w:hAnsi="宋体" w:eastAsia="宋体" w:cs="宋体"/>
                <w:snapToGrid/>
                <w:color w:val="auto"/>
                <w:kern w:val="0"/>
                <w:sz w:val="28"/>
                <w:szCs w:val="28"/>
                <w:highlight w:val="none"/>
                <w:lang w:val="en-US" w:eastAsia="zh-CN"/>
              </w:rPr>
              <w:t>2、递交时间：同响应文件提交（上传）截止时间。</w:t>
            </w:r>
          </w:p>
        </w:tc>
      </w:tr>
      <w:tr w14:paraId="47576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46" w:hRule="atLeast"/>
        </w:trPr>
        <w:tc>
          <w:tcPr>
            <w:tcW w:w="714" w:type="dxa"/>
            <w:vAlign w:val="top"/>
          </w:tcPr>
          <w:p w14:paraId="178D22EF">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12</w:t>
            </w:r>
          </w:p>
        </w:tc>
        <w:tc>
          <w:tcPr>
            <w:tcW w:w="2093" w:type="dxa"/>
            <w:vAlign w:val="center"/>
          </w:tcPr>
          <w:p w14:paraId="3C62A00D">
            <w:pPr>
              <w:snapToGrid w:val="0"/>
              <w:spacing w:line="5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 w:eastAsia="zh-CN"/>
              </w:rPr>
              <w:t>成交候选人数量</w:t>
            </w:r>
          </w:p>
        </w:tc>
        <w:tc>
          <w:tcPr>
            <w:tcW w:w="6927" w:type="dxa"/>
            <w:vAlign w:val="center"/>
          </w:tcPr>
          <w:p w14:paraId="2AED4579">
            <w:pPr>
              <w:spacing w:line="500" w:lineRule="exact"/>
              <w:rPr>
                <w:rFonts w:hint="eastAsia" w:ascii="宋体" w:hAnsi="宋体" w:eastAsia="宋体" w:cs="宋体"/>
                <w:snapToGrid w:val="0"/>
                <w:color w:val="auto"/>
                <w:kern w:val="28"/>
                <w:sz w:val="28"/>
                <w:szCs w:val="28"/>
                <w:highlight w:val="none"/>
              </w:rPr>
            </w:pPr>
            <w:r>
              <w:rPr>
                <w:rFonts w:hint="eastAsia" w:ascii="宋体" w:hAnsi="宋体" w:eastAsia="宋体" w:cs="宋体"/>
                <w:color w:val="auto"/>
                <w:kern w:val="0"/>
                <w:sz w:val="28"/>
                <w:szCs w:val="28"/>
                <w:highlight w:val="none"/>
                <w:lang w:val="en" w:eastAsia="zh-CN"/>
              </w:rPr>
              <w:t>本项目推荐的成交候选人数量：</w:t>
            </w:r>
            <w:r>
              <w:rPr>
                <w:rFonts w:hint="eastAsia" w:ascii="宋体" w:hAnsi="宋体" w:eastAsia="宋体" w:cs="宋体"/>
                <w:color w:val="auto"/>
                <w:kern w:val="0"/>
                <w:sz w:val="28"/>
                <w:szCs w:val="28"/>
                <w:highlight w:val="none"/>
                <w:u w:val="single"/>
                <w:lang w:val="en-US" w:eastAsia="zh-CN"/>
              </w:rPr>
              <w:t xml:space="preserve">   1家     </w:t>
            </w:r>
            <w:r>
              <w:rPr>
                <w:rFonts w:hint="eastAsia" w:ascii="宋体" w:hAnsi="宋体" w:eastAsia="宋体" w:cs="宋体"/>
                <w:color w:val="auto"/>
                <w:kern w:val="0"/>
                <w:sz w:val="28"/>
                <w:szCs w:val="28"/>
                <w:highlight w:val="none"/>
                <w:lang w:val="en" w:eastAsia="zh-CN"/>
              </w:rPr>
              <w:t>。</w:t>
            </w:r>
          </w:p>
        </w:tc>
      </w:tr>
      <w:tr w14:paraId="2D94F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4017CFB6">
            <w:pPr>
              <w:snapToGrid w:val="0"/>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13</w:t>
            </w:r>
          </w:p>
        </w:tc>
        <w:tc>
          <w:tcPr>
            <w:tcW w:w="2093" w:type="dxa"/>
            <w:vAlign w:val="center"/>
          </w:tcPr>
          <w:p w14:paraId="2258202E">
            <w:pPr>
              <w:snapToGrid w:val="0"/>
              <w:spacing w:line="500" w:lineRule="exact"/>
              <w:jc w:val="center"/>
              <w:rPr>
                <w:rFonts w:hint="eastAsia" w:ascii="宋体" w:hAnsi="宋体" w:eastAsia="宋体" w:cs="宋体"/>
                <w:b/>
                <w:color w:val="auto"/>
                <w:sz w:val="28"/>
                <w:szCs w:val="28"/>
                <w:highlight w:val="none"/>
                <w:lang w:val="en" w:eastAsia="zh-CN"/>
              </w:rPr>
            </w:pPr>
            <w:r>
              <w:rPr>
                <w:rFonts w:hint="eastAsia" w:ascii="宋体" w:hAnsi="宋体" w:eastAsia="宋体" w:cs="宋体"/>
                <w:b/>
                <w:color w:val="auto"/>
                <w:sz w:val="28"/>
                <w:szCs w:val="28"/>
                <w:highlight w:val="none"/>
                <w:lang w:val="en" w:eastAsia="zh-CN"/>
              </w:rPr>
              <w:t>代理费用收取</w:t>
            </w:r>
          </w:p>
          <w:p w14:paraId="7B22A663">
            <w:pPr>
              <w:snapToGrid w:val="0"/>
              <w:spacing w:line="5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 w:eastAsia="zh-CN"/>
              </w:rPr>
              <w:t>方式及标准</w:t>
            </w:r>
          </w:p>
        </w:tc>
        <w:tc>
          <w:tcPr>
            <w:tcW w:w="6927" w:type="dxa"/>
            <w:vAlign w:val="center"/>
          </w:tcPr>
          <w:p w14:paraId="6B82E4F3">
            <w:pPr>
              <w:spacing w:line="500" w:lineRule="exact"/>
              <w:rPr>
                <w:rFonts w:hint="eastAsia" w:ascii="宋体" w:hAnsi="宋体" w:eastAsia="宋体" w:cs="宋体"/>
                <w:color w:val="auto"/>
                <w:highlight w:val="none"/>
              </w:rPr>
            </w:pPr>
            <w:r>
              <w:rPr>
                <w:rFonts w:hint="eastAsia" w:ascii="宋体" w:hAnsi="宋体" w:eastAsia="宋体" w:cs="宋体"/>
                <w:b w:val="0"/>
                <w:bCs/>
                <w:snapToGrid w:val="0"/>
                <w:color w:val="auto"/>
                <w:kern w:val="28"/>
                <w:sz w:val="28"/>
                <w:szCs w:val="28"/>
                <w:highlight w:val="none"/>
                <w:lang w:val="en-US" w:eastAsia="zh-CN"/>
              </w:rPr>
              <w:t>本次采购的招标代理服务费：本项目招标代理服务费按国家计委〔2002〕1980号文50%计（不足5000元按5000元计）。该项费用由成交人承担，在领取成交通知书时一次性支付。</w:t>
            </w:r>
          </w:p>
          <w:p w14:paraId="3447D7B7">
            <w:pPr>
              <w:spacing w:line="500" w:lineRule="exact"/>
              <w:ind w:firstLine="0" w:firstLineChars="0"/>
              <w:rPr>
                <w:rFonts w:hint="eastAsia" w:ascii="宋体" w:hAnsi="宋体" w:eastAsia="宋体" w:cs="宋体"/>
                <w:bCs/>
                <w:snapToGrid w:val="0"/>
                <w:color w:val="auto"/>
                <w:kern w:val="28"/>
                <w:sz w:val="28"/>
                <w:szCs w:val="28"/>
                <w:highlight w:val="none"/>
                <w:lang w:val="en-US" w:eastAsia="zh-CN"/>
              </w:rPr>
            </w:pPr>
            <w:r>
              <w:rPr>
                <w:rFonts w:hint="eastAsia" w:ascii="宋体" w:hAnsi="宋体" w:eastAsia="宋体" w:cs="宋体"/>
                <w:bCs/>
                <w:snapToGrid w:val="0"/>
                <w:color w:val="auto"/>
                <w:kern w:val="28"/>
                <w:sz w:val="28"/>
                <w:szCs w:val="28"/>
                <w:highlight w:val="none"/>
                <w:lang w:val="en-US" w:eastAsia="zh-CN"/>
              </w:rPr>
              <w:t>本项目招标咨询（预算编制）本项目根据浙价服[2009]84 号文件75%计取，单个项目（不足5000元按5000元计）。</w:t>
            </w:r>
            <w:r>
              <w:rPr>
                <w:rFonts w:hint="eastAsia" w:ascii="宋体" w:hAnsi="宋体" w:eastAsia="宋体" w:cs="宋体"/>
                <w:bCs/>
                <w:snapToGrid w:val="0"/>
                <w:color w:val="auto"/>
                <w:kern w:val="28"/>
                <w:sz w:val="28"/>
                <w:szCs w:val="28"/>
                <w:highlight w:val="none"/>
                <w:lang w:eastAsia="zh-CN"/>
              </w:rPr>
              <w:t>该项费用由中标人</w:t>
            </w:r>
            <w:r>
              <w:rPr>
                <w:rFonts w:hint="eastAsia" w:ascii="宋体" w:hAnsi="宋体" w:eastAsia="宋体" w:cs="宋体"/>
                <w:bCs/>
                <w:snapToGrid w:val="0"/>
                <w:color w:val="auto"/>
                <w:kern w:val="28"/>
                <w:sz w:val="28"/>
                <w:szCs w:val="28"/>
                <w:highlight w:val="none"/>
                <w:lang w:val="en-US" w:eastAsia="zh-CN"/>
              </w:rPr>
              <w:t>承担，在</w:t>
            </w:r>
            <w:r>
              <w:rPr>
                <w:rFonts w:hint="eastAsia" w:ascii="宋体" w:hAnsi="宋体" w:eastAsia="宋体" w:cs="宋体"/>
                <w:bCs/>
                <w:snapToGrid w:val="0"/>
                <w:color w:val="auto"/>
                <w:kern w:val="28"/>
                <w:sz w:val="28"/>
                <w:szCs w:val="28"/>
                <w:highlight w:val="none"/>
                <w:lang w:eastAsia="zh-CN"/>
              </w:rPr>
              <w:t>领取中标通知书时一次性支付。</w:t>
            </w:r>
          </w:p>
          <w:p w14:paraId="642FD5E4">
            <w:pPr>
              <w:spacing w:line="500" w:lineRule="exact"/>
              <w:rPr>
                <w:rFonts w:hint="eastAsia" w:ascii="宋体" w:hAnsi="宋体" w:eastAsia="宋体" w:cs="宋体"/>
                <w:snapToGrid w:val="0"/>
                <w:color w:val="auto"/>
                <w:kern w:val="28"/>
                <w:sz w:val="28"/>
                <w:szCs w:val="28"/>
                <w:highlight w:val="none"/>
              </w:rPr>
            </w:pPr>
            <w:r>
              <w:rPr>
                <w:rFonts w:hint="eastAsia" w:ascii="宋体" w:hAnsi="宋体" w:eastAsia="宋体" w:cs="宋体"/>
                <w:b w:val="0"/>
                <w:bCs/>
                <w:snapToGrid w:val="0"/>
                <w:color w:val="auto"/>
                <w:kern w:val="28"/>
                <w:sz w:val="28"/>
                <w:szCs w:val="28"/>
                <w:highlight w:val="none"/>
                <w:lang w:val="en-US" w:eastAsia="zh-CN"/>
              </w:rPr>
              <w:t>上述费用应含在投标报价中（不得单独列项），供应商在投标报价让利中考虑上述费用。</w:t>
            </w:r>
          </w:p>
        </w:tc>
      </w:tr>
    </w:tbl>
    <w:p w14:paraId="5F486AD0">
      <w:pPr>
        <w:snapToGrid w:val="0"/>
        <w:spacing w:line="360" w:lineRule="auto"/>
        <w:jc w:val="center"/>
        <w:rPr>
          <w:rFonts w:hint="eastAsia" w:ascii="宋体" w:hAnsi="宋体" w:eastAsia="宋体" w:cs="宋体"/>
          <w:b/>
          <w:color w:val="auto"/>
          <w:sz w:val="32"/>
          <w:szCs w:val="20"/>
          <w:highlight w:val="none"/>
        </w:rPr>
      </w:pPr>
    </w:p>
    <w:bookmarkEnd w:id="10"/>
    <w:p w14:paraId="3917DFE8">
      <w:pPr>
        <w:widowControl/>
        <w:adjustRightInd/>
        <w:jc w:val="left"/>
        <w:rPr>
          <w:rFonts w:hint="eastAsia" w:ascii="宋体" w:hAnsi="宋体" w:eastAsia="宋体" w:cs="宋体"/>
          <w:b/>
          <w:color w:val="auto"/>
          <w:sz w:val="32"/>
          <w:szCs w:val="20"/>
          <w:highlight w:val="none"/>
        </w:rPr>
      </w:pPr>
      <w:bookmarkStart w:id="13" w:name="_Toc164416483"/>
      <w:bookmarkStart w:id="14" w:name="第三部分"/>
      <w:r>
        <w:rPr>
          <w:rFonts w:hint="eastAsia" w:ascii="宋体" w:hAnsi="宋体" w:eastAsia="宋体" w:cs="宋体"/>
          <w:b/>
          <w:color w:val="auto"/>
          <w:sz w:val="32"/>
          <w:szCs w:val="20"/>
          <w:highlight w:val="none"/>
        </w:rPr>
        <w:br w:type="page"/>
      </w:r>
    </w:p>
    <w:p w14:paraId="6EA93661">
      <w:pPr>
        <w:snapToGrid w:val="0"/>
        <w:spacing w:beforeLines="5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一、总</w:t>
      </w:r>
      <w:r>
        <w:rPr>
          <w:rFonts w:hint="eastAsia" w:ascii="宋体" w:hAnsi="宋体" w:eastAsia="宋体" w:cs="宋体"/>
          <w:b w:val="0"/>
          <w:bCs/>
          <w:color w:val="auto"/>
          <w:sz w:val="36"/>
          <w:szCs w:val="36"/>
          <w:highlight w:val="none"/>
          <w:lang w:val="en-US" w:eastAsia="zh-CN"/>
        </w:rPr>
        <w:t xml:space="preserve">  </w:t>
      </w:r>
      <w:r>
        <w:rPr>
          <w:rFonts w:hint="eastAsia" w:ascii="宋体" w:hAnsi="宋体" w:eastAsia="宋体" w:cs="宋体"/>
          <w:b w:val="0"/>
          <w:bCs/>
          <w:color w:val="auto"/>
          <w:sz w:val="36"/>
          <w:szCs w:val="36"/>
          <w:highlight w:val="none"/>
        </w:rPr>
        <w:t>则</w:t>
      </w:r>
    </w:p>
    <w:p w14:paraId="52AFE371">
      <w:pPr>
        <w:snapToGrid w:val="0"/>
        <w:spacing w:line="500" w:lineRule="exact"/>
        <w:ind w:firstLine="560" w:firstLineChars="200"/>
        <w:jc w:val="both"/>
        <w:outlineLvl w:val="1"/>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1. 适用范围</w:t>
      </w:r>
    </w:p>
    <w:p w14:paraId="5B310963">
      <w:pPr>
        <w:snapToGrid w:val="0"/>
        <w:spacing w:line="500" w:lineRule="exact"/>
        <w:ind w:firstLine="560" w:firstLineChars="200"/>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本采购文件适用于该项目的采购邀请、响应文件提交、响应文件开启、资格审查及信用信息查询、磋商、评审、成交</w:t>
      </w:r>
      <w:r>
        <w:rPr>
          <w:rFonts w:hint="eastAsia" w:ascii="宋体" w:hAnsi="宋体" w:eastAsia="宋体" w:cs="宋体"/>
          <w:color w:val="auto"/>
          <w:sz w:val="28"/>
          <w:szCs w:val="28"/>
          <w:highlight w:val="none"/>
          <w:lang w:eastAsia="zh-CN"/>
        </w:rPr>
        <w:t>承包人</w:t>
      </w:r>
      <w:r>
        <w:rPr>
          <w:rFonts w:hint="eastAsia" w:ascii="宋体" w:hAnsi="宋体" w:eastAsia="宋体" w:cs="宋体"/>
          <w:color w:val="auto"/>
          <w:sz w:val="28"/>
          <w:szCs w:val="28"/>
          <w:highlight w:val="none"/>
        </w:rPr>
        <w:t>确定、合同、验收等行为（法律、法规另有规定的，从其规定）。</w:t>
      </w:r>
    </w:p>
    <w:p w14:paraId="2F3CBEE4">
      <w:pPr>
        <w:snapToGrid w:val="0"/>
        <w:spacing w:line="500" w:lineRule="exact"/>
        <w:ind w:firstLine="560" w:firstLineChars="200"/>
        <w:outlineLvl w:val="1"/>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2.定义</w:t>
      </w:r>
    </w:p>
    <w:p w14:paraId="066CCBFF">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2.1 “</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”系指竞争性磋商公告中载明的本项目的</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w:t>
      </w:r>
    </w:p>
    <w:p w14:paraId="56AFA040">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2.2 “</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”系指竞争性磋商公告中载明的本项目的</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w:t>
      </w:r>
    </w:p>
    <w:p w14:paraId="71E369A0">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2.3 “</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”系指是指提交响应文件和报价、参与竞争性磋商采购活动的法人、其他组织或者自然人。</w:t>
      </w:r>
    </w:p>
    <w:p w14:paraId="1B9EE963">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2.5“电子签名”系指数据电文中以电子形式所含、所附用于识别签名人身份并表明签名人认可其中内容的数据；“公章”系指单位法定名称章。因特殊原因需要使用冠以法定名称的业务专用章的，提交响应文件时须提供《业务专用章使用说明函》（附件4）。</w:t>
      </w:r>
    </w:p>
    <w:p w14:paraId="78911F8E">
      <w:pPr>
        <w:snapToGrid w:val="0"/>
        <w:spacing w:line="500" w:lineRule="exact"/>
        <w:ind w:firstLine="560" w:firstLineChars="200"/>
        <w:rPr>
          <w:rFonts w:hint="eastAsia" w:ascii="宋体" w:hAnsi="宋体" w:eastAsia="宋体" w:cs="宋体"/>
          <w:color w:val="auto"/>
          <w:highlight w:val="none"/>
        </w:rPr>
      </w:pPr>
      <w:r>
        <w:rPr>
          <w:rFonts w:hint="eastAsia" w:ascii="宋体" w:hAnsi="宋体" w:eastAsia="宋体" w:cs="宋体"/>
          <w:color w:val="auto"/>
          <w:sz w:val="28"/>
          <w:szCs w:val="28"/>
          <w:highlight w:val="none"/>
        </w:rPr>
        <w:t>2.6“电子交易平台”</w:t>
      </w:r>
      <w:r>
        <w:rPr>
          <w:rFonts w:hint="eastAsia" w:ascii="宋体" w:hAnsi="宋体" w:eastAsia="宋体" w:cs="宋体"/>
          <w:color w:val="auto"/>
          <w:sz w:val="28"/>
          <w:szCs w:val="28"/>
          <w:highlight w:val="none"/>
          <w:lang w:val="en-US" w:eastAsia="zh-CN"/>
        </w:rPr>
        <w:t>系</w:t>
      </w:r>
      <w:r>
        <w:rPr>
          <w:rFonts w:hint="eastAsia" w:ascii="宋体" w:hAnsi="宋体" w:eastAsia="宋体" w:cs="宋体"/>
          <w:color w:val="auto"/>
          <w:sz w:val="28"/>
          <w:szCs w:val="28"/>
          <w:highlight w:val="none"/>
        </w:rPr>
        <w:t>指本项目政府采购活动所依托的政府采购云平台（https://www.zcygov.cn/）。</w:t>
      </w:r>
    </w:p>
    <w:p w14:paraId="41F75AA7">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 系指实质性要求条款，“</w:t>
      </w:r>
      <w:sdt>
        <w:sdtPr>
          <w:rPr>
            <w:rFonts w:hint="eastAsia" w:ascii="宋体" w:hAnsi="宋体" w:eastAsia="宋体" w:cs="宋体"/>
            <w:color w:val="auto"/>
            <w:kern w:val="0"/>
            <w:sz w:val="28"/>
            <w:szCs w:val="28"/>
            <w:highlight w:val="none"/>
          </w:rPr>
          <w:id w:val="512970236"/>
          <w14:checkbox>
            <w14:checked w14:val="1"/>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color w:val="auto"/>
              <w:kern w:val="0"/>
              <w:sz w:val="28"/>
              <w:szCs w:val="28"/>
              <w:highlight w:val="none"/>
            </w:rPr>
            <w:t></w:t>
          </w:r>
        </w:sdtContent>
      </w:sdt>
      <w:r>
        <w:rPr>
          <w:rFonts w:hint="eastAsia" w:ascii="宋体" w:hAnsi="宋体" w:eastAsia="宋体" w:cs="宋体"/>
          <w:color w:val="auto"/>
          <w:sz w:val="28"/>
          <w:szCs w:val="28"/>
          <w:highlight w:val="none"/>
        </w:rPr>
        <w:t>” 系指适用本项目的要求，“</w:t>
      </w:r>
      <w:sdt>
        <w:sdtPr>
          <w:rPr>
            <w:rFonts w:hint="eastAsia" w:ascii="宋体" w:hAnsi="宋体" w:eastAsia="宋体" w:cs="宋体"/>
            <w:color w:val="auto"/>
            <w:kern w:val="0"/>
            <w:sz w:val="28"/>
            <w:szCs w:val="28"/>
            <w:highlight w:val="none"/>
          </w:rPr>
          <w:id w:val="404888855"/>
          <w14:checkbox>
            <w14:checked w14:val="0"/>
            <w14:checkedState w14:val="00FE" w14:font="Wingdings"/>
            <w14:uncheckedState w14:val="2610" w14:font="MS Gothic"/>
          </w14:checkbox>
        </w:sdtPr>
        <w:sdtEndPr>
          <w:rPr>
            <w:rFonts w:hint="eastAsia" w:ascii="宋体" w:hAnsi="宋体" w:eastAsia="宋体" w:cs="宋体"/>
            <w:color w:val="auto"/>
            <w:kern w:val="0"/>
            <w:sz w:val="28"/>
            <w:szCs w:val="28"/>
            <w:highlight w:val="none"/>
          </w:rPr>
        </w:sdtEndPr>
        <w:sdtContent>
          <w:r>
            <w:rPr>
              <w:rFonts w:hint="eastAsia" w:ascii="宋体" w:hAnsi="宋体" w:eastAsia="宋体" w:cs="宋体"/>
              <w:color w:val="auto"/>
              <w:kern w:val="0"/>
              <w:sz w:val="28"/>
              <w:szCs w:val="28"/>
              <w:highlight w:val="none"/>
            </w:rPr>
            <w:t>☐</w:t>
          </w:r>
        </w:sdtContent>
      </w:sdt>
      <w:r>
        <w:rPr>
          <w:rFonts w:hint="eastAsia" w:ascii="宋体" w:hAnsi="宋体" w:eastAsia="宋体" w:cs="宋体"/>
          <w:color w:val="auto"/>
          <w:sz w:val="28"/>
          <w:szCs w:val="28"/>
          <w:highlight w:val="none"/>
        </w:rPr>
        <w:t>” 系指不适用本项目的要求，“※”系指磋商过程中可能实质性变动的内容。</w:t>
      </w:r>
    </w:p>
    <w:p w14:paraId="5BCA3BEF">
      <w:pPr>
        <w:snapToGrid w:val="0"/>
        <w:spacing w:line="500" w:lineRule="exact"/>
        <w:ind w:firstLine="560" w:firstLineChars="200"/>
        <w:outlineLvl w:val="1"/>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3.</w:t>
      </w:r>
      <w:r>
        <w:rPr>
          <w:rFonts w:hint="eastAsia" w:ascii="宋体" w:hAnsi="宋体" w:eastAsia="宋体" w:cs="宋体"/>
          <w:bCs/>
          <w:color w:val="auto"/>
          <w:sz w:val="28"/>
          <w:szCs w:val="28"/>
          <w:highlight w:val="none"/>
        </w:rPr>
        <w:t xml:space="preserve"> </w:t>
      </w:r>
      <w:r>
        <w:rPr>
          <w:rFonts w:hint="eastAsia" w:ascii="宋体" w:hAnsi="宋体" w:eastAsia="宋体" w:cs="宋体"/>
          <w:b w:val="0"/>
          <w:bCs/>
          <w:color w:val="auto"/>
          <w:sz w:val="28"/>
          <w:szCs w:val="28"/>
          <w:highlight w:val="none"/>
        </w:rPr>
        <w:t>采购项目需要落实的政府采购政策</w:t>
      </w:r>
    </w:p>
    <w:p w14:paraId="643D3E80">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3.1 本项目原则上采购本国生产的货物、工程和服务，不允许采购进口产品。除非</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采购进口产品，已经在采购活动开始前向财政部门提出申请并获得财政部</w:t>
      </w:r>
      <w:r>
        <w:rPr>
          <w:rFonts w:hint="eastAsia" w:ascii="宋体" w:hAnsi="宋体" w:eastAsia="宋体" w:cs="宋体"/>
          <w:color w:val="auto"/>
          <w:spacing w:val="6"/>
          <w:sz w:val="28"/>
          <w:szCs w:val="28"/>
          <w:highlight w:val="none"/>
        </w:rPr>
        <w:t>门审核同意，且在采购需求中明确规定可以采购进口产品（但如果因信息不对称等原因，仍有满足需求的国内产品要求参与采购竞争的，</w:t>
      </w:r>
      <w:r>
        <w:rPr>
          <w:rFonts w:hint="eastAsia" w:ascii="宋体" w:hAnsi="宋体" w:eastAsia="宋体" w:cs="宋体"/>
          <w:color w:val="auto"/>
          <w:spacing w:val="6"/>
          <w:sz w:val="28"/>
          <w:szCs w:val="28"/>
          <w:highlight w:val="none"/>
          <w:lang w:eastAsia="zh-CN"/>
        </w:rPr>
        <w:t>采购人</w:t>
      </w:r>
      <w:r>
        <w:rPr>
          <w:rFonts w:hint="eastAsia" w:ascii="宋体" w:hAnsi="宋体" w:eastAsia="宋体" w:cs="宋体"/>
          <w:color w:val="auto"/>
          <w:spacing w:val="6"/>
          <w:sz w:val="28"/>
          <w:szCs w:val="28"/>
          <w:highlight w:val="none"/>
        </w:rPr>
        <w:t>、</w:t>
      </w:r>
      <w:r>
        <w:rPr>
          <w:rFonts w:hint="eastAsia" w:ascii="宋体" w:hAnsi="宋体" w:eastAsia="宋体" w:cs="宋体"/>
          <w:color w:val="auto"/>
          <w:spacing w:val="6"/>
          <w:sz w:val="28"/>
          <w:szCs w:val="28"/>
          <w:highlight w:val="none"/>
          <w:lang w:eastAsia="zh-CN"/>
        </w:rPr>
        <w:t>采购代理机构</w:t>
      </w:r>
      <w:r>
        <w:rPr>
          <w:rFonts w:hint="eastAsia" w:ascii="宋体" w:hAnsi="宋体" w:eastAsia="宋体" w:cs="宋体"/>
          <w:color w:val="auto"/>
          <w:spacing w:val="6"/>
          <w:sz w:val="28"/>
          <w:szCs w:val="28"/>
          <w:highlight w:val="none"/>
        </w:rPr>
        <w:t>不会对其加以限制，仍将按照公平竞争原则实施采购）；</w:t>
      </w:r>
      <w:r>
        <w:rPr>
          <w:rFonts w:hint="eastAsia" w:ascii="宋体" w:hAnsi="宋体" w:eastAsia="宋体" w:cs="宋体"/>
          <w:color w:val="auto"/>
          <w:spacing w:val="6"/>
          <w:kern w:val="0"/>
          <w:sz w:val="28"/>
          <w:szCs w:val="28"/>
          <w:highlight w:val="none"/>
        </w:rPr>
        <w:t>优先采购向我国企业转让</w:t>
      </w:r>
      <w:r>
        <w:rPr>
          <w:rFonts w:hint="eastAsia" w:ascii="宋体" w:hAnsi="宋体" w:eastAsia="宋体" w:cs="宋体"/>
          <w:color w:val="auto"/>
          <w:kern w:val="0"/>
          <w:sz w:val="28"/>
          <w:szCs w:val="28"/>
          <w:highlight w:val="none"/>
        </w:rPr>
        <w:t>技术、与我国企业签订消化吸收再创新方案的</w:t>
      </w:r>
      <w:r>
        <w:rPr>
          <w:rFonts w:hint="eastAsia" w:ascii="宋体" w:hAnsi="宋体" w:eastAsia="宋体" w:cs="宋体"/>
          <w:color w:val="auto"/>
          <w:kern w:val="0"/>
          <w:sz w:val="28"/>
          <w:szCs w:val="28"/>
          <w:highlight w:val="none"/>
          <w:lang w:eastAsia="zh-CN"/>
        </w:rPr>
        <w:t>承包人</w:t>
      </w:r>
      <w:r>
        <w:rPr>
          <w:rFonts w:hint="eastAsia" w:ascii="宋体" w:hAnsi="宋体" w:eastAsia="宋体" w:cs="宋体"/>
          <w:color w:val="auto"/>
          <w:kern w:val="0"/>
          <w:sz w:val="28"/>
          <w:szCs w:val="28"/>
          <w:highlight w:val="none"/>
        </w:rPr>
        <w:t>的进口产品</w:t>
      </w:r>
      <w:r>
        <w:rPr>
          <w:rFonts w:hint="eastAsia" w:ascii="宋体" w:hAnsi="宋体" w:eastAsia="宋体" w:cs="宋体"/>
          <w:color w:val="auto"/>
          <w:sz w:val="28"/>
          <w:szCs w:val="28"/>
          <w:highlight w:val="none"/>
        </w:rPr>
        <w:t>。</w:t>
      </w:r>
    </w:p>
    <w:p w14:paraId="6A7354F4">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3.2 支持绿色发展</w:t>
      </w:r>
    </w:p>
    <w:p w14:paraId="60423C2D">
      <w:pPr>
        <w:snapToGrid w:val="0"/>
        <w:spacing w:line="50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3.2.1</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拟采购的产品属于品目清单范围的，</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及其委托的采购代理机构将依据国家确定的认证机构出具的、处于有效期之内的节能产品、环境标志产品认证证书，对获得证书的产品实施政府优先采购或强制采购。</w:t>
      </w:r>
      <w:r>
        <w:rPr>
          <w:rFonts w:hint="eastAsia" w:ascii="宋体" w:hAnsi="宋体" w:eastAsia="宋体" w:cs="宋体"/>
          <w:color w:val="auto"/>
          <w:sz w:val="28"/>
          <w:szCs w:val="28"/>
          <w:highlight w:val="none"/>
          <w:lang w:eastAsia="zh-CN"/>
        </w:rPr>
        <w:t>承包人</w:t>
      </w:r>
      <w:r>
        <w:rPr>
          <w:rFonts w:hint="eastAsia" w:ascii="宋体" w:hAnsi="宋体" w:eastAsia="宋体" w:cs="宋体"/>
          <w:color w:val="auto"/>
          <w:sz w:val="28"/>
          <w:szCs w:val="28"/>
          <w:highlight w:val="none"/>
        </w:rPr>
        <w:t>须按采购文件要求提供相关产品认证证书。▲</w:t>
      </w:r>
      <w:r>
        <w:rPr>
          <w:rFonts w:hint="eastAsia" w:ascii="宋体" w:hAnsi="宋体" w:eastAsia="宋体" w:cs="宋体"/>
          <w:b/>
          <w:color w:val="auto"/>
          <w:sz w:val="28"/>
          <w:szCs w:val="28"/>
          <w:highlight w:val="none"/>
          <w:lang w:eastAsia="zh-CN"/>
        </w:rPr>
        <w:t>采购人</w:t>
      </w:r>
      <w:r>
        <w:rPr>
          <w:rFonts w:hint="eastAsia" w:ascii="宋体" w:hAnsi="宋体" w:eastAsia="宋体" w:cs="宋体"/>
          <w:b/>
          <w:color w:val="auto"/>
          <w:sz w:val="28"/>
          <w:szCs w:val="28"/>
          <w:highlight w:val="none"/>
        </w:rPr>
        <w:t>拟采购的产品属于政府强制采购的节能产品品目清单范围的，</w:t>
      </w:r>
      <w:r>
        <w:rPr>
          <w:rFonts w:hint="eastAsia" w:ascii="宋体" w:hAnsi="宋体" w:eastAsia="宋体" w:cs="宋体"/>
          <w:b/>
          <w:color w:val="auto"/>
          <w:sz w:val="28"/>
          <w:szCs w:val="28"/>
          <w:highlight w:val="none"/>
          <w:lang w:eastAsia="zh-CN"/>
        </w:rPr>
        <w:t>供应商</w:t>
      </w:r>
      <w:r>
        <w:rPr>
          <w:rFonts w:hint="eastAsia" w:ascii="宋体" w:hAnsi="宋体" w:eastAsia="宋体" w:cs="宋体"/>
          <w:b/>
          <w:color w:val="auto"/>
          <w:sz w:val="28"/>
          <w:szCs w:val="28"/>
          <w:highlight w:val="none"/>
        </w:rPr>
        <w:t>未按采购文件要求提供国家确定的认证机构出具的、处于有效期之内的节能产品认证证书的，响应文件无效。</w:t>
      </w:r>
    </w:p>
    <w:p w14:paraId="3EAAE29E">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3.2.2纳入政府采购管理的修缮、装修类项目采购建材的，鼓励采购单位将绿色建材性能、指标等作为实质性条件纳入采购文件和合同，具体性能指标要求参考相关绿色建材政府采购需求标准。</w:t>
      </w:r>
    </w:p>
    <w:p w14:paraId="03A3844E">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3.2.3为助力打好污染防治攻坚战，推广使用绿色包装，政府采购货物、工程和服务项目中涉及商品包装和快递包装的，</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提供产品及相关快递服务的具体包装要求要参考《商品包装政府采购需求标准（试行）》、《快递包装政府采购需求标准（试行）》。鼓励采购单位优先采购秸秆环保板材等资源综合利用产品。鼓励采购单位优先采购绿色物流配送服务、提供新能源交通工具的租赁服务。</w:t>
      </w:r>
    </w:p>
    <w:p w14:paraId="3024D686">
      <w:pPr>
        <w:pStyle w:val="3"/>
        <w:tabs>
          <w:tab w:val="left" w:pos="0"/>
          <w:tab w:val="clear" w:pos="432"/>
        </w:tabs>
        <w:spacing w:line="500" w:lineRule="exact"/>
        <w:ind w:left="0" w:firstLine="560" w:firstLineChars="200"/>
        <w:jc w:val="both"/>
        <w:rPr>
          <w:rFonts w:hint="eastAsia" w:ascii="宋体" w:hAnsi="宋体" w:eastAsia="宋体" w:cs="宋体"/>
          <w:b w:val="0"/>
          <w:bCs w:val="0"/>
          <w:color w:val="auto"/>
          <w:sz w:val="28"/>
          <w:szCs w:val="28"/>
          <w:highlight w:val="none"/>
          <w:lang w:val="en-US"/>
        </w:rPr>
      </w:pPr>
      <w:r>
        <w:rPr>
          <w:rFonts w:hint="eastAsia" w:ascii="宋体" w:hAnsi="宋体" w:eastAsia="宋体" w:cs="宋体"/>
          <w:b w:val="0"/>
          <w:bCs w:val="0"/>
          <w:color w:val="auto"/>
          <w:sz w:val="28"/>
          <w:szCs w:val="28"/>
          <w:highlight w:val="none"/>
          <w:lang w:val="en-US"/>
        </w:rPr>
        <w:t>3.2.4 鼓励</w:t>
      </w:r>
      <w:r>
        <w:rPr>
          <w:rFonts w:hint="eastAsia" w:ascii="宋体" w:hAnsi="宋体" w:eastAsia="宋体" w:cs="宋体"/>
          <w:b w:val="0"/>
          <w:bCs w:val="0"/>
          <w:color w:val="auto"/>
          <w:sz w:val="28"/>
          <w:szCs w:val="28"/>
          <w:highlight w:val="none"/>
          <w:lang w:val="en-US" w:eastAsia="zh-CN"/>
        </w:rPr>
        <w:t>供应商</w:t>
      </w:r>
      <w:r>
        <w:rPr>
          <w:rFonts w:hint="eastAsia" w:ascii="宋体" w:hAnsi="宋体" w:eastAsia="宋体" w:cs="宋体"/>
          <w:b w:val="0"/>
          <w:bCs w:val="0"/>
          <w:color w:val="auto"/>
          <w:sz w:val="28"/>
          <w:szCs w:val="28"/>
          <w:highlight w:val="none"/>
          <w:lang w:val="en-US"/>
        </w:rPr>
        <w:t>在参加政府采购过程中开展绿色设计、选择绿色材料、打造绿色制造工艺、开展绿色运输、做好废弃产品回收处理，实现产品全周期的绿色环保。</w:t>
      </w:r>
    </w:p>
    <w:p w14:paraId="49679420">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3.3支持中小企业发展</w:t>
      </w:r>
    </w:p>
    <w:p w14:paraId="5BBBE010">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3.3.1中小企业，是指在中华人民共和国境内依法设立，依据国务院批准的中小企业划分标准确定的中型企业、小型企业和微型企业，但与大企业的负责人为同一人，或者与大企业存在直接控股、管理关系的除外。</w:t>
      </w:r>
    </w:p>
    <w:p w14:paraId="7425C8AC">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符合中小企业划分标准的个体工商户，在政府采购活动中视同中小企业。</w:t>
      </w:r>
    </w:p>
    <w:p w14:paraId="63F1573E">
      <w:pPr>
        <w:widowControl/>
        <w:spacing w:line="500" w:lineRule="exact"/>
        <w:ind w:firstLine="560" w:firstLineChars="200"/>
        <w:jc w:val="left"/>
        <w:rPr>
          <w:rFonts w:hint="eastAsia" w:ascii="宋体" w:hAnsi="宋体" w:eastAsia="宋体" w:cs="宋体"/>
          <w:color w:val="auto"/>
          <w:kern w:val="2"/>
          <w:sz w:val="28"/>
          <w:szCs w:val="28"/>
          <w:highlight w:val="none"/>
        </w:rPr>
      </w:pPr>
      <w:r>
        <w:rPr>
          <w:rFonts w:hint="eastAsia" w:ascii="宋体" w:hAnsi="宋体" w:eastAsia="宋体" w:cs="宋体"/>
          <w:bCs w:val="0"/>
          <w:color w:val="auto"/>
          <w:sz w:val="28"/>
          <w:szCs w:val="28"/>
          <w:highlight w:val="none"/>
        </w:rPr>
        <w:t>3.3.2</w:t>
      </w:r>
      <w:r>
        <w:rPr>
          <w:rFonts w:hint="eastAsia" w:ascii="宋体" w:hAnsi="宋体" w:eastAsia="宋体" w:cs="宋体"/>
          <w:color w:val="auto"/>
          <w:kern w:val="2"/>
          <w:sz w:val="28"/>
          <w:szCs w:val="28"/>
          <w:highlight w:val="none"/>
        </w:rPr>
        <w:t>在政府采购活动中，投标人提供的货物符合下列情形的，享受中小企业扶持政策：在货物采购项目中，货物由中小企业制造，即货物由中小企业生产且使用该中小企业商号或者注册商标；在货物采购项目中，投标人提供的货物既有中小企业制造货物，也有大型企业制造货物的，不享受中小企业扶持政策。</w:t>
      </w:r>
    </w:p>
    <w:p w14:paraId="0C5DAA86">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3.3.3对于未预留份额专门面向中小企业的政府采购工程项目，以及预留份额政府采购工程项目中的非预留部分标项，对小型和微型企业的最后报价给予5%的扣除，用扣除后的价格参与评审。</w:t>
      </w:r>
    </w:p>
    <w:p w14:paraId="2BDFD4E9">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3.3.4符合《关于促进残疾人就业政府采购政策的通知》（财库〔2017〕141号）规定的条件并提供《残疾人福利性单位声明函》（附件1）的残疾人福利性单位视同小型、微型企业；</w:t>
      </w:r>
    </w:p>
    <w:p w14:paraId="1D2B0C95">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3.3.5符合《关于政府采购支持监狱企业发展有关问题的通知》（财库[2014]68号）规定的监狱企业并提供由省级以上监狱管理局、戒毒管理局（含新疆生产建设兵团）出具的属于监狱企业证明文件的，视同为小型、微型企业。</w:t>
      </w:r>
    </w:p>
    <w:p w14:paraId="794D85B6">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3.3.6可享受中小企业扶持政策的投标人应按照招标文件格式要求提供《中小企业声明函》，投标人提供的《中小企业声明函》与实际情况不符的，不享受中小企业扶持政策。声明内容不实的，属于提供虚假材料谋取中标、成交的，依法承担法律责任。</w:t>
      </w:r>
    </w:p>
    <w:p w14:paraId="5460583D">
      <w:pPr>
        <w:spacing w:line="500" w:lineRule="exact"/>
        <w:ind w:firstLine="560" w:firstLineChars="200"/>
        <w:rPr>
          <w:rFonts w:hint="eastAsia" w:ascii="宋体" w:hAnsi="宋体" w:eastAsia="宋体" w:cs="宋体"/>
          <w:color w:val="auto"/>
          <w:sz w:val="28"/>
          <w:szCs w:val="28"/>
          <w:highlight w:val="none"/>
          <w:lang w:val="en-US"/>
        </w:rPr>
      </w:pPr>
      <w:r>
        <w:rPr>
          <w:rFonts w:hint="eastAsia" w:ascii="宋体" w:hAnsi="宋体" w:eastAsia="宋体" w:cs="宋体"/>
          <w:color w:val="auto"/>
          <w:sz w:val="28"/>
          <w:szCs w:val="28"/>
          <w:highlight w:val="none"/>
        </w:rPr>
        <w:t>3.3.7中小企业享受扶持政策获得政府采购合同的，小微企业不得将合同分包给大中型企业，中型企业不得将合同分包给大型企业。</w:t>
      </w:r>
    </w:p>
    <w:p w14:paraId="658F0893">
      <w:pPr>
        <w:snapToGrid w:val="0"/>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lang w:val="en-US" w:eastAsia="zh-CN"/>
        </w:rPr>
        <w:t>4</w:t>
      </w:r>
      <w:r>
        <w:rPr>
          <w:rFonts w:hint="eastAsia" w:ascii="宋体" w:hAnsi="宋体" w:eastAsia="宋体" w:cs="宋体"/>
          <w:b w:val="0"/>
          <w:bCs/>
          <w:color w:val="auto"/>
          <w:sz w:val="28"/>
          <w:szCs w:val="28"/>
          <w:highlight w:val="none"/>
        </w:rPr>
        <w:t>. 询问、质疑、投诉</w:t>
      </w:r>
    </w:p>
    <w:p w14:paraId="6643B138">
      <w:pPr>
        <w:autoSpaceDE w:val="0"/>
        <w:autoSpaceDN w:val="0"/>
        <w:snapToGrid w:val="0"/>
        <w:spacing w:line="500" w:lineRule="exact"/>
        <w:ind w:firstLine="562" w:firstLineChars="200"/>
        <w:jc w:val="both"/>
        <w:rPr>
          <w:rFonts w:hint="eastAsia" w:ascii="宋体" w:hAnsi="宋体" w:eastAsia="宋体" w:cs="宋体"/>
          <w:b/>
          <w:bCs/>
          <w:color w:val="auto"/>
          <w:kern w:val="0"/>
          <w:sz w:val="28"/>
          <w:szCs w:val="28"/>
          <w:highlight w:val="none"/>
          <w:lang w:val="zh-CN"/>
        </w:rPr>
      </w:pPr>
      <w:r>
        <w:rPr>
          <w:rFonts w:hint="eastAsia" w:ascii="宋体" w:hAnsi="宋体" w:eastAsia="宋体" w:cs="宋体"/>
          <w:b/>
          <w:bCs/>
          <w:color w:val="auto"/>
          <w:kern w:val="0"/>
          <w:sz w:val="28"/>
          <w:szCs w:val="28"/>
          <w:highlight w:val="none"/>
          <w:lang w:val="en-US" w:eastAsia="zh-CN"/>
        </w:rPr>
        <w:t>4</w:t>
      </w:r>
      <w:r>
        <w:rPr>
          <w:rFonts w:hint="eastAsia" w:ascii="宋体" w:hAnsi="宋体" w:eastAsia="宋体" w:cs="宋体"/>
          <w:b/>
          <w:bCs/>
          <w:color w:val="auto"/>
          <w:kern w:val="0"/>
          <w:sz w:val="28"/>
          <w:szCs w:val="28"/>
          <w:highlight w:val="none"/>
          <w:lang w:val="zh-CN"/>
        </w:rPr>
        <w:t>.</w:t>
      </w:r>
      <w:r>
        <w:rPr>
          <w:rFonts w:hint="eastAsia" w:ascii="宋体" w:hAnsi="宋体" w:eastAsia="宋体" w:cs="宋体"/>
          <w:b/>
          <w:bCs/>
          <w:color w:val="auto"/>
          <w:kern w:val="0"/>
          <w:sz w:val="28"/>
          <w:szCs w:val="28"/>
          <w:highlight w:val="none"/>
          <w:lang w:val="en-US" w:eastAsia="zh-CN"/>
        </w:rPr>
        <w:t>1</w:t>
      </w:r>
      <w:r>
        <w:rPr>
          <w:rFonts w:hint="eastAsia" w:ascii="宋体" w:hAnsi="宋体" w:eastAsia="宋体" w:cs="宋体"/>
          <w:b/>
          <w:bCs/>
          <w:color w:val="auto"/>
          <w:kern w:val="0"/>
          <w:sz w:val="28"/>
          <w:szCs w:val="28"/>
          <w:highlight w:val="none"/>
          <w:lang w:val="zh-CN"/>
        </w:rPr>
        <w:t>供应商询问</w:t>
      </w:r>
    </w:p>
    <w:p w14:paraId="48E32DF5">
      <w:pPr>
        <w:autoSpaceDE w:val="0"/>
        <w:autoSpaceDN w:val="0"/>
        <w:snapToGrid w:val="0"/>
        <w:spacing w:line="500" w:lineRule="exact"/>
        <w:ind w:firstLine="560" w:firstLineChars="200"/>
        <w:jc w:val="both"/>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14:paraId="1D0FD066">
      <w:pPr>
        <w:autoSpaceDE w:val="0"/>
        <w:autoSpaceDN w:val="0"/>
        <w:snapToGrid w:val="0"/>
        <w:spacing w:line="500" w:lineRule="exact"/>
        <w:ind w:firstLine="562" w:firstLineChars="200"/>
        <w:jc w:val="both"/>
        <w:rPr>
          <w:rFonts w:hint="eastAsia" w:ascii="宋体" w:hAnsi="宋体" w:eastAsia="宋体" w:cs="宋体"/>
          <w:b/>
          <w:bCs/>
          <w:color w:val="auto"/>
          <w:kern w:val="0"/>
          <w:sz w:val="28"/>
          <w:szCs w:val="28"/>
          <w:highlight w:val="none"/>
          <w:lang w:val="zh-CN"/>
        </w:rPr>
      </w:pPr>
      <w:r>
        <w:rPr>
          <w:rFonts w:hint="eastAsia" w:ascii="宋体" w:hAnsi="宋体" w:eastAsia="宋体" w:cs="宋体"/>
          <w:b/>
          <w:bCs/>
          <w:color w:val="auto"/>
          <w:kern w:val="0"/>
          <w:sz w:val="28"/>
          <w:szCs w:val="28"/>
          <w:highlight w:val="none"/>
          <w:lang w:val="en-US" w:eastAsia="zh-CN"/>
        </w:rPr>
        <w:t>4</w:t>
      </w:r>
      <w:r>
        <w:rPr>
          <w:rFonts w:hint="eastAsia" w:ascii="宋体" w:hAnsi="宋体" w:eastAsia="宋体" w:cs="宋体"/>
          <w:b/>
          <w:bCs/>
          <w:color w:val="auto"/>
          <w:kern w:val="0"/>
          <w:sz w:val="28"/>
          <w:szCs w:val="28"/>
          <w:highlight w:val="none"/>
          <w:lang w:val="zh-CN"/>
        </w:rPr>
        <w:t>.</w:t>
      </w:r>
      <w:r>
        <w:rPr>
          <w:rFonts w:hint="eastAsia" w:ascii="宋体" w:hAnsi="宋体" w:eastAsia="宋体" w:cs="宋体"/>
          <w:b/>
          <w:bCs/>
          <w:color w:val="auto"/>
          <w:kern w:val="0"/>
          <w:sz w:val="28"/>
          <w:szCs w:val="28"/>
          <w:highlight w:val="none"/>
          <w:lang w:val="en-US" w:eastAsia="zh-CN"/>
        </w:rPr>
        <w:t>2</w:t>
      </w:r>
      <w:r>
        <w:rPr>
          <w:rFonts w:hint="eastAsia" w:ascii="宋体" w:hAnsi="宋体" w:eastAsia="宋体" w:cs="宋体"/>
          <w:b/>
          <w:bCs/>
          <w:color w:val="auto"/>
          <w:kern w:val="0"/>
          <w:sz w:val="28"/>
          <w:szCs w:val="28"/>
          <w:highlight w:val="none"/>
          <w:lang w:val="zh-CN"/>
        </w:rPr>
        <w:t>供应商质疑</w:t>
      </w:r>
    </w:p>
    <w:p w14:paraId="55762F37">
      <w:pPr>
        <w:pStyle w:val="33"/>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lang w:val="zh-CN"/>
        </w:rPr>
        <w:t>.</w:t>
      </w:r>
      <w:r>
        <w:rPr>
          <w:rFonts w:hint="eastAsia" w:ascii="宋体" w:hAnsi="宋体" w:eastAsia="宋体" w:cs="宋体"/>
          <w:color w:val="auto"/>
          <w:kern w:val="0"/>
          <w:sz w:val="28"/>
          <w:szCs w:val="28"/>
          <w:highlight w:val="none"/>
          <w:lang w:val="en-US" w:eastAsia="zh-CN"/>
        </w:rPr>
        <w:t>2</w:t>
      </w:r>
      <w:r>
        <w:rPr>
          <w:rFonts w:hint="eastAsia" w:ascii="宋体" w:hAnsi="宋体" w:eastAsia="宋体" w:cs="宋体"/>
          <w:color w:val="auto"/>
          <w:sz w:val="28"/>
          <w:szCs w:val="28"/>
          <w:highlight w:val="none"/>
        </w:rPr>
        <w:t>.1提出质疑的</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应当是参与所质疑项目采购活动的</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。潜在</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已依法获取其可质疑的采购文件的，可以对该文件提出质疑。</w:t>
      </w:r>
    </w:p>
    <w:p w14:paraId="0C775A9B">
      <w:pPr>
        <w:pStyle w:val="33"/>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lang w:val="zh-CN"/>
        </w:rPr>
        <w:t>.</w:t>
      </w:r>
      <w:r>
        <w:rPr>
          <w:rFonts w:hint="eastAsia" w:ascii="宋体" w:hAnsi="宋体" w:eastAsia="宋体" w:cs="宋体"/>
          <w:color w:val="auto"/>
          <w:kern w:val="0"/>
          <w:sz w:val="28"/>
          <w:szCs w:val="28"/>
          <w:highlight w:val="none"/>
          <w:lang w:val="en-US" w:eastAsia="zh-CN"/>
        </w:rPr>
        <w:t>2</w:t>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认为采购文件、采购过程和成交结果使自己的权益受到损害的，可以在知道或者应知其权益受到损害之日起七个工作日内，以书面形式向</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或者</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提出质疑，否则，</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或者</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不予受理：</w:t>
      </w:r>
    </w:p>
    <w:p w14:paraId="1AC70713">
      <w:pPr>
        <w:pStyle w:val="5"/>
        <w:spacing w:line="500" w:lineRule="exact"/>
        <w:ind w:firstLine="560" w:firstLineChars="200"/>
        <w:rPr>
          <w:rFonts w:hint="eastAsia" w:ascii="宋体" w:hAnsi="宋体" w:eastAsia="宋体" w:cs="宋体"/>
          <w:snapToGrid/>
          <w:color w:val="auto"/>
          <w:kern w:val="2"/>
          <w:sz w:val="28"/>
          <w:szCs w:val="28"/>
          <w:highlight w:val="none"/>
        </w:rPr>
      </w:pPr>
      <w:r>
        <w:rPr>
          <w:rFonts w:hint="eastAsia" w:ascii="宋体" w:hAnsi="宋体" w:eastAsia="宋体" w:cs="宋体"/>
          <w:snapToGrid/>
          <w:color w:val="auto"/>
          <w:kern w:val="2"/>
          <w:sz w:val="28"/>
          <w:szCs w:val="28"/>
          <w:highlight w:val="none"/>
          <w:lang w:val="en-US" w:eastAsia="zh-CN"/>
        </w:rPr>
        <w:t>4</w:t>
      </w:r>
      <w:r>
        <w:rPr>
          <w:rFonts w:hint="eastAsia" w:ascii="宋体" w:hAnsi="宋体" w:eastAsia="宋体" w:cs="宋体"/>
          <w:snapToGrid/>
          <w:color w:val="auto"/>
          <w:kern w:val="2"/>
          <w:sz w:val="28"/>
          <w:szCs w:val="28"/>
          <w:highlight w:val="none"/>
        </w:rPr>
        <w:t>.</w:t>
      </w:r>
      <w:r>
        <w:rPr>
          <w:rFonts w:hint="eastAsia" w:ascii="宋体" w:hAnsi="宋体" w:eastAsia="宋体" w:cs="宋体"/>
          <w:snapToGrid/>
          <w:color w:val="auto"/>
          <w:kern w:val="2"/>
          <w:sz w:val="28"/>
          <w:szCs w:val="28"/>
          <w:highlight w:val="none"/>
          <w:lang w:val="en-US" w:eastAsia="zh-CN"/>
        </w:rPr>
        <w:t>2</w:t>
      </w:r>
      <w:r>
        <w:rPr>
          <w:rFonts w:hint="eastAsia" w:ascii="宋体" w:hAnsi="宋体" w:eastAsia="宋体" w:cs="宋体"/>
          <w:snapToGrid/>
          <w:color w:val="auto"/>
          <w:kern w:val="2"/>
          <w:sz w:val="28"/>
          <w:szCs w:val="28"/>
          <w:highlight w:val="none"/>
        </w:rPr>
        <w:t>.2.1对采购文件提出质疑的，质疑期限为</w:t>
      </w:r>
      <w:r>
        <w:rPr>
          <w:rFonts w:hint="eastAsia" w:ascii="宋体" w:hAnsi="宋体" w:eastAsia="宋体" w:cs="宋体"/>
          <w:snapToGrid/>
          <w:color w:val="auto"/>
          <w:kern w:val="2"/>
          <w:sz w:val="28"/>
          <w:szCs w:val="28"/>
          <w:highlight w:val="none"/>
          <w:lang w:eastAsia="zh-CN"/>
        </w:rPr>
        <w:t>供应商</w:t>
      </w:r>
      <w:r>
        <w:rPr>
          <w:rFonts w:hint="eastAsia" w:ascii="宋体" w:hAnsi="宋体" w:eastAsia="宋体" w:cs="宋体"/>
          <w:snapToGrid/>
          <w:color w:val="auto"/>
          <w:kern w:val="2"/>
          <w:sz w:val="28"/>
          <w:szCs w:val="28"/>
          <w:highlight w:val="none"/>
        </w:rPr>
        <w:t>获得采购文件之日或者采购文件公告期限届满之日起计算。</w:t>
      </w:r>
    </w:p>
    <w:p w14:paraId="42C42CD1">
      <w:pPr>
        <w:pStyle w:val="33"/>
        <w:snapToGrid w:val="0"/>
        <w:spacing w:line="500" w:lineRule="exact"/>
        <w:ind w:firstLine="560" w:firstLineChars="200"/>
        <w:rPr>
          <w:rFonts w:hint="eastAsia" w:ascii="宋体" w:hAnsi="宋体" w:eastAsia="宋体" w:cs="宋体"/>
          <w:color w:val="auto"/>
          <w:spacing w:val="6"/>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.2.2</w:t>
      </w:r>
      <w:r>
        <w:rPr>
          <w:rFonts w:hint="eastAsia" w:ascii="宋体" w:hAnsi="宋体" w:eastAsia="宋体" w:cs="宋体"/>
          <w:color w:val="auto"/>
          <w:spacing w:val="6"/>
          <w:sz w:val="28"/>
          <w:szCs w:val="28"/>
          <w:highlight w:val="none"/>
        </w:rPr>
        <w:t>对采购过程提出质疑的，质疑期限为各采购程序环节结束之日起计算。</w:t>
      </w:r>
    </w:p>
    <w:p w14:paraId="2ABB242B">
      <w:pPr>
        <w:pStyle w:val="33"/>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.2.3对采购结果提出质疑的，质疑期限自采购结果公告期限届满之日起计算。</w:t>
      </w:r>
    </w:p>
    <w:p w14:paraId="6F717C7B">
      <w:pPr>
        <w:pStyle w:val="33"/>
        <w:snapToGrid w:val="0"/>
        <w:spacing w:line="500" w:lineRule="exact"/>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lang w:val="zh-CN"/>
        </w:rPr>
        <w:t>.</w:t>
      </w:r>
      <w:r>
        <w:rPr>
          <w:rFonts w:hint="eastAsia" w:ascii="宋体" w:hAnsi="宋体" w:eastAsia="宋体" w:cs="宋体"/>
          <w:color w:val="auto"/>
          <w:kern w:val="0"/>
          <w:sz w:val="28"/>
          <w:szCs w:val="28"/>
          <w:highlight w:val="none"/>
          <w:lang w:val="en-US" w:eastAsia="zh-CN"/>
        </w:rPr>
        <w:t>2.</w:t>
      </w:r>
      <w:r>
        <w:rPr>
          <w:rFonts w:hint="eastAsia" w:ascii="宋体" w:hAnsi="宋体" w:eastAsia="宋体" w:cs="宋体"/>
          <w:color w:val="auto"/>
          <w:kern w:val="0"/>
          <w:sz w:val="28"/>
          <w:szCs w:val="28"/>
          <w:highlight w:val="none"/>
          <w:lang w:val="zh-CN"/>
        </w:rPr>
        <w:t>3</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提出质疑应当提交质疑函和必要的证明材料。质疑函应当包括下列内容：</w:t>
      </w:r>
    </w:p>
    <w:p w14:paraId="22799FB2">
      <w:pPr>
        <w:pStyle w:val="33"/>
        <w:snapToGrid w:val="0"/>
        <w:spacing w:line="500" w:lineRule="exact"/>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lang w:val="zh-CN"/>
        </w:rPr>
        <w:t>.</w:t>
      </w:r>
      <w:r>
        <w:rPr>
          <w:rFonts w:hint="eastAsia" w:ascii="宋体" w:hAnsi="宋体" w:eastAsia="宋体" w:cs="宋体"/>
          <w:color w:val="auto"/>
          <w:kern w:val="0"/>
          <w:sz w:val="28"/>
          <w:szCs w:val="28"/>
          <w:highlight w:val="none"/>
          <w:lang w:val="en-US" w:eastAsia="zh-CN"/>
        </w:rPr>
        <w:t>2</w:t>
      </w:r>
      <w:r>
        <w:rPr>
          <w:rFonts w:hint="eastAsia" w:ascii="宋体" w:hAnsi="宋体" w:eastAsia="宋体" w:cs="宋体"/>
          <w:color w:val="auto"/>
          <w:kern w:val="0"/>
          <w:sz w:val="28"/>
          <w:szCs w:val="28"/>
          <w:highlight w:val="none"/>
          <w:lang w:val="zh-CN"/>
        </w:rPr>
        <w:t>.3.1供应商的姓名或者名称、地址、邮编、联系人及联系电话；</w:t>
      </w:r>
    </w:p>
    <w:p w14:paraId="77C70102">
      <w:pPr>
        <w:pStyle w:val="33"/>
        <w:snapToGrid w:val="0"/>
        <w:spacing w:line="500" w:lineRule="exact"/>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lang w:val="zh-CN"/>
        </w:rPr>
        <w:t>.</w:t>
      </w:r>
      <w:r>
        <w:rPr>
          <w:rFonts w:hint="eastAsia" w:ascii="宋体" w:hAnsi="宋体" w:eastAsia="宋体" w:cs="宋体"/>
          <w:color w:val="auto"/>
          <w:kern w:val="0"/>
          <w:sz w:val="28"/>
          <w:szCs w:val="28"/>
          <w:highlight w:val="none"/>
          <w:lang w:val="en-US" w:eastAsia="zh-CN"/>
        </w:rPr>
        <w:t>2</w:t>
      </w:r>
      <w:r>
        <w:rPr>
          <w:rFonts w:hint="eastAsia" w:ascii="宋体" w:hAnsi="宋体" w:eastAsia="宋体" w:cs="宋体"/>
          <w:color w:val="auto"/>
          <w:kern w:val="0"/>
          <w:sz w:val="28"/>
          <w:szCs w:val="28"/>
          <w:highlight w:val="none"/>
          <w:lang w:val="zh-CN"/>
        </w:rPr>
        <w:t>.3.2质疑项目的名称、编号；</w:t>
      </w:r>
    </w:p>
    <w:p w14:paraId="2BCEB588">
      <w:pPr>
        <w:pStyle w:val="33"/>
        <w:snapToGrid w:val="0"/>
        <w:spacing w:line="500" w:lineRule="exact"/>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lang w:val="zh-CN"/>
        </w:rPr>
        <w:t>.</w:t>
      </w:r>
      <w:r>
        <w:rPr>
          <w:rFonts w:hint="eastAsia" w:ascii="宋体" w:hAnsi="宋体" w:eastAsia="宋体" w:cs="宋体"/>
          <w:color w:val="auto"/>
          <w:kern w:val="0"/>
          <w:sz w:val="28"/>
          <w:szCs w:val="28"/>
          <w:highlight w:val="none"/>
          <w:lang w:val="en-US" w:eastAsia="zh-CN"/>
        </w:rPr>
        <w:t>2</w:t>
      </w:r>
      <w:r>
        <w:rPr>
          <w:rFonts w:hint="eastAsia" w:ascii="宋体" w:hAnsi="宋体" w:eastAsia="宋体" w:cs="宋体"/>
          <w:color w:val="auto"/>
          <w:kern w:val="0"/>
          <w:sz w:val="28"/>
          <w:szCs w:val="28"/>
          <w:highlight w:val="none"/>
          <w:lang w:val="zh-CN"/>
        </w:rPr>
        <w:t>.3.3具体、明确的质疑事项和与质疑事项相关的请求；</w:t>
      </w:r>
    </w:p>
    <w:p w14:paraId="592B8DDF">
      <w:pPr>
        <w:pStyle w:val="33"/>
        <w:snapToGrid w:val="0"/>
        <w:spacing w:line="500" w:lineRule="exact"/>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lang w:val="zh-CN"/>
        </w:rPr>
        <w:t>.</w:t>
      </w:r>
      <w:r>
        <w:rPr>
          <w:rFonts w:hint="eastAsia" w:ascii="宋体" w:hAnsi="宋体" w:eastAsia="宋体" w:cs="宋体"/>
          <w:color w:val="auto"/>
          <w:kern w:val="0"/>
          <w:sz w:val="28"/>
          <w:szCs w:val="28"/>
          <w:highlight w:val="none"/>
          <w:lang w:val="en-US" w:eastAsia="zh-CN"/>
        </w:rPr>
        <w:t>2</w:t>
      </w:r>
      <w:r>
        <w:rPr>
          <w:rFonts w:hint="eastAsia" w:ascii="宋体" w:hAnsi="宋体" w:eastAsia="宋体" w:cs="宋体"/>
          <w:color w:val="auto"/>
          <w:kern w:val="0"/>
          <w:sz w:val="28"/>
          <w:szCs w:val="28"/>
          <w:highlight w:val="none"/>
          <w:lang w:val="zh-CN"/>
        </w:rPr>
        <w:t>.3.4事实依据；</w:t>
      </w:r>
    </w:p>
    <w:p w14:paraId="0C88CB3B">
      <w:pPr>
        <w:pStyle w:val="33"/>
        <w:snapToGrid w:val="0"/>
        <w:spacing w:line="500" w:lineRule="exact"/>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lang w:val="zh-CN"/>
        </w:rPr>
        <w:t>.</w:t>
      </w:r>
      <w:r>
        <w:rPr>
          <w:rFonts w:hint="eastAsia" w:ascii="宋体" w:hAnsi="宋体" w:eastAsia="宋体" w:cs="宋体"/>
          <w:color w:val="auto"/>
          <w:kern w:val="0"/>
          <w:sz w:val="28"/>
          <w:szCs w:val="28"/>
          <w:highlight w:val="none"/>
          <w:lang w:val="en-US" w:eastAsia="zh-CN"/>
        </w:rPr>
        <w:t>2</w:t>
      </w:r>
      <w:r>
        <w:rPr>
          <w:rFonts w:hint="eastAsia" w:ascii="宋体" w:hAnsi="宋体" w:eastAsia="宋体" w:cs="宋体"/>
          <w:color w:val="auto"/>
          <w:kern w:val="0"/>
          <w:sz w:val="28"/>
          <w:szCs w:val="28"/>
          <w:highlight w:val="none"/>
          <w:lang w:val="zh-CN"/>
        </w:rPr>
        <w:t>.3.5必要的法律依据；</w:t>
      </w:r>
    </w:p>
    <w:p w14:paraId="67612FD4">
      <w:pPr>
        <w:pStyle w:val="33"/>
        <w:snapToGrid w:val="0"/>
        <w:spacing w:line="500" w:lineRule="exact"/>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lang w:val="zh-CN"/>
        </w:rPr>
        <w:t>.</w:t>
      </w:r>
      <w:r>
        <w:rPr>
          <w:rFonts w:hint="eastAsia" w:ascii="宋体" w:hAnsi="宋体" w:eastAsia="宋体" w:cs="宋体"/>
          <w:color w:val="auto"/>
          <w:kern w:val="0"/>
          <w:sz w:val="28"/>
          <w:szCs w:val="28"/>
          <w:highlight w:val="none"/>
          <w:lang w:val="en-US" w:eastAsia="zh-CN"/>
        </w:rPr>
        <w:t>2</w:t>
      </w:r>
      <w:r>
        <w:rPr>
          <w:rFonts w:hint="eastAsia" w:ascii="宋体" w:hAnsi="宋体" w:eastAsia="宋体" w:cs="宋体"/>
          <w:color w:val="auto"/>
          <w:kern w:val="0"/>
          <w:sz w:val="28"/>
          <w:szCs w:val="28"/>
          <w:highlight w:val="none"/>
          <w:lang w:val="zh-CN"/>
        </w:rPr>
        <w:t>.3.6提出质疑的日期。</w:t>
      </w:r>
    </w:p>
    <w:p w14:paraId="58EED5F8">
      <w:pPr>
        <w:pStyle w:val="890"/>
        <w:shd w:val="clear" w:color="auto" w:fill="FFFFFF"/>
        <w:adjustRightInd w:val="0"/>
        <w:snapToGrid w:val="0"/>
        <w:spacing w:before="0" w:beforeAutospacing="0" w:after="0" w:afterAutospacing="0" w:line="500" w:lineRule="exact"/>
        <w:ind w:firstLine="560" w:firstLineChars="200"/>
        <w:contextualSpacing/>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提交的质疑函需一式三份。</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为自然人的，应当由本人签字；</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为法人或者其他组织的，应当由法定代表人、主要负责人，或者其授权代表签字或者盖章，并加盖公章。</w:t>
      </w:r>
    </w:p>
    <w:p w14:paraId="433402EC">
      <w:pPr>
        <w:pStyle w:val="890"/>
        <w:shd w:val="clear" w:color="auto" w:fill="FFFFFF"/>
        <w:adjustRightInd w:val="0"/>
        <w:snapToGrid w:val="0"/>
        <w:spacing w:before="0" w:beforeAutospacing="0" w:after="0" w:afterAutospacing="0" w:line="500" w:lineRule="exact"/>
        <w:ind w:firstLine="560" w:firstLineChars="200"/>
        <w:contextualSpacing/>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质疑函范本及制作说明详见附件2。</w:t>
      </w:r>
    </w:p>
    <w:p w14:paraId="46988343">
      <w:pPr>
        <w:pStyle w:val="890"/>
        <w:shd w:val="clear" w:color="auto" w:fill="FFFFFF"/>
        <w:adjustRightInd w:val="0"/>
        <w:snapToGrid w:val="0"/>
        <w:spacing w:before="0" w:beforeAutospacing="0" w:after="0" w:afterAutospacing="0" w:line="500" w:lineRule="exact"/>
        <w:ind w:firstLine="560" w:firstLineChars="200"/>
        <w:contextualSpacing/>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.4对同一采购程序环节的质疑，</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须在法定质疑期内一次性提出。</w:t>
      </w:r>
    </w:p>
    <w:p w14:paraId="1B27E8F3">
      <w:pPr>
        <w:pStyle w:val="890"/>
        <w:shd w:val="clear" w:color="auto" w:fill="FFFFFF"/>
        <w:adjustRightInd w:val="0"/>
        <w:snapToGrid w:val="0"/>
        <w:spacing w:before="0" w:beforeAutospacing="0" w:after="0" w:afterAutospacing="0" w:line="500" w:lineRule="exact"/>
        <w:ind w:firstLine="560" w:firstLineChars="200"/>
        <w:contextualSpacing/>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.5</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或者</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应当在收到</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的书面质疑后七个工作日内作出答复，并以书面形式通知质疑</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和其他与质疑处理结果有利害关系的政府采购当事人，但答复的内容不得涉及商业秘密。根据《杭州市财政局关于进一步加强政府采购信息公开优化营商环境的通知》（杭财采监〔2021〕17号）,</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或者</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在质疑回复后5个工作日内，在浙江政府采购网的“其他公告”栏目公开质疑答复，答复内容应当完整。质疑函作为附件上传。</w:t>
      </w:r>
    </w:p>
    <w:p w14:paraId="4410995B">
      <w:pPr>
        <w:pStyle w:val="890"/>
        <w:shd w:val="clear" w:color="auto" w:fill="FFFFFF"/>
        <w:adjustRightInd w:val="0"/>
        <w:snapToGrid w:val="0"/>
        <w:spacing w:before="0" w:beforeAutospacing="0" w:after="0" w:afterAutospacing="0" w:line="500" w:lineRule="exact"/>
        <w:ind w:firstLine="560" w:firstLineChars="200"/>
        <w:contextualSpacing/>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.6询问或者质疑事项可能影响采购结果的，</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应当暂停签订合同，已经签订合同的，应当中止履行合同。</w:t>
      </w:r>
    </w:p>
    <w:p w14:paraId="6F0BF402">
      <w:pPr>
        <w:pStyle w:val="890"/>
        <w:shd w:val="clear" w:color="auto" w:fill="FFFFFF"/>
        <w:adjustRightInd w:val="0"/>
        <w:snapToGrid w:val="0"/>
        <w:spacing w:before="0" w:beforeAutospacing="0" w:after="0" w:afterAutospacing="0" w:line="500" w:lineRule="exact"/>
        <w:ind w:firstLine="562" w:firstLineChars="200"/>
        <w:contextualSpacing/>
        <w:jc w:val="both"/>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lang w:val="zh-CN"/>
        </w:rPr>
        <w:t>.</w:t>
      </w:r>
      <w:r>
        <w:rPr>
          <w:rFonts w:hint="eastAsia" w:ascii="宋体" w:hAnsi="宋体" w:eastAsia="宋体" w:cs="宋体"/>
          <w:b/>
          <w:bCs/>
          <w:color w:val="auto"/>
          <w:sz w:val="28"/>
          <w:szCs w:val="28"/>
          <w:highlight w:val="none"/>
          <w:lang w:val="en-US" w:eastAsia="zh-CN"/>
        </w:rPr>
        <w:t>3</w:t>
      </w:r>
      <w:r>
        <w:rPr>
          <w:rFonts w:hint="eastAsia" w:ascii="宋体" w:hAnsi="宋体" w:eastAsia="宋体" w:cs="宋体"/>
          <w:b/>
          <w:bCs/>
          <w:color w:val="auto"/>
          <w:sz w:val="28"/>
          <w:szCs w:val="28"/>
          <w:highlight w:val="none"/>
          <w:lang w:val="zh-CN"/>
        </w:rPr>
        <w:t>供应商投诉</w:t>
      </w:r>
    </w:p>
    <w:p w14:paraId="7C854CDC">
      <w:pPr>
        <w:pStyle w:val="890"/>
        <w:shd w:val="clear" w:color="auto" w:fill="FFFFFF"/>
        <w:adjustRightInd w:val="0"/>
        <w:snapToGrid w:val="0"/>
        <w:spacing w:before="0" w:beforeAutospacing="0" w:after="0" w:afterAutospacing="0" w:line="500" w:lineRule="exact"/>
        <w:ind w:firstLine="560" w:firstLineChars="200"/>
        <w:contextualSpacing/>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.1质疑</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对</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的答复不满意或者</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未在规定的时间内作出答复的，可以在答复期满后十五个工作日内向同级政府采购监督管理部门提出投诉。</w:t>
      </w:r>
    </w:p>
    <w:p w14:paraId="11BDD23D">
      <w:pPr>
        <w:pStyle w:val="890"/>
        <w:shd w:val="clear" w:color="auto" w:fill="FFFFFF"/>
        <w:adjustRightInd w:val="0"/>
        <w:snapToGrid w:val="0"/>
        <w:spacing w:before="0" w:beforeAutospacing="0" w:after="0" w:afterAutospacing="0" w:line="500" w:lineRule="exact"/>
        <w:ind w:firstLine="560" w:firstLineChars="200"/>
        <w:contextualSpacing/>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zh-CN"/>
        </w:rPr>
        <w:t>2</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投诉的事项不得超出已质疑事项的范围，基于质疑答复内容提出的投诉事项除外。</w:t>
      </w:r>
    </w:p>
    <w:p w14:paraId="12BC44D3">
      <w:pPr>
        <w:pStyle w:val="890"/>
        <w:shd w:val="clear" w:color="auto" w:fill="FFFFFF"/>
        <w:adjustRightInd w:val="0"/>
        <w:snapToGrid w:val="0"/>
        <w:spacing w:before="0" w:beforeAutospacing="0" w:after="0" w:afterAutospacing="0" w:line="500" w:lineRule="exact"/>
        <w:ind w:firstLine="560" w:firstLineChars="200"/>
        <w:contextualSpacing/>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投诉应当有明确的请求和必要的证明材料。</w:t>
      </w:r>
    </w:p>
    <w:p w14:paraId="1ADFB3F0">
      <w:pPr>
        <w:pStyle w:val="890"/>
        <w:shd w:val="clear" w:color="auto" w:fill="FFFFFF"/>
        <w:adjustRightInd w:val="0"/>
        <w:snapToGrid w:val="0"/>
        <w:spacing w:before="0" w:beforeAutospacing="0" w:after="0" w:afterAutospacing="0" w:line="500" w:lineRule="exact"/>
        <w:ind w:firstLine="560" w:firstLineChars="200"/>
        <w:contextualSpacing/>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.4以联合体形式参加政府采购活动的，其投诉应当由组成联合体的所有</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共同提出。</w:t>
      </w:r>
    </w:p>
    <w:p w14:paraId="36815E6D">
      <w:pPr>
        <w:pStyle w:val="890"/>
        <w:shd w:val="clear" w:color="auto" w:fill="FFFFFF"/>
        <w:adjustRightInd w:val="0"/>
        <w:snapToGrid w:val="0"/>
        <w:spacing w:before="0" w:beforeAutospacing="0" w:after="0" w:afterAutospacing="0" w:line="500" w:lineRule="exact"/>
        <w:ind w:firstLine="560" w:firstLineChars="200"/>
        <w:contextualSpacing/>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投诉书范本及制作说明详见附件3。</w:t>
      </w:r>
    </w:p>
    <w:p w14:paraId="32A0C1DD">
      <w:pPr>
        <w:pStyle w:val="132"/>
        <w:snapToGrid w:val="0"/>
        <w:spacing w:before="0" w:line="500" w:lineRule="exact"/>
        <w:ind w:firstLine="562"/>
        <w:rPr>
          <w:rFonts w:hint="eastAsia" w:ascii="宋体" w:hAnsi="宋体" w:eastAsia="宋体" w:cs="宋体"/>
          <w:color w:val="auto"/>
          <w:sz w:val="28"/>
          <w:szCs w:val="28"/>
          <w:highlight w:val="none"/>
        </w:rPr>
      </w:pPr>
    </w:p>
    <w:p w14:paraId="079DC026">
      <w:pPr>
        <w:snapToGrid/>
        <w:spacing w:line="240" w:lineRule="auto"/>
        <w:jc w:val="left"/>
        <w:outlineLvl w:val="9"/>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br w:type="page"/>
      </w:r>
    </w:p>
    <w:p w14:paraId="718F4BBA">
      <w:pPr>
        <w:snapToGrid w:val="0"/>
        <w:spacing w:beforeLines="5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二、采购文件的构成、澄清、修改</w:t>
      </w:r>
    </w:p>
    <w:p w14:paraId="706379C1">
      <w:pPr>
        <w:pStyle w:val="33"/>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5．采购文件的构成</w:t>
      </w:r>
    </w:p>
    <w:p w14:paraId="7F141DC4">
      <w:pPr>
        <w:pStyle w:val="33"/>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 采购文件包括下列文件及附件：</w:t>
      </w:r>
    </w:p>
    <w:p w14:paraId="4A203F91">
      <w:pPr>
        <w:pStyle w:val="33"/>
        <w:tabs>
          <w:tab w:val="left" w:pos="840"/>
        </w:tabs>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5.1.1竞争性磋商公告；</w:t>
      </w:r>
    </w:p>
    <w:p w14:paraId="532468DB">
      <w:pPr>
        <w:pStyle w:val="33"/>
        <w:tabs>
          <w:tab w:val="left" w:pos="840"/>
        </w:tabs>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5.1.2</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须知；</w:t>
      </w:r>
    </w:p>
    <w:p w14:paraId="1ACD3B3E">
      <w:pPr>
        <w:pStyle w:val="33"/>
        <w:tabs>
          <w:tab w:val="left" w:pos="840"/>
        </w:tabs>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5.1.3采购需求；</w:t>
      </w:r>
    </w:p>
    <w:p w14:paraId="670058DE">
      <w:pPr>
        <w:pStyle w:val="33"/>
        <w:tabs>
          <w:tab w:val="left" w:pos="840"/>
        </w:tabs>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5.1.4评审办法；</w:t>
      </w:r>
    </w:p>
    <w:p w14:paraId="2C5AEA9F">
      <w:pPr>
        <w:pStyle w:val="33"/>
        <w:tabs>
          <w:tab w:val="left" w:pos="840"/>
        </w:tabs>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5.1.5拟签订的合同文本；</w:t>
      </w:r>
    </w:p>
    <w:p w14:paraId="5DD2DC17">
      <w:pPr>
        <w:pStyle w:val="33"/>
        <w:tabs>
          <w:tab w:val="left" w:pos="840"/>
        </w:tabs>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5.1.6应提交的有关格式范例。</w:t>
      </w:r>
    </w:p>
    <w:p w14:paraId="2B82EE3C">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5.2与本项目有关的</w:t>
      </w:r>
      <w:r>
        <w:rPr>
          <w:rFonts w:hint="eastAsia" w:ascii="宋体" w:hAnsi="宋体" w:eastAsia="宋体" w:cs="宋体"/>
          <w:bCs/>
          <w:color w:val="auto"/>
          <w:sz w:val="28"/>
          <w:szCs w:val="28"/>
          <w:highlight w:val="none"/>
        </w:rPr>
        <w:t>澄清或者修改的内容为采购文件的组成部分</w:t>
      </w:r>
      <w:r>
        <w:rPr>
          <w:rFonts w:hint="eastAsia" w:ascii="宋体" w:hAnsi="宋体" w:eastAsia="宋体" w:cs="宋体"/>
          <w:color w:val="auto"/>
          <w:sz w:val="28"/>
          <w:szCs w:val="28"/>
          <w:highlight w:val="none"/>
        </w:rPr>
        <w:t>。</w:t>
      </w:r>
    </w:p>
    <w:p w14:paraId="7C1C159A">
      <w:pPr>
        <w:pStyle w:val="33"/>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6. 采购文件的澄清、修改</w:t>
      </w:r>
    </w:p>
    <w:p w14:paraId="08F88861">
      <w:pPr>
        <w:pStyle w:val="132"/>
        <w:snapToGrid w:val="0"/>
        <w:spacing w:before="0"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6.1已获取采购文件的潜在</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，若有问题需要澄清，应于响应文件</w:t>
      </w:r>
      <w:r>
        <w:rPr>
          <w:rFonts w:hint="eastAsia" w:ascii="宋体" w:hAnsi="宋体" w:eastAsia="宋体" w:cs="宋体"/>
          <w:color w:val="auto"/>
          <w:sz w:val="28"/>
          <w:szCs w:val="28"/>
          <w:highlight w:val="none"/>
          <w:lang w:val="en-US" w:eastAsia="zh-CN"/>
        </w:rPr>
        <w:t>递交</w:t>
      </w:r>
      <w:r>
        <w:rPr>
          <w:rFonts w:hint="eastAsia" w:ascii="宋体" w:hAnsi="宋体" w:eastAsia="宋体" w:cs="宋体"/>
          <w:color w:val="auto"/>
          <w:sz w:val="28"/>
          <w:szCs w:val="28"/>
          <w:highlight w:val="none"/>
        </w:rPr>
        <w:t>截止时间前，以书面形式向</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提出。</w:t>
      </w:r>
    </w:p>
    <w:p w14:paraId="3B3435CD">
      <w:pPr>
        <w:pStyle w:val="132"/>
        <w:snapToGrid w:val="0"/>
        <w:spacing w:before="0" w:line="500" w:lineRule="exact"/>
        <w:ind w:firstLine="562"/>
        <w:rPr>
          <w:rFonts w:hint="eastAsia" w:ascii="宋体" w:hAnsi="宋体" w:eastAsia="宋体" w:cs="宋体"/>
          <w:color w:val="auto"/>
          <w:sz w:val="28"/>
          <w:szCs w:val="28"/>
          <w:highlight w:val="none"/>
          <w:lang w:val="en-US"/>
        </w:rPr>
      </w:pPr>
      <w:r>
        <w:rPr>
          <w:rFonts w:hint="eastAsia" w:ascii="宋体" w:hAnsi="宋体" w:eastAsia="宋体" w:cs="宋体"/>
          <w:color w:val="auto"/>
          <w:sz w:val="28"/>
          <w:szCs w:val="28"/>
          <w:highlight w:val="none"/>
        </w:rPr>
        <w:t xml:space="preserve">6.2 </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对采购文件进行澄清或修改的，将同时通过电子交易平台通知已获取采购文件的潜在供应商。依法应当公告的，将按规定公告，同时视情况延长响应文件提交（上传）截止时间和响应文件开启时间。该澄清或者修改的内容为采购文件的组成部分。</w:t>
      </w:r>
    </w:p>
    <w:p w14:paraId="0B812146">
      <w:pPr>
        <w:snapToGrid/>
        <w:spacing w:line="240" w:lineRule="auto"/>
        <w:jc w:val="left"/>
        <w:outlineLvl w:val="9"/>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br w:type="page"/>
      </w:r>
    </w:p>
    <w:p w14:paraId="777F0845">
      <w:pPr>
        <w:snapToGrid w:val="0"/>
        <w:spacing w:beforeLines="5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三、提交响应文件</w:t>
      </w:r>
    </w:p>
    <w:p w14:paraId="49042442">
      <w:pPr>
        <w:pStyle w:val="33"/>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7. 采购文件的获取</w:t>
      </w:r>
    </w:p>
    <w:p w14:paraId="31E446F9">
      <w:pPr>
        <w:spacing w:line="500" w:lineRule="exact"/>
        <w:ind w:firstLine="560" w:firstLineChars="200"/>
        <w:rPr>
          <w:rFonts w:hint="eastAsia" w:ascii="宋体" w:hAnsi="宋体" w:eastAsia="宋体" w:cs="宋体"/>
          <w:snapToGrid w:val="0"/>
          <w:color w:val="auto"/>
          <w:kern w:val="28"/>
          <w:sz w:val="28"/>
          <w:szCs w:val="28"/>
          <w:highlight w:val="none"/>
        </w:rPr>
      </w:pPr>
      <w:r>
        <w:rPr>
          <w:rFonts w:hint="eastAsia" w:ascii="宋体" w:hAnsi="宋体" w:eastAsia="宋体" w:cs="宋体"/>
          <w:snapToGrid w:val="0"/>
          <w:color w:val="auto"/>
          <w:kern w:val="28"/>
          <w:sz w:val="28"/>
          <w:szCs w:val="28"/>
          <w:highlight w:val="none"/>
        </w:rPr>
        <w:t>详见竞争性磋商公告中获取采购文件的时间期限、地点、方式及采购文件售价。</w:t>
      </w:r>
    </w:p>
    <w:p w14:paraId="4CC7A0BE">
      <w:pPr>
        <w:pStyle w:val="33"/>
        <w:numPr>
          <w:ilvl w:val="0"/>
          <w:numId w:val="1"/>
        </w:numPr>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磋商前答疑会或现场考察</w:t>
      </w:r>
    </w:p>
    <w:p w14:paraId="50153464">
      <w:pPr>
        <w:pStyle w:val="33"/>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发包人采购人</w:t>
      </w:r>
      <w:r>
        <w:rPr>
          <w:rFonts w:hint="eastAsia" w:ascii="宋体" w:hAnsi="宋体" w:eastAsia="宋体" w:cs="宋体"/>
          <w:color w:val="auto"/>
          <w:sz w:val="28"/>
          <w:szCs w:val="28"/>
          <w:highlight w:val="none"/>
        </w:rPr>
        <w:t>组织潜在</w:t>
      </w:r>
      <w:r>
        <w:rPr>
          <w:rFonts w:hint="eastAsia" w:ascii="宋体" w:hAnsi="宋体" w:eastAsia="宋体" w:cs="宋体"/>
          <w:color w:val="auto"/>
          <w:sz w:val="28"/>
          <w:szCs w:val="28"/>
          <w:highlight w:val="none"/>
          <w:lang w:eastAsia="zh-CN"/>
        </w:rPr>
        <w:t>投标人供应商</w:t>
      </w:r>
      <w:r>
        <w:rPr>
          <w:rFonts w:hint="eastAsia" w:ascii="宋体" w:hAnsi="宋体" w:eastAsia="宋体" w:cs="宋体"/>
          <w:color w:val="auto"/>
          <w:sz w:val="28"/>
          <w:szCs w:val="28"/>
          <w:highlight w:val="none"/>
        </w:rPr>
        <w:t>现场考察或者召开磋商前答疑会的，潜在</w:t>
      </w:r>
      <w:r>
        <w:rPr>
          <w:rFonts w:hint="eastAsia" w:ascii="宋体" w:hAnsi="宋体" w:eastAsia="宋体" w:cs="宋体"/>
          <w:color w:val="auto"/>
          <w:sz w:val="28"/>
          <w:szCs w:val="28"/>
          <w:highlight w:val="none"/>
          <w:lang w:eastAsia="zh-CN"/>
        </w:rPr>
        <w:t>投标人供应商</w:t>
      </w:r>
      <w:r>
        <w:rPr>
          <w:rFonts w:hint="eastAsia" w:ascii="宋体" w:hAnsi="宋体" w:eastAsia="宋体" w:cs="宋体"/>
          <w:color w:val="auto"/>
          <w:sz w:val="28"/>
          <w:szCs w:val="28"/>
          <w:highlight w:val="none"/>
        </w:rPr>
        <w:t>按第二部分</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须知前附表的规定参加现场考察或者磋商前答疑会。</w:t>
      </w:r>
    </w:p>
    <w:p w14:paraId="01E6CA63">
      <w:pPr>
        <w:pStyle w:val="33"/>
        <w:numPr>
          <w:ilvl w:val="0"/>
          <w:numId w:val="1"/>
        </w:numPr>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kern w:val="2"/>
          <w:sz w:val="28"/>
          <w:szCs w:val="28"/>
          <w:highlight w:val="none"/>
        </w:rPr>
        <w:t>磋商保证金</w:t>
      </w:r>
    </w:p>
    <w:p w14:paraId="2AF3A55E">
      <w:pPr>
        <w:pStyle w:val="5"/>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本项目不需缴纳磋商保证金。</w:t>
      </w:r>
    </w:p>
    <w:p w14:paraId="39481CA7">
      <w:pPr>
        <w:pStyle w:val="33"/>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10. 响应文件的语言</w:t>
      </w:r>
    </w:p>
    <w:p w14:paraId="3A475000">
      <w:pPr>
        <w:autoSpaceDE w:val="0"/>
        <w:autoSpaceDN w:val="0"/>
        <w:spacing w:line="500" w:lineRule="exact"/>
        <w:ind w:firstLine="560" w:firstLineChars="200"/>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响应文件及</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与采购有关的来往通知、函件和文件均应使用中文。</w:t>
      </w:r>
    </w:p>
    <w:p w14:paraId="2CA9F752">
      <w:pPr>
        <w:pStyle w:val="33"/>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11. 响应文件的组成</w:t>
      </w:r>
    </w:p>
    <w:p w14:paraId="0EE88A41">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11.1</w:t>
      </w:r>
      <w:r>
        <w:rPr>
          <w:rFonts w:hint="eastAsia" w:ascii="宋体" w:hAnsi="宋体" w:eastAsia="宋体" w:cs="宋体"/>
          <w:b/>
          <w:color w:val="auto"/>
          <w:sz w:val="28"/>
          <w:szCs w:val="28"/>
          <w:highlight w:val="none"/>
        </w:rPr>
        <w:t>资格文件</w:t>
      </w:r>
      <w:r>
        <w:rPr>
          <w:rFonts w:hint="eastAsia" w:ascii="宋体" w:hAnsi="宋体" w:eastAsia="宋体" w:cs="宋体"/>
          <w:color w:val="auto"/>
          <w:sz w:val="28"/>
          <w:szCs w:val="28"/>
          <w:highlight w:val="none"/>
        </w:rPr>
        <w:t>：</w:t>
      </w:r>
    </w:p>
    <w:p w14:paraId="141E6597">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11.1.1符合参加政府采购活动应当具备的一般条件的承诺函；</w:t>
      </w:r>
    </w:p>
    <w:p w14:paraId="01AC3720">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11.1.2</w:t>
      </w:r>
      <w:bookmarkStart w:id="15" w:name="_Hlk101259339"/>
      <w:r>
        <w:rPr>
          <w:rFonts w:hint="eastAsia" w:ascii="宋体" w:hAnsi="宋体" w:eastAsia="宋体" w:cs="宋体"/>
          <w:snapToGrid w:val="0"/>
          <w:color w:val="auto"/>
          <w:kern w:val="28"/>
          <w:sz w:val="28"/>
          <w:szCs w:val="28"/>
          <w:highlight w:val="none"/>
        </w:rPr>
        <w:t>联合协议</w:t>
      </w:r>
      <w:bookmarkStart w:id="16" w:name="_Hlk101257010"/>
      <w:r>
        <w:rPr>
          <w:rFonts w:hint="eastAsia" w:ascii="宋体" w:hAnsi="宋体" w:eastAsia="宋体" w:cs="宋体"/>
          <w:snapToGrid w:val="0"/>
          <w:color w:val="auto"/>
          <w:kern w:val="28"/>
          <w:sz w:val="28"/>
          <w:szCs w:val="28"/>
          <w:highlight w:val="none"/>
        </w:rPr>
        <w:t>（如果有)</w:t>
      </w:r>
      <w:bookmarkEnd w:id="15"/>
      <w:bookmarkEnd w:id="16"/>
      <w:r>
        <w:rPr>
          <w:rFonts w:hint="eastAsia" w:ascii="宋体" w:hAnsi="宋体" w:eastAsia="宋体" w:cs="宋体"/>
          <w:snapToGrid w:val="0"/>
          <w:color w:val="auto"/>
          <w:kern w:val="28"/>
          <w:sz w:val="28"/>
          <w:szCs w:val="28"/>
          <w:highlight w:val="none"/>
        </w:rPr>
        <w:t>；</w:t>
      </w:r>
    </w:p>
    <w:p w14:paraId="775391F9">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11.1.3落实政府采购政策需满足的资格要求</w:t>
      </w:r>
      <w:r>
        <w:rPr>
          <w:rFonts w:hint="eastAsia" w:ascii="宋体" w:hAnsi="宋体" w:eastAsia="宋体" w:cs="宋体"/>
          <w:snapToGrid w:val="0"/>
          <w:color w:val="auto"/>
          <w:kern w:val="28"/>
          <w:sz w:val="28"/>
          <w:szCs w:val="28"/>
          <w:highlight w:val="none"/>
        </w:rPr>
        <w:t>（如果有)</w:t>
      </w:r>
      <w:r>
        <w:rPr>
          <w:rFonts w:hint="eastAsia" w:ascii="宋体" w:hAnsi="宋体" w:eastAsia="宋体" w:cs="宋体"/>
          <w:color w:val="auto"/>
          <w:sz w:val="28"/>
          <w:szCs w:val="28"/>
          <w:highlight w:val="none"/>
        </w:rPr>
        <w:t>；</w:t>
      </w:r>
    </w:p>
    <w:p w14:paraId="2898DDD6">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11.1.4本项目的特定资格要求</w:t>
      </w:r>
      <w:r>
        <w:rPr>
          <w:rFonts w:hint="eastAsia" w:ascii="宋体" w:hAnsi="宋体" w:eastAsia="宋体" w:cs="宋体"/>
          <w:snapToGrid w:val="0"/>
          <w:color w:val="auto"/>
          <w:kern w:val="28"/>
          <w:sz w:val="28"/>
          <w:szCs w:val="28"/>
          <w:highlight w:val="none"/>
        </w:rPr>
        <w:t>（如果有)</w:t>
      </w:r>
      <w:r>
        <w:rPr>
          <w:rFonts w:hint="eastAsia" w:ascii="宋体" w:hAnsi="宋体" w:eastAsia="宋体" w:cs="宋体"/>
          <w:color w:val="auto"/>
          <w:sz w:val="28"/>
          <w:szCs w:val="28"/>
          <w:highlight w:val="none"/>
        </w:rPr>
        <w:t>。</w:t>
      </w:r>
    </w:p>
    <w:p w14:paraId="6C1BA5EB">
      <w:pPr>
        <w:snapToGrid w:val="0"/>
        <w:spacing w:line="500" w:lineRule="exact"/>
        <w:ind w:firstLine="560" w:firstLineChars="200"/>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11.</w:t>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zh-CN"/>
        </w:rPr>
        <w:t xml:space="preserve">  </w:t>
      </w:r>
      <w:r>
        <w:rPr>
          <w:rFonts w:hint="eastAsia" w:ascii="宋体" w:hAnsi="宋体" w:eastAsia="宋体" w:cs="宋体"/>
          <w:color w:val="auto"/>
          <w:sz w:val="28"/>
          <w:szCs w:val="28"/>
          <w:highlight w:val="none"/>
        </w:rPr>
        <w:t>商务技术</w:t>
      </w:r>
      <w:r>
        <w:rPr>
          <w:rFonts w:hint="eastAsia" w:ascii="宋体" w:hAnsi="宋体" w:eastAsia="宋体" w:cs="宋体"/>
          <w:color w:val="auto"/>
          <w:sz w:val="28"/>
          <w:szCs w:val="28"/>
          <w:highlight w:val="none"/>
          <w:lang w:val="zh-CN"/>
        </w:rPr>
        <w:t>文件：</w:t>
      </w:r>
    </w:p>
    <w:p w14:paraId="48AF18B7">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11.2.1响应函；</w:t>
      </w:r>
      <w:r>
        <w:rPr>
          <w:rFonts w:hint="eastAsia" w:ascii="宋体" w:hAnsi="宋体" w:eastAsia="宋体" w:cs="宋体"/>
          <w:color w:val="auto"/>
          <w:sz w:val="28"/>
          <w:szCs w:val="28"/>
          <w:highlight w:val="none"/>
          <w:lang w:val="zh-CN"/>
        </w:rPr>
        <w:t xml:space="preserve"> </w:t>
      </w:r>
    </w:p>
    <w:p w14:paraId="461F84AD">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11.2.2授权委托书或法定代表人（单位负责人、自然人本人）身份证明；</w:t>
      </w:r>
    </w:p>
    <w:p w14:paraId="5FE1C8A7">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11.2.3分包意向协议（如果有)；</w:t>
      </w:r>
    </w:p>
    <w:p w14:paraId="572EEBFA">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11.2.4符合性审查资料；</w:t>
      </w:r>
    </w:p>
    <w:p w14:paraId="25C0A575">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11.2.5评审标准相应的商务技术资料；</w:t>
      </w:r>
    </w:p>
    <w:p w14:paraId="2198C617">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11.2.6商务技术偏离表；</w:t>
      </w:r>
    </w:p>
    <w:p w14:paraId="4EBEF9FB">
      <w:pPr>
        <w:snapToGrid w:val="0"/>
        <w:spacing w:line="500" w:lineRule="exact"/>
        <w:ind w:firstLine="560" w:firstLineChars="200"/>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11.</w:t>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7</w:t>
      </w:r>
      <w:r>
        <w:rPr>
          <w:rFonts w:hint="eastAsia" w:ascii="宋体" w:hAnsi="宋体" w:eastAsia="宋体" w:cs="宋体"/>
          <w:color w:val="auto"/>
          <w:sz w:val="28"/>
          <w:szCs w:val="28"/>
          <w:highlight w:val="none"/>
          <w:lang w:val="zh-CN"/>
        </w:rPr>
        <w:t>政府采购供应商廉洁自律承诺书；</w:t>
      </w:r>
    </w:p>
    <w:p w14:paraId="323444FA">
      <w:pPr>
        <w:snapToGrid/>
        <w:spacing w:line="240" w:lineRule="auto"/>
        <w:ind w:firstLine="0" w:firstLineChars="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br w:type="page"/>
      </w:r>
    </w:p>
    <w:p w14:paraId="639F848D">
      <w:pPr>
        <w:snapToGrid w:val="0"/>
        <w:spacing w:line="500" w:lineRule="exact"/>
        <w:ind w:firstLine="560" w:firstLineChars="200"/>
        <w:rPr>
          <w:rFonts w:hint="eastAsia" w:ascii="宋体" w:hAnsi="宋体" w:eastAsia="宋体" w:cs="宋体"/>
          <w:color w:val="auto"/>
          <w:sz w:val="28"/>
          <w:szCs w:val="28"/>
          <w:highlight w:val="none"/>
          <w:u w:val="single"/>
          <w:lang w:val="zh-CN"/>
        </w:rPr>
      </w:pPr>
      <w:r>
        <w:rPr>
          <w:rFonts w:hint="eastAsia" w:ascii="宋体" w:hAnsi="宋体" w:eastAsia="宋体" w:cs="宋体"/>
          <w:color w:val="auto"/>
          <w:kern w:val="0"/>
          <w:sz w:val="28"/>
          <w:szCs w:val="28"/>
          <w:highlight w:val="none"/>
          <w:lang w:val="zh-CN"/>
        </w:rPr>
        <w:t>11.</w:t>
      </w:r>
      <w:r>
        <w:rPr>
          <w:rFonts w:hint="eastAsia" w:ascii="宋体" w:hAnsi="宋体" w:eastAsia="宋体" w:cs="宋体"/>
          <w:color w:val="auto"/>
          <w:kern w:val="0"/>
          <w:sz w:val="28"/>
          <w:szCs w:val="28"/>
          <w:highlight w:val="none"/>
        </w:rPr>
        <w:t>3</w:t>
      </w:r>
      <w:r>
        <w:rPr>
          <w:rFonts w:hint="eastAsia" w:ascii="宋体" w:hAnsi="宋体" w:eastAsia="宋体" w:cs="宋体"/>
          <w:b/>
          <w:color w:val="auto"/>
          <w:sz w:val="28"/>
          <w:szCs w:val="28"/>
          <w:highlight w:val="none"/>
        </w:rPr>
        <w:t>报价文件：</w:t>
      </w:r>
      <w:r>
        <w:rPr>
          <w:rFonts w:hint="eastAsia" w:ascii="宋体" w:hAnsi="宋体" w:eastAsia="宋体" w:cs="宋体"/>
          <w:color w:val="auto"/>
          <w:sz w:val="28"/>
          <w:szCs w:val="28"/>
          <w:highlight w:val="none"/>
        </w:rPr>
        <w:t xml:space="preserve"> </w:t>
      </w:r>
    </w:p>
    <w:p w14:paraId="094AB1D7">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11.3.1报价单；</w:t>
      </w:r>
    </w:p>
    <w:p w14:paraId="0B05330F">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11.3.2已标价工程量清单；</w:t>
      </w:r>
    </w:p>
    <w:p w14:paraId="053CBC4C">
      <w:pPr>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11</w:t>
      </w:r>
      <w:r>
        <w:rPr>
          <w:rFonts w:hint="eastAsia" w:ascii="宋体" w:hAnsi="宋体" w:eastAsia="宋体" w:cs="宋体"/>
          <w:color w:val="auto"/>
          <w:sz w:val="28"/>
          <w:szCs w:val="28"/>
          <w:highlight w:val="none"/>
        </w:rPr>
        <w:t>.3.3中小企业声明函。</w:t>
      </w:r>
    </w:p>
    <w:p w14:paraId="6D5465D0">
      <w:pPr>
        <w:spacing w:line="500" w:lineRule="exact"/>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响应文件含有</w:t>
      </w:r>
      <w:r>
        <w:rPr>
          <w:rFonts w:hint="eastAsia" w:ascii="宋体" w:hAnsi="宋体" w:eastAsia="宋体" w:cs="宋体"/>
          <w:b/>
          <w:color w:val="auto"/>
          <w:sz w:val="28"/>
          <w:szCs w:val="28"/>
          <w:highlight w:val="none"/>
          <w:lang w:eastAsia="zh-CN"/>
        </w:rPr>
        <w:t>采购人</w:t>
      </w:r>
      <w:r>
        <w:rPr>
          <w:rFonts w:hint="eastAsia" w:ascii="宋体" w:hAnsi="宋体" w:eastAsia="宋体" w:cs="宋体"/>
          <w:b/>
          <w:color w:val="auto"/>
          <w:sz w:val="28"/>
          <w:szCs w:val="28"/>
          <w:highlight w:val="none"/>
        </w:rPr>
        <w:t>不能接受的附加条件的，响应文件无效；</w:t>
      </w:r>
    </w:p>
    <w:p w14:paraId="212552C9">
      <w:pPr>
        <w:spacing w:line="500" w:lineRule="exact"/>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供应商</w:t>
      </w:r>
      <w:r>
        <w:rPr>
          <w:rFonts w:hint="eastAsia" w:ascii="宋体" w:hAnsi="宋体" w:eastAsia="宋体" w:cs="宋体"/>
          <w:b/>
          <w:color w:val="auto"/>
          <w:sz w:val="28"/>
          <w:szCs w:val="28"/>
          <w:highlight w:val="none"/>
        </w:rPr>
        <w:t>提供虚假材料的，响应文件无效。</w:t>
      </w:r>
    </w:p>
    <w:p w14:paraId="6AA8FEC7">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lang w:val="en-US" w:eastAsia="zh-CN"/>
        </w:rPr>
        <w:t>供应商可事先在公开官网查询、核对相关证书和报告内容，确保投标（响应）文件资料准确无误。供应商应对响应文件中材料的真实性、合法性负责。</w:t>
      </w:r>
    </w:p>
    <w:p w14:paraId="4BECC8FF">
      <w:pPr>
        <w:pStyle w:val="33"/>
        <w:snapToGrid w:val="0"/>
        <w:spacing w:before="0" w:line="500" w:lineRule="exact"/>
        <w:ind w:firstLine="560" w:firstLineChars="200"/>
        <w:outlineLvl w:val="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12</w:t>
      </w:r>
      <w:r>
        <w:rPr>
          <w:rFonts w:hint="eastAsia" w:ascii="宋体" w:hAnsi="宋体" w:eastAsia="宋体" w:cs="宋体"/>
          <w:b w:val="0"/>
          <w:bCs/>
          <w:color w:val="auto"/>
          <w:kern w:val="2"/>
          <w:sz w:val="28"/>
          <w:szCs w:val="28"/>
          <w:highlight w:val="none"/>
          <w:lang w:val="zh-CN"/>
        </w:rPr>
        <w:t xml:space="preserve">. </w:t>
      </w:r>
      <w:r>
        <w:rPr>
          <w:rFonts w:hint="eastAsia" w:ascii="宋体" w:hAnsi="宋体" w:eastAsia="宋体" w:cs="宋体"/>
          <w:b w:val="0"/>
          <w:bCs/>
          <w:color w:val="auto"/>
          <w:sz w:val="28"/>
          <w:szCs w:val="28"/>
          <w:highlight w:val="none"/>
        </w:rPr>
        <w:t>响应文件的编制</w:t>
      </w:r>
    </w:p>
    <w:p w14:paraId="04920B94">
      <w:pPr>
        <w:spacing w:line="500" w:lineRule="exact"/>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12.1响应文件分为资格文件、商务技术文件、报价文件三部分。各供应商在编制响应文件时请按照采购文件第六部分规定的格式进行，混乱的编排导致响应文件被误读或磋商小组查找不到有效文件是供应商的风险。</w:t>
      </w:r>
    </w:p>
    <w:p w14:paraId="1E80F7E1">
      <w:pPr>
        <w:spacing w:line="500" w:lineRule="exact"/>
        <w:ind w:firstLine="560" w:firstLineChars="20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12.2供应商进行电子投标应安装客户端软件—“政采云电子交易客户端”，并按照采购文件和电子交易平台的要求编制并加密响应文件。供应商未按规定加密的响应文件，电子交易平台将拒收并提示。</w:t>
      </w:r>
    </w:p>
    <w:p w14:paraId="379EB046">
      <w:pPr>
        <w:spacing w:line="500" w:lineRule="exact"/>
        <w:ind w:firstLine="560"/>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12.3使用“政采云电子交易客户端”需要提前申领CA数字证书，申领流程请自行前往“浙江政府采购网-下载专区-电子交易客户端-CA驱动和申领流程”进行查阅。</w:t>
      </w:r>
    </w:p>
    <w:p w14:paraId="0FA325B5">
      <w:pPr>
        <w:pStyle w:val="33"/>
        <w:numPr>
          <w:ilvl w:val="0"/>
          <w:numId w:val="2"/>
        </w:numPr>
        <w:snapToGrid w:val="0"/>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响应文件的签署、盖章</w:t>
      </w:r>
    </w:p>
    <w:p w14:paraId="4629B5ED">
      <w:pPr>
        <w:pStyle w:val="132"/>
        <w:snapToGrid w:val="0"/>
        <w:spacing w:before="0" w:line="500" w:lineRule="exact"/>
        <w:ind w:firstLine="0"/>
        <w:rPr>
          <w:rFonts w:hint="eastAsia" w:ascii="宋体" w:hAnsi="宋体" w:eastAsia="宋体" w:cs="宋体"/>
          <w:b/>
          <w:color w:val="auto"/>
          <w:sz w:val="28"/>
          <w:szCs w:val="28"/>
          <w:highlight w:val="none"/>
          <w:lang w:val="en-US" w:eastAsia="zh-CN"/>
        </w:rPr>
      </w:pPr>
      <w:r>
        <w:rPr>
          <w:rFonts w:hint="eastAsia" w:ascii="宋体" w:hAnsi="宋体" w:eastAsia="宋体" w:cs="宋体"/>
          <w:color w:val="auto"/>
          <w:sz w:val="28"/>
          <w:szCs w:val="28"/>
          <w:highlight w:val="none"/>
        </w:rPr>
        <w:t>13.1响应文件按照采购文件第六部分格式要求进行签署、盖章。</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lang w:eastAsia="zh-CN"/>
        </w:rPr>
        <w:t>供应商</w:t>
      </w:r>
      <w:r>
        <w:rPr>
          <w:rFonts w:hint="eastAsia" w:ascii="宋体" w:hAnsi="宋体" w:eastAsia="宋体" w:cs="宋体"/>
          <w:b/>
          <w:color w:val="auto"/>
          <w:sz w:val="28"/>
          <w:szCs w:val="28"/>
          <w:highlight w:val="none"/>
        </w:rPr>
        <w:t>的响应文件未按照采购文件要求签署、盖章的，其响应文件无效</w:t>
      </w:r>
      <w:r>
        <w:rPr>
          <w:rFonts w:hint="eastAsia" w:ascii="宋体" w:hAnsi="宋体" w:eastAsia="宋体" w:cs="宋体"/>
          <w:b/>
          <w:color w:val="auto"/>
          <w:sz w:val="28"/>
          <w:szCs w:val="28"/>
          <w:highlight w:val="none"/>
          <w:lang w:val="en-US" w:eastAsia="zh-CN"/>
        </w:rPr>
        <w:t>.</w:t>
      </w:r>
    </w:p>
    <w:p w14:paraId="2E732133">
      <w:pPr>
        <w:pStyle w:val="132"/>
        <w:snapToGrid w:val="0"/>
        <w:spacing w:before="0"/>
        <w:ind w:firstLine="560" w:firstLineChars="200"/>
        <w:rPr>
          <w:rFonts w:hint="eastAsia" w:ascii="宋体" w:hAnsi="宋体" w:eastAsia="宋体" w:cs="宋体"/>
          <w:b w:val="0"/>
          <w:bCs/>
          <w:snapToGrid w:val="0"/>
          <w:color w:val="auto"/>
          <w:sz w:val="28"/>
          <w:szCs w:val="28"/>
          <w:highlight w:val="none"/>
        </w:rPr>
      </w:pPr>
      <w:r>
        <w:rPr>
          <w:rFonts w:hint="eastAsia" w:ascii="宋体" w:hAnsi="宋体" w:eastAsia="宋体" w:cs="宋体"/>
          <w:b w:val="0"/>
          <w:bCs/>
          <w:snapToGrid w:val="0"/>
          <w:color w:val="auto"/>
          <w:sz w:val="28"/>
          <w:szCs w:val="28"/>
          <w:highlight w:val="none"/>
        </w:rPr>
        <w:t>14. 响应文件的提交、补充、修改、撤回</w:t>
      </w:r>
    </w:p>
    <w:p w14:paraId="6BB42F56">
      <w:pPr>
        <w:pStyle w:val="132"/>
        <w:snapToGrid w:val="0"/>
        <w:spacing w:before="0"/>
        <w:ind w:firstLine="480"/>
        <w:rPr>
          <w:rFonts w:hint="eastAsia" w:ascii="宋体" w:hAnsi="宋体" w:eastAsia="宋体" w:cs="宋体"/>
          <w:color w:val="auto"/>
          <w:kern w:val="0"/>
          <w:sz w:val="28"/>
          <w:szCs w:val="28"/>
          <w:highlight w:val="none"/>
          <w:u w:val="none"/>
          <w:lang w:val="zh-CN"/>
        </w:rPr>
      </w:pPr>
      <w:r>
        <w:rPr>
          <w:rFonts w:hint="eastAsia" w:ascii="宋体" w:hAnsi="宋体" w:eastAsia="宋体" w:cs="宋体"/>
          <w:color w:val="auto"/>
          <w:kern w:val="0"/>
          <w:sz w:val="28"/>
          <w:szCs w:val="28"/>
          <w:highlight w:val="none"/>
          <w:u w:val="none"/>
          <w:lang w:val="zh-CN"/>
        </w:rPr>
        <w:t>14.1 供应商应当在响应文件提交（上传）截止时间前完成响应文件的传输递交，并可以补充、修改或者撤回响应文件。补充或者修改响应文件的，应当先行撤回原文件，补充、修改后重新传输递交。响应文件提交（上传）截止时间前未完成传输的，视为撤回响应文件。响应文件提交（上传）截止时间后递交的响应文件，电子交易平台将拒收。</w:t>
      </w:r>
    </w:p>
    <w:p w14:paraId="0A769787">
      <w:pPr>
        <w:pStyle w:val="132"/>
        <w:snapToGrid w:val="0"/>
        <w:spacing w:before="0"/>
        <w:ind w:firstLine="480"/>
        <w:rPr>
          <w:rFonts w:hint="eastAsia" w:ascii="宋体" w:hAnsi="宋体" w:eastAsia="宋体" w:cs="宋体"/>
          <w:color w:val="auto"/>
          <w:kern w:val="0"/>
          <w:sz w:val="28"/>
          <w:szCs w:val="28"/>
          <w:highlight w:val="none"/>
          <w:u w:val="none"/>
          <w:lang w:val="zh-CN"/>
        </w:rPr>
      </w:pPr>
      <w:r>
        <w:rPr>
          <w:rFonts w:hint="eastAsia" w:ascii="宋体" w:hAnsi="宋体" w:eastAsia="宋体" w:cs="宋体"/>
          <w:color w:val="auto"/>
          <w:kern w:val="0"/>
          <w:sz w:val="28"/>
          <w:szCs w:val="28"/>
          <w:highlight w:val="none"/>
          <w:u w:val="none"/>
          <w:lang w:val="zh-CN"/>
        </w:rPr>
        <w:t>14.2电子交易平台收到响应文件，将妥善保存并即时向供应商发出确认回执通知。在响应文件提交（上传）截止时间前，除供应商补充、修改或者撤回响应文件外，任何单位和个人不得解密或提取响应文件。</w:t>
      </w:r>
    </w:p>
    <w:p w14:paraId="669867B6">
      <w:pPr>
        <w:pStyle w:val="132"/>
        <w:snapToGrid w:val="0"/>
        <w:spacing w:before="0"/>
        <w:ind w:firstLine="480"/>
        <w:rPr>
          <w:rFonts w:hint="eastAsia" w:ascii="宋体" w:hAnsi="宋体" w:eastAsia="宋体" w:cs="宋体"/>
          <w:color w:val="auto"/>
          <w:kern w:val="0"/>
          <w:sz w:val="28"/>
          <w:szCs w:val="28"/>
          <w:highlight w:val="none"/>
          <w:u w:val="none"/>
          <w:lang w:val="zh-CN"/>
        </w:rPr>
      </w:pPr>
      <w:r>
        <w:rPr>
          <w:rFonts w:hint="eastAsia" w:ascii="宋体" w:hAnsi="宋体" w:eastAsia="宋体" w:cs="宋体"/>
          <w:color w:val="auto"/>
          <w:kern w:val="0"/>
          <w:sz w:val="28"/>
          <w:szCs w:val="28"/>
          <w:highlight w:val="none"/>
          <w:u w:val="none"/>
          <w:lang w:val="zh-CN"/>
        </w:rPr>
        <w:t>14.3采购人、</w:t>
      </w:r>
      <w:r>
        <w:rPr>
          <w:rFonts w:hint="eastAsia" w:ascii="宋体" w:hAnsi="宋体" w:eastAsia="宋体" w:cs="宋体"/>
          <w:color w:val="auto"/>
          <w:kern w:val="0"/>
          <w:sz w:val="28"/>
          <w:szCs w:val="28"/>
          <w:highlight w:val="none"/>
          <w:u w:val="none"/>
          <w:lang w:val="zh-CN" w:eastAsia="zh-CN"/>
        </w:rPr>
        <w:t>采购代理机构</w:t>
      </w:r>
      <w:r>
        <w:rPr>
          <w:rFonts w:hint="eastAsia" w:ascii="宋体" w:hAnsi="宋体" w:eastAsia="宋体" w:cs="宋体"/>
          <w:color w:val="auto"/>
          <w:kern w:val="0"/>
          <w:sz w:val="28"/>
          <w:szCs w:val="28"/>
          <w:highlight w:val="none"/>
          <w:u w:val="none"/>
          <w:lang w:val="zh-CN"/>
        </w:rPr>
        <w:t>可以视情况延长响应文件提交的截止时间。在上述情况下，</w:t>
      </w:r>
      <w:r>
        <w:rPr>
          <w:rFonts w:hint="eastAsia" w:ascii="宋体" w:hAnsi="宋体" w:eastAsia="宋体" w:cs="宋体"/>
          <w:color w:val="auto"/>
          <w:kern w:val="0"/>
          <w:sz w:val="28"/>
          <w:szCs w:val="28"/>
          <w:highlight w:val="none"/>
          <w:u w:val="none"/>
          <w:lang w:val="zh-CN" w:eastAsia="zh-CN"/>
        </w:rPr>
        <w:t>采购代理机构</w:t>
      </w:r>
      <w:r>
        <w:rPr>
          <w:rFonts w:hint="eastAsia" w:ascii="宋体" w:hAnsi="宋体" w:eastAsia="宋体" w:cs="宋体"/>
          <w:color w:val="auto"/>
          <w:kern w:val="0"/>
          <w:sz w:val="28"/>
          <w:szCs w:val="28"/>
          <w:highlight w:val="none"/>
          <w:u w:val="none"/>
          <w:lang w:val="zh-CN"/>
        </w:rPr>
        <w:t>与供应商以前在响应文件提交截止时间方面的全部权利、责任和义务，将适用于延长至新的响应文件提交截止时间。</w:t>
      </w:r>
    </w:p>
    <w:p w14:paraId="35EA636A">
      <w:pPr>
        <w:pStyle w:val="33"/>
        <w:snapToGrid w:val="0"/>
        <w:spacing w:line="360" w:lineRule="auto"/>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15.备份响应文件</w:t>
      </w:r>
    </w:p>
    <w:p w14:paraId="2A8A8564">
      <w:pPr>
        <w:pStyle w:val="33"/>
        <w:snapToGrid w:val="0"/>
        <w:spacing w:line="360" w:lineRule="auto"/>
        <w:ind w:firstLine="420" w:firstLineChars="150"/>
        <w:rPr>
          <w:rFonts w:hint="eastAsia" w:ascii="宋体" w:hAnsi="宋体" w:eastAsia="宋体" w:cs="宋体"/>
          <w:b w:val="0"/>
          <w:snapToGrid/>
          <w:color w:val="auto"/>
          <w:kern w:val="0"/>
          <w:sz w:val="28"/>
          <w:szCs w:val="28"/>
          <w:highlight w:val="none"/>
          <w:u w:val="none"/>
          <w:lang w:val="zh-CN"/>
        </w:rPr>
      </w:pPr>
      <w:r>
        <w:rPr>
          <w:rFonts w:hint="eastAsia" w:ascii="宋体" w:hAnsi="宋体" w:eastAsia="宋体" w:cs="宋体"/>
          <w:snapToGrid/>
          <w:color w:val="auto"/>
          <w:kern w:val="0"/>
          <w:sz w:val="28"/>
          <w:szCs w:val="28"/>
          <w:highlight w:val="none"/>
          <w:u w:val="none"/>
          <w:lang w:val="zh-CN"/>
        </w:rPr>
        <w:t xml:space="preserve"> 15.1供应商在电子交易平台传输递交响应文件后，还可以在响应文件提交（上传）截止时间前直接提交或者以邮政快递方式递交备份响应文件1份，</w:t>
      </w:r>
      <w:r>
        <w:rPr>
          <w:rFonts w:hint="eastAsia" w:ascii="宋体" w:hAnsi="宋体" w:eastAsia="宋体" w:cs="宋体"/>
          <w:b w:val="0"/>
          <w:snapToGrid/>
          <w:color w:val="auto"/>
          <w:kern w:val="0"/>
          <w:sz w:val="28"/>
          <w:szCs w:val="28"/>
          <w:highlight w:val="none"/>
          <w:u w:val="none"/>
          <w:lang w:val="zh-CN"/>
        </w:rPr>
        <w:t>但采购人、</w:t>
      </w:r>
      <w:r>
        <w:rPr>
          <w:rFonts w:hint="eastAsia" w:ascii="宋体" w:hAnsi="宋体" w:eastAsia="宋体" w:cs="宋体"/>
          <w:b w:val="0"/>
          <w:snapToGrid/>
          <w:color w:val="auto"/>
          <w:kern w:val="0"/>
          <w:sz w:val="28"/>
          <w:szCs w:val="28"/>
          <w:highlight w:val="none"/>
          <w:u w:val="none"/>
          <w:lang w:val="zh-CN" w:eastAsia="zh-CN"/>
        </w:rPr>
        <w:t>采购代理机构</w:t>
      </w:r>
      <w:r>
        <w:rPr>
          <w:rFonts w:hint="eastAsia" w:ascii="宋体" w:hAnsi="宋体" w:eastAsia="宋体" w:cs="宋体"/>
          <w:b w:val="0"/>
          <w:snapToGrid/>
          <w:color w:val="auto"/>
          <w:kern w:val="0"/>
          <w:sz w:val="28"/>
          <w:szCs w:val="28"/>
          <w:highlight w:val="none"/>
          <w:u w:val="none"/>
          <w:lang w:val="zh-CN"/>
        </w:rPr>
        <w:t>不强制或变相强制供应商提交备份响应文件。</w:t>
      </w:r>
    </w:p>
    <w:p w14:paraId="6056B436">
      <w:pPr>
        <w:pStyle w:val="33"/>
        <w:snapToGrid w:val="0"/>
        <w:spacing w:line="360" w:lineRule="auto"/>
        <w:ind w:firstLine="560" w:firstLineChars="200"/>
        <w:rPr>
          <w:rFonts w:hint="eastAsia" w:ascii="宋体" w:hAnsi="宋体" w:eastAsia="宋体" w:cs="宋体"/>
          <w:b w:val="0"/>
          <w:snapToGrid/>
          <w:color w:val="auto"/>
          <w:kern w:val="0"/>
          <w:sz w:val="28"/>
          <w:szCs w:val="28"/>
          <w:highlight w:val="none"/>
          <w:u w:val="none"/>
          <w:lang w:val="zh-CN"/>
        </w:rPr>
      </w:pPr>
      <w:r>
        <w:rPr>
          <w:rFonts w:hint="eastAsia" w:ascii="宋体" w:hAnsi="宋体" w:eastAsia="宋体" w:cs="宋体"/>
          <w:snapToGrid/>
          <w:color w:val="auto"/>
          <w:kern w:val="0"/>
          <w:sz w:val="28"/>
          <w:szCs w:val="28"/>
          <w:highlight w:val="none"/>
          <w:u w:val="none"/>
          <w:lang w:val="zh-CN"/>
        </w:rPr>
        <w:t>15.2备份响应文件须在“政采云投标客户端”制作生成，并储存在DVD光盘</w:t>
      </w:r>
      <w:r>
        <w:rPr>
          <w:rFonts w:hint="eastAsia" w:ascii="宋体" w:hAnsi="宋体" w:eastAsia="宋体" w:cs="宋体"/>
          <w:snapToGrid/>
          <w:color w:val="auto"/>
          <w:kern w:val="0"/>
          <w:sz w:val="28"/>
          <w:szCs w:val="28"/>
          <w:highlight w:val="none"/>
          <w:u w:val="none"/>
          <w:lang w:val="zh-CN" w:eastAsia="zh-CN"/>
        </w:rPr>
        <w:t>等存储介质</w:t>
      </w:r>
      <w:r>
        <w:rPr>
          <w:rFonts w:hint="eastAsia" w:ascii="宋体" w:hAnsi="宋体" w:eastAsia="宋体" w:cs="宋体"/>
          <w:snapToGrid/>
          <w:color w:val="auto"/>
          <w:kern w:val="0"/>
          <w:sz w:val="28"/>
          <w:szCs w:val="28"/>
          <w:highlight w:val="none"/>
          <w:u w:val="none"/>
          <w:lang w:val="zh-CN"/>
        </w:rPr>
        <w:t>中。备份响应文件应当密封包装并在包装上加盖公章并注明采购项目名称，供应商名称(联合体参与的，包装物封面需注明联合体，并注明联合体成员各方的名称和联合协议中约定的牵头人的名称)。</w:t>
      </w:r>
      <w:r>
        <w:rPr>
          <w:rFonts w:hint="eastAsia" w:ascii="宋体" w:hAnsi="宋体" w:eastAsia="宋体" w:cs="宋体"/>
          <w:b w:val="0"/>
          <w:snapToGrid/>
          <w:color w:val="auto"/>
          <w:kern w:val="0"/>
          <w:sz w:val="28"/>
          <w:szCs w:val="28"/>
          <w:highlight w:val="none"/>
          <w:u w:val="none"/>
          <w:lang w:val="zh-CN"/>
        </w:rPr>
        <w:t>不符合上述制作、存储、密封规定的备份响应文件将被视为无效或者被拒绝接收。</w:t>
      </w:r>
    </w:p>
    <w:p w14:paraId="35CF6205">
      <w:pPr>
        <w:pStyle w:val="33"/>
        <w:snapToGrid w:val="0"/>
        <w:spacing w:line="360" w:lineRule="auto"/>
        <w:ind w:firstLine="560" w:firstLineChars="200"/>
        <w:rPr>
          <w:rFonts w:hint="eastAsia" w:ascii="宋体" w:hAnsi="宋体" w:eastAsia="宋体" w:cs="宋体"/>
          <w:snapToGrid/>
          <w:color w:val="auto"/>
          <w:kern w:val="0"/>
          <w:sz w:val="28"/>
          <w:szCs w:val="28"/>
          <w:highlight w:val="none"/>
          <w:u w:val="none"/>
          <w:lang w:val="zh-CN"/>
        </w:rPr>
      </w:pPr>
      <w:r>
        <w:rPr>
          <w:rFonts w:hint="eastAsia" w:ascii="宋体" w:hAnsi="宋体" w:eastAsia="宋体" w:cs="宋体"/>
          <w:snapToGrid/>
          <w:color w:val="auto"/>
          <w:kern w:val="0"/>
          <w:sz w:val="28"/>
          <w:szCs w:val="28"/>
          <w:highlight w:val="none"/>
          <w:u w:val="none"/>
          <w:lang w:val="zh-CN"/>
        </w:rPr>
        <w:t>15.3直接提交备份响应文件的，供应商应于响应文件提交（上传）截止时间前在竞争性磋商公告中载明的响应文件开启地点将备份响应文件提交给</w:t>
      </w:r>
      <w:r>
        <w:rPr>
          <w:rFonts w:hint="eastAsia" w:ascii="宋体" w:hAnsi="宋体" w:eastAsia="宋体" w:cs="宋体"/>
          <w:snapToGrid/>
          <w:color w:val="auto"/>
          <w:kern w:val="0"/>
          <w:sz w:val="28"/>
          <w:szCs w:val="28"/>
          <w:highlight w:val="none"/>
          <w:u w:val="none"/>
          <w:lang w:val="zh-CN" w:eastAsia="zh-CN"/>
        </w:rPr>
        <w:t>采购代理机构</w:t>
      </w:r>
      <w:r>
        <w:rPr>
          <w:rFonts w:hint="eastAsia" w:ascii="宋体" w:hAnsi="宋体" w:eastAsia="宋体" w:cs="宋体"/>
          <w:snapToGrid/>
          <w:color w:val="auto"/>
          <w:kern w:val="0"/>
          <w:sz w:val="28"/>
          <w:szCs w:val="28"/>
          <w:highlight w:val="none"/>
          <w:u w:val="none"/>
          <w:lang w:val="zh-CN"/>
        </w:rPr>
        <w:t>，</w:t>
      </w:r>
      <w:r>
        <w:rPr>
          <w:rFonts w:hint="eastAsia" w:ascii="宋体" w:hAnsi="宋体" w:eastAsia="宋体" w:cs="宋体"/>
          <w:snapToGrid/>
          <w:color w:val="auto"/>
          <w:kern w:val="0"/>
          <w:sz w:val="28"/>
          <w:szCs w:val="28"/>
          <w:highlight w:val="none"/>
          <w:u w:val="none"/>
          <w:lang w:val="zh-CN" w:eastAsia="zh-CN"/>
        </w:rPr>
        <w:t>采购代理机构</w:t>
      </w:r>
      <w:r>
        <w:rPr>
          <w:rFonts w:hint="eastAsia" w:ascii="宋体" w:hAnsi="宋体" w:eastAsia="宋体" w:cs="宋体"/>
          <w:snapToGrid/>
          <w:color w:val="auto"/>
          <w:kern w:val="0"/>
          <w:sz w:val="28"/>
          <w:szCs w:val="28"/>
          <w:highlight w:val="none"/>
          <w:u w:val="none"/>
          <w:lang w:val="zh-CN"/>
        </w:rPr>
        <w:t>将拒绝接受逾期送达的备份响应文件。</w:t>
      </w:r>
    </w:p>
    <w:p w14:paraId="702FD3E1">
      <w:pPr>
        <w:pStyle w:val="33"/>
        <w:snapToGrid w:val="0"/>
        <w:spacing w:line="360" w:lineRule="auto"/>
        <w:ind w:firstLine="560" w:firstLineChars="200"/>
        <w:rPr>
          <w:rFonts w:hint="eastAsia" w:ascii="宋体" w:hAnsi="宋体" w:eastAsia="宋体" w:cs="宋体"/>
          <w:snapToGrid/>
          <w:color w:val="auto"/>
          <w:kern w:val="0"/>
          <w:sz w:val="28"/>
          <w:szCs w:val="28"/>
          <w:highlight w:val="none"/>
          <w:u w:val="none"/>
          <w:lang w:val="zh-CN"/>
        </w:rPr>
      </w:pPr>
      <w:r>
        <w:rPr>
          <w:rFonts w:hint="eastAsia" w:ascii="宋体" w:hAnsi="宋体" w:eastAsia="宋体" w:cs="宋体"/>
          <w:snapToGrid/>
          <w:color w:val="auto"/>
          <w:kern w:val="0"/>
          <w:sz w:val="28"/>
          <w:szCs w:val="28"/>
          <w:highlight w:val="none"/>
          <w:u w:val="none"/>
          <w:lang w:val="zh-CN"/>
        </w:rPr>
        <w:t>15.4以邮政快递方式递交备份响应文件的，供应商应先将备份响应文件按要求密封和标记，再进行邮政快递包装后邮寄。备份响应文件须在响应文件提交（上传）截止时间之前送达采购文件第二部分供应商须知前附表规定的备份响应文件送达地点；送达时间以签收人签收时间为准。</w:t>
      </w:r>
      <w:r>
        <w:rPr>
          <w:rFonts w:hint="eastAsia" w:ascii="宋体" w:hAnsi="宋体" w:eastAsia="宋体" w:cs="宋体"/>
          <w:snapToGrid/>
          <w:color w:val="auto"/>
          <w:kern w:val="0"/>
          <w:sz w:val="28"/>
          <w:szCs w:val="28"/>
          <w:highlight w:val="none"/>
          <w:u w:val="none"/>
          <w:lang w:val="zh-CN" w:eastAsia="zh-CN"/>
        </w:rPr>
        <w:t>采购代理机构</w:t>
      </w:r>
      <w:r>
        <w:rPr>
          <w:rFonts w:hint="eastAsia" w:ascii="宋体" w:hAnsi="宋体" w:eastAsia="宋体" w:cs="宋体"/>
          <w:snapToGrid/>
          <w:color w:val="auto"/>
          <w:kern w:val="0"/>
          <w:sz w:val="28"/>
          <w:szCs w:val="28"/>
          <w:highlight w:val="none"/>
          <w:u w:val="none"/>
          <w:lang w:val="zh-CN"/>
        </w:rPr>
        <w:t>将拒绝接受逾期送达的备份响应文件。邮寄过程中，电子备份响应文件发生泄露、遗失、损坏或延期送达等情况的，由供应商自行负责。</w:t>
      </w:r>
    </w:p>
    <w:p w14:paraId="4431F7B5">
      <w:pPr>
        <w:pStyle w:val="33"/>
        <w:snapToGrid w:val="0"/>
        <w:spacing w:line="360" w:lineRule="auto"/>
        <w:ind w:firstLine="557" w:firstLineChars="199"/>
        <w:rPr>
          <w:rFonts w:hint="eastAsia" w:ascii="宋体" w:hAnsi="宋体" w:eastAsia="宋体" w:cs="宋体"/>
          <w:b w:val="0"/>
          <w:snapToGrid/>
          <w:color w:val="auto"/>
          <w:kern w:val="0"/>
          <w:sz w:val="28"/>
          <w:szCs w:val="28"/>
          <w:highlight w:val="none"/>
          <w:u w:val="none"/>
          <w:lang w:val="zh-CN"/>
        </w:rPr>
      </w:pPr>
      <w:r>
        <w:rPr>
          <w:rFonts w:hint="eastAsia" w:ascii="宋体" w:hAnsi="宋体" w:eastAsia="宋体" w:cs="宋体"/>
          <w:b w:val="0"/>
          <w:snapToGrid/>
          <w:color w:val="auto"/>
          <w:kern w:val="0"/>
          <w:sz w:val="28"/>
          <w:szCs w:val="28"/>
          <w:highlight w:val="none"/>
          <w:u w:val="none"/>
          <w:lang w:val="zh-CN"/>
        </w:rPr>
        <w:t>15.5供应商仅提交备份响应文件，未在电子交易平台传输递交响应文件的，响应文件无效。</w:t>
      </w:r>
    </w:p>
    <w:p w14:paraId="2FB4EC6B">
      <w:pPr>
        <w:pStyle w:val="33"/>
        <w:spacing w:before="0"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16.响应文件的无效处理</w:t>
      </w:r>
    </w:p>
    <w:p w14:paraId="3B712FC9">
      <w:pPr>
        <w:pStyle w:val="25"/>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有采购文件第四部分4.2规定的情形之一的，响应文件无效：</w:t>
      </w:r>
    </w:p>
    <w:p w14:paraId="19859CEB">
      <w:pPr>
        <w:pStyle w:val="33"/>
        <w:spacing w:before="0"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17.响应文件有效期</w:t>
      </w:r>
    </w:p>
    <w:p w14:paraId="0C515122">
      <w:pPr>
        <w:spacing w:line="50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17.1响应文件有效期为从提交响应文件的截止之日起90天。▲</w:t>
      </w:r>
      <w:r>
        <w:rPr>
          <w:rFonts w:hint="eastAsia" w:ascii="宋体" w:hAnsi="宋体" w:eastAsia="宋体" w:cs="宋体"/>
          <w:b/>
          <w:color w:val="auto"/>
          <w:sz w:val="28"/>
          <w:szCs w:val="28"/>
          <w:highlight w:val="none"/>
          <w:lang w:eastAsia="zh-CN"/>
        </w:rPr>
        <w:t>供应商</w:t>
      </w:r>
      <w:r>
        <w:rPr>
          <w:rFonts w:hint="eastAsia" w:ascii="宋体" w:hAnsi="宋体" w:eastAsia="宋体" w:cs="宋体"/>
          <w:b/>
          <w:color w:val="auto"/>
          <w:sz w:val="28"/>
          <w:szCs w:val="28"/>
          <w:highlight w:val="none"/>
        </w:rPr>
        <w:t>的响应文件中承诺的响应文件有效期少于采购文件中载明的响应文件有效期的，响应文件无效。</w:t>
      </w:r>
    </w:p>
    <w:p w14:paraId="0E3E20BF">
      <w:pPr>
        <w:pStyle w:val="132"/>
        <w:spacing w:before="0" w:line="500" w:lineRule="exact"/>
        <w:ind w:firstLine="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17.2响应文件合格投递后，自响应文件提交截止时间起，在响应文件有效期内有效。</w:t>
      </w:r>
    </w:p>
    <w:p w14:paraId="75DA2620">
      <w:pPr>
        <w:pStyle w:val="132"/>
        <w:spacing w:before="0" w:line="500" w:lineRule="exact"/>
        <w:ind w:firstLine="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17.3在原定响应文件有效期满之前，如果出现特殊情况，</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可以以书面形式通知</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延长响应文件有效期。</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同意延长的，不得要求或被允许修改其响应文件，</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拒绝延长的，其响应文件无效。</w:t>
      </w:r>
    </w:p>
    <w:p w14:paraId="1EB4D8AE">
      <w:pPr>
        <w:pStyle w:val="132"/>
        <w:spacing w:before="0" w:line="500" w:lineRule="exact"/>
        <w:ind w:firstLine="0"/>
        <w:rPr>
          <w:rFonts w:hint="eastAsia" w:ascii="宋体" w:hAnsi="宋体" w:eastAsia="宋体" w:cs="宋体"/>
          <w:b/>
          <w:color w:val="auto"/>
          <w:sz w:val="28"/>
          <w:szCs w:val="28"/>
          <w:highlight w:val="none"/>
        </w:rPr>
      </w:pPr>
    </w:p>
    <w:p w14:paraId="091732F2">
      <w:pPr>
        <w:snapToGrid/>
        <w:spacing w:line="240" w:lineRule="auto"/>
        <w:jc w:val="left"/>
        <w:outlineLvl w:val="9"/>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br w:type="page"/>
      </w:r>
    </w:p>
    <w:p w14:paraId="21D75CBA">
      <w:pPr>
        <w:snapToGrid w:val="0"/>
        <w:spacing w:beforeLines="5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四、响应文件开启、资格审查与信用信息查询</w:t>
      </w:r>
    </w:p>
    <w:p w14:paraId="13138034">
      <w:pPr>
        <w:pStyle w:val="33"/>
        <w:spacing w:before="0" w:line="500" w:lineRule="exact"/>
        <w:ind w:left="0" w:firstLine="560" w:firstLineChars="200"/>
        <w:contextualSpacing/>
        <w:rPr>
          <w:rFonts w:hint="eastAsia" w:ascii="宋体" w:hAnsi="宋体" w:eastAsia="宋体" w:cs="宋体"/>
          <w:bCs/>
          <w:color w:val="auto"/>
          <w:sz w:val="28"/>
          <w:szCs w:val="28"/>
          <w:highlight w:val="none"/>
        </w:rPr>
      </w:pPr>
      <w:r>
        <w:rPr>
          <w:rFonts w:hint="eastAsia" w:ascii="宋体" w:hAnsi="宋体" w:eastAsia="宋体" w:cs="宋体"/>
          <w:b w:val="0"/>
          <w:bCs/>
          <w:color w:val="auto"/>
          <w:sz w:val="28"/>
          <w:szCs w:val="28"/>
          <w:highlight w:val="none"/>
        </w:rPr>
        <w:t>18.</w:t>
      </w:r>
      <w:r>
        <w:rPr>
          <w:rFonts w:hint="eastAsia" w:ascii="宋体" w:hAnsi="宋体" w:eastAsia="宋体" w:cs="宋体"/>
          <w:b w:val="0"/>
          <w:bCs/>
          <w:color w:val="auto"/>
          <w:sz w:val="28"/>
          <w:szCs w:val="28"/>
          <w:highlight w:val="none"/>
          <w:lang w:val="en-US" w:eastAsia="zh-CN"/>
        </w:rPr>
        <w:t xml:space="preserve"> </w:t>
      </w:r>
      <w:r>
        <w:rPr>
          <w:rFonts w:hint="eastAsia" w:ascii="宋体" w:hAnsi="宋体" w:eastAsia="宋体" w:cs="宋体"/>
          <w:b w:val="0"/>
          <w:bCs/>
          <w:color w:val="auto"/>
          <w:sz w:val="28"/>
          <w:szCs w:val="28"/>
          <w:highlight w:val="none"/>
        </w:rPr>
        <w:t>响应文件开启</w:t>
      </w:r>
    </w:p>
    <w:p w14:paraId="57920E59">
      <w:pPr>
        <w:pStyle w:val="558"/>
        <w:snapToGrid w:val="0"/>
        <w:spacing w:before="0" w:line="360" w:lineRule="auto"/>
        <w:ind w:left="0" w:firstLine="560" w:firstLineChars="200"/>
        <w:contextualSpacing/>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18.1</w:t>
      </w:r>
      <w:r>
        <w:rPr>
          <w:rFonts w:hint="eastAsia" w:ascii="宋体" w:hAnsi="宋体" w:eastAsia="宋体" w:cs="宋体"/>
          <w:color w:val="auto"/>
          <w:kern w:val="2"/>
          <w:sz w:val="28"/>
          <w:szCs w:val="28"/>
          <w:highlight w:val="none"/>
          <w:lang w:eastAsia="zh-CN"/>
        </w:rPr>
        <w:t>采购代理机构</w:t>
      </w:r>
      <w:r>
        <w:rPr>
          <w:rFonts w:hint="eastAsia" w:ascii="宋体" w:hAnsi="宋体" w:eastAsia="宋体" w:cs="宋体"/>
          <w:color w:val="auto"/>
          <w:kern w:val="2"/>
          <w:sz w:val="28"/>
          <w:szCs w:val="28"/>
          <w:highlight w:val="none"/>
        </w:rPr>
        <w:t>按照采购文件规定的时间通过电子交易平台组织响应文件开启，所有供应商均应当准时在线参加。供应商不足3家的，不得开启。</w:t>
      </w:r>
    </w:p>
    <w:p w14:paraId="4DF4C41D">
      <w:pPr>
        <w:pStyle w:val="558"/>
        <w:snapToGrid w:val="0"/>
        <w:spacing w:before="0" w:line="360" w:lineRule="auto"/>
        <w:ind w:left="0" w:firstLine="560" w:firstLineChars="200"/>
        <w:contextualSpacing/>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18.2响应文件开启时，电子交易平台按响应文件开启时间自动提取所有响应文件。</w:t>
      </w:r>
      <w:r>
        <w:rPr>
          <w:rFonts w:hint="eastAsia" w:ascii="宋体" w:hAnsi="宋体" w:eastAsia="宋体" w:cs="宋体"/>
          <w:color w:val="auto"/>
          <w:kern w:val="2"/>
          <w:sz w:val="28"/>
          <w:szCs w:val="28"/>
          <w:highlight w:val="none"/>
          <w:lang w:eastAsia="zh-CN"/>
        </w:rPr>
        <w:t>采购代理机构</w:t>
      </w:r>
      <w:r>
        <w:rPr>
          <w:rFonts w:hint="eastAsia" w:ascii="宋体" w:hAnsi="宋体" w:eastAsia="宋体" w:cs="宋体"/>
          <w:color w:val="auto"/>
          <w:kern w:val="2"/>
          <w:sz w:val="28"/>
          <w:szCs w:val="28"/>
          <w:highlight w:val="none"/>
        </w:rPr>
        <w:t>依托电子交易平台发起开始解密指令，供应商按照平台提示和采购文件的规定在半小时内完成在线解密。</w:t>
      </w:r>
    </w:p>
    <w:p w14:paraId="4F016491">
      <w:pPr>
        <w:pStyle w:val="558"/>
        <w:snapToGrid w:val="0"/>
        <w:spacing w:before="0" w:line="360" w:lineRule="auto"/>
        <w:ind w:left="0" w:firstLine="560" w:firstLineChars="200"/>
        <w:contextualSpacing/>
        <w:rPr>
          <w:rFonts w:hint="eastAsia" w:ascii="宋体" w:hAnsi="宋体" w:eastAsia="宋体" w:cs="宋体"/>
          <w:b/>
          <w:bCs/>
          <w:color w:val="auto"/>
          <w:kern w:val="2"/>
          <w:sz w:val="28"/>
          <w:szCs w:val="28"/>
          <w:highlight w:val="none"/>
        </w:rPr>
      </w:pPr>
      <w:r>
        <w:rPr>
          <w:rFonts w:hint="eastAsia" w:ascii="宋体" w:hAnsi="宋体" w:eastAsia="宋体" w:cs="宋体"/>
          <w:color w:val="auto"/>
          <w:kern w:val="2"/>
          <w:sz w:val="28"/>
          <w:szCs w:val="28"/>
          <w:highlight w:val="none"/>
        </w:rPr>
        <w:t>18.3</w:t>
      </w:r>
      <w:r>
        <w:rPr>
          <w:rFonts w:hint="eastAsia" w:ascii="宋体" w:hAnsi="宋体" w:eastAsia="宋体" w:cs="宋体"/>
          <w:b/>
          <w:bCs/>
          <w:color w:val="auto"/>
          <w:kern w:val="2"/>
          <w:sz w:val="28"/>
          <w:szCs w:val="28"/>
          <w:highlight w:val="none"/>
        </w:rPr>
        <w:t>响应文件未按时解密，供应商提供了备份响应文件的，以备份响应文件作为依据，否则视为响应文件撤回。响应文件已按时解密的，备份响应文件自动失效。</w:t>
      </w:r>
    </w:p>
    <w:p w14:paraId="00C9FBF6">
      <w:pPr>
        <w:pStyle w:val="558"/>
        <w:spacing w:before="0" w:line="360" w:lineRule="auto"/>
        <w:ind w:left="0" w:firstLine="280" w:firstLineChars="100"/>
        <w:contextualSpacing/>
        <w:rPr>
          <w:rFonts w:hint="eastAsia" w:ascii="宋体" w:hAnsi="宋体" w:eastAsia="宋体" w:cs="宋体"/>
          <w:b w:val="0"/>
          <w:color w:val="auto"/>
          <w:kern w:val="2"/>
          <w:sz w:val="28"/>
          <w:szCs w:val="28"/>
          <w:highlight w:val="none"/>
        </w:rPr>
      </w:pPr>
      <w:r>
        <w:rPr>
          <w:rFonts w:hint="eastAsia" w:ascii="宋体" w:hAnsi="宋体" w:eastAsia="宋体" w:cs="宋体"/>
          <w:b w:val="0"/>
          <w:color w:val="auto"/>
          <w:kern w:val="2"/>
          <w:sz w:val="28"/>
          <w:szCs w:val="28"/>
          <w:highlight w:val="none"/>
        </w:rPr>
        <w:t>19</w:t>
      </w:r>
      <w:r>
        <w:rPr>
          <w:rFonts w:hint="eastAsia" w:ascii="宋体" w:hAnsi="宋体" w:eastAsia="宋体" w:cs="宋体"/>
          <w:b w:val="0"/>
          <w:color w:val="auto"/>
          <w:kern w:val="2"/>
          <w:sz w:val="28"/>
          <w:szCs w:val="28"/>
          <w:highlight w:val="none"/>
          <w:lang w:val="en-US" w:eastAsia="zh-CN"/>
        </w:rPr>
        <w:t>.</w:t>
      </w:r>
      <w:r>
        <w:rPr>
          <w:rFonts w:hint="eastAsia" w:ascii="宋体" w:hAnsi="宋体" w:eastAsia="宋体" w:cs="宋体"/>
          <w:b w:val="0"/>
          <w:color w:val="auto"/>
          <w:kern w:val="2"/>
          <w:sz w:val="28"/>
          <w:szCs w:val="28"/>
          <w:highlight w:val="none"/>
        </w:rPr>
        <w:t>资格审查</w:t>
      </w:r>
    </w:p>
    <w:p w14:paraId="6E63AC60">
      <w:pPr>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kern w:val="2"/>
          <w:sz w:val="28"/>
          <w:szCs w:val="28"/>
          <w:highlight w:val="none"/>
        </w:rPr>
        <w:t>19.</w:t>
      </w:r>
      <w:r>
        <w:rPr>
          <w:rFonts w:hint="eastAsia" w:ascii="宋体" w:hAnsi="宋体" w:eastAsia="宋体" w:cs="宋体"/>
          <w:color w:val="auto"/>
          <w:kern w:val="2"/>
          <w:sz w:val="28"/>
          <w:szCs w:val="28"/>
          <w:highlight w:val="none"/>
          <w:lang w:val="en-US" w:eastAsia="zh-CN"/>
        </w:rPr>
        <w:t>1</w:t>
      </w:r>
      <w:r>
        <w:rPr>
          <w:rFonts w:hint="eastAsia" w:ascii="宋体" w:hAnsi="宋体" w:eastAsia="宋体" w:cs="宋体"/>
          <w:color w:val="auto"/>
          <w:sz w:val="28"/>
          <w:szCs w:val="28"/>
          <w:highlight w:val="none"/>
        </w:rPr>
        <w:t>采购人、</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或磋商小组依据法律法规和采购文件的规定，对供应商的资格进行审查。</w:t>
      </w:r>
    </w:p>
    <w:p w14:paraId="3999668F">
      <w:pPr>
        <w:pStyle w:val="132"/>
        <w:spacing w:before="0"/>
        <w:ind w:firstLine="480"/>
        <w:rPr>
          <w:rFonts w:hint="eastAsia" w:ascii="宋体" w:hAnsi="宋体" w:eastAsia="宋体" w:cs="宋体"/>
          <w:color w:val="auto"/>
          <w:sz w:val="28"/>
          <w:szCs w:val="28"/>
          <w:highlight w:val="none"/>
        </w:rPr>
      </w:pPr>
      <w:r>
        <w:rPr>
          <w:rFonts w:hint="eastAsia" w:ascii="宋体" w:hAnsi="宋体" w:eastAsia="宋体" w:cs="宋体"/>
          <w:color w:val="auto"/>
          <w:kern w:val="2"/>
          <w:sz w:val="28"/>
          <w:szCs w:val="28"/>
          <w:highlight w:val="none"/>
        </w:rPr>
        <w:t>19.</w:t>
      </w:r>
      <w:r>
        <w:rPr>
          <w:rFonts w:hint="eastAsia" w:ascii="宋体" w:hAnsi="宋体" w:eastAsia="宋体" w:cs="宋体"/>
          <w:color w:val="auto"/>
          <w:kern w:val="2"/>
          <w:sz w:val="28"/>
          <w:szCs w:val="28"/>
          <w:highlight w:val="none"/>
          <w:lang w:val="en-US" w:eastAsia="zh-CN"/>
        </w:rPr>
        <w:t>2</w:t>
      </w:r>
      <w:r>
        <w:rPr>
          <w:rFonts w:hint="eastAsia" w:ascii="宋体" w:hAnsi="宋体" w:eastAsia="宋体" w:cs="宋体"/>
          <w:color w:val="auto"/>
          <w:kern w:val="2"/>
          <w:sz w:val="28"/>
          <w:szCs w:val="28"/>
          <w:highlight w:val="none"/>
        </w:rPr>
        <w:t>供应商未按照采购文件要求提供与</w:t>
      </w:r>
      <w:r>
        <w:rPr>
          <w:rFonts w:hint="eastAsia" w:ascii="宋体" w:hAnsi="宋体" w:eastAsia="宋体" w:cs="宋体"/>
          <w:color w:val="auto"/>
          <w:sz w:val="28"/>
          <w:szCs w:val="28"/>
          <w:highlight w:val="none"/>
        </w:rPr>
        <w:t>资格条件相应的</w:t>
      </w:r>
      <w:r>
        <w:rPr>
          <w:rFonts w:hint="eastAsia" w:ascii="宋体" w:hAnsi="宋体" w:eastAsia="宋体" w:cs="宋体"/>
          <w:color w:val="auto"/>
          <w:kern w:val="2"/>
          <w:sz w:val="28"/>
          <w:szCs w:val="28"/>
          <w:highlight w:val="none"/>
        </w:rPr>
        <w:t>有效资格证明材料的，视为</w:t>
      </w:r>
      <w:r>
        <w:rPr>
          <w:rFonts w:hint="eastAsia" w:ascii="宋体" w:hAnsi="宋体" w:eastAsia="宋体" w:cs="宋体"/>
          <w:color w:val="auto"/>
          <w:sz w:val="28"/>
          <w:szCs w:val="28"/>
          <w:highlight w:val="none"/>
        </w:rPr>
        <w:t>供应商不具备采购文件中规定的资格要求，其响应文件无效。</w:t>
      </w:r>
    </w:p>
    <w:p w14:paraId="416CF98D">
      <w:pPr>
        <w:pStyle w:val="132"/>
        <w:spacing w:before="0"/>
        <w:ind w:firstLine="480"/>
        <w:rPr>
          <w:rFonts w:hint="eastAsia" w:ascii="宋体" w:hAnsi="宋体" w:eastAsia="宋体" w:cs="宋体"/>
          <w:color w:val="auto"/>
          <w:sz w:val="28"/>
          <w:szCs w:val="28"/>
          <w:highlight w:val="none"/>
        </w:rPr>
      </w:pPr>
      <w:r>
        <w:rPr>
          <w:rFonts w:hint="eastAsia" w:ascii="宋体" w:hAnsi="宋体" w:eastAsia="宋体" w:cs="宋体"/>
          <w:color w:val="auto"/>
          <w:kern w:val="2"/>
          <w:sz w:val="28"/>
          <w:szCs w:val="28"/>
          <w:highlight w:val="none"/>
        </w:rPr>
        <w:t>19.</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对未通过资格审查的供应商，采购人或</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告知其未通过的原因。</w:t>
      </w:r>
    </w:p>
    <w:p w14:paraId="3550E9E6">
      <w:pPr>
        <w:pStyle w:val="132"/>
        <w:spacing w:before="0" w:line="500" w:lineRule="exact"/>
        <w:ind w:firstLine="560" w:firstLineChars="200"/>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19.</w:t>
      </w:r>
      <w:r>
        <w:rPr>
          <w:rFonts w:hint="eastAsia" w:ascii="宋体" w:hAnsi="宋体" w:eastAsia="宋体" w:cs="宋体"/>
          <w:color w:val="auto"/>
          <w:kern w:val="2"/>
          <w:sz w:val="28"/>
          <w:szCs w:val="28"/>
          <w:highlight w:val="none"/>
          <w:lang w:val="en-US" w:eastAsia="zh-CN"/>
        </w:rPr>
        <w:t>4</w:t>
      </w:r>
      <w:r>
        <w:rPr>
          <w:rFonts w:hint="eastAsia" w:ascii="宋体" w:hAnsi="宋体" w:eastAsia="宋体" w:cs="宋体"/>
          <w:color w:val="auto"/>
          <w:kern w:val="2"/>
          <w:sz w:val="28"/>
          <w:szCs w:val="28"/>
          <w:highlight w:val="none"/>
        </w:rPr>
        <w:t>合格供应商不足3家的，不再评审。</w:t>
      </w:r>
    </w:p>
    <w:p w14:paraId="083693CB">
      <w:pPr>
        <w:pStyle w:val="33"/>
        <w:numPr>
          <w:ilvl w:val="-1"/>
          <w:numId w:val="0"/>
        </w:numPr>
        <w:spacing w:before="0" w:line="500" w:lineRule="exact"/>
        <w:ind w:firstLine="280" w:firstLineChars="1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lang w:val="en-US" w:eastAsia="zh-CN"/>
        </w:rPr>
        <w:t>20.</w:t>
      </w:r>
      <w:r>
        <w:rPr>
          <w:rFonts w:hint="eastAsia" w:ascii="宋体" w:hAnsi="宋体" w:eastAsia="宋体" w:cs="宋体"/>
          <w:b w:val="0"/>
          <w:bCs/>
          <w:color w:val="auto"/>
          <w:sz w:val="28"/>
          <w:szCs w:val="28"/>
          <w:highlight w:val="none"/>
        </w:rPr>
        <w:t>信用信息查询</w:t>
      </w:r>
    </w:p>
    <w:p w14:paraId="3A4D5373">
      <w:pPr>
        <w:pStyle w:val="132"/>
        <w:spacing w:before="0"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20.1信用信息查询渠道及截止时间：</w:t>
      </w:r>
      <w:r>
        <w:rPr>
          <w:rFonts w:hint="eastAsia" w:ascii="宋体" w:hAnsi="宋体" w:eastAsia="宋体" w:cs="宋体"/>
          <w:color w:val="auto"/>
          <w:kern w:val="0"/>
          <w:sz w:val="28"/>
          <w:szCs w:val="28"/>
          <w:highlight w:val="none"/>
          <w:lang w:eastAsia="zh-CN"/>
        </w:rPr>
        <w:t>采购代理机构</w:t>
      </w:r>
      <w:r>
        <w:rPr>
          <w:rFonts w:hint="eastAsia" w:ascii="宋体" w:hAnsi="宋体" w:eastAsia="宋体" w:cs="宋体"/>
          <w:color w:val="auto"/>
          <w:kern w:val="0"/>
          <w:sz w:val="28"/>
          <w:szCs w:val="28"/>
          <w:highlight w:val="none"/>
        </w:rPr>
        <w:t>将在资格审查时通过“信用中国”网站(www.creditchina.gov.cn)、中国政府采购网(www.ccgp.gov.cn)渠道查询</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接受资格审查时的信用记录。</w:t>
      </w:r>
    </w:p>
    <w:p w14:paraId="328E3E57">
      <w:pPr>
        <w:pStyle w:val="132"/>
        <w:spacing w:before="0"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20.2信用信息查询记录和证据留存的具体方式：现场查询的</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的信用记录、查询结果经确认后将与采购文件一起存档。</w:t>
      </w:r>
    </w:p>
    <w:p w14:paraId="222A1FC4">
      <w:pPr>
        <w:pStyle w:val="132"/>
        <w:spacing w:before="0"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20.3信用信息的使用规则：经查询列入失信被执行人名单、重大税收违法案件当事人名单、政府采购严重违法失信行为记录名单的</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将被拒绝参与政府采购活动。</w:t>
      </w:r>
    </w:p>
    <w:p w14:paraId="2FD3A3DA">
      <w:pPr>
        <w:pStyle w:val="132"/>
        <w:spacing w:before="0"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rPr>
        <w:t>20.4联合体信用信息查询：两个以上的自然人、法人或者其他组织组成一个联合体，以一个</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的身份共同参加政府采购活动的，应当对所有联合体成员进行信用记录查询，联合体成员存在不良信用记录的，视同联合体存在不良信用记录</w:t>
      </w:r>
      <w:r>
        <w:rPr>
          <w:rFonts w:hint="eastAsia" w:ascii="宋体" w:hAnsi="宋体" w:eastAsia="宋体" w:cs="宋体"/>
          <w:color w:val="auto"/>
          <w:sz w:val="28"/>
          <w:szCs w:val="28"/>
          <w:highlight w:val="none"/>
        </w:rPr>
        <w:t>。</w:t>
      </w:r>
    </w:p>
    <w:p w14:paraId="4F5FC463">
      <w:pPr>
        <w:pStyle w:val="132"/>
        <w:spacing w:before="0" w:line="500" w:lineRule="exact"/>
        <w:ind w:firstLine="560" w:firstLineChars="200"/>
        <w:rPr>
          <w:rFonts w:hint="eastAsia" w:ascii="宋体" w:hAnsi="宋体" w:eastAsia="宋体" w:cs="宋体"/>
          <w:color w:val="auto"/>
          <w:kern w:val="0"/>
          <w:sz w:val="28"/>
          <w:szCs w:val="28"/>
          <w:highlight w:val="none"/>
        </w:rPr>
      </w:pPr>
    </w:p>
    <w:p w14:paraId="1F65E481">
      <w:pPr>
        <w:pStyle w:val="132"/>
        <w:spacing w:before="0" w:line="500" w:lineRule="exact"/>
        <w:ind w:firstLine="560" w:firstLineChars="200"/>
        <w:rPr>
          <w:rFonts w:hint="eastAsia" w:ascii="宋体" w:hAnsi="宋体" w:eastAsia="宋体" w:cs="宋体"/>
          <w:color w:val="auto"/>
          <w:kern w:val="2"/>
          <w:sz w:val="28"/>
          <w:szCs w:val="28"/>
          <w:highlight w:val="none"/>
        </w:rPr>
      </w:pPr>
    </w:p>
    <w:p w14:paraId="59EF3360">
      <w:pPr>
        <w:snapToGrid/>
        <w:spacing w:line="240" w:lineRule="auto"/>
        <w:jc w:val="left"/>
        <w:outlineLvl w:val="9"/>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br w:type="page"/>
      </w:r>
    </w:p>
    <w:p w14:paraId="25FAC992">
      <w:pPr>
        <w:snapToGrid w:val="0"/>
        <w:spacing w:beforeLines="5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五、评审</w:t>
      </w:r>
    </w:p>
    <w:p w14:paraId="26B8B400">
      <w:pPr>
        <w:spacing w:line="500" w:lineRule="exact"/>
        <w:ind w:firstLine="562" w:firstLineChars="200"/>
        <w:rPr>
          <w:rFonts w:hint="eastAsia" w:ascii="宋体" w:hAnsi="宋体" w:eastAsia="宋体" w:cs="宋体"/>
          <w:b/>
          <w:color w:val="auto"/>
          <w:sz w:val="28"/>
          <w:szCs w:val="28"/>
          <w:highlight w:val="none"/>
        </w:rPr>
      </w:pPr>
      <w:bookmarkStart w:id="17" w:name="_Toc91899903"/>
      <w:r>
        <w:rPr>
          <w:rFonts w:hint="eastAsia" w:ascii="宋体" w:hAnsi="宋体" w:eastAsia="宋体" w:cs="宋体"/>
          <w:b/>
          <w:color w:val="auto"/>
          <w:sz w:val="28"/>
          <w:szCs w:val="28"/>
          <w:highlight w:val="none"/>
        </w:rPr>
        <w:t>21.</w:t>
      </w:r>
      <w:r>
        <w:rPr>
          <w:rFonts w:hint="eastAsia" w:ascii="宋体" w:hAnsi="宋体" w:eastAsia="宋体" w:cs="宋体"/>
          <w:color w:val="auto"/>
          <w:sz w:val="28"/>
          <w:szCs w:val="28"/>
          <w:highlight w:val="none"/>
        </w:rPr>
        <w:t xml:space="preserve"> 磋商小组</w:t>
      </w:r>
      <w:r>
        <w:rPr>
          <w:rFonts w:hint="eastAsia" w:ascii="宋体" w:hAnsi="宋体" w:eastAsia="宋体" w:cs="宋体"/>
          <w:color w:val="auto"/>
          <w:sz w:val="28"/>
          <w:szCs w:val="28"/>
          <w:highlight w:val="none"/>
          <w:lang w:val="en-US" w:eastAsia="zh-CN"/>
        </w:rPr>
        <w:t>由五名商务技术专家组成，</w:t>
      </w:r>
      <w:r>
        <w:rPr>
          <w:rFonts w:hint="eastAsia" w:ascii="宋体" w:hAnsi="宋体" w:eastAsia="宋体" w:cs="宋体"/>
          <w:color w:val="auto"/>
          <w:sz w:val="28"/>
          <w:szCs w:val="28"/>
          <w:highlight w:val="none"/>
        </w:rPr>
        <w:t>将根据采购文件和有关规定，履行评审工作职责，并按照评审方法及评分标准，全面衡量各</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对采购文件的响应情况。对实质上响应采购文件的</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，按照评审因素的量化指标排出推荐成交的</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的先后顺序，并按顺序提出授标建议。</w:t>
      </w:r>
      <w:r>
        <w:rPr>
          <w:rFonts w:hint="eastAsia" w:ascii="宋体" w:hAnsi="宋体" w:eastAsia="宋体" w:cs="宋体"/>
          <w:b/>
          <w:color w:val="auto"/>
          <w:sz w:val="28"/>
          <w:szCs w:val="28"/>
          <w:highlight w:val="none"/>
        </w:rPr>
        <w:t>详见采购文件第四部分评审办法。</w:t>
      </w:r>
    </w:p>
    <w:p w14:paraId="69C8195D">
      <w:pPr>
        <w:spacing w:line="500" w:lineRule="exact"/>
        <w:ind w:firstLine="562" w:firstLineChars="200"/>
        <w:rPr>
          <w:rFonts w:hint="eastAsia" w:ascii="宋体" w:hAnsi="宋体" w:eastAsia="宋体" w:cs="宋体"/>
          <w:b/>
          <w:color w:val="auto"/>
          <w:sz w:val="28"/>
          <w:szCs w:val="28"/>
          <w:highlight w:val="none"/>
        </w:rPr>
      </w:pPr>
    </w:p>
    <w:p w14:paraId="46943419">
      <w:pPr>
        <w:spacing w:line="500" w:lineRule="exact"/>
        <w:ind w:firstLine="562" w:firstLineChars="200"/>
        <w:rPr>
          <w:rFonts w:hint="eastAsia" w:ascii="宋体" w:hAnsi="宋体" w:eastAsia="宋体" w:cs="宋体"/>
          <w:b/>
          <w:color w:val="auto"/>
          <w:sz w:val="28"/>
          <w:szCs w:val="28"/>
          <w:highlight w:val="none"/>
        </w:rPr>
      </w:pPr>
    </w:p>
    <w:p w14:paraId="336437E1">
      <w:pPr>
        <w:snapToGrid/>
        <w:spacing w:line="240" w:lineRule="auto"/>
        <w:jc w:val="left"/>
        <w:outlineLvl w:val="9"/>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br w:type="page"/>
      </w:r>
    </w:p>
    <w:p w14:paraId="1DB31D3C">
      <w:pPr>
        <w:snapToGrid w:val="0"/>
        <w:spacing w:beforeLines="5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六、成交</w:t>
      </w:r>
      <w:r>
        <w:rPr>
          <w:rFonts w:hint="eastAsia" w:ascii="宋体" w:hAnsi="宋体" w:eastAsia="宋体" w:cs="宋体"/>
          <w:b w:val="0"/>
          <w:bCs/>
          <w:color w:val="auto"/>
          <w:sz w:val="36"/>
          <w:szCs w:val="36"/>
          <w:highlight w:val="none"/>
          <w:lang w:eastAsia="zh-CN"/>
        </w:rPr>
        <w:t>供应商</w:t>
      </w:r>
      <w:r>
        <w:rPr>
          <w:rFonts w:hint="eastAsia" w:ascii="宋体" w:hAnsi="宋体" w:eastAsia="宋体" w:cs="宋体"/>
          <w:b w:val="0"/>
          <w:bCs/>
          <w:color w:val="auto"/>
          <w:sz w:val="36"/>
          <w:szCs w:val="36"/>
          <w:highlight w:val="none"/>
        </w:rPr>
        <w:t>确定</w:t>
      </w:r>
    </w:p>
    <w:p w14:paraId="115C1FC9">
      <w:pPr>
        <w:pStyle w:val="25"/>
        <w:spacing w:line="500" w:lineRule="exact"/>
        <w:ind w:left="0" w:firstLine="560" w:firstLineChars="200"/>
        <w:rPr>
          <w:rFonts w:hint="eastAsia" w:ascii="宋体" w:hAnsi="宋体" w:eastAsia="宋体" w:cs="宋体"/>
          <w:b w:val="0"/>
          <w:bCs/>
          <w:color w:val="auto"/>
          <w:sz w:val="28"/>
          <w:szCs w:val="28"/>
          <w:highlight w:val="none"/>
          <w:lang w:eastAsia="zh-CN"/>
        </w:rPr>
      </w:pPr>
      <w:r>
        <w:rPr>
          <w:rFonts w:hint="eastAsia" w:ascii="宋体" w:hAnsi="宋体" w:eastAsia="宋体" w:cs="宋体"/>
          <w:b w:val="0"/>
          <w:bCs/>
          <w:color w:val="auto"/>
          <w:sz w:val="28"/>
          <w:szCs w:val="28"/>
          <w:highlight w:val="none"/>
        </w:rPr>
        <w:t>22. 确定成交</w:t>
      </w:r>
      <w:r>
        <w:rPr>
          <w:rFonts w:hint="eastAsia" w:ascii="宋体" w:hAnsi="宋体" w:eastAsia="宋体" w:cs="宋体"/>
          <w:b w:val="0"/>
          <w:bCs/>
          <w:color w:val="auto"/>
          <w:sz w:val="28"/>
          <w:szCs w:val="28"/>
          <w:highlight w:val="none"/>
          <w:lang w:eastAsia="zh-CN"/>
        </w:rPr>
        <w:t>供应商</w:t>
      </w:r>
    </w:p>
    <w:p w14:paraId="291F5B58">
      <w:pPr>
        <w:pStyle w:val="132"/>
        <w:snapToGrid w:val="0"/>
        <w:spacing w:before="0" w:line="500" w:lineRule="exact"/>
        <w:ind w:firstLine="562"/>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政府采购项目实行全流程电子化，评审报告送交、采购结果确定和结果公告均在线完成。为进一步提升采购结果确定效率，采购代理机构应当依法及时将评审报告在线送交采购人。采购单位应当自收到评审报告之日起2个工作日内在线确定中标或者成交供应商，为提高政府采购效率，</w:t>
      </w:r>
      <w:r>
        <w:rPr>
          <w:rFonts w:hint="eastAsia" w:ascii="宋体" w:hAnsi="宋体" w:eastAsia="宋体" w:cs="宋体"/>
          <w:color w:val="auto"/>
          <w:sz w:val="28"/>
          <w:szCs w:val="28"/>
          <w:highlight w:val="none"/>
          <w:lang w:val="en-US" w:eastAsia="zh-CN"/>
        </w:rPr>
        <w:t>鼓励</w:t>
      </w:r>
      <w:r>
        <w:rPr>
          <w:rFonts w:hint="eastAsia" w:ascii="宋体" w:hAnsi="宋体" w:eastAsia="宋体" w:cs="宋体"/>
          <w:color w:val="auto"/>
          <w:sz w:val="28"/>
          <w:szCs w:val="28"/>
          <w:highlight w:val="none"/>
        </w:rPr>
        <w:t>在收到评审报告当天</w:t>
      </w:r>
      <w:r>
        <w:rPr>
          <w:rFonts w:hint="eastAsia" w:ascii="宋体" w:hAnsi="宋体" w:eastAsia="宋体" w:cs="宋体"/>
          <w:color w:val="auto"/>
          <w:sz w:val="28"/>
          <w:szCs w:val="28"/>
          <w:highlight w:val="none"/>
          <w:lang w:val="en-US" w:eastAsia="zh-CN"/>
        </w:rPr>
        <w:t>在线</w:t>
      </w:r>
      <w:r>
        <w:rPr>
          <w:rFonts w:hint="eastAsia" w:ascii="宋体" w:hAnsi="宋体" w:eastAsia="宋体" w:cs="宋体"/>
          <w:color w:val="auto"/>
          <w:sz w:val="28"/>
          <w:szCs w:val="28"/>
          <w:highlight w:val="none"/>
        </w:rPr>
        <w:t>确定中标或者成交供应商。中标、成交通知书和中标、成交结果公告应当在规定时间内同时发出。</w:t>
      </w:r>
    </w:p>
    <w:p w14:paraId="3C8841B3">
      <w:pPr>
        <w:pStyle w:val="25"/>
        <w:snapToGrid w:val="0"/>
        <w:spacing w:before="0"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23. 成交通知与成交结果公告</w:t>
      </w:r>
    </w:p>
    <w:p w14:paraId="32A96A4F">
      <w:pPr>
        <w:pStyle w:val="132"/>
        <w:snapToGrid w:val="0"/>
        <w:spacing w:before="0" w:line="500" w:lineRule="exact"/>
        <w:ind w:firstLine="562"/>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23.1自成交供应商确定之日起2个工作日内，</w:t>
      </w:r>
      <w:r>
        <w:rPr>
          <w:rFonts w:hint="eastAsia" w:ascii="宋体" w:hAnsi="宋体" w:eastAsia="宋体" w:cs="宋体"/>
          <w:color w:val="auto"/>
          <w:sz w:val="28"/>
          <w:szCs w:val="28"/>
          <w:highlight w:val="none"/>
          <w:lang w:eastAsia="zh-CN"/>
        </w:rPr>
        <w:t>采购代理机构</w:t>
      </w:r>
      <w:r>
        <w:rPr>
          <w:rFonts w:hint="eastAsia" w:ascii="宋体" w:hAnsi="宋体" w:eastAsia="宋体" w:cs="宋体"/>
          <w:color w:val="auto"/>
          <w:sz w:val="28"/>
          <w:szCs w:val="28"/>
          <w:highlight w:val="none"/>
        </w:rPr>
        <w:t>通过电子交易平台</w:t>
      </w:r>
      <w:r>
        <w:rPr>
          <w:rFonts w:hint="eastAsia" w:ascii="宋体" w:hAnsi="宋体" w:eastAsia="宋体" w:cs="宋体"/>
          <w:color w:val="auto"/>
          <w:kern w:val="2"/>
          <w:sz w:val="28"/>
          <w:szCs w:val="28"/>
          <w:highlight w:val="none"/>
          <w:lang w:val="en-US" w:eastAsia="zh-CN" w:bidi="ar-SA"/>
        </w:rPr>
        <w:t>向成交供应商发出成交通知书，同时编制发布采购结果公告。采购机构也可以以纸质形式进行成交通知。</w:t>
      </w:r>
    </w:p>
    <w:p w14:paraId="4A474360">
      <w:pPr>
        <w:pStyle w:val="132"/>
        <w:snapToGrid w:val="0"/>
        <w:spacing w:before="0" w:line="500" w:lineRule="exact"/>
        <w:ind w:firstLine="562"/>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23.2成交结果公告内容包括采购人及其委托的采购机构的名称、地址、联系方式，项目名称和项目编号，成交供应商名称、地址和成交金额，主要成交标的的名称、规格型号、数量、单价、服务要求，开标记录、未成交情况说明、成交公告期限以及评审专家名单、评分汇总及明细。</w:t>
      </w:r>
    </w:p>
    <w:p w14:paraId="7AD4F4A9">
      <w:pPr>
        <w:snapToGrid w:val="0"/>
        <w:spacing w:line="500" w:lineRule="exact"/>
        <w:ind w:firstLine="560" w:firstLineChars="200"/>
        <w:jc w:val="both"/>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23.3公告期限为1个工作日。</w:t>
      </w:r>
    </w:p>
    <w:p w14:paraId="2A563A35">
      <w:pPr>
        <w:snapToGrid w:val="0"/>
        <w:spacing w:line="500" w:lineRule="exact"/>
        <w:ind w:firstLine="560" w:firstLineChars="200"/>
        <w:jc w:val="both"/>
        <w:rPr>
          <w:rFonts w:hint="eastAsia" w:ascii="宋体" w:hAnsi="宋体" w:eastAsia="宋体" w:cs="宋体"/>
          <w:b w:val="0"/>
          <w:color w:val="auto"/>
          <w:sz w:val="28"/>
          <w:szCs w:val="28"/>
          <w:highlight w:val="none"/>
        </w:rPr>
      </w:pPr>
    </w:p>
    <w:p w14:paraId="190E177D">
      <w:pPr>
        <w:snapToGrid/>
        <w:spacing w:line="240" w:lineRule="auto"/>
        <w:jc w:val="left"/>
        <w:outlineLvl w:val="9"/>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br w:type="page"/>
      </w:r>
    </w:p>
    <w:p w14:paraId="2B575E07">
      <w:pPr>
        <w:snapToGrid w:val="0"/>
        <w:spacing w:beforeLines="5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七、合同授予</w:t>
      </w:r>
    </w:p>
    <w:p w14:paraId="3A6B5CB2">
      <w:pPr>
        <w:pStyle w:val="25"/>
        <w:snapToGrid w:val="0"/>
        <w:spacing w:line="500" w:lineRule="exact"/>
        <w:ind w:left="0"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 xml:space="preserve">24. </w:t>
      </w:r>
      <w:r>
        <w:rPr>
          <w:rFonts w:hint="eastAsia" w:ascii="宋体" w:hAnsi="宋体" w:eastAsia="宋体" w:cs="宋体"/>
          <w:bCs/>
          <w:color w:val="auto"/>
          <w:sz w:val="28"/>
          <w:szCs w:val="28"/>
          <w:highlight w:val="none"/>
        </w:rPr>
        <w:t>合同主要条款详见第五部分拟签订的合同文本。</w:t>
      </w:r>
    </w:p>
    <w:p w14:paraId="7D2F7153">
      <w:pPr>
        <w:pStyle w:val="25"/>
        <w:snapToGrid w:val="0"/>
        <w:spacing w:line="500" w:lineRule="exact"/>
        <w:ind w:left="0"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25. 合同的签订</w:t>
      </w:r>
    </w:p>
    <w:p w14:paraId="0A4773FE">
      <w:pPr>
        <w:widowControl/>
        <w:shd w:val="clear" w:color="auto" w:fill="FFFFFF"/>
        <w:spacing w:line="500" w:lineRule="exact"/>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25.1</w:t>
      </w:r>
      <w:r>
        <w:rPr>
          <w:rFonts w:hint="eastAsia" w:ascii="宋体" w:hAnsi="宋体" w:eastAsia="宋体" w:cs="宋体"/>
          <w:color w:val="auto"/>
          <w:kern w:val="0"/>
          <w:sz w:val="28"/>
          <w:szCs w:val="28"/>
          <w:highlight w:val="none"/>
        </w:rPr>
        <w:t xml:space="preserve"> </w:t>
      </w:r>
      <w:r>
        <w:rPr>
          <w:rFonts w:hint="eastAsia" w:ascii="宋体" w:hAnsi="宋体" w:eastAsia="宋体" w:cs="宋体"/>
          <w:color w:val="auto"/>
          <w:kern w:val="0"/>
          <w:sz w:val="28"/>
          <w:szCs w:val="28"/>
          <w:highlight w:val="none"/>
          <w:lang w:eastAsia="zh-CN"/>
        </w:rPr>
        <w:t>采购人</w:t>
      </w:r>
      <w:r>
        <w:rPr>
          <w:rFonts w:hint="eastAsia" w:ascii="宋体" w:hAnsi="宋体" w:eastAsia="宋体" w:cs="宋体"/>
          <w:color w:val="auto"/>
          <w:kern w:val="0"/>
          <w:sz w:val="28"/>
          <w:szCs w:val="28"/>
          <w:highlight w:val="none"/>
        </w:rPr>
        <w:t>与</w:t>
      </w:r>
      <w:r>
        <w:rPr>
          <w:rFonts w:hint="eastAsia" w:ascii="宋体" w:hAnsi="宋体" w:eastAsia="宋体" w:cs="宋体"/>
          <w:color w:val="auto"/>
          <w:kern w:val="0"/>
          <w:sz w:val="28"/>
          <w:szCs w:val="28"/>
          <w:highlight w:val="none"/>
          <w:lang w:val="en-US" w:eastAsia="zh-CN"/>
        </w:rPr>
        <w:t>成交</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应当通过电子交易平台在</w:t>
      </w:r>
      <w:r>
        <w:rPr>
          <w:rFonts w:hint="eastAsia" w:ascii="宋体" w:hAnsi="宋体" w:eastAsia="宋体" w:cs="宋体"/>
          <w:color w:val="auto"/>
          <w:kern w:val="0"/>
          <w:sz w:val="28"/>
          <w:szCs w:val="28"/>
          <w:highlight w:val="none"/>
          <w:lang w:val="en-US" w:eastAsia="zh-CN"/>
        </w:rPr>
        <w:t>成交</w:t>
      </w:r>
      <w:r>
        <w:rPr>
          <w:rFonts w:hint="eastAsia" w:ascii="宋体" w:hAnsi="宋体" w:eastAsia="宋体" w:cs="宋体"/>
          <w:color w:val="auto"/>
          <w:kern w:val="0"/>
          <w:sz w:val="28"/>
          <w:szCs w:val="28"/>
          <w:highlight w:val="none"/>
        </w:rPr>
        <w:t>通知书发出之日起三十日内，按照</w:t>
      </w:r>
      <w:r>
        <w:rPr>
          <w:rFonts w:hint="eastAsia" w:ascii="宋体" w:hAnsi="宋体" w:eastAsia="宋体" w:cs="宋体"/>
          <w:color w:val="auto"/>
          <w:kern w:val="0"/>
          <w:sz w:val="28"/>
          <w:szCs w:val="28"/>
          <w:highlight w:val="none"/>
          <w:lang w:val="en-US" w:eastAsia="zh-CN"/>
        </w:rPr>
        <w:t>竞争性磋商</w:t>
      </w:r>
      <w:r>
        <w:rPr>
          <w:rFonts w:hint="eastAsia" w:ascii="宋体" w:hAnsi="宋体" w:eastAsia="宋体" w:cs="宋体"/>
          <w:color w:val="auto"/>
          <w:kern w:val="0"/>
          <w:sz w:val="28"/>
          <w:szCs w:val="28"/>
          <w:highlight w:val="none"/>
        </w:rPr>
        <w:t>文件确定的事项签订政府采购合同，并在合同签订之日起2个工作日内依法发布合同公告。</w:t>
      </w:r>
    </w:p>
    <w:p w14:paraId="2B54C17B">
      <w:pPr>
        <w:pStyle w:val="132"/>
        <w:snapToGrid w:val="0"/>
        <w:spacing w:before="0" w:line="500" w:lineRule="exact"/>
        <w:ind w:firstLine="562"/>
        <w:rPr>
          <w:rFonts w:hint="eastAsia" w:ascii="宋体" w:hAnsi="宋体" w:eastAsia="宋体" w:cs="宋体"/>
          <w:color w:val="auto"/>
          <w:kern w:val="0"/>
          <w:sz w:val="28"/>
          <w:szCs w:val="28"/>
          <w:highlight w:val="none"/>
          <w:lang w:val="zh-CN"/>
        </w:rPr>
      </w:pPr>
      <w:r>
        <w:rPr>
          <w:rFonts w:hint="eastAsia" w:ascii="宋体" w:hAnsi="宋体" w:eastAsia="宋体" w:cs="宋体"/>
          <w:color w:val="auto"/>
          <w:kern w:val="0"/>
          <w:sz w:val="28"/>
          <w:szCs w:val="28"/>
          <w:highlight w:val="none"/>
          <w:lang w:val="zh-CN"/>
        </w:rPr>
        <w:t>25.2</w:t>
      </w:r>
      <w:r>
        <w:rPr>
          <w:rFonts w:hint="eastAsia" w:ascii="宋体" w:hAnsi="宋体" w:eastAsia="宋体" w:cs="宋体"/>
          <w:color w:val="auto"/>
          <w:kern w:val="0"/>
          <w:sz w:val="28"/>
          <w:szCs w:val="28"/>
          <w:highlight w:val="none"/>
          <w:lang w:val="en-US" w:eastAsia="zh-CN"/>
        </w:rPr>
        <w:t>成交</w:t>
      </w:r>
      <w:r>
        <w:rPr>
          <w:rFonts w:hint="eastAsia" w:ascii="宋体" w:hAnsi="宋体" w:eastAsia="宋体" w:cs="宋体"/>
          <w:color w:val="auto"/>
          <w:kern w:val="0"/>
          <w:sz w:val="28"/>
          <w:szCs w:val="28"/>
          <w:highlight w:val="none"/>
          <w:lang w:val="zh-CN"/>
        </w:rPr>
        <w:t>供应商按规定的日期、时间、地点，由法定代表人或其授权代表与采购人代表签订合同。</w:t>
      </w:r>
    </w:p>
    <w:p w14:paraId="0BC95D7E">
      <w:pPr>
        <w:pStyle w:val="132"/>
        <w:snapToGrid w:val="0"/>
        <w:spacing w:before="0"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25.3如签订合同并生效后，</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无故拒绝或延期，除按照合同条款处理外，列入不良行为记录一次，并给予通报。</w:t>
      </w:r>
    </w:p>
    <w:p w14:paraId="3642C6E5">
      <w:pPr>
        <w:pStyle w:val="132"/>
        <w:snapToGrid w:val="0"/>
        <w:spacing w:before="0"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25.4</w:t>
      </w:r>
      <w:r>
        <w:rPr>
          <w:rFonts w:hint="eastAsia" w:ascii="宋体" w:hAnsi="宋体" w:eastAsia="宋体" w:cs="宋体"/>
          <w:color w:val="auto"/>
          <w:sz w:val="28"/>
          <w:szCs w:val="28"/>
          <w:highlight w:val="none"/>
          <w:lang w:val="en-US" w:eastAsia="zh-CN"/>
        </w:rPr>
        <w:t>成交</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拒绝与</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签订合同的，</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可以按照评审报告推荐的成交候选人名单排序，确定下一候选人为</w:t>
      </w:r>
      <w:r>
        <w:rPr>
          <w:rFonts w:hint="eastAsia" w:ascii="宋体" w:hAnsi="宋体" w:eastAsia="宋体" w:cs="宋体"/>
          <w:color w:val="auto"/>
          <w:sz w:val="28"/>
          <w:szCs w:val="28"/>
          <w:highlight w:val="none"/>
          <w:lang w:val="en-US" w:eastAsia="zh-CN"/>
        </w:rPr>
        <w:t>成交</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，也可以重新开展政府采购活动。</w:t>
      </w:r>
    </w:p>
    <w:p w14:paraId="44DB7AED">
      <w:pPr>
        <w:pStyle w:val="132"/>
        <w:snapToGrid w:val="0"/>
        <w:spacing w:before="0"/>
        <w:ind w:firstLine="480"/>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rPr>
        <w:t>25.5采购合同由</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与</w:t>
      </w:r>
      <w:r>
        <w:rPr>
          <w:rFonts w:hint="eastAsia" w:ascii="宋体" w:hAnsi="宋体" w:eastAsia="宋体" w:cs="宋体"/>
          <w:color w:val="auto"/>
          <w:sz w:val="28"/>
          <w:szCs w:val="28"/>
          <w:highlight w:val="none"/>
          <w:lang w:val="en-US" w:eastAsia="zh-CN"/>
        </w:rPr>
        <w:t>成交</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根据</w:t>
      </w:r>
      <w:r>
        <w:rPr>
          <w:rFonts w:hint="eastAsia" w:ascii="宋体" w:hAnsi="宋体" w:eastAsia="宋体" w:cs="宋体"/>
          <w:color w:val="auto"/>
          <w:sz w:val="28"/>
          <w:szCs w:val="28"/>
          <w:highlight w:val="none"/>
          <w:lang w:val="en-US" w:eastAsia="zh-CN"/>
        </w:rPr>
        <w:t>竞争性磋商</w:t>
      </w:r>
      <w:r>
        <w:rPr>
          <w:rFonts w:hint="eastAsia" w:ascii="宋体" w:hAnsi="宋体" w:eastAsia="宋体" w:cs="宋体"/>
          <w:color w:val="auto"/>
          <w:sz w:val="28"/>
          <w:szCs w:val="28"/>
          <w:highlight w:val="none"/>
        </w:rPr>
        <w:t>文件、</w:t>
      </w:r>
      <w:r>
        <w:rPr>
          <w:rFonts w:hint="eastAsia" w:ascii="宋体" w:hAnsi="宋体" w:eastAsia="宋体" w:cs="宋体"/>
          <w:color w:val="auto"/>
          <w:sz w:val="28"/>
          <w:szCs w:val="28"/>
          <w:highlight w:val="none"/>
          <w:lang w:val="en-US" w:eastAsia="zh-CN"/>
        </w:rPr>
        <w:t>响应</w:t>
      </w:r>
      <w:r>
        <w:rPr>
          <w:rFonts w:hint="eastAsia" w:ascii="宋体" w:hAnsi="宋体" w:eastAsia="宋体" w:cs="宋体"/>
          <w:color w:val="auto"/>
          <w:sz w:val="28"/>
          <w:szCs w:val="28"/>
          <w:highlight w:val="none"/>
        </w:rPr>
        <w:t>文件等等内容通过政府采购电子交易平台在线签订，自动备案。</w:t>
      </w:r>
    </w:p>
    <w:p w14:paraId="3CE36CEE">
      <w:pPr>
        <w:pStyle w:val="25"/>
        <w:snapToGrid w:val="0"/>
        <w:spacing w:line="500" w:lineRule="exact"/>
        <w:ind w:left="0"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26. 履约保证金</w:t>
      </w:r>
    </w:p>
    <w:p w14:paraId="2D901316">
      <w:pPr>
        <w:tabs>
          <w:tab w:val="left" w:pos="0"/>
        </w:tabs>
        <w:snapToGrid w:val="0"/>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rPr>
        <w:t>拟签订的合同文本要求成交</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提交履约保证金的，</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应当以支票、汇票、本票或者金融机构、担保机构出具的保函等非现金形式提交</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履约保证金缴纳比例</w:t>
      </w:r>
      <w:r>
        <w:rPr>
          <w:rFonts w:hint="eastAsia" w:ascii="宋体" w:hAnsi="宋体" w:eastAsia="宋体" w:cs="宋体"/>
          <w:color w:val="auto"/>
          <w:sz w:val="28"/>
          <w:szCs w:val="28"/>
          <w:highlight w:val="none"/>
          <w:lang w:val="en-US" w:eastAsia="zh-CN"/>
        </w:rPr>
        <w:t>为</w:t>
      </w:r>
      <w:r>
        <w:rPr>
          <w:rFonts w:hint="eastAsia" w:ascii="宋体" w:hAnsi="宋体" w:eastAsia="宋体" w:cs="宋体"/>
          <w:color w:val="auto"/>
          <w:kern w:val="2"/>
          <w:sz w:val="28"/>
          <w:szCs w:val="28"/>
          <w:highlight w:val="none"/>
        </w:rPr>
        <w:t>合同金额的</w:t>
      </w:r>
      <w:r>
        <w:rPr>
          <w:rFonts w:hint="eastAsia" w:ascii="宋体" w:hAnsi="宋体" w:eastAsia="宋体" w:cs="宋体"/>
          <w:color w:val="auto"/>
          <w:kern w:val="2"/>
          <w:sz w:val="28"/>
          <w:szCs w:val="28"/>
          <w:highlight w:val="none"/>
          <w:lang w:val="en-US" w:eastAsia="zh-CN"/>
        </w:rPr>
        <w:t>2</w:t>
      </w:r>
      <w:r>
        <w:rPr>
          <w:rFonts w:hint="eastAsia" w:ascii="宋体" w:hAnsi="宋体" w:eastAsia="宋体" w:cs="宋体"/>
          <w:color w:val="auto"/>
          <w:kern w:val="2"/>
          <w:sz w:val="28"/>
          <w:szCs w:val="28"/>
          <w:highlight w:val="none"/>
        </w:rPr>
        <w:t>%</w:t>
      </w:r>
      <w:r>
        <w:rPr>
          <w:rFonts w:hint="eastAsia" w:ascii="宋体" w:hAnsi="宋体" w:eastAsia="宋体" w:cs="宋体"/>
          <w:color w:val="auto"/>
          <w:kern w:val="2"/>
          <w:sz w:val="28"/>
          <w:szCs w:val="28"/>
          <w:highlight w:val="none"/>
          <w:lang w:eastAsia="zh-CN"/>
        </w:rPr>
        <w:t>。</w:t>
      </w:r>
    </w:p>
    <w:p w14:paraId="224C6AB1">
      <w:pPr>
        <w:pStyle w:val="25"/>
        <w:snapToGrid w:val="0"/>
        <w:spacing w:line="500" w:lineRule="exact"/>
        <w:ind w:left="0" w:firstLine="560" w:firstLineChars="200"/>
        <w:rPr>
          <w:rFonts w:hint="eastAsia" w:ascii="宋体" w:hAnsi="宋体" w:eastAsia="宋体" w:cs="宋体"/>
          <w:bCs/>
          <w:color w:val="auto"/>
          <w:sz w:val="28"/>
          <w:szCs w:val="28"/>
          <w:highlight w:val="none"/>
        </w:rPr>
      </w:pPr>
      <w:r>
        <w:rPr>
          <w:rFonts w:hint="eastAsia" w:ascii="宋体" w:hAnsi="宋体" w:eastAsia="宋体" w:cs="宋体"/>
          <w:b w:val="0"/>
          <w:bCs/>
          <w:color w:val="auto"/>
          <w:kern w:val="2"/>
          <w:sz w:val="28"/>
          <w:szCs w:val="28"/>
          <w:highlight w:val="none"/>
          <w:lang w:val="en-US"/>
        </w:rPr>
        <w:t>27.</w:t>
      </w:r>
      <w:r>
        <w:rPr>
          <w:rFonts w:hint="eastAsia" w:ascii="宋体" w:hAnsi="宋体" w:eastAsia="宋体" w:cs="宋体"/>
          <w:b w:val="0"/>
          <w:bCs/>
          <w:color w:val="auto"/>
          <w:kern w:val="2"/>
          <w:sz w:val="28"/>
          <w:szCs w:val="28"/>
          <w:highlight w:val="none"/>
          <w:lang w:val="en-US" w:eastAsia="zh-CN"/>
        </w:rPr>
        <w:t xml:space="preserve"> </w:t>
      </w:r>
      <w:r>
        <w:rPr>
          <w:rFonts w:hint="eastAsia" w:ascii="宋体" w:hAnsi="宋体" w:eastAsia="宋体" w:cs="宋体"/>
          <w:b w:val="0"/>
          <w:bCs/>
          <w:color w:val="auto"/>
          <w:kern w:val="2"/>
          <w:sz w:val="28"/>
          <w:szCs w:val="28"/>
          <w:highlight w:val="none"/>
          <w:lang w:val="en-US"/>
        </w:rPr>
        <w:t>预付款</w:t>
      </w:r>
    </w:p>
    <w:p w14:paraId="29D51C15">
      <w:pPr>
        <w:adjustRightInd/>
        <w:spacing w:line="500" w:lineRule="exact"/>
        <w:ind w:firstLine="560" w:firstLineChars="200"/>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采购单位应当在政府采购合同中约定预付款，对中小企业合同预付款比例原则上不低于合同金额的</w:t>
      </w:r>
      <w:r>
        <w:rPr>
          <w:rFonts w:hint="eastAsia" w:ascii="宋体" w:hAnsi="宋体" w:eastAsia="宋体" w:cs="宋体"/>
          <w:color w:val="auto"/>
          <w:kern w:val="2"/>
          <w:sz w:val="28"/>
          <w:szCs w:val="28"/>
          <w:highlight w:val="none"/>
          <w:lang w:val="en-US" w:eastAsia="zh-CN"/>
        </w:rPr>
        <w:t>30</w:t>
      </w:r>
      <w:r>
        <w:rPr>
          <w:rFonts w:hint="eastAsia" w:ascii="宋体" w:hAnsi="宋体" w:eastAsia="宋体" w:cs="宋体"/>
          <w:color w:val="auto"/>
          <w:kern w:val="2"/>
          <w:sz w:val="28"/>
          <w:szCs w:val="28"/>
          <w:highlight w:val="none"/>
        </w:rPr>
        <w:t>％，不高于合同金额的70%；项目分年安排预算的，每年预付款比例</w:t>
      </w:r>
      <w:r>
        <w:rPr>
          <w:rFonts w:hint="eastAsia" w:ascii="宋体" w:hAnsi="宋体" w:eastAsia="宋体" w:cs="宋体"/>
          <w:color w:val="auto"/>
          <w:sz w:val="28"/>
          <w:szCs w:val="28"/>
          <w:highlight w:val="none"/>
        </w:rPr>
        <w:t>不低于</w:t>
      </w:r>
      <w:r>
        <w:rPr>
          <w:rFonts w:hint="eastAsia" w:ascii="宋体" w:hAnsi="宋体" w:eastAsia="宋体" w:cs="宋体"/>
          <w:color w:val="auto"/>
          <w:kern w:val="2"/>
          <w:sz w:val="28"/>
          <w:szCs w:val="28"/>
          <w:highlight w:val="none"/>
        </w:rPr>
        <w:t>项目年度计划支付资金额的</w:t>
      </w:r>
      <w:r>
        <w:rPr>
          <w:rFonts w:hint="eastAsia" w:ascii="宋体" w:hAnsi="宋体" w:eastAsia="宋体" w:cs="宋体"/>
          <w:color w:val="auto"/>
          <w:kern w:val="2"/>
          <w:sz w:val="28"/>
          <w:szCs w:val="28"/>
          <w:highlight w:val="none"/>
          <w:lang w:val="en-US" w:eastAsia="zh-CN"/>
        </w:rPr>
        <w:t>30</w:t>
      </w:r>
      <w:r>
        <w:rPr>
          <w:rFonts w:hint="eastAsia" w:ascii="宋体" w:hAnsi="宋体" w:eastAsia="宋体" w:cs="宋体"/>
          <w:color w:val="auto"/>
          <w:kern w:val="2"/>
          <w:sz w:val="28"/>
          <w:szCs w:val="28"/>
          <w:highlight w:val="none"/>
        </w:rPr>
        <w:t>％，不高于合同金额的70%；采购项目实施以人工投入为主的，可适当降低预付款比例，但不得低于20%。对</w:t>
      </w:r>
      <w:r>
        <w:rPr>
          <w:rFonts w:hint="eastAsia" w:ascii="宋体" w:hAnsi="宋体" w:eastAsia="宋体" w:cs="宋体"/>
          <w:color w:val="auto"/>
          <w:kern w:val="2"/>
          <w:sz w:val="28"/>
          <w:szCs w:val="28"/>
          <w:highlight w:val="none"/>
          <w:lang w:eastAsia="zh-CN"/>
        </w:rPr>
        <w:t>供应商</w:t>
      </w:r>
      <w:r>
        <w:rPr>
          <w:rFonts w:hint="eastAsia" w:ascii="宋体" w:hAnsi="宋体" w:eastAsia="宋体" w:cs="宋体"/>
          <w:color w:val="auto"/>
          <w:kern w:val="2"/>
          <w:sz w:val="28"/>
          <w:szCs w:val="28"/>
          <w:highlight w:val="none"/>
        </w:rPr>
        <w:t>为大型企业的项目或者以人工投入为主且实行按月定期结算支付款项的项目，预付款可低于上述比例或者不约定预付款。在签订合同时，</w:t>
      </w:r>
      <w:r>
        <w:rPr>
          <w:rFonts w:hint="eastAsia" w:ascii="宋体" w:hAnsi="宋体" w:eastAsia="宋体" w:cs="宋体"/>
          <w:color w:val="auto"/>
          <w:kern w:val="2"/>
          <w:sz w:val="28"/>
          <w:szCs w:val="28"/>
          <w:highlight w:val="none"/>
          <w:lang w:eastAsia="zh-CN"/>
        </w:rPr>
        <w:t>供应商</w:t>
      </w:r>
      <w:r>
        <w:rPr>
          <w:rFonts w:hint="eastAsia" w:ascii="宋体" w:hAnsi="宋体" w:eastAsia="宋体" w:cs="宋体"/>
          <w:color w:val="auto"/>
          <w:kern w:val="2"/>
          <w:sz w:val="28"/>
          <w:szCs w:val="28"/>
          <w:highlight w:val="none"/>
        </w:rPr>
        <w:t>明确表示无需预付款或者主动要求降低预付款比例的，采购单位可不适用前述规定。采购单位根据项目特点、</w:t>
      </w:r>
      <w:r>
        <w:rPr>
          <w:rFonts w:hint="eastAsia" w:ascii="宋体" w:hAnsi="宋体" w:eastAsia="宋体" w:cs="宋体"/>
          <w:color w:val="auto"/>
          <w:kern w:val="2"/>
          <w:sz w:val="28"/>
          <w:szCs w:val="28"/>
          <w:highlight w:val="none"/>
          <w:lang w:eastAsia="zh-CN"/>
        </w:rPr>
        <w:t>供应商</w:t>
      </w:r>
      <w:r>
        <w:rPr>
          <w:rFonts w:hint="eastAsia" w:ascii="宋体" w:hAnsi="宋体" w:eastAsia="宋体" w:cs="宋体"/>
          <w:color w:val="auto"/>
          <w:kern w:val="2"/>
          <w:sz w:val="28"/>
          <w:szCs w:val="28"/>
          <w:highlight w:val="none"/>
        </w:rPr>
        <w:t>诚信等因素，可以要求</w:t>
      </w:r>
      <w:r>
        <w:rPr>
          <w:rFonts w:hint="eastAsia" w:ascii="宋体" w:hAnsi="宋体" w:eastAsia="宋体" w:cs="宋体"/>
          <w:color w:val="auto"/>
          <w:kern w:val="2"/>
          <w:sz w:val="28"/>
          <w:szCs w:val="28"/>
          <w:highlight w:val="none"/>
          <w:lang w:eastAsia="zh-CN"/>
        </w:rPr>
        <w:t>供应商</w:t>
      </w:r>
      <w:r>
        <w:rPr>
          <w:rFonts w:hint="eastAsia" w:ascii="宋体" w:hAnsi="宋体" w:eastAsia="宋体" w:cs="宋体"/>
          <w:color w:val="auto"/>
          <w:kern w:val="2"/>
          <w:sz w:val="28"/>
          <w:szCs w:val="28"/>
          <w:highlight w:val="none"/>
        </w:rPr>
        <w:t>提交银行、保险公司等金融机构出具的预付款保函或其他担保措施。政府采购预付款应在合同生效以及具备实施条件后5个工作日内支付。政府采购工程以及与工程建设有关的货物、服务，采用招标方式采购的，预付款从其相关规定。</w:t>
      </w:r>
    </w:p>
    <w:p w14:paraId="1FFAFBA9">
      <w:pPr>
        <w:pStyle w:val="79"/>
        <w:rPr>
          <w:rFonts w:hint="eastAsia"/>
        </w:rPr>
      </w:pPr>
    </w:p>
    <w:p w14:paraId="7949C955">
      <w:pPr>
        <w:snapToGrid/>
        <w:spacing w:line="240" w:lineRule="auto"/>
        <w:jc w:val="left"/>
        <w:outlineLvl w:val="9"/>
        <w:rPr>
          <w:rFonts w:hint="eastAsia" w:ascii="宋体" w:hAnsi="宋体" w:eastAsia="宋体" w:cs="宋体"/>
          <w:b w:val="0"/>
          <w:bCs/>
          <w:color w:val="auto"/>
          <w:sz w:val="36"/>
          <w:szCs w:val="36"/>
          <w:highlight w:val="none"/>
          <w:lang w:val="en-US" w:eastAsia="zh-CN"/>
        </w:rPr>
      </w:pPr>
      <w:r>
        <w:rPr>
          <w:rFonts w:hint="eastAsia" w:ascii="宋体" w:hAnsi="宋体" w:eastAsia="宋体" w:cs="宋体"/>
          <w:b w:val="0"/>
          <w:bCs/>
          <w:color w:val="auto"/>
          <w:sz w:val="36"/>
          <w:szCs w:val="36"/>
          <w:highlight w:val="none"/>
          <w:lang w:val="en-US" w:eastAsia="zh-CN"/>
        </w:rPr>
        <w:br w:type="page"/>
      </w:r>
    </w:p>
    <w:bookmarkEnd w:id="13"/>
    <w:bookmarkEnd w:id="14"/>
    <w:bookmarkEnd w:id="17"/>
    <w:p w14:paraId="5517BCF8">
      <w:pPr>
        <w:snapToGrid w:val="0"/>
        <w:spacing w:line="360" w:lineRule="auto"/>
        <w:jc w:val="center"/>
        <w:outlineLvl w:val="0"/>
        <w:rPr>
          <w:rFonts w:hint="eastAsia" w:ascii="宋体" w:hAnsi="宋体" w:eastAsia="宋体" w:cs="宋体"/>
          <w:b/>
          <w:color w:val="auto"/>
          <w:sz w:val="32"/>
          <w:szCs w:val="20"/>
          <w:highlight w:val="none"/>
        </w:rPr>
      </w:pPr>
      <w:bookmarkStart w:id="18" w:name="第四部分"/>
      <w:r>
        <w:rPr>
          <w:rFonts w:hint="eastAsia" w:ascii="宋体" w:hAnsi="宋体" w:eastAsia="宋体" w:cs="宋体"/>
          <w:b/>
          <w:color w:val="auto"/>
          <w:sz w:val="32"/>
          <w:szCs w:val="20"/>
          <w:highlight w:val="none"/>
        </w:rPr>
        <w:t>八、电子交易活动的中止</w:t>
      </w:r>
    </w:p>
    <w:p w14:paraId="60ABDA8D">
      <w:pPr>
        <w:pStyle w:val="132"/>
        <w:snapToGrid w:val="0"/>
        <w:spacing w:before="0"/>
        <w:ind w:firstLine="0" w:firstLineChars="0"/>
        <w:rPr>
          <w:rFonts w:hint="eastAsia" w:ascii="宋体" w:hAnsi="宋体" w:eastAsia="宋体" w:cs="宋体"/>
          <w:color w:val="auto"/>
          <w:kern w:val="0"/>
          <w:sz w:val="28"/>
          <w:szCs w:val="28"/>
          <w:highlight w:val="none"/>
        </w:rPr>
      </w:pPr>
      <w:r>
        <w:rPr>
          <w:rFonts w:hint="eastAsia" w:ascii="宋体" w:hAnsi="宋体" w:eastAsia="宋体" w:cs="宋体"/>
          <w:b/>
          <w:bCs/>
          <w:color w:val="auto"/>
          <w:kern w:val="0"/>
          <w:sz w:val="28"/>
          <w:szCs w:val="28"/>
          <w:highlight w:val="none"/>
        </w:rPr>
        <w:t>28. 电子交易活动的中止。</w:t>
      </w:r>
      <w:r>
        <w:rPr>
          <w:rFonts w:hint="eastAsia" w:ascii="宋体" w:hAnsi="宋体" w:eastAsia="宋体" w:cs="宋体"/>
          <w:color w:val="auto"/>
          <w:kern w:val="0"/>
          <w:sz w:val="28"/>
          <w:szCs w:val="28"/>
          <w:highlight w:val="none"/>
        </w:rPr>
        <w:t>采购过程中出现以下情形，导致电子交易平台无法正常运行，或者无法保证电子交易的公平、公正和安全时，</w:t>
      </w:r>
      <w:r>
        <w:rPr>
          <w:rFonts w:hint="eastAsia" w:ascii="宋体" w:hAnsi="宋体" w:eastAsia="宋体" w:cs="宋体"/>
          <w:color w:val="auto"/>
          <w:kern w:val="0"/>
          <w:sz w:val="28"/>
          <w:szCs w:val="28"/>
          <w:highlight w:val="none"/>
          <w:lang w:eastAsia="zh-CN"/>
        </w:rPr>
        <w:t>采购代理机构</w:t>
      </w:r>
      <w:r>
        <w:rPr>
          <w:rFonts w:hint="eastAsia" w:ascii="宋体" w:hAnsi="宋体" w:eastAsia="宋体" w:cs="宋体"/>
          <w:color w:val="auto"/>
          <w:kern w:val="0"/>
          <w:sz w:val="28"/>
          <w:szCs w:val="28"/>
          <w:highlight w:val="none"/>
        </w:rPr>
        <w:t>可中止电子交易活动：</w:t>
      </w:r>
    </w:p>
    <w:p w14:paraId="53F50D01">
      <w:pPr>
        <w:pStyle w:val="132"/>
        <w:snapToGrid w:val="0"/>
        <w:spacing w:before="0"/>
        <w:ind w:firstLine="48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 xml:space="preserve">28.1电子交易平台发生故障而无法登录访问的； </w:t>
      </w:r>
    </w:p>
    <w:p w14:paraId="0A2CE0F4">
      <w:pPr>
        <w:pStyle w:val="132"/>
        <w:snapToGrid w:val="0"/>
        <w:spacing w:before="0"/>
        <w:ind w:firstLine="48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28.2电子交易平台应用或数据库出现错误，不能进行正常操作的；</w:t>
      </w:r>
    </w:p>
    <w:p w14:paraId="512D6832">
      <w:pPr>
        <w:pStyle w:val="132"/>
        <w:snapToGrid w:val="0"/>
        <w:spacing w:before="0"/>
        <w:ind w:firstLine="48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28.3电子交易平台发现严重安全漏洞，有潜在泄密危险的；</w:t>
      </w:r>
    </w:p>
    <w:p w14:paraId="70221000">
      <w:pPr>
        <w:pStyle w:val="132"/>
        <w:snapToGrid w:val="0"/>
        <w:spacing w:before="0"/>
        <w:ind w:firstLine="48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 xml:space="preserve">28.4病毒发作导致不能进行正常操作的； </w:t>
      </w:r>
    </w:p>
    <w:p w14:paraId="37C799C8">
      <w:pPr>
        <w:pStyle w:val="132"/>
        <w:snapToGrid w:val="0"/>
        <w:spacing w:before="0"/>
        <w:ind w:firstLine="48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28.5其他无法保证电子交易的公平、公正和安全的情况。</w:t>
      </w:r>
    </w:p>
    <w:p w14:paraId="3DC78AA3">
      <w:pPr>
        <w:pStyle w:val="132"/>
        <w:snapToGrid w:val="0"/>
        <w:spacing w:before="0"/>
        <w:ind w:firstLine="0" w:firstLineChars="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 xml:space="preserve"> 29.出现以上情形，不影响采购公平、公正性的，采购组织机构可以待上述情形消除后继续组织电子交易活动，也可以决定某些环节以纸质形式进行；影响或可能影响采购公平、公正性的，应当重新采购。</w:t>
      </w:r>
    </w:p>
    <w:p w14:paraId="28B9E32E">
      <w:pPr>
        <w:snapToGrid/>
        <w:spacing w:line="240" w:lineRule="auto"/>
        <w:jc w:val="left"/>
        <w:outlineLvl w:val="9"/>
        <w:rPr>
          <w:rFonts w:hint="eastAsia" w:ascii="宋体" w:hAnsi="宋体" w:eastAsia="宋体" w:cs="宋体"/>
          <w:b w:val="0"/>
          <w:bCs/>
          <w:color w:val="auto"/>
          <w:sz w:val="36"/>
          <w:szCs w:val="36"/>
          <w:highlight w:val="none"/>
          <w:lang w:val="en-US" w:eastAsia="zh-CN"/>
        </w:rPr>
      </w:pPr>
    </w:p>
    <w:p w14:paraId="2F9882B9">
      <w:pPr>
        <w:snapToGrid w:val="0"/>
        <w:spacing w:beforeLines="5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lang w:val="en-US" w:eastAsia="zh-CN"/>
        </w:rPr>
        <w:t>九</w:t>
      </w:r>
      <w:r>
        <w:rPr>
          <w:rFonts w:hint="eastAsia" w:ascii="宋体" w:hAnsi="宋体" w:eastAsia="宋体" w:cs="宋体"/>
          <w:b w:val="0"/>
          <w:bCs/>
          <w:color w:val="auto"/>
          <w:sz w:val="36"/>
          <w:szCs w:val="36"/>
          <w:highlight w:val="none"/>
        </w:rPr>
        <w:t>、</w:t>
      </w:r>
      <w:r>
        <w:rPr>
          <w:rFonts w:hint="eastAsia" w:ascii="宋体" w:hAnsi="宋体" w:eastAsia="宋体" w:cs="宋体"/>
          <w:b w:val="0"/>
          <w:bCs/>
          <w:color w:val="auto"/>
          <w:sz w:val="36"/>
          <w:szCs w:val="36"/>
          <w:highlight w:val="none"/>
          <w:lang w:val="en-US" w:eastAsia="zh-CN"/>
        </w:rPr>
        <w:t>履约</w:t>
      </w:r>
      <w:r>
        <w:rPr>
          <w:rFonts w:hint="eastAsia" w:ascii="宋体" w:hAnsi="宋体" w:eastAsia="宋体" w:cs="宋体"/>
          <w:b w:val="0"/>
          <w:bCs/>
          <w:color w:val="auto"/>
          <w:sz w:val="36"/>
          <w:szCs w:val="36"/>
          <w:highlight w:val="none"/>
        </w:rPr>
        <w:t>验收</w:t>
      </w:r>
    </w:p>
    <w:p w14:paraId="6AEDC6B1">
      <w:pPr>
        <w:pStyle w:val="25"/>
        <w:spacing w:line="500" w:lineRule="exact"/>
        <w:ind w:firstLine="560" w:firstLineChars="20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lang w:val="en-US" w:eastAsia="zh-CN"/>
        </w:rPr>
        <w:t>30</w:t>
      </w:r>
      <w:r>
        <w:rPr>
          <w:rFonts w:hint="eastAsia" w:ascii="宋体" w:hAnsi="宋体" w:eastAsia="宋体" w:cs="宋体"/>
          <w:b w:val="0"/>
          <w:bCs/>
          <w:color w:val="auto"/>
          <w:sz w:val="28"/>
          <w:szCs w:val="28"/>
          <w:highlight w:val="none"/>
        </w:rPr>
        <w:t>.</w:t>
      </w:r>
      <w:r>
        <w:rPr>
          <w:rFonts w:hint="eastAsia" w:ascii="宋体" w:hAnsi="宋体" w:eastAsia="宋体" w:cs="宋体"/>
          <w:b w:val="0"/>
          <w:bCs/>
          <w:color w:val="auto"/>
          <w:sz w:val="28"/>
          <w:szCs w:val="28"/>
          <w:highlight w:val="none"/>
          <w:lang w:val="en-US" w:eastAsia="zh-CN"/>
        </w:rPr>
        <w:t xml:space="preserve"> 履约</w:t>
      </w:r>
      <w:r>
        <w:rPr>
          <w:rFonts w:hint="eastAsia" w:ascii="宋体" w:hAnsi="宋体" w:eastAsia="宋体" w:cs="宋体"/>
          <w:b w:val="0"/>
          <w:bCs/>
          <w:color w:val="auto"/>
          <w:sz w:val="28"/>
          <w:szCs w:val="28"/>
          <w:highlight w:val="none"/>
        </w:rPr>
        <w:t>验收</w:t>
      </w:r>
    </w:p>
    <w:p w14:paraId="37502981">
      <w:pPr>
        <w:tabs>
          <w:tab w:val="left" w:pos="0"/>
        </w:tabs>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lang w:eastAsia="zh-CN"/>
        </w:rPr>
        <w:t>采购人</w:t>
      </w:r>
      <w:r>
        <w:rPr>
          <w:rFonts w:hint="eastAsia" w:ascii="宋体" w:hAnsi="宋体" w:eastAsia="宋体" w:cs="宋体"/>
          <w:color w:val="auto"/>
          <w:kern w:val="0"/>
          <w:sz w:val="28"/>
          <w:szCs w:val="28"/>
          <w:highlight w:val="none"/>
        </w:rPr>
        <w:t>应当根据采购项目的具体情况，自行组织</w:t>
      </w:r>
      <w:r>
        <w:rPr>
          <w:rFonts w:hint="eastAsia" w:ascii="宋体" w:hAnsi="宋体" w:eastAsia="宋体" w:cs="宋体"/>
          <w:color w:val="auto"/>
          <w:kern w:val="0"/>
          <w:sz w:val="28"/>
          <w:szCs w:val="28"/>
          <w:highlight w:val="none"/>
          <w:lang w:val="en-US" w:eastAsia="zh-CN"/>
        </w:rPr>
        <w:t>或</w:t>
      </w:r>
      <w:r>
        <w:rPr>
          <w:rFonts w:hint="eastAsia" w:ascii="宋体" w:hAnsi="宋体" w:eastAsia="宋体" w:cs="宋体"/>
          <w:color w:val="auto"/>
          <w:kern w:val="0"/>
          <w:sz w:val="28"/>
          <w:szCs w:val="28"/>
          <w:highlight w:val="none"/>
        </w:rPr>
        <w:t>邀请第三方机构</w:t>
      </w:r>
      <w:r>
        <w:rPr>
          <w:rFonts w:hint="eastAsia" w:ascii="宋体" w:hAnsi="宋体" w:eastAsia="宋体" w:cs="宋体"/>
          <w:color w:val="auto"/>
          <w:kern w:val="0"/>
          <w:sz w:val="28"/>
          <w:szCs w:val="28"/>
          <w:highlight w:val="none"/>
          <w:lang w:val="en-US" w:eastAsia="zh-CN"/>
        </w:rPr>
        <w:t>开展履约</w:t>
      </w:r>
      <w:r>
        <w:rPr>
          <w:rFonts w:hint="eastAsia" w:ascii="宋体" w:hAnsi="宋体" w:eastAsia="宋体" w:cs="宋体"/>
          <w:color w:val="auto"/>
          <w:kern w:val="0"/>
          <w:sz w:val="28"/>
          <w:szCs w:val="28"/>
          <w:highlight w:val="none"/>
        </w:rPr>
        <w:t>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14:paraId="094A4A81">
      <w:pPr>
        <w:adjustRightInd/>
        <w:snapToGrid w:val="0"/>
        <w:spacing w:beforeLines="50" w:afterLines="50" w:line="240" w:lineRule="auto"/>
        <w:jc w:val="center"/>
        <w:outlineLvl w:val="0"/>
        <w:rPr>
          <w:rFonts w:hint="eastAsia" w:ascii="宋体" w:hAnsi="宋体" w:eastAsia="宋体" w:cs="宋体"/>
          <w:b w:val="0"/>
          <w:bCs/>
          <w:snapToGrid/>
          <w:color w:val="auto"/>
          <w:sz w:val="44"/>
          <w:szCs w:val="44"/>
          <w:highlight w:val="none"/>
        </w:rPr>
      </w:pPr>
    </w:p>
    <w:p w14:paraId="00DBF520">
      <w:pPr>
        <w:adjustRightInd/>
        <w:snapToGrid w:val="0"/>
        <w:spacing w:beforeLines="50" w:afterLines="50" w:line="240" w:lineRule="auto"/>
        <w:jc w:val="center"/>
        <w:outlineLvl w:val="0"/>
        <w:rPr>
          <w:rFonts w:hint="eastAsia" w:ascii="宋体" w:hAnsi="宋体" w:eastAsia="宋体" w:cs="宋体"/>
          <w:b w:val="0"/>
          <w:bCs/>
          <w:snapToGrid/>
          <w:color w:val="auto"/>
          <w:sz w:val="44"/>
          <w:szCs w:val="44"/>
          <w:highlight w:val="none"/>
        </w:rPr>
      </w:pPr>
    </w:p>
    <w:p w14:paraId="05BDC3A1">
      <w:pPr>
        <w:pStyle w:val="79"/>
        <w:rPr>
          <w:rFonts w:hint="eastAsia"/>
        </w:rPr>
      </w:pPr>
    </w:p>
    <w:p w14:paraId="03CCEBF2">
      <w:pPr>
        <w:adjustRightInd/>
        <w:snapToGrid w:val="0"/>
        <w:spacing w:beforeLines="50" w:afterLines="50" w:line="240" w:lineRule="auto"/>
        <w:jc w:val="center"/>
        <w:outlineLvl w:val="0"/>
        <w:rPr>
          <w:rFonts w:hint="eastAsia" w:ascii="宋体" w:hAnsi="宋体" w:eastAsia="宋体" w:cs="宋体"/>
          <w:b w:val="0"/>
          <w:bCs/>
          <w:snapToGrid/>
          <w:color w:val="auto"/>
          <w:sz w:val="44"/>
          <w:szCs w:val="44"/>
          <w:highlight w:val="none"/>
        </w:rPr>
      </w:pPr>
      <w:r>
        <w:rPr>
          <w:rFonts w:hint="eastAsia" w:ascii="宋体" w:hAnsi="宋体" w:eastAsia="宋体" w:cs="宋体"/>
          <w:b w:val="0"/>
          <w:bCs/>
          <w:snapToGrid/>
          <w:color w:val="auto"/>
          <w:sz w:val="44"/>
          <w:szCs w:val="44"/>
          <w:highlight w:val="none"/>
        </w:rPr>
        <w:t>第三部分 采购需求</w:t>
      </w:r>
    </w:p>
    <w:p w14:paraId="4B748097">
      <w:pPr>
        <w:numPr>
          <w:ilvl w:val="-1"/>
          <w:numId w:val="0"/>
        </w:numPr>
        <w:kinsoku/>
        <w:autoSpaceDE/>
        <w:autoSpaceDN/>
        <w:adjustRightInd/>
        <w:snapToGrid w:val="0"/>
        <w:spacing w:before="0" w:beforeLines="100" w:after="0" w:afterLines="100" w:line="240" w:lineRule="auto"/>
        <w:jc w:val="center"/>
        <w:textAlignment w:val="auto"/>
        <w:outlineLvl w:val="0"/>
        <w:rPr>
          <w:rFonts w:hint="eastAsia" w:ascii="宋体" w:hAnsi="宋体" w:eastAsia="宋体" w:cs="宋体"/>
          <w:b w:val="0"/>
          <w:bCs/>
          <w:snapToGrid/>
          <w:color w:val="auto"/>
          <w:kern w:val="2"/>
          <w:sz w:val="36"/>
          <w:szCs w:val="36"/>
          <w:highlight w:val="none"/>
          <w:lang w:val="en-US" w:eastAsia="zh-CN" w:bidi="ar-SA"/>
        </w:rPr>
      </w:pPr>
      <w:r>
        <w:rPr>
          <w:rFonts w:hint="eastAsia" w:ascii="宋体" w:hAnsi="宋体" w:eastAsia="宋体" w:cs="宋体"/>
          <w:b w:val="0"/>
          <w:bCs/>
          <w:snapToGrid/>
          <w:color w:val="auto"/>
          <w:kern w:val="2"/>
          <w:sz w:val="36"/>
          <w:szCs w:val="36"/>
          <w:highlight w:val="none"/>
          <w:lang w:val="en-US" w:eastAsia="zh-CN" w:bidi="ar-SA"/>
        </w:rPr>
        <w:t>采购内容及需求</w:t>
      </w:r>
    </w:p>
    <w:p w14:paraId="2C3690BB">
      <w:pPr>
        <w:widowControl/>
        <w:kinsoku w:val="0"/>
        <w:autoSpaceDE w:val="0"/>
        <w:autoSpaceDN w:val="0"/>
        <w:snapToGrid w:val="0"/>
        <w:spacing w:beforeLines="0" w:line="500" w:lineRule="exact"/>
        <w:ind w:firstLine="560" w:firstLineChars="200"/>
        <w:jc w:val="both"/>
        <w:textAlignment w:val="baseline"/>
        <w:rPr>
          <w:rFonts w:hint="eastAsia" w:ascii="宋体" w:hAnsi="宋体" w:eastAsia="宋体" w:cs="宋体"/>
          <w:b w:val="0"/>
          <w:bCs/>
          <w:snapToGrid w:val="0"/>
          <w:color w:val="auto"/>
          <w:kern w:val="0"/>
          <w:sz w:val="28"/>
          <w:szCs w:val="28"/>
          <w:highlight w:val="none"/>
          <w:lang w:eastAsia="en-US"/>
        </w:rPr>
      </w:pPr>
      <w:r>
        <w:rPr>
          <w:rFonts w:hint="eastAsia" w:ascii="宋体" w:hAnsi="宋体" w:eastAsia="宋体" w:cs="宋体"/>
          <w:b w:val="0"/>
          <w:bCs/>
          <w:snapToGrid w:val="0"/>
          <w:color w:val="auto"/>
          <w:kern w:val="0"/>
          <w:sz w:val="28"/>
          <w:szCs w:val="28"/>
          <w:highlight w:val="none"/>
          <w:lang w:eastAsia="en-US"/>
        </w:rPr>
        <w:t>一、项目背景</w:t>
      </w:r>
    </w:p>
    <w:p w14:paraId="382595F4">
      <w:pPr>
        <w:widowControl/>
        <w:kinsoku w:val="0"/>
        <w:autoSpaceDE w:val="0"/>
        <w:autoSpaceDN w:val="0"/>
        <w:adjustRightInd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en-US"/>
        </w:rPr>
      </w:pPr>
      <w:bookmarkStart w:id="19" w:name="_Toc251221432"/>
      <w:bookmarkStart w:id="20" w:name="_Toc251566641"/>
      <w:bookmarkStart w:id="21" w:name="_Toc185012667"/>
      <w:bookmarkStart w:id="22" w:name="_Toc251189087"/>
      <w:r>
        <w:rPr>
          <w:rFonts w:hint="eastAsia" w:ascii="宋体" w:hAnsi="宋体" w:eastAsia="宋体" w:cs="宋体"/>
          <w:snapToGrid w:val="0"/>
          <w:color w:val="auto"/>
          <w:kern w:val="0"/>
          <w:sz w:val="28"/>
          <w:szCs w:val="28"/>
          <w:highlight w:val="none"/>
          <w:lang w:eastAsia="en-US"/>
        </w:rPr>
        <w:t>本项目</w:t>
      </w:r>
      <w:r>
        <w:rPr>
          <w:rFonts w:hint="eastAsia" w:ascii="宋体" w:hAnsi="宋体" w:eastAsia="宋体" w:cs="宋体"/>
          <w:snapToGrid w:val="0"/>
          <w:color w:val="auto"/>
          <w:kern w:val="0"/>
          <w:sz w:val="28"/>
          <w:szCs w:val="28"/>
          <w:highlight w:val="none"/>
          <w:lang w:val="en-US" w:eastAsia="en-US"/>
        </w:rPr>
        <w:t>位于杭州市天目山路111号，属于环科院附属建筑物，东侧为浙江科贸大楼，南侧为城市河道，西侧为酒店，</w:t>
      </w:r>
      <w:r>
        <w:rPr>
          <w:rFonts w:hint="eastAsia" w:ascii="宋体" w:hAnsi="宋体" w:eastAsia="宋体" w:cs="宋体"/>
          <w:snapToGrid w:val="0"/>
          <w:color w:val="auto"/>
          <w:kern w:val="0"/>
          <w:sz w:val="28"/>
          <w:szCs w:val="28"/>
          <w:highlight w:val="none"/>
          <w:lang w:eastAsia="en-US"/>
        </w:rPr>
        <w:t>北侧为天目山路。</w:t>
      </w:r>
    </w:p>
    <w:p w14:paraId="67F763CC">
      <w:pPr>
        <w:widowControl/>
        <w:kinsoku w:val="0"/>
        <w:autoSpaceDE w:val="0"/>
        <w:autoSpaceDN w:val="0"/>
        <w:adjustRightInd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val="en-US" w:eastAsia="en-US"/>
        </w:rPr>
      </w:pPr>
      <w:r>
        <w:rPr>
          <w:rFonts w:hint="eastAsia" w:ascii="宋体" w:hAnsi="宋体" w:eastAsia="宋体" w:cs="宋体"/>
          <w:snapToGrid w:val="0"/>
          <w:color w:val="auto"/>
          <w:kern w:val="0"/>
          <w:sz w:val="28"/>
          <w:szCs w:val="28"/>
          <w:highlight w:val="none"/>
          <w:lang w:eastAsia="en-US"/>
        </w:rPr>
        <w:t>随着使用年限的增加、周边地质环境的变化，该楼</w:t>
      </w:r>
      <w:r>
        <w:rPr>
          <w:rFonts w:hint="eastAsia" w:ascii="宋体" w:hAnsi="宋体" w:eastAsia="宋体" w:cs="宋体"/>
          <w:snapToGrid w:val="0"/>
          <w:color w:val="auto"/>
          <w:kern w:val="0"/>
          <w:sz w:val="28"/>
          <w:szCs w:val="28"/>
          <w:highlight w:val="none"/>
          <w:lang w:val="en-US" w:eastAsia="en-US"/>
        </w:rPr>
        <w:t>整体结构部分等级为</w:t>
      </w:r>
      <w:r>
        <w:rPr>
          <w:rFonts w:hint="eastAsia" w:ascii="宋体" w:hAnsi="宋体" w:eastAsia="宋体" w:cs="宋体"/>
          <w:snapToGrid w:val="0"/>
          <w:color w:val="auto"/>
          <w:kern w:val="0"/>
          <w:sz w:val="28"/>
          <w:szCs w:val="28"/>
          <w:highlight w:val="none"/>
          <w:lang w:val="en-US" w:eastAsia="zh-CN"/>
        </w:rPr>
        <w:t>C</w:t>
      </w:r>
      <w:r>
        <w:rPr>
          <w:rFonts w:hint="eastAsia" w:ascii="宋体" w:hAnsi="宋体" w:eastAsia="宋体" w:cs="宋体"/>
          <w:snapToGrid w:val="0"/>
          <w:color w:val="auto"/>
          <w:kern w:val="0"/>
          <w:sz w:val="28"/>
          <w:szCs w:val="28"/>
          <w:highlight w:val="none"/>
          <w:lang w:val="en-US" w:eastAsia="en-US"/>
        </w:rPr>
        <w:t>u级，危及安全，必须采取措施，同时</w:t>
      </w:r>
      <w:r>
        <w:rPr>
          <w:rFonts w:hint="eastAsia" w:ascii="宋体" w:hAnsi="宋体" w:eastAsia="宋体" w:cs="宋体"/>
          <w:snapToGrid w:val="0"/>
          <w:color w:val="auto"/>
          <w:kern w:val="0"/>
          <w:sz w:val="28"/>
          <w:szCs w:val="28"/>
          <w:highlight w:val="none"/>
          <w:lang w:eastAsia="en-US"/>
        </w:rPr>
        <w:t>存在屋面渗漏、外立面破损、</w:t>
      </w:r>
      <w:r>
        <w:rPr>
          <w:rFonts w:hint="eastAsia" w:ascii="宋体" w:hAnsi="宋体" w:eastAsia="宋体" w:cs="宋体"/>
          <w:snapToGrid w:val="0"/>
          <w:color w:val="auto"/>
          <w:kern w:val="0"/>
          <w:sz w:val="28"/>
          <w:szCs w:val="28"/>
          <w:highlight w:val="none"/>
          <w:lang w:val="en-US" w:eastAsia="en-US"/>
        </w:rPr>
        <w:t>内部布局混乱</w:t>
      </w:r>
      <w:r>
        <w:rPr>
          <w:rFonts w:hint="eastAsia" w:ascii="宋体" w:hAnsi="宋体" w:eastAsia="宋体" w:cs="宋体"/>
          <w:snapToGrid w:val="0"/>
          <w:color w:val="auto"/>
          <w:kern w:val="0"/>
          <w:sz w:val="28"/>
          <w:szCs w:val="28"/>
          <w:highlight w:val="none"/>
          <w:lang w:eastAsia="en-US"/>
        </w:rPr>
        <w:t>等隐患。为保障房屋正常使用，该楼的维修改造迫在眉睫。</w:t>
      </w:r>
      <w:r>
        <w:rPr>
          <w:rFonts w:hint="eastAsia" w:ascii="宋体" w:hAnsi="宋体" w:eastAsia="宋体" w:cs="宋体"/>
          <w:snapToGrid w:val="0"/>
          <w:color w:val="auto"/>
          <w:kern w:val="0"/>
          <w:sz w:val="28"/>
          <w:szCs w:val="28"/>
          <w:highlight w:val="none"/>
          <w:lang w:val="en-US" w:eastAsia="en-US"/>
        </w:rPr>
        <w:t>因此，本项目</w:t>
      </w:r>
      <w:r>
        <w:rPr>
          <w:rFonts w:hint="eastAsia" w:ascii="宋体" w:hAnsi="宋体" w:eastAsia="宋体" w:cs="宋体"/>
          <w:snapToGrid w:val="0"/>
          <w:color w:val="auto"/>
          <w:kern w:val="0"/>
          <w:sz w:val="28"/>
          <w:szCs w:val="28"/>
          <w:highlight w:val="none"/>
          <w:lang w:eastAsia="en-US"/>
        </w:rPr>
        <w:t>拟对</w:t>
      </w:r>
      <w:r>
        <w:rPr>
          <w:rFonts w:hint="eastAsia" w:ascii="宋体" w:hAnsi="宋体" w:eastAsia="宋体" w:cs="宋体"/>
          <w:snapToGrid w:val="0"/>
          <w:color w:val="auto"/>
          <w:kern w:val="0"/>
          <w:sz w:val="28"/>
          <w:szCs w:val="28"/>
          <w:highlight w:val="none"/>
          <w:lang w:val="en-US" w:eastAsia="en-US"/>
        </w:rPr>
        <w:t>天目山路111</w:t>
      </w:r>
      <w:r>
        <w:rPr>
          <w:rFonts w:hint="eastAsia" w:ascii="宋体" w:hAnsi="宋体" w:eastAsia="宋体" w:cs="宋体"/>
          <w:snapToGrid w:val="0"/>
          <w:color w:val="auto"/>
          <w:kern w:val="0"/>
          <w:sz w:val="28"/>
          <w:szCs w:val="28"/>
          <w:highlight w:val="none"/>
          <w:lang w:eastAsia="en-US"/>
        </w:rPr>
        <w:t>号</w:t>
      </w:r>
      <w:r>
        <w:rPr>
          <w:rFonts w:hint="eastAsia" w:ascii="宋体" w:hAnsi="宋体" w:eastAsia="宋体" w:cs="宋体"/>
          <w:snapToGrid w:val="0"/>
          <w:color w:val="auto"/>
          <w:kern w:val="0"/>
          <w:sz w:val="28"/>
          <w:szCs w:val="28"/>
          <w:highlight w:val="none"/>
          <w:lang w:val="en-US" w:eastAsia="en-US"/>
        </w:rPr>
        <w:t>环科院附属建筑物</w:t>
      </w:r>
      <w:r>
        <w:rPr>
          <w:rFonts w:hint="eastAsia" w:ascii="宋体" w:hAnsi="宋体" w:eastAsia="宋体" w:cs="宋体"/>
          <w:snapToGrid w:val="0"/>
          <w:color w:val="auto"/>
          <w:kern w:val="0"/>
          <w:sz w:val="28"/>
          <w:szCs w:val="28"/>
          <w:highlight w:val="none"/>
          <w:lang w:val="en-US" w:eastAsia="zh-CN"/>
        </w:rPr>
        <w:t>按图施工，最终满足后期建筑物主体结构的使用安全</w:t>
      </w:r>
      <w:r>
        <w:rPr>
          <w:rFonts w:hint="eastAsia" w:ascii="宋体" w:hAnsi="宋体" w:eastAsia="宋体" w:cs="宋体"/>
          <w:snapToGrid w:val="0"/>
          <w:color w:val="auto"/>
          <w:kern w:val="0"/>
          <w:sz w:val="28"/>
          <w:szCs w:val="28"/>
          <w:highlight w:val="none"/>
          <w:lang w:val="en-US" w:eastAsia="en-US"/>
        </w:rPr>
        <w:t>。</w:t>
      </w:r>
    </w:p>
    <w:p w14:paraId="7AEAFC57">
      <w:pPr>
        <w:widowControl/>
        <w:kinsoku w:val="0"/>
        <w:autoSpaceDE w:val="0"/>
        <w:autoSpaceDN w:val="0"/>
        <w:adjustRightInd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项目改造面积约1</w:t>
      </w:r>
      <w:r>
        <w:rPr>
          <w:rFonts w:hint="eastAsia" w:ascii="宋体" w:hAnsi="宋体" w:eastAsia="宋体" w:cs="宋体"/>
          <w:snapToGrid w:val="0"/>
          <w:color w:val="auto"/>
          <w:kern w:val="0"/>
          <w:sz w:val="28"/>
          <w:szCs w:val="28"/>
          <w:highlight w:val="none"/>
          <w:lang w:val="en-US" w:eastAsia="en-US"/>
        </w:rPr>
        <w:t>280</w:t>
      </w:r>
      <w:r>
        <w:rPr>
          <w:rFonts w:hint="eastAsia" w:ascii="宋体" w:hAnsi="宋体" w:eastAsia="宋体" w:cs="宋体"/>
          <w:snapToGrid w:val="0"/>
          <w:color w:val="auto"/>
          <w:kern w:val="0"/>
          <w:sz w:val="28"/>
          <w:szCs w:val="28"/>
          <w:highlight w:val="none"/>
          <w:lang w:eastAsia="en-US"/>
        </w:rPr>
        <w:t>平方米。本项目为改造类项目，不涉及用地性质、用地规模等的变化，不涉及机关办公用房规模的增加。</w:t>
      </w:r>
    </w:p>
    <w:p w14:paraId="3C947737">
      <w:pPr>
        <w:widowControl/>
        <w:kinsoku w:val="0"/>
        <w:autoSpaceDE w:val="0"/>
        <w:autoSpaceDN w:val="0"/>
        <w:snapToGrid w:val="0"/>
        <w:spacing w:beforeLines="0" w:line="500" w:lineRule="exact"/>
        <w:ind w:firstLine="560" w:firstLineChars="200"/>
        <w:jc w:val="both"/>
        <w:textAlignment w:val="baseline"/>
        <w:rPr>
          <w:rFonts w:hint="eastAsia" w:ascii="宋体" w:hAnsi="宋体" w:eastAsia="宋体" w:cs="宋体"/>
          <w:b w:val="0"/>
          <w:bCs/>
          <w:snapToGrid w:val="0"/>
          <w:color w:val="auto"/>
          <w:kern w:val="0"/>
          <w:sz w:val="28"/>
          <w:szCs w:val="28"/>
          <w:highlight w:val="none"/>
          <w:lang w:eastAsia="en-US"/>
        </w:rPr>
      </w:pPr>
      <w:r>
        <w:rPr>
          <w:rFonts w:hint="eastAsia" w:ascii="宋体" w:hAnsi="宋体" w:eastAsia="宋体" w:cs="宋体"/>
          <w:b w:val="0"/>
          <w:bCs/>
          <w:snapToGrid w:val="0"/>
          <w:color w:val="auto"/>
          <w:kern w:val="0"/>
          <w:sz w:val="28"/>
          <w:szCs w:val="28"/>
          <w:highlight w:val="none"/>
          <w:lang w:eastAsia="en-US"/>
        </w:rPr>
        <w:t>二、设计方案及设计任务要求</w:t>
      </w:r>
    </w:p>
    <w:p w14:paraId="1D5291A1">
      <w:pPr>
        <w:widowControl/>
        <w:kinsoku w:val="0"/>
        <w:autoSpaceDE w:val="0"/>
        <w:autoSpaceDN w:val="0"/>
        <w:snapToGrid w:val="0"/>
        <w:spacing w:beforeLines="0" w:line="500" w:lineRule="exact"/>
        <w:ind w:firstLine="560" w:firstLineChars="200"/>
        <w:jc w:val="both"/>
        <w:textAlignment w:val="baseline"/>
        <w:rPr>
          <w:rFonts w:hint="eastAsia" w:ascii="宋体" w:hAnsi="宋体" w:eastAsia="宋体" w:cs="宋体"/>
          <w:b w:val="0"/>
          <w:bCs/>
          <w:snapToGrid w:val="0"/>
          <w:color w:val="auto"/>
          <w:kern w:val="0"/>
          <w:sz w:val="28"/>
          <w:szCs w:val="28"/>
          <w:highlight w:val="none"/>
          <w:lang w:eastAsia="en-US"/>
        </w:rPr>
      </w:pPr>
      <w:r>
        <w:rPr>
          <w:rFonts w:hint="eastAsia" w:ascii="宋体" w:hAnsi="宋体" w:eastAsia="宋体" w:cs="宋体"/>
          <w:b w:val="0"/>
          <w:bCs/>
          <w:snapToGrid w:val="0"/>
          <w:color w:val="auto"/>
          <w:kern w:val="0"/>
          <w:sz w:val="28"/>
          <w:szCs w:val="28"/>
          <w:highlight w:val="none"/>
          <w:lang w:eastAsia="zh-CN"/>
        </w:rPr>
        <w:t>（</w:t>
      </w:r>
      <w:r>
        <w:rPr>
          <w:rFonts w:hint="eastAsia" w:ascii="宋体" w:hAnsi="宋体" w:eastAsia="宋体" w:cs="宋体"/>
          <w:b w:val="0"/>
          <w:bCs/>
          <w:snapToGrid w:val="0"/>
          <w:color w:val="auto"/>
          <w:kern w:val="0"/>
          <w:sz w:val="28"/>
          <w:szCs w:val="28"/>
          <w:highlight w:val="none"/>
          <w:lang w:eastAsia="en-US"/>
        </w:rPr>
        <w:t>一）设计依据</w:t>
      </w:r>
    </w:p>
    <w:p w14:paraId="10480734">
      <w:pPr>
        <w:widowControl/>
        <w:kinsoku w:val="0"/>
        <w:autoSpaceDE w:val="0"/>
        <w:autoSpaceDN w:val="0"/>
        <w:adjustRightInd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1.</w:t>
      </w:r>
      <w:r>
        <w:rPr>
          <w:rFonts w:hint="eastAsia" w:ascii="宋体" w:hAnsi="宋体" w:eastAsia="宋体" w:cs="宋体"/>
          <w:snapToGrid w:val="0"/>
          <w:color w:val="auto"/>
          <w:kern w:val="0"/>
          <w:sz w:val="28"/>
          <w:szCs w:val="28"/>
          <w:highlight w:val="none"/>
          <w:lang w:eastAsia="zh-CN"/>
        </w:rPr>
        <w:t>采购人</w:t>
      </w:r>
      <w:r>
        <w:rPr>
          <w:rFonts w:hint="eastAsia" w:ascii="宋体" w:hAnsi="宋体" w:eastAsia="宋体" w:cs="宋体"/>
          <w:snapToGrid w:val="0"/>
          <w:color w:val="auto"/>
          <w:kern w:val="0"/>
          <w:sz w:val="28"/>
          <w:szCs w:val="28"/>
          <w:highlight w:val="none"/>
          <w:lang w:eastAsia="en-US"/>
        </w:rPr>
        <w:t>及相关部门的要求；</w:t>
      </w:r>
    </w:p>
    <w:p w14:paraId="263A2A15">
      <w:pPr>
        <w:widowControl/>
        <w:kinsoku w:val="0"/>
        <w:autoSpaceDE w:val="0"/>
        <w:autoSpaceDN w:val="0"/>
        <w:adjustRightInd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2.现行国家、省、市有关法律、法规及行业规范和地方规范、标准及规程。</w:t>
      </w:r>
    </w:p>
    <w:p w14:paraId="3B750507">
      <w:pPr>
        <w:widowControl/>
        <w:kinsoku w:val="0"/>
        <w:autoSpaceDE w:val="0"/>
        <w:autoSpaceDN w:val="0"/>
        <w:snapToGrid w:val="0"/>
        <w:spacing w:beforeLines="0" w:line="500" w:lineRule="exact"/>
        <w:ind w:firstLine="560" w:firstLineChars="200"/>
        <w:jc w:val="both"/>
        <w:textAlignment w:val="baseline"/>
        <w:rPr>
          <w:rFonts w:hint="eastAsia" w:ascii="宋体" w:hAnsi="宋体" w:eastAsia="宋体" w:cs="宋体"/>
          <w:b w:val="0"/>
          <w:bCs/>
          <w:snapToGrid w:val="0"/>
          <w:color w:val="auto"/>
          <w:kern w:val="0"/>
          <w:sz w:val="28"/>
          <w:szCs w:val="28"/>
          <w:highlight w:val="none"/>
          <w:lang w:eastAsia="zh-CN"/>
        </w:rPr>
      </w:pPr>
      <w:r>
        <w:rPr>
          <w:rFonts w:hint="eastAsia" w:ascii="宋体" w:hAnsi="宋体" w:eastAsia="宋体" w:cs="宋体"/>
          <w:b w:val="0"/>
          <w:bCs/>
          <w:snapToGrid w:val="0"/>
          <w:color w:val="auto"/>
          <w:kern w:val="0"/>
          <w:sz w:val="28"/>
          <w:szCs w:val="28"/>
          <w:highlight w:val="none"/>
          <w:lang w:eastAsia="zh-CN"/>
        </w:rPr>
        <w:t>（二）设计及施工范围</w:t>
      </w:r>
    </w:p>
    <w:bookmarkEnd w:id="19"/>
    <w:bookmarkEnd w:id="20"/>
    <w:bookmarkEnd w:id="21"/>
    <w:bookmarkEnd w:id="22"/>
    <w:p w14:paraId="11A6675E">
      <w:pPr>
        <w:widowControl/>
        <w:kinsoku w:val="0"/>
        <w:autoSpaceDE w:val="0"/>
        <w:autoSpaceDN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zh-CN"/>
        </w:rPr>
      </w:pPr>
      <w:r>
        <w:rPr>
          <w:rFonts w:hint="eastAsia" w:ascii="宋体" w:hAnsi="宋体" w:eastAsia="宋体" w:cs="宋体"/>
          <w:snapToGrid w:val="0"/>
          <w:color w:val="auto"/>
          <w:kern w:val="0"/>
          <w:sz w:val="28"/>
          <w:szCs w:val="28"/>
          <w:highlight w:val="none"/>
          <w:lang w:eastAsia="zh-CN"/>
        </w:rPr>
        <w:t>本项目拟对</w:t>
      </w:r>
      <w:r>
        <w:rPr>
          <w:rFonts w:hint="eastAsia" w:ascii="宋体" w:hAnsi="宋体" w:eastAsia="宋体" w:cs="宋体"/>
          <w:snapToGrid w:val="0"/>
          <w:color w:val="auto"/>
          <w:kern w:val="0"/>
          <w:sz w:val="28"/>
          <w:szCs w:val="28"/>
          <w:highlight w:val="none"/>
          <w:lang w:val="en-US" w:eastAsia="zh-CN"/>
        </w:rPr>
        <w:t>天目山路111</w:t>
      </w:r>
      <w:r>
        <w:rPr>
          <w:rFonts w:hint="eastAsia" w:ascii="宋体" w:hAnsi="宋体" w:eastAsia="宋体" w:cs="宋体"/>
          <w:snapToGrid w:val="0"/>
          <w:color w:val="auto"/>
          <w:kern w:val="0"/>
          <w:sz w:val="28"/>
          <w:szCs w:val="28"/>
          <w:highlight w:val="none"/>
          <w:lang w:eastAsia="zh-CN"/>
        </w:rPr>
        <w:t>号</w:t>
      </w:r>
      <w:r>
        <w:rPr>
          <w:rFonts w:hint="eastAsia" w:ascii="宋体" w:hAnsi="宋体" w:eastAsia="宋体" w:cs="宋体"/>
          <w:snapToGrid w:val="0"/>
          <w:color w:val="auto"/>
          <w:kern w:val="0"/>
          <w:sz w:val="28"/>
          <w:szCs w:val="28"/>
          <w:highlight w:val="none"/>
          <w:lang w:val="en-US" w:eastAsia="zh-CN"/>
        </w:rPr>
        <w:t>环科院附属建筑物按图施工，最终</w:t>
      </w:r>
      <w:r>
        <w:rPr>
          <w:rFonts w:hint="eastAsia" w:ascii="宋体" w:hAnsi="宋体" w:eastAsia="宋体" w:cs="宋体"/>
          <w:snapToGrid w:val="0"/>
          <w:color w:val="auto"/>
          <w:kern w:val="0"/>
          <w:sz w:val="28"/>
          <w:szCs w:val="28"/>
          <w:highlight w:val="none"/>
          <w:lang w:eastAsia="zh-CN"/>
        </w:rPr>
        <w:t>满足后期建筑</w:t>
      </w:r>
      <w:r>
        <w:rPr>
          <w:rFonts w:hint="eastAsia" w:ascii="宋体" w:hAnsi="宋体" w:eastAsia="宋体" w:cs="宋体"/>
          <w:snapToGrid w:val="0"/>
          <w:color w:val="auto"/>
          <w:kern w:val="0"/>
          <w:sz w:val="28"/>
          <w:szCs w:val="28"/>
          <w:highlight w:val="none"/>
          <w:lang w:val="en-US" w:eastAsia="zh-CN"/>
        </w:rPr>
        <w:t>物</w:t>
      </w:r>
      <w:r>
        <w:rPr>
          <w:rFonts w:hint="eastAsia" w:ascii="宋体" w:hAnsi="宋体" w:eastAsia="宋体" w:cs="宋体"/>
          <w:snapToGrid w:val="0"/>
          <w:color w:val="auto"/>
          <w:kern w:val="0"/>
          <w:sz w:val="28"/>
          <w:szCs w:val="28"/>
          <w:highlight w:val="none"/>
          <w:lang w:eastAsia="zh-CN"/>
        </w:rPr>
        <w:t>主体结构的使用安全。</w:t>
      </w:r>
    </w:p>
    <w:p w14:paraId="43F5FCDC">
      <w:pPr>
        <w:widowControl/>
        <w:kinsoku w:val="0"/>
        <w:autoSpaceDE w:val="0"/>
        <w:autoSpaceDN w:val="0"/>
        <w:snapToGrid w:val="0"/>
        <w:spacing w:beforeLines="0" w:line="500" w:lineRule="exact"/>
        <w:ind w:firstLine="560" w:firstLineChars="200"/>
        <w:jc w:val="both"/>
        <w:textAlignment w:val="baseline"/>
        <w:rPr>
          <w:rFonts w:hint="eastAsia" w:ascii="宋体" w:hAnsi="宋体" w:eastAsia="宋体" w:cs="宋体"/>
          <w:b w:val="0"/>
          <w:bCs/>
          <w:snapToGrid w:val="0"/>
          <w:color w:val="auto"/>
          <w:kern w:val="0"/>
          <w:sz w:val="28"/>
          <w:szCs w:val="28"/>
          <w:highlight w:val="none"/>
          <w:lang w:eastAsia="en-US"/>
        </w:rPr>
      </w:pPr>
      <w:r>
        <w:rPr>
          <w:rFonts w:hint="eastAsia" w:ascii="宋体" w:hAnsi="宋体" w:eastAsia="宋体" w:cs="宋体"/>
          <w:b w:val="0"/>
          <w:bCs/>
          <w:snapToGrid w:val="0"/>
          <w:color w:val="auto"/>
          <w:kern w:val="0"/>
          <w:sz w:val="28"/>
          <w:szCs w:val="28"/>
          <w:highlight w:val="none"/>
          <w:lang w:eastAsia="en-US"/>
        </w:rPr>
        <w:t>三、建设时间及工程规定</w:t>
      </w:r>
    </w:p>
    <w:p w14:paraId="1276083E">
      <w:pPr>
        <w:widowControl/>
        <w:kinsoku w:val="0"/>
        <w:autoSpaceDE w:val="0"/>
        <w:autoSpaceDN w:val="0"/>
        <w:snapToGrid w:val="0"/>
        <w:spacing w:beforeLines="0" w:line="500" w:lineRule="exact"/>
        <w:ind w:firstLine="562" w:firstLineChars="200"/>
        <w:jc w:val="both"/>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b/>
          <w:snapToGrid w:val="0"/>
          <w:color w:val="auto"/>
          <w:kern w:val="0"/>
          <w:sz w:val="28"/>
          <w:szCs w:val="28"/>
          <w:highlight w:val="none"/>
          <w:lang w:eastAsia="en-US"/>
        </w:rPr>
        <w:t>工期要求：</w:t>
      </w:r>
      <w:r>
        <w:rPr>
          <w:rFonts w:hint="eastAsia" w:ascii="宋体" w:hAnsi="宋体" w:eastAsia="宋体" w:cs="宋体"/>
          <w:b/>
          <w:snapToGrid w:val="0"/>
          <w:color w:val="auto"/>
          <w:kern w:val="0"/>
          <w:sz w:val="28"/>
          <w:szCs w:val="28"/>
          <w:highlight w:val="none"/>
          <w:lang w:val="en-US" w:eastAsia="zh-CN"/>
        </w:rPr>
        <w:t>120</w:t>
      </w:r>
      <w:r>
        <w:rPr>
          <w:rFonts w:hint="eastAsia" w:ascii="宋体" w:hAnsi="宋体" w:eastAsia="宋体" w:cs="宋体"/>
          <w:snapToGrid w:val="0"/>
          <w:color w:val="auto"/>
          <w:kern w:val="0"/>
          <w:sz w:val="28"/>
          <w:szCs w:val="28"/>
          <w:highlight w:val="none"/>
          <w:lang w:eastAsia="en-US"/>
        </w:rPr>
        <w:t>日历天。</w:t>
      </w:r>
    </w:p>
    <w:p w14:paraId="339F089E">
      <w:pPr>
        <w:widowControl/>
        <w:kinsoku w:val="0"/>
        <w:autoSpaceDE w:val="0"/>
        <w:autoSpaceDN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val="en-US" w:eastAsia="zh-CN"/>
        </w:rPr>
      </w:pPr>
      <w:r>
        <w:rPr>
          <w:rFonts w:hint="eastAsia" w:ascii="宋体" w:hAnsi="宋体" w:eastAsia="宋体" w:cs="宋体"/>
          <w:snapToGrid w:val="0"/>
          <w:color w:val="auto"/>
          <w:kern w:val="0"/>
          <w:sz w:val="28"/>
          <w:szCs w:val="28"/>
          <w:highlight w:val="none"/>
          <w:lang w:val="en-US" w:eastAsia="zh-CN"/>
        </w:rPr>
        <w:t>相关设计、改造应符合国家规定相关规范要求。</w:t>
      </w:r>
    </w:p>
    <w:p w14:paraId="57A7D0A8">
      <w:pPr>
        <w:pStyle w:val="23"/>
        <w:rPr>
          <w:rFonts w:hint="eastAsia" w:ascii="宋体" w:hAnsi="宋体" w:eastAsia="宋体" w:cs="宋体"/>
          <w:snapToGrid w:val="0"/>
          <w:color w:val="auto"/>
          <w:kern w:val="0"/>
          <w:sz w:val="28"/>
          <w:szCs w:val="28"/>
          <w:highlight w:val="none"/>
          <w:lang w:val="en-US" w:eastAsia="zh-CN"/>
        </w:rPr>
      </w:pPr>
    </w:p>
    <w:p w14:paraId="15144C6A">
      <w:pPr>
        <w:pStyle w:val="24"/>
        <w:rPr>
          <w:rFonts w:hint="eastAsia" w:ascii="宋体" w:hAnsi="宋体" w:eastAsia="宋体" w:cs="宋体"/>
          <w:color w:val="auto"/>
          <w:highlight w:val="none"/>
          <w:lang w:val="en-US" w:eastAsia="zh-CN"/>
        </w:rPr>
      </w:pPr>
    </w:p>
    <w:p w14:paraId="4B22404F">
      <w:pPr>
        <w:widowControl/>
        <w:numPr>
          <w:ilvl w:val="-1"/>
          <w:numId w:val="0"/>
        </w:numPr>
        <w:kinsoku w:val="0"/>
        <w:autoSpaceDE w:val="0"/>
        <w:autoSpaceDN w:val="0"/>
        <w:snapToGrid w:val="0"/>
        <w:spacing w:beforeLines="0" w:line="500" w:lineRule="exact"/>
        <w:ind w:firstLine="560" w:firstLineChars="200"/>
        <w:jc w:val="both"/>
        <w:textAlignment w:val="baseline"/>
        <w:rPr>
          <w:rFonts w:hint="eastAsia" w:ascii="宋体" w:hAnsi="宋体" w:eastAsia="宋体" w:cs="宋体"/>
          <w:b w:val="0"/>
          <w:bCs/>
          <w:snapToGrid w:val="0"/>
          <w:color w:val="auto"/>
          <w:kern w:val="0"/>
          <w:sz w:val="28"/>
          <w:szCs w:val="28"/>
          <w:highlight w:val="none"/>
          <w:lang w:eastAsia="en-US"/>
        </w:rPr>
      </w:pPr>
      <w:r>
        <w:rPr>
          <w:rFonts w:hint="eastAsia" w:ascii="宋体" w:hAnsi="宋体" w:eastAsia="宋体" w:cs="宋体"/>
          <w:b w:val="0"/>
          <w:bCs/>
          <w:snapToGrid w:val="0"/>
          <w:color w:val="auto"/>
          <w:kern w:val="0"/>
          <w:sz w:val="28"/>
          <w:szCs w:val="28"/>
          <w:highlight w:val="none"/>
          <w:lang w:val="en-US" w:eastAsia="zh-CN"/>
        </w:rPr>
        <w:t>四、</w:t>
      </w:r>
      <w:r>
        <w:rPr>
          <w:rFonts w:hint="eastAsia" w:ascii="宋体" w:hAnsi="宋体" w:eastAsia="宋体" w:cs="宋体"/>
          <w:b w:val="0"/>
          <w:bCs/>
          <w:snapToGrid w:val="0"/>
          <w:color w:val="auto"/>
          <w:kern w:val="0"/>
          <w:sz w:val="28"/>
          <w:szCs w:val="28"/>
          <w:highlight w:val="none"/>
          <w:lang w:eastAsia="en-US"/>
        </w:rPr>
        <w:t>主要材料（设备）要求表</w:t>
      </w:r>
    </w:p>
    <w:p w14:paraId="183003A8">
      <w:pPr>
        <w:widowControl/>
        <w:kinsoku w:val="0"/>
        <w:autoSpaceDE w:val="0"/>
        <w:autoSpaceDN w:val="0"/>
        <w:snapToGrid w:val="0"/>
        <w:spacing w:before="222" w:line="227" w:lineRule="auto"/>
        <w:ind w:left="539"/>
        <w:jc w:val="left"/>
        <w:textAlignment w:val="baseline"/>
        <w:rPr>
          <w:rFonts w:hint="eastAsia" w:ascii="宋体" w:hAnsi="宋体" w:eastAsia="宋体" w:cs="宋体"/>
          <w:b/>
          <w:bCs/>
          <w:snapToGrid w:val="0"/>
          <w:color w:val="auto"/>
          <w:spacing w:val="6"/>
          <w:kern w:val="0"/>
          <w:sz w:val="20"/>
          <w:szCs w:val="20"/>
          <w:highlight w:val="none"/>
          <w:lang w:eastAsia="en-US"/>
        </w:rPr>
      </w:pPr>
      <w:r>
        <w:rPr>
          <w:rFonts w:hint="eastAsia" w:ascii="宋体" w:hAnsi="宋体" w:eastAsia="宋体" w:cs="宋体"/>
          <w:b/>
          <w:bCs/>
          <w:snapToGrid w:val="0"/>
          <w:color w:val="auto"/>
          <w:spacing w:val="6"/>
          <w:kern w:val="0"/>
          <w:sz w:val="20"/>
          <w:szCs w:val="20"/>
          <w:highlight w:val="none"/>
          <w:lang w:eastAsia="en-US"/>
        </w:rPr>
        <w:t>附表：主要材料清单（</w:t>
      </w:r>
      <w:r>
        <w:rPr>
          <w:rFonts w:hint="eastAsia" w:ascii="宋体" w:hAnsi="宋体" w:eastAsia="宋体" w:cs="宋体"/>
          <w:b/>
          <w:bCs/>
          <w:snapToGrid w:val="0"/>
          <w:color w:val="auto"/>
          <w:spacing w:val="6"/>
          <w:kern w:val="0"/>
          <w:sz w:val="20"/>
          <w:szCs w:val="20"/>
          <w:highlight w:val="none"/>
          <w:lang w:val="en-US" w:eastAsia="en-US"/>
        </w:rPr>
        <w:t>仅供参考，具体材料详见设计图纸说明</w:t>
      </w:r>
      <w:r>
        <w:rPr>
          <w:rFonts w:hint="eastAsia" w:ascii="宋体" w:hAnsi="宋体" w:eastAsia="宋体" w:cs="宋体"/>
          <w:b/>
          <w:bCs/>
          <w:snapToGrid w:val="0"/>
          <w:color w:val="auto"/>
          <w:spacing w:val="6"/>
          <w:kern w:val="0"/>
          <w:sz w:val="20"/>
          <w:szCs w:val="20"/>
          <w:highlight w:val="none"/>
          <w:lang w:eastAsia="en-US"/>
        </w:rPr>
        <w:t>）</w:t>
      </w:r>
    </w:p>
    <w:tbl>
      <w:tblPr>
        <w:tblStyle w:val="968"/>
        <w:tblW w:w="99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4"/>
        <w:gridCol w:w="4420"/>
        <w:gridCol w:w="4604"/>
      </w:tblGrid>
      <w:tr w14:paraId="13B676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894" w:type="dxa"/>
            <w:vAlign w:val="center"/>
          </w:tcPr>
          <w:p w14:paraId="31EB9DEA">
            <w:pPr>
              <w:kinsoku w:val="0"/>
              <w:autoSpaceDE w:val="0"/>
              <w:autoSpaceDN w:val="0"/>
              <w:adjustRightInd w:val="0"/>
              <w:snapToGrid w:val="0"/>
              <w:spacing w:before="80" w:line="220" w:lineRule="auto"/>
              <w:ind w:left="0" w:leftChars="0"/>
              <w:jc w:val="center"/>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序号</w:t>
            </w:r>
          </w:p>
        </w:tc>
        <w:tc>
          <w:tcPr>
            <w:tcW w:w="4420" w:type="dxa"/>
            <w:vAlign w:val="center"/>
          </w:tcPr>
          <w:p w14:paraId="64887AB7">
            <w:pPr>
              <w:kinsoku w:val="0"/>
              <w:autoSpaceDE w:val="0"/>
              <w:autoSpaceDN w:val="0"/>
              <w:adjustRightInd w:val="0"/>
              <w:snapToGrid w:val="0"/>
              <w:spacing w:before="80" w:line="220" w:lineRule="auto"/>
              <w:ind w:left="0" w:leftChars="0"/>
              <w:jc w:val="center"/>
              <w:textAlignment w:val="baseline"/>
              <w:rPr>
                <w:rFonts w:hint="eastAsia" w:ascii="宋体" w:hAnsi="宋体" w:eastAsia="宋体" w:cs="宋体"/>
                <w:snapToGrid w:val="0"/>
                <w:color w:val="auto"/>
                <w:spacing w:val="7"/>
                <w:kern w:val="0"/>
                <w:sz w:val="28"/>
                <w:szCs w:val="28"/>
                <w:highlight w:val="none"/>
                <w:lang w:val="en-US" w:eastAsia="en-US" w:bidi="ar-SA"/>
              </w:rPr>
            </w:pPr>
            <w:r>
              <w:rPr>
                <w:rFonts w:hint="eastAsia" w:ascii="宋体" w:hAnsi="宋体" w:eastAsia="宋体" w:cs="宋体"/>
                <w:snapToGrid w:val="0"/>
                <w:color w:val="auto"/>
                <w:spacing w:val="7"/>
                <w:kern w:val="0"/>
                <w:sz w:val="24"/>
                <w:szCs w:val="24"/>
                <w:highlight w:val="none"/>
                <w:lang w:val="en-US" w:eastAsia="en-US" w:bidi="ar-SA"/>
              </w:rPr>
              <w:t>材料描述</w:t>
            </w:r>
          </w:p>
        </w:tc>
        <w:tc>
          <w:tcPr>
            <w:tcW w:w="4604" w:type="dxa"/>
            <w:vAlign w:val="center"/>
          </w:tcPr>
          <w:p w14:paraId="02940EB8">
            <w:pPr>
              <w:kinsoku w:val="0"/>
              <w:autoSpaceDE w:val="0"/>
              <w:autoSpaceDN w:val="0"/>
              <w:adjustRightInd w:val="0"/>
              <w:snapToGrid w:val="0"/>
              <w:spacing w:before="80" w:line="220" w:lineRule="auto"/>
              <w:ind w:left="0" w:leftChars="0"/>
              <w:jc w:val="center"/>
              <w:textAlignment w:val="baseline"/>
              <w:rPr>
                <w:rFonts w:hint="eastAsia" w:ascii="宋体" w:hAnsi="宋体" w:eastAsia="宋体" w:cs="宋体"/>
                <w:snapToGrid w:val="0"/>
                <w:color w:val="auto"/>
                <w:spacing w:val="7"/>
                <w:kern w:val="0"/>
                <w:sz w:val="28"/>
                <w:szCs w:val="28"/>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推荐品牌</w:t>
            </w:r>
            <w:r>
              <w:rPr>
                <w:rFonts w:hint="eastAsia" w:ascii="宋体" w:hAnsi="宋体" w:eastAsia="宋体" w:cs="宋体"/>
                <w:snapToGrid w:val="0"/>
                <w:color w:val="auto"/>
                <w:spacing w:val="3"/>
                <w:kern w:val="0"/>
                <w:sz w:val="24"/>
                <w:highlight w:val="none"/>
                <w:lang w:val="en-US" w:eastAsia="zh-CN"/>
              </w:rPr>
              <w:t>或同档次品牌</w:t>
            </w:r>
          </w:p>
        </w:tc>
      </w:tr>
      <w:tr w14:paraId="10AE3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894" w:type="dxa"/>
            <w:vAlign w:val="top"/>
          </w:tcPr>
          <w:p w14:paraId="7A06FAC8">
            <w:pPr>
              <w:kinsoku w:val="0"/>
              <w:autoSpaceDE w:val="0"/>
              <w:autoSpaceDN w:val="0"/>
              <w:adjustRightInd w:val="0"/>
              <w:snapToGrid w:val="0"/>
              <w:spacing w:before="75" w:line="220" w:lineRule="auto"/>
              <w:ind w:left="480" w:leftChars="0"/>
              <w:jc w:val="left"/>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1</w:t>
            </w:r>
          </w:p>
        </w:tc>
        <w:tc>
          <w:tcPr>
            <w:tcW w:w="4420" w:type="dxa"/>
            <w:vAlign w:val="top"/>
          </w:tcPr>
          <w:p w14:paraId="724E5F29">
            <w:pPr>
              <w:kinsoku w:val="0"/>
              <w:autoSpaceDE w:val="0"/>
              <w:autoSpaceDN w:val="0"/>
              <w:adjustRightInd w:val="0"/>
              <w:snapToGrid w:val="0"/>
              <w:spacing w:before="75" w:line="220" w:lineRule="auto"/>
              <w:ind w:left="125" w:leftChars="0"/>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钢柱 钢梁 钢支撑</w:t>
            </w:r>
          </w:p>
        </w:tc>
        <w:tc>
          <w:tcPr>
            <w:tcW w:w="4604" w:type="dxa"/>
            <w:vAlign w:val="top"/>
          </w:tcPr>
          <w:p w14:paraId="705AF064">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rPr>
              <w:t>金隅、鸿路、欧尼克</w:t>
            </w:r>
          </w:p>
        </w:tc>
      </w:tr>
      <w:tr w14:paraId="6DFF49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894" w:type="dxa"/>
            <w:vAlign w:val="top"/>
          </w:tcPr>
          <w:p w14:paraId="6B573D9E">
            <w:pPr>
              <w:kinsoku w:val="0"/>
              <w:autoSpaceDE w:val="0"/>
              <w:autoSpaceDN w:val="0"/>
              <w:adjustRightInd w:val="0"/>
              <w:snapToGrid w:val="0"/>
              <w:spacing w:before="77" w:line="218" w:lineRule="auto"/>
              <w:ind w:left="467" w:leftChars="0"/>
              <w:jc w:val="left"/>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2</w:t>
            </w:r>
          </w:p>
        </w:tc>
        <w:tc>
          <w:tcPr>
            <w:tcW w:w="4420" w:type="dxa"/>
            <w:vAlign w:val="top"/>
          </w:tcPr>
          <w:p w14:paraId="092470CE">
            <w:pPr>
              <w:kinsoku w:val="0"/>
              <w:autoSpaceDE w:val="0"/>
              <w:autoSpaceDN w:val="0"/>
              <w:adjustRightInd w:val="0"/>
              <w:snapToGrid w:val="0"/>
              <w:spacing w:before="77" w:line="218" w:lineRule="auto"/>
              <w:ind w:left="112" w:leftChars="0"/>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spacing w:val="9"/>
                <w:kern w:val="0"/>
                <w:sz w:val="24"/>
                <w:szCs w:val="24"/>
                <w:highlight w:val="none"/>
                <w:lang w:val="en-US" w:eastAsia="en-US" w:bidi="ar-SA"/>
              </w:rPr>
              <w:t>木饰面、</w:t>
            </w:r>
          </w:p>
        </w:tc>
        <w:tc>
          <w:tcPr>
            <w:tcW w:w="4604" w:type="dxa"/>
            <w:vAlign w:val="top"/>
          </w:tcPr>
          <w:p w14:paraId="4FAEF6F7">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兔宝宝、天坛、盼盼</w:t>
            </w:r>
          </w:p>
        </w:tc>
      </w:tr>
      <w:tr w14:paraId="16614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894" w:type="dxa"/>
            <w:vAlign w:val="top"/>
          </w:tcPr>
          <w:p w14:paraId="22D3D0DE">
            <w:pPr>
              <w:kinsoku w:val="0"/>
              <w:autoSpaceDE w:val="0"/>
              <w:autoSpaceDN w:val="0"/>
              <w:adjustRightInd w:val="0"/>
              <w:snapToGrid w:val="0"/>
              <w:spacing w:before="77" w:line="218" w:lineRule="auto"/>
              <w:ind w:left="469" w:leftChars="0"/>
              <w:jc w:val="left"/>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3</w:t>
            </w:r>
          </w:p>
        </w:tc>
        <w:tc>
          <w:tcPr>
            <w:tcW w:w="4420" w:type="dxa"/>
            <w:vAlign w:val="top"/>
          </w:tcPr>
          <w:p w14:paraId="6224D571">
            <w:pPr>
              <w:kinsoku w:val="0"/>
              <w:autoSpaceDE w:val="0"/>
              <w:autoSpaceDN w:val="0"/>
              <w:adjustRightInd w:val="0"/>
              <w:snapToGrid w:val="0"/>
              <w:spacing w:before="77" w:line="218" w:lineRule="auto"/>
              <w:ind w:left="112" w:leftChars="0"/>
              <w:jc w:val="center"/>
              <w:textAlignment w:val="baseline"/>
              <w:rPr>
                <w:rFonts w:hint="eastAsia" w:ascii="宋体" w:hAnsi="宋体" w:eastAsia="宋体" w:cs="宋体"/>
                <w:snapToGrid w:val="0"/>
                <w:color w:val="auto"/>
                <w:spacing w:val="8"/>
                <w:kern w:val="0"/>
                <w:sz w:val="28"/>
                <w:szCs w:val="28"/>
                <w:highlight w:val="none"/>
                <w:lang w:val="en-US" w:eastAsia="en-US" w:bidi="ar-SA"/>
              </w:rPr>
            </w:pPr>
            <w:r>
              <w:rPr>
                <w:rFonts w:hint="eastAsia" w:ascii="宋体" w:hAnsi="宋体" w:eastAsia="宋体" w:cs="宋体"/>
                <w:snapToGrid w:val="0"/>
                <w:color w:val="auto"/>
                <w:spacing w:val="8"/>
                <w:kern w:val="0"/>
                <w:sz w:val="24"/>
                <w:szCs w:val="24"/>
                <w:highlight w:val="none"/>
                <w:lang w:val="en-US" w:eastAsia="en-US" w:bidi="ar-SA"/>
              </w:rPr>
              <w:t>石膏板</w:t>
            </w:r>
            <w:r>
              <w:rPr>
                <w:rFonts w:hint="eastAsia" w:ascii="宋体" w:hAnsi="宋体" w:eastAsia="宋体" w:cs="宋体"/>
                <w:snapToGrid w:val="0"/>
                <w:color w:val="auto"/>
                <w:spacing w:val="8"/>
                <w:kern w:val="0"/>
                <w:sz w:val="24"/>
                <w:szCs w:val="24"/>
                <w:highlight w:val="none"/>
                <w:lang w:val="en-US" w:eastAsia="zh-CN" w:bidi="ar-SA"/>
              </w:rPr>
              <w:t xml:space="preserve"> 、轻钢龙骨</w:t>
            </w:r>
          </w:p>
        </w:tc>
        <w:tc>
          <w:tcPr>
            <w:tcW w:w="4604" w:type="dxa"/>
            <w:vAlign w:val="top"/>
          </w:tcPr>
          <w:p w14:paraId="6D9424CA">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spacing w:val="8"/>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eastAsia="en-US"/>
              </w:rPr>
              <w:t>龙牌、泰山、杰科</w:t>
            </w:r>
          </w:p>
        </w:tc>
      </w:tr>
      <w:tr w14:paraId="45A38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894" w:type="dxa"/>
            <w:vAlign w:val="top"/>
          </w:tcPr>
          <w:p w14:paraId="0BF06610">
            <w:pPr>
              <w:kinsoku w:val="0"/>
              <w:autoSpaceDE w:val="0"/>
              <w:autoSpaceDN w:val="0"/>
              <w:adjustRightInd w:val="0"/>
              <w:snapToGrid w:val="0"/>
              <w:spacing w:before="79" w:line="216" w:lineRule="auto"/>
              <w:ind w:left="464" w:leftChars="0"/>
              <w:jc w:val="left"/>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4</w:t>
            </w:r>
          </w:p>
        </w:tc>
        <w:tc>
          <w:tcPr>
            <w:tcW w:w="4420" w:type="dxa"/>
            <w:vAlign w:val="top"/>
          </w:tcPr>
          <w:p w14:paraId="361FC9FB">
            <w:pPr>
              <w:kinsoku w:val="0"/>
              <w:autoSpaceDE w:val="0"/>
              <w:autoSpaceDN w:val="0"/>
              <w:adjustRightInd w:val="0"/>
              <w:snapToGrid w:val="0"/>
              <w:spacing w:before="77" w:line="218" w:lineRule="auto"/>
              <w:ind w:left="0" w:leftChars="0"/>
              <w:jc w:val="center"/>
              <w:textAlignment w:val="baseline"/>
              <w:rPr>
                <w:rFonts w:hint="eastAsia" w:ascii="宋体" w:hAnsi="宋体" w:eastAsia="宋体" w:cs="宋体"/>
                <w:snapToGrid w:val="0"/>
                <w:color w:val="auto"/>
                <w:spacing w:val="8"/>
                <w:kern w:val="0"/>
                <w:sz w:val="28"/>
                <w:szCs w:val="28"/>
                <w:highlight w:val="none"/>
                <w:lang w:val="en-US" w:eastAsia="en-US" w:bidi="ar-SA"/>
              </w:rPr>
            </w:pPr>
            <w:r>
              <w:rPr>
                <w:rFonts w:hint="eastAsia" w:ascii="宋体" w:hAnsi="宋体" w:eastAsia="宋体" w:cs="宋体"/>
                <w:snapToGrid w:val="0"/>
                <w:color w:val="auto"/>
                <w:spacing w:val="8"/>
                <w:kern w:val="0"/>
                <w:sz w:val="24"/>
                <w:szCs w:val="24"/>
                <w:highlight w:val="none"/>
                <w:lang w:val="en-US" w:eastAsia="en-US" w:bidi="ar-SA"/>
              </w:rPr>
              <w:t>无机涂料</w:t>
            </w:r>
          </w:p>
        </w:tc>
        <w:tc>
          <w:tcPr>
            <w:tcW w:w="4604" w:type="dxa"/>
            <w:vAlign w:val="top"/>
          </w:tcPr>
          <w:p w14:paraId="7E9D1E94">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spacing w:val="8"/>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eastAsia="en-US"/>
              </w:rPr>
              <w:t>立邦、多乐士、三棵树</w:t>
            </w:r>
          </w:p>
        </w:tc>
      </w:tr>
      <w:tr w14:paraId="3147D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894" w:type="dxa"/>
            <w:vAlign w:val="top"/>
          </w:tcPr>
          <w:p w14:paraId="7264F6F4">
            <w:pPr>
              <w:kinsoku w:val="0"/>
              <w:autoSpaceDE w:val="0"/>
              <w:autoSpaceDN w:val="0"/>
              <w:adjustRightInd w:val="0"/>
              <w:snapToGrid w:val="0"/>
              <w:spacing w:before="79" w:line="217" w:lineRule="auto"/>
              <w:ind w:left="469" w:leftChars="0"/>
              <w:jc w:val="left"/>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5</w:t>
            </w:r>
          </w:p>
        </w:tc>
        <w:tc>
          <w:tcPr>
            <w:tcW w:w="4420" w:type="dxa"/>
            <w:vAlign w:val="top"/>
          </w:tcPr>
          <w:p w14:paraId="4B9A1AE4">
            <w:pPr>
              <w:kinsoku w:val="0"/>
              <w:autoSpaceDE w:val="0"/>
              <w:autoSpaceDN w:val="0"/>
              <w:adjustRightInd w:val="0"/>
              <w:snapToGrid w:val="0"/>
              <w:spacing w:before="79" w:line="216"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玻化砖 瓷砖</w:t>
            </w:r>
          </w:p>
        </w:tc>
        <w:tc>
          <w:tcPr>
            <w:tcW w:w="4604" w:type="dxa"/>
            <w:vAlign w:val="top"/>
          </w:tcPr>
          <w:p w14:paraId="21ADB269">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eastAsia="en-US"/>
              </w:rPr>
              <w:t>诺贝尔、斯米克、东鹏</w:t>
            </w:r>
          </w:p>
        </w:tc>
      </w:tr>
      <w:tr w14:paraId="41E679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03D54ED1">
            <w:pPr>
              <w:kinsoku w:val="0"/>
              <w:autoSpaceDE w:val="0"/>
              <w:autoSpaceDN w:val="0"/>
              <w:adjustRightInd w:val="0"/>
              <w:snapToGrid w:val="0"/>
              <w:spacing w:before="81" w:line="216" w:lineRule="auto"/>
              <w:ind w:left="466" w:leftChars="0"/>
              <w:jc w:val="left"/>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6</w:t>
            </w:r>
          </w:p>
        </w:tc>
        <w:tc>
          <w:tcPr>
            <w:tcW w:w="4420" w:type="dxa"/>
            <w:vAlign w:val="top"/>
          </w:tcPr>
          <w:p w14:paraId="0DDA695E">
            <w:pPr>
              <w:kinsoku w:val="0"/>
              <w:autoSpaceDE w:val="0"/>
              <w:autoSpaceDN w:val="0"/>
              <w:adjustRightInd w:val="0"/>
              <w:snapToGrid w:val="0"/>
              <w:spacing w:before="79" w:line="217" w:lineRule="auto"/>
              <w:ind w:left="114" w:leftChars="0"/>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强化地板</w:t>
            </w:r>
          </w:p>
        </w:tc>
        <w:tc>
          <w:tcPr>
            <w:tcW w:w="4604" w:type="dxa"/>
            <w:vAlign w:val="top"/>
          </w:tcPr>
          <w:p w14:paraId="192F0671">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eastAsia="en-US"/>
              </w:rPr>
              <w:t>大自然、圣象、安信</w:t>
            </w:r>
          </w:p>
        </w:tc>
      </w:tr>
      <w:tr w14:paraId="652590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4EA67D75">
            <w:pPr>
              <w:kinsoku w:val="0"/>
              <w:autoSpaceDE w:val="0"/>
              <w:autoSpaceDN w:val="0"/>
              <w:adjustRightInd w:val="0"/>
              <w:snapToGrid w:val="0"/>
              <w:spacing w:before="79" w:line="217" w:lineRule="auto"/>
              <w:ind w:left="469" w:leftChars="0"/>
              <w:jc w:val="left"/>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7</w:t>
            </w:r>
          </w:p>
        </w:tc>
        <w:tc>
          <w:tcPr>
            <w:tcW w:w="4420" w:type="dxa"/>
            <w:vAlign w:val="top"/>
          </w:tcPr>
          <w:p w14:paraId="734B08D7">
            <w:pPr>
              <w:kinsoku w:val="0"/>
              <w:autoSpaceDE w:val="0"/>
              <w:autoSpaceDN w:val="0"/>
              <w:adjustRightInd w:val="0"/>
              <w:snapToGrid w:val="0"/>
              <w:spacing w:before="81" w:line="216" w:lineRule="auto"/>
              <w:ind w:left="127" w:leftChars="0"/>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铝扣板</w:t>
            </w:r>
          </w:p>
        </w:tc>
        <w:tc>
          <w:tcPr>
            <w:tcW w:w="4604" w:type="dxa"/>
            <w:vAlign w:val="top"/>
          </w:tcPr>
          <w:p w14:paraId="7754F333">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rPr>
              <w:t>奥普、康纳天花、长虹</w:t>
            </w:r>
          </w:p>
        </w:tc>
      </w:tr>
      <w:tr w14:paraId="082AB2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338D8BD8">
            <w:pPr>
              <w:kinsoku w:val="0"/>
              <w:autoSpaceDE w:val="0"/>
              <w:autoSpaceDN w:val="0"/>
              <w:adjustRightInd w:val="0"/>
              <w:snapToGrid w:val="0"/>
              <w:spacing w:before="81" w:line="216" w:lineRule="auto"/>
              <w:ind w:left="465" w:leftChars="0"/>
              <w:jc w:val="left"/>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8</w:t>
            </w:r>
          </w:p>
        </w:tc>
        <w:tc>
          <w:tcPr>
            <w:tcW w:w="4420" w:type="dxa"/>
            <w:vAlign w:val="top"/>
          </w:tcPr>
          <w:p w14:paraId="3D2FA5EB">
            <w:pPr>
              <w:kinsoku w:val="0"/>
              <w:autoSpaceDE w:val="0"/>
              <w:autoSpaceDN w:val="0"/>
              <w:adjustRightInd w:val="0"/>
              <w:snapToGrid w:val="0"/>
              <w:spacing w:before="79" w:line="217" w:lineRule="auto"/>
              <w:ind w:left="127" w:leftChars="0"/>
              <w:jc w:val="center"/>
              <w:textAlignment w:val="baseline"/>
              <w:rPr>
                <w:rFonts w:hint="eastAsia" w:ascii="宋体" w:hAnsi="宋体" w:eastAsia="宋体" w:cs="宋体"/>
                <w:snapToGrid w:val="0"/>
                <w:color w:val="auto"/>
                <w:spacing w:val="2"/>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zh-CN" w:bidi="ar-SA"/>
              </w:rPr>
              <w:t>乳胶漆</w:t>
            </w:r>
          </w:p>
        </w:tc>
        <w:tc>
          <w:tcPr>
            <w:tcW w:w="4604" w:type="dxa"/>
            <w:vAlign w:val="top"/>
          </w:tcPr>
          <w:p w14:paraId="59798313">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spacing w:val="2"/>
                <w:kern w:val="0"/>
                <w:sz w:val="28"/>
                <w:szCs w:val="28"/>
                <w:highlight w:val="none"/>
                <w:lang w:val="en-US" w:eastAsia="en-US" w:bidi="ar-SA"/>
              </w:rPr>
            </w:pPr>
            <w:r>
              <w:rPr>
                <w:rFonts w:hint="eastAsia" w:ascii="宋体" w:hAnsi="宋体" w:eastAsia="宋体" w:cs="宋体"/>
                <w:snapToGrid w:val="0"/>
                <w:color w:val="auto"/>
                <w:kern w:val="0"/>
                <w:sz w:val="24"/>
                <w:szCs w:val="24"/>
                <w:highlight w:val="none"/>
                <w:u w:val="none"/>
                <w:lang w:val="en-US" w:eastAsia="zh-CN" w:bidi="ar-SA"/>
              </w:rPr>
              <w:t>立邦、多乐士、三棵树</w:t>
            </w:r>
          </w:p>
        </w:tc>
      </w:tr>
      <w:tr w14:paraId="13623B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4755D0F4">
            <w:pPr>
              <w:kinsoku w:val="0"/>
              <w:autoSpaceDE w:val="0"/>
              <w:autoSpaceDN w:val="0"/>
              <w:adjustRightInd w:val="0"/>
              <w:snapToGrid w:val="0"/>
              <w:spacing w:before="81" w:line="216" w:lineRule="auto"/>
              <w:ind w:left="465" w:leftChars="0"/>
              <w:jc w:val="left"/>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zh-CN" w:bidi="ar-SA"/>
              </w:rPr>
              <w:t>9</w:t>
            </w:r>
          </w:p>
        </w:tc>
        <w:tc>
          <w:tcPr>
            <w:tcW w:w="4420" w:type="dxa"/>
            <w:vAlign w:val="top"/>
          </w:tcPr>
          <w:p w14:paraId="3BADC159">
            <w:pPr>
              <w:kinsoku w:val="0"/>
              <w:autoSpaceDE w:val="0"/>
              <w:autoSpaceDN w:val="0"/>
              <w:adjustRightInd w:val="0"/>
              <w:snapToGrid w:val="0"/>
              <w:spacing w:before="81" w:line="216" w:lineRule="auto"/>
              <w:ind w:left="105" w:leftChars="0"/>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木质单开门</w:t>
            </w:r>
          </w:p>
        </w:tc>
        <w:tc>
          <w:tcPr>
            <w:tcW w:w="4604" w:type="dxa"/>
            <w:vAlign w:val="top"/>
          </w:tcPr>
          <w:p w14:paraId="7352A3BD">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color w:val="auto"/>
                <w:sz w:val="24"/>
                <w:highlight w:val="none"/>
                <w:lang w:val="en-US" w:eastAsia="zh-CN"/>
              </w:rPr>
              <w:t>蓝盾、盼盼、千川</w:t>
            </w:r>
          </w:p>
        </w:tc>
      </w:tr>
      <w:tr w14:paraId="2B92D8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7051DA29">
            <w:pPr>
              <w:kinsoku w:val="0"/>
              <w:autoSpaceDE w:val="0"/>
              <w:autoSpaceDN w:val="0"/>
              <w:adjustRightInd w:val="0"/>
              <w:snapToGrid w:val="0"/>
              <w:spacing w:before="81" w:line="216" w:lineRule="auto"/>
              <w:ind w:left="465" w:leftChars="0"/>
              <w:jc w:val="left"/>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10</w:t>
            </w:r>
          </w:p>
        </w:tc>
        <w:tc>
          <w:tcPr>
            <w:tcW w:w="4420" w:type="dxa"/>
            <w:vAlign w:val="top"/>
          </w:tcPr>
          <w:p w14:paraId="1AEB6AAF">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kern w:val="0"/>
                <w:sz w:val="24"/>
                <w:szCs w:val="24"/>
                <w:highlight w:val="none"/>
                <w:lang w:val="en-US" w:eastAsia="en-US"/>
              </w:rPr>
              <w:t>电气管线</w:t>
            </w:r>
          </w:p>
        </w:tc>
        <w:tc>
          <w:tcPr>
            <w:tcW w:w="4604" w:type="dxa"/>
            <w:vAlign w:val="top"/>
          </w:tcPr>
          <w:p w14:paraId="10D2D11A">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highlight w:val="none"/>
                <w:lang w:val="en-US" w:eastAsia="en-US"/>
              </w:rPr>
            </w:pPr>
            <w:r>
              <w:rPr>
                <w:rFonts w:hint="eastAsia" w:ascii="宋体" w:hAnsi="宋体" w:eastAsia="宋体" w:cs="宋体"/>
                <w:snapToGrid w:val="0"/>
                <w:color w:val="auto"/>
                <w:kern w:val="0"/>
                <w:sz w:val="24"/>
                <w:szCs w:val="24"/>
                <w:highlight w:val="none"/>
                <w:lang w:val="en-US" w:eastAsia="en-US"/>
              </w:rPr>
              <w:t>正泰、施耐德、联塑</w:t>
            </w:r>
          </w:p>
        </w:tc>
      </w:tr>
      <w:tr w14:paraId="0F72A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3BF56691">
            <w:pPr>
              <w:kinsoku w:val="0"/>
              <w:autoSpaceDE w:val="0"/>
              <w:autoSpaceDN w:val="0"/>
              <w:adjustRightInd w:val="0"/>
              <w:snapToGrid w:val="0"/>
              <w:spacing w:before="81" w:line="216" w:lineRule="auto"/>
              <w:ind w:left="465" w:leftChars="0"/>
              <w:jc w:val="left"/>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11</w:t>
            </w:r>
          </w:p>
        </w:tc>
        <w:tc>
          <w:tcPr>
            <w:tcW w:w="4420" w:type="dxa"/>
            <w:vAlign w:val="top"/>
          </w:tcPr>
          <w:p w14:paraId="45DCA8AD">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给排水管</w:t>
            </w:r>
          </w:p>
        </w:tc>
        <w:tc>
          <w:tcPr>
            <w:tcW w:w="4604" w:type="dxa"/>
            <w:vAlign w:val="top"/>
          </w:tcPr>
          <w:p w14:paraId="2F30C9E1">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伟星、中财、联塑</w:t>
            </w:r>
          </w:p>
        </w:tc>
      </w:tr>
      <w:tr w14:paraId="54FDE6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27AC881B">
            <w:pPr>
              <w:kinsoku w:val="0"/>
              <w:autoSpaceDE w:val="0"/>
              <w:autoSpaceDN w:val="0"/>
              <w:adjustRightInd w:val="0"/>
              <w:snapToGrid w:val="0"/>
              <w:spacing w:before="81" w:line="216" w:lineRule="auto"/>
              <w:ind w:left="465" w:leftChars="0"/>
              <w:jc w:val="left"/>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12</w:t>
            </w:r>
          </w:p>
        </w:tc>
        <w:tc>
          <w:tcPr>
            <w:tcW w:w="4420" w:type="dxa"/>
            <w:vAlign w:val="top"/>
          </w:tcPr>
          <w:p w14:paraId="1DFB3561">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灯具</w:t>
            </w:r>
          </w:p>
        </w:tc>
        <w:tc>
          <w:tcPr>
            <w:tcW w:w="4604" w:type="dxa"/>
            <w:vAlign w:val="top"/>
          </w:tcPr>
          <w:p w14:paraId="2CA04AD9">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雷士、西顿、欧普</w:t>
            </w:r>
          </w:p>
        </w:tc>
      </w:tr>
      <w:tr w14:paraId="71663F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677285C3">
            <w:pPr>
              <w:kinsoku w:val="0"/>
              <w:autoSpaceDE w:val="0"/>
              <w:autoSpaceDN w:val="0"/>
              <w:adjustRightInd w:val="0"/>
              <w:snapToGrid w:val="0"/>
              <w:spacing w:before="81" w:line="216" w:lineRule="auto"/>
              <w:ind w:left="465" w:leftChars="0"/>
              <w:jc w:val="left"/>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13</w:t>
            </w:r>
          </w:p>
        </w:tc>
        <w:tc>
          <w:tcPr>
            <w:tcW w:w="4420" w:type="dxa"/>
            <w:vAlign w:val="top"/>
          </w:tcPr>
          <w:p w14:paraId="1302C0B9">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卫浴</w:t>
            </w:r>
          </w:p>
        </w:tc>
        <w:tc>
          <w:tcPr>
            <w:tcW w:w="4604" w:type="dxa"/>
            <w:vAlign w:val="top"/>
          </w:tcPr>
          <w:p w14:paraId="3F459246">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箭牌、科勒、TOTO</w:t>
            </w:r>
          </w:p>
        </w:tc>
      </w:tr>
      <w:tr w14:paraId="2107A9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383D99A3">
            <w:pPr>
              <w:kinsoku w:val="0"/>
              <w:autoSpaceDE w:val="0"/>
              <w:autoSpaceDN w:val="0"/>
              <w:adjustRightInd w:val="0"/>
              <w:snapToGrid w:val="0"/>
              <w:spacing w:before="81" w:line="216" w:lineRule="auto"/>
              <w:ind w:left="465" w:leftChars="0"/>
              <w:jc w:val="left"/>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14</w:t>
            </w:r>
          </w:p>
        </w:tc>
        <w:tc>
          <w:tcPr>
            <w:tcW w:w="4420" w:type="dxa"/>
            <w:vAlign w:val="top"/>
          </w:tcPr>
          <w:p w14:paraId="501FF820">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配电箱、控制箱</w:t>
            </w:r>
          </w:p>
        </w:tc>
        <w:tc>
          <w:tcPr>
            <w:tcW w:w="4604" w:type="dxa"/>
            <w:vAlign w:val="top"/>
          </w:tcPr>
          <w:p w14:paraId="3D544A2B">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德力西、正泰、鸿雁</w:t>
            </w:r>
          </w:p>
        </w:tc>
      </w:tr>
      <w:tr w14:paraId="23C35A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409A377F">
            <w:pPr>
              <w:kinsoku w:val="0"/>
              <w:autoSpaceDE w:val="0"/>
              <w:autoSpaceDN w:val="0"/>
              <w:adjustRightInd w:val="0"/>
              <w:snapToGrid w:val="0"/>
              <w:spacing w:before="81" w:line="216" w:lineRule="auto"/>
              <w:ind w:left="465" w:leftChars="0"/>
              <w:jc w:val="left"/>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15</w:t>
            </w:r>
          </w:p>
        </w:tc>
        <w:tc>
          <w:tcPr>
            <w:tcW w:w="4420" w:type="dxa"/>
            <w:vAlign w:val="top"/>
          </w:tcPr>
          <w:p w14:paraId="653B9404">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电线电缆</w:t>
            </w:r>
          </w:p>
        </w:tc>
        <w:tc>
          <w:tcPr>
            <w:tcW w:w="4604" w:type="dxa"/>
            <w:vAlign w:val="top"/>
          </w:tcPr>
          <w:p w14:paraId="5832EED6">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通策、中策、万马</w:t>
            </w:r>
          </w:p>
        </w:tc>
      </w:tr>
      <w:tr w14:paraId="24741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09472701">
            <w:pPr>
              <w:kinsoku w:val="0"/>
              <w:autoSpaceDE w:val="0"/>
              <w:autoSpaceDN w:val="0"/>
              <w:adjustRightInd w:val="0"/>
              <w:snapToGrid w:val="0"/>
              <w:spacing w:before="81" w:line="216" w:lineRule="auto"/>
              <w:ind w:left="465" w:leftChars="0"/>
              <w:jc w:val="left"/>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16</w:t>
            </w:r>
          </w:p>
        </w:tc>
        <w:tc>
          <w:tcPr>
            <w:tcW w:w="4420" w:type="dxa"/>
            <w:vAlign w:val="top"/>
          </w:tcPr>
          <w:p w14:paraId="31C052AC">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配电箱元器件</w:t>
            </w:r>
          </w:p>
        </w:tc>
        <w:tc>
          <w:tcPr>
            <w:tcW w:w="4604" w:type="dxa"/>
            <w:vAlign w:val="top"/>
          </w:tcPr>
          <w:p w14:paraId="45074E38">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施耐德、ABB、西门子</w:t>
            </w:r>
          </w:p>
        </w:tc>
      </w:tr>
      <w:tr w14:paraId="7D74DE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4FCBE7B7">
            <w:pPr>
              <w:kinsoku w:val="0"/>
              <w:autoSpaceDE w:val="0"/>
              <w:autoSpaceDN w:val="0"/>
              <w:adjustRightInd w:val="0"/>
              <w:snapToGrid w:val="0"/>
              <w:spacing w:before="81" w:line="216" w:lineRule="auto"/>
              <w:ind w:left="465" w:leftChars="0"/>
              <w:jc w:val="left"/>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17</w:t>
            </w:r>
          </w:p>
        </w:tc>
        <w:tc>
          <w:tcPr>
            <w:tcW w:w="4420" w:type="dxa"/>
            <w:vAlign w:val="top"/>
          </w:tcPr>
          <w:p w14:paraId="705D1003">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面板、开关、插座</w:t>
            </w:r>
          </w:p>
        </w:tc>
        <w:tc>
          <w:tcPr>
            <w:tcW w:w="4604" w:type="dxa"/>
            <w:vAlign w:val="top"/>
          </w:tcPr>
          <w:p w14:paraId="67CF774A">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鸿雁、正泰、西蒙</w:t>
            </w:r>
          </w:p>
        </w:tc>
      </w:tr>
      <w:tr w14:paraId="3D0E16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894" w:type="dxa"/>
            <w:vAlign w:val="top"/>
          </w:tcPr>
          <w:p w14:paraId="7F23749A">
            <w:pPr>
              <w:kinsoku w:val="0"/>
              <w:autoSpaceDE w:val="0"/>
              <w:autoSpaceDN w:val="0"/>
              <w:adjustRightInd w:val="0"/>
              <w:snapToGrid w:val="0"/>
              <w:spacing w:before="81" w:line="216" w:lineRule="auto"/>
              <w:ind w:left="465" w:leftChars="0"/>
              <w:jc w:val="left"/>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18</w:t>
            </w:r>
          </w:p>
        </w:tc>
        <w:tc>
          <w:tcPr>
            <w:tcW w:w="4420" w:type="dxa"/>
            <w:vAlign w:val="top"/>
          </w:tcPr>
          <w:p w14:paraId="6E8EA9CF">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桥架</w:t>
            </w:r>
          </w:p>
        </w:tc>
        <w:tc>
          <w:tcPr>
            <w:tcW w:w="4604" w:type="dxa"/>
            <w:vAlign w:val="top"/>
          </w:tcPr>
          <w:p w14:paraId="58066E23">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大全DAQO、华鹏、振大</w:t>
            </w:r>
          </w:p>
        </w:tc>
      </w:tr>
    </w:tbl>
    <w:p w14:paraId="127FA469">
      <w:pPr>
        <w:widowControl/>
        <w:kinsoku w:val="0"/>
        <w:autoSpaceDE w:val="0"/>
        <w:autoSpaceDN w:val="0"/>
        <w:snapToGrid w:val="0"/>
        <w:spacing w:before="120" w:beforeLines="50" w:line="360" w:lineRule="auto"/>
        <w:ind w:firstLine="0" w:firstLineChars="0"/>
        <w:jc w:val="left"/>
        <w:textAlignment w:val="baseline"/>
        <w:rPr>
          <w:rFonts w:hint="eastAsia" w:ascii="宋体" w:hAnsi="宋体" w:eastAsia="宋体" w:cs="宋体"/>
          <w:b/>
          <w:snapToGrid w:val="0"/>
          <w:color w:val="auto"/>
          <w:kern w:val="0"/>
          <w:sz w:val="28"/>
          <w:szCs w:val="28"/>
          <w:highlight w:val="none"/>
          <w:lang w:eastAsia="en-US"/>
        </w:rPr>
      </w:pPr>
      <w:r>
        <w:rPr>
          <w:rFonts w:hint="eastAsia" w:ascii="宋体" w:hAnsi="宋体" w:eastAsia="宋体" w:cs="宋体"/>
          <w:b/>
          <w:snapToGrid w:val="0"/>
          <w:color w:val="auto"/>
          <w:kern w:val="0"/>
          <w:sz w:val="28"/>
          <w:szCs w:val="28"/>
          <w:highlight w:val="none"/>
          <w:lang w:val="en-US" w:eastAsia="zh-CN"/>
        </w:rPr>
        <w:t xml:space="preserve"> </w:t>
      </w:r>
    </w:p>
    <w:p w14:paraId="75C67B70">
      <w:pPr>
        <w:widowControl w:val="0"/>
        <w:kinsoku/>
        <w:autoSpaceDE w:val="0"/>
        <w:autoSpaceDN w:val="0"/>
        <w:snapToGrid w:val="0"/>
        <w:spacing w:before="0" w:beforeLines="0" w:line="500" w:lineRule="exact"/>
        <w:ind w:firstLine="562" w:firstLineChars="200"/>
        <w:jc w:val="both"/>
        <w:textAlignment w:val="baseline"/>
        <w:rPr>
          <w:rFonts w:hint="eastAsia" w:ascii="宋体" w:hAnsi="宋体" w:eastAsia="宋体" w:cs="宋体"/>
          <w:b/>
          <w:snapToGrid w:val="0"/>
          <w:color w:val="auto"/>
          <w:kern w:val="0"/>
          <w:sz w:val="28"/>
          <w:szCs w:val="28"/>
          <w:highlight w:val="none"/>
          <w:lang w:val="en-US" w:eastAsia="zh-CN"/>
        </w:rPr>
      </w:pPr>
      <w:r>
        <w:rPr>
          <w:rFonts w:hint="eastAsia" w:ascii="宋体" w:hAnsi="宋体" w:eastAsia="宋体" w:cs="宋体"/>
          <w:b/>
          <w:snapToGrid w:val="0"/>
          <w:color w:val="auto"/>
          <w:kern w:val="0"/>
          <w:sz w:val="28"/>
          <w:szCs w:val="28"/>
          <w:highlight w:val="none"/>
          <w:lang w:eastAsia="en-US"/>
        </w:rPr>
        <w:t>1.材料选择：</w:t>
      </w:r>
      <w:r>
        <w:rPr>
          <w:rFonts w:hint="eastAsia" w:ascii="宋体" w:hAnsi="宋体" w:eastAsia="宋体" w:cs="宋体"/>
          <w:b/>
          <w:snapToGrid w:val="0"/>
          <w:color w:val="auto"/>
          <w:kern w:val="0"/>
          <w:sz w:val="28"/>
          <w:szCs w:val="28"/>
          <w:highlight w:val="none"/>
          <w:lang w:val="en-US" w:eastAsia="zh-CN"/>
        </w:rPr>
        <w:t xml:space="preserve"> </w:t>
      </w:r>
    </w:p>
    <w:p w14:paraId="0549733A">
      <w:pPr>
        <w:widowControl w:val="0"/>
        <w:kinsoku/>
        <w:autoSpaceDE w:val="0"/>
        <w:autoSpaceDN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本采购文件涉及的其他主要设备和材料，各</w:t>
      </w:r>
      <w:r>
        <w:rPr>
          <w:rFonts w:hint="eastAsia" w:ascii="宋体" w:hAnsi="宋体" w:eastAsia="宋体" w:cs="宋体"/>
          <w:snapToGrid w:val="0"/>
          <w:color w:val="auto"/>
          <w:kern w:val="0"/>
          <w:sz w:val="28"/>
          <w:szCs w:val="28"/>
          <w:highlight w:val="none"/>
          <w:lang w:eastAsia="zh-CN"/>
        </w:rPr>
        <w:t>供应商</w:t>
      </w:r>
      <w:r>
        <w:rPr>
          <w:rFonts w:hint="eastAsia" w:ascii="宋体" w:hAnsi="宋体" w:eastAsia="宋体" w:cs="宋体"/>
          <w:snapToGrid w:val="0"/>
          <w:color w:val="auto"/>
          <w:kern w:val="0"/>
          <w:sz w:val="28"/>
          <w:szCs w:val="28"/>
          <w:highlight w:val="none"/>
          <w:lang w:eastAsia="en-US"/>
        </w:rPr>
        <w:t>须根据设计施工图的要求及意图按</w:t>
      </w:r>
      <w:r>
        <w:rPr>
          <w:rFonts w:hint="eastAsia" w:ascii="宋体" w:hAnsi="宋体" w:eastAsia="宋体" w:cs="宋体"/>
          <w:snapToGrid w:val="0"/>
          <w:color w:val="auto"/>
          <w:kern w:val="0"/>
          <w:sz w:val="28"/>
          <w:szCs w:val="28"/>
          <w:highlight w:val="none"/>
          <w:lang w:val="en-US" w:eastAsia="zh-CN"/>
        </w:rPr>
        <w:t>中档及以上档次</w:t>
      </w:r>
      <w:r>
        <w:rPr>
          <w:rFonts w:hint="eastAsia" w:ascii="宋体" w:hAnsi="宋体" w:eastAsia="宋体" w:cs="宋体"/>
          <w:snapToGrid w:val="0"/>
          <w:color w:val="auto"/>
          <w:kern w:val="0"/>
          <w:sz w:val="28"/>
          <w:szCs w:val="28"/>
          <w:highlight w:val="none"/>
          <w:lang w:eastAsia="en-US"/>
        </w:rPr>
        <w:t>的用材标准进行选材并报价，所有设备材料要求采用在行业内有一定知名度的市场主流产品，并符合节能环保要求，严禁选择不合设计要求</w:t>
      </w:r>
      <w:r>
        <w:rPr>
          <w:rFonts w:hint="eastAsia" w:ascii="宋体" w:hAnsi="宋体" w:eastAsia="宋体" w:cs="宋体"/>
          <w:snapToGrid w:val="0"/>
          <w:color w:val="auto"/>
          <w:kern w:val="0"/>
          <w:sz w:val="28"/>
          <w:szCs w:val="28"/>
          <w:highlight w:val="none"/>
          <w:lang w:eastAsia="zh-CN"/>
        </w:rPr>
        <w:t>、</w:t>
      </w:r>
      <w:r>
        <w:rPr>
          <w:rFonts w:hint="eastAsia" w:ascii="宋体" w:hAnsi="宋体" w:eastAsia="宋体" w:cs="宋体"/>
          <w:snapToGrid w:val="0"/>
          <w:color w:val="auto"/>
          <w:kern w:val="0"/>
          <w:sz w:val="28"/>
          <w:szCs w:val="28"/>
          <w:highlight w:val="none"/>
          <w:lang w:val="en-US" w:eastAsia="zh-CN"/>
        </w:rPr>
        <w:t>或同品牌</w:t>
      </w:r>
      <w:r>
        <w:rPr>
          <w:rFonts w:hint="eastAsia" w:ascii="宋体" w:hAnsi="宋体" w:eastAsia="宋体" w:cs="宋体"/>
          <w:snapToGrid w:val="0"/>
          <w:color w:val="auto"/>
          <w:kern w:val="0"/>
          <w:sz w:val="28"/>
          <w:szCs w:val="28"/>
          <w:highlight w:val="none"/>
          <w:lang w:eastAsia="en-US"/>
        </w:rPr>
        <w:t>低档材料进行报价及组织施工实施，如有其它国家强制性认证要求的也必须满足。</w:t>
      </w:r>
    </w:p>
    <w:p w14:paraId="68B840FE">
      <w:pPr>
        <w:widowControl w:val="0"/>
        <w:kinsoku/>
        <w:autoSpaceDE w:val="0"/>
        <w:autoSpaceDN w:val="0"/>
        <w:snapToGrid w:val="0"/>
        <w:spacing w:beforeLines="0" w:line="500" w:lineRule="exact"/>
        <w:ind w:firstLine="562" w:firstLineChars="200"/>
        <w:jc w:val="both"/>
        <w:textAlignment w:val="baseline"/>
        <w:rPr>
          <w:rFonts w:hint="eastAsia" w:ascii="宋体" w:hAnsi="宋体" w:eastAsia="宋体" w:cs="宋体"/>
          <w:b/>
          <w:snapToGrid w:val="0"/>
          <w:color w:val="auto"/>
          <w:kern w:val="0"/>
          <w:sz w:val="28"/>
          <w:szCs w:val="28"/>
          <w:highlight w:val="none"/>
          <w:lang w:eastAsia="en-US"/>
        </w:rPr>
      </w:pPr>
      <w:r>
        <w:rPr>
          <w:rFonts w:hint="eastAsia" w:ascii="宋体" w:hAnsi="宋体" w:eastAsia="宋体" w:cs="宋体"/>
          <w:b/>
          <w:snapToGrid w:val="0"/>
          <w:color w:val="auto"/>
          <w:kern w:val="0"/>
          <w:sz w:val="28"/>
          <w:szCs w:val="28"/>
          <w:highlight w:val="none"/>
          <w:lang w:eastAsia="en-US"/>
        </w:rPr>
        <w:t>2.材料的质量要求：</w:t>
      </w:r>
    </w:p>
    <w:p w14:paraId="290B7668">
      <w:pPr>
        <w:widowControl w:val="0"/>
        <w:kinsoku/>
        <w:autoSpaceDE w:val="0"/>
        <w:autoSpaceDN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（1）在免费保修期内，成交</w:t>
      </w:r>
      <w:r>
        <w:rPr>
          <w:rFonts w:hint="eastAsia" w:ascii="宋体" w:hAnsi="宋体" w:eastAsia="宋体" w:cs="宋体"/>
          <w:snapToGrid w:val="0"/>
          <w:color w:val="auto"/>
          <w:kern w:val="0"/>
          <w:sz w:val="28"/>
          <w:szCs w:val="28"/>
          <w:highlight w:val="none"/>
          <w:lang w:eastAsia="zh-CN"/>
        </w:rPr>
        <w:t>供应商</w:t>
      </w:r>
      <w:r>
        <w:rPr>
          <w:rFonts w:hint="eastAsia" w:ascii="宋体" w:hAnsi="宋体" w:eastAsia="宋体" w:cs="宋体"/>
          <w:snapToGrid w:val="0"/>
          <w:color w:val="auto"/>
          <w:kern w:val="0"/>
          <w:sz w:val="28"/>
          <w:szCs w:val="28"/>
          <w:highlight w:val="none"/>
          <w:lang w:eastAsia="en-US"/>
        </w:rPr>
        <w:t>对有缺陷的部位必须无偿地给予修理与更换，并承担一切由此引起的对</w:t>
      </w:r>
      <w:r>
        <w:rPr>
          <w:rFonts w:hint="eastAsia" w:ascii="宋体" w:hAnsi="宋体" w:eastAsia="宋体" w:cs="宋体"/>
          <w:snapToGrid w:val="0"/>
          <w:color w:val="auto"/>
          <w:kern w:val="0"/>
          <w:sz w:val="28"/>
          <w:szCs w:val="28"/>
          <w:highlight w:val="none"/>
          <w:lang w:eastAsia="zh-CN"/>
        </w:rPr>
        <w:t>采购人</w:t>
      </w:r>
      <w:r>
        <w:rPr>
          <w:rFonts w:hint="eastAsia" w:ascii="宋体" w:hAnsi="宋体" w:eastAsia="宋体" w:cs="宋体"/>
          <w:snapToGrid w:val="0"/>
          <w:color w:val="auto"/>
          <w:kern w:val="0"/>
          <w:sz w:val="28"/>
          <w:szCs w:val="28"/>
          <w:highlight w:val="none"/>
          <w:lang w:eastAsia="en-US"/>
        </w:rPr>
        <w:t>或第三者的直接损失，除非该缺陷是由于人为破坏或合同规定的不可抗因素造成的损坏。</w:t>
      </w:r>
    </w:p>
    <w:p w14:paraId="1ECB63B2">
      <w:pPr>
        <w:widowControl w:val="0"/>
        <w:kinsoku/>
        <w:autoSpaceDE w:val="0"/>
        <w:autoSpaceDN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（2）成交</w:t>
      </w:r>
      <w:r>
        <w:rPr>
          <w:rFonts w:hint="eastAsia" w:ascii="宋体" w:hAnsi="宋体" w:eastAsia="宋体" w:cs="宋体"/>
          <w:snapToGrid w:val="0"/>
          <w:color w:val="auto"/>
          <w:kern w:val="0"/>
          <w:sz w:val="28"/>
          <w:szCs w:val="28"/>
          <w:highlight w:val="none"/>
          <w:lang w:eastAsia="zh-CN"/>
        </w:rPr>
        <w:t>供应商</w:t>
      </w:r>
      <w:r>
        <w:rPr>
          <w:rFonts w:hint="eastAsia" w:ascii="宋体" w:hAnsi="宋体" w:eastAsia="宋体" w:cs="宋体"/>
          <w:snapToGrid w:val="0"/>
          <w:color w:val="auto"/>
          <w:kern w:val="0"/>
          <w:sz w:val="28"/>
          <w:szCs w:val="28"/>
          <w:highlight w:val="none"/>
          <w:lang w:eastAsia="en-US"/>
        </w:rPr>
        <w:t>必须对所承包的工程的质量负全部责任，其责任不因其他材料生产商提供的保证书而减轻或更改。</w:t>
      </w:r>
    </w:p>
    <w:p w14:paraId="770F45D3">
      <w:pPr>
        <w:widowControl w:val="0"/>
        <w:kinsoku/>
        <w:autoSpaceDE w:val="0"/>
        <w:autoSpaceDN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（3）材料检验按</w:t>
      </w:r>
      <w:r>
        <w:rPr>
          <w:rFonts w:hint="eastAsia" w:ascii="宋体" w:hAnsi="宋体" w:eastAsia="宋体" w:cs="宋体"/>
          <w:snapToGrid w:val="0"/>
          <w:color w:val="auto"/>
          <w:kern w:val="0"/>
          <w:sz w:val="28"/>
          <w:szCs w:val="28"/>
          <w:highlight w:val="none"/>
          <w:lang w:val="en-US" w:eastAsia="zh-CN"/>
        </w:rPr>
        <w:t>相关</w:t>
      </w:r>
      <w:r>
        <w:rPr>
          <w:rFonts w:hint="eastAsia" w:ascii="宋体" w:hAnsi="宋体" w:eastAsia="宋体" w:cs="宋体"/>
          <w:snapToGrid w:val="0"/>
          <w:color w:val="auto"/>
          <w:kern w:val="0"/>
          <w:sz w:val="28"/>
          <w:szCs w:val="28"/>
          <w:highlight w:val="none"/>
          <w:lang w:eastAsia="en-US"/>
        </w:rPr>
        <w:t>规定的见证取样和送检规定的程序进行。凡检验结果证明其有害物质含量指标超标的产品不得在工程上使用。</w:t>
      </w:r>
    </w:p>
    <w:p w14:paraId="6269985A">
      <w:pPr>
        <w:widowControl w:val="0"/>
        <w:kinsoku/>
        <w:autoSpaceDE w:val="0"/>
        <w:autoSpaceDN w:val="0"/>
        <w:snapToGrid w:val="0"/>
        <w:spacing w:beforeLines="0" w:line="500" w:lineRule="exact"/>
        <w:ind w:firstLine="562" w:firstLineChars="200"/>
        <w:jc w:val="both"/>
        <w:textAlignment w:val="baseline"/>
        <w:rPr>
          <w:rFonts w:hint="eastAsia" w:ascii="宋体" w:hAnsi="宋体" w:eastAsia="宋体" w:cs="宋体"/>
          <w:b/>
          <w:snapToGrid w:val="0"/>
          <w:color w:val="auto"/>
          <w:kern w:val="0"/>
          <w:sz w:val="28"/>
          <w:szCs w:val="28"/>
          <w:highlight w:val="none"/>
          <w:lang w:eastAsia="en-US"/>
        </w:rPr>
      </w:pPr>
      <w:r>
        <w:rPr>
          <w:rFonts w:hint="eastAsia" w:ascii="宋体" w:hAnsi="宋体" w:eastAsia="宋体" w:cs="宋体"/>
          <w:b/>
          <w:snapToGrid w:val="0"/>
          <w:color w:val="auto"/>
          <w:kern w:val="0"/>
          <w:sz w:val="28"/>
          <w:szCs w:val="28"/>
          <w:highlight w:val="none"/>
          <w:lang w:eastAsia="en-US"/>
        </w:rPr>
        <w:t>3.材料供应要求：</w:t>
      </w:r>
    </w:p>
    <w:p w14:paraId="51D3C77C">
      <w:pPr>
        <w:widowControl w:val="0"/>
        <w:kinsoku/>
        <w:autoSpaceDE w:val="0"/>
        <w:autoSpaceDN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（1）本项目涉及的所有材料设备，必须经监理单位、</w:t>
      </w:r>
      <w:r>
        <w:rPr>
          <w:rFonts w:hint="eastAsia" w:ascii="宋体" w:hAnsi="宋体" w:eastAsia="宋体" w:cs="宋体"/>
          <w:snapToGrid w:val="0"/>
          <w:color w:val="auto"/>
          <w:kern w:val="0"/>
          <w:sz w:val="28"/>
          <w:szCs w:val="28"/>
          <w:highlight w:val="none"/>
          <w:lang w:eastAsia="zh-CN"/>
        </w:rPr>
        <w:t>采购人</w:t>
      </w:r>
      <w:r>
        <w:rPr>
          <w:rFonts w:hint="eastAsia" w:ascii="宋体" w:hAnsi="宋体" w:eastAsia="宋体" w:cs="宋体"/>
          <w:snapToGrid w:val="0"/>
          <w:color w:val="auto"/>
          <w:kern w:val="0"/>
          <w:sz w:val="28"/>
          <w:szCs w:val="28"/>
          <w:highlight w:val="none"/>
          <w:lang w:eastAsia="en-US"/>
        </w:rPr>
        <w:t>确认后方能采购、进场、加工、安装。否则一律不予承认，不予支付相应款项。</w:t>
      </w:r>
    </w:p>
    <w:p w14:paraId="5D8DB853">
      <w:pPr>
        <w:widowControl w:val="0"/>
        <w:kinsoku/>
        <w:autoSpaceDE w:val="0"/>
        <w:autoSpaceDN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（2）本次采购承包范围内的建筑施工材料均由成交</w:t>
      </w:r>
      <w:r>
        <w:rPr>
          <w:rFonts w:hint="eastAsia" w:ascii="宋体" w:hAnsi="宋体" w:eastAsia="宋体" w:cs="宋体"/>
          <w:snapToGrid w:val="0"/>
          <w:color w:val="auto"/>
          <w:kern w:val="0"/>
          <w:sz w:val="28"/>
          <w:szCs w:val="28"/>
          <w:highlight w:val="none"/>
          <w:lang w:eastAsia="zh-CN"/>
        </w:rPr>
        <w:t>供应商</w:t>
      </w:r>
      <w:r>
        <w:rPr>
          <w:rFonts w:hint="eastAsia" w:ascii="宋体" w:hAnsi="宋体" w:eastAsia="宋体" w:cs="宋体"/>
          <w:snapToGrid w:val="0"/>
          <w:color w:val="auto"/>
          <w:kern w:val="0"/>
          <w:sz w:val="28"/>
          <w:szCs w:val="28"/>
          <w:highlight w:val="none"/>
          <w:lang w:eastAsia="en-US"/>
        </w:rPr>
        <w:t>根据本采购文件、设计图纸和国家有关规定的具体要求进行采购、运输、检验、保管，但</w:t>
      </w:r>
      <w:r>
        <w:rPr>
          <w:rFonts w:hint="eastAsia" w:ascii="宋体" w:hAnsi="宋体" w:eastAsia="宋体" w:cs="宋体"/>
          <w:snapToGrid w:val="0"/>
          <w:color w:val="auto"/>
          <w:kern w:val="0"/>
          <w:sz w:val="28"/>
          <w:szCs w:val="28"/>
          <w:highlight w:val="none"/>
          <w:lang w:eastAsia="zh-CN"/>
        </w:rPr>
        <w:t>采购人</w:t>
      </w:r>
      <w:r>
        <w:rPr>
          <w:rFonts w:hint="eastAsia" w:ascii="宋体" w:hAnsi="宋体" w:eastAsia="宋体" w:cs="宋体"/>
          <w:snapToGrid w:val="0"/>
          <w:color w:val="auto"/>
          <w:kern w:val="0"/>
          <w:sz w:val="28"/>
          <w:szCs w:val="28"/>
          <w:highlight w:val="none"/>
          <w:lang w:eastAsia="en-US"/>
        </w:rPr>
        <w:t>保留变更和指定材料的权利；所有建筑材料须有产品合格证和质量保证书，应先送样品，样品经监理人、</w:t>
      </w:r>
      <w:r>
        <w:rPr>
          <w:rFonts w:hint="eastAsia" w:ascii="宋体" w:hAnsi="宋体" w:eastAsia="宋体" w:cs="宋体"/>
          <w:snapToGrid w:val="0"/>
          <w:color w:val="auto"/>
          <w:kern w:val="0"/>
          <w:sz w:val="28"/>
          <w:szCs w:val="28"/>
          <w:highlight w:val="none"/>
          <w:lang w:eastAsia="zh-CN"/>
        </w:rPr>
        <w:t>采购人</w:t>
      </w:r>
      <w:r>
        <w:rPr>
          <w:rFonts w:hint="eastAsia" w:ascii="宋体" w:hAnsi="宋体" w:eastAsia="宋体" w:cs="宋体"/>
          <w:snapToGrid w:val="0"/>
          <w:color w:val="auto"/>
          <w:kern w:val="0"/>
          <w:sz w:val="28"/>
          <w:szCs w:val="28"/>
          <w:highlight w:val="none"/>
          <w:lang w:eastAsia="en-US"/>
        </w:rPr>
        <w:t>确认与采购要求、投标响应承诺一致后封存，批量供应时应与样品一致，并经相关部门检验合格后方可使用。</w:t>
      </w:r>
    </w:p>
    <w:p w14:paraId="7295B248">
      <w:pPr>
        <w:widowControl w:val="0"/>
        <w:kinsoku/>
        <w:autoSpaceDE w:val="0"/>
        <w:autoSpaceDN w:val="0"/>
        <w:snapToGrid w:val="0"/>
        <w:spacing w:beforeLines="0" w:line="500" w:lineRule="exact"/>
        <w:ind w:firstLine="560" w:firstLineChars="200"/>
        <w:jc w:val="both"/>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（3）由成交</w:t>
      </w:r>
      <w:r>
        <w:rPr>
          <w:rFonts w:hint="eastAsia" w:ascii="宋体" w:hAnsi="宋体" w:eastAsia="宋体" w:cs="宋体"/>
          <w:snapToGrid w:val="0"/>
          <w:color w:val="auto"/>
          <w:kern w:val="0"/>
          <w:sz w:val="28"/>
          <w:szCs w:val="28"/>
          <w:highlight w:val="none"/>
          <w:lang w:eastAsia="zh-CN"/>
        </w:rPr>
        <w:t>供应商</w:t>
      </w:r>
      <w:r>
        <w:rPr>
          <w:rFonts w:hint="eastAsia" w:ascii="宋体" w:hAnsi="宋体" w:eastAsia="宋体" w:cs="宋体"/>
          <w:snapToGrid w:val="0"/>
          <w:color w:val="auto"/>
          <w:kern w:val="0"/>
          <w:sz w:val="28"/>
          <w:szCs w:val="28"/>
          <w:highlight w:val="none"/>
          <w:lang w:eastAsia="en-US"/>
        </w:rPr>
        <w:t>采购的设备材料，当承包人选定的产品质量达不到设计要求和预期质量目标时，</w:t>
      </w:r>
      <w:r>
        <w:rPr>
          <w:rFonts w:hint="eastAsia" w:ascii="宋体" w:hAnsi="宋体" w:eastAsia="宋体" w:cs="宋体"/>
          <w:snapToGrid w:val="0"/>
          <w:color w:val="auto"/>
          <w:kern w:val="0"/>
          <w:sz w:val="28"/>
          <w:szCs w:val="28"/>
          <w:highlight w:val="none"/>
          <w:lang w:eastAsia="zh-CN"/>
        </w:rPr>
        <w:t>采购人</w:t>
      </w:r>
      <w:r>
        <w:rPr>
          <w:rFonts w:hint="eastAsia" w:ascii="宋体" w:hAnsi="宋体" w:eastAsia="宋体" w:cs="宋体"/>
          <w:snapToGrid w:val="0"/>
          <w:color w:val="auto"/>
          <w:kern w:val="0"/>
          <w:sz w:val="28"/>
          <w:szCs w:val="28"/>
          <w:highlight w:val="none"/>
          <w:lang w:eastAsia="en-US"/>
        </w:rPr>
        <w:t>保留更换的权利。</w:t>
      </w:r>
    </w:p>
    <w:p w14:paraId="247A9C13">
      <w:pPr>
        <w:widowControl/>
        <w:numPr>
          <w:ilvl w:val="0"/>
          <w:numId w:val="0"/>
        </w:numPr>
        <w:kinsoku w:val="0"/>
        <w:autoSpaceDE w:val="0"/>
        <w:autoSpaceDN w:val="0"/>
        <w:snapToGrid w:val="0"/>
        <w:spacing w:before="0" w:beforeLines="0" w:line="500" w:lineRule="exact"/>
        <w:ind w:left="0" w:firstLine="560" w:firstLineChars="200"/>
        <w:jc w:val="both"/>
        <w:textAlignment w:val="baseline"/>
        <w:outlineLvl w:val="9"/>
        <w:rPr>
          <w:rFonts w:hint="eastAsia" w:ascii="宋体" w:hAnsi="宋体" w:eastAsia="宋体" w:cs="宋体"/>
          <w:bCs/>
          <w:snapToGrid w:val="0"/>
          <w:color w:val="auto"/>
          <w:kern w:val="0"/>
          <w:sz w:val="28"/>
          <w:szCs w:val="28"/>
          <w:highlight w:val="none"/>
          <w:lang w:eastAsia="en-US"/>
        </w:rPr>
      </w:pPr>
      <w:r>
        <w:rPr>
          <w:rFonts w:hint="eastAsia" w:ascii="宋体" w:hAnsi="宋体" w:eastAsia="宋体" w:cs="宋体"/>
          <w:b w:val="0"/>
          <w:bCs/>
          <w:snapToGrid w:val="0"/>
          <w:color w:val="auto"/>
          <w:spacing w:val="0"/>
          <w:kern w:val="0"/>
          <w:sz w:val="28"/>
          <w:szCs w:val="28"/>
          <w:highlight w:val="none"/>
          <w:lang w:val="en-US" w:eastAsia="en-US"/>
        </w:rPr>
        <w:t>五</w:t>
      </w:r>
      <w:r>
        <w:rPr>
          <w:rFonts w:hint="eastAsia" w:ascii="宋体" w:hAnsi="宋体" w:eastAsia="宋体" w:cs="宋体"/>
          <w:b w:val="0"/>
          <w:bCs/>
          <w:snapToGrid w:val="0"/>
          <w:color w:val="auto"/>
          <w:spacing w:val="0"/>
          <w:kern w:val="0"/>
          <w:sz w:val="28"/>
          <w:szCs w:val="28"/>
          <w:highlight w:val="none"/>
          <w:lang w:eastAsia="en-US"/>
        </w:rPr>
        <w:t>、项目管理班子配备要求</w:t>
      </w:r>
    </w:p>
    <w:tbl>
      <w:tblPr>
        <w:tblStyle w:val="968"/>
        <w:tblW w:w="99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1"/>
        <w:gridCol w:w="1508"/>
        <w:gridCol w:w="993"/>
        <w:gridCol w:w="4650"/>
        <w:gridCol w:w="1036"/>
        <w:gridCol w:w="1099"/>
      </w:tblGrid>
      <w:tr w14:paraId="7F44C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711" w:type="dxa"/>
            <w:vAlign w:val="top"/>
          </w:tcPr>
          <w:p w14:paraId="17BF480F">
            <w:pPr>
              <w:kinsoku w:val="0"/>
              <w:autoSpaceDE w:val="0"/>
              <w:autoSpaceDN w:val="0"/>
              <w:adjustRightInd w:val="0"/>
              <w:snapToGrid w:val="0"/>
              <w:spacing w:before="162" w:line="229" w:lineRule="auto"/>
              <w:ind w:left="149" w:leftChars="0"/>
              <w:jc w:val="left"/>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5"/>
                <w:kern w:val="0"/>
                <w:sz w:val="20"/>
                <w:szCs w:val="20"/>
                <w:highlight w:val="none"/>
                <w:lang w:val="en-US" w:eastAsia="en-US" w:bidi="ar-SA"/>
              </w:rPr>
              <w:t>序号</w:t>
            </w:r>
          </w:p>
        </w:tc>
        <w:tc>
          <w:tcPr>
            <w:tcW w:w="1508" w:type="dxa"/>
            <w:vAlign w:val="top"/>
          </w:tcPr>
          <w:p w14:paraId="5A6772C2">
            <w:pPr>
              <w:kinsoku w:val="0"/>
              <w:autoSpaceDE w:val="0"/>
              <w:autoSpaceDN w:val="0"/>
              <w:adjustRightInd w:val="0"/>
              <w:snapToGrid w:val="0"/>
              <w:spacing w:before="162" w:line="230" w:lineRule="auto"/>
              <w:ind w:left="550" w:leftChars="0"/>
              <w:jc w:val="left"/>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3"/>
                <w:kern w:val="0"/>
                <w:sz w:val="20"/>
                <w:szCs w:val="20"/>
                <w:highlight w:val="none"/>
                <w:lang w:val="en-US" w:eastAsia="en-US" w:bidi="ar-SA"/>
              </w:rPr>
              <w:t>名称</w:t>
            </w:r>
          </w:p>
        </w:tc>
        <w:tc>
          <w:tcPr>
            <w:tcW w:w="993" w:type="dxa"/>
            <w:vAlign w:val="top"/>
          </w:tcPr>
          <w:p w14:paraId="0DC1D864">
            <w:pPr>
              <w:kinsoku w:val="0"/>
              <w:autoSpaceDE w:val="0"/>
              <w:autoSpaceDN w:val="0"/>
              <w:adjustRightInd w:val="0"/>
              <w:snapToGrid w:val="0"/>
              <w:spacing w:before="33" w:line="224" w:lineRule="auto"/>
              <w:ind w:left="120" w:leftChars="0" w:right="19" w:rightChars="0" w:hanging="8" w:firstLineChars="0"/>
              <w:jc w:val="left"/>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6"/>
                <w:kern w:val="0"/>
                <w:sz w:val="20"/>
                <w:szCs w:val="20"/>
                <w:highlight w:val="none"/>
                <w:lang w:val="en-US" w:eastAsia="en-US" w:bidi="ar-SA"/>
              </w:rPr>
              <w:t>配备人</w:t>
            </w:r>
            <w:r>
              <w:rPr>
                <w:rFonts w:hint="eastAsia" w:ascii="宋体" w:hAnsi="宋体" w:eastAsia="宋体" w:cs="宋体"/>
                <w:snapToGrid w:val="0"/>
                <w:color w:val="auto"/>
                <w:kern w:val="0"/>
                <w:sz w:val="20"/>
                <w:szCs w:val="20"/>
                <w:highlight w:val="none"/>
                <w:lang w:val="en-US" w:eastAsia="en-US" w:bidi="ar-SA"/>
              </w:rPr>
              <w:t xml:space="preserve">  </w:t>
            </w:r>
            <w:r>
              <w:rPr>
                <w:rFonts w:hint="eastAsia" w:ascii="宋体" w:hAnsi="宋体" w:eastAsia="宋体" w:cs="宋体"/>
                <w:snapToGrid w:val="0"/>
                <w:color w:val="auto"/>
                <w:spacing w:val="-25"/>
                <w:kern w:val="0"/>
                <w:sz w:val="20"/>
                <w:szCs w:val="20"/>
                <w:highlight w:val="none"/>
                <w:lang w:val="en-US" w:eastAsia="en-US" w:bidi="ar-SA"/>
              </w:rPr>
              <w:t>员（人）</w:t>
            </w:r>
          </w:p>
        </w:tc>
        <w:tc>
          <w:tcPr>
            <w:tcW w:w="4650" w:type="dxa"/>
            <w:vAlign w:val="top"/>
          </w:tcPr>
          <w:p w14:paraId="3AEA0943">
            <w:pPr>
              <w:kinsoku w:val="0"/>
              <w:autoSpaceDE w:val="0"/>
              <w:autoSpaceDN w:val="0"/>
              <w:adjustRightInd w:val="0"/>
              <w:snapToGrid w:val="0"/>
              <w:spacing w:before="162" w:line="228" w:lineRule="auto"/>
              <w:ind w:left="1961" w:leftChars="0"/>
              <w:jc w:val="left"/>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5"/>
                <w:kern w:val="0"/>
                <w:sz w:val="20"/>
                <w:szCs w:val="20"/>
                <w:highlight w:val="none"/>
                <w:lang w:val="en-US" w:eastAsia="en-US" w:bidi="ar-SA"/>
              </w:rPr>
              <w:t>资格要求</w:t>
            </w:r>
          </w:p>
        </w:tc>
        <w:tc>
          <w:tcPr>
            <w:tcW w:w="1036" w:type="dxa"/>
            <w:vAlign w:val="top"/>
          </w:tcPr>
          <w:p w14:paraId="569FDED6">
            <w:pPr>
              <w:kinsoku w:val="0"/>
              <w:autoSpaceDE w:val="0"/>
              <w:autoSpaceDN w:val="0"/>
              <w:adjustRightInd w:val="0"/>
              <w:snapToGrid w:val="0"/>
              <w:spacing w:before="163" w:line="228" w:lineRule="auto"/>
              <w:ind w:left="236"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5"/>
                <w:kern w:val="0"/>
                <w:sz w:val="20"/>
                <w:szCs w:val="20"/>
                <w:highlight w:val="none"/>
                <w:lang w:val="en-US" w:eastAsia="en-US" w:bidi="ar-SA"/>
              </w:rPr>
              <w:t>到位时间</w:t>
            </w:r>
          </w:p>
        </w:tc>
        <w:tc>
          <w:tcPr>
            <w:tcW w:w="1099" w:type="dxa"/>
            <w:vAlign w:val="top"/>
          </w:tcPr>
          <w:p w14:paraId="28025E96">
            <w:pPr>
              <w:kinsoku w:val="0"/>
              <w:autoSpaceDE w:val="0"/>
              <w:autoSpaceDN w:val="0"/>
              <w:adjustRightInd w:val="0"/>
              <w:snapToGrid w:val="0"/>
              <w:spacing w:before="163" w:line="228" w:lineRule="auto"/>
              <w:jc w:val="center"/>
              <w:textAlignment w:val="baseline"/>
              <w:rPr>
                <w:rFonts w:hint="eastAsia" w:ascii="宋体" w:hAnsi="宋体" w:eastAsia="宋体" w:cs="宋体"/>
                <w:snapToGrid w:val="0"/>
                <w:color w:val="auto"/>
                <w:spacing w:val="5"/>
                <w:kern w:val="0"/>
                <w:sz w:val="24"/>
                <w:szCs w:val="24"/>
                <w:highlight w:val="none"/>
                <w:lang w:val="en-US" w:eastAsia="zh-CN" w:bidi="ar-SA"/>
              </w:rPr>
            </w:pPr>
            <w:r>
              <w:rPr>
                <w:rFonts w:hint="eastAsia" w:ascii="宋体" w:hAnsi="宋体" w:eastAsia="宋体" w:cs="宋体"/>
                <w:snapToGrid w:val="0"/>
                <w:color w:val="auto"/>
                <w:spacing w:val="5"/>
                <w:kern w:val="0"/>
                <w:sz w:val="24"/>
                <w:szCs w:val="24"/>
                <w:highlight w:val="none"/>
                <w:lang w:val="en-US" w:eastAsia="zh-CN" w:bidi="ar-SA"/>
              </w:rPr>
              <w:t>备注</w:t>
            </w:r>
          </w:p>
        </w:tc>
      </w:tr>
      <w:tr w14:paraId="37458B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711" w:type="dxa"/>
            <w:vAlign w:val="top"/>
          </w:tcPr>
          <w:p w14:paraId="019E321B">
            <w:pPr>
              <w:kinsoku w:val="0"/>
              <w:autoSpaceDE w:val="0"/>
              <w:autoSpaceDN w:val="0"/>
              <w:adjustRightInd w:val="0"/>
              <w:snapToGrid w:val="0"/>
              <w:spacing w:before="237" w:line="156" w:lineRule="exact"/>
              <w:ind w:left="259" w:leftChars="0"/>
              <w:jc w:val="left"/>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kern w:val="0"/>
                <w:position w:val="-4"/>
                <w:sz w:val="20"/>
                <w:szCs w:val="20"/>
                <w:highlight w:val="none"/>
                <w:lang w:val="en-US" w:eastAsia="en-US" w:bidi="ar-SA"/>
              </w:rPr>
              <w:t>一</w:t>
            </w:r>
          </w:p>
        </w:tc>
        <w:tc>
          <w:tcPr>
            <w:tcW w:w="1508" w:type="dxa"/>
            <w:vAlign w:val="top"/>
          </w:tcPr>
          <w:p w14:paraId="174946CA">
            <w:pPr>
              <w:kinsoku w:val="0"/>
              <w:autoSpaceDE w:val="0"/>
              <w:autoSpaceDN w:val="0"/>
              <w:adjustRightInd w:val="0"/>
              <w:snapToGrid w:val="0"/>
              <w:spacing w:before="29" w:line="228" w:lineRule="auto"/>
              <w:ind w:left="133"/>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总承包项目人</w:t>
            </w:r>
          </w:p>
          <w:p w14:paraId="1C133D7F">
            <w:pPr>
              <w:kinsoku w:val="0"/>
              <w:autoSpaceDE w:val="0"/>
              <w:autoSpaceDN w:val="0"/>
              <w:adjustRightInd w:val="0"/>
              <w:snapToGrid w:val="0"/>
              <w:spacing w:before="12" w:line="209" w:lineRule="auto"/>
              <w:ind w:left="661" w:leftChars="0"/>
              <w:jc w:val="left"/>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kern w:val="0"/>
                <w:sz w:val="20"/>
                <w:szCs w:val="20"/>
                <w:highlight w:val="none"/>
                <w:lang w:val="en-US" w:eastAsia="en-US" w:bidi="ar-SA"/>
              </w:rPr>
              <w:t>员</w:t>
            </w:r>
          </w:p>
        </w:tc>
        <w:tc>
          <w:tcPr>
            <w:tcW w:w="993" w:type="dxa"/>
            <w:vAlign w:val="top"/>
          </w:tcPr>
          <w:p w14:paraId="3B42BECB">
            <w:pPr>
              <w:widowControl/>
              <w:kinsoku w:val="0"/>
              <w:autoSpaceDE w:val="0"/>
              <w:autoSpaceDN w:val="0"/>
              <w:snapToGrid w:val="0"/>
              <w:spacing w:line="240" w:lineRule="auto"/>
              <w:jc w:val="left"/>
              <w:textAlignment w:val="baseline"/>
              <w:rPr>
                <w:rFonts w:hint="eastAsia" w:ascii="宋体" w:hAnsi="宋体" w:eastAsia="宋体" w:cs="宋体"/>
                <w:snapToGrid w:val="0"/>
                <w:color w:val="auto"/>
                <w:kern w:val="0"/>
                <w:sz w:val="24"/>
                <w:szCs w:val="24"/>
                <w:highlight w:val="none"/>
                <w:lang w:eastAsia="en-US"/>
              </w:rPr>
            </w:pPr>
          </w:p>
        </w:tc>
        <w:tc>
          <w:tcPr>
            <w:tcW w:w="4650" w:type="dxa"/>
            <w:vAlign w:val="top"/>
          </w:tcPr>
          <w:p w14:paraId="7719ED8B">
            <w:pPr>
              <w:widowControl/>
              <w:kinsoku w:val="0"/>
              <w:autoSpaceDE w:val="0"/>
              <w:autoSpaceDN w:val="0"/>
              <w:snapToGrid w:val="0"/>
              <w:spacing w:line="240" w:lineRule="auto"/>
              <w:jc w:val="left"/>
              <w:textAlignment w:val="baseline"/>
              <w:rPr>
                <w:rFonts w:hint="eastAsia" w:ascii="宋体" w:hAnsi="宋体" w:eastAsia="宋体" w:cs="宋体"/>
                <w:snapToGrid w:val="0"/>
                <w:color w:val="auto"/>
                <w:kern w:val="0"/>
                <w:sz w:val="24"/>
                <w:szCs w:val="24"/>
                <w:highlight w:val="none"/>
                <w:lang w:eastAsia="en-US"/>
              </w:rPr>
            </w:pPr>
          </w:p>
        </w:tc>
        <w:tc>
          <w:tcPr>
            <w:tcW w:w="1036" w:type="dxa"/>
            <w:vAlign w:val="top"/>
          </w:tcPr>
          <w:p w14:paraId="4D97DEBD">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eastAsia="en-US"/>
              </w:rPr>
            </w:pPr>
          </w:p>
        </w:tc>
        <w:tc>
          <w:tcPr>
            <w:tcW w:w="1099" w:type="dxa"/>
            <w:vMerge w:val="restart"/>
            <w:vAlign w:val="top"/>
          </w:tcPr>
          <w:p w14:paraId="0B132B29">
            <w:pPr>
              <w:widowControl/>
              <w:kinsoku w:val="0"/>
              <w:autoSpaceDE w:val="0"/>
              <w:autoSpaceDN w:val="0"/>
              <w:snapToGrid w:val="0"/>
              <w:spacing w:line="240" w:lineRule="auto"/>
              <w:jc w:val="center"/>
              <w:textAlignment w:val="baseline"/>
              <w:rPr>
                <w:rFonts w:hint="eastAsia" w:ascii="宋体" w:hAnsi="宋体" w:eastAsia="宋体" w:cs="宋体"/>
                <w:color w:val="auto"/>
                <w:sz w:val="24"/>
                <w:szCs w:val="24"/>
                <w:highlight w:val="none"/>
                <w:lang w:val="en-US" w:eastAsia="zh-CN"/>
              </w:rPr>
            </w:pPr>
          </w:p>
          <w:p w14:paraId="0421465F">
            <w:pPr>
              <w:widowControl/>
              <w:kinsoku w:val="0"/>
              <w:autoSpaceDE w:val="0"/>
              <w:autoSpaceDN w:val="0"/>
              <w:snapToGrid w:val="0"/>
              <w:spacing w:line="240" w:lineRule="auto"/>
              <w:jc w:val="center"/>
              <w:textAlignment w:val="baseline"/>
              <w:rPr>
                <w:rFonts w:hint="eastAsia" w:ascii="宋体" w:hAnsi="宋体" w:eastAsia="宋体" w:cs="宋体"/>
                <w:color w:val="auto"/>
                <w:sz w:val="24"/>
                <w:szCs w:val="24"/>
                <w:highlight w:val="none"/>
                <w:lang w:val="en-US" w:eastAsia="zh-CN"/>
              </w:rPr>
            </w:pPr>
          </w:p>
          <w:p w14:paraId="36F1C784">
            <w:pPr>
              <w:widowControl/>
              <w:kinsoku w:val="0"/>
              <w:autoSpaceDE w:val="0"/>
              <w:autoSpaceDN w:val="0"/>
              <w:snapToGrid w:val="0"/>
              <w:spacing w:line="240" w:lineRule="auto"/>
              <w:jc w:val="center"/>
              <w:textAlignment w:val="baseline"/>
              <w:rPr>
                <w:rFonts w:hint="eastAsia" w:ascii="宋体" w:hAnsi="宋体" w:eastAsia="宋体" w:cs="宋体"/>
                <w:color w:val="auto"/>
                <w:sz w:val="24"/>
                <w:szCs w:val="24"/>
                <w:highlight w:val="none"/>
                <w:lang w:val="en-US" w:eastAsia="zh-CN"/>
              </w:rPr>
            </w:pPr>
          </w:p>
          <w:p w14:paraId="4D27C068">
            <w:pPr>
              <w:widowControl/>
              <w:kinsoku w:val="0"/>
              <w:autoSpaceDE w:val="0"/>
              <w:autoSpaceDN w:val="0"/>
              <w:snapToGrid w:val="0"/>
              <w:spacing w:line="240" w:lineRule="auto"/>
              <w:jc w:val="both"/>
              <w:textAlignment w:val="baseline"/>
              <w:rPr>
                <w:rFonts w:hint="eastAsia" w:ascii="宋体" w:hAnsi="宋体" w:eastAsia="宋体" w:cs="宋体"/>
                <w:color w:val="auto"/>
                <w:sz w:val="24"/>
                <w:szCs w:val="24"/>
                <w:highlight w:val="none"/>
                <w:lang w:val="en-US" w:eastAsia="zh-CN"/>
              </w:rPr>
            </w:pPr>
          </w:p>
          <w:p w14:paraId="7A8B364D">
            <w:pPr>
              <w:widowControl/>
              <w:kinsoku w:val="0"/>
              <w:autoSpaceDE w:val="0"/>
              <w:autoSpaceDN w:val="0"/>
              <w:snapToGrid w:val="0"/>
              <w:spacing w:line="240" w:lineRule="auto"/>
              <w:jc w:val="center"/>
              <w:textAlignment w:val="baseline"/>
              <w:rPr>
                <w:rFonts w:hint="eastAsia" w:ascii="宋体" w:hAnsi="宋体" w:eastAsia="宋体" w:cs="宋体"/>
                <w:color w:val="auto"/>
                <w:sz w:val="24"/>
                <w:szCs w:val="24"/>
                <w:highlight w:val="none"/>
                <w:lang w:val="en-US" w:eastAsia="zh-CN"/>
              </w:rPr>
            </w:pPr>
          </w:p>
          <w:p w14:paraId="70A35AAC">
            <w:pPr>
              <w:widowControl/>
              <w:kinsoku w:val="0"/>
              <w:autoSpaceDE w:val="0"/>
              <w:autoSpaceDN w:val="0"/>
              <w:snapToGrid w:val="0"/>
              <w:spacing w:line="240" w:lineRule="auto"/>
              <w:jc w:val="center"/>
              <w:textAlignment w:val="baseline"/>
              <w:rPr>
                <w:rFonts w:hint="eastAsia" w:ascii="宋体" w:hAnsi="宋体" w:eastAsia="宋体" w:cs="宋体"/>
                <w:color w:val="auto"/>
                <w:sz w:val="24"/>
                <w:szCs w:val="24"/>
                <w:highlight w:val="none"/>
                <w:lang w:val="en-US" w:eastAsia="zh-CN"/>
              </w:rPr>
            </w:pPr>
          </w:p>
          <w:p w14:paraId="1C9EF685">
            <w:pPr>
              <w:widowControl/>
              <w:kinsoku w:val="0"/>
              <w:autoSpaceDE w:val="0"/>
              <w:autoSpaceDN w:val="0"/>
              <w:snapToGrid w:val="0"/>
              <w:spacing w:line="240" w:lineRule="auto"/>
              <w:jc w:val="center"/>
              <w:textAlignment w:val="baseline"/>
              <w:rPr>
                <w:rFonts w:hint="eastAsia" w:ascii="宋体" w:hAnsi="宋体" w:eastAsia="宋体" w:cs="宋体"/>
                <w:color w:val="auto"/>
                <w:sz w:val="24"/>
                <w:szCs w:val="24"/>
                <w:highlight w:val="none"/>
                <w:lang w:val="en-US" w:eastAsia="zh-CN"/>
              </w:rPr>
            </w:pPr>
          </w:p>
          <w:p w14:paraId="459F11A2">
            <w:pPr>
              <w:widowControl/>
              <w:kinsoku w:val="0"/>
              <w:autoSpaceDE w:val="0"/>
              <w:autoSpaceDN w:val="0"/>
              <w:snapToGrid w:val="0"/>
              <w:spacing w:line="240" w:lineRule="auto"/>
              <w:jc w:val="center"/>
              <w:textAlignment w:val="baseline"/>
              <w:rPr>
                <w:rFonts w:hint="eastAsia" w:ascii="宋体" w:hAnsi="宋体" w:eastAsia="宋体" w:cs="宋体"/>
                <w:color w:val="auto"/>
                <w:sz w:val="24"/>
                <w:szCs w:val="24"/>
                <w:highlight w:val="none"/>
                <w:lang w:val="en-US" w:eastAsia="zh-CN"/>
              </w:rPr>
            </w:pPr>
          </w:p>
          <w:p w14:paraId="2104ACB2">
            <w:pPr>
              <w:widowControl/>
              <w:kinsoku w:val="0"/>
              <w:autoSpaceDE w:val="0"/>
              <w:autoSpaceDN w:val="0"/>
              <w:snapToGrid w:val="0"/>
              <w:spacing w:line="240" w:lineRule="auto"/>
              <w:jc w:val="center"/>
              <w:textAlignment w:val="baseline"/>
              <w:rPr>
                <w:rFonts w:hint="eastAsia" w:ascii="宋体" w:hAnsi="宋体" w:eastAsia="宋体" w:cs="宋体"/>
                <w:color w:val="auto"/>
                <w:sz w:val="24"/>
                <w:szCs w:val="24"/>
                <w:highlight w:val="none"/>
                <w:lang w:val="en-US" w:eastAsia="zh-CN"/>
              </w:rPr>
            </w:pPr>
          </w:p>
          <w:p w14:paraId="25773121">
            <w:pPr>
              <w:widowControl/>
              <w:kinsoku w:val="0"/>
              <w:autoSpaceDE w:val="0"/>
              <w:autoSpaceDN w:val="0"/>
              <w:snapToGrid w:val="0"/>
              <w:spacing w:line="240" w:lineRule="auto"/>
              <w:jc w:val="center"/>
              <w:textAlignment w:val="baseline"/>
              <w:rPr>
                <w:rFonts w:hint="eastAsia" w:ascii="宋体" w:hAnsi="宋体" w:eastAsia="宋体" w:cs="宋体"/>
                <w:color w:val="auto"/>
                <w:sz w:val="24"/>
                <w:szCs w:val="24"/>
                <w:highlight w:val="none"/>
                <w:lang w:val="en-US" w:eastAsia="zh-CN"/>
              </w:rPr>
            </w:pPr>
          </w:p>
          <w:p w14:paraId="748FE982">
            <w:pPr>
              <w:widowControl/>
              <w:kinsoku w:val="0"/>
              <w:autoSpaceDE w:val="0"/>
              <w:autoSpaceDN w:val="0"/>
              <w:snapToGrid w:val="0"/>
              <w:spacing w:line="240" w:lineRule="auto"/>
              <w:jc w:val="center"/>
              <w:textAlignment w:val="baseline"/>
              <w:rPr>
                <w:rFonts w:hint="eastAsia" w:ascii="宋体" w:hAnsi="宋体" w:eastAsia="宋体" w:cs="宋体"/>
                <w:color w:val="auto"/>
                <w:sz w:val="24"/>
                <w:szCs w:val="24"/>
                <w:highlight w:val="none"/>
                <w:lang w:val="en-US" w:eastAsia="zh-CN"/>
              </w:rPr>
            </w:pPr>
          </w:p>
          <w:p w14:paraId="2BBE61B1">
            <w:pPr>
              <w:widowControl/>
              <w:kinsoku w:val="0"/>
              <w:autoSpaceDE w:val="0"/>
              <w:autoSpaceDN w:val="0"/>
              <w:snapToGrid w:val="0"/>
              <w:spacing w:line="240" w:lineRule="auto"/>
              <w:jc w:val="center"/>
              <w:textAlignment w:val="baseline"/>
              <w:rPr>
                <w:rFonts w:hint="eastAsia" w:ascii="宋体" w:hAnsi="宋体" w:eastAsia="宋体" w:cs="宋体"/>
                <w:color w:val="auto"/>
                <w:sz w:val="24"/>
                <w:szCs w:val="24"/>
                <w:highlight w:val="none"/>
                <w:lang w:val="en-US" w:eastAsia="zh-CN"/>
              </w:rPr>
            </w:pPr>
          </w:p>
          <w:p w14:paraId="3B110420">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eastAsia="en-US"/>
              </w:rPr>
            </w:pPr>
            <w:r>
              <w:rPr>
                <w:rFonts w:hint="eastAsia" w:ascii="宋体" w:hAnsi="宋体" w:eastAsia="宋体" w:cs="宋体"/>
                <w:color w:val="auto"/>
                <w:sz w:val="24"/>
                <w:szCs w:val="24"/>
                <w:highlight w:val="none"/>
                <w:lang w:val="en-US" w:eastAsia="zh-CN"/>
              </w:rPr>
              <w:t>须提供相关证明  材料</w:t>
            </w:r>
          </w:p>
        </w:tc>
      </w:tr>
      <w:tr w14:paraId="2D37D2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3" w:hRule="atLeast"/>
        </w:trPr>
        <w:tc>
          <w:tcPr>
            <w:tcW w:w="711" w:type="dxa"/>
            <w:vAlign w:val="center"/>
          </w:tcPr>
          <w:p w14:paraId="044BB1A0">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279DAC17">
            <w:pPr>
              <w:kinsoku w:val="0"/>
              <w:autoSpaceDE w:val="0"/>
              <w:autoSpaceDN w:val="0"/>
              <w:adjustRightInd w:val="0"/>
              <w:snapToGrid w:val="0"/>
              <w:spacing w:before="65" w:line="270" w:lineRule="exact"/>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1508" w:type="dxa"/>
            <w:vAlign w:val="center"/>
          </w:tcPr>
          <w:p w14:paraId="4E6E2642">
            <w:pPr>
              <w:widowControl/>
              <w:kinsoku w:val="0"/>
              <w:autoSpaceDE w:val="0"/>
              <w:autoSpaceDN w:val="0"/>
              <w:snapToGrid w:val="0"/>
              <w:spacing w:line="252" w:lineRule="auto"/>
              <w:jc w:val="both"/>
              <w:textAlignment w:val="baseline"/>
              <w:rPr>
                <w:rFonts w:hint="eastAsia" w:ascii="宋体" w:hAnsi="宋体" w:eastAsia="宋体" w:cs="宋体"/>
                <w:snapToGrid w:val="0"/>
                <w:color w:val="auto"/>
                <w:kern w:val="0"/>
                <w:sz w:val="21"/>
                <w:szCs w:val="21"/>
                <w:highlight w:val="none"/>
                <w:lang w:eastAsia="en-US"/>
              </w:rPr>
            </w:pPr>
          </w:p>
          <w:p w14:paraId="76097A60">
            <w:pPr>
              <w:kinsoku w:val="0"/>
              <w:autoSpaceDE w:val="0"/>
              <w:autoSpaceDN w:val="0"/>
              <w:adjustRightInd w:val="0"/>
              <w:snapToGrid w:val="0"/>
              <w:spacing w:before="65" w:line="228" w:lineRule="auto"/>
              <w:ind w:left="114"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项目负责人</w:t>
            </w:r>
          </w:p>
        </w:tc>
        <w:tc>
          <w:tcPr>
            <w:tcW w:w="993" w:type="dxa"/>
            <w:vAlign w:val="center"/>
          </w:tcPr>
          <w:p w14:paraId="1E8736A3">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11ACD299">
            <w:pPr>
              <w:kinsoku w:val="0"/>
              <w:autoSpaceDE w:val="0"/>
              <w:autoSpaceDN w:val="0"/>
              <w:adjustRightInd w:val="0"/>
              <w:snapToGrid w:val="0"/>
              <w:spacing w:before="65" w:line="270" w:lineRule="exact"/>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4650" w:type="dxa"/>
            <w:vAlign w:val="center"/>
          </w:tcPr>
          <w:p w14:paraId="689BAC79">
            <w:pPr>
              <w:kinsoku w:val="0"/>
              <w:autoSpaceDE w:val="0"/>
              <w:autoSpaceDN w:val="0"/>
              <w:adjustRightInd w:val="0"/>
              <w:snapToGrid w:val="0"/>
              <w:spacing w:before="21" w:line="238" w:lineRule="auto"/>
              <w:ind w:left="106" w:leftChars="0" w:right="56" w:rightChars="0" w:firstLine="422" w:firstLineChars="0"/>
              <w:jc w:val="left"/>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b/>
                <w:bCs/>
                <w:snapToGrid w:val="0"/>
                <w:color w:val="auto"/>
                <w:spacing w:val="19"/>
                <w:kern w:val="0"/>
                <w:sz w:val="20"/>
                <w:szCs w:val="20"/>
                <w:highlight w:val="none"/>
                <w:lang w:val="en-US" w:eastAsia="en-US" w:bidi="ar-SA"/>
              </w:rPr>
              <w:t>项</w:t>
            </w:r>
            <w:r>
              <w:rPr>
                <w:rFonts w:hint="eastAsia" w:ascii="宋体" w:hAnsi="宋体" w:eastAsia="宋体" w:cs="宋体"/>
                <w:snapToGrid w:val="0"/>
                <w:color w:val="auto"/>
                <w:spacing w:val="-35"/>
                <w:kern w:val="0"/>
                <w:sz w:val="20"/>
                <w:szCs w:val="20"/>
                <w:highlight w:val="none"/>
                <w:lang w:val="en-US" w:eastAsia="en-US" w:bidi="ar-SA"/>
              </w:rPr>
              <w:t xml:space="preserve"> </w:t>
            </w:r>
            <w:r>
              <w:rPr>
                <w:rFonts w:hint="eastAsia" w:ascii="宋体" w:hAnsi="宋体" w:eastAsia="宋体" w:cs="宋体"/>
                <w:b/>
                <w:bCs/>
                <w:snapToGrid w:val="0"/>
                <w:color w:val="auto"/>
                <w:spacing w:val="19"/>
                <w:kern w:val="0"/>
                <w:sz w:val="20"/>
                <w:szCs w:val="20"/>
                <w:highlight w:val="none"/>
                <w:lang w:val="en-US" w:eastAsia="en-US" w:bidi="ar-SA"/>
              </w:rPr>
              <w:t>目负责人</w:t>
            </w:r>
            <w:r>
              <w:rPr>
                <w:rFonts w:hint="eastAsia" w:ascii="宋体" w:hAnsi="宋体" w:eastAsia="宋体" w:cs="宋体"/>
                <w:snapToGrid w:val="0"/>
                <w:color w:val="auto"/>
                <w:spacing w:val="5"/>
                <w:kern w:val="0"/>
                <w:sz w:val="20"/>
                <w:szCs w:val="20"/>
                <w:highlight w:val="none"/>
                <w:lang w:val="en-US" w:eastAsia="en-US" w:bidi="ar-SA"/>
              </w:rPr>
              <w:t>：须具有</w:t>
            </w:r>
            <w:r>
              <w:rPr>
                <w:rFonts w:hint="eastAsia" w:ascii="宋体" w:hAnsi="宋体" w:eastAsia="宋体" w:cs="宋体"/>
                <w:snapToGrid w:val="0"/>
                <w:color w:val="auto"/>
                <w:spacing w:val="5"/>
                <w:kern w:val="0"/>
                <w:sz w:val="20"/>
                <w:szCs w:val="20"/>
                <w:highlight w:val="none"/>
                <w:lang w:val="en-US" w:eastAsia="zh-CN" w:bidi="ar-SA"/>
              </w:rPr>
              <w:t>二</w:t>
            </w:r>
            <w:r>
              <w:rPr>
                <w:rFonts w:hint="eastAsia" w:ascii="宋体" w:hAnsi="宋体" w:eastAsia="宋体" w:cs="宋体"/>
                <w:snapToGrid w:val="0"/>
                <w:color w:val="auto"/>
                <w:spacing w:val="5"/>
                <w:kern w:val="0"/>
                <w:sz w:val="20"/>
                <w:szCs w:val="20"/>
                <w:highlight w:val="none"/>
                <w:lang w:val="en-US" w:eastAsia="en-US" w:bidi="ar-SA"/>
              </w:rPr>
              <w:t>级注册</w:t>
            </w:r>
            <w:r>
              <w:rPr>
                <w:rFonts w:hint="eastAsia" w:ascii="宋体" w:hAnsi="宋体" w:eastAsia="宋体" w:cs="宋体"/>
                <w:snapToGrid w:val="0"/>
                <w:color w:val="auto"/>
                <w:spacing w:val="5"/>
                <w:kern w:val="0"/>
                <w:sz w:val="20"/>
                <w:szCs w:val="20"/>
                <w:highlight w:val="none"/>
                <w:lang w:val="en-US" w:eastAsia="zh-CN" w:bidi="ar-SA"/>
              </w:rPr>
              <w:t>结构</w:t>
            </w:r>
            <w:r>
              <w:rPr>
                <w:rFonts w:hint="eastAsia" w:ascii="宋体" w:hAnsi="宋体" w:eastAsia="宋体" w:cs="宋体"/>
                <w:snapToGrid w:val="0"/>
                <w:color w:val="auto"/>
                <w:spacing w:val="5"/>
                <w:kern w:val="0"/>
                <w:sz w:val="20"/>
                <w:szCs w:val="20"/>
                <w:highlight w:val="none"/>
                <w:lang w:val="en-US" w:eastAsia="en-US" w:bidi="ar-SA"/>
              </w:rPr>
              <w:t>师</w:t>
            </w:r>
            <w:r>
              <w:rPr>
                <w:rFonts w:hint="eastAsia" w:ascii="宋体" w:hAnsi="宋体" w:eastAsia="宋体" w:cs="宋体"/>
                <w:snapToGrid w:val="0"/>
                <w:color w:val="auto"/>
                <w:spacing w:val="5"/>
                <w:kern w:val="0"/>
                <w:sz w:val="20"/>
                <w:szCs w:val="20"/>
                <w:highlight w:val="none"/>
                <w:lang w:val="en-US" w:eastAsia="zh-CN" w:bidi="ar-SA"/>
              </w:rPr>
              <w:t>及以上或</w:t>
            </w:r>
            <w:r>
              <w:rPr>
                <w:rFonts w:hint="eastAsia" w:ascii="宋体" w:hAnsi="宋体" w:eastAsia="宋体" w:cs="宋体"/>
                <w:snapToGrid w:val="0"/>
                <w:color w:val="auto"/>
                <w:spacing w:val="6"/>
                <w:kern w:val="0"/>
                <w:sz w:val="20"/>
                <w:szCs w:val="20"/>
                <w:highlight w:val="none"/>
                <w:lang w:val="en-US" w:eastAsia="en-US" w:bidi="ar-SA"/>
              </w:rPr>
              <w:t>【二级建造师（建筑工程）</w:t>
            </w:r>
            <w:r>
              <w:rPr>
                <w:rFonts w:hint="eastAsia" w:ascii="宋体" w:hAnsi="宋体" w:eastAsia="宋体" w:cs="宋体"/>
                <w:snapToGrid w:val="0"/>
                <w:color w:val="auto"/>
                <w:spacing w:val="6"/>
                <w:kern w:val="0"/>
                <w:sz w:val="20"/>
                <w:szCs w:val="20"/>
                <w:highlight w:val="none"/>
                <w:lang w:val="en-US" w:eastAsia="zh-CN" w:bidi="ar-SA"/>
              </w:rPr>
              <w:t>及以上</w:t>
            </w:r>
            <w:r>
              <w:rPr>
                <w:rFonts w:hint="eastAsia" w:ascii="宋体" w:hAnsi="宋体" w:eastAsia="宋体" w:cs="宋体"/>
                <w:snapToGrid w:val="0"/>
                <w:color w:val="auto"/>
                <w:spacing w:val="6"/>
                <w:kern w:val="0"/>
                <w:sz w:val="20"/>
                <w:szCs w:val="20"/>
                <w:highlight w:val="none"/>
                <w:lang w:val="en-US" w:eastAsia="en-US" w:bidi="ar-SA"/>
              </w:rPr>
              <w:t>且有</w:t>
            </w:r>
            <w:r>
              <w:rPr>
                <w:rFonts w:hint="eastAsia" w:ascii="宋体" w:hAnsi="宋体" w:eastAsia="宋体" w:cs="宋体"/>
                <w:snapToGrid w:val="0"/>
                <w:color w:val="auto"/>
                <w:spacing w:val="-30"/>
                <w:kern w:val="0"/>
                <w:sz w:val="20"/>
                <w:szCs w:val="20"/>
                <w:highlight w:val="none"/>
                <w:lang w:val="en-US" w:eastAsia="en-US" w:bidi="ar-SA"/>
              </w:rPr>
              <w:t xml:space="preserve"> </w:t>
            </w:r>
            <w:r>
              <w:rPr>
                <w:rFonts w:hint="eastAsia" w:ascii="宋体" w:hAnsi="宋体" w:eastAsia="宋体" w:cs="宋体"/>
                <w:snapToGrid w:val="0"/>
                <w:color w:val="auto"/>
                <w:spacing w:val="6"/>
                <w:kern w:val="0"/>
                <w:sz w:val="20"/>
                <w:szCs w:val="20"/>
                <w:highlight w:val="none"/>
                <w:lang w:val="en-US" w:eastAsia="en-US" w:bidi="ar-SA"/>
              </w:rPr>
              <w:t>B</w:t>
            </w:r>
            <w:r>
              <w:rPr>
                <w:rFonts w:hint="eastAsia" w:ascii="宋体" w:hAnsi="宋体" w:eastAsia="宋体" w:cs="宋体"/>
                <w:snapToGrid w:val="0"/>
                <w:color w:val="auto"/>
                <w:spacing w:val="-38"/>
                <w:kern w:val="0"/>
                <w:sz w:val="20"/>
                <w:szCs w:val="20"/>
                <w:highlight w:val="none"/>
                <w:lang w:val="en-US" w:eastAsia="en-US" w:bidi="ar-SA"/>
              </w:rPr>
              <w:t xml:space="preserve"> </w:t>
            </w:r>
            <w:r>
              <w:rPr>
                <w:rFonts w:hint="eastAsia" w:ascii="宋体" w:hAnsi="宋体" w:eastAsia="宋体" w:cs="宋体"/>
                <w:snapToGrid w:val="0"/>
                <w:color w:val="auto"/>
                <w:spacing w:val="6"/>
                <w:kern w:val="0"/>
                <w:sz w:val="20"/>
                <w:szCs w:val="20"/>
                <w:highlight w:val="none"/>
                <w:lang w:val="en-US" w:eastAsia="en-US" w:bidi="ar-SA"/>
              </w:rPr>
              <w:t>证资格】</w:t>
            </w:r>
            <w:r>
              <w:rPr>
                <w:rFonts w:hint="eastAsia" w:ascii="宋体" w:hAnsi="宋体" w:eastAsia="宋体" w:cs="宋体"/>
                <w:snapToGrid w:val="0"/>
                <w:color w:val="auto"/>
                <w:spacing w:val="6"/>
                <w:kern w:val="0"/>
                <w:sz w:val="20"/>
                <w:szCs w:val="20"/>
                <w:highlight w:val="none"/>
                <w:lang w:val="en-US" w:eastAsia="zh-CN" w:bidi="ar-SA"/>
              </w:rPr>
              <w:t>，</w:t>
            </w:r>
            <w:r>
              <w:rPr>
                <w:rFonts w:hint="eastAsia" w:ascii="宋体" w:hAnsi="宋体" w:eastAsia="宋体" w:cs="宋体"/>
                <w:snapToGrid w:val="0"/>
                <w:color w:val="auto"/>
                <w:spacing w:val="5"/>
                <w:kern w:val="0"/>
                <w:sz w:val="20"/>
                <w:szCs w:val="20"/>
                <w:highlight w:val="none"/>
                <w:lang w:val="en-US" w:eastAsia="en-US" w:bidi="ar-SA"/>
              </w:rPr>
              <w:t>项目负责人在响应截止日存在在其他在建合同工程中担任施工负责人的，不得以拟派项目负责人的身份参加本次</w:t>
            </w:r>
            <w:r>
              <w:rPr>
                <w:rFonts w:hint="eastAsia" w:ascii="宋体" w:hAnsi="宋体" w:eastAsia="宋体" w:cs="宋体"/>
                <w:snapToGrid w:val="0"/>
                <w:color w:val="auto"/>
                <w:spacing w:val="5"/>
                <w:kern w:val="0"/>
                <w:sz w:val="20"/>
                <w:szCs w:val="20"/>
                <w:highlight w:val="none"/>
                <w:lang w:val="en-US" w:eastAsia="zh-CN" w:bidi="ar-SA"/>
              </w:rPr>
              <w:t>投标</w:t>
            </w:r>
            <w:r>
              <w:rPr>
                <w:rFonts w:hint="eastAsia" w:ascii="宋体" w:hAnsi="宋体" w:eastAsia="宋体" w:cs="宋体"/>
                <w:snapToGrid w:val="0"/>
                <w:color w:val="auto"/>
                <w:spacing w:val="5"/>
                <w:kern w:val="0"/>
                <w:sz w:val="20"/>
                <w:szCs w:val="20"/>
                <w:highlight w:val="none"/>
                <w:lang w:val="en-US" w:eastAsia="en-US" w:bidi="ar-SA"/>
              </w:rPr>
              <w:t>，在建合同的开始时间为合同工程中标（成交）通知书发出之</w:t>
            </w:r>
            <w:r>
              <w:rPr>
                <w:rFonts w:hint="eastAsia" w:ascii="宋体" w:hAnsi="宋体" w:eastAsia="宋体" w:cs="宋体"/>
                <w:snapToGrid w:val="0"/>
                <w:color w:val="auto"/>
                <w:spacing w:val="15"/>
                <w:kern w:val="0"/>
                <w:sz w:val="20"/>
                <w:szCs w:val="20"/>
                <w:highlight w:val="none"/>
                <w:lang w:val="en-US" w:eastAsia="en-US" w:bidi="ar-SA"/>
              </w:rPr>
              <w:t>日（不通过采购方式的，开始时间为合同签订之</w:t>
            </w:r>
            <w:r>
              <w:rPr>
                <w:rFonts w:hint="eastAsia" w:ascii="宋体" w:hAnsi="宋体" w:eastAsia="宋体" w:cs="宋体"/>
                <w:snapToGrid w:val="0"/>
                <w:color w:val="auto"/>
                <w:spacing w:val="9"/>
                <w:kern w:val="0"/>
                <w:sz w:val="20"/>
                <w:szCs w:val="20"/>
                <w:highlight w:val="none"/>
                <w:lang w:val="en-US" w:eastAsia="en-US" w:bidi="ar-SA"/>
              </w:rPr>
              <w:t>日</w:t>
            </w:r>
            <w:r>
              <w:rPr>
                <w:rFonts w:hint="eastAsia" w:ascii="宋体" w:hAnsi="宋体" w:eastAsia="宋体" w:cs="宋体"/>
                <w:snapToGrid w:val="0"/>
                <w:color w:val="auto"/>
                <w:spacing w:val="-32"/>
                <w:kern w:val="0"/>
                <w:sz w:val="20"/>
                <w:szCs w:val="20"/>
                <w:highlight w:val="none"/>
                <w:lang w:val="en-US" w:eastAsia="en-US" w:bidi="ar-SA"/>
              </w:rPr>
              <w:t>），</w:t>
            </w:r>
            <w:r>
              <w:rPr>
                <w:rFonts w:hint="eastAsia" w:ascii="宋体" w:hAnsi="宋体" w:eastAsia="宋体" w:cs="宋体"/>
                <w:snapToGrid w:val="0"/>
                <w:color w:val="auto"/>
                <w:spacing w:val="9"/>
                <w:kern w:val="0"/>
                <w:sz w:val="20"/>
                <w:szCs w:val="20"/>
                <w:highlight w:val="none"/>
                <w:lang w:val="en-US" w:eastAsia="en-US" w:bidi="ar-SA"/>
              </w:rPr>
              <w:t>结束时间为该合同工程通过验收或合同解除</w:t>
            </w:r>
            <w:r>
              <w:rPr>
                <w:rFonts w:hint="eastAsia" w:ascii="宋体" w:hAnsi="宋体" w:eastAsia="宋体" w:cs="宋体"/>
                <w:snapToGrid w:val="0"/>
                <w:color w:val="auto"/>
                <w:spacing w:val="4"/>
                <w:kern w:val="0"/>
                <w:sz w:val="20"/>
                <w:szCs w:val="20"/>
                <w:highlight w:val="none"/>
                <w:lang w:val="en-US" w:eastAsia="en-US" w:bidi="ar-SA"/>
              </w:rPr>
              <w:t>之日。</w:t>
            </w:r>
          </w:p>
        </w:tc>
        <w:tc>
          <w:tcPr>
            <w:tcW w:w="1036" w:type="dxa"/>
            <w:vAlign w:val="center"/>
          </w:tcPr>
          <w:p w14:paraId="60482A31">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6"/>
                <w:kern w:val="0"/>
                <w:sz w:val="20"/>
                <w:szCs w:val="20"/>
                <w:highlight w:val="none"/>
                <w:lang w:val="en-US" w:eastAsia="en-US" w:bidi="ar-SA"/>
              </w:rPr>
              <w:t>全过程</w:t>
            </w:r>
          </w:p>
        </w:tc>
        <w:tc>
          <w:tcPr>
            <w:tcW w:w="1099" w:type="dxa"/>
            <w:vMerge w:val="continue"/>
            <w:vAlign w:val="top"/>
          </w:tcPr>
          <w:p w14:paraId="4B1B9536">
            <w:pPr>
              <w:kinsoku w:val="0"/>
              <w:autoSpaceDE w:val="0"/>
              <w:autoSpaceDN w:val="0"/>
              <w:adjustRightInd w:val="0"/>
              <w:snapToGrid w:val="0"/>
              <w:spacing w:before="65" w:line="228" w:lineRule="auto"/>
              <w:ind w:left="336"/>
              <w:jc w:val="left"/>
              <w:textAlignment w:val="baseline"/>
              <w:rPr>
                <w:rFonts w:hint="eastAsia" w:ascii="宋体" w:hAnsi="宋体" w:eastAsia="宋体" w:cs="宋体"/>
                <w:snapToGrid w:val="0"/>
                <w:color w:val="auto"/>
                <w:spacing w:val="6"/>
                <w:kern w:val="0"/>
                <w:sz w:val="24"/>
                <w:szCs w:val="24"/>
                <w:highlight w:val="none"/>
                <w:lang w:val="en-US" w:eastAsia="en-US" w:bidi="ar-SA"/>
              </w:rPr>
            </w:pPr>
          </w:p>
        </w:tc>
      </w:tr>
      <w:tr w14:paraId="7AE4A6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4" w:hRule="atLeast"/>
        </w:trPr>
        <w:tc>
          <w:tcPr>
            <w:tcW w:w="711" w:type="dxa"/>
            <w:vAlign w:val="center"/>
          </w:tcPr>
          <w:p w14:paraId="73F64033">
            <w:pPr>
              <w:kinsoku w:val="0"/>
              <w:autoSpaceDE w:val="0"/>
              <w:autoSpaceDN w:val="0"/>
              <w:adjustRightInd w:val="0"/>
              <w:snapToGrid w:val="0"/>
              <w:spacing w:before="65" w:line="268" w:lineRule="exact"/>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zh-CN" w:bidi="ar-SA"/>
              </w:rPr>
              <w:t>2</w:t>
            </w:r>
          </w:p>
        </w:tc>
        <w:tc>
          <w:tcPr>
            <w:tcW w:w="1508" w:type="dxa"/>
            <w:vAlign w:val="center"/>
          </w:tcPr>
          <w:p w14:paraId="7AC6F069">
            <w:pPr>
              <w:kinsoku w:val="0"/>
              <w:autoSpaceDE w:val="0"/>
              <w:autoSpaceDN w:val="0"/>
              <w:adjustRightInd w:val="0"/>
              <w:snapToGrid w:val="0"/>
              <w:spacing w:before="65" w:line="244" w:lineRule="auto"/>
              <w:ind w:right="108" w:righ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13"/>
                <w:kern w:val="0"/>
                <w:sz w:val="20"/>
                <w:szCs w:val="20"/>
                <w:highlight w:val="none"/>
                <w:lang w:val="en-US" w:eastAsia="en-US" w:bidi="ar-SA"/>
              </w:rPr>
              <w:t>项目施工</w:t>
            </w:r>
            <w:r>
              <w:rPr>
                <w:rFonts w:hint="eastAsia" w:ascii="宋体" w:hAnsi="宋体" w:eastAsia="宋体" w:cs="宋体"/>
                <w:snapToGrid w:val="0"/>
                <w:color w:val="auto"/>
                <w:spacing w:val="13"/>
                <w:kern w:val="0"/>
                <w:sz w:val="20"/>
                <w:szCs w:val="20"/>
                <w:highlight w:val="none"/>
                <w:lang w:val="en-US" w:eastAsia="zh-CN" w:bidi="ar-SA"/>
              </w:rPr>
              <w:t xml:space="preserve">   </w:t>
            </w:r>
            <w:r>
              <w:rPr>
                <w:rFonts w:hint="eastAsia" w:ascii="宋体" w:hAnsi="宋体" w:eastAsia="宋体" w:cs="宋体"/>
                <w:snapToGrid w:val="0"/>
                <w:color w:val="auto"/>
                <w:spacing w:val="13"/>
                <w:kern w:val="0"/>
                <w:sz w:val="20"/>
                <w:szCs w:val="20"/>
                <w:highlight w:val="none"/>
                <w:lang w:val="en-US" w:eastAsia="en-US" w:bidi="ar-SA"/>
              </w:rPr>
              <w:t>负责</w:t>
            </w:r>
            <w:r>
              <w:rPr>
                <w:rFonts w:hint="eastAsia" w:ascii="宋体" w:hAnsi="宋体" w:eastAsia="宋体" w:cs="宋体"/>
                <w:snapToGrid w:val="0"/>
                <w:color w:val="auto"/>
                <w:kern w:val="0"/>
                <w:sz w:val="20"/>
                <w:szCs w:val="20"/>
                <w:highlight w:val="none"/>
                <w:lang w:val="en-US" w:eastAsia="en-US" w:bidi="ar-SA"/>
              </w:rPr>
              <w:t>人</w:t>
            </w:r>
          </w:p>
        </w:tc>
        <w:tc>
          <w:tcPr>
            <w:tcW w:w="993" w:type="dxa"/>
            <w:vAlign w:val="center"/>
          </w:tcPr>
          <w:p w14:paraId="2D67E9C2">
            <w:pPr>
              <w:kinsoku w:val="0"/>
              <w:autoSpaceDE w:val="0"/>
              <w:autoSpaceDN w:val="0"/>
              <w:adjustRightInd w:val="0"/>
              <w:snapToGrid w:val="0"/>
              <w:spacing w:before="65" w:line="270" w:lineRule="exact"/>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4650" w:type="dxa"/>
            <w:vAlign w:val="center"/>
          </w:tcPr>
          <w:p w14:paraId="47089E52">
            <w:pPr>
              <w:kinsoku w:val="0"/>
              <w:autoSpaceDE w:val="0"/>
              <w:autoSpaceDN w:val="0"/>
              <w:adjustRightInd w:val="0"/>
              <w:snapToGrid w:val="0"/>
              <w:spacing w:before="33" w:line="236" w:lineRule="auto"/>
              <w:ind w:right="56" w:rightChars="0"/>
              <w:jc w:val="left"/>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b/>
                <w:bCs/>
                <w:snapToGrid w:val="0"/>
                <w:color w:val="auto"/>
                <w:spacing w:val="9"/>
                <w:kern w:val="0"/>
                <w:sz w:val="20"/>
                <w:szCs w:val="20"/>
                <w:highlight w:val="none"/>
                <w:lang w:val="en-US" w:eastAsia="en-US" w:bidi="ar-SA"/>
              </w:rPr>
              <w:t>施工负责人</w:t>
            </w:r>
            <w:r>
              <w:rPr>
                <w:rFonts w:hint="eastAsia" w:ascii="宋体" w:hAnsi="宋体" w:eastAsia="宋体" w:cs="宋体"/>
                <w:snapToGrid w:val="0"/>
                <w:color w:val="auto"/>
                <w:spacing w:val="9"/>
                <w:kern w:val="0"/>
                <w:sz w:val="20"/>
                <w:szCs w:val="20"/>
                <w:highlight w:val="none"/>
                <w:lang w:val="en-US" w:eastAsia="en-US" w:bidi="ar-SA"/>
              </w:rPr>
              <w:t>：</w:t>
            </w:r>
            <w:r>
              <w:rPr>
                <w:rFonts w:hint="eastAsia" w:ascii="宋体" w:hAnsi="宋体" w:eastAsia="宋体" w:cs="宋体"/>
                <w:snapToGrid w:val="0"/>
                <w:color w:val="auto"/>
                <w:spacing w:val="7"/>
                <w:kern w:val="0"/>
                <w:sz w:val="20"/>
                <w:szCs w:val="20"/>
                <w:highlight w:val="none"/>
                <w:lang w:val="en-US" w:eastAsia="en-US" w:bidi="ar-SA"/>
              </w:rPr>
              <w:t>须具有二级及以上注册建造师（建筑工程）资格，</w:t>
            </w:r>
            <w:r>
              <w:rPr>
                <w:rFonts w:hint="eastAsia" w:ascii="宋体" w:hAnsi="宋体" w:eastAsia="宋体" w:cs="宋体"/>
                <w:snapToGrid w:val="0"/>
                <w:color w:val="auto"/>
                <w:spacing w:val="6"/>
                <w:kern w:val="0"/>
                <w:sz w:val="20"/>
                <w:szCs w:val="20"/>
                <w:highlight w:val="none"/>
                <w:lang w:val="en-US" w:eastAsia="en-US" w:bidi="ar-SA"/>
              </w:rPr>
              <w:t xml:space="preserve"> </w:t>
            </w:r>
            <w:r>
              <w:rPr>
                <w:rFonts w:hint="eastAsia" w:ascii="宋体" w:hAnsi="宋体" w:eastAsia="宋体" w:cs="宋体"/>
                <w:snapToGrid w:val="0"/>
                <w:color w:val="auto"/>
                <w:spacing w:val="5"/>
                <w:kern w:val="0"/>
                <w:sz w:val="20"/>
                <w:szCs w:val="20"/>
                <w:highlight w:val="none"/>
                <w:lang w:val="en-US" w:eastAsia="en-US" w:bidi="ar-SA"/>
              </w:rPr>
              <w:t>同时具有“三类人员</w:t>
            </w:r>
            <w:r>
              <w:rPr>
                <w:rFonts w:hint="eastAsia" w:ascii="宋体" w:hAnsi="宋体" w:eastAsia="宋体" w:cs="宋体"/>
                <w:snapToGrid w:val="0"/>
                <w:color w:val="auto"/>
                <w:spacing w:val="-57"/>
                <w:kern w:val="0"/>
                <w:sz w:val="20"/>
                <w:szCs w:val="20"/>
                <w:highlight w:val="none"/>
                <w:lang w:val="en-US" w:eastAsia="en-US" w:bidi="ar-SA"/>
              </w:rPr>
              <w:t xml:space="preserve"> </w:t>
            </w:r>
            <w:r>
              <w:rPr>
                <w:rFonts w:hint="eastAsia" w:ascii="宋体" w:hAnsi="宋体" w:eastAsia="宋体" w:cs="宋体"/>
                <w:snapToGrid w:val="0"/>
                <w:color w:val="auto"/>
                <w:spacing w:val="5"/>
                <w:kern w:val="0"/>
                <w:sz w:val="20"/>
                <w:szCs w:val="20"/>
                <w:highlight w:val="none"/>
                <w:lang w:val="en-US" w:eastAsia="en-US" w:bidi="ar-SA"/>
              </w:rPr>
              <w:t>”B</w:t>
            </w:r>
            <w:r>
              <w:rPr>
                <w:rFonts w:hint="eastAsia" w:ascii="宋体" w:hAnsi="宋体" w:eastAsia="宋体" w:cs="宋体"/>
                <w:snapToGrid w:val="0"/>
                <w:color w:val="auto"/>
                <w:spacing w:val="-40"/>
                <w:kern w:val="0"/>
                <w:sz w:val="20"/>
                <w:szCs w:val="20"/>
                <w:highlight w:val="none"/>
                <w:lang w:val="en-US" w:eastAsia="en-US" w:bidi="ar-SA"/>
              </w:rPr>
              <w:t xml:space="preserve"> </w:t>
            </w:r>
            <w:r>
              <w:rPr>
                <w:rFonts w:hint="eastAsia" w:ascii="宋体" w:hAnsi="宋体" w:eastAsia="宋体" w:cs="宋体"/>
                <w:snapToGrid w:val="0"/>
                <w:color w:val="auto"/>
                <w:spacing w:val="5"/>
                <w:kern w:val="0"/>
                <w:sz w:val="20"/>
                <w:szCs w:val="20"/>
                <w:highlight w:val="none"/>
                <w:lang w:val="en-US" w:eastAsia="en-US" w:bidi="ar-SA"/>
              </w:rPr>
              <w:t>类证书。（项目负责人若具有二级建造师（建筑工程）且有 B 证资格</w:t>
            </w:r>
            <w:r>
              <w:rPr>
                <w:rFonts w:hint="eastAsia" w:ascii="宋体" w:hAnsi="宋体" w:eastAsia="宋体" w:cs="宋体"/>
                <w:snapToGrid w:val="0"/>
                <w:color w:val="auto"/>
                <w:spacing w:val="5"/>
                <w:kern w:val="0"/>
                <w:sz w:val="20"/>
                <w:szCs w:val="20"/>
                <w:highlight w:val="none"/>
                <w:lang w:val="en-US" w:eastAsia="zh-CN" w:bidi="ar-SA"/>
              </w:rPr>
              <w:t>可兼任施工负责人</w:t>
            </w:r>
            <w:r>
              <w:rPr>
                <w:rFonts w:hint="eastAsia" w:ascii="宋体" w:hAnsi="宋体" w:eastAsia="宋体" w:cs="宋体"/>
                <w:snapToGrid w:val="0"/>
                <w:color w:val="auto"/>
                <w:spacing w:val="5"/>
                <w:kern w:val="0"/>
                <w:sz w:val="20"/>
                <w:szCs w:val="20"/>
                <w:highlight w:val="none"/>
                <w:lang w:val="en-US" w:eastAsia="en-US" w:bidi="ar-SA"/>
              </w:rPr>
              <w:t>）</w:t>
            </w:r>
          </w:p>
        </w:tc>
        <w:tc>
          <w:tcPr>
            <w:tcW w:w="1036" w:type="dxa"/>
            <w:vAlign w:val="center"/>
          </w:tcPr>
          <w:p w14:paraId="08BF6D7D">
            <w:pPr>
              <w:widowControl/>
              <w:kinsoku w:val="0"/>
              <w:autoSpaceDE w:val="0"/>
              <w:autoSpaceDN w:val="0"/>
              <w:snapToGrid w:val="0"/>
              <w:spacing w:line="250" w:lineRule="auto"/>
              <w:jc w:val="center"/>
              <w:textAlignment w:val="baseline"/>
              <w:rPr>
                <w:rFonts w:hint="eastAsia" w:ascii="宋体" w:hAnsi="宋体" w:eastAsia="宋体" w:cs="宋体"/>
                <w:snapToGrid w:val="0"/>
                <w:color w:val="auto"/>
                <w:kern w:val="0"/>
                <w:sz w:val="21"/>
                <w:szCs w:val="21"/>
                <w:highlight w:val="none"/>
                <w:lang w:eastAsia="en-US"/>
              </w:rPr>
            </w:pPr>
          </w:p>
          <w:p w14:paraId="48A1B35D">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w:t>
            </w:r>
            <w:r>
              <w:rPr>
                <w:rFonts w:hint="eastAsia" w:ascii="宋体" w:hAnsi="宋体" w:eastAsia="宋体" w:cs="宋体"/>
                <w:snapToGrid w:val="0"/>
                <w:color w:val="auto"/>
                <w:spacing w:val="7"/>
                <w:kern w:val="0"/>
                <w:sz w:val="20"/>
                <w:szCs w:val="20"/>
                <w:highlight w:val="none"/>
                <w:lang w:val="en-US" w:eastAsia="zh-CN" w:bidi="ar-SA"/>
              </w:rPr>
              <w:t xml:space="preserve">  </w:t>
            </w:r>
            <w:r>
              <w:rPr>
                <w:rFonts w:hint="eastAsia" w:ascii="宋体" w:hAnsi="宋体" w:eastAsia="宋体" w:cs="宋体"/>
                <w:snapToGrid w:val="0"/>
                <w:color w:val="auto"/>
                <w:spacing w:val="7"/>
                <w:kern w:val="0"/>
                <w:sz w:val="20"/>
                <w:szCs w:val="20"/>
                <w:highlight w:val="none"/>
                <w:lang w:val="en-US" w:eastAsia="en-US" w:bidi="ar-SA"/>
              </w:rPr>
              <w:t>竣工</w:t>
            </w:r>
          </w:p>
        </w:tc>
        <w:tc>
          <w:tcPr>
            <w:tcW w:w="1099" w:type="dxa"/>
            <w:vMerge w:val="continue"/>
            <w:vAlign w:val="top"/>
          </w:tcPr>
          <w:p w14:paraId="0A04895D">
            <w:pPr>
              <w:kinsoku w:val="0"/>
              <w:autoSpaceDE w:val="0"/>
              <w:autoSpaceDN w:val="0"/>
              <w:adjustRightInd w:val="0"/>
              <w:snapToGrid w:val="0"/>
              <w:spacing w:before="65" w:line="228" w:lineRule="auto"/>
              <w:ind w:left="125"/>
              <w:jc w:val="left"/>
              <w:textAlignment w:val="baseline"/>
              <w:rPr>
                <w:rFonts w:hint="eastAsia" w:ascii="宋体" w:hAnsi="宋体" w:eastAsia="宋体" w:cs="宋体"/>
                <w:snapToGrid w:val="0"/>
                <w:color w:val="auto"/>
                <w:spacing w:val="7"/>
                <w:kern w:val="0"/>
                <w:sz w:val="24"/>
                <w:szCs w:val="24"/>
                <w:highlight w:val="none"/>
                <w:lang w:val="en-US" w:eastAsia="en-US" w:bidi="ar-SA"/>
              </w:rPr>
            </w:pPr>
          </w:p>
        </w:tc>
      </w:tr>
      <w:tr w14:paraId="4FF134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4" w:hRule="atLeast"/>
        </w:trPr>
        <w:tc>
          <w:tcPr>
            <w:tcW w:w="711" w:type="dxa"/>
            <w:vAlign w:val="center"/>
          </w:tcPr>
          <w:p w14:paraId="75CF4AC8">
            <w:pPr>
              <w:kinsoku w:val="0"/>
              <w:autoSpaceDE w:val="0"/>
              <w:autoSpaceDN w:val="0"/>
              <w:adjustRightInd w:val="0"/>
              <w:snapToGrid w:val="0"/>
              <w:spacing w:before="65" w:line="268" w:lineRule="exact"/>
              <w:ind w:left="312" w:leftChars="0"/>
              <w:jc w:val="center"/>
              <w:textAlignment w:val="baseline"/>
              <w:rPr>
                <w:rFonts w:hint="eastAsia" w:ascii="宋体" w:hAnsi="宋体" w:eastAsia="宋体" w:cs="宋体"/>
                <w:snapToGrid w:val="0"/>
                <w:color w:val="auto"/>
                <w:kern w:val="0"/>
                <w:position w:val="1"/>
                <w:sz w:val="24"/>
                <w:szCs w:val="24"/>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3</w:t>
            </w:r>
          </w:p>
        </w:tc>
        <w:tc>
          <w:tcPr>
            <w:tcW w:w="1508" w:type="dxa"/>
            <w:vAlign w:val="center"/>
          </w:tcPr>
          <w:p w14:paraId="1F873039">
            <w:pPr>
              <w:kinsoku w:val="0"/>
              <w:autoSpaceDE w:val="0"/>
              <w:autoSpaceDN w:val="0"/>
              <w:adjustRightInd w:val="0"/>
              <w:snapToGrid w:val="0"/>
              <w:spacing w:before="65" w:line="244" w:lineRule="auto"/>
              <w:ind w:left="113" w:leftChars="0" w:right="108" w:rightChars="0" w:firstLine="1" w:firstLineChars="0"/>
              <w:jc w:val="center"/>
              <w:textAlignment w:val="baseline"/>
              <w:rPr>
                <w:rFonts w:hint="eastAsia" w:ascii="宋体" w:hAnsi="宋体" w:eastAsia="宋体" w:cs="宋体"/>
                <w:snapToGrid w:val="0"/>
                <w:color w:val="auto"/>
                <w:spacing w:val="13"/>
                <w:kern w:val="0"/>
                <w:sz w:val="24"/>
                <w:szCs w:val="24"/>
                <w:highlight w:val="none"/>
                <w:lang w:val="en-US" w:eastAsia="zh-CN" w:bidi="ar-SA"/>
              </w:rPr>
            </w:pPr>
            <w:r>
              <w:rPr>
                <w:rFonts w:hint="eastAsia" w:ascii="宋体" w:hAnsi="宋体" w:eastAsia="宋体" w:cs="宋体"/>
                <w:snapToGrid w:val="0"/>
                <w:color w:val="auto"/>
                <w:spacing w:val="13"/>
                <w:kern w:val="0"/>
                <w:sz w:val="20"/>
                <w:szCs w:val="20"/>
                <w:highlight w:val="none"/>
                <w:lang w:val="en-US" w:eastAsia="zh-CN" w:bidi="ar-SA"/>
              </w:rPr>
              <w:t>施工技术  负责人</w:t>
            </w:r>
          </w:p>
        </w:tc>
        <w:tc>
          <w:tcPr>
            <w:tcW w:w="993" w:type="dxa"/>
            <w:vAlign w:val="center"/>
          </w:tcPr>
          <w:p w14:paraId="4E3B693E">
            <w:pPr>
              <w:kinsoku w:val="0"/>
              <w:autoSpaceDE w:val="0"/>
              <w:autoSpaceDN w:val="0"/>
              <w:adjustRightInd w:val="0"/>
              <w:snapToGrid w:val="0"/>
              <w:spacing w:before="65" w:line="270" w:lineRule="exact"/>
              <w:ind w:left="390" w:leftChars="0"/>
              <w:jc w:val="center"/>
              <w:textAlignment w:val="baseline"/>
              <w:rPr>
                <w:rFonts w:hint="eastAsia" w:ascii="宋体" w:hAnsi="宋体" w:eastAsia="宋体" w:cs="宋体"/>
                <w:snapToGrid w:val="0"/>
                <w:color w:val="auto"/>
                <w:kern w:val="0"/>
                <w:position w:val="1"/>
                <w:sz w:val="24"/>
                <w:szCs w:val="24"/>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1</w:t>
            </w:r>
          </w:p>
        </w:tc>
        <w:tc>
          <w:tcPr>
            <w:tcW w:w="4650" w:type="dxa"/>
            <w:vAlign w:val="center"/>
          </w:tcPr>
          <w:p w14:paraId="1D9F316E">
            <w:pPr>
              <w:kinsoku w:val="0"/>
              <w:autoSpaceDE w:val="0"/>
              <w:autoSpaceDN w:val="0"/>
              <w:adjustRightInd w:val="0"/>
              <w:snapToGrid w:val="0"/>
              <w:spacing w:before="33" w:line="236" w:lineRule="auto"/>
              <w:ind w:right="56" w:rightChars="0"/>
              <w:jc w:val="left"/>
              <w:textAlignment w:val="baseline"/>
              <w:rPr>
                <w:rFonts w:hint="eastAsia" w:ascii="宋体" w:hAnsi="宋体" w:eastAsia="宋体" w:cs="宋体"/>
                <w:b/>
                <w:bCs/>
                <w:snapToGrid w:val="0"/>
                <w:color w:val="auto"/>
                <w:spacing w:val="9"/>
                <w:kern w:val="0"/>
                <w:sz w:val="24"/>
                <w:szCs w:val="24"/>
                <w:highlight w:val="none"/>
                <w:lang w:val="en-US" w:eastAsia="zh-CN" w:bidi="ar-SA"/>
              </w:rPr>
            </w:pPr>
            <w:r>
              <w:rPr>
                <w:rFonts w:hint="eastAsia" w:ascii="宋体" w:hAnsi="宋体" w:eastAsia="宋体" w:cs="宋体"/>
                <w:b/>
                <w:bCs/>
                <w:snapToGrid w:val="0"/>
                <w:color w:val="auto"/>
                <w:spacing w:val="9"/>
                <w:kern w:val="0"/>
                <w:sz w:val="20"/>
                <w:szCs w:val="20"/>
                <w:highlight w:val="none"/>
                <w:lang w:val="en-US" w:eastAsia="zh-CN" w:bidi="ar-SA"/>
              </w:rPr>
              <w:t>工程类中级及以上职称</w:t>
            </w:r>
          </w:p>
        </w:tc>
        <w:tc>
          <w:tcPr>
            <w:tcW w:w="1036" w:type="dxa"/>
            <w:vAlign w:val="center"/>
          </w:tcPr>
          <w:p w14:paraId="3C1A38CA">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auto"/>
                <w:spacing w:val="7"/>
                <w:kern w:val="0"/>
                <w:sz w:val="20"/>
                <w:szCs w:val="20"/>
                <w:highlight w:val="none"/>
                <w:lang w:val="en-US" w:eastAsia="zh-CN" w:bidi="ar-SA"/>
              </w:rPr>
            </w:pPr>
          </w:p>
          <w:p w14:paraId="613B89DC">
            <w:pPr>
              <w:kinsoku w:val="0"/>
              <w:autoSpaceDE w:val="0"/>
              <w:autoSpaceDN w:val="0"/>
              <w:adjustRightInd w:val="0"/>
              <w:snapToGrid w:val="0"/>
              <w:spacing w:before="65" w:line="228" w:lineRule="auto"/>
              <w:ind w:left="125" w:leftChars="0"/>
              <w:jc w:val="center"/>
              <w:textAlignment w:val="baseline"/>
              <w:rPr>
                <w:rFonts w:hint="eastAsia" w:ascii="宋体" w:hAnsi="宋体" w:eastAsia="宋体" w:cs="宋体"/>
                <w:snapToGrid w:val="0"/>
                <w:color w:val="auto"/>
                <w:spacing w:val="7"/>
                <w:kern w:val="0"/>
                <w:sz w:val="24"/>
                <w:szCs w:val="24"/>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w:t>
            </w:r>
            <w:r>
              <w:rPr>
                <w:rFonts w:hint="eastAsia" w:ascii="宋体" w:hAnsi="宋体" w:eastAsia="宋体" w:cs="宋体"/>
                <w:snapToGrid w:val="0"/>
                <w:color w:val="auto"/>
                <w:spacing w:val="7"/>
                <w:kern w:val="0"/>
                <w:sz w:val="20"/>
                <w:szCs w:val="20"/>
                <w:highlight w:val="none"/>
                <w:lang w:val="en-US" w:eastAsia="zh-CN" w:bidi="ar-SA"/>
              </w:rPr>
              <w:t xml:space="preserve">  </w:t>
            </w:r>
            <w:r>
              <w:rPr>
                <w:rFonts w:hint="eastAsia" w:ascii="宋体" w:hAnsi="宋体" w:eastAsia="宋体" w:cs="宋体"/>
                <w:snapToGrid w:val="0"/>
                <w:color w:val="auto"/>
                <w:spacing w:val="7"/>
                <w:kern w:val="0"/>
                <w:sz w:val="20"/>
                <w:szCs w:val="20"/>
                <w:highlight w:val="none"/>
                <w:lang w:val="en-US" w:eastAsia="en-US" w:bidi="ar-SA"/>
              </w:rPr>
              <w:t>竣工</w:t>
            </w:r>
          </w:p>
        </w:tc>
        <w:tc>
          <w:tcPr>
            <w:tcW w:w="1099" w:type="dxa"/>
            <w:vMerge w:val="continue"/>
            <w:vAlign w:val="top"/>
          </w:tcPr>
          <w:p w14:paraId="41ADECB9">
            <w:pPr>
              <w:kinsoku w:val="0"/>
              <w:autoSpaceDE w:val="0"/>
              <w:autoSpaceDN w:val="0"/>
              <w:adjustRightInd w:val="0"/>
              <w:snapToGrid w:val="0"/>
              <w:spacing w:before="65" w:line="228" w:lineRule="auto"/>
              <w:ind w:left="125"/>
              <w:jc w:val="left"/>
              <w:textAlignment w:val="baseline"/>
              <w:rPr>
                <w:rFonts w:hint="eastAsia" w:ascii="宋体" w:hAnsi="宋体" w:eastAsia="宋体" w:cs="宋体"/>
                <w:snapToGrid w:val="0"/>
                <w:color w:val="auto"/>
                <w:spacing w:val="7"/>
                <w:kern w:val="0"/>
                <w:sz w:val="24"/>
                <w:szCs w:val="24"/>
                <w:highlight w:val="none"/>
                <w:lang w:val="en-US" w:eastAsia="en-US" w:bidi="ar-SA"/>
              </w:rPr>
            </w:pPr>
          </w:p>
        </w:tc>
      </w:tr>
      <w:tr w14:paraId="32572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11" w:type="dxa"/>
            <w:vAlign w:val="center"/>
          </w:tcPr>
          <w:p w14:paraId="3B471BA8">
            <w:pPr>
              <w:kinsoku w:val="0"/>
              <w:autoSpaceDE w:val="0"/>
              <w:autoSpaceDN w:val="0"/>
              <w:adjustRightInd w:val="0"/>
              <w:snapToGrid w:val="0"/>
              <w:spacing w:before="129" w:line="268" w:lineRule="exact"/>
              <w:ind w:left="312"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4</w:t>
            </w:r>
          </w:p>
        </w:tc>
        <w:tc>
          <w:tcPr>
            <w:tcW w:w="1508" w:type="dxa"/>
            <w:vAlign w:val="center"/>
          </w:tcPr>
          <w:p w14:paraId="7EBFF21C">
            <w:pPr>
              <w:kinsoku w:val="0"/>
              <w:autoSpaceDE w:val="0"/>
              <w:autoSpaceDN w:val="0"/>
              <w:adjustRightInd w:val="0"/>
              <w:snapToGrid w:val="0"/>
              <w:spacing w:before="129" w:line="228" w:lineRule="auto"/>
              <w:ind w:left="112"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spacing w:val="7"/>
                <w:kern w:val="0"/>
                <w:sz w:val="20"/>
                <w:szCs w:val="20"/>
                <w:highlight w:val="none"/>
                <w:lang w:val="en-US" w:eastAsia="zh-CN" w:bidi="ar-SA"/>
              </w:rPr>
              <w:t>施工员</w:t>
            </w:r>
          </w:p>
        </w:tc>
        <w:tc>
          <w:tcPr>
            <w:tcW w:w="993" w:type="dxa"/>
            <w:vAlign w:val="center"/>
          </w:tcPr>
          <w:p w14:paraId="78DA00EE">
            <w:pPr>
              <w:kinsoku w:val="0"/>
              <w:autoSpaceDE w:val="0"/>
              <w:autoSpaceDN w:val="0"/>
              <w:adjustRightInd w:val="0"/>
              <w:snapToGrid w:val="0"/>
              <w:spacing w:before="129" w:line="270" w:lineRule="exact"/>
              <w:ind w:left="390"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4650" w:type="dxa"/>
            <w:vAlign w:val="center"/>
          </w:tcPr>
          <w:p w14:paraId="7D4C4D6B">
            <w:pPr>
              <w:kinsoku w:val="0"/>
              <w:autoSpaceDE w:val="0"/>
              <w:autoSpaceDN w:val="0"/>
              <w:adjustRightInd w:val="0"/>
              <w:snapToGrid w:val="0"/>
              <w:spacing w:before="129" w:line="228" w:lineRule="auto"/>
              <w:ind w:left="114" w:leftChars="0"/>
              <w:jc w:val="left"/>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9"/>
                <w:kern w:val="0"/>
                <w:sz w:val="20"/>
                <w:szCs w:val="20"/>
                <w:highlight w:val="none"/>
                <w:lang w:val="en-US" w:eastAsia="en-US" w:bidi="ar-SA"/>
              </w:rPr>
              <w:t>施工员培训合格证</w:t>
            </w:r>
          </w:p>
        </w:tc>
        <w:tc>
          <w:tcPr>
            <w:tcW w:w="1036" w:type="dxa"/>
            <w:vAlign w:val="center"/>
          </w:tcPr>
          <w:p w14:paraId="44E0FDDB">
            <w:pPr>
              <w:kinsoku w:val="0"/>
              <w:autoSpaceDE w:val="0"/>
              <w:autoSpaceDN w:val="0"/>
              <w:adjustRightInd w:val="0"/>
              <w:snapToGrid w:val="0"/>
              <w:spacing w:before="129" w:line="228" w:lineRule="auto"/>
              <w:ind w:left="116"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099" w:type="dxa"/>
            <w:vMerge w:val="continue"/>
            <w:vAlign w:val="top"/>
          </w:tcPr>
          <w:p w14:paraId="61F8D732">
            <w:pPr>
              <w:kinsoku w:val="0"/>
              <w:autoSpaceDE w:val="0"/>
              <w:autoSpaceDN w:val="0"/>
              <w:adjustRightInd w:val="0"/>
              <w:snapToGrid w:val="0"/>
              <w:spacing w:before="129" w:line="228" w:lineRule="auto"/>
              <w:ind w:left="116"/>
              <w:jc w:val="left"/>
              <w:textAlignment w:val="baseline"/>
              <w:rPr>
                <w:rFonts w:hint="eastAsia" w:ascii="宋体" w:hAnsi="宋体" w:eastAsia="宋体" w:cs="宋体"/>
                <w:snapToGrid w:val="0"/>
                <w:color w:val="auto"/>
                <w:spacing w:val="7"/>
                <w:kern w:val="0"/>
                <w:sz w:val="24"/>
                <w:szCs w:val="24"/>
                <w:highlight w:val="none"/>
                <w:lang w:val="en-US" w:eastAsia="en-US" w:bidi="ar-SA"/>
              </w:rPr>
            </w:pPr>
          </w:p>
        </w:tc>
      </w:tr>
      <w:tr w14:paraId="5B1E63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11" w:type="dxa"/>
            <w:vAlign w:val="center"/>
          </w:tcPr>
          <w:p w14:paraId="3035AB61">
            <w:pPr>
              <w:kinsoku w:val="0"/>
              <w:autoSpaceDE w:val="0"/>
              <w:autoSpaceDN w:val="0"/>
              <w:adjustRightInd w:val="0"/>
              <w:snapToGrid w:val="0"/>
              <w:spacing w:before="126" w:line="268" w:lineRule="exact"/>
              <w:ind w:left="313"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5</w:t>
            </w:r>
          </w:p>
        </w:tc>
        <w:tc>
          <w:tcPr>
            <w:tcW w:w="1508" w:type="dxa"/>
            <w:vAlign w:val="center"/>
          </w:tcPr>
          <w:p w14:paraId="0FB95E76">
            <w:pPr>
              <w:kinsoku w:val="0"/>
              <w:autoSpaceDE w:val="0"/>
              <w:autoSpaceDN w:val="0"/>
              <w:adjustRightInd w:val="0"/>
              <w:snapToGrid w:val="0"/>
              <w:spacing w:before="125" w:line="228" w:lineRule="auto"/>
              <w:ind w:left="112"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安全员</w:t>
            </w:r>
          </w:p>
        </w:tc>
        <w:tc>
          <w:tcPr>
            <w:tcW w:w="993" w:type="dxa"/>
            <w:vAlign w:val="center"/>
          </w:tcPr>
          <w:p w14:paraId="4C66A81E">
            <w:pPr>
              <w:kinsoku w:val="0"/>
              <w:autoSpaceDE w:val="0"/>
              <w:autoSpaceDN w:val="0"/>
              <w:adjustRightInd w:val="0"/>
              <w:snapToGrid w:val="0"/>
              <w:spacing w:before="126" w:line="270" w:lineRule="exact"/>
              <w:ind w:left="390"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4650" w:type="dxa"/>
            <w:vAlign w:val="center"/>
          </w:tcPr>
          <w:p w14:paraId="31A0CDF6">
            <w:pPr>
              <w:kinsoku w:val="0"/>
              <w:autoSpaceDE w:val="0"/>
              <w:autoSpaceDN w:val="0"/>
              <w:adjustRightInd w:val="0"/>
              <w:snapToGrid w:val="0"/>
              <w:spacing w:before="125" w:line="228" w:lineRule="auto"/>
              <w:ind w:left="114" w:leftChars="0"/>
              <w:jc w:val="left"/>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9"/>
                <w:kern w:val="0"/>
                <w:sz w:val="20"/>
                <w:szCs w:val="20"/>
                <w:highlight w:val="none"/>
                <w:lang w:val="en-US" w:eastAsia="en-US" w:bidi="ar-SA"/>
              </w:rPr>
              <w:t>安全生产考核合格证(C证)</w:t>
            </w:r>
          </w:p>
        </w:tc>
        <w:tc>
          <w:tcPr>
            <w:tcW w:w="1036" w:type="dxa"/>
            <w:vAlign w:val="center"/>
          </w:tcPr>
          <w:p w14:paraId="7CE69754">
            <w:pPr>
              <w:kinsoku w:val="0"/>
              <w:autoSpaceDE w:val="0"/>
              <w:autoSpaceDN w:val="0"/>
              <w:adjustRightInd w:val="0"/>
              <w:snapToGrid w:val="0"/>
              <w:spacing w:before="125" w:line="228" w:lineRule="auto"/>
              <w:ind w:left="116"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099" w:type="dxa"/>
            <w:vMerge w:val="continue"/>
            <w:vAlign w:val="top"/>
          </w:tcPr>
          <w:p w14:paraId="0F7664A9">
            <w:pPr>
              <w:kinsoku w:val="0"/>
              <w:autoSpaceDE w:val="0"/>
              <w:autoSpaceDN w:val="0"/>
              <w:adjustRightInd w:val="0"/>
              <w:snapToGrid w:val="0"/>
              <w:spacing w:before="125" w:line="228" w:lineRule="auto"/>
              <w:ind w:left="116"/>
              <w:jc w:val="left"/>
              <w:textAlignment w:val="baseline"/>
              <w:rPr>
                <w:rFonts w:hint="eastAsia" w:ascii="宋体" w:hAnsi="宋体" w:eastAsia="宋体" w:cs="宋体"/>
                <w:snapToGrid w:val="0"/>
                <w:color w:val="auto"/>
                <w:spacing w:val="7"/>
                <w:kern w:val="0"/>
                <w:sz w:val="24"/>
                <w:szCs w:val="24"/>
                <w:highlight w:val="none"/>
                <w:lang w:val="en-US" w:eastAsia="en-US" w:bidi="ar-SA"/>
              </w:rPr>
            </w:pPr>
          </w:p>
        </w:tc>
      </w:tr>
      <w:tr w14:paraId="37B4C9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711" w:type="dxa"/>
            <w:vAlign w:val="center"/>
          </w:tcPr>
          <w:p w14:paraId="25DA9D33">
            <w:pPr>
              <w:kinsoku w:val="0"/>
              <w:autoSpaceDE w:val="0"/>
              <w:autoSpaceDN w:val="0"/>
              <w:adjustRightInd w:val="0"/>
              <w:snapToGrid w:val="0"/>
              <w:spacing w:before="125" w:line="268" w:lineRule="exact"/>
              <w:ind w:left="309"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6</w:t>
            </w:r>
          </w:p>
        </w:tc>
        <w:tc>
          <w:tcPr>
            <w:tcW w:w="1508" w:type="dxa"/>
            <w:vAlign w:val="center"/>
          </w:tcPr>
          <w:p w14:paraId="337481DD">
            <w:pPr>
              <w:kinsoku w:val="0"/>
              <w:autoSpaceDE w:val="0"/>
              <w:autoSpaceDN w:val="0"/>
              <w:adjustRightInd w:val="0"/>
              <w:snapToGrid w:val="0"/>
              <w:spacing w:before="124" w:line="228" w:lineRule="auto"/>
              <w:ind w:left="115"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质量员</w:t>
            </w:r>
          </w:p>
        </w:tc>
        <w:tc>
          <w:tcPr>
            <w:tcW w:w="993" w:type="dxa"/>
            <w:vAlign w:val="center"/>
          </w:tcPr>
          <w:p w14:paraId="4DCB1030">
            <w:pPr>
              <w:kinsoku w:val="0"/>
              <w:autoSpaceDE w:val="0"/>
              <w:autoSpaceDN w:val="0"/>
              <w:adjustRightInd w:val="0"/>
              <w:snapToGrid w:val="0"/>
              <w:spacing w:before="125" w:line="270" w:lineRule="exact"/>
              <w:ind w:left="390"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4650" w:type="dxa"/>
            <w:vAlign w:val="center"/>
          </w:tcPr>
          <w:p w14:paraId="41D769F9">
            <w:pPr>
              <w:kinsoku w:val="0"/>
              <w:autoSpaceDE w:val="0"/>
              <w:autoSpaceDN w:val="0"/>
              <w:adjustRightInd w:val="0"/>
              <w:snapToGrid w:val="0"/>
              <w:spacing w:before="124" w:line="228" w:lineRule="auto"/>
              <w:ind w:left="111" w:leftChars="0"/>
              <w:jc w:val="left"/>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4"/>
                <w:kern w:val="0"/>
                <w:sz w:val="20"/>
                <w:szCs w:val="20"/>
                <w:highlight w:val="none"/>
                <w:lang w:val="en-US" w:eastAsia="en-US" w:bidi="ar-SA"/>
              </w:rPr>
              <w:t>质量员培训合格证</w:t>
            </w:r>
          </w:p>
        </w:tc>
        <w:tc>
          <w:tcPr>
            <w:tcW w:w="1036" w:type="dxa"/>
            <w:vAlign w:val="center"/>
          </w:tcPr>
          <w:p w14:paraId="0BCD4BB6">
            <w:pPr>
              <w:kinsoku w:val="0"/>
              <w:autoSpaceDE w:val="0"/>
              <w:autoSpaceDN w:val="0"/>
              <w:adjustRightInd w:val="0"/>
              <w:snapToGrid w:val="0"/>
              <w:spacing w:before="124" w:line="228" w:lineRule="auto"/>
              <w:ind w:left="116"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099" w:type="dxa"/>
            <w:vMerge w:val="continue"/>
            <w:vAlign w:val="top"/>
          </w:tcPr>
          <w:p w14:paraId="35708232">
            <w:pPr>
              <w:kinsoku w:val="0"/>
              <w:autoSpaceDE w:val="0"/>
              <w:autoSpaceDN w:val="0"/>
              <w:adjustRightInd w:val="0"/>
              <w:snapToGrid w:val="0"/>
              <w:spacing w:before="124" w:line="228" w:lineRule="auto"/>
              <w:ind w:left="116"/>
              <w:jc w:val="left"/>
              <w:textAlignment w:val="baseline"/>
              <w:rPr>
                <w:rFonts w:hint="eastAsia" w:ascii="宋体" w:hAnsi="宋体" w:eastAsia="宋体" w:cs="宋体"/>
                <w:snapToGrid w:val="0"/>
                <w:color w:val="auto"/>
                <w:spacing w:val="7"/>
                <w:kern w:val="0"/>
                <w:sz w:val="24"/>
                <w:szCs w:val="24"/>
                <w:highlight w:val="none"/>
                <w:lang w:val="en-US" w:eastAsia="en-US" w:bidi="ar-SA"/>
              </w:rPr>
            </w:pPr>
          </w:p>
        </w:tc>
      </w:tr>
      <w:tr w14:paraId="268897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711" w:type="dxa"/>
            <w:vAlign w:val="center"/>
          </w:tcPr>
          <w:p w14:paraId="1BB4E43E">
            <w:pPr>
              <w:kinsoku w:val="0"/>
              <w:autoSpaceDE w:val="0"/>
              <w:autoSpaceDN w:val="0"/>
              <w:adjustRightInd w:val="0"/>
              <w:snapToGrid w:val="0"/>
              <w:spacing w:before="125" w:line="268" w:lineRule="exact"/>
              <w:ind w:left="309" w:leftChars="0"/>
              <w:jc w:val="center"/>
              <w:textAlignment w:val="baseline"/>
              <w:rPr>
                <w:rFonts w:hint="eastAsia" w:ascii="宋体" w:hAnsi="宋体" w:eastAsia="宋体" w:cs="宋体"/>
                <w:snapToGrid w:val="0"/>
                <w:color w:val="auto"/>
                <w:kern w:val="0"/>
                <w:position w:val="1"/>
                <w:sz w:val="24"/>
                <w:szCs w:val="24"/>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7</w:t>
            </w:r>
          </w:p>
        </w:tc>
        <w:tc>
          <w:tcPr>
            <w:tcW w:w="1508" w:type="dxa"/>
            <w:vAlign w:val="center"/>
          </w:tcPr>
          <w:p w14:paraId="52428DFB">
            <w:pPr>
              <w:kinsoku w:val="0"/>
              <w:autoSpaceDE w:val="0"/>
              <w:autoSpaceDN w:val="0"/>
              <w:adjustRightInd w:val="0"/>
              <w:snapToGrid w:val="0"/>
              <w:spacing w:before="124" w:line="228" w:lineRule="auto"/>
              <w:ind w:left="115" w:leftChars="0"/>
              <w:jc w:val="center"/>
              <w:textAlignment w:val="baseline"/>
              <w:rPr>
                <w:rFonts w:hint="eastAsia" w:ascii="宋体" w:hAnsi="宋体" w:eastAsia="宋体" w:cs="宋体"/>
                <w:snapToGrid w:val="0"/>
                <w:color w:val="auto"/>
                <w:spacing w:val="7"/>
                <w:kern w:val="0"/>
                <w:sz w:val="24"/>
                <w:szCs w:val="24"/>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材料员</w:t>
            </w:r>
          </w:p>
        </w:tc>
        <w:tc>
          <w:tcPr>
            <w:tcW w:w="993" w:type="dxa"/>
            <w:vAlign w:val="center"/>
          </w:tcPr>
          <w:p w14:paraId="34AC33BD">
            <w:pPr>
              <w:kinsoku w:val="0"/>
              <w:autoSpaceDE w:val="0"/>
              <w:autoSpaceDN w:val="0"/>
              <w:adjustRightInd w:val="0"/>
              <w:snapToGrid w:val="0"/>
              <w:spacing w:before="125" w:line="270" w:lineRule="exact"/>
              <w:ind w:left="390" w:leftChars="0"/>
              <w:jc w:val="center"/>
              <w:textAlignment w:val="baseline"/>
              <w:rPr>
                <w:rFonts w:hint="eastAsia" w:ascii="宋体" w:hAnsi="宋体" w:eastAsia="宋体" w:cs="宋体"/>
                <w:snapToGrid w:val="0"/>
                <w:color w:val="auto"/>
                <w:kern w:val="0"/>
                <w:position w:val="1"/>
                <w:sz w:val="24"/>
                <w:szCs w:val="24"/>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1</w:t>
            </w:r>
          </w:p>
        </w:tc>
        <w:tc>
          <w:tcPr>
            <w:tcW w:w="4650" w:type="dxa"/>
            <w:vAlign w:val="center"/>
          </w:tcPr>
          <w:p w14:paraId="61F56089">
            <w:pPr>
              <w:kinsoku w:val="0"/>
              <w:autoSpaceDE w:val="0"/>
              <w:autoSpaceDN w:val="0"/>
              <w:adjustRightInd w:val="0"/>
              <w:snapToGrid w:val="0"/>
              <w:spacing w:before="124" w:line="228" w:lineRule="auto"/>
              <w:ind w:left="111" w:leftChars="0"/>
              <w:jc w:val="left"/>
              <w:textAlignment w:val="baseline"/>
              <w:rPr>
                <w:rFonts w:hint="eastAsia" w:ascii="宋体" w:hAnsi="宋体" w:eastAsia="宋体" w:cs="宋体"/>
                <w:snapToGrid w:val="0"/>
                <w:color w:val="auto"/>
                <w:spacing w:val="4"/>
                <w:kern w:val="0"/>
                <w:sz w:val="24"/>
                <w:szCs w:val="24"/>
                <w:highlight w:val="none"/>
                <w:lang w:val="en-US" w:eastAsia="en-US" w:bidi="ar-SA"/>
              </w:rPr>
            </w:pPr>
            <w:r>
              <w:rPr>
                <w:rFonts w:hint="eastAsia" w:ascii="宋体" w:hAnsi="宋体" w:eastAsia="宋体" w:cs="宋体"/>
                <w:snapToGrid w:val="0"/>
                <w:color w:val="auto"/>
                <w:spacing w:val="4"/>
                <w:kern w:val="0"/>
                <w:sz w:val="20"/>
                <w:szCs w:val="20"/>
                <w:highlight w:val="none"/>
                <w:lang w:val="en-US" w:eastAsia="en-US" w:bidi="ar-SA"/>
              </w:rPr>
              <w:t>材料员培训合格证</w:t>
            </w:r>
          </w:p>
        </w:tc>
        <w:tc>
          <w:tcPr>
            <w:tcW w:w="1036" w:type="dxa"/>
            <w:vAlign w:val="center"/>
          </w:tcPr>
          <w:p w14:paraId="094C091A">
            <w:pPr>
              <w:kinsoku w:val="0"/>
              <w:autoSpaceDE w:val="0"/>
              <w:autoSpaceDN w:val="0"/>
              <w:adjustRightInd w:val="0"/>
              <w:snapToGrid w:val="0"/>
              <w:spacing w:before="124" w:line="228" w:lineRule="auto"/>
              <w:ind w:left="116" w:leftChars="0"/>
              <w:jc w:val="center"/>
              <w:textAlignment w:val="baseline"/>
              <w:rPr>
                <w:rFonts w:hint="eastAsia" w:ascii="宋体" w:hAnsi="宋体" w:eastAsia="宋体" w:cs="宋体"/>
                <w:snapToGrid w:val="0"/>
                <w:color w:val="auto"/>
                <w:spacing w:val="7"/>
                <w:kern w:val="0"/>
                <w:sz w:val="24"/>
                <w:szCs w:val="24"/>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099" w:type="dxa"/>
            <w:vMerge w:val="continue"/>
            <w:vAlign w:val="top"/>
          </w:tcPr>
          <w:p w14:paraId="503B5077">
            <w:pPr>
              <w:kinsoku w:val="0"/>
              <w:autoSpaceDE w:val="0"/>
              <w:autoSpaceDN w:val="0"/>
              <w:adjustRightInd w:val="0"/>
              <w:snapToGrid w:val="0"/>
              <w:spacing w:before="124" w:line="228" w:lineRule="auto"/>
              <w:ind w:left="116"/>
              <w:jc w:val="left"/>
              <w:textAlignment w:val="baseline"/>
              <w:rPr>
                <w:rFonts w:hint="eastAsia" w:ascii="宋体" w:hAnsi="宋体" w:eastAsia="宋体" w:cs="宋体"/>
                <w:snapToGrid w:val="0"/>
                <w:color w:val="auto"/>
                <w:spacing w:val="7"/>
                <w:kern w:val="0"/>
                <w:sz w:val="24"/>
                <w:szCs w:val="24"/>
                <w:highlight w:val="none"/>
                <w:lang w:val="en-US" w:eastAsia="en-US" w:bidi="ar-SA"/>
              </w:rPr>
            </w:pPr>
          </w:p>
        </w:tc>
      </w:tr>
      <w:tr w14:paraId="367E4D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711" w:type="dxa"/>
            <w:vAlign w:val="center"/>
          </w:tcPr>
          <w:p w14:paraId="1E643BF5">
            <w:pPr>
              <w:kinsoku w:val="0"/>
              <w:autoSpaceDE w:val="0"/>
              <w:autoSpaceDN w:val="0"/>
              <w:adjustRightInd w:val="0"/>
              <w:snapToGrid w:val="0"/>
              <w:spacing w:before="125" w:line="268" w:lineRule="exact"/>
              <w:ind w:left="309" w:leftChars="0"/>
              <w:jc w:val="center"/>
              <w:textAlignment w:val="baseline"/>
              <w:rPr>
                <w:rFonts w:hint="eastAsia" w:ascii="宋体" w:hAnsi="宋体" w:eastAsia="宋体" w:cs="宋体"/>
                <w:snapToGrid w:val="0"/>
                <w:color w:val="auto"/>
                <w:kern w:val="0"/>
                <w:position w:val="1"/>
                <w:sz w:val="24"/>
                <w:szCs w:val="24"/>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8</w:t>
            </w:r>
          </w:p>
        </w:tc>
        <w:tc>
          <w:tcPr>
            <w:tcW w:w="1508" w:type="dxa"/>
            <w:vAlign w:val="center"/>
          </w:tcPr>
          <w:p w14:paraId="6DDA3109">
            <w:pPr>
              <w:kinsoku w:val="0"/>
              <w:autoSpaceDE w:val="0"/>
              <w:autoSpaceDN w:val="0"/>
              <w:adjustRightInd w:val="0"/>
              <w:snapToGrid w:val="0"/>
              <w:spacing w:before="124" w:line="228" w:lineRule="auto"/>
              <w:ind w:left="115" w:leftChars="0"/>
              <w:jc w:val="center"/>
              <w:textAlignment w:val="baseline"/>
              <w:rPr>
                <w:rFonts w:hint="eastAsia" w:ascii="宋体" w:hAnsi="宋体" w:eastAsia="宋体" w:cs="宋体"/>
                <w:snapToGrid w:val="0"/>
                <w:color w:val="auto"/>
                <w:spacing w:val="7"/>
                <w:kern w:val="0"/>
                <w:sz w:val="24"/>
                <w:szCs w:val="24"/>
                <w:highlight w:val="none"/>
                <w:lang w:val="en-US" w:eastAsia="zh-CN" w:bidi="ar-SA"/>
              </w:rPr>
            </w:pPr>
            <w:r>
              <w:rPr>
                <w:rFonts w:hint="eastAsia" w:ascii="宋体" w:hAnsi="宋体" w:eastAsia="宋体" w:cs="宋体"/>
                <w:snapToGrid w:val="0"/>
                <w:color w:val="auto"/>
                <w:spacing w:val="7"/>
                <w:kern w:val="0"/>
                <w:sz w:val="20"/>
                <w:szCs w:val="20"/>
                <w:highlight w:val="none"/>
                <w:lang w:val="en-US" w:eastAsia="zh-CN" w:bidi="ar-SA"/>
              </w:rPr>
              <w:t>资料员</w:t>
            </w:r>
          </w:p>
        </w:tc>
        <w:tc>
          <w:tcPr>
            <w:tcW w:w="993" w:type="dxa"/>
            <w:vAlign w:val="center"/>
          </w:tcPr>
          <w:p w14:paraId="2A878CD9">
            <w:pPr>
              <w:kinsoku w:val="0"/>
              <w:autoSpaceDE w:val="0"/>
              <w:autoSpaceDN w:val="0"/>
              <w:adjustRightInd w:val="0"/>
              <w:snapToGrid w:val="0"/>
              <w:spacing w:before="125" w:line="270" w:lineRule="exact"/>
              <w:ind w:left="390" w:leftChars="0"/>
              <w:jc w:val="center"/>
              <w:textAlignment w:val="baseline"/>
              <w:rPr>
                <w:rFonts w:hint="eastAsia" w:ascii="宋体" w:hAnsi="宋体" w:eastAsia="宋体" w:cs="宋体"/>
                <w:snapToGrid w:val="0"/>
                <w:color w:val="auto"/>
                <w:kern w:val="0"/>
                <w:position w:val="1"/>
                <w:sz w:val="24"/>
                <w:szCs w:val="24"/>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1</w:t>
            </w:r>
          </w:p>
        </w:tc>
        <w:tc>
          <w:tcPr>
            <w:tcW w:w="4650" w:type="dxa"/>
            <w:vAlign w:val="center"/>
          </w:tcPr>
          <w:p w14:paraId="2977569D">
            <w:pPr>
              <w:kinsoku w:val="0"/>
              <w:autoSpaceDE w:val="0"/>
              <w:autoSpaceDN w:val="0"/>
              <w:adjustRightInd w:val="0"/>
              <w:snapToGrid w:val="0"/>
              <w:spacing w:before="124" w:line="228" w:lineRule="auto"/>
              <w:ind w:left="111" w:leftChars="0"/>
              <w:jc w:val="left"/>
              <w:textAlignment w:val="baseline"/>
              <w:rPr>
                <w:rFonts w:hint="eastAsia" w:ascii="宋体" w:hAnsi="宋体" w:eastAsia="宋体" w:cs="宋体"/>
                <w:snapToGrid w:val="0"/>
                <w:color w:val="auto"/>
                <w:spacing w:val="4"/>
                <w:kern w:val="0"/>
                <w:sz w:val="24"/>
                <w:szCs w:val="24"/>
                <w:highlight w:val="none"/>
                <w:lang w:val="en-US" w:eastAsia="en-US" w:bidi="ar-SA"/>
              </w:rPr>
            </w:pPr>
            <w:r>
              <w:rPr>
                <w:rFonts w:hint="eastAsia" w:ascii="宋体" w:hAnsi="宋体" w:eastAsia="宋体" w:cs="宋体"/>
                <w:snapToGrid w:val="0"/>
                <w:color w:val="auto"/>
                <w:spacing w:val="4"/>
                <w:kern w:val="0"/>
                <w:sz w:val="20"/>
                <w:szCs w:val="20"/>
                <w:highlight w:val="none"/>
                <w:lang w:val="en-US" w:eastAsia="zh-CN" w:bidi="ar-SA"/>
              </w:rPr>
              <w:t>资料</w:t>
            </w:r>
            <w:r>
              <w:rPr>
                <w:rFonts w:hint="eastAsia" w:ascii="宋体" w:hAnsi="宋体" w:eastAsia="宋体" w:cs="宋体"/>
                <w:snapToGrid w:val="0"/>
                <w:color w:val="auto"/>
                <w:spacing w:val="4"/>
                <w:kern w:val="0"/>
                <w:sz w:val="20"/>
                <w:szCs w:val="20"/>
                <w:highlight w:val="none"/>
                <w:lang w:val="en-US" w:eastAsia="en-US" w:bidi="ar-SA"/>
              </w:rPr>
              <w:t>员培训合格证</w:t>
            </w:r>
          </w:p>
        </w:tc>
        <w:tc>
          <w:tcPr>
            <w:tcW w:w="1036" w:type="dxa"/>
            <w:vAlign w:val="center"/>
          </w:tcPr>
          <w:p w14:paraId="0C732F54">
            <w:pPr>
              <w:kinsoku w:val="0"/>
              <w:autoSpaceDE w:val="0"/>
              <w:autoSpaceDN w:val="0"/>
              <w:adjustRightInd w:val="0"/>
              <w:snapToGrid w:val="0"/>
              <w:spacing w:before="124" w:line="228" w:lineRule="auto"/>
              <w:ind w:left="116" w:leftChars="0"/>
              <w:jc w:val="center"/>
              <w:textAlignment w:val="baseline"/>
              <w:rPr>
                <w:rFonts w:hint="eastAsia" w:ascii="宋体" w:hAnsi="宋体" w:eastAsia="宋体" w:cs="宋体"/>
                <w:snapToGrid w:val="0"/>
                <w:color w:val="auto"/>
                <w:spacing w:val="7"/>
                <w:kern w:val="0"/>
                <w:sz w:val="24"/>
                <w:szCs w:val="24"/>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099" w:type="dxa"/>
            <w:vMerge w:val="continue"/>
            <w:vAlign w:val="top"/>
          </w:tcPr>
          <w:p w14:paraId="4D16600A">
            <w:pPr>
              <w:kinsoku w:val="0"/>
              <w:autoSpaceDE w:val="0"/>
              <w:autoSpaceDN w:val="0"/>
              <w:adjustRightInd w:val="0"/>
              <w:snapToGrid w:val="0"/>
              <w:spacing w:before="124" w:line="228" w:lineRule="auto"/>
              <w:ind w:left="116"/>
              <w:jc w:val="left"/>
              <w:textAlignment w:val="baseline"/>
              <w:rPr>
                <w:rFonts w:hint="eastAsia" w:ascii="宋体" w:hAnsi="宋体" w:eastAsia="宋体" w:cs="宋体"/>
                <w:snapToGrid w:val="0"/>
                <w:color w:val="auto"/>
                <w:spacing w:val="7"/>
                <w:kern w:val="0"/>
                <w:sz w:val="24"/>
                <w:szCs w:val="24"/>
                <w:highlight w:val="none"/>
                <w:lang w:val="en-US" w:eastAsia="en-US" w:bidi="ar-SA"/>
              </w:rPr>
            </w:pPr>
          </w:p>
        </w:tc>
      </w:tr>
    </w:tbl>
    <w:p w14:paraId="28A87A57">
      <w:pPr>
        <w:spacing w:line="360" w:lineRule="auto"/>
        <w:jc w:val="left"/>
        <w:rPr>
          <w:rFonts w:hint="eastAsia" w:ascii="宋体" w:hAnsi="宋体" w:eastAsia="宋体" w:cs="宋体"/>
          <w:b/>
          <w:bCs/>
          <w:color w:val="auto"/>
          <w:sz w:val="24"/>
          <w:szCs w:val="24"/>
          <w:highlight w:val="none"/>
        </w:rPr>
      </w:pPr>
    </w:p>
    <w:p w14:paraId="03BD4E85">
      <w:pPr>
        <w:spacing w:line="500" w:lineRule="exact"/>
        <w:ind w:firstLine="560" w:firstLineChars="200"/>
        <w:jc w:val="both"/>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lang w:val="en-US" w:eastAsia="zh-CN"/>
        </w:rPr>
        <w:t>六</w:t>
      </w:r>
      <w:r>
        <w:rPr>
          <w:rFonts w:hint="eastAsia" w:ascii="宋体" w:hAnsi="宋体" w:eastAsia="宋体" w:cs="宋体"/>
          <w:b w:val="0"/>
          <w:bCs w:val="0"/>
          <w:color w:val="auto"/>
          <w:sz w:val="28"/>
          <w:szCs w:val="28"/>
          <w:highlight w:val="none"/>
        </w:rPr>
        <w:t>、商务要求</w:t>
      </w:r>
    </w:p>
    <w:p w14:paraId="14F96BAC">
      <w:pPr>
        <w:spacing w:line="500" w:lineRule="exact"/>
        <w:ind w:left="0" w:leftChars="0" w:firstLine="560" w:firstLineChars="200"/>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1.工期要求：</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120</w:t>
      </w:r>
      <w:r>
        <w:rPr>
          <w:rFonts w:hint="eastAsia" w:ascii="宋体" w:hAnsi="宋体" w:eastAsia="宋体" w:cs="宋体"/>
          <w:color w:val="auto"/>
          <w:sz w:val="28"/>
          <w:szCs w:val="28"/>
          <w:highlight w:val="none"/>
          <w:u w:val="single"/>
        </w:rPr>
        <w:t xml:space="preserve">日历天      </w:t>
      </w:r>
    </w:p>
    <w:p w14:paraId="0E28A7AB">
      <w:pPr>
        <w:spacing w:line="500" w:lineRule="exact"/>
        <w:ind w:left="0" w:leftChars="0" w:firstLine="560" w:firstLineChars="200"/>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2.工程地点：</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天目山路111号</w:t>
      </w:r>
      <w:r>
        <w:rPr>
          <w:rFonts w:hint="eastAsia" w:ascii="宋体" w:hAnsi="宋体" w:eastAsia="宋体" w:cs="宋体"/>
          <w:color w:val="auto"/>
          <w:sz w:val="28"/>
          <w:szCs w:val="28"/>
          <w:highlight w:val="none"/>
          <w:u w:val="single"/>
        </w:rPr>
        <w:t xml:space="preserve"> </w:t>
      </w:r>
    </w:p>
    <w:p w14:paraId="78376047">
      <w:pPr>
        <w:spacing w:line="500" w:lineRule="exact"/>
        <w:ind w:left="0" w:leftChars="0" w:firstLine="560" w:firstLineChars="200"/>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3.付款条件（进度和方式）</w:t>
      </w:r>
    </w:p>
    <w:tbl>
      <w:tblPr>
        <w:tblStyle w:val="62"/>
        <w:tblW w:w="9296"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776"/>
        <w:gridCol w:w="2817"/>
        <w:gridCol w:w="5703"/>
      </w:tblGrid>
      <w:tr w14:paraId="1256AF8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0" w:hRule="atLeast"/>
          <w:jc w:val="center"/>
        </w:trPr>
        <w:tc>
          <w:tcPr>
            <w:tcW w:w="776" w:type="dxa"/>
            <w:shd w:val="clear" w:color="auto" w:fill="auto"/>
            <w:vAlign w:val="center"/>
          </w:tcPr>
          <w:p w14:paraId="2A52426C">
            <w:pPr>
              <w:spacing w:line="400" w:lineRule="exact"/>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rPr>
              <w:t>序号</w:t>
            </w:r>
          </w:p>
        </w:tc>
        <w:tc>
          <w:tcPr>
            <w:tcW w:w="2817" w:type="dxa"/>
            <w:shd w:val="clear" w:color="auto" w:fill="auto"/>
            <w:vAlign w:val="center"/>
          </w:tcPr>
          <w:p w14:paraId="43764408">
            <w:pPr>
              <w:spacing w:line="400" w:lineRule="exact"/>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rPr>
              <w:t>付款比例（%）</w:t>
            </w:r>
          </w:p>
        </w:tc>
        <w:tc>
          <w:tcPr>
            <w:tcW w:w="5703" w:type="dxa"/>
            <w:shd w:val="clear" w:color="auto" w:fill="auto"/>
            <w:vAlign w:val="center"/>
          </w:tcPr>
          <w:p w14:paraId="3EF1BE52">
            <w:pPr>
              <w:spacing w:line="400" w:lineRule="exact"/>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rPr>
              <w:t>付款</w:t>
            </w:r>
            <w:r>
              <w:rPr>
                <w:rFonts w:hint="eastAsia" w:ascii="宋体" w:hAnsi="宋体" w:eastAsia="宋体" w:cs="宋体"/>
                <w:color w:val="auto"/>
                <w:sz w:val="24"/>
                <w:szCs w:val="24"/>
                <w:highlight w:val="none"/>
                <w:lang w:val="en-US" w:eastAsia="zh-CN"/>
              </w:rPr>
              <w:t>条件</w:t>
            </w:r>
          </w:p>
        </w:tc>
      </w:tr>
      <w:tr w14:paraId="3733EFA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0" w:hRule="atLeast"/>
          <w:jc w:val="center"/>
        </w:trPr>
        <w:tc>
          <w:tcPr>
            <w:tcW w:w="776" w:type="dxa"/>
            <w:shd w:val="clear" w:color="auto" w:fill="auto"/>
            <w:vAlign w:val="center"/>
          </w:tcPr>
          <w:p w14:paraId="05CE9F22">
            <w:pPr>
              <w:spacing w:line="400" w:lineRule="exact"/>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rPr>
              <w:t>1</w:t>
            </w:r>
          </w:p>
        </w:tc>
        <w:tc>
          <w:tcPr>
            <w:tcW w:w="2817" w:type="dxa"/>
            <w:shd w:val="clear" w:color="auto" w:fill="auto"/>
            <w:vAlign w:val="center"/>
          </w:tcPr>
          <w:p w14:paraId="47A0BF04">
            <w:pPr>
              <w:spacing w:line="400" w:lineRule="exact"/>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本阶段支付30%，至合同总价的30%</w:t>
            </w:r>
          </w:p>
        </w:tc>
        <w:tc>
          <w:tcPr>
            <w:tcW w:w="5703" w:type="dxa"/>
            <w:shd w:val="clear" w:color="auto" w:fill="auto"/>
            <w:vAlign w:val="center"/>
          </w:tcPr>
          <w:p w14:paraId="168A8C09">
            <w:pPr>
              <w:spacing w:line="400" w:lineRule="exact"/>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合同生效以及具备实施条件后5个工作日内</w:t>
            </w:r>
          </w:p>
        </w:tc>
      </w:tr>
      <w:tr w14:paraId="28BD4C0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0" w:hRule="atLeast"/>
          <w:jc w:val="center"/>
        </w:trPr>
        <w:tc>
          <w:tcPr>
            <w:tcW w:w="776" w:type="dxa"/>
            <w:shd w:val="clear" w:color="auto" w:fill="auto"/>
            <w:vAlign w:val="center"/>
          </w:tcPr>
          <w:p w14:paraId="339A11E9">
            <w:pPr>
              <w:spacing w:line="400" w:lineRule="exact"/>
              <w:jc w:val="center"/>
              <w:rPr>
                <w:rFonts w:hint="eastAsia" w:ascii="宋体" w:hAnsi="宋体" w:eastAsia="宋体" w:cs="宋体"/>
                <w:color w:val="auto"/>
                <w:sz w:val="28"/>
                <w:szCs w:val="28"/>
                <w:highlight w:val="none"/>
                <w:lang w:val="en-US" w:eastAsia="zh-CN"/>
              </w:rPr>
            </w:pPr>
            <w:bookmarkStart w:id="23" w:name="OLE_LINK2"/>
            <w:r>
              <w:rPr>
                <w:rFonts w:hint="eastAsia" w:ascii="宋体" w:hAnsi="宋体" w:eastAsia="宋体" w:cs="宋体"/>
                <w:color w:val="auto"/>
                <w:sz w:val="24"/>
                <w:szCs w:val="24"/>
                <w:highlight w:val="none"/>
                <w:lang w:val="en-US" w:eastAsia="zh-CN"/>
              </w:rPr>
              <w:t>2</w:t>
            </w:r>
          </w:p>
        </w:tc>
        <w:tc>
          <w:tcPr>
            <w:tcW w:w="2817" w:type="dxa"/>
            <w:shd w:val="clear" w:color="auto" w:fill="auto"/>
            <w:vAlign w:val="center"/>
          </w:tcPr>
          <w:p w14:paraId="25651845">
            <w:pPr>
              <w:spacing w:line="400" w:lineRule="exact"/>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本阶段支付30%，至合同总价的60%</w:t>
            </w:r>
          </w:p>
        </w:tc>
        <w:tc>
          <w:tcPr>
            <w:tcW w:w="5703" w:type="dxa"/>
            <w:shd w:val="clear" w:color="auto" w:fill="auto"/>
            <w:vAlign w:val="center"/>
          </w:tcPr>
          <w:p w14:paraId="23022964">
            <w:pPr>
              <w:spacing w:line="400" w:lineRule="exact"/>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解危验收完毕且承包人提供工人工资发放证明后5个工作日内</w:t>
            </w:r>
          </w:p>
        </w:tc>
      </w:tr>
      <w:tr w14:paraId="76AC0B2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0" w:hRule="atLeast"/>
          <w:jc w:val="center"/>
        </w:trPr>
        <w:tc>
          <w:tcPr>
            <w:tcW w:w="776" w:type="dxa"/>
            <w:shd w:val="clear" w:color="auto" w:fill="auto"/>
            <w:vAlign w:val="center"/>
          </w:tcPr>
          <w:p w14:paraId="4DDE00B0">
            <w:pPr>
              <w:spacing w:line="400" w:lineRule="exact"/>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3</w:t>
            </w:r>
          </w:p>
        </w:tc>
        <w:tc>
          <w:tcPr>
            <w:tcW w:w="2817" w:type="dxa"/>
            <w:shd w:val="clear" w:color="auto" w:fill="auto"/>
            <w:vAlign w:val="center"/>
          </w:tcPr>
          <w:p w14:paraId="7D4EDFA4">
            <w:pPr>
              <w:spacing w:line="400" w:lineRule="exact"/>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本阶段支付20%，至合同总价的80%</w:t>
            </w:r>
          </w:p>
        </w:tc>
        <w:tc>
          <w:tcPr>
            <w:tcW w:w="5703" w:type="dxa"/>
            <w:shd w:val="clear" w:color="auto" w:fill="auto"/>
            <w:vAlign w:val="center"/>
          </w:tcPr>
          <w:p w14:paraId="790D61B3">
            <w:pPr>
              <w:spacing w:line="400" w:lineRule="exact"/>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全部施工完成且验收完毕后5个工作日内</w:t>
            </w:r>
          </w:p>
        </w:tc>
      </w:tr>
      <w:bookmarkEnd w:id="23"/>
      <w:tr w14:paraId="6474796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jc w:val="center"/>
        </w:trPr>
        <w:tc>
          <w:tcPr>
            <w:tcW w:w="776" w:type="dxa"/>
            <w:shd w:val="clear" w:color="auto" w:fill="auto"/>
            <w:vAlign w:val="center"/>
          </w:tcPr>
          <w:p w14:paraId="052CF1BE">
            <w:pPr>
              <w:spacing w:line="400" w:lineRule="exact"/>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4</w:t>
            </w:r>
          </w:p>
        </w:tc>
        <w:tc>
          <w:tcPr>
            <w:tcW w:w="2817" w:type="dxa"/>
            <w:shd w:val="clear" w:color="auto" w:fill="auto"/>
            <w:vAlign w:val="center"/>
          </w:tcPr>
          <w:p w14:paraId="1BD56541">
            <w:pPr>
              <w:spacing w:line="400" w:lineRule="exact"/>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本阶段支付至工程决算总价的98.5%</w:t>
            </w:r>
          </w:p>
        </w:tc>
        <w:tc>
          <w:tcPr>
            <w:tcW w:w="5703" w:type="dxa"/>
            <w:shd w:val="clear" w:color="auto" w:fill="auto"/>
            <w:vAlign w:val="center"/>
          </w:tcPr>
          <w:p w14:paraId="0E151119">
            <w:pPr>
              <w:spacing w:line="400" w:lineRule="exact"/>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工程审计决算完成后28个工作日内</w:t>
            </w:r>
          </w:p>
        </w:tc>
      </w:tr>
      <w:tr w14:paraId="5C57BCFC">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jc w:val="center"/>
        </w:trPr>
        <w:tc>
          <w:tcPr>
            <w:tcW w:w="776" w:type="dxa"/>
            <w:shd w:val="clear" w:color="auto" w:fill="auto"/>
            <w:vAlign w:val="center"/>
          </w:tcPr>
          <w:p w14:paraId="143FFFA3">
            <w:pPr>
              <w:spacing w:line="400" w:lineRule="exact"/>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5</w:t>
            </w:r>
          </w:p>
        </w:tc>
        <w:tc>
          <w:tcPr>
            <w:tcW w:w="2817" w:type="dxa"/>
            <w:shd w:val="clear" w:color="auto" w:fill="auto"/>
            <w:vAlign w:val="center"/>
          </w:tcPr>
          <w:p w14:paraId="1E3E6F22">
            <w:pPr>
              <w:spacing w:line="400" w:lineRule="exact"/>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本阶段支付至工程决算总价的100%</w:t>
            </w:r>
          </w:p>
        </w:tc>
        <w:tc>
          <w:tcPr>
            <w:tcW w:w="5703" w:type="dxa"/>
            <w:shd w:val="clear" w:color="auto" w:fill="auto"/>
            <w:vAlign w:val="center"/>
          </w:tcPr>
          <w:p w14:paraId="3C7C7CC0">
            <w:pPr>
              <w:spacing w:line="400" w:lineRule="exact"/>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4"/>
                <w:szCs w:val="24"/>
                <w:highlight w:val="none"/>
                <w:lang w:val="en-US" w:eastAsia="zh-CN"/>
              </w:rPr>
              <w:t>质保期到期后5个工作日内</w:t>
            </w:r>
          </w:p>
        </w:tc>
      </w:tr>
    </w:tbl>
    <w:p w14:paraId="074DFF3E">
      <w:pPr>
        <w:spacing w:line="500" w:lineRule="exact"/>
        <w:ind w:left="0" w:leftChars="0" w:firstLine="560" w:firstLineChars="200"/>
        <w:jc w:val="both"/>
        <w:rPr>
          <w:rFonts w:hint="eastAsia" w:ascii="宋体" w:hAnsi="宋体" w:eastAsia="宋体" w:cs="宋体"/>
          <w:color w:val="auto"/>
          <w:sz w:val="28"/>
          <w:szCs w:val="28"/>
          <w:highlight w:val="none"/>
          <w:lang w:val="en-US" w:eastAsia="zh-CN"/>
        </w:rPr>
      </w:pPr>
    </w:p>
    <w:p w14:paraId="7B34B295">
      <w:pPr>
        <w:spacing w:line="500" w:lineRule="exact"/>
        <w:ind w:left="0" w:leftChars="0" w:firstLine="560" w:firstLineChars="200"/>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七、</w:t>
      </w:r>
      <w:r>
        <w:rPr>
          <w:rFonts w:hint="eastAsia" w:ascii="宋体" w:hAnsi="宋体" w:eastAsia="宋体" w:cs="宋体"/>
          <w:color w:val="auto"/>
          <w:sz w:val="28"/>
          <w:szCs w:val="28"/>
          <w:highlight w:val="none"/>
        </w:rPr>
        <w:t>工程售后服务要求</w:t>
      </w:r>
    </w:p>
    <w:p w14:paraId="63702DD7">
      <w:pPr>
        <w:spacing w:line="500" w:lineRule="exact"/>
        <w:ind w:firstLine="560" w:firstLineChars="200"/>
        <w:jc w:val="both"/>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lang w:val="en-US" w:eastAsia="zh-CN"/>
        </w:rPr>
        <w:t>两年质保期，无条件维修。</w:t>
      </w:r>
      <w:r>
        <w:rPr>
          <w:rFonts w:hint="eastAsia" w:ascii="宋体" w:hAnsi="宋体" w:eastAsia="宋体" w:cs="宋体"/>
          <w:color w:val="auto"/>
          <w:sz w:val="28"/>
          <w:szCs w:val="28"/>
          <w:highlight w:val="none"/>
          <w:u w:val="single"/>
        </w:rPr>
        <w:t xml:space="preserve">                                        </w:t>
      </w:r>
    </w:p>
    <w:p w14:paraId="1E180ADB">
      <w:pPr>
        <w:spacing w:line="500" w:lineRule="exact"/>
        <w:ind w:firstLine="560" w:firstLineChars="200"/>
        <w:jc w:val="both"/>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w:t>
      </w:r>
    </w:p>
    <w:p w14:paraId="39BAEF09">
      <w:pPr>
        <w:spacing w:line="500" w:lineRule="exact"/>
        <w:ind w:firstLine="560" w:firstLineChars="200"/>
        <w:jc w:val="both"/>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w:t>
      </w:r>
    </w:p>
    <w:p w14:paraId="3288ADDD">
      <w:pPr>
        <w:spacing w:line="500" w:lineRule="exact"/>
        <w:ind w:left="0" w:leftChars="0" w:firstLine="560" w:firstLineChars="200"/>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八、</w:t>
      </w:r>
      <w:r>
        <w:rPr>
          <w:rFonts w:hint="eastAsia" w:ascii="宋体" w:hAnsi="宋体" w:eastAsia="宋体" w:cs="宋体"/>
          <w:color w:val="auto"/>
          <w:sz w:val="28"/>
          <w:szCs w:val="28"/>
          <w:highlight w:val="none"/>
        </w:rPr>
        <w:t>其他商务要求（包装和运输、保险等）</w:t>
      </w:r>
    </w:p>
    <w:p w14:paraId="7E6E4F1A">
      <w:pPr>
        <w:spacing w:line="500" w:lineRule="exact"/>
        <w:ind w:firstLine="560" w:firstLineChars="200"/>
        <w:jc w:val="both"/>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由承包方承担。</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p>
    <w:p w14:paraId="2C5FB19D">
      <w:pPr>
        <w:spacing w:line="500" w:lineRule="exact"/>
        <w:ind w:firstLine="560" w:firstLineChars="200"/>
        <w:jc w:val="both"/>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w:t>
      </w:r>
    </w:p>
    <w:p w14:paraId="5CC48215">
      <w:pPr>
        <w:spacing w:line="500" w:lineRule="exact"/>
        <w:ind w:firstLine="560" w:firstLineChars="200"/>
        <w:jc w:val="both"/>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u w:val="single"/>
        </w:rPr>
        <w:t xml:space="preserve">                                                                </w:t>
      </w:r>
    </w:p>
    <w:p w14:paraId="15C04AB1">
      <w:pPr>
        <w:spacing w:line="500" w:lineRule="exact"/>
        <w:ind w:firstLine="560" w:firstLineChars="200"/>
        <w:jc w:val="both"/>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lang w:val="en-US" w:eastAsia="zh-CN"/>
        </w:rPr>
        <w:t>九</w:t>
      </w:r>
      <w:r>
        <w:rPr>
          <w:rFonts w:hint="eastAsia" w:ascii="宋体" w:hAnsi="宋体" w:eastAsia="宋体" w:cs="宋体"/>
          <w:b w:val="0"/>
          <w:bCs w:val="0"/>
          <w:color w:val="auto"/>
          <w:sz w:val="28"/>
          <w:szCs w:val="28"/>
          <w:highlight w:val="none"/>
        </w:rPr>
        <w:t>、其他要求</w:t>
      </w:r>
    </w:p>
    <w:p w14:paraId="34396FF1">
      <w:pPr>
        <w:spacing w:line="500" w:lineRule="exact"/>
        <w:ind w:firstLine="560" w:firstLineChars="200"/>
        <w:jc w:val="both"/>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u w:val="single"/>
          <w:lang w:val="en-US" w:eastAsia="zh-CN"/>
        </w:rPr>
        <w:t>1、供应商经现场踏勘核实完毕，未提出书面异议的，视同认可采购人提供的施工图纸、工程量清单。供应商应结合采购人提供的施工图纸、工程量清单，自行组织申报子项目单价；供应商所报的项目总价组成应包括施工图纸、工程量清单及采购人提供的附件的所有内容。如成交，则供应商所报工程量清单中单价不得修改。结算过程中，承包人提供的工程量清单数量不得超过采购人的工程量清单数量。在工程结算审核过程中，承包人不得再增加结算资料（图纸、签证变更单、价格凭证等）。</w:t>
      </w:r>
    </w:p>
    <w:p w14:paraId="34FC3FE3">
      <w:pPr>
        <w:spacing w:line="500" w:lineRule="exact"/>
        <w:ind w:firstLine="560" w:firstLineChars="200"/>
        <w:jc w:val="both"/>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u w:val="single"/>
          <w:lang w:val="en-US" w:eastAsia="zh-CN"/>
        </w:rPr>
        <w:t>2、在完成施工图纸会审并据此明确合同约定工程量后，施工单位在未经业主正式书面同意及履行合同约定的工程变更程序的前提下，擅自施工所产生的超出原确认工程范围的增量工程量，该部分增量工作视为施工单位的单方面行为或合同范围外工作。因此，在工程进度款申请、期中支付证书审核及最终的竣工结算阶段，该部分未经授权且未获确认的工程量将不予计量、计价，其对应的费用亦不予纳入合同价款支付范围。监理工程师及造价咨询单位在审核时应严格依据有效图纸、变更指令及合同文件进行工程量核定，确保计量工作的合规性与准确性</w:t>
      </w:r>
    </w:p>
    <w:p w14:paraId="342A81DE">
      <w:pPr>
        <w:spacing w:line="500" w:lineRule="exact"/>
        <w:ind w:firstLine="560" w:firstLineChars="200"/>
        <w:jc w:val="both"/>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u w:val="single"/>
          <w:lang w:val="en-US" w:eastAsia="zh-CN"/>
        </w:rPr>
        <w:t>3、供应商成交后应承担设计复核责任，包括但不限于对磋商图纸的误差修正及技术可行性验证。因设计资料缺陷导致的工程变更，其责任及费用风险由承包人承担。</w:t>
      </w:r>
    </w:p>
    <w:p w14:paraId="2F487AE5">
      <w:pPr>
        <w:spacing w:line="500" w:lineRule="exact"/>
        <w:ind w:firstLine="560" w:firstLineChars="200"/>
        <w:jc w:val="both"/>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u w:val="single"/>
          <w:lang w:val="en-US" w:eastAsia="zh-CN"/>
        </w:rPr>
        <w:t>4、为减小对周边的影响，本工程要求全遮挡施工。</w:t>
      </w:r>
    </w:p>
    <w:p w14:paraId="71E4C831">
      <w:pPr>
        <w:numPr>
          <w:ilvl w:val="0"/>
          <w:numId w:val="0"/>
        </w:numPr>
        <w:spacing w:line="500" w:lineRule="exact"/>
        <w:rPr>
          <w:rFonts w:hint="eastAsia" w:ascii="宋体" w:hAnsi="宋体" w:eastAsia="宋体" w:cs="宋体"/>
          <w:color w:val="auto"/>
          <w:sz w:val="28"/>
          <w:szCs w:val="28"/>
          <w:highlight w:val="none"/>
          <w:u w:val="single"/>
          <w:lang w:val="en-US" w:eastAsia="zh-CN"/>
        </w:rPr>
      </w:pPr>
    </w:p>
    <w:p w14:paraId="488BE1E1">
      <w:pPr>
        <w:numPr>
          <w:ilvl w:val="0"/>
          <w:numId w:val="0"/>
        </w:numPr>
        <w:spacing w:line="500" w:lineRule="exact"/>
        <w:ind w:leftChars="0" w:firstLine="560" w:firstLineChars="200"/>
        <w:rPr>
          <w:rFonts w:hint="eastAsia" w:ascii="宋体" w:hAnsi="宋体" w:eastAsia="宋体" w:cs="宋体"/>
          <w:color w:val="auto"/>
          <w:sz w:val="28"/>
          <w:szCs w:val="28"/>
          <w:highlight w:val="none"/>
          <w:u w:val="single"/>
          <w:lang w:val="en-US" w:eastAsia="zh-CN"/>
        </w:rPr>
      </w:pPr>
    </w:p>
    <w:p w14:paraId="478A7A47">
      <w:pPr>
        <w:numPr>
          <w:ilvl w:val="0"/>
          <w:numId w:val="0"/>
        </w:numPr>
        <w:spacing w:line="500" w:lineRule="exact"/>
        <w:ind w:leftChars="0" w:firstLine="560" w:firstLineChars="200"/>
        <w:rPr>
          <w:rFonts w:hint="eastAsia" w:ascii="宋体" w:hAnsi="宋体" w:eastAsia="宋体" w:cs="宋体"/>
          <w:color w:val="auto"/>
          <w:sz w:val="28"/>
          <w:szCs w:val="28"/>
          <w:highlight w:val="none"/>
          <w:u w:val="single"/>
          <w:lang w:val="en-US" w:eastAsia="zh-CN"/>
        </w:rPr>
      </w:pPr>
    </w:p>
    <w:p w14:paraId="0353080B">
      <w:pPr>
        <w:adjustRightInd/>
        <w:snapToGrid w:val="0"/>
        <w:spacing w:beforeLines="50" w:afterLines="50" w:line="240" w:lineRule="auto"/>
        <w:jc w:val="center"/>
        <w:outlineLvl w:val="0"/>
        <w:rPr>
          <w:rFonts w:hint="eastAsia" w:ascii="宋体" w:hAnsi="宋体" w:eastAsia="宋体" w:cs="宋体"/>
          <w:b w:val="0"/>
          <w:bCs/>
          <w:color w:val="auto"/>
          <w:sz w:val="44"/>
          <w:szCs w:val="44"/>
          <w:highlight w:val="none"/>
        </w:rPr>
      </w:pPr>
      <w:r>
        <w:rPr>
          <w:rFonts w:hint="eastAsia" w:ascii="宋体" w:hAnsi="宋体" w:eastAsia="宋体" w:cs="宋体"/>
          <w:b/>
          <w:color w:val="auto"/>
          <w:sz w:val="24"/>
          <w:highlight w:val="none"/>
        </w:rPr>
        <w:br w:type="page"/>
      </w:r>
      <w:r>
        <w:rPr>
          <w:rFonts w:hint="eastAsia" w:ascii="宋体" w:hAnsi="宋体" w:eastAsia="宋体" w:cs="宋体"/>
          <w:b w:val="0"/>
          <w:bCs/>
          <w:color w:val="auto"/>
          <w:sz w:val="44"/>
          <w:szCs w:val="44"/>
          <w:highlight w:val="none"/>
        </w:rPr>
        <w:t>第四部分</w:t>
      </w:r>
      <w:bookmarkStart w:id="24" w:name="_Toc184308036"/>
      <w:bookmarkEnd w:id="24"/>
      <w:bookmarkStart w:id="25" w:name="_Toc184308100"/>
      <w:bookmarkEnd w:id="25"/>
      <w:bookmarkStart w:id="26" w:name="_Toc184313239"/>
      <w:bookmarkEnd w:id="26"/>
      <w:bookmarkStart w:id="27" w:name="_Toc184310337"/>
      <w:bookmarkEnd w:id="27"/>
      <w:bookmarkStart w:id="28" w:name="_Toc184314416"/>
      <w:bookmarkEnd w:id="28"/>
      <w:bookmarkStart w:id="29" w:name="_Toc184312132"/>
      <w:bookmarkEnd w:id="29"/>
      <w:bookmarkStart w:id="30" w:name="_Toc184310300"/>
      <w:bookmarkEnd w:id="30"/>
      <w:bookmarkStart w:id="31" w:name="_Toc184313241"/>
      <w:bookmarkEnd w:id="31"/>
      <w:bookmarkStart w:id="32" w:name="_Toc184308103"/>
      <w:bookmarkEnd w:id="32"/>
      <w:bookmarkStart w:id="33" w:name="_Toc184312112"/>
      <w:bookmarkEnd w:id="33"/>
      <w:bookmarkStart w:id="34" w:name="_Toc184310275"/>
      <w:bookmarkEnd w:id="34"/>
      <w:bookmarkStart w:id="35" w:name="_Toc184313290"/>
      <w:bookmarkEnd w:id="35"/>
      <w:bookmarkStart w:id="36" w:name="_Toc184314443"/>
      <w:bookmarkEnd w:id="36"/>
      <w:bookmarkStart w:id="37" w:name="_Toc184312078"/>
      <w:bookmarkEnd w:id="37"/>
      <w:bookmarkStart w:id="38" w:name="_Toc184314418"/>
      <w:bookmarkEnd w:id="38"/>
      <w:bookmarkStart w:id="39" w:name="_Toc184308080"/>
      <w:bookmarkEnd w:id="39"/>
      <w:bookmarkStart w:id="40" w:name="_Toc184314470"/>
      <w:bookmarkEnd w:id="40"/>
      <w:bookmarkStart w:id="41" w:name="_Toc184312108"/>
      <w:bookmarkEnd w:id="41"/>
      <w:bookmarkStart w:id="42" w:name="_Toc184308104"/>
      <w:bookmarkEnd w:id="42"/>
      <w:bookmarkStart w:id="43" w:name="_Toc184308106"/>
      <w:bookmarkEnd w:id="43"/>
      <w:bookmarkStart w:id="44" w:name="_Toc184312119"/>
      <w:bookmarkEnd w:id="44"/>
      <w:bookmarkStart w:id="45" w:name="_Toc184312090"/>
      <w:bookmarkEnd w:id="45"/>
      <w:bookmarkStart w:id="46" w:name="_Toc184312124"/>
      <w:bookmarkEnd w:id="46"/>
      <w:bookmarkStart w:id="47" w:name="_Toc184314441"/>
      <w:bookmarkEnd w:id="47"/>
      <w:bookmarkStart w:id="48" w:name="_Toc184313310"/>
      <w:bookmarkEnd w:id="48"/>
      <w:bookmarkStart w:id="49" w:name="_Toc184308059"/>
      <w:bookmarkEnd w:id="49"/>
      <w:bookmarkStart w:id="50" w:name="_Toc184314478"/>
      <w:bookmarkEnd w:id="50"/>
      <w:bookmarkStart w:id="51" w:name="_Toc184314457"/>
      <w:bookmarkEnd w:id="51"/>
      <w:bookmarkStart w:id="52" w:name="_Toc184308094"/>
      <w:bookmarkEnd w:id="52"/>
      <w:bookmarkStart w:id="53" w:name="_Toc184312128"/>
      <w:bookmarkEnd w:id="53"/>
      <w:bookmarkStart w:id="54" w:name="_Toc184314477"/>
      <w:bookmarkEnd w:id="54"/>
      <w:bookmarkStart w:id="55" w:name="_Toc184314479"/>
      <w:bookmarkEnd w:id="55"/>
      <w:bookmarkStart w:id="56" w:name="_Toc184312113"/>
      <w:bookmarkEnd w:id="56"/>
      <w:bookmarkStart w:id="57" w:name="_Toc184308079"/>
      <w:bookmarkEnd w:id="57"/>
      <w:bookmarkStart w:id="58" w:name="_Toc184308065"/>
      <w:bookmarkEnd w:id="58"/>
      <w:bookmarkStart w:id="59" w:name="_Toc184313288"/>
      <w:bookmarkEnd w:id="59"/>
      <w:bookmarkStart w:id="60" w:name="_Toc184310296"/>
      <w:bookmarkEnd w:id="60"/>
      <w:bookmarkStart w:id="61" w:name="_Toc184313242"/>
      <w:bookmarkEnd w:id="61"/>
      <w:bookmarkStart w:id="62" w:name="_Toc184314464"/>
      <w:bookmarkEnd w:id="62"/>
      <w:bookmarkStart w:id="63" w:name="_Toc184310305"/>
      <w:bookmarkEnd w:id="63"/>
      <w:bookmarkStart w:id="64" w:name="_Toc184312111"/>
      <w:bookmarkEnd w:id="64"/>
      <w:bookmarkStart w:id="65" w:name="_Toc184314448"/>
      <w:bookmarkEnd w:id="65"/>
      <w:bookmarkStart w:id="66" w:name="_Toc184308086"/>
      <w:bookmarkEnd w:id="66"/>
      <w:bookmarkStart w:id="67" w:name="_Toc184313283"/>
      <w:bookmarkEnd w:id="67"/>
      <w:bookmarkStart w:id="68" w:name="_Toc184312096"/>
      <w:bookmarkEnd w:id="68"/>
      <w:bookmarkStart w:id="69" w:name="_Toc184314431"/>
      <w:bookmarkEnd w:id="69"/>
      <w:bookmarkStart w:id="70" w:name="_Toc184310289"/>
      <w:bookmarkEnd w:id="70"/>
      <w:bookmarkStart w:id="71" w:name="_Toc184314467"/>
      <w:bookmarkEnd w:id="71"/>
      <w:bookmarkStart w:id="72" w:name="_Toc184310312"/>
      <w:bookmarkEnd w:id="72"/>
      <w:bookmarkStart w:id="73" w:name="_Toc184313279"/>
      <w:bookmarkEnd w:id="73"/>
      <w:bookmarkStart w:id="74" w:name="_Toc184313286"/>
      <w:bookmarkEnd w:id="74"/>
      <w:bookmarkStart w:id="75" w:name="_Toc184313258"/>
      <w:bookmarkEnd w:id="75"/>
      <w:bookmarkStart w:id="76" w:name="_Toc184312123"/>
      <w:bookmarkEnd w:id="76"/>
      <w:bookmarkStart w:id="77" w:name="_Toc184308096"/>
      <w:bookmarkEnd w:id="77"/>
      <w:bookmarkStart w:id="78" w:name="_Toc184313238"/>
      <w:bookmarkEnd w:id="78"/>
      <w:bookmarkStart w:id="79" w:name="_Toc184310274"/>
      <w:bookmarkEnd w:id="79"/>
      <w:bookmarkStart w:id="80" w:name="_Toc184314445"/>
      <w:bookmarkEnd w:id="80"/>
      <w:bookmarkStart w:id="81" w:name="_Toc184308040"/>
      <w:bookmarkEnd w:id="81"/>
      <w:bookmarkStart w:id="82" w:name="_Toc184308041"/>
      <w:bookmarkEnd w:id="82"/>
      <w:bookmarkStart w:id="83" w:name="_Toc184308044"/>
      <w:bookmarkEnd w:id="83"/>
      <w:bookmarkStart w:id="84" w:name="_Toc184314423"/>
      <w:bookmarkEnd w:id="84"/>
      <w:bookmarkStart w:id="85" w:name="_Toc184314432"/>
      <w:bookmarkEnd w:id="85"/>
      <w:bookmarkStart w:id="86" w:name="_Toc184313246"/>
      <w:bookmarkEnd w:id="86"/>
      <w:bookmarkStart w:id="87" w:name="_Toc184314438"/>
      <w:bookmarkEnd w:id="87"/>
      <w:bookmarkStart w:id="88" w:name="_Toc184310334"/>
      <w:bookmarkEnd w:id="88"/>
      <w:bookmarkStart w:id="89" w:name="_Toc184313254"/>
      <w:bookmarkEnd w:id="89"/>
      <w:bookmarkStart w:id="90" w:name="_Toc184310340"/>
      <w:bookmarkEnd w:id="90"/>
      <w:bookmarkStart w:id="91" w:name="_Toc184308072"/>
      <w:bookmarkEnd w:id="91"/>
      <w:bookmarkStart w:id="92" w:name="_Toc184312114"/>
      <w:bookmarkEnd w:id="92"/>
      <w:bookmarkStart w:id="93" w:name="_Toc184314466"/>
      <w:bookmarkEnd w:id="93"/>
      <w:bookmarkStart w:id="94" w:name="_Toc184312127"/>
      <w:bookmarkEnd w:id="94"/>
      <w:bookmarkStart w:id="95" w:name="_Toc184312110"/>
      <w:bookmarkEnd w:id="95"/>
      <w:bookmarkStart w:id="96" w:name="_Toc184314437"/>
      <w:bookmarkEnd w:id="96"/>
      <w:bookmarkStart w:id="97" w:name="_Toc184314424"/>
      <w:bookmarkEnd w:id="97"/>
      <w:bookmarkStart w:id="98" w:name="_Toc184308075"/>
      <w:bookmarkEnd w:id="98"/>
      <w:bookmarkStart w:id="99" w:name="_Toc184312115"/>
      <w:bookmarkEnd w:id="99"/>
      <w:bookmarkStart w:id="100" w:name="_Toc184312136"/>
      <w:bookmarkEnd w:id="100"/>
      <w:bookmarkStart w:id="101" w:name="_Toc184313250"/>
      <w:bookmarkEnd w:id="101"/>
      <w:bookmarkStart w:id="102" w:name="_Toc184310311"/>
      <w:bookmarkEnd w:id="102"/>
      <w:bookmarkStart w:id="103" w:name="_Toc184312088"/>
      <w:bookmarkEnd w:id="103"/>
      <w:bookmarkStart w:id="104" w:name="_Toc184313249"/>
      <w:bookmarkEnd w:id="104"/>
      <w:bookmarkStart w:id="105" w:name="_Toc184308052"/>
      <w:bookmarkEnd w:id="105"/>
      <w:bookmarkStart w:id="106" w:name="_Toc184310276"/>
      <w:bookmarkEnd w:id="106"/>
      <w:bookmarkStart w:id="107" w:name="_Toc184310304"/>
      <w:bookmarkEnd w:id="107"/>
      <w:bookmarkStart w:id="108" w:name="_Toc184308039"/>
      <w:bookmarkEnd w:id="108"/>
      <w:bookmarkStart w:id="109" w:name="_Toc184312067"/>
      <w:bookmarkEnd w:id="109"/>
      <w:bookmarkStart w:id="110" w:name="_Toc184313264"/>
      <w:bookmarkEnd w:id="110"/>
      <w:bookmarkStart w:id="111" w:name="_Toc184308063"/>
      <w:bookmarkEnd w:id="111"/>
      <w:bookmarkStart w:id="112" w:name="_Toc184308093"/>
      <w:bookmarkEnd w:id="112"/>
      <w:bookmarkStart w:id="113" w:name="_Toc184313282"/>
      <w:bookmarkEnd w:id="113"/>
      <w:bookmarkStart w:id="114" w:name="_Toc184313266"/>
      <w:bookmarkEnd w:id="114"/>
      <w:bookmarkStart w:id="115" w:name="_Toc184313267"/>
      <w:bookmarkEnd w:id="115"/>
      <w:bookmarkStart w:id="116" w:name="_Toc184308047"/>
      <w:bookmarkEnd w:id="116"/>
      <w:bookmarkStart w:id="117" w:name="_Toc184312071"/>
      <w:bookmarkEnd w:id="117"/>
      <w:bookmarkStart w:id="118" w:name="_Toc184314453"/>
      <w:bookmarkEnd w:id="118"/>
      <w:bookmarkStart w:id="119" w:name="_Toc184308068"/>
      <w:bookmarkEnd w:id="119"/>
      <w:bookmarkStart w:id="120" w:name="_Toc184308090"/>
      <w:bookmarkEnd w:id="120"/>
      <w:bookmarkStart w:id="121" w:name="_Toc184308058"/>
      <w:bookmarkEnd w:id="121"/>
      <w:bookmarkStart w:id="122" w:name="_Toc184313243"/>
      <w:bookmarkEnd w:id="122"/>
      <w:bookmarkStart w:id="123" w:name="_Toc184310333"/>
      <w:bookmarkEnd w:id="123"/>
      <w:bookmarkStart w:id="124" w:name="_Toc184312131"/>
      <w:bookmarkEnd w:id="124"/>
      <w:bookmarkStart w:id="125" w:name="_Toc184310344"/>
      <w:bookmarkEnd w:id="125"/>
      <w:bookmarkStart w:id="126" w:name="_Toc184314459"/>
      <w:bookmarkEnd w:id="126"/>
      <w:bookmarkStart w:id="127" w:name="_Toc184314410"/>
      <w:bookmarkEnd w:id="127"/>
      <w:bookmarkStart w:id="128" w:name="_Toc184310281"/>
      <w:bookmarkEnd w:id="128"/>
      <w:bookmarkStart w:id="129" w:name="_Toc184314435"/>
      <w:bookmarkEnd w:id="129"/>
      <w:bookmarkStart w:id="130" w:name="_Toc184314447"/>
      <w:bookmarkEnd w:id="130"/>
      <w:bookmarkStart w:id="131" w:name="_Toc184310285"/>
      <w:bookmarkEnd w:id="131"/>
      <w:bookmarkStart w:id="132" w:name="_Toc184308081"/>
      <w:bookmarkEnd w:id="132"/>
      <w:bookmarkStart w:id="133" w:name="_Toc184314426"/>
      <w:bookmarkEnd w:id="133"/>
      <w:bookmarkStart w:id="134" w:name="_Toc184313255"/>
      <w:bookmarkEnd w:id="134"/>
      <w:bookmarkStart w:id="135" w:name="_Toc184310297"/>
      <w:bookmarkEnd w:id="135"/>
      <w:bookmarkStart w:id="136" w:name="_Toc184313304"/>
      <w:bookmarkEnd w:id="136"/>
      <w:bookmarkStart w:id="137" w:name="_Toc184314442"/>
      <w:bookmarkEnd w:id="137"/>
      <w:bookmarkStart w:id="138" w:name="_Toc184310302"/>
      <w:bookmarkEnd w:id="138"/>
      <w:bookmarkStart w:id="139" w:name="_Toc184310319"/>
      <w:bookmarkEnd w:id="139"/>
      <w:bookmarkStart w:id="140" w:name="_Toc184308082"/>
      <w:bookmarkEnd w:id="140"/>
      <w:bookmarkStart w:id="141" w:name="_Toc184308051"/>
      <w:bookmarkEnd w:id="141"/>
      <w:bookmarkStart w:id="142" w:name="_Toc184308037"/>
      <w:bookmarkEnd w:id="142"/>
      <w:bookmarkStart w:id="143" w:name="_Toc184308046"/>
      <w:bookmarkEnd w:id="143"/>
      <w:bookmarkStart w:id="144" w:name="_Toc184314461"/>
      <w:bookmarkEnd w:id="144"/>
      <w:bookmarkStart w:id="145" w:name="_Toc184308101"/>
      <w:bookmarkEnd w:id="145"/>
      <w:bookmarkStart w:id="146" w:name="_Toc184312084"/>
      <w:bookmarkEnd w:id="146"/>
      <w:bookmarkStart w:id="147" w:name="_Toc184308088"/>
      <w:bookmarkEnd w:id="147"/>
      <w:bookmarkStart w:id="148" w:name="_Toc184308083"/>
      <w:bookmarkEnd w:id="148"/>
      <w:bookmarkStart w:id="149" w:name="_Toc184310313"/>
      <w:bookmarkEnd w:id="149"/>
      <w:bookmarkStart w:id="150" w:name="_Toc184314450"/>
      <w:bookmarkEnd w:id="150"/>
      <w:bookmarkStart w:id="151" w:name="_Toc184314434"/>
      <w:bookmarkEnd w:id="151"/>
      <w:bookmarkStart w:id="152" w:name="_Toc184314414"/>
      <w:bookmarkEnd w:id="152"/>
      <w:bookmarkStart w:id="153" w:name="_Toc184308055"/>
      <w:bookmarkEnd w:id="153"/>
      <w:bookmarkStart w:id="154" w:name="_Toc184310286"/>
      <w:bookmarkEnd w:id="154"/>
      <w:bookmarkStart w:id="155" w:name="_Toc184313299"/>
      <w:bookmarkEnd w:id="155"/>
      <w:bookmarkStart w:id="156" w:name="_Toc184310303"/>
      <w:bookmarkEnd w:id="156"/>
      <w:bookmarkStart w:id="157" w:name="_Toc184313273"/>
      <w:bookmarkEnd w:id="157"/>
      <w:bookmarkStart w:id="158" w:name="_Toc184313251"/>
      <w:bookmarkEnd w:id="158"/>
      <w:bookmarkStart w:id="159" w:name="_Toc184308077"/>
      <w:bookmarkEnd w:id="159"/>
      <w:bookmarkStart w:id="160" w:name="_Toc184314430"/>
      <w:bookmarkEnd w:id="160"/>
      <w:bookmarkStart w:id="161" w:name="_Toc184310335"/>
      <w:bookmarkEnd w:id="161"/>
      <w:bookmarkStart w:id="162" w:name="_Toc184310320"/>
      <w:bookmarkEnd w:id="162"/>
      <w:bookmarkStart w:id="163" w:name="_Toc184312091"/>
      <w:bookmarkEnd w:id="163"/>
      <w:bookmarkStart w:id="164" w:name="_Toc184314425"/>
      <w:bookmarkEnd w:id="164"/>
      <w:bookmarkStart w:id="165" w:name="_Toc184313270"/>
      <w:bookmarkEnd w:id="165"/>
      <w:bookmarkStart w:id="166" w:name="_Toc184308060"/>
      <w:bookmarkEnd w:id="166"/>
      <w:bookmarkStart w:id="167" w:name="_Toc184310308"/>
      <w:bookmarkEnd w:id="167"/>
      <w:bookmarkStart w:id="168" w:name="_Toc184313306"/>
      <w:bookmarkEnd w:id="168"/>
      <w:bookmarkStart w:id="169" w:name="_Toc184308056"/>
      <w:bookmarkEnd w:id="169"/>
      <w:bookmarkStart w:id="170" w:name="_Toc184312117"/>
      <w:bookmarkEnd w:id="170"/>
      <w:bookmarkStart w:id="171" w:name="_Toc184310291"/>
      <w:bookmarkEnd w:id="171"/>
      <w:bookmarkStart w:id="172" w:name="_Toc184314444"/>
      <w:bookmarkEnd w:id="172"/>
      <w:bookmarkStart w:id="173" w:name="_Toc184310284"/>
      <w:bookmarkEnd w:id="173"/>
      <w:bookmarkStart w:id="174" w:name="_Toc184310299"/>
      <w:bookmarkEnd w:id="174"/>
      <w:bookmarkStart w:id="175" w:name="_Toc184310292"/>
      <w:bookmarkEnd w:id="175"/>
      <w:bookmarkStart w:id="176" w:name="_Toc184312073"/>
      <w:bookmarkEnd w:id="176"/>
      <w:bookmarkStart w:id="177" w:name="_Toc184314421"/>
      <w:bookmarkEnd w:id="177"/>
      <w:bookmarkStart w:id="178" w:name="_Toc184314411"/>
      <w:bookmarkEnd w:id="178"/>
      <w:bookmarkStart w:id="179" w:name="_Toc184314456"/>
      <w:bookmarkEnd w:id="179"/>
      <w:bookmarkStart w:id="180" w:name="_Toc184312133"/>
      <w:bookmarkEnd w:id="180"/>
      <w:bookmarkStart w:id="181" w:name="_Toc184308078"/>
      <w:bookmarkEnd w:id="181"/>
      <w:bookmarkStart w:id="182" w:name="_Toc184310283"/>
      <w:bookmarkEnd w:id="182"/>
      <w:bookmarkStart w:id="183" w:name="_Toc184312109"/>
      <w:bookmarkEnd w:id="183"/>
      <w:bookmarkStart w:id="184" w:name="_Toc184314422"/>
      <w:bookmarkEnd w:id="184"/>
      <w:bookmarkStart w:id="185" w:name="_Toc184310324"/>
      <w:bookmarkEnd w:id="185"/>
      <w:bookmarkStart w:id="186" w:name="_Toc184313262"/>
      <w:bookmarkEnd w:id="186"/>
      <w:bookmarkStart w:id="187" w:name="_Toc184313307"/>
      <w:bookmarkEnd w:id="187"/>
      <w:bookmarkStart w:id="188" w:name="_Toc184310343"/>
      <w:bookmarkEnd w:id="188"/>
      <w:bookmarkStart w:id="189" w:name="_Toc184314473"/>
      <w:bookmarkEnd w:id="189"/>
      <w:bookmarkStart w:id="190" w:name="_Toc184310287"/>
      <w:bookmarkEnd w:id="190"/>
      <w:bookmarkStart w:id="191" w:name="_Toc184313295"/>
      <w:bookmarkEnd w:id="191"/>
      <w:bookmarkStart w:id="192" w:name="_Toc184312129"/>
      <w:bookmarkEnd w:id="192"/>
      <w:bookmarkStart w:id="193" w:name="_Toc184310342"/>
      <w:bookmarkEnd w:id="193"/>
      <w:bookmarkStart w:id="194" w:name="_Toc184308099"/>
      <w:bookmarkEnd w:id="194"/>
      <w:bookmarkStart w:id="195" w:name="_Toc184313269"/>
      <w:bookmarkEnd w:id="195"/>
      <w:bookmarkStart w:id="196" w:name="_Toc184308071"/>
      <w:bookmarkEnd w:id="196"/>
      <w:bookmarkStart w:id="197" w:name="_Toc184314454"/>
      <w:bookmarkEnd w:id="197"/>
      <w:bookmarkStart w:id="198" w:name="_Toc184308069"/>
      <w:bookmarkEnd w:id="198"/>
      <w:bookmarkStart w:id="199" w:name="_Toc184310277"/>
      <w:bookmarkEnd w:id="199"/>
      <w:bookmarkStart w:id="200" w:name="_Toc184313296"/>
      <w:bookmarkEnd w:id="200"/>
      <w:bookmarkStart w:id="201" w:name="_Toc184313309"/>
      <w:bookmarkEnd w:id="201"/>
      <w:bookmarkStart w:id="202" w:name="_Toc184310288"/>
      <w:bookmarkEnd w:id="202"/>
      <w:bookmarkStart w:id="203" w:name="_Toc184308102"/>
      <w:bookmarkEnd w:id="203"/>
      <w:bookmarkStart w:id="204" w:name="_Toc184310328"/>
      <w:bookmarkEnd w:id="204"/>
      <w:bookmarkStart w:id="205" w:name="_Toc184312137"/>
      <w:bookmarkEnd w:id="205"/>
      <w:bookmarkStart w:id="206" w:name="_Toc184314429"/>
      <w:bookmarkEnd w:id="206"/>
      <w:bookmarkStart w:id="207" w:name="_Toc184314475"/>
      <w:bookmarkEnd w:id="207"/>
      <w:bookmarkStart w:id="208" w:name="_Toc184308076"/>
      <w:bookmarkEnd w:id="208"/>
      <w:bookmarkStart w:id="209" w:name="_Toc184314412"/>
      <w:bookmarkEnd w:id="209"/>
      <w:bookmarkStart w:id="210" w:name="_Toc184312097"/>
      <w:bookmarkEnd w:id="210"/>
      <w:bookmarkStart w:id="211" w:name="_Toc184308043"/>
      <w:bookmarkEnd w:id="211"/>
      <w:bookmarkStart w:id="212" w:name="_Toc184310272"/>
      <w:bookmarkEnd w:id="212"/>
      <w:bookmarkStart w:id="213" w:name="_Toc184308073"/>
      <w:bookmarkEnd w:id="213"/>
      <w:bookmarkStart w:id="214" w:name="_Toc184312075"/>
      <w:bookmarkEnd w:id="214"/>
      <w:bookmarkStart w:id="215" w:name="_Toc184312118"/>
      <w:bookmarkEnd w:id="215"/>
      <w:bookmarkStart w:id="216" w:name="_Toc184314446"/>
      <w:bookmarkEnd w:id="216"/>
      <w:bookmarkStart w:id="217" w:name="_Toc184308054"/>
      <w:bookmarkEnd w:id="217"/>
      <w:bookmarkStart w:id="218" w:name="_Toc184310341"/>
      <w:bookmarkEnd w:id="218"/>
      <w:bookmarkStart w:id="219" w:name="_Toc184314439"/>
      <w:bookmarkEnd w:id="219"/>
      <w:bookmarkStart w:id="220" w:name="_Toc184313305"/>
      <w:bookmarkEnd w:id="220"/>
      <w:bookmarkStart w:id="221" w:name="_Toc184308074"/>
      <w:bookmarkEnd w:id="221"/>
      <w:bookmarkStart w:id="222" w:name="_Toc184313293"/>
      <w:bookmarkEnd w:id="222"/>
      <w:bookmarkStart w:id="223" w:name="_Toc184312083"/>
      <w:bookmarkEnd w:id="223"/>
      <w:bookmarkStart w:id="224" w:name="_Toc184313271"/>
      <w:bookmarkEnd w:id="224"/>
      <w:bookmarkStart w:id="225" w:name="_Toc184313257"/>
      <w:bookmarkEnd w:id="225"/>
      <w:bookmarkStart w:id="226" w:name="_Toc184313285"/>
      <w:bookmarkEnd w:id="226"/>
      <w:bookmarkStart w:id="227" w:name="_Toc184312086"/>
      <w:bookmarkEnd w:id="227"/>
      <w:bookmarkStart w:id="228" w:name="_Toc184312105"/>
      <w:bookmarkEnd w:id="228"/>
      <w:bookmarkStart w:id="229" w:name="_Toc184312120"/>
      <w:bookmarkEnd w:id="229"/>
      <w:bookmarkStart w:id="230" w:name="_Toc184313308"/>
      <w:bookmarkEnd w:id="230"/>
      <w:bookmarkStart w:id="231" w:name="_Toc184310330"/>
      <w:bookmarkEnd w:id="231"/>
      <w:bookmarkStart w:id="232" w:name="_Toc184310321"/>
      <w:bookmarkEnd w:id="232"/>
      <w:bookmarkStart w:id="233" w:name="_Toc184308108"/>
      <w:bookmarkEnd w:id="233"/>
      <w:bookmarkStart w:id="234" w:name="_Toc184310298"/>
      <w:bookmarkEnd w:id="234"/>
      <w:bookmarkStart w:id="235" w:name="_Toc184313252"/>
      <w:bookmarkEnd w:id="235"/>
      <w:bookmarkStart w:id="236" w:name="_Toc184313253"/>
      <w:bookmarkEnd w:id="236"/>
      <w:bookmarkStart w:id="237" w:name="_Toc184312076"/>
      <w:bookmarkEnd w:id="237"/>
      <w:bookmarkStart w:id="238" w:name="_Toc184312107"/>
      <w:bookmarkEnd w:id="238"/>
      <w:bookmarkStart w:id="239" w:name="_Toc184313275"/>
      <w:bookmarkEnd w:id="239"/>
      <w:bookmarkStart w:id="240" w:name="_Toc184310310"/>
      <w:bookmarkEnd w:id="240"/>
      <w:bookmarkStart w:id="241" w:name="_Toc184312070"/>
      <w:bookmarkEnd w:id="241"/>
      <w:bookmarkStart w:id="242" w:name="_Toc184314481"/>
      <w:bookmarkEnd w:id="242"/>
      <w:bookmarkStart w:id="243" w:name="_Toc184312094"/>
      <w:bookmarkEnd w:id="243"/>
      <w:bookmarkStart w:id="244" w:name="_Toc184310318"/>
      <w:bookmarkEnd w:id="244"/>
      <w:bookmarkStart w:id="245" w:name="_Toc184312081"/>
      <w:bookmarkEnd w:id="245"/>
      <w:bookmarkStart w:id="246" w:name="_Toc184314460"/>
      <w:bookmarkEnd w:id="246"/>
      <w:bookmarkStart w:id="247" w:name="_Toc184312085"/>
      <w:bookmarkEnd w:id="247"/>
      <w:bookmarkStart w:id="248" w:name="_Toc184313292"/>
      <w:bookmarkEnd w:id="248"/>
      <w:bookmarkStart w:id="249" w:name="_Toc184308092"/>
      <w:bookmarkEnd w:id="249"/>
      <w:bookmarkStart w:id="250" w:name="_Toc184314458"/>
      <w:bookmarkEnd w:id="250"/>
      <w:bookmarkStart w:id="251" w:name="_Toc184312082"/>
      <w:bookmarkEnd w:id="251"/>
      <w:bookmarkStart w:id="252" w:name="_Toc184312079"/>
      <w:bookmarkEnd w:id="252"/>
      <w:bookmarkStart w:id="253" w:name="_Toc184314469"/>
      <w:bookmarkEnd w:id="253"/>
      <w:bookmarkStart w:id="254" w:name="_Toc184314428"/>
      <w:bookmarkEnd w:id="254"/>
      <w:bookmarkStart w:id="255" w:name="_Toc184308050"/>
      <w:bookmarkEnd w:id="255"/>
      <w:bookmarkStart w:id="256" w:name="_Toc184313287"/>
      <w:bookmarkEnd w:id="256"/>
      <w:bookmarkStart w:id="257" w:name="_Toc184308087"/>
      <w:bookmarkEnd w:id="257"/>
      <w:bookmarkStart w:id="258" w:name="_Toc184310295"/>
      <w:bookmarkEnd w:id="258"/>
      <w:bookmarkStart w:id="259" w:name="_Toc184310323"/>
      <w:bookmarkEnd w:id="259"/>
      <w:bookmarkStart w:id="260" w:name="_Toc184308070"/>
      <w:bookmarkEnd w:id="260"/>
      <w:bookmarkStart w:id="261" w:name="_Toc184312089"/>
      <w:bookmarkEnd w:id="261"/>
      <w:bookmarkStart w:id="262" w:name="_Toc184312101"/>
      <w:bookmarkEnd w:id="262"/>
      <w:bookmarkStart w:id="263" w:name="_Toc184313244"/>
      <w:bookmarkEnd w:id="263"/>
      <w:bookmarkStart w:id="264" w:name="_Toc184314471"/>
      <w:bookmarkEnd w:id="264"/>
      <w:bookmarkStart w:id="265" w:name="_Toc184314449"/>
      <w:bookmarkEnd w:id="265"/>
      <w:bookmarkStart w:id="266" w:name="_Toc184310309"/>
      <w:bookmarkEnd w:id="266"/>
      <w:bookmarkStart w:id="267" w:name="_Toc184312106"/>
      <w:bookmarkEnd w:id="267"/>
      <w:bookmarkStart w:id="268" w:name="_Toc184314480"/>
      <w:bookmarkEnd w:id="268"/>
      <w:bookmarkStart w:id="269" w:name="_Toc184312135"/>
      <w:bookmarkEnd w:id="269"/>
      <w:bookmarkStart w:id="270" w:name="_Toc184312069"/>
      <w:bookmarkEnd w:id="270"/>
      <w:bookmarkStart w:id="271" w:name="_Toc184310280"/>
      <w:bookmarkEnd w:id="271"/>
      <w:bookmarkStart w:id="272" w:name="_Toc184313278"/>
      <w:bookmarkEnd w:id="272"/>
      <w:bookmarkStart w:id="273" w:name="_Toc184310332"/>
      <w:bookmarkEnd w:id="273"/>
      <w:bookmarkStart w:id="274" w:name="_Toc184313265"/>
      <w:bookmarkEnd w:id="274"/>
      <w:bookmarkStart w:id="275" w:name="_Toc184313301"/>
      <w:bookmarkEnd w:id="275"/>
      <w:bookmarkStart w:id="276" w:name="_Toc184308105"/>
      <w:bookmarkEnd w:id="276"/>
      <w:bookmarkStart w:id="277" w:name="_Toc184310279"/>
      <w:bookmarkEnd w:id="277"/>
      <w:bookmarkStart w:id="278" w:name="_Toc184310326"/>
      <w:bookmarkEnd w:id="278"/>
      <w:bookmarkStart w:id="279" w:name="_Toc184313300"/>
      <w:bookmarkEnd w:id="279"/>
      <w:bookmarkStart w:id="280" w:name="_Toc184313247"/>
      <w:bookmarkEnd w:id="280"/>
      <w:bookmarkStart w:id="281" w:name="_Toc184310307"/>
      <w:bookmarkEnd w:id="281"/>
      <w:bookmarkStart w:id="282" w:name="_Toc184310325"/>
      <w:bookmarkEnd w:id="282"/>
      <w:bookmarkStart w:id="283" w:name="_Toc184313274"/>
      <w:bookmarkEnd w:id="283"/>
      <w:bookmarkStart w:id="284" w:name="_Toc184312068"/>
      <w:bookmarkEnd w:id="284"/>
      <w:bookmarkStart w:id="285" w:name="_Toc184310282"/>
      <w:bookmarkEnd w:id="285"/>
      <w:bookmarkStart w:id="286" w:name="_Toc184310327"/>
      <w:bookmarkEnd w:id="286"/>
      <w:bookmarkStart w:id="287" w:name="_Toc184312092"/>
      <w:bookmarkEnd w:id="287"/>
      <w:bookmarkStart w:id="288" w:name="_Toc184313303"/>
      <w:bookmarkEnd w:id="288"/>
      <w:bookmarkStart w:id="289" w:name="_Toc184310316"/>
      <w:bookmarkEnd w:id="289"/>
      <w:bookmarkStart w:id="290" w:name="_Toc184313291"/>
      <w:bookmarkEnd w:id="290"/>
      <w:bookmarkStart w:id="291" w:name="_Toc184312072"/>
      <w:bookmarkEnd w:id="291"/>
      <w:bookmarkStart w:id="292" w:name="_Toc184308097"/>
      <w:bookmarkEnd w:id="292"/>
      <w:bookmarkStart w:id="293" w:name="_Toc184314417"/>
      <w:bookmarkEnd w:id="293"/>
      <w:bookmarkStart w:id="294" w:name="_Toc184310294"/>
      <w:bookmarkEnd w:id="294"/>
      <w:bookmarkStart w:id="295" w:name="_Toc184312130"/>
      <w:bookmarkEnd w:id="295"/>
      <w:bookmarkStart w:id="296" w:name="_Toc184314463"/>
      <w:bookmarkEnd w:id="296"/>
      <w:bookmarkStart w:id="297" w:name="_Toc184308089"/>
      <w:bookmarkEnd w:id="297"/>
      <w:bookmarkStart w:id="298" w:name="_Toc184313298"/>
      <w:bookmarkEnd w:id="298"/>
      <w:bookmarkStart w:id="299" w:name="_Toc184308084"/>
      <w:bookmarkEnd w:id="299"/>
      <w:bookmarkStart w:id="300" w:name="_Toc184312125"/>
      <w:bookmarkEnd w:id="300"/>
      <w:bookmarkStart w:id="301" w:name="_Toc184312104"/>
      <w:bookmarkEnd w:id="301"/>
      <w:bookmarkStart w:id="302" w:name="_Toc184308049"/>
      <w:bookmarkEnd w:id="302"/>
      <w:bookmarkStart w:id="303" w:name="_Toc184312095"/>
      <w:bookmarkEnd w:id="303"/>
      <w:bookmarkStart w:id="304" w:name="_Toc184310331"/>
      <w:bookmarkEnd w:id="304"/>
      <w:bookmarkStart w:id="305" w:name="_Toc184312116"/>
      <w:bookmarkEnd w:id="305"/>
      <w:bookmarkStart w:id="306" w:name="_Toc184314451"/>
      <w:bookmarkEnd w:id="306"/>
      <w:bookmarkStart w:id="307" w:name="_Toc184314482"/>
      <w:bookmarkEnd w:id="307"/>
      <w:bookmarkStart w:id="308" w:name="_Toc184312139"/>
      <w:bookmarkEnd w:id="308"/>
      <w:bookmarkStart w:id="309" w:name="_Toc184308067"/>
      <w:bookmarkEnd w:id="309"/>
      <w:bookmarkStart w:id="310" w:name="_Toc184314472"/>
      <w:bookmarkEnd w:id="310"/>
      <w:bookmarkStart w:id="311" w:name="_Toc184313268"/>
      <w:bookmarkEnd w:id="311"/>
      <w:bookmarkStart w:id="312" w:name="_Toc184308045"/>
      <w:bookmarkEnd w:id="312"/>
      <w:bookmarkStart w:id="313" w:name="_Toc184308085"/>
      <w:bookmarkEnd w:id="313"/>
      <w:bookmarkStart w:id="314" w:name="_Toc184313297"/>
      <w:bookmarkEnd w:id="314"/>
      <w:bookmarkStart w:id="315" w:name="_Toc184312103"/>
      <w:bookmarkEnd w:id="315"/>
      <w:bookmarkStart w:id="316" w:name="_Toc184313245"/>
      <w:bookmarkEnd w:id="316"/>
      <w:bookmarkStart w:id="317" w:name="_Toc184314427"/>
      <w:bookmarkEnd w:id="317"/>
      <w:bookmarkStart w:id="318" w:name="_Toc184312074"/>
      <w:bookmarkEnd w:id="318"/>
      <w:bookmarkStart w:id="319" w:name="_Toc184313276"/>
      <w:bookmarkEnd w:id="319"/>
      <w:bookmarkStart w:id="320" w:name="_Toc184313280"/>
      <w:bookmarkEnd w:id="320"/>
      <w:bookmarkStart w:id="321" w:name="_Toc184314440"/>
      <w:bookmarkEnd w:id="321"/>
      <w:bookmarkStart w:id="322" w:name="_Toc184310317"/>
      <w:bookmarkEnd w:id="322"/>
      <w:bookmarkStart w:id="323" w:name="_Toc184308066"/>
      <w:bookmarkEnd w:id="323"/>
      <w:bookmarkStart w:id="324" w:name="_Toc184312122"/>
      <w:bookmarkEnd w:id="324"/>
      <w:bookmarkStart w:id="325" w:name="_Toc184314413"/>
      <w:bookmarkEnd w:id="325"/>
      <w:bookmarkStart w:id="326" w:name="_Toc184312098"/>
      <w:bookmarkEnd w:id="326"/>
      <w:bookmarkStart w:id="327" w:name="_Toc184310329"/>
      <w:bookmarkEnd w:id="327"/>
      <w:bookmarkStart w:id="328" w:name="_Toc184314455"/>
      <w:bookmarkEnd w:id="328"/>
      <w:bookmarkStart w:id="329" w:name="_Toc184313302"/>
      <w:bookmarkEnd w:id="329"/>
      <w:bookmarkStart w:id="330" w:name="_Toc184313260"/>
      <w:bookmarkEnd w:id="330"/>
      <w:bookmarkStart w:id="331" w:name="_Toc184313259"/>
      <w:bookmarkEnd w:id="331"/>
      <w:bookmarkStart w:id="332" w:name="_Toc184314465"/>
      <w:bookmarkEnd w:id="332"/>
      <w:bookmarkStart w:id="333" w:name="_Toc184312100"/>
      <w:bookmarkEnd w:id="333"/>
      <w:bookmarkStart w:id="334" w:name="_Toc184310336"/>
      <w:bookmarkEnd w:id="334"/>
      <w:bookmarkStart w:id="335" w:name="_Toc184312126"/>
      <w:bookmarkEnd w:id="335"/>
      <w:bookmarkStart w:id="336" w:name="_Toc184312077"/>
      <w:bookmarkEnd w:id="336"/>
      <w:bookmarkStart w:id="337" w:name="_Toc184314419"/>
      <w:bookmarkEnd w:id="337"/>
      <w:bookmarkStart w:id="338" w:name="_Toc184314468"/>
      <w:bookmarkEnd w:id="338"/>
      <w:bookmarkStart w:id="339" w:name="_Toc184312138"/>
      <w:bookmarkEnd w:id="339"/>
      <w:bookmarkStart w:id="340" w:name="_Toc184313277"/>
      <w:bookmarkEnd w:id="340"/>
      <w:bookmarkStart w:id="341" w:name="_Toc184310293"/>
      <w:bookmarkEnd w:id="341"/>
      <w:bookmarkStart w:id="342" w:name="_Toc184314415"/>
      <w:bookmarkEnd w:id="342"/>
      <w:bookmarkStart w:id="343" w:name="_Toc184313272"/>
      <w:bookmarkEnd w:id="343"/>
      <w:bookmarkStart w:id="344" w:name="_Toc184308053"/>
      <w:bookmarkEnd w:id="344"/>
      <w:bookmarkStart w:id="345" w:name="_Toc184308061"/>
      <w:bookmarkEnd w:id="345"/>
      <w:bookmarkStart w:id="346" w:name="_Toc184312087"/>
      <w:bookmarkEnd w:id="346"/>
      <w:bookmarkStart w:id="347" w:name="_Toc184312080"/>
      <w:bookmarkEnd w:id="347"/>
      <w:bookmarkStart w:id="348" w:name="_Toc184313256"/>
      <w:bookmarkEnd w:id="348"/>
      <w:bookmarkStart w:id="349" w:name="_Toc184310322"/>
      <w:bookmarkEnd w:id="349"/>
      <w:bookmarkStart w:id="350" w:name="_Toc184310290"/>
      <w:bookmarkEnd w:id="350"/>
      <w:bookmarkStart w:id="351" w:name="_Toc184308095"/>
      <w:bookmarkEnd w:id="351"/>
      <w:bookmarkStart w:id="352" w:name="_Toc184308057"/>
      <w:bookmarkEnd w:id="352"/>
      <w:bookmarkStart w:id="353" w:name="_Toc184310306"/>
      <w:bookmarkEnd w:id="353"/>
      <w:bookmarkStart w:id="354" w:name="_Toc184308042"/>
      <w:bookmarkEnd w:id="354"/>
      <w:bookmarkStart w:id="355" w:name="_Toc184308048"/>
      <w:bookmarkEnd w:id="355"/>
      <w:bookmarkStart w:id="356" w:name="_Toc184310315"/>
      <w:bookmarkEnd w:id="356"/>
      <w:bookmarkStart w:id="357" w:name="_Toc184308062"/>
      <w:bookmarkEnd w:id="357"/>
      <w:bookmarkStart w:id="358" w:name="_Toc184314420"/>
      <w:bookmarkEnd w:id="358"/>
      <w:bookmarkStart w:id="359" w:name="_Toc184312093"/>
      <w:bookmarkEnd w:id="359"/>
      <w:bookmarkStart w:id="360" w:name="_Toc184314452"/>
      <w:bookmarkEnd w:id="360"/>
      <w:bookmarkStart w:id="361" w:name="_Toc184314474"/>
      <w:bookmarkEnd w:id="361"/>
      <w:bookmarkStart w:id="362" w:name="_Toc184313240"/>
      <w:bookmarkEnd w:id="362"/>
      <w:bookmarkStart w:id="363" w:name="_Toc184310301"/>
      <w:bookmarkEnd w:id="363"/>
      <w:bookmarkStart w:id="364" w:name="_Toc184312099"/>
      <w:bookmarkEnd w:id="364"/>
      <w:bookmarkStart w:id="365" w:name="_Toc184310273"/>
      <w:bookmarkEnd w:id="365"/>
      <w:bookmarkStart w:id="366" w:name="_Toc184308098"/>
      <w:bookmarkEnd w:id="366"/>
      <w:bookmarkStart w:id="367" w:name="_Toc184308064"/>
      <w:bookmarkEnd w:id="367"/>
      <w:bookmarkStart w:id="368" w:name="_Toc184310314"/>
      <w:bookmarkEnd w:id="368"/>
      <w:bookmarkStart w:id="369" w:name="_Toc184313263"/>
      <w:bookmarkEnd w:id="369"/>
      <w:bookmarkStart w:id="370" w:name="_Toc184308107"/>
      <w:bookmarkEnd w:id="370"/>
      <w:bookmarkStart w:id="371" w:name="_Toc184314436"/>
      <w:bookmarkEnd w:id="371"/>
      <w:bookmarkStart w:id="372" w:name="_Toc184313294"/>
      <w:bookmarkEnd w:id="372"/>
      <w:bookmarkStart w:id="373" w:name="_Toc184310339"/>
      <w:bookmarkEnd w:id="373"/>
      <w:bookmarkStart w:id="374" w:name="_Toc184314476"/>
      <w:bookmarkEnd w:id="374"/>
      <w:bookmarkStart w:id="375" w:name="_Toc184308038"/>
      <w:bookmarkEnd w:id="375"/>
      <w:bookmarkStart w:id="376" w:name="_Toc184313289"/>
      <w:bookmarkEnd w:id="376"/>
      <w:bookmarkStart w:id="377" w:name="_Toc184310338"/>
      <w:bookmarkEnd w:id="377"/>
      <w:bookmarkStart w:id="378" w:name="_Toc184308091"/>
      <w:bookmarkEnd w:id="378"/>
      <w:bookmarkStart w:id="379" w:name="_Toc184313261"/>
      <w:bookmarkEnd w:id="379"/>
      <w:bookmarkStart w:id="380" w:name="_Toc184310278"/>
      <w:bookmarkEnd w:id="380"/>
      <w:bookmarkStart w:id="381" w:name="_Toc184314462"/>
      <w:bookmarkEnd w:id="381"/>
      <w:bookmarkStart w:id="382" w:name="_Toc184312134"/>
      <w:bookmarkEnd w:id="382"/>
      <w:bookmarkStart w:id="383" w:name="_Toc184313281"/>
      <w:bookmarkEnd w:id="383"/>
      <w:bookmarkStart w:id="384" w:name="_Toc184312121"/>
      <w:bookmarkEnd w:id="384"/>
      <w:bookmarkStart w:id="385" w:name="_Toc184313284"/>
      <w:bookmarkEnd w:id="385"/>
      <w:bookmarkStart w:id="386" w:name="_Toc184313248"/>
      <w:bookmarkEnd w:id="386"/>
      <w:bookmarkStart w:id="387" w:name="_Toc184314433"/>
      <w:bookmarkEnd w:id="387"/>
      <w:bookmarkStart w:id="388" w:name="_Toc184312102"/>
      <w:bookmarkEnd w:id="388"/>
      <w:r>
        <w:rPr>
          <w:rFonts w:hint="eastAsia" w:ascii="宋体" w:hAnsi="宋体" w:eastAsia="宋体" w:cs="宋体"/>
          <w:b w:val="0"/>
          <w:bCs/>
          <w:color w:val="auto"/>
          <w:sz w:val="44"/>
          <w:szCs w:val="44"/>
          <w:highlight w:val="none"/>
        </w:rPr>
        <w:t xml:space="preserve"> 评审办法</w:t>
      </w:r>
    </w:p>
    <w:p w14:paraId="4623E331">
      <w:pPr>
        <w:numPr>
          <w:ilvl w:val="0"/>
          <w:numId w:val="0"/>
        </w:numPr>
        <w:adjustRightInd/>
        <w:snapToGrid w:val="0"/>
        <w:spacing w:beforeLines="10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评审办法前附表</w:t>
      </w:r>
    </w:p>
    <w:tbl>
      <w:tblPr>
        <w:tblStyle w:val="62"/>
        <w:tblW w:w="97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1131"/>
        <w:gridCol w:w="5496"/>
        <w:gridCol w:w="845"/>
        <w:gridCol w:w="1474"/>
      </w:tblGrid>
      <w:tr w14:paraId="59D03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14:paraId="40F12C78">
            <w:pPr>
              <w:snapToGrid w:val="0"/>
              <w:jc w:val="center"/>
              <w:outlineLvl w:val="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序号</w:t>
            </w:r>
          </w:p>
        </w:tc>
        <w:tc>
          <w:tcPr>
            <w:tcW w:w="6627" w:type="dxa"/>
            <w:gridSpan w:val="2"/>
            <w:vAlign w:val="center"/>
          </w:tcPr>
          <w:p w14:paraId="24CA74D1">
            <w:pPr>
              <w:snapToGrid w:val="0"/>
              <w:jc w:val="center"/>
              <w:outlineLvl w:val="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评审标准</w:t>
            </w:r>
          </w:p>
        </w:tc>
        <w:tc>
          <w:tcPr>
            <w:tcW w:w="845" w:type="dxa"/>
            <w:vAlign w:val="center"/>
          </w:tcPr>
          <w:p w14:paraId="67EB171E">
            <w:pPr>
              <w:snapToGrid w:val="0"/>
              <w:jc w:val="center"/>
              <w:outlineLvl w:val="0"/>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lang w:val="en-US" w:eastAsia="zh-CN"/>
              </w:rPr>
              <w:t>分值</w:t>
            </w:r>
          </w:p>
        </w:tc>
        <w:tc>
          <w:tcPr>
            <w:tcW w:w="1474" w:type="dxa"/>
          </w:tcPr>
          <w:p w14:paraId="5FE05CE1">
            <w:pPr>
              <w:snapToGrid w:val="0"/>
              <w:jc w:val="both"/>
              <w:outlineLvl w:val="0"/>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响应</w:t>
            </w:r>
            <w:r>
              <w:rPr>
                <w:rFonts w:hint="eastAsia" w:ascii="宋体" w:hAnsi="宋体" w:eastAsia="宋体" w:cs="宋体"/>
                <w:bCs/>
                <w:color w:val="auto"/>
                <w:sz w:val="24"/>
                <w:highlight w:val="none"/>
                <w:lang w:eastAsia="zh-CN"/>
              </w:rPr>
              <w:t>文件</w:t>
            </w:r>
            <w:r>
              <w:rPr>
                <w:rFonts w:hint="eastAsia" w:ascii="宋体" w:hAnsi="宋体" w:eastAsia="宋体" w:cs="宋体"/>
                <w:bCs/>
                <w:color w:val="auto"/>
                <w:sz w:val="24"/>
                <w:highlight w:val="none"/>
              </w:rPr>
              <w:t>中评审标准相应的商务</w:t>
            </w:r>
          </w:p>
          <w:p w14:paraId="6B514676">
            <w:pPr>
              <w:snapToGrid w:val="0"/>
              <w:jc w:val="center"/>
              <w:outlineLvl w:val="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技术资料</w:t>
            </w:r>
          </w:p>
          <w:p w14:paraId="18AB0C39">
            <w:pPr>
              <w:snapToGrid w:val="0"/>
              <w:jc w:val="center"/>
              <w:outlineLvl w:val="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目录</w:t>
            </w:r>
            <w:r>
              <w:rPr>
                <w:rFonts w:hint="eastAsia" w:ascii="宋体" w:hAnsi="宋体" w:eastAsia="宋体" w:cs="宋体"/>
                <w:color w:val="auto"/>
                <w:sz w:val="24"/>
                <w:highlight w:val="none"/>
                <w:shd w:val="clear" w:color="auto" w:fill="FFFFFF"/>
              </w:rPr>
              <w:t> *</w:t>
            </w:r>
          </w:p>
        </w:tc>
      </w:tr>
      <w:tr w14:paraId="4538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14:paraId="733F62C7">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31" w:type="dxa"/>
            <w:vAlign w:val="center"/>
          </w:tcPr>
          <w:p w14:paraId="2D608757">
            <w:pPr>
              <w:snapToGrid w:val="0"/>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企业综合实力（</w:t>
            </w:r>
            <w:r>
              <w:rPr>
                <w:rFonts w:hint="eastAsia" w:ascii="宋体" w:hAnsi="宋体" w:eastAsia="宋体" w:cs="宋体"/>
                <w:color w:val="auto"/>
                <w:sz w:val="24"/>
                <w:highlight w:val="none"/>
                <w:lang w:val="en-US" w:eastAsia="zh-CN"/>
              </w:rPr>
              <w:t>5分</w:t>
            </w:r>
            <w:r>
              <w:rPr>
                <w:rFonts w:hint="eastAsia" w:ascii="宋体" w:hAnsi="宋体" w:eastAsia="宋体" w:cs="宋体"/>
                <w:color w:val="auto"/>
                <w:sz w:val="24"/>
                <w:highlight w:val="none"/>
                <w:lang w:eastAsia="zh-CN"/>
              </w:rPr>
              <w:t>）</w:t>
            </w:r>
          </w:p>
        </w:tc>
        <w:tc>
          <w:tcPr>
            <w:tcW w:w="5496" w:type="dxa"/>
            <w:vAlign w:val="center"/>
          </w:tcPr>
          <w:p w14:paraId="73F7A148">
            <w:pPr>
              <w:snapToGrid w:val="0"/>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eastAsia="zh-CN"/>
              </w:rPr>
              <w:t>供应商具有质量管理体系认证、环境管理体系认证、职业健康安全管理体系认证每个得1分，最高3分</w:t>
            </w:r>
          </w:p>
          <w:p w14:paraId="6B1B6406">
            <w:pPr>
              <w:snapToGrid w:val="0"/>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2.供应商</w:t>
            </w:r>
            <w:r>
              <w:rPr>
                <w:rFonts w:hint="eastAsia" w:ascii="宋体" w:hAnsi="宋体" w:eastAsia="宋体" w:cs="宋体"/>
                <w:color w:val="auto"/>
                <w:sz w:val="24"/>
                <w:highlight w:val="none"/>
                <w:lang w:eastAsia="zh-CN"/>
              </w:rPr>
              <w:t>自2020年1月1日以来获得过省级</w:t>
            </w:r>
            <w:r>
              <w:rPr>
                <w:rFonts w:hint="eastAsia" w:ascii="宋体" w:hAnsi="宋体" w:eastAsia="宋体" w:cs="宋体"/>
                <w:color w:val="auto"/>
                <w:sz w:val="24"/>
                <w:highlight w:val="none"/>
                <w:lang w:val="en-US" w:eastAsia="zh-CN"/>
              </w:rPr>
              <w:t>工程质量奖及以上的</w:t>
            </w:r>
            <w:r>
              <w:rPr>
                <w:rFonts w:hint="eastAsia" w:ascii="宋体" w:hAnsi="宋体" w:eastAsia="宋体" w:cs="宋体"/>
                <w:color w:val="auto"/>
                <w:sz w:val="24"/>
                <w:highlight w:val="none"/>
                <w:lang w:eastAsia="zh-CN"/>
              </w:rPr>
              <w:t>每个得1分，最高得</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分。</w:t>
            </w:r>
          </w:p>
          <w:p w14:paraId="1405F784">
            <w:pPr>
              <w:snapToGrid w:val="0"/>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【有效证明材料:有效期内的证书扫描件，加盖供应商公章。】</w:t>
            </w:r>
          </w:p>
        </w:tc>
        <w:tc>
          <w:tcPr>
            <w:tcW w:w="845" w:type="dxa"/>
            <w:vAlign w:val="center"/>
          </w:tcPr>
          <w:p w14:paraId="2D8BF1D7">
            <w:pPr>
              <w:snapToGrid w:val="0"/>
              <w:jc w:val="center"/>
              <w:outlineLvl w:val="0"/>
              <w:rPr>
                <w:rFonts w:hint="eastAsia" w:ascii="宋体" w:hAnsi="宋体" w:eastAsia="宋体" w:cs="宋体"/>
                <w:bCs/>
                <w:color w:val="auto"/>
                <w:sz w:val="24"/>
                <w:highlight w:val="none"/>
              </w:rPr>
            </w:pPr>
          </w:p>
          <w:p w14:paraId="2656405B">
            <w:pPr>
              <w:snapToGrid w:val="0"/>
              <w:jc w:val="center"/>
              <w:outlineLvl w:val="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0-5</w:t>
            </w:r>
          </w:p>
        </w:tc>
        <w:tc>
          <w:tcPr>
            <w:tcW w:w="1474" w:type="dxa"/>
            <w:vAlign w:val="center"/>
          </w:tcPr>
          <w:p w14:paraId="3C74CEB8">
            <w:pPr>
              <w:snapToGrid w:val="0"/>
              <w:jc w:val="center"/>
              <w:outlineLvl w:val="0"/>
              <w:rPr>
                <w:rFonts w:hint="eastAsia" w:ascii="宋体" w:hAnsi="宋体" w:eastAsia="宋体" w:cs="宋体"/>
                <w:color w:val="auto"/>
                <w:sz w:val="24"/>
                <w:highlight w:val="none"/>
                <w:lang w:val="en-US" w:eastAsia="zh-CN"/>
              </w:rPr>
            </w:pPr>
          </w:p>
        </w:tc>
      </w:tr>
      <w:tr w14:paraId="58223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14:paraId="6A3A85C0">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131" w:type="dxa"/>
            <w:vAlign w:val="center"/>
          </w:tcPr>
          <w:p w14:paraId="0E6B85E5">
            <w:pPr>
              <w:snapToGrid w:val="0"/>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业绩</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3分</w:t>
            </w:r>
            <w:r>
              <w:rPr>
                <w:rFonts w:hint="eastAsia" w:ascii="宋体" w:hAnsi="宋体" w:eastAsia="宋体" w:cs="宋体"/>
                <w:color w:val="auto"/>
                <w:sz w:val="24"/>
                <w:highlight w:val="none"/>
                <w:lang w:eastAsia="zh-CN"/>
              </w:rPr>
              <w:t>）</w:t>
            </w:r>
          </w:p>
        </w:tc>
        <w:tc>
          <w:tcPr>
            <w:tcW w:w="5496" w:type="dxa"/>
            <w:vAlign w:val="center"/>
          </w:tcPr>
          <w:p w14:paraId="65E431D1">
            <w:pPr>
              <w:snapToGrid w:val="0"/>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供应商自2020年1月1日以来（以合同签订时间为准）承接过维修改造类</w:t>
            </w:r>
            <w:r>
              <w:rPr>
                <w:rFonts w:hint="eastAsia" w:ascii="宋体" w:hAnsi="宋体" w:eastAsia="宋体" w:cs="宋体"/>
                <w:color w:val="auto"/>
                <w:sz w:val="24"/>
                <w:highlight w:val="none"/>
                <w:lang w:val="en-US" w:eastAsia="zh-CN"/>
              </w:rPr>
              <w:t>或改建类或改造提升类施工总承包或工程总承包业绩</w:t>
            </w:r>
            <w:r>
              <w:rPr>
                <w:rFonts w:hint="eastAsia" w:ascii="宋体" w:hAnsi="宋体" w:eastAsia="宋体" w:cs="宋体"/>
                <w:color w:val="auto"/>
                <w:sz w:val="24"/>
                <w:highlight w:val="none"/>
                <w:lang w:eastAsia="zh-CN"/>
              </w:rPr>
              <w:t>的，每一个得</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eastAsia="zh-CN"/>
              </w:rPr>
              <w:t>分，最高得</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分。</w:t>
            </w:r>
          </w:p>
          <w:p w14:paraId="0FA0A687">
            <w:pPr>
              <w:snapToGrid w:val="0"/>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【有效证明材料:提供工程业绩合同扫描件、竣工验收证明。】</w:t>
            </w:r>
          </w:p>
        </w:tc>
        <w:tc>
          <w:tcPr>
            <w:tcW w:w="845" w:type="dxa"/>
            <w:vAlign w:val="center"/>
          </w:tcPr>
          <w:p w14:paraId="1AEA6D60">
            <w:pPr>
              <w:snapToGrid w:val="0"/>
              <w:jc w:val="center"/>
              <w:outlineLvl w:val="0"/>
              <w:rPr>
                <w:rFonts w:hint="eastAsia" w:ascii="宋体" w:hAnsi="宋体" w:eastAsia="宋体" w:cs="宋体"/>
                <w:bCs/>
                <w:color w:val="auto"/>
                <w:sz w:val="24"/>
                <w:highlight w:val="none"/>
              </w:rPr>
            </w:pPr>
          </w:p>
          <w:p w14:paraId="2CF59E24">
            <w:pPr>
              <w:snapToGrid w:val="0"/>
              <w:jc w:val="center"/>
              <w:outlineLvl w:val="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0-3</w:t>
            </w:r>
          </w:p>
        </w:tc>
        <w:tc>
          <w:tcPr>
            <w:tcW w:w="1474" w:type="dxa"/>
            <w:vAlign w:val="center"/>
          </w:tcPr>
          <w:p w14:paraId="32258CB9">
            <w:pPr>
              <w:snapToGrid w:val="0"/>
              <w:jc w:val="center"/>
              <w:outlineLvl w:val="0"/>
              <w:rPr>
                <w:rFonts w:hint="eastAsia" w:ascii="宋体" w:hAnsi="宋体" w:eastAsia="宋体" w:cs="宋体"/>
                <w:color w:val="auto"/>
                <w:sz w:val="24"/>
                <w:highlight w:val="none"/>
              </w:rPr>
            </w:pPr>
          </w:p>
        </w:tc>
      </w:tr>
      <w:tr w14:paraId="7A055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14:paraId="7AF365FA">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1131" w:type="dxa"/>
            <w:vAlign w:val="center"/>
          </w:tcPr>
          <w:p w14:paraId="53EC8E47">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人员</w:t>
            </w:r>
          </w:p>
          <w:p w14:paraId="62117788">
            <w:pPr>
              <w:snapToGrid w:val="0"/>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（3分）</w:t>
            </w:r>
          </w:p>
        </w:tc>
        <w:tc>
          <w:tcPr>
            <w:tcW w:w="5496" w:type="dxa"/>
            <w:vAlign w:val="center"/>
          </w:tcPr>
          <w:p w14:paraId="7C40FD61">
            <w:p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投入的项目负责人具有</w:t>
            </w:r>
            <w:r>
              <w:rPr>
                <w:rFonts w:hint="eastAsia" w:ascii="宋体" w:hAnsi="宋体" w:eastAsia="宋体" w:cs="宋体"/>
                <w:color w:val="auto"/>
                <w:sz w:val="24"/>
                <w:highlight w:val="none"/>
                <w:lang w:val="en-US" w:eastAsia="zh-CN"/>
              </w:rPr>
              <w:t>注册一级建造师</w:t>
            </w:r>
            <w:r>
              <w:rPr>
                <w:rFonts w:hint="eastAsia" w:ascii="宋体" w:hAnsi="宋体" w:eastAsia="宋体" w:cs="宋体"/>
                <w:color w:val="auto"/>
                <w:sz w:val="24"/>
                <w:highlight w:val="none"/>
              </w:rPr>
              <w:t>的得 1分。</w:t>
            </w:r>
          </w:p>
          <w:p w14:paraId="0CF5FA9A">
            <w:p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除项目负责人外项目组成员中每有一个具有</w:t>
            </w:r>
            <w:r>
              <w:rPr>
                <w:rFonts w:hint="eastAsia" w:ascii="宋体" w:hAnsi="宋体" w:eastAsia="宋体" w:cs="宋体"/>
                <w:color w:val="auto"/>
                <w:sz w:val="24"/>
                <w:highlight w:val="none"/>
                <w:lang w:val="en-US" w:eastAsia="zh-CN"/>
              </w:rPr>
              <w:t>二级建造师</w:t>
            </w:r>
            <w:r>
              <w:rPr>
                <w:rFonts w:hint="eastAsia" w:ascii="宋体" w:hAnsi="宋体" w:eastAsia="宋体" w:cs="宋体"/>
                <w:color w:val="auto"/>
                <w:sz w:val="24"/>
                <w:highlight w:val="none"/>
              </w:rPr>
              <w:t>及以上的得</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分，最高得</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分。</w:t>
            </w:r>
          </w:p>
          <w:p w14:paraId="78BDCA20">
            <w:p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【证明材料：提供相关证书和开标前三个月内任意一个月得社保证明材料扫描件，加盖供应商公章。】</w:t>
            </w:r>
          </w:p>
        </w:tc>
        <w:tc>
          <w:tcPr>
            <w:tcW w:w="845" w:type="dxa"/>
            <w:vAlign w:val="center"/>
          </w:tcPr>
          <w:p w14:paraId="1575E801">
            <w:pPr>
              <w:snapToGrid w:val="0"/>
              <w:jc w:val="center"/>
              <w:outlineLvl w:val="0"/>
              <w:rPr>
                <w:rFonts w:hint="eastAsia" w:ascii="宋体" w:hAnsi="宋体" w:eastAsia="宋体" w:cs="宋体"/>
                <w:bCs/>
                <w:color w:val="auto"/>
                <w:sz w:val="24"/>
                <w:highlight w:val="none"/>
              </w:rPr>
            </w:pPr>
          </w:p>
          <w:p w14:paraId="4FEBA29A">
            <w:pPr>
              <w:snapToGrid w:val="0"/>
              <w:jc w:val="center"/>
              <w:outlineLvl w:val="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0-3</w:t>
            </w:r>
          </w:p>
        </w:tc>
        <w:tc>
          <w:tcPr>
            <w:tcW w:w="1474" w:type="dxa"/>
            <w:vAlign w:val="center"/>
          </w:tcPr>
          <w:p w14:paraId="541236B7">
            <w:pPr>
              <w:snapToGrid w:val="0"/>
              <w:jc w:val="center"/>
              <w:outlineLvl w:val="0"/>
              <w:rPr>
                <w:rFonts w:hint="eastAsia" w:ascii="宋体" w:hAnsi="宋体" w:eastAsia="宋体" w:cs="宋体"/>
                <w:color w:val="auto"/>
                <w:sz w:val="24"/>
                <w:highlight w:val="none"/>
              </w:rPr>
            </w:pPr>
          </w:p>
        </w:tc>
      </w:tr>
      <w:tr w14:paraId="641F1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restart"/>
            <w:vAlign w:val="center"/>
          </w:tcPr>
          <w:p w14:paraId="4DAF343A">
            <w:pPr>
              <w:snapToGrid w:val="0"/>
              <w:jc w:val="center"/>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4</w:t>
            </w:r>
          </w:p>
        </w:tc>
        <w:tc>
          <w:tcPr>
            <w:tcW w:w="1131" w:type="dxa"/>
            <w:vMerge w:val="restart"/>
            <w:vAlign w:val="center"/>
          </w:tcPr>
          <w:p w14:paraId="5E71BB16">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总体项目管理方案</w:t>
            </w:r>
          </w:p>
          <w:p w14:paraId="239F4A2F">
            <w:p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20</w:t>
            </w:r>
            <w:r>
              <w:rPr>
                <w:rFonts w:hint="eastAsia" w:ascii="宋体" w:hAnsi="宋体" w:eastAsia="宋体" w:cs="宋体"/>
                <w:color w:val="auto"/>
                <w:sz w:val="24"/>
                <w:highlight w:val="none"/>
              </w:rPr>
              <w:t>分）</w:t>
            </w:r>
          </w:p>
        </w:tc>
        <w:tc>
          <w:tcPr>
            <w:tcW w:w="5496" w:type="dxa"/>
            <w:vAlign w:val="center"/>
          </w:tcPr>
          <w:p w14:paraId="0EC0B585">
            <w:pPr>
              <w:numPr>
                <w:ilvl w:val="-1"/>
                <w:numId w:val="0"/>
              </w:numPr>
              <w:snapToGrid w:val="0"/>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根据</w:t>
            </w:r>
            <w:r>
              <w:rPr>
                <w:rFonts w:hint="eastAsia" w:ascii="宋体" w:hAnsi="宋体" w:eastAsia="宋体" w:cs="宋体"/>
                <w:color w:val="auto"/>
                <w:sz w:val="24"/>
                <w:highlight w:val="none"/>
              </w:rPr>
              <w:t>本工程项目总体管理方案是否全面可行</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包括但不限于组织、进度、质量、造价等要求。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进行综合评审。</w:t>
            </w:r>
          </w:p>
          <w:p w14:paraId="7E69B7DA">
            <w:pPr>
              <w:numPr>
                <w:ilvl w:val="0"/>
                <w:numId w:val="3"/>
              </w:numPr>
              <w:snapToGrid w:val="0"/>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对</w:t>
            </w:r>
            <w:r>
              <w:rPr>
                <w:rFonts w:hint="eastAsia" w:ascii="宋体" w:hAnsi="宋体" w:eastAsia="宋体" w:cs="宋体"/>
                <w:color w:val="auto"/>
                <w:sz w:val="24"/>
                <w:highlight w:val="none"/>
              </w:rPr>
              <w:t>工程项目总体管理方案全面可行</w:t>
            </w:r>
            <w:r>
              <w:rPr>
                <w:rFonts w:hint="eastAsia" w:ascii="宋体" w:hAnsi="宋体" w:eastAsia="宋体" w:cs="宋体"/>
                <w:color w:val="auto"/>
                <w:sz w:val="24"/>
                <w:highlight w:val="none"/>
                <w:lang w:val="en-US" w:eastAsia="zh-CN"/>
              </w:rPr>
              <w:t>的得4-5分；</w:t>
            </w:r>
          </w:p>
          <w:p w14:paraId="5C0CFD6B">
            <w:pPr>
              <w:numPr>
                <w:ilvl w:val="0"/>
                <w:numId w:val="3"/>
              </w:num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对</w:t>
            </w:r>
            <w:r>
              <w:rPr>
                <w:rFonts w:hint="eastAsia" w:ascii="宋体" w:hAnsi="宋体" w:eastAsia="宋体" w:cs="宋体"/>
                <w:color w:val="auto"/>
                <w:sz w:val="24"/>
                <w:highlight w:val="none"/>
              </w:rPr>
              <w:t>工程项目总体管理方案</w:t>
            </w:r>
            <w:r>
              <w:rPr>
                <w:rFonts w:hint="eastAsia" w:ascii="宋体" w:hAnsi="宋体" w:eastAsia="宋体" w:cs="宋体"/>
                <w:color w:val="auto"/>
                <w:sz w:val="24"/>
                <w:highlight w:val="none"/>
                <w:lang w:val="en-US" w:eastAsia="zh-CN"/>
              </w:rPr>
              <w:t>较</w:t>
            </w:r>
            <w:r>
              <w:rPr>
                <w:rFonts w:hint="eastAsia" w:ascii="宋体" w:hAnsi="宋体" w:eastAsia="宋体" w:cs="宋体"/>
                <w:color w:val="auto"/>
                <w:sz w:val="24"/>
                <w:highlight w:val="none"/>
              </w:rPr>
              <w:t>全面可行</w:t>
            </w:r>
            <w:r>
              <w:rPr>
                <w:rFonts w:hint="eastAsia" w:ascii="宋体" w:hAnsi="宋体" w:eastAsia="宋体" w:cs="宋体"/>
                <w:color w:val="auto"/>
                <w:sz w:val="24"/>
                <w:highlight w:val="none"/>
                <w:lang w:val="en-US" w:eastAsia="zh-CN"/>
              </w:rPr>
              <w:t>的得3分；</w:t>
            </w:r>
          </w:p>
          <w:p w14:paraId="3AE93F0D">
            <w:pPr>
              <w:numPr>
                <w:ilvl w:val="0"/>
                <w:numId w:val="3"/>
              </w:num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对</w:t>
            </w:r>
            <w:r>
              <w:rPr>
                <w:rFonts w:hint="eastAsia" w:ascii="宋体" w:hAnsi="宋体" w:eastAsia="宋体" w:cs="宋体"/>
                <w:color w:val="auto"/>
                <w:sz w:val="24"/>
                <w:highlight w:val="none"/>
              </w:rPr>
              <w:t>工程项目总体管理方案</w:t>
            </w:r>
            <w:r>
              <w:rPr>
                <w:rFonts w:hint="eastAsia" w:ascii="宋体" w:hAnsi="宋体" w:eastAsia="宋体" w:cs="宋体"/>
                <w:color w:val="auto"/>
                <w:sz w:val="24"/>
                <w:highlight w:val="none"/>
                <w:lang w:val="en-US" w:eastAsia="zh-CN"/>
              </w:rPr>
              <w:t>一般</w:t>
            </w:r>
            <w:r>
              <w:rPr>
                <w:rFonts w:hint="eastAsia" w:ascii="宋体" w:hAnsi="宋体" w:eastAsia="宋体" w:cs="宋体"/>
                <w:color w:val="auto"/>
                <w:sz w:val="24"/>
                <w:highlight w:val="none"/>
              </w:rPr>
              <w:t>全面可行</w:t>
            </w:r>
            <w:r>
              <w:rPr>
                <w:rFonts w:hint="eastAsia" w:ascii="宋体" w:hAnsi="宋体" w:eastAsia="宋体" w:cs="宋体"/>
                <w:color w:val="auto"/>
                <w:sz w:val="24"/>
                <w:highlight w:val="none"/>
                <w:lang w:val="en-US" w:eastAsia="zh-CN"/>
              </w:rPr>
              <w:t>的得2分；</w:t>
            </w:r>
          </w:p>
          <w:p w14:paraId="68D4DF49">
            <w:pPr>
              <w:numPr>
                <w:ilvl w:val="0"/>
                <w:numId w:val="3"/>
              </w:num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对</w:t>
            </w:r>
            <w:r>
              <w:rPr>
                <w:rFonts w:hint="eastAsia" w:ascii="宋体" w:hAnsi="宋体" w:eastAsia="宋体" w:cs="宋体"/>
                <w:color w:val="auto"/>
                <w:sz w:val="24"/>
                <w:highlight w:val="none"/>
              </w:rPr>
              <w:t>工程项目总体管理方案</w:t>
            </w:r>
            <w:r>
              <w:rPr>
                <w:rFonts w:hint="eastAsia" w:ascii="宋体" w:hAnsi="宋体" w:eastAsia="宋体" w:cs="宋体"/>
                <w:color w:val="auto"/>
                <w:sz w:val="24"/>
                <w:highlight w:val="none"/>
                <w:lang w:val="en-US" w:eastAsia="zh-CN"/>
              </w:rPr>
              <w:t>不</w:t>
            </w:r>
            <w:r>
              <w:rPr>
                <w:rFonts w:hint="eastAsia" w:ascii="宋体" w:hAnsi="宋体" w:eastAsia="宋体" w:cs="宋体"/>
                <w:color w:val="auto"/>
                <w:sz w:val="24"/>
                <w:highlight w:val="none"/>
              </w:rPr>
              <w:t>全面可行</w:t>
            </w:r>
            <w:r>
              <w:rPr>
                <w:rFonts w:hint="eastAsia" w:ascii="宋体" w:hAnsi="宋体" w:eastAsia="宋体" w:cs="宋体"/>
                <w:color w:val="auto"/>
                <w:sz w:val="24"/>
                <w:highlight w:val="none"/>
                <w:lang w:val="en-US" w:eastAsia="zh-CN"/>
              </w:rPr>
              <w:t>的得1分。</w:t>
            </w:r>
          </w:p>
          <w:p w14:paraId="2E918405">
            <w:pPr>
              <w:numPr>
                <w:ilvl w:val="0"/>
                <w:numId w:val="3"/>
              </w:num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对</w:t>
            </w:r>
            <w:r>
              <w:rPr>
                <w:rFonts w:hint="eastAsia" w:ascii="宋体" w:hAnsi="宋体" w:eastAsia="宋体" w:cs="宋体"/>
                <w:color w:val="auto"/>
                <w:sz w:val="24"/>
                <w:highlight w:val="none"/>
              </w:rPr>
              <w:t>工程项目总体管理方案</w:t>
            </w:r>
            <w:r>
              <w:rPr>
                <w:rFonts w:hint="eastAsia" w:ascii="宋体" w:hAnsi="宋体" w:eastAsia="宋体" w:cs="宋体"/>
                <w:color w:val="auto"/>
                <w:sz w:val="24"/>
                <w:highlight w:val="none"/>
                <w:lang w:val="en-US" w:eastAsia="zh-CN"/>
              </w:rPr>
              <w:t>不</w:t>
            </w:r>
            <w:r>
              <w:rPr>
                <w:rFonts w:hint="eastAsia" w:ascii="宋体" w:hAnsi="宋体" w:eastAsia="宋体" w:cs="宋体"/>
                <w:color w:val="auto"/>
                <w:sz w:val="24"/>
                <w:highlight w:val="none"/>
              </w:rPr>
              <w:t>可行</w:t>
            </w:r>
            <w:r>
              <w:rPr>
                <w:rFonts w:hint="eastAsia" w:ascii="宋体" w:hAnsi="宋体" w:eastAsia="宋体" w:cs="宋体"/>
                <w:color w:val="auto"/>
                <w:sz w:val="24"/>
                <w:highlight w:val="none"/>
                <w:lang w:val="en-US" w:eastAsia="zh-CN"/>
              </w:rPr>
              <w:t>的得0分。</w:t>
            </w:r>
          </w:p>
        </w:tc>
        <w:tc>
          <w:tcPr>
            <w:tcW w:w="845" w:type="dxa"/>
            <w:vAlign w:val="center"/>
          </w:tcPr>
          <w:p w14:paraId="7D98F81D">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0-5</w:t>
            </w:r>
          </w:p>
        </w:tc>
        <w:tc>
          <w:tcPr>
            <w:tcW w:w="1474" w:type="dxa"/>
            <w:vAlign w:val="center"/>
          </w:tcPr>
          <w:p w14:paraId="6C9DCC1B">
            <w:pPr>
              <w:snapToGrid w:val="0"/>
              <w:jc w:val="center"/>
              <w:outlineLvl w:val="0"/>
              <w:rPr>
                <w:rFonts w:hint="eastAsia" w:ascii="宋体" w:hAnsi="宋体" w:eastAsia="宋体" w:cs="宋体"/>
                <w:color w:val="auto"/>
                <w:sz w:val="24"/>
                <w:highlight w:val="none"/>
              </w:rPr>
            </w:pPr>
          </w:p>
        </w:tc>
      </w:tr>
      <w:tr w14:paraId="26ABA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continue"/>
            <w:vAlign w:val="center"/>
          </w:tcPr>
          <w:p w14:paraId="08554484">
            <w:pPr>
              <w:snapToGrid w:val="0"/>
              <w:jc w:val="center"/>
              <w:outlineLvl w:val="0"/>
              <w:rPr>
                <w:rFonts w:hint="eastAsia" w:ascii="宋体" w:hAnsi="宋体" w:eastAsia="宋体" w:cs="宋体"/>
                <w:color w:val="auto"/>
                <w:sz w:val="24"/>
                <w:highlight w:val="none"/>
              </w:rPr>
            </w:pPr>
          </w:p>
        </w:tc>
        <w:tc>
          <w:tcPr>
            <w:tcW w:w="1131" w:type="dxa"/>
            <w:vMerge w:val="continue"/>
            <w:vAlign w:val="center"/>
          </w:tcPr>
          <w:p w14:paraId="55DE576B">
            <w:pPr>
              <w:snapToGrid w:val="0"/>
              <w:outlineLvl w:val="0"/>
              <w:rPr>
                <w:rFonts w:hint="eastAsia" w:ascii="宋体" w:hAnsi="宋体" w:eastAsia="宋体" w:cs="宋体"/>
                <w:color w:val="auto"/>
                <w:sz w:val="24"/>
                <w:highlight w:val="none"/>
              </w:rPr>
            </w:pPr>
          </w:p>
        </w:tc>
        <w:tc>
          <w:tcPr>
            <w:tcW w:w="5496" w:type="dxa"/>
            <w:vAlign w:val="center"/>
          </w:tcPr>
          <w:p w14:paraId="53BDF3B0">
            <w:pPr>
              <w:numPr>
                <w:ilvl w:val="-1"/>
                <w:numId w:val="0"/>
              </w:numPr>
              <w:snapToGrid w:val="0"/>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对本项目实施工程总承包中的重点难点分析及制定有效的、有针对性的措施</w:t>
            </w:r>
            <w:r>
              <w:rPr>
                <w:rFonts w:hint="eastAsia" w:ascii="宋体" w:hAnsi="宋体" w:eastAsia="宋体" w:cs="宋体"/>
                <w:color w:val="auto"/>
                <w:sz w:val="24"/>
                <w:highlight w:val="none"/>
                <w:lang w:val="en-US" w:eastAsia="zh-CN"/>
              </w:rPr>
              <w:t>进行综合评审。</w:t>
            </w:r>
          </w:p>
          <w:p w14:paraId="3970E917">
            <w:pPr>
              <w:numPr>
                <w:ilvl w:val="0"/>
                <w:numId w:val="4"/>
              </w:numPr>
              <w:snapToGrid w:val="0"/>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重难点把握准确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措施有针对性的得4-5分；</w:t>
            </w:r>
          </w:p>
          <w:p w14:paraId="3A28D303">
            <w:pPr>
              <w:numPr>
                <w:ilvl w:val="0"/>
                <w:numId w:val="4"/>
              </w:num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重难点把握</w:t>
            </w:r>
            <w:r>
              <w:rPr>
                <w:rFonts w:hint="eastAsia" w:ascii="宋体" w:hAnsi="宋体" w:eastAsia="宋体" w:cs="宋体"/>
                <w:color w:val="auto"/>
                <w:sz w:val="24"/>
                <w:szCs w:val="24"/>
                <w:highlight w:val="none"/>
                <w:lang w:val="en-US" w:eastAsia="zh-CN"/>
              </w:rPr>
              <w:t>较</w:t>
            </w:r>
            <w:r>
              <w:rPr>
                <w:rFonts w:hint="eastAsia" w:ascii="宋体" w:hAnsi="宋体" w:eastAsia="宋体" w:cs="宋体"/>
                <w:color w:val="auto"/>
                <w:sz w:val="24"/>
                <w:szCs w:val="24"/>
                <w:highlight w:val="none"/>
              </w:rPr>
              <w:t>准确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措施较有针对性的得3分；</w:t>
            </w:r>
          </w:p>
          <w:p w14:paraId="37D446BE">
            <w:pPr>
              <w:numPr>
                <w:ilvl w:val="0"/>
                <w:numId w:val="4"/>
              </w:num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重难点把握</w:t>
            </w:r>
            <w:r>
              <w:rPr>
                <w:rFonts w:hint="eastAsia" w:ascii="宋体" w:hAnsi="宋体" w:eastAsia="宋体" w:cs="宋体"/>
                <w:color w:val="auto"/>
                <w:sz w:val="24"/>
                <w:szCs w:val="24"/>
                <w:highlight w:val="none"/>
                <w:lang w:val="en-US" w:eastAsia="zh-CN"/>
              </w:rPr>
              <w:t>较</w:t>
            </w:r>
            <w:r>
              <w:rPr>
                <w:rFonts w:hint="eastAsia" w:ascii="宋体" w:hAnsi="宋体" w:eastAsia="宋体" w:cs="宋体"/>
                <w:color w:val="auto"/>
                <w:sz w:val="24"/>
                <w:szCs w:val="24"/>
                <w:highlight w:val="none"/>
              </w:rPr>
              <w:t>准确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措施一般有针对性的得2分；</w:t>
            </w:r>
          </w:p>
          <w:p w14:paraId="76352A32">
            <w:pPr>
              <w:numPr>
                <w:ilvl w:val="0"/>
                <w:numId w:val="4"/>
              </w:num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重难点把握</w:t>
            </w:r>
            <w:r>
              <w:rPr>
                <w:rFonts w:hint="eastAsia" w:ascii="宋体" w:hAnsi="宋体" w:eastAsia="宋体" w:cs="宋体"/>
                <w:color w:val="auto"/>
                <w:sz w:val="24"/>
                <w:szCs w:val="24"/>
                <w:highlight w:val="none"/>
                <w:lang w:val="en-US" w:eastAsia="zh-CN"/>
              </w:rPr>
              <w:t>一般</w:t>
            </w:r>
            <w:r>
              <w:rPr>
                <w:rFonts w:hint="eastAsia" w:ascii="宋体" w:hAnsi="宋体" w:eastAsia="宋体" w:cs="宋体"/>
                <w:color w:val="auto"/>
                <w:sz w:val="24"/>
                <w:szCs w:val="24"/>
                <w:highlight w:val="none"/>
              </w:rPr>
              <w:t>准确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措施略有针对性的得1分。</w:t>
            </w:r>
          </w:p>
          <w:p w14:paraId="27191558">
            <w:pPr>
              <w:numPr>
                <w:ilvl w:val="0"/>
                <w:numId w:val="4"/>
              </w:num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重难点把握</w:t>
            </w:r>
            <w:r>
              <w:rPr>
                <w:rFonts w:hint="eastAsia" w:ascii="宋体" w:hAnsi="宋体" w:eastAsia="宋体" w:cs="宋体"/>
                <w:color w:val="auto"/>
                <w:sz w:val="24"/>
                <w:szCs w:val="24"/>
                <w:highlight w:val="none"/>
                <w:lang w:val="en-US" w:eastAsia="zh-CN"/>
              </w:rPr>
              <w:t>不</w:t>
            </w:r>
            <w:r>
              <w:rPr>
                <w:rFonts w:hint="eastAsia" w:ascii="宋体" w:hAnsi="宋体" w:eastAsia="宋体" w:cs="宋体"/>
                <w:color w:val="auto"/>
                <w:sz w:val="24"/>
                <w:szCs w:val="24"/>
                <w:highlight w:val="none"/>
              </w:rPr>
              <w:t>准确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措施无针对性的得0分</w:t>
            </w:r>
          </w:p>
        </w:tc>
        <w:tc>
          <w:tcPr>
            <w:tcW w:w="845" w:type="dxa"/>
            <w:vAlign w:val="center"/>
          </w:tcPr>
          <w:p w14:paraId="07042073">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0-5</w:t>
            </w:r>
          </w:p>
        </w:tc>
        <w:tc>
          <w:tcPr>
            <w:tcW w:w="1474" w:type="dxa"/>
            <w:vAlign w:val="center"/>
          </w:tcPr>
          <w:p w14:paraId="179CC89F">
            <w:pPr>
              <w:snapToGrid w:val="0"/>
              <w:jc w:val="center"/>
              <w:outlineLvl w:val="0"/>
              <w:rPr>
                <w:rFonts w:hint="eastAsia" w:ascii="宋体" w:hAnsi="宋体" w:eastAsia="宋体" w:cs="宋体"/>
                <w:color w:val="auto"/>
                <w:sz w:val="24"/>
                <w:highlight w:val="none"/>
              </w:rPr>
            </w:pPr>
          </w:p>
        </w:tc>
      </w:tr>
      <w:tr w14:paraId="609EE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continue"/>
            <w:vAlign w:val="center"/>
          </w:tcPr>
          <w:p w14:paraId="0D5ABE95">
            <w:pPr>
              <w:snapToGrid w:val="0"/>
              <w:jc w:val="center"/>
              <w:outlineLvl w:val="0"/>
              <w:rPr>
                <w:rFonts w:hint="eastAsia" w:ascii="宋体" w:hAnsi="宋体" w:eastAsia="宋体" w:cs="宋体"/>
                <w:color w:val="auto"/>
                <w:sz w:val="24"/>
                <w:highlight w:val="none"/>
              </w:rPr>
            </w:pPr>
          </w:p>
        </w:tc>
        <w:tc>
          <w:tcPr>
            <w:tcW w:w="1131" w:type="dxa"/>
            <w:vMerge w:val="continue"/>
            <w:vAlign w:val="center"/>
          </w:tcPr>
          <w:p w14:paraId="5E5DFAC9">
            <w:pPr>
              <w:snapToGrid w:val="0"/>
              <w:outlineLvl w:val="0"/>
              <w:rPr>
                <w:rFonts w:hint="eastAsia" w:ascii="宋体" w:hAnsi="宋体" w:eastAsia="宋体" w:cs="宋体"/>
                <w:color w:val="auto"/>
                <w:sz w:val="24"/>
                <w:highlight w:val="none"/>
              </w:rPr>
            </w:pPr>
          </w:p>
        </w:tc>
        <w:tc>
          <w:tcPr>
            <w:tcW w:w="5496" w:type="dxa"/>
            <w:vAlign w:val="center"/>
          </w:tcPr>
          <w:p w14:paraId="7A871A19">
            <w:pPr>
              <w:numPr>
                <w:ilvl w:val="-1"/>
                <w:numId w:val="0"/>
              </w:numPr>
              <w:snapToGrid/>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对</w:t>
            </w:r>
            <w:r>
              <w:rPr>
                <w:rFonts w:hint="eastAsia" w:ascii="宋体" w:hAnsi="宋体" w:eastAsia="宋体" w:cs="宋体"/>
                <w:color w:val="auto"/>
                <w:sz w:val="24"/>
                <w:szCs w:val="24"/>
                <w:highlight w:val="none"/>
              </w:rPr>
              <w:t>工程质量保证措施</w:t>
            </w:r>
            <w:r>
              <w:rPr>
                <w:rFonts w:hint="eastAsia" w:ascii="宋体" w:hAnsi="宋体" w:eastAsia="宋体" w:cs="宋体"/>
                <w:color w:val="auto"/>
                <w:sz w:val="24"/>
                <w:szCs w:val="24"/>
                <w:highlight w:val="none"/>
                <w:lang w:val="en-US" w:eastAsia="zh-CN"/>
              </w:rPr>
              <w:t>进行综合评审。</w:t>
            </w:r>
          </w:p>
          <w:p w14:paraId="7928AF6A">
            <w:pPr>
              <w:widowControl w:val="0"/>
              <w:numPr>
                <w:ilvl w:val="0"/>
                <w:numId w:val="5"/>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工程质量保证措施</w:t>
            </w:r>
            <w:r>
              <w:rPr>
                <w:rFonts w:hint="eastAsia" w:ascii="宋体" w:hAnsi="宋体" w:eastAsia="宋体" w:cs="宋体"/>
                <w:color w:val="auto"/>
                <w:sz w:val="24"/>
                <w:szCs w:val="24"/>
                <w:highlight w:val="none"/>
                <w:lang w:val="en-US" w:eastAsia="zh-CN"/>
              </w:rPr>
              <w:t>全面完善的得5分；</w:t>
            </w:r>
          </w:p>
          <w:p w14:paraId="7F11CAE9">
            <w:pPr>
              <w:widowControl w:val="0"/>
              <w:numPr>
                <w:ilvl w:val="0"/>
                <w:numId w:val="5"/>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工程质量保证措施</w:t>
            </w:r>
            <w:r>
              <w:rPr>
                <w:rFonts w:hint="eastAsia" w:ascii="宋体" w:hAnsi="宋体" w:eastAsia="宋体" w:cs="宋体"/>
                <w:color w:val="auto"/>
                <w:sz w:val="24"/>
                <w:szCs w:val="24"/>
                <w:highlight w:val="none"/>
                <w:lang w:val="en-US" w:eastAsia="zh-CN"/>
              </w:rPr>
              <w:t>基本完善的得4分；</w:t>
            </w:r>
          </w:p>
          <w:p w14:paraId="03B45225">
            <w:pPr>
              <w:widowControl w:val="0"/>
              <w:numPr>
                <w:ilvl w:val="0"/>
                <w:numId w:val="5"/>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工程质量保证措施</w:t>
            </w:r>
            <w:r>
              <w:rPr>
                <w:rFonts w:hint="eastAsia" w:ascii="宋体" w:hAnsi="宋体" w:eastAsia="宋体" w:cs="宋体"/>
                <w:color w:val="auto"/>
                <w:sz w:val="24"/>
                <w:szCs w:val="24"/>
                <w:highlight w:val="none"/>
                <w:lang w:val="en-US" w:eastAsia="zh-CN"/>
              </w:rPr>
              <w:t>存在一般性欠缺的得3分；</w:t>
            </w:r>
          </w:p>
          <w:p w14:paraId="251C8330">
            <w:pPr>
              <w:widowControl w:val="0"/>
              <w:numPr>
                <w:ilvl w:val="0"/>
                <w:numId w:val="5"/>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工程质量保证措施</w:t>
            </w:r>
            <w:r>
              <w:rPr>
                <w:rFonts w:hint="eastAsia" w:ascii="宋体" w:hAnsi="宋体" w:eastAsia="宋体" w:cs="宋体"/>
                <w:color w:val="auto"/>
                <w:sz w:val="24"/>
                <w:szCs w:val="24"/>
                <w:highlight w:val="none"/>
                <w:lang w:val="en-US" w:eastAsia="zh-CN"/>
              </w:rPr>
              <w:t>存在明显不足的得2分；</w:t>
            </w:r>
          </w:p>
          <w:p w14:paraId="0B850208">
            <w:pPr>
              <w:widowControl w:val="0"/>
              <w:numPr>
                <w:ilvl w:val="0"/>
                <w:numId w:val="5"/>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工程质量保证措施</w:t>
            </w:r>
            <w:r>
              <w:rPr>
                <w:rFonts w:hint="eastAsia" w:ascii="宋体" w:hAnsi="宋体" w:eastAsia="宋体" w:cs="宋体"/>
                <w:color w:val="auto"/>
                <w:sz w:val="24"/>
                <w:szCs w:val="24"/>
                <w:highlight w:val="none"/>
                <w:lang w:val="en-US" w:eastAsia="zh-CN"/>
              </w:rPr>
              <w:t>严重缺失的得1分；</w:t>
            </w:r>
          </w:p>
          <w:p w14:paraId="2C1EB4A2">
            <w:pPr>
              <w:numPr>
                <w:ilvl w:val="0"/>
                <w:numId w:val="5"/>
              </w:numPr>
              <w:snapToGrid/>
              <w:outlineLvl w:val="9"/>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工程质量保证措施</w:t>
            </w:r>
            <w:r>
              <w:rPr>
                <w:rFonts w:hint="eastAsia" w:ascii="宋体" w:hAnsi="宋体" w:eastAsia="宋体" w:cs="宋体"/>
                <w:color w:val="auto"/>
                <w:sz w:val="24"/>
                <w:szCs w:val="24"/>
                <w:highlight w:val="none"/>
                <w:lang w:val="en-US" w:eastAsia="zh-CN"/>
              </w:rPr>
              <w:t>不达标的得0分。</w:t>
            </w:r>
          </w:p>
        </w:tc>
        <w:tc>
          <w:tcPr>
            <w:tcW w:w="845" w:type="dxa"/>
            <w:vAlign w:val="center"/>
          </w:tcPr>
          <w:p w14:paraId="21BBF1BF">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0-5</w:t>
            </w:r>
          </w:p>
        </w:tc>
        <w:tc>
          <w:tcPr>
            <w:tcW w:w="1474" w:type="dxa"/>
            <w:vAlign w:val="center"/>
          </w:tcPr>
          <w:p w14:paraId="2A4458B1">
            <w:pPr>
              <w:snapToGrid w:val="0"/>
              <w:jc w:val="center"/>
              <w:outlineLvl w:val="0"/>
              <w:rPr>
                <w:rFonts w:hint="eastAsia" w:ascii="宋体" w:hAnsi="宋体" w:eastAsia="宋体" w:cs="宋体"/>
                <w:color w:val="auto"/>
                <w:sz w:val="24"/>
                <w:highlight w:val="none"/>
              </w:rPr>
            </w:pPr>
          </w:p>
        </w:tc>
      </w:tr>
      <w:tr w14:paraId="61A84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continue"/>
            <w:vAlign w:val="center"/>
          </w:tcPr>
          <w:p w14:paraId="39F5EF08">
            <w:pPr>
              <w:snapToGrid w:val="0"/>
              <w:jc w:val="center"/>
              <w:outlineLvl w:val="0"/>
              <w:rPr>
                <w:rFonts w:hint="eastAsia" w:ascii="宋体" w:hAnsi="宋体" w:eastAsia="宋体" w:cs="宋体"/>
                <w:color w:val="auto"/>
                <w:sz w:val="24"/>
                <w:highlight w:val="none"/>
              </w:rPr>
            </w:pPr>
          </w:p>
        </w:tc>
        <w:tc>
          <w:tcPr>
            <w:tcW w:w="1131" w:type="dxa"/>
            <w:vMerge w:val="continue"/>
            <w:vAlign w:val="center"/>
          </w:tcPr>
          <w:p w14:paraId="003FAAB9">
            <w:pPr>
              <w:snapToGrid w:val="0"/>
              <w:outlineLvl w:val="0"/>
              <w:rPr>
                <w:rFonts w:hint="eastAsia" w:ascii="宋体" w:hAnsi="宋体" w:eastAsia="宋体" w:cs="宋体"/>
                <w:color w:val="auto"/>
                <w:sz w:val="24"/>
                <w:highlight w:val="none"/>
              </w:rPr>
            </w:pPr>
          </w:p>
        </w:tc>
        <w:tc>
          <w:tcPr>
            <w:tcW w:w="5496" w:type="dxa"/>
            <w:vAlign w:val="center"/>
          </w:tcPr>
          <w:p w14:paraId="1A7F7DAB">
            <w:pPr>
              <w:numPr>
                <w:ilvl w:val="-1"/>
                <w:numId w:val="0"/>
              </w:numPr>
              <w:snapToGrid/>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对</w:t>
            </w:r>
            <w:r>
              <w:rPr>
                <w:rFonts w:hint="eastAsia" w:ascii="宋体" w:hAnsi="宋体" w:eastAsia="宋体" w:cs="宋体"/>
                <w:color w:val="auto"/>
                <w:sz w:val="24"/>
                <w:szCs w:val="24"/>
                <w:highlight w:val="none"/>
              </w:rPr>
              <w:t>生产、文明施工措施</w:t>
            </w:r>
            <w:r>
              <w:rPr>
                <w:rFonts w:hint="eastAsia" w:ascii="宋体" w:hAnsi="宋体" w:eastAsia="宋体" w:cs="宋体"/>
                <w:color w:val="auto"/>
                <w:sz w:val="24"/>
                <w:szCs w:val="24"/>
                <w:highlight w:val="none"/>
                <w:lang w:val="en-US" w:eastAsia="zh-CN"/>
              </w:rPr>
              <w:t>进行综合评审。</w:t>
            </w:r>
          </w:p>
          <w:p w14:paraId="6632346A">
            <w:pPr>
              <w:widowControl w:val="0"/>
              <w:numPr>
                <w:ilvl w:val="0"/>
                <w:numId w:val="6"/>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措施全面完善的得5分；</w:t>
            </w:r>
          </w:p>
          <w:p w14:paraId="4DD4E643">
            <w:pPr>
              <w:widowControl w:val="0"/>
              <w:numPr>
                <w:ilvl w:val="0"/>
                <w:numId w:val="6"/>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措施基本完善的得4分；</w:t>
            </w:r>
          </w:p>
          <w:p w14:paraId="587FAD2B">
            <w:pPr>
              <w:widowControl w:val="0"/>
              <w:numPr>
                <w:ilvl w:val="0"/>
                <w:numId w:val="6"/>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措施一般完善的得3分；</w:t>
            </w:r>
          </w:p>
          <w:p w14:paraId="0338114C">
            <w:pPr>
              <w:widowControl w:val="0"/>
              <w:numPr>
                <w:ilvl w:val="0"/>
                <w:numId w:val="6"/>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措施存在内容缺失的得2分；</w:t>
            </w:r>
          </w:p>
          <w:p w14:paraId="5D974F70">
            <w:pPr>
              <w:widowControl w:val="0"/>
              <w:numPr>
                <w:ilvl w:val="0"/>
                <w:numId w:val="6"/>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措施明显不足的得1分；</w:t>
            </w:r>
          </w:p>
          <w:p w14:paraId="6C4041C9">
            <w:pPr>
              <w:numPr>
                <w:ilvl w:val="0"/>
                <w:numId w:val="6"/>
              </w:numPr>
              <w:snapToGrid/>
              <w:outlineLvl w:val="9"/>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措施严重缺失的得0分。</w:t>
            </w:r>
          </w:p>
        </w:tc>
        <w:tc>
          <w:tcPr>
            <w:tcW w:w="845" w:type="dxa"/>
            <w:vAlign w:val="center"/>
          </w:tcPr>
          <w:p w14:paraId="67CF6D1A">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0-5</w:t>
            </w:r>
          </w:p>
        </w:tc>
        <w:tc>
          <w:tcPr>
            <w:tcW w:w="1474" w:type="dxa"/>
            <w:vAlign w:val="center"/>
          </w:tcPr>
          <w:p w14:paraId="362ABFC8">
            <w:pPr>
              <w:snapToGrid w:val="0"/>
              <w:jc w:val="center"/>
              <w:outlineLvl w:val="0"/>
              <w:rPr>
                <w:rFonts w:hint="eastAsia" w:ascii="宋体" w:hAnsi="宋体" w:eastAsia="宋体" w:cs="宋体"/>
                <w:color w:val="auto"/>
                <w:sz w:val="24"/>
                <w:highlight w:val="none"/>
              </w:rPr>
            </w:pPr>
          </w:p>
        </w:tc>
      </w:tr>
      <w:tr w14:paraId="56485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restart"/>
            <w:vAlign w:val="center"/>
          </w:tcPr>
          <w:p w14:paraId="56253C01">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w:t>
            </w:r>
          </w:p>
        </w:tc>
        <w:tc>
          <w:tcPr>
            <w:tcW w:w="1131" w:type="dxa"/>
            <w:vMerge w:val="restart"/>
            <w:vAlign w:val="center"/>
          </w:tcPr>
          <w:p w14:paraId="6C9D0D58">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施工</w:t>
            </w:r>
          </w:p>
          <w:p w14:paraId="18E1FF5B">
            <w:pPr>
              <w:snapToGrid w:val="0"/>
              <w:jc w:val="center"/>
              <w:outlineLvl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管理</w:t>
            </w:r>
          </w:p>
          <w:p w14:paraId="4F171616">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16</w:t>
            </w:r>
            <w:r>
              <w:rPr>
                <w:rFonts w:hint="eastAsia" w:ascii="宋体" w:hAnsi="宋体" w:eastAsia="宋体" w:cs="宋体"/>
                <w:color w:val="auto"/>
                <w:sz w:val="24"/>
                <w:highlight w:val="none"/>
              </w:rPr>
              <w:t>分）</w:t>
            </w:r>
          </w:p>
        </w:tc>
        <w:tc>
          <w:tcPr>
            <w:tcW w:w="5496" w:type="dxa"/>
            <w:vAlign w:val="center"/>
          </w:tcPr>
          <w:p w14:paraId="56D563D6">
            <w:pPr>
              <w:keepNext w:val="0"/>
              <w:keepLines w:val="0"/>
              <w:pageBreakBefore w:val="0"/>
              <w:numPr>
                <w:ilvl w:val="-1"/>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textAlignment w:val="auto"/>
              <w:rPr>
                <w:rFonts w:hint="eastAsia" w:ascii="宋体" w:hAnsi="宋体" w:eastAsia="宋体" w:cs="宋体"/>
                <w:bCs w:val="0"/>
                <w:color w:val="auto"/>
                <w:spacing w:val="0"/>
                <w:sz w:val="24"/>
                <w:szCs w:val="24"/>
                <w:highlight w:val="none"/>
                <w:lang w:val="en-US" w:eastAsia="zh-CN" w:bidi="ar"/>
              </w:rPr>
            </w:pPr>
            <w:r>
              <w:rPr>
                <w:rFonts w:hint="eastAsia" w:ascii="宋体" w:hAnsi="宋体" w:eastAsia="宋体" w:cs="宋体"/>
                <w:bCs w:val="0"/>
                <w:color w:val="auto"/>
                <w:spacing w:val="0"/>
                <w:sz w:val="24"/>
                <w:szCs w:val="24"/>
                <w:highlight w:val="none"/>
                <w:lang w:val="en-US" w:eastAsia="zh-CN" w:bidi="ar"/>
              </w:rPr>
              <w:t>本工程</w:t>
            </w:r>
            <w:r>
              <w:rPr>
                <w:rFonts w:hint="eastAsia" w:ascii="宋体" w:hAnsi="宋体" w:eastAsia="宋体" w:cs="宋体"/>
                <w:color w:val="auto"/>
                <w:sz w:val="24"/>
                <w:highlight w:val="none"/>
              </w:rPr>
              <w:t>施工阶段</w:t>
            </w:r>
            <w:r>
              <w:rPr>
                <w:rFonts w:hint="eastAsia" w:ascii="宋体" w:hAnsi="宋体" w:eastAsia="宋体" w:cs="宋体"/>
                <w:bCs w:val="0"/>
                <w:color w:val="auto"/>
                <w:spacing w:val="0"/>
                <w:sz w:val="24"/>
                <w:szCs w:val="24"/>
                <w:highlight w:val="none"/>
                <w:lang w:val="en-US" w:eastAsia="zh-CN" w:bidi="ar"/>
              </w:rPr>
              <w:t>特点、难点分析，以及针对本工程重点、难点的专项施工方案</w:t>
            </w:r>
            <w:r>
              <w:rPr>
                <w:rFonts w:hint="eastAsia" w:ascii="宋体" w:hAnsi="宋体" w:eastAsia="宋体" w:cs="宋体"/>
                <w:color w:val="auto"/>
                <w:sz w:val="24"/>
                <w:highlight w:val="none"/>
                <w:lang w:val="en-US" w:eastAsia="zh-CN"/>
              </w:rPr>
              <w:t>进行综合评审。</w:t>
            </w:r>
          </w:p>
          <w:p w14:paraId="6581946F">
            <w:pPr>
              <w:keepNext w:val="0"/>
              <w:keepLines w:val="0"/>
              <w:pageBreakBefore w:val="0"/>
              <w:numPr>
                <w:ilvl w:val="-1"/>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textAlignment w:val="auto"/>
              <w:rPr>
                <w:rFonts w:hint="eastAsia" w:ascii="宋体" w:hAnsi="宋体" w:eastAsia="宋体" w:cs="宋体"/>
                <w:bCs w:val="0"/>
                <w:color w:val="auto"/>
                <w:spacing w:val="0"/>
                <w:sz w:val="24"/>
                <w:szCs w:val="24"/>
                <w:highlight w:val="none"/>
                <w:lang w:val="en-US" w:eastAsia="zh-CN" w:bidi="ar"/>
              </w:rPr>
            </w:pPr>
            <w:r>
              <w:rPr>
                <w:rFonts w:hint="eastAsia" w:ascii="宋体" w:hAnsi="宋体" w:eastAsia="宋体" w:cs="宋体"/>
                <w:bCs w:val="0"/>
                <w:color w:val="auto"/>
                <w:spacing w:val="0"/>
                <w:sz w:val="24"/>
                <w:szCs w:val="24"/>
                <w:highlight w:val="none"/>
                <w:lang w:val="en-US" w:eastAsia="zh-CN" w:bidi="ar"/>
              </w:rPr>
              <w:t>（1）描述全面、合理的，针对性强的得4分；</w:t>
            </w:r>
          </w:p>
          <w:p w14:paraId="31B477A9">
            <w:pPr>
              <w:keepNext w:val="0"/>
              <w:keepLines w:val="0"/>
              <w:pageBreakBefore w:val="0"/>
              <w:numPr>
                <w:ilvl w:val="-1"/>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textAlignment w:val="auto"/>
              <w:rPr>
                <w:rFonts w:hint="eastAsia" w:ascii="宋体" w:hAnsi="宋体" w:eastAsia="宋体" w:cs="宋体"/>
                <w:bCs w:val="0"/>
                <w:color w:val="auto"/>
                <w:spacing w:val="0"/>
                <w:sz w:val="24"/>
                <w:szCs w:val="24"/>
                <w:highlight w:val="none"/>
                <w:lang w:val="en-US" w:eastAsia="zh-CN" w:bidi="ar"/>
              </w:rPr>
            </w:pPr>
            <w:r>
              <w:rPr>
                <w:rFonts w:hint="eastAsia" w:ascii="宋体" w:hAnsi="宋体" w:eastAsia="宋体" w:cs="宋体"/>
                <w:bCs w:val="0"/>
                <w:color w:val="auto"/>
                <w:spacing w:val="0"/>
                <w:sz w:val="24"/>
                <w:szCs w:val="24"/>
                <w:highlight w:val="none"/>
                <w:lang w:val="en-US" w:eastAsia="zh-CN" w:bidi="ar"/>
              </w:rPr>
              <w:t>（2）描述基本全面、合理的，针对性较弱的得3分；</w:t>
            </w:r>
          </w:p>
          <w:p w14:paraId="33CD7B9D">
            <w:pPr>
              <w:numPr>
                <w:ilvl w:val="-1"/>
                <w:numId w:val="0"/>
              </w:numPr>
              <w:snapToGrid/>
              <w:outlineLvl w:val="9"/>
              <w:rPr>
                <w:rFonts w:hint="eastAsia" w:ascii="宋体" w:hAnsi="宋体" w:eastAsia="宋体" w:cs="宋体"/>
                <w:bCs w:val="0"/>
                <w:color w:val="auto"/>
                <w:spacing w:val="0"/>
                <w:sz w:val="24"/>
                <w:szCs w:val="24"/>
                <w:highlight w:val="none"/>
                <w:lang w:val="en-US" w:eastAsia="zh-CN" w:bidi="ar"/>
              </w:rPr>
            </w:pPr>
            <w:r>
              <w:rPr>
                <w:rFonts w:hint="eastAsia" w:ascii="宋体" w:hAnsi="宋体" w:eastAsia="宋体" w:cs="宋体"/>
                <w:bCs w:val="0"/>
                <w:color w:val="auto"/>
                <w:spacing w:val="0"/>
                <w:sz w:val="24"/>
                <w:szCs w:val="24"/>
                <w:highlight w:val="none"/>
                <w:lang w:val="en-US" w:eastAsia="zh-CN" w:bidi="ar"/>
              </w:rPr>
              <w:t>（3）描述较为简单或存在缺漏的得2分；</w:t>
            </w:r>
          </w:p>
          <w:p w14:paraId="25038680">
            <w:pPr>
              <w:numPr>
                <w:ilvl w:val="-1"/>
                <w:numId w:val="0"/>
              </w:numPr>
              <w:adjustRightInd/>
              <w:snapToGrid/>
              <w:outlineLvl w:val="9"/>
              <w:rPr>
                <w:rFonts w:hint="eastAsia" w:ascii="宋体" w:hAnsi="宋体" w:eastAsia="宋体" w:cs="宋体"/>
                <w:bCs w:val="0"/>
                <w:color w:val="auto"/>
                <w:spacing w:val="0"/>
                <w:sz w:val="24"/>
                <w:szCs w:val="24"/>
                <w:highlight w:val="none"/>
                <w:lang w:val="en-US" w:eastAsia="zh-CN" w:bidi="ar"/>
              </w:rPr>
            </w:pPr>
            <w:r>
              <w:rPr>
                <w:rFonts w:hint="eastAsia" w:ascii="宋体" w:hAnsi="宋体" w:eastAsia="宋体" w:cs="宋体"/>
                <w:bCs w:val="0"/>
                <w:color w:val="auto"/>
                <w:spacing w:val="0"/>
                <w:sz w:val="24"/>
                <w:szCs w:val="24"/>
                <w:highlight w:val="none"/>
                <w:lang w:val="en-US" w:eastAsia="zh-CN" w:bidi="ar"/>
              </w:rPr>
              <w:t>（4）描述逻辑混乱的得1分；</w:t>
            </w:r>
          </w:p>
          <w:p w14:paraId="4C674C86">
            <w:pPr>
              <w:numPr>
                <w:ilvl w:val="-1"/>
                <w:numId w:val="0"/>
              </w:numPr>
              <w:adjustRightInd/>
              <w:snapToGrid/>
              <w:outlineLvl w:val="9"/>
              <w:rPr>
                <w:rFonts w:hint="eastAsia" w:ascii="宋体" w:hAnsi="宋体" w:eastAsia="宋体" w:cs="宋体"/>
                <w:bCs w:val="0"/>
                <w:color w:val="auto"/>
                <w:spacing w:val="0"/>
                <w:sz w:val="24"/>
                <w:szCs w:val="24"/>
                <w:highlight w:val="none"/>
                <w:lang w:val="en-US" w:eastAsia="zh-CN" w:bidi="ar"/>
              </w:rPr>
            </w:pPr>
            <w:r>
              <w:rPr>
                <w:rFonts w:hint="eastAsia" w:ascii="宋体" w:hAnsi="宋体" w:eastAsia="宋体" w:cs="宋体"/>
                <w:bCs w:val="0"/>
                <w:color w:val="auto"/>
                <w:spacing w:val="0"/>
                <w:sz w:val="24"/>
                <w:szCs w:val="24"/>
                <w:highlight w:val="none"/>
                <w:lang w:val="en-US" w:eastAsia="zh-CN" w:bidi="ar"/>
              </w:rPr>
              <w:t>（5）未提供响应内容的得0分.</w:t>
            </w:r>
          </w:p>
        </w:tc>
        <w:tc>
          <w:tcPr>
            <w:tcW w:w="845" w:type="dxa"/>
            <w:vAlign w:val="center"/>
          </w:tcPr>
          <w:p w14:paraId="0AA9524B">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0-4</w:t>
            </w:r>
          </w:p>
        </w:tc>
        <w:tc>
          <w:tcPr>
            <w:tcW w:w="1474" w:type="dxa"/>
            <w:vAlign w:val="center"/>
          </w:tcPr>
          <w:p w14:paraId="54DD370B">
            <w:pPr>
              <w:snapToGrid w:val="0"/>
              <w:jc w:val="center"/>
              <w:outlineLvl w:val="0"/>
              <w:rPr>
                <w:rFonts w:hint="eastAsia" w:ascii="宋体" w:hAnsi="宋体" w:eastAsia="宋体" w:cs="宋体"/>
                <w:color w:val="auto"/>
                <w:sz w:val="24"/>
                <w:highlight w:val="none"/>
              </w:rPr>
            </w:pPr>
          </w:p>
        </w:tc>
      </w:tr>
      <w:tr w14:paraId="0A20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continue"/>
            <w:vAlign w:val="center"/>
          </w:tcPr>
          <w:p w14:paraId="58F59516">
            <w:pPr>
              <w:snapToGrid w:val="0"/>
              <w:jc w:val="center"/>
              <w:outlineLvl w:val="0"/>
              <w:rPr>
                <w:rFonts w:hint="eastAsia" w:ascii="宋体" w:hAnsi="宋体" w:eastAsia="宋体" w:cs="宋体"/>
                <w:color w:val="auto"/>
                <w:sz w:val="24"/>
                <w:highlight w:val="none"/>
              </w:rPr>
            </w:pPr>
          </w:p>
        </w:tc>
        <w:tc>
          <w:tcPr>
            <w:tcW w:w="1131" w:type="dxa"/>
            <w:vMerge w:val="continue"/>
            <w:vAlign w:val="center"/>
          </w:tcPr>
          <w:p w14:paraId="1B005C13">
            <w:pPr>
              <w:snapToGrid w:val="0"/>
              <w:outlineLvl w:val="0"/>
              <w:rPr>
                <w:rFonts w:hint="eastAsia" w:ascii="宋体" w:hAnsi="宋体" w:eastAsia="宋体" w:cs="宋体"/>
                <w:color w:val="auto"/>
                <w:sz w:val="24"/>
                <w:highlight w:val="none"/>
              </w:rPr>
            </w:pPr>
          </w:p>
        </w:tc>
        <w:tc>
          <w:tcPr>
            <w:tcW w:w="5496" w:type="dxa"/>
            <w:vAlign w:val="center"/>
          </w:tcPr>
          <w:p w14:paraId="6C6B14C5">
            <w:pPr>
              <w:numPr>
                <w:ilvl w:val="-1"/>
                <w:numId w:val="0"/>
              </w:numPr>
              <w:snapToGrid/>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根据</w:t>
            </w:r>
            <w:r>
              <w:rPr>
                <w:rFonts w:hint="eastAsia" w:ascii="宋体" w:hAnsi="宋体" w:eastAsia="宋体" w:cs="宋体"/>
                <w:color w:val="auto"/>
                <w:sz w:val="24"/>
                <w:highlight w:val="none"/>
              </w:rPr>
              <w:t>本项目工程施工质量管理</w:t>
            </w:r>
            <w:r>
              <w:rPr>
                <w:rFonts w:hint="eastAsia" w:ascii="宋体" w:hAnsi="宋体" w:eastAsia="宋体" w:cs="宋体"/>
                <w:color w:val="auto"/>
                <w:sz w:val="24"/>
                <w:highlight w:val="none"/>
                <w:lang w:val="en-US" w:eastAsia="zh-CN"/>
              </w:rPr>
              <w:t>进行综合评审。</w:t>
            </w:r>
          </w:p>
          <w:p w14:paraId="18D66A14">
            <w:pPr>
              <w:widowControl w:val="0"/>
              <w:numPr>
                <w:ilvl w:val="0"/>
                <w:numId w:val="7"/>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工程施工质量管理</w:t>
            </w:r>
            <w:r>
              <w:rPr>
                <w:rFonts w:hint="eastAsia" w:ascii="宋体" w:hAnsi="宋体" w:eastAsia="宋体" w:cs="宋体"/>
                <w:color w:val="auto"/>
                <w:sz w:val="24"/>
                <w:szCs w:val="24"/>
                <w:highlight w:val="none"/>
                <w:lang w:val="en-US" w:eastAsia="zh-CN"/>
              </w:rPr>
              <w:t>全面完善的得5分；</w:t>
            </w:r>
          </w:p>
          <w:p w14:paraId="0AF30CD9">
            <w:pPr>
              <w:widowControl w:val="0"/>
              <w:numPr>
                <w:ilvl w:val="0"/>
                <w:numId w:val="7"/>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工程施工质量管理</w:t>
            </w:r>
            <w:r>
              <w:rPr>
                <w:rFonts w:hint="eastAsia" w:ascii="宋体" w:hAnsi="宋体" w:eastAsia="宋体" w:cs="宋体"/>
                <w:color w:val="auto"/>
                <w:sz w:val="24"/>
                <w:szCs w:val="24"/>
                <w:highlight w:val="none"/>
                <w:lang w:val="en-US" w:eastAsia="zh-CN"/>
              </w:rPr>
              <w:t>基本完善的得4分；</w:t>
            </w:r>
          </w:p>
          <w:p w14:paraId="4EF78AC2">
            <w:pPr>
              <w:widowControl w:val="0"/>
              <w:numPr>
                <w:ilvl w:val="0"/>
                <w:numId w:val="7"/>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工程施工质量管理</w:t>
            </w:r>
            <w:r>
              <w:rPr>
                <w:rFonts w:hint="eastAsia" w:ascii="宋体" w:hAnsi="宋体" w:eastAsia="宋体" w:cs="宋体"/>
                <w:color w:val="auto"/>
                <w:sz w:val="24"/>
                <w:szCs w:val="24"/>
                <w:highlight w:val="none"/>
                <w:lang w:val="en-US" w:eastAsia="zh-CN"/>
              </w:rPr>
              <w:t>存在一般性欠缺的得3分；</w:t>
            </w:r>
          </w:p>
          <w:p w14:paraId="3C09D7CC">
            <w:pPr>
              <w:widowControl w:val="0"/>
              <w:numPr>
                <w:ilvl w:val="0"/>
                <w:numId w:val="7"/>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工程施工质量管理</w:t>
            </w:r>
            <w:r>
              <w:rPr>
                <w:rFonts w:hint="eastAsia" w:ascii="宋体" w:hAnsi="宋体" w:eastAsia="宋体" w:cs="宋体"/>
                <w:color w:val="auto"/>
                <w:sz w:val="24"/>
                <w:szCs w:val="24"/>
                <w:highlight w:val="none"/>
                <w:lang w:val="en-US" w:eastAsia="zh-CN"/>
              </w:rPr>
              <w:t>存在明显不足的得2分；</w:t>
            </w:r>
          </w:p>
          <w:p w14:paraId="1CF8C721">
            <w:pPr>
              <w:widowControl w:val="0"/>
              <w:numPr>
                <w:ilvl w:val="0"/>
                <w:numId w:val="7"/>
              </w:numPr>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工程施工质量管理</w:t>
            </w:r>
            <w:r>
              <w:rPr>
                <w:rFonts w:hint="eastAsia" w:ascii="宋体" w:hAnsi="宋体" w:eastAsia="宋体" w:cs="宋体"/>
                <w:color w:val="auto"/>
                <w:sz w:val="24"/>
                <w:szCs w:val="24"/>
                <w:highlight w:val="none"/>
                <w:lang w:val="en-US" w:eastAsia="zh-CN"/>
              </w:rPr>
              <w:t>严重不合理的得1分；</w:t>
            </w:r>
          </w:p>
          <w:p w14:paraId="4DD32AB6">
            <w:pPr>
              <w:numPr>
                <w:ilvl w:val="0"/>
                <w:numId w:val="7"/>
              </w:numPr>
              <w:snapToGrid/>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工程施工质量管理</w:t>
            </w:r>
            <w:r>
              <w:rPr>
                <w:rFonts w:hint="eastAsia" w:ascii="宋体" w:hAnsi="宋体" w:eastAsia="宋体" w:cs="宋体"/>
                <w:color w:val="auto"/>
                <w:sz w:val="24"/>
                <w:szCs w:val="24"/>
                <w:highlight w:val="none"/>
                <w:lang w:val="en-US" w:eastAsia="zh-CN"/>
              </w:rPr>
              <w:t>不达标的得0分。</w:t>
            </w:r>
          </w:p>
        </w:tc>
        <w:tc>
          <w:tcPr>
            <w:tcW w:w="845" w:type="dxa"/>
            <w:vAlign w:val="center"/>
          </w:tcPr>
          <w:p w14:paraId="1234F0A4">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0-4</w:t>
            </w:r>
          </w:p>
        </w:tc>
        <w:tc>
          <w:tcPr>
            <w:tcW w:w="1474" w:type="dxa"/>
            <w:vAlign w:val="center"/>
          </w:tcPr>
          <w:p w14:paraId="0798AC61">
            <w:pPr>
              <w:snapToGrid w:val="0"/>
              <w:jc w:val="center"/>
              <w:outlineLvl w:val="0"/>
              <w:rPr>
                <w:rFonts w:hint="eastAsia" w:ascii="宋体" w:hAnsi="宋体" w:eastAsia="宋体" w:cs="宋体"/>
                <w:color w:val="auto"/>
                <w:sz w:val="24"/>
                <w:highlight w:val="none"/>
              </w:rPr>
            </w:pPr>
          </w:p>
        </w:tc>
      </w:tr>
      <w:tr w14:paraId="77205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continue"/>
            <w:vAlign w:val="center"/>
          </w:tcPr>
          <w:p w14:paraId="325DE3EA">
            <w:pPr>
              <w:snapToGrid w:val="0"/>
              <w:jc w:val="center"/>
              <w:outlineLvl w:val="0"/>
              <w:rPr>
                <w:rFonts w:hint="eastAsia" w:ascii="宋体" w:hAnsi="宋体" w:eastAsia="宋体" w:cs="宋体"/>
                <w:color w:val="auto"/>
                <w:sz w:val="24"/>
                <w:highlight w:val="none"/>
              </w:rPr>
            </w:pPr>
          </w:p>
        </w:tc>
        <w:tc>
          <w:tcPr>
            <w:tcW w:w="1131" w:type="dxa"/>
            <w:vMerge w:val="continue"/>
            <w:vAlign w:val="center"/>
          </w:tcPr>
          <w:p w14:paraId="60B3B9B1">
            <w:pPr>
              <w:snapToGrid w:val="0"/>
              <w:outlineLvl w:val="0"/>
              <w:rPr>
                <w:rFonts w:hint="eastAsia" w:ascii="宋体" w:hAnsi="宋体" w:eastAsia="宋体" w:cs="宋体"/>
                <w:color w:val="auto"/>
                <w:sz w:val="24"/>
                <w:highlight w:val="none"/>
              </w:rPr>
            </w:pPr>
          </w:p>
        </w:tc>
        <w:tc>
          <w:tcPr>
            <w:tcW w:w="5496" w:type="dxa"/>
            <w:vAlign w:val="center"/>
          </w:tcPr>
          <w:p w14:paraId="18449285">
            <w:pPr>
              <w:numPr>
                <w:ilvl w:val="-1"/>
                <w:numId w:val="0"/>
              </w:numPr>
              <w:snapToGrid/>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根据</w:t>
            </w:r>
            <w:r>
              <w:rPr>
                <w:rFonts w:hint="eastAsia" w:ascii="宋体" w:hAnsi="宋体" w:eastAsia="宋体" w:cs="宋体"/>
                <w:color w:val="auto"/>
                <w:sz w:val="24"/>
                <w:highlight w:val="none"/>
              </w:rPr>
              <w:t>本项目采用新工艺、新技术及新工法时，对关键技术方案进行可行性分析；施工阶段运用的方案与具体措施。</w:t>
            </w:r>
            <w:r>
              <w:rPr>
                <w:rFonts w:hint="eastAsia" w:ascii="宋体" w:hAnsi="宋体" w:eastAsia="宋体" w:cs="宋体"/>
                <w:color w:val="auto"/>
                <w:sz w:val="24"/>
                <w:highlight w:val="none"/>
                <w:lang w:val="en-US" w:eastAsia="zh-CN"/>
              </w:rPr>
              <w:t>进行综合评审。</w:t>
            </w:r>
          </w:p>
          <w:p w14:paraId="0B0C022C">
            <w:pPr>
              <w:widowControl/>
              <w:numPr>
                <w:ilvl w:val="0"/>
                <w:numId w:val="8"/>
              </w:numPr>
              <w:jc w:val="left"/>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分析全面，措施完善的得4分；</w:t>
            </w:r>
          </w:p>
          <w:p w14:paraId="6D75F4AA">
            <w:pPr>
              <w:widowControl/>
              <w:numPr>
                <w:ilvl w:val="0"/>
                <w:numId w:val="8"/>
              </w:numPr>
              <w:jc w:val="left"/>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分析较全面，措施较完善的得3分；</w:t>
            </w:r>
          </w:p>
          <w:p w14:paraId="21704EC4">
            <w:pPr>
              <w:widowControl/>
              <w:numPr>
                <w:ilvl w:val="0"/>
                <w:numId w:val="8"/>
              </w:numPr>
              <w:jc w:val="left"/>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分析一般，措施基本完善的得2分；</w:t>
            </w:r>
          </w:p>
          <w:p w14:paraId="72C444CE">
            <w:pPr>
              <w:widowControl/>
              <w:numPr>
                <w:ilvl w:val="0"/>
                <w:numId w:val="8"/>
              </w:numPr>
              <w:jc w:val="left"/>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分析不全面，措施不完善的得1分；</w:t>
            </w:r>
          </w:p>
          <w:p w14:paraId="349D7A80">
            <w:pPr>
              <w:numPr>
                <w:ilvl w:val="-1"/>
                <w:numId w:val="0"/>
              </w:numPr>
              <w:snapToGrid/>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（6）分析缺失，措施无效的得0分。</w:t>
            </w:r>
          </w:p>
        </w:tc>
        <w:tc>
          <w:tcPr>
            <w:tcW w:w="845" w:type="dxa"/>
            <w:vAlign w:val="center"/>
          </w:tcPr>
          <w:p w14:paraId="0390DA79">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0-4</w:t>
            </w:r>
          </w:p>
        </w:tc>
        <w:tc>
          <w:tcPr>
            <w:tcW w:w="1474" w:type="dxa"/>
            <w:vAlign w:val="center"/>
          </w:tcPr>
          <w:p w14:paraId="268FC67C">
            <w:pPr>
              <w:snapToGrid w:val="0"/>
              <w:jc w:val="center"/>
              <w:outlineLvl w:val="0"/>
              <w:rPr>
                <w:rFonts w:hint="eastAsia" w:ascii="宋体" w:hAnsi="宋体" w:eastAsia="宋体" w:cs="宋体"/>
                <w:color w:val="auto"/>
                <w:sz w:val="24"/>
                <w:highlight w:val="none"/>
              </w:rPr>
            </w:pPr>
          </w:p>
        </w:tc>
      </w:tr>
      <w:tr w14:paraId="686B7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continue"/>
            <w:vAlign w:val="center"/>
          </w:tcPr>
          <w:p w14:paraId="3F48EBD7">
            <w:pPr>
              <w:snapToGrid w:val="0"/>
              <w:jc w:val="center"/>
              <w:outlineLvl w:val="0"/>
              <w:rPr>
                <w:rFonts w:hint="eastAsia" w:ascii="宋体" w:hAnsi="宋体" w:eastAsia="宋体" w:cs="宋体"/>
                <w:color w:val="auto"/>
                <w:sz w:val="24"/>
                <w:highlight w:val="none"/>
              </w:rPr>
            </w:pPr>
          </w:p>
        </w:tc>
        <w:tc>
          <w:tcPr>
            <w:tcW w:w="1131" w:type="dxa"/>
            <w:vMerge w:val="continue"/>
            <w:vAlign w:val="center"/>
          </w:tcPr>
          <w:p w14:paraId="651FBA6B">
            <w:pPr>
              <w:snapToGrid w:val="0"/>
              <w:outlineLvl w:val="0"/>
              <w:rPr>
                <w:rFonts w:hint="eastAsia" w:ascii="宋体" w:hAnsi="宋体" w:eastAsia="宋体" w:cs="宋体"/>
                <w:color w:val="auto"/>
                <w:sz w:val="24"/>
                <w:highlight w:val="none"/>
              </w:rPr>
            </w:pPr>
          </w:p>
        </w:tc>
        <w:tc>
          <w:tcPr>
            <w:tcW w:w="5496" w:type="dxa"/>
            <w:vAlign w:val="center"/>
          </w:tcPr>
          <w:p w14:paraId="2E7D303F">
            <w:pPr>
              <w:numPr>
                <w:ilvl w:val="-1"/>
                <w:numId w:val="0"/>
              </w:numPr>
              <w:snapToGrid/>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对</w:t>
            </w:r>
            <w:r>
              <w:rPr>
                <w:rFonts w:hint="eastAsia" w:ascii="宋体" w:hAnsi="宋体" w:eastAsia="宋体" w:cs="宋体"/>
                <w:color w:val="auto"/>
                <w:sz w:val="24"/>
                <w:highlight w:val="none"/>
              </w:rPr>
              <w:t>项目整体竣工验收、结算、移交的安排</w:t>
            </w:r>
            <w:r>
              <w:rPr>
                <w:rFonts w:hint="eastAsia" w:ascii="宋体" w:hAnsi="宋体" w:eastAsia="宋体" w:cs="宋体"/>
                <w:color w:val="auto"/>
                <w:sz w:val="24"/>
                <w:highlight w:val="none"/>
                <w:lang w:val="en-US" w:eastAsia="zh-CN"/>
              </w:rPr>
              <w:t>等进行综合评审。</w:t>
            </w:r>
          </w:p>
          <w:p w14:paraId="594622A6">
            <w:pPr>
              <w:widowControl w:val="0"/>
              <w:numPr>
                <w:ilvl w:val="0"/>
                <w:numId w:val="9"/>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总体安排优秀且合理的得4分；</w:t>
            </w:r>
          </w:p>
          <w:p w14:paraId="59A64342">
            <w:pPr>
              <w:widowControl w:val="0"/>
              <w:numPr>
                <w:ilvl w:val="0"/>
                <w:numId w:val="9"/>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总体安排较合理的得3分；</w:t>
            </w:r>
          </w:p>
          <w:p w14:paraId="5E53C06D">
            <w:pPr>
              <w:widowControl w:val="0"/>
              <w:numPr>
                <w:ilvl w:val="0"/>
                <w:numId w:val="9"/>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总体安排良好的得2分；</w:t>
            </w:r>
          </w:p>
          <w:p w14:paraId="35E99FC3">
            <w:pPr>
              <w:widowControl w:val="0"/>
              <w:numPr>
                <w:ilvl w:val="0"/>
                <w:numId w:val="9"/>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总体安排基本不合理的得1分；</w:t>
            </w:r>
          </w:p>
          <w:p w14:paraId="496A206B">
            <w:pPr>
              <w:numPr>
                <w:ilvl w:val="-1"/>
                <w:numId w:val="0"/>
              </w:numPr>
              <w:snapToGrid/>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（5）总体安排不合理的得0分。</w:t>
            </w:r>
          </w:p>
        </w:tc>
        <w:tc>
          <w:tcPr>
            <w:tcW w:w="845" w:type="dxa"/>
            <w:vAlign w:val="center"/>
          </w:tcPr>
          <w:p w14:paraId="3B2185A4">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0-4</w:t>
            </w:r>
          </w:p>
        </w:tc>
        <w:tc>
          <w:tcPr>
            <w:tcW w:w="1474" w:type="dxa"/>
            <w:vAlign w:val="center"/>
          </w:tcPr>
          <w:p w14:paraId="317A2401">
            <w:pPr>
              <w:snapToGrid w:val="0"/>
              <w:jc w:val="center"/>
              <w:outlineLvl w:val="0"/>
              <w:rPr>
                <w:rFonts w:hint="eastAsia" w:ascii="宋体" w:hAnsi="宋体" w:eastAsia="宋体" w:cs="宋体"/>
                <w:color w:val="auto"/>
                <w:sz w:val="24"/>
                <w:highlight w:val="none"/>
              </w:rPr>
            </w:pPr>
          </w:p>
        </w:tc>
      </w:tr>
      <w:tr w14:paraId="0B71D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14:paraId="1FEDD7B1">
            <w:pPr>
              <w:snapToGrid w:val="0"/>
              <w:jc w:val="center"/>
              <w:outlineLvl w:val="0"/>
              <w:rPr>
                <w:rFonts w:hint="eastAsia" w:ascii="宋体" w:hAnsi="宋体" w:eastAsia="宋体" w:cs="宋体"/>
                <w:color w:val="auto"/>
                <w:sz w:val="24"/>
                <w:highlight w:val="none"/>
              </w:rPr>
            </w:pPr>
          </w:p>
        </w:tc>
        <w:tc>
          <w:tcPr>
            <w:tcW w:w="1131" w:type="dxa"/>
            <w:vAlign w:val="center"/>
          </w:tcPr>
          <w:p w14:paraId="44FEAB9D">
            <w:p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施工组织计划（5分）</w:t>
            </w:r>
          </w:p>
        </w:tc>
        <w:tc>
          <w:tcPr>
            <w:tcW w:w="5496" w:type="dxa"/>
            <w:vAlign w:val="center"/>
          </w:tcPr>
          <w:p w14:paraId="28506F77">
            <w:pPr>
              <w:numPr>
                <w:ilvl w:val="-1"/>
                <w:numId w:val="0"/>
              </w:numPr>
              <w:snapToGrid/>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根据本项目总体进度要求，对整体工期全面分析。制定合理的</w:t>
            </w:r>
            <w:r>
              <w:rPr>
                <w:rFonts w:hint="eastAsia" w:ascii="宋体" w:hAnsi="宋体" w:eastAsia="宋体" w:cs="宋体"/>
                <w:bCs w:val="0"/>
                <w:color w:val="auto"/>
                <w:spacing w:val="0"/>
                <w:sz w:val="24"/>
                <w:szCs w:val="24"/>
                <w:highlight w:val="none"/>
                <w:lang w:val="en-US" w:eastAsia="zh-CN" w:bidi="ar"/>
              </w:rPr>
              <w:t>工期进度保证措施，关键节点和线路的保证措施</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进行综合评审。</w:t>
            </w:r>
          </w:p>
          <w:p w14:paraId="2988EF0F">
            <w:pPr>
              <w:widowControl w:val="0"/>
              <w:numPr>
                <w:ilvl w:val="0"/>
                <w:numId w:val="1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分析全面，措施完善的得5分；</w:t>
            </w:r>
          </w:p>
          <w:p w14:paraId="17F23E6A">
            <w:pPr>
              <w:widowControl w:val="0"/>
              <w:numPr>
                <w:ilvl w:val="0"/>
                <w:numId w:val="1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分析较全面，措施较完善的得4分；</w:t>
            </w:r>
          </w:p>
          <w:p w14:paraId="3A1B05F3">
            <w:pPr>
              <w:widowControl w:val="0"/>
              <w:numPr>
                <w:ilvl w:val="0"/>
                <w:numId w:val="1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分析一般，措施基本完善的得3分；</w:t>
            </w:r>
          </w:p>
          <w:p w14:paraId="3250E5DE">
            <w:pPr>
              <w:widowControl w:val="0"/>
              <w:numPr>
                <w:ilvl w:val="0"/>
                <w:numId w:val="1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分析不全面，措施不完善的得2分；</w:t>
            </w:r>
          </w:p>
          <w:p w14:paraId="3B77D703">
            <w:pPr>
              <w:pStyle w:val="43"/>
              <w:rPr>
                <w:rFonts w:hint="eastAsia" w:ascii="宋体" w:hAnsi="宋体" w:eastAsia="宋体" w:cs="宋体"/>
                <w:color w:val="auto"/>
                <w:highlight w:val="none"/>
                <w:lang w:val="en-US" w:eastAsia="zh-CN"/>
              </w:rPr>
            </w:pPr>
            <w:r>
              <w:rPr>
                <w:rFonts w:hint="eastAsia" w:ascii="宋体" w:hAnsi="宋体" w:eastAsia="宋体" w:cs="宋体"/>
                <w:color w:val="auto"/>
                <w:sz w:val="24"/>
                <w:highlight w:val="none"/>
                <w:lang w:val="en-US" w:eastAsia="zh-CN"/>
              </w:rPr>
              <w:t>（5）分析缺失，措施无效的得1分；</w:t>
            </w:r>
          </w:p>
          <w:p w14:paraId="1DBAC756">
            <w:pPr>
              <w:numPr>
                <w:ilvl w:val="-1"/>
                <w:numId w:val="0"/>
              </w:numPr>
              <w:snapToGrid/>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（6）未提供的得0分。</w:t>
            </w:r>
          </w:p>
        </w:tc>
        <w:tc>
          <w:tcPr>
            <w:tcW w:w="845" w:type="dxa"/>
            <w:vAlign w:val="center"/>
          </w:tcPr>
          <w:p w14:paraId="3DA923E8">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0-5</w:t>
            </w:r>
          </w:p>
        </w:tc>
        <w:tc>
          <w:tcPr>
            <w:tcW w:w="1474" w:type="dxa"/>
            <w:vAlign w:val="center"/>
          </w:tcPr>
          <w:p w14:paraId="393ADE6F">
            <w:pPr>
              <w:snapToGrid w:val="0"/>
              <w:jc w:val="center"/>
              <w:outlineLvl w:val="0"/>
              <w:rPr>
                <w:rFonts w:hint="eastAsia" w:ascii="宋体" w:hAnsi="宋体" w:eastAsia="宋体" w:cs="宋体"/>
                <w:color w:val="auto"/>
                <w:sz w:val="24"/>
                <w:highlight w:val="none"/>
              </w:rPr>
            </w:pPr>
          </w:p>
        </w:tc>
      </w:tr>
      <w:tr w14:paraId="202B2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restart"/>
            <w:vAlign w:val="center"/>
          </w:tcPr>
          <w:p w14:paraId="7153D106">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w:t>
            </w:r>
          </w:p>
        </w:tc>
        <w:tc>
          <w:tcPr>
            <w:tcW w:w="1131" w:type="dxa"/>
            <w:vMerge w:val="restart"/>
            <w:vAlign w:val="center"/>
          </w:tcPr>
          <w:p w14:paraId="011077EF">
            <w:pPr>
              <w:snapToGrid w:val="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售后服务</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分）</w:t>
            </w:r>
          </w:p>
        </w:tc>
        <w:tc>
          <w:tcPr>
            <w:tcW w:w="5496" w:type="dxa"/>
            <w:vAlign w:val="center"/>
          </w:tcPr>
          <w:p w14:paraId="3B2843E8">
            <w:pPr>
              <w:widowControl w:val="0"/>
              <w:numPr>
                <w:ilvl w:val="0"/>
                <w:numId w:val="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针对服务响应的及时性与便利性描述及承诺进行综合评审。</w:t>
            </w:r>
          </w:p>
          <w:p w14:paraId="6088BFC0">
            <w:pPr>
              <w:widowControl w:val="0"/>
              <w:numPr>
                <w:ilvl w:val="0"/>
                <w:numId w:val="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（1）描述及承诺全面、合理的，响应积极的得3分；</w:t>
            </w:r>
          </w:p>
          <w:p w14:paraId="00BC5FF0">
            <w:pPr>
              <w:widowControl w:val="0"/>
              <w:numPr>
                <w:ilvl w:val="0"/>
                <w:numId w:val="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（2）描述及承诺合理的，响应较积极的得2分；</w:t>
            </w:r>
          </w:p>
          <w:p w14:paraId="39C8C967">
            <w:pPr>
              <w:widowControl w:val="0"/>
              <w:numPr>
                <w:ilvl w:val="0"/>
                <w:numId w:val="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（3）描述及承诺较为简单或响应不积极的的得1分；</w:t>
            </w:r>
          </w:p>
          <w:p w14:paraId="3C897945">
            <w:pPr>
              <w:numPr>
                <w:ilvl w:val="-1"/>
                <w:numId w:val="0"/>
              </w:numPr>
              <w:snapToGrid/>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（4）未承诺的得0分</w:t>
            </w:r>
          </w:p>
        </w:tc>
        <w:tc>
          <w:tcPr>
            <w:tcW w:w="845" w:type="dxa"/>
            <w:vAlign w:val="center"/>
          </w:tcPr>
          <w:p w14:paraId="06DA53DA">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0-3</w:t>
            </w:r>
          </w:p>
        </w:tc>
        <w:tc>
          <w:tcPr>
            <w:tcW w:w="1474" w:type="dxa"/>
            <w:vAlign w:val="center"/>
          </w:tcPr>
          <w:p w14:paraId="7B683CBB">
            <w:pPr>
              <w:snapToGrid w:val="0"/>
              <w:jc w:val="center"/>
              <w:outlineLvl w:val="0"/>
              <w:rPr>
                <w:rFonts w:hint="eastAsia" w:ascii="宋体" w:hAnsi="宋体" w:eastAsia="宋体" w:cs="宋体"/>
                <w:color w:val="auto"/>
                <w:sz w:val="24"/>
                <w:highlight w:val="none"/>
              </w:rPr>
            </w:pPr>
          </w:p>
        </w:tc>
      </w:tr>
      <w:tr w14:paraId="080FF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Merge w:val="continue"/>
            <w:vAlign w:val="center"/>
          </w:tcPr>
          <w:p w14:paraId="4C4ED915">
            <w:pPr>
              <w:snapToGrid w:val="0"/>
              <w:jc w:val="center"/>
              <w:outlineLvl w:val="0"/>
              <w:rPr>
                <w:rFonts w:hint="eastAsia" w:ascii="宋体" w:hAnsi="宋体" w:eastAsia="宋体" w:cs="宋体"/>
                <w:color w:val="auto"/>
                <w:sz w:val="24"/>
                <w:highlight w:val="none"/>
                <w:lang w:val="en-US" w:eastAsia="zh-CN"/>
              </w:rPr>
            </w:pPr>
          </w:p>
        </w:tc>
        <w:tc>
          <w:tcPr>
            <w:tcW w:w="1131" w:type="dxa"/>
            <w:vMerge w:val="continue"/>
            <w:vAlign w:val="center"/>
          </w:tcPr>
          <w:p w14:paraId="06A09B56">
            <w:pPr>
              <w:snapToGrid w:val="0"/>
              <w:outlineLvl w:val="0"/>
              <w:rPr>
                <w:rFonts w:hint="eastAsia" w:ascii="宋体" w:hAnsi="宋体" w:eastAsia="宋体" w:cs="宋体"/>
                <w:color w:val="auto"/>
                <w:sz w:val="24"/>
                <w:highlight w:val="none"/>
                <w:lang w:val="en-US" w:eastAsia="zh-CN"/>
              </w:rPr>
            </w:pPr>
          </w:p>
        </w:tc>
        <w:tc>
          <w:tcPr>
            <w:tcW w:w="5496" w:type="dxa"/>
            <w:vAlign w:val="center"/>
          </w:tcPr>
          <w:p w14:paraId="4AE525D5">
            <w:pPr>
              <w:widowControl w:val="0"/>
              <w:numPr>
                <w:ilvl w:val="0"/>
                <w:numId w:val="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根据供应商提供的工程保修方案及具体措施、承诺进行综合评审。</w:t>
            </w:r>
          </w:p>
          <w:p w14:paraId="7738BACB">
            <w:pPr>
              <w:widowControl w:val="0"/>
              <w:numPr>
                <w:ilvl w:val="0"/>
                <w:numId w:val="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（1）描述及承诺全面、合理的，响应积极的得3分；</w:t>
            </w:r>
          </w:p>
          <w:p w14:paraId="70FDFA03">
            <w:pPr>
              <w:widowControl w:val="0"/>
              <w:numPr>
                <w:ilvl w:val="0"/>
                <w:numId w:val="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（2）描述及承诺合理的，响应较积极的得2分；</w:t>
            </w:r>
          </w:p>
          <w:p w14:paraId="37726320">
            <w:pPr>
              <w:widowControl w:val="0"/>
              <w:numPr>
                <w:ilvl w:val="0"/>
                <w:numId w:val="0"/>
              </w:numPr>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（3）描述及承诺较为简单或响应不积极的的得1分；</w:t>
            </w:r>
          </w:p>
          <w:p w14:paraId="6AE3F254">
            <w:pPr>
              <w:numPr>
                <w:ilvl w:val="-1"/>
                <w:numId w:val="0"/>
              </w:numPr>
              <w:snapToGrid/>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（4）未提供相关内容的得0分。</w:t>
            </w:r>
          </w:p>
        </w:tc>
        <w:tc>
          <w:tcPr>
            <w:tcW w:w="845" w:type="dxa"/>
            <w:vAlign w:val="center"/>
          </w:tcPr>
          <w:p w14:paraId="76941B95">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0-3</w:t>
            </w:r>
          </w:p>
        </w:tc>
        <w:tc>
          <w:tcPr>
            <w:tcW w:w="1474" w:type="dxa"/>
            <w:vAlign w:val="center"/>
          </w:tcPr>
          <w:p w14:paraId="6F70B6E9">
            <w:pPr>
              <w:snapToGrid w:val="0"/>
              <w:jc w:val="center"/>
              <w:outlineLvl w:val="0"/>
              <w:rPr>
                <w:rFonts w:hint="eastAsia" w:ascii="宋体" w:hAnsi="宋体" w:eastAsia="宋体" w:cs="宋体"/>
                <w:color w:val="auto"/>
                <w:sz w:val="24"/>
                <w:highlight w:val="none"/>
              </w:rPr>
            </w:pPr>
          </w:p>
        </w:tc>
      </w:tr>
      <w:tr w14:paraId="237CA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14:paraId="00A93780">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w:t>
            </w:r>
          </w:p>
        </w:tc>
        <w:tc>
          <w:tcPr>
            <w:tcW w:w="1131" w:type="dxa"/>
            <w:vAlign w:val="center"/>
          </w:tcPr>
          <w:p w14:paraId="33350ADC">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外部</w:t>
            </w:r>
          </w:p>
          <w:p w14:paraId="51E33DAA">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协调</w:t>
            </w:r>
          </w:p>
          <w:p w14:paraId="07939FCF">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分）</w:t>
            </w:r>
          </w:p>
        </w:tc>
        <w:tc>
          <w:tcPr>
            <w:tcW w:w="5496" w:type="dxa"/>
            <w:vAlign w:val="center"/>
          </w:tcPr>
          <w:p w14:paraId="554A7248">
            <w:pPr>
              <w:numPr>
                <w:ilvl w:val="-1"/>
                <w:numId w:val="0"/>
              </w:numPr>
              <w:snapToGrid w:val="0"/>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根据</w:t>
            </w:r>
            <w:r>
              <w:rPr>
                <w:rFonts w:hint="eastAsia" w:ascii="宋体" w:hAnsi="宋体" w:eastAsia="宋体" w:cs="宋体"/>
                <w:color w:val="auto"/>
                <w:sz w:val="24"/>
                <w:highlight w:val="none"/>
              </w:rPr>
              <w:t>外部协调</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包括但不限于城管、交警、区建设局的协调等）</w:t>
            </w:r>
            <w:r>
              <w:rPr>
                <w:rFonts w:hint="eastAsia" w:ascii="宋体" w:hAnsi="宋体" w:eastAsia="宋体" w:cs="宋体"/>
                <w:color w:val="auto"/>
                <w:sz w:val="24"/>
                <w:highlight w:val="none"/>
              </w:rPr>
              <w:t>管理，验收、结算、移交的合理组织和配合</w:t>
            </w:r>
            <w:r>
              <w:rPr>
                <w:rFonts w:hint="eastAsia" w:ascii="宋体" w:hAnsi="宋体" w:eastAsia="宋体" w:cs="宋体"/>
                <w:color w:val="auto"/>
                <w:sz w:val="24"/>
                <w:highlight w:val="none"/>
                <w:lang w:val="en-US" w:eastAsia="zh-CN"/>
              </w:rPr>
              <w:t>进行综合评审。</w:t>
            </w:r>
          </w:p>
          <w:p w14:paraId="178F4193">
            <w:pPr>
              <w:numPr>
                <w:ilvl w:val="0"/>
                <w:numId w:val="11"/>
              </w:numPr>
              <w:snapToGrid w:val="0"/>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管理、组织和分配合理的得8分；</w:t>
            </w:r>
          </w:p>
          <w:p w14:paraId="578DC6AE">
            <w:pPr>
              <w:numPr>
                <w:ilvl w:val="0"/>
                <w:numId w:val="11"/>
              </w:numPr>
              <w:snapToGrid w:val="0"/>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管理、组织和分配较合理的得6分；</w:t>
            </w:r>
          </w:p>
          <w:p w14:paraId="472B6881">
            <w:pPr>
              <w:numPr>
                <w:ilvl w:val="0"/>
                <w:numId w:val="11"/>
              </w:numPr>
              <w:snapToGrid w:val="0"/>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管理、组织和分配一般合理的得4分；</w:t>
            </w:r>
          </w:p>
          <w:p w14:paraId="23D4B26F">
            <w:pPr>
              <w:numPr>
                <w:ilvl w:val="-1"/>
                <w:numId w:val="0"/>
              </w:numPr>
              <w:snapToGrid w:val="0"/>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（4）管理、组织和分配完全不合理的得2分。</w:t>
            </w:r>
          </w:p>
          <w:p w14:paraId="6C2F0BAD">
            <w:pPr>
              <w:pStyle w:val="43"/>
              <w:rPr>
                <w:rFonts w:hint="eastAsia" w:ascii="宋体" w:hAnsi="宋体" w:eastAsia="宋体" w:cs="宋体"/>
                <w:color w:val="auto"/>
                <w:highlight w:val="none"/>
                <w:lang w:val="en-US"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未提供的得0分。</w:t>
            </w:r>
          </w:p>
        </w:tc>
        <w:tc>
          <w:tcPr>
            <w:tcW w:w="845" w:type="dxa"/>
            <w:vAlign w:val="center"/>
          </w:tcPr>
          <w:p w14:paraId="1CAF7EC3">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0-8</w:t>
            </w:r>
          </w:p>
        </w:tc>
        <w:tc>
          <w:tcPr>
            <w:tcW w:w="1474" w:type="dxa"/>
            <w:vAlign w:val="center"/>
          </w:tcPr>
          <w:p w14:paraId="22A19BA5">
            <w:pPr>
              <w:snapToGrid w:val="0"/>
              <w:jc w:val="center"/>
              <w:outlineLvl w:val="0"/>
              <w:rPr>
                <w:rFonts w:hint="eastAsia" w:ascii="宋体" w:hAnsi="宋体" w:eastAsia="宋体" w:cs="宋体"/>
                <w:color w:val="auto"/>
                <w:sz w:val="24"/>
                <w:highlight w:val="none"/>
              </w:rPr>
            </w:pPr>
          </w:p>
        </w:tc>
      </w:tr>
      <w:tr w14:paraId="2AAA8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14:paraId="774C4146">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8</w:t>
            </w:r>
          </w:p>
        </w:tc>
        <w:tc>
          <w:tcPr>
            <w:tcW w:w="1131" w:type="dxa"/>
            <w:vAlign w:val="center"/>
          </w:tcPr>
          <w:p w14:paraId="622AEC9A">
            <w:pPr>
              <w:snapToGrid w:val="0"/>
              <w:spacing w:line="240" w:lineRule="auto"/>
              <w:jc w:val="center"/>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应急</w:t>
            </w:r>
          </w:p>
          <w:p w14:paraId="5768CAE9">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预案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highlight w:val="none"/>
                <w:lang w:val="en-US" w:eastAsia="zh-CN"/>
              </w:rPr>
              <w:t>（4分）</w:t>
            </w:r>
          </w:p>
        </w:tc>
        <w:tc>
          <w:tcPr>
            <w:tcW w:w="5496" w:type="dxa"/>
            <w:vAlign w:val="center"/>
          </w:tcPr>
          <w:p w14:paraId="1A4E7F58">
            <w:pPr>
              <w:numPr>
                <w:ilvl w:val="0"/>
                <w:numId w:val="0"/>
              </w:numPr>
              <w:snapToGrid/>
              <w:outlineLvl w:val="9"/>
              <w:rPr>
                <w:rFonts w:hint="eastAsia" w:ascii="宋体" w:hAnsi="宋体" w:eastAsia="宋体" w:cs="宋体"/>
                <w:b w:val="0"/>
                <w:bCs w:val="0"/>
                <w:color w:val="auto"/>
                <w:kern w:val="2"/>
                <w:sz w:val="24"/>
                <w:szCs w:val="24"/>
                <w:highlight w:val="none"/>
                <w:lang w:val="en-US" w:eastAsia="zh-CN"/>
              </w:rPr>
            </w:pPr>
            <w:r>
              <w:rPr>
                <w:rFonts w:hint="eastAsia" w:ascii="宋体" w:hAnsi="宋体" w:eastAsia="宋体" w:cs="宋体"/>
                <w:b w:val="0"/>
                <w:bCs w:val="0"/>
                <w:color w:val="auto"/>
                <w:kern w:val="2"/>
                <w:sz w:val="24"/>
                <w:szCs w:val="24"/>
                <w:highlight w:val="none"/>
                <w:lang w:val="en-US" w:eastAsia="zh-CN"/>
              </w:rPr>
              <w:t>对</w:t>
            </w:r>
            <w:r>
              <w:rPr>
                <w:rFonts w:hint="eastAsia" w:ascii="宋体" w:hAnsi="宋体" w:eastAsia="宋体" w:cs="宋体"/>
                <w:b w:val="0"/>
                <w:bCs w:val="0"/>
                <w:color w:val="auto"/>
                <w:kern w:val="2"/>
                <w:sz w:val="24"/>
                <w:szCs w:val="24"/>
                <w:highlight w:val="none"/>
              </w:rPr>
              <w:t>应急预案条款</w:t>
            </w:r>
            <w:r>
              <w:rPr>
                <w:rFonts w:hint="eastAsia" w:ascii="宋体" w:hAnsi="宋体" w:eastAsia="宋体" w:cs="宋体"/>
                <w:b w:val="0"/>
                <w:bCs w:val="0"/>
                <w:color w:val="auto"/>
                <w:kern w:val="2"/>
                <w:sz w:val="24"/>
                <w:szCs w:val="24"/>
                <w:highlight w:val="none"/>
                <w:lang w:val="en-US" w:eastAsia="zh-CN"/>
              </w:rPr>
              <w:t>进行综合评分。</w:t>
            </w:r>
          </w:p>
          <w:p w14:paraId="667DA30E">
            <w:pPr>
              <w:numPr>
                <w:ilvl w:val="0"/>
                <w:numId w:val="0"/>
              </w:numPr>
              <w:snapToGrid/>
              <w:outlineLvl w:val="9"/>
              <w:rPr>
                <w:rFonts w:hint="eastAsia" w:ascii="宋体" w:hAnsi="宋体" w:eastAsia="宋体" w:cs="宋体"/>
                <w:b w:val="0"/>
                <w:bCs w:val="0"/>
                <w:color w:val="auto"/>
                <w:kern w:val="2"/>
                <w:sz w:val="24"/>
                <w:szCs w:val="24"/>
                <w:highlight w:val="none"/>
              </w:rPr>
            </w:pPr>
            <w:r>
              <w:rPr>
                <w:rFonts w:hint="eastAsia" w:ascii="宋体" w:hAnsi="宋体" w:eastAsia="宋体" w:cs="宋体"/>
                <w:b w:val="0"/>
                <w:bCs w:val="0"/>
                <w:color w:val="auto"/>
                <w:kern w:val="2"/>
                <w:sz w:val="24"/>
                <w:szCs w:val="24"/>
                <w:highlight w:val="none"/>
                <w:lang w:eastAsia="zh-CN"/>
              </w:rPr>
              <w:t>（</w:t>
            </w:r>
            <w:r>
              <w:rPr>
                <w:rFonts w:hint="eastAsia" w:ascii="宋体" w:hAnsi="宋体" w:eastAsia="宋体" w:cs="宋体"/>
                <w:b w:val="0"/>
                <w:bCs w:val="0"/>
                <w:color w:val="auto"/>
                <w:kern w:val="2"/>
                <w:sz w:val="24"/>
                <w:szCs w:val="24"/>
                <w:highlight w:val="none"/>
                <w:lang w:val="en-US" w:eastAsia="zh-CN"/>
              </w:rPr>
              <w:t>1</w:t>
            </w:r>
            <w:r>
              <w:rPr>
                <w:rFonts w:hint="eastAsia" w:ascii="宋体" w:hAnsi="宋体" w:eastAsia="宋体" w:cs="宋体"/>
                <w:b w:val="0"/>
                <w:bCs w:val="0"/>
                <w:color w:val="auto"/>
                <w:kern w:val="2"/>
                <w:sz w:val="24"/>
                <w:szCs w:val="24"/>
                <w:highlight w:val="none"/>
                <w:lang w:eastAsia="zh-CN"/>
              </w:rPr>
              <w:t>）</w:t>
            </w:r>
            <w:r>
              <w:rPr>
                <w:rFonts w:hint="eastAsia" w:ascii="宋体" w:hAnsi="宋体" w:eastAsia="宋体" w:cs="宋体"/>
                <w:b w:val="0"/>
                <w:bCs w:val="0"/>
                <w:color w:val="auto"/>
                <w:kern w:val="2"/>
                <w:sz w:val="24"/>
                <w:szCs w:val="24"/>
                <w:highlight w:val="none"/>
              </w:rPr>
              <w:t>内容完整、具体、完全满足本项目需求得</w:t>
            </w:r>
            <w:r>
              <w:rPr>
                <w:rFonts w:hint="eastAsia" w:ascii="宋体" w:hAnsi="宋体" w:eastAsia="宋体" w:cs="宋体"/>
                <w:b w:val="0"/>
                <w:bCs w:val="0"/>
                <w:color w:val="auto"/>
                <w:kern w:val="2"/>
                <w:sz w:val="24"/>
                <w:szCs w:val="24"/>
                <w:highlight w:val="none"/>
                <w:lang w:val="en-US" w:eastAsia="zh-CN"/>
              </w:rPr>
              <w:t>4</w:t>
            </w:r>
            <w:r>
              <w:rPr>
                <w:rFonts w:hint="eastAsia" w:ascii="宋体" w:hAnsi="宋体" w:eastAsia="宋体" w:cs="宋体"/>
                <w:b w:val="0"/>
                <w:bCs w:val="0"/>
                <w:color w:val="auto"/>
                <w:kern w:val="2"/>
                <w:sz w:val="24"/>
                <w:szCs w:val="24"/>
                <w:highlight w:val="none"/>
              </w:rPr>
              <w:t>分；</w:t>
            </w:r>
          </w:p>
          <w:p w14:paraId="0B49FB42">
            <w:pPr>
              <w:numPr>
                <w:ilvl w:val="0"/>
                <w:numId w:val="0"/>
              </w:numPr>
              <w:snapToGrid/>
              <w:outlineLvl w:val="9"/>
              <w:rPr>
                <w:rFonts w:hint="eastAsia" w:ascii="宋体" w:hAnsi="宋体" w:eastAsia="宋体" w:cs="宋体"/>
                <w:b w:val="0"/>
                <w:bCs w:val="0"/>
                <w:color w:val="auto"/>
                <w:kern w:val="2"/>
                <w:sz w:val="24"/>
                <w:szCs w:val="24"/>
                <w:highlight w:val="none"/>
              </w:rPr>
            </w:pPr>
            <w:r>
              <w:rPr>
                <w:rFonts w:hint="eastAsia" w:ascii="宋体" w:hAnsi="宋体" w:eastAsia="宋体" w:cs="宋体"/>
                <w:b w:val="0"/>
                <w:bCs w:val="0"/>
                <w:color w:val="auto"/>
                <w:kern w:val="2"/>
                <w:sz w:val="24"/>
                <w:szCs w:val="24"/>
                <w:highlight w:val="none"/>
                <w:lang w:eastAsia="zh-CN"/>
              </w:rPr>
              <w:t>（</w:t>
            </w:r>
            <w:r>
              <w:rPr>
                <w:rFonts w:hint="eastAsia" w:ascii="宋体" w:hAnsi="宋体" w:eastAsia="宋体" w:cs="宋体"/>
                <w:b w:val="0"/>
                <w:bCs w:val="0"/>
                <w:color w:val="auto"/>
                <w:kern w:val="2"/>
                <w:sz w:val="24"/>
                <w:szCs w:val="24"/>
                <w:highlight w:val="none"/>
                <w:lang w:val="en-US" w:eastAsia="zh-CN"/>
              </w:rPr>
              <w:t>2</w:t>
            </w:r>
            <w:r>
              <w:rPr>
                <w:rFonts w:hint="eastAsia" w:ascii="宋体" w:hAnsi="宋体" w:eastAsia="宋体" w:cs="宋体"/>
                <w:b w:val="0"/>
                <w:bCs w:val="0"/>
                <w:color w:val="auto"/>
                <w:kern w:val="2"/>
                <w:sz w:val="24"/>
                <w:szCs w:val="24"/>
                <w:highlight w:val="none"/>
                <w:lang w:eastAsia="zh-CN"/>
              </w:rPr>
              <w:t>）</w:t>
            </w:r>
            <w:r>
              <w:rPr>
                <w:rFonts w:hint="eastAsia" w:ascii="宋体" w:hAnsi="宋体" w:eastAsia="宋体" w:cs="宋体"/>
                <w:b w:val="0"/>
                <w:bCs w:val="0"/>
                <w:color w:val="auto"/>
                <w:kern w:val="2"/>
                <w:sz w:val="24"/>
                <w:szCs w:val="24"/>
                <w:highlight w:val="none"/>
              </w:rPr>
              <w:t>内容完整、但具体预案措施与项目实际情况略有偏差、尚不影响履约得</w:t>
            </w:r>
            <w:r>
              <w:rPr>
                <w:rFonts w:hint="eastAsia" w:ascii="宋体" w:hAnsi="宋体" w:eastAsia="宋体" w:cs="宋体"/>
                <w:b w:val="0"/>
                <w:bCs w:val="0"/>
                <w:color w:val="auto"/>
                <w:kern w:val="2"/>
                <w:sz w:val="24"/>
                <w:szCs w:val="24"/>
                <w:highlight w:val="none"/>
                <w:lang w:val="en-US" w:eastAsia="zh-CN"/>
              </w:rPr>
              <w:t>3</w:t>
            </w:r>
            <w:r>
              <w:rPr>
                <w:rFonts w:hint="eastAsia" w:ascii="宋体" w:hAnsi="宋体" w:eastAsia="宋体" w:cs="宋体"/>
                <w:b w:val="0"/>
                <w:bCs w:val="0"/>
                <w:color w:val="auto"/>
                <w:kern w:val="2"/>
                <w:sz w:val="24"/>
                <w:szCs w:val="24"/>
                <w:highlight w:val="none"/>
              </w:rPr>
              <w:t>分；</w:t>
            </w:r>
          </w:p>
          <w:p w14:paraId="46F4863C">
            <w:pPr>
              <w:numPr>
                <w:ilvl w:val="0"/>
                <w:numId w:val="0"/>
              </w:numPr>
              <w:snapToGrid/>
              <w:outlineLvl w:val="9"/>
              <w:rPr>
                <w:rFonts w:hint="eastAsia" w:ascii="宋体" w:hAnsi="宋体" w:eastAsia="宋体" w:cs="宋体"/>
                <w:b w:val="0"/>
                <w:bCs w:val="0"/>
                <w:color w:val="auto"/>
                <w:kern w:val="2"/>
                <w:sz w:val="24"/>
                <w:szCs w:val="24"/>
                <w:highlight w:val="none"/>
              </w:rPr>
            </w:pPr>
            <w:r>
              <w:rPr>
                <w:rFonts w:hint="eastAsia" w:ascii="宋体" w:hAnsi="宋体" w:eastAsia="宋体" w:cs="宋体"/>
                <w:b w:val="0"/>
                <w:bCs w:val="0"/>
                <w:color w:val="auto"/>
                <w:kern w:val="2"/>
                <w:sz w:val="24"/>
                <w:szCs w:val="24"/>
                <w:highlight w:val="none"/>
                <w:lang w:eastAsia="zh-CN"/>
              </w:rPr>
              <w:t>（</w:t>
            </w:r>
            <w:r>
              <w:rPr>
                <w:rFonts w:hint="eastAsia" w:ascii="宋体" w:hAnsi="宋体" w:eastAsia="宋体" w:cs="宋体"/>
                <w:b w:val="0"/>
                <w:bCs w:val="0"/>
                <w:color w:val="auto"/>
                <w:kern w:val="2"/>
                <w:sz w:val="24"/>
                <w:szCs w:val="24"/>
                <w:highlight w:val="none"/>
                <w:lang w:val="en-US" w:eastAsia="zh-CN"/>
              </w:rPr>
              <w:t>3</w:t>
            </w:r>
            <w:r>
              <w:rPr>
                <w:rFonts w:hint="eastAsia" w:ascii="宋体" w:hAnsi="宋体" w:eastAsia="宋体" w:cs="宋体"/>
                <w:b w:val="0"/>
                <w:bCs w:val="0"/>
                <w:color w:val="auto"/>
                <w:kern w:val="2"/>
                <w:sz w:val="24"/>
                <w:szCs w:val="24"/>
                <w:highlight w:val="none"/>
                <w:lang w:eastAsia="zh-CN"/>
              </w:rPr>
              <w:t>）</w:t>
            </w:r>
            <w:r>
              <w:rPr>
                <w:rFonts w:hint="eastAsia" w:ascii="宋体" w:hAnsi="宋体" w:eastAsia="宋体" w:cs="宋体"/>
                <w:b w:val="0"/>
                <w:bCs w:val="0"/>
                <w:color w:val="auto"/>
                <w:kern w:val="2"/>
                <w:sz w:val="24"/>
                <w:szCs w:val="24"/>
                <w:highlight w:val="none"/>
              </w:rPr>
              <w:t>内容</w:t>
            </w:r>
            <w:r>
              <w:rPr>
                <w:rFonts w:hint="eastAsia" w:ascii="宋体" w:hAnsi="宋体" w:eastAsia="宋体" w:cs="宋体"/>
                <w:b w:val="0"/>
                <w:bCs w:val="0"/>
                <w:color w:val="auto"/>
                <w:kern w:val="2"/>
                <w:sz w:val="24"/>
                <w:szCs w:val="24"/>
                <w:highlight w:val="none"/>
                <w:lang w:val="en-US" w:eastAsia="zh-CN"/>
              </w:rPr>
              <w:t>较</w:t>
            </w:r>
            <w:r>
              <w:rPr>
                <w:rFonts w:hint="eastAsia" w:ascii="宋体" w:hAnsi="宋体" w:eastAsia="宋体" w:cs="宋体"/>
                <w:b w:val="0"/>
                <w:bCs w:val="0"/>
                <w:color w:val="auto"/>
                <w:kern w:val="2"/>
                <w:sz w:val="24"/>
                <w:szCs w:val="24"/>
                <w:highlight w:val="none"/>
              </w:rPr>
              <w:t>完整、或措施实际效果</w:t>
            </w:r>
            <w:r>
              <w:rPr>
                <w:rFonts w:hint="eastAsia" w:ascii="宋体" w:hAnsi="宋体" w:eastAsia="宋体" w:cs="宋体"/>
                <w:b w:val="0"/>
                <w:bCs w:val="0"/>
                <w:color w:val="auto"/>
                <w:kern w:val="2"/>
                <w:sz w:val="24"/>
                <w:szCs w:val="24"/>
                <w:highlight w:val="none"/>
                <w:lang w:val="en-US" w:eastAsia="zh-CN"/>
              </w:rPr>
              <w:t>不明显</w:t>
            </w:r>
            <w:r>
              <w:rPr>
                <w:rFonts w:hint="eastAsia" w:ascii="宋体" w:hAnsi="宋体" w:eastAsia="宋体" w:cs="宋体"/>
                <w:b w:val="0"/>
                <w:bCs w:val="0"/>
                <w:color w:val="auto"/>
                <w:kern w:val="2"/>
                <w:sz w:val="24"/>
                <w:szCs w:val="24"/>
                <w:highlight w:val="none"/>
              </w:rPr>
              <w:t>、</w:t>
            </w:r>
            <w:r>
              <w:rPr>
                <w:rFonts w:hint="eastAsia" w:ascii="宋体" w:hAnsi="宋体" w:eastAsia="宋体" w:cs="宋体"/>
                <w:b w:val="0"/>
                <w:bCs w:val="0"/>
                <w:color w:val="auto"/>
                <w:kern w:val="2"/>
                <w:sz w:val="24"/>
                <w:szCs w:val="24"/>
                <w:highlight w:val="none"/>
                <w:lang w:val="en-US" w:eastAsia="zh-CN"/>
              </w:rPr>
              <w:t>一般</w:t>
            </w:r>
            <w:r>
              <w:rPr>
                <w:rFonts w:hint="eastAsia" w:ascii="宋体" w:hAnsi="宋体" w:eastAsia="宋体" w:cs="宋体"/>
                <w:b w:val="0"/>
                <w:bCs w:val="0"/>
                <w:color w:val="auto"/>
                <w:kern w:val="2"/>
                <w:sz w:val="24"/>
                <w:szCs w:val="24"/>
                <w:highlight w:val="none"/>
              </w:rPr>
              <w:t>满足本项目需求得2分</w:t>
            </w:r>
            <w:r>
              <w:rPr>
                <w:rFonts w:hint="eastAsia" w:ascii="宋体" w:hAnsi="宋体" w:eastAsia="宋体" w:cs="宋体"/>
                <w:b w:val="0"/>
                <w:bCs w:val="0"/>
                <w:color w:val="auto"/>
                <w:kern w:val="2"/>
                <w:sz w:val="24"/>
                <w:szCs w:val="24"/>
                <w:highlight w:val="none"/>
                <w:lang w:eastAsia="zh-CN"/>
              </w:rPr>
              <w:t>；</w:t>
            </w:r>
          </w:p>
          <w:p w14:paraId="08234754">
            <w:pPr>
              <w:numPr>
                <w:ilvl w:val="0"/>
                <w:numId w:val="0"/>
              </w:numPr>
              <w:outlineLvl w:val="9"/>
              <w:rPr>
                <w:rFonts w:hint="eastAsia" w:ascii="宋体" w:hAnsi="宋体" w:eastAsia="宋体" w:cs="宋体"/>
                <w:color w:val="auto"/>
                <w:highlight w:val="none"/>
                <w:lang w:eastAsia="zh-CN"/>
              </w:rPr>
            </w:pPr>
            <w:r>
              <w:rPr>
                <w:rFonts w:hint="eastAsia" w:ascii="宋体" w:hAnsi="宋体" w:eastAsia="宋体" w:cs="宋体"/>
                <w:b w:val="0"/>
                <w:bCs w:val="0"/>
                <w:color w:val="auto"/>
                <w:kern w:val="2"/>
                <w:sz w:val="24"/>
                <w:szCs w:val="24"/>
                <w:highlight w:val="none"/>
                <w:lang w:eastAsia="zh-CN"/>
              </w:rPr>
              <w:t>（</w:t>
            </w:r>
            <w:r>
              <w:rPr>
                <w:rFonts w:hint="eastAsia" w:ascii="宋体" w:hAnsi="宋体" w:eastAsia="宋体" w:cs="宋体"/>
                <w:b w:val="0"/>
                <w:bCs w:val="0"/>
                <w:color w:val="auto"/>
                <w:kern w:val="2"/>
                <w:sz w:val="24"/>
                <w:szCs w:val="24"/>
                <w:highlight w:val="none"/>
                <w:lang w:val="en-US" w:eastAsia="zh-CN"/>
              </w:rPr>
              <w:t>4</w:t>
            </w:r>
            <w:r>
              <w:rPr>
                <w:rFonts w:hint="eastAsia" w:ascii="宋体" w:hAnsi="宋体" w:eastAsia="宋体" w:cs="宋体"/>
                <w:b w:val="0"/>
                <w:bCs w:val="0"/>
                <w:color w:val="auto"/>
                <w:kern w:val="2"/>
                <w:sz w:val="24"/>
                <w:szCs w:val="24"/>
                <w:highlight w:val="none"/>
                <w:lang w:eastAsia="zh-CN"/>
              </w:rPr>
              <w:t>）</w:t>
            </w:r>
            <w:r>
              <w:rPr>
                <w:rFonts w:hint="eastAsia" w:ascii="宋体" w:hAnsi="宋体" w:eastAsia="宋体" w:cs="宋体"/>
                <w:b w:val="0"/>
                <w:bCs w:val="0"/>
                <w:color w:val="auto"/>
                <w:kern w:val="2"/>
                <w:sz w:val="24"/>
                <w:szCs w:val="24"/>
                <w:highlight w:val="none"/>
              </w:rPr>
              <w:t>内容不完整、或措施没有实际效果、无法满足本项目需求得</w:t>
            </w:r>
            <w:r>
              <w:rPr>
                <w:rFonts w:hint="eastAsia" w:ascii="宋体" w:hAnsi="宋体" w:eastAsia="宋体" w:cs="宋体"/>
                <w:b w:val="0"/>
                <w:bCs w:val="0"/>
                <w:color w:val="auto"/>
                <w:kern w:val="2"/>
                <w:sz w:val="24"/>
                <w:szCs w:val="24"/>
                <w:highlight w:val="none"/>
                <w:lang w:val="en-US" w:eastAsia="zh-CN"/>
              </w:rPr>
              <w:t>1</w:t>
            </w:r>
            <w:r>
              <w:rPr>
                <w:rFonts w:hint="eastAsia" w:ascii="宋体" w:hAnsi="宋体" w:eastAsia="宋体" w:cs="宋体"/>
                <w:b w:val="0"/>
                <w:bCs w:val="0"/>
                <w:color w:val="auto"/>
                <w:kern w:val="2"/>
                <w:sz w:val="24"/>
                <w:szCs w:val="24"/>
                <w:highlight w:val="none"/>
              </w:rPr>
              <w:t>分。</w:t>
            </w:r>
          </w:p>
          <w:p w14:paraId="60784129">
            <w:pPr>
              <w:numPr>
                <w:ilvl w:val="0"/>
                <w:numId w:val="0"/>
              </w:numPr>
              <w:outlineLvl w:val="9"/>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（5）未提供相关内容的得0分。</w:t>
            </w:r>
          </w:p>
        </w:tc>
        <w:tc>
          <w:tcPr>
            <w:tcW w:w="845" w:type="dxa"/>
            <w:vAlign w:val="center"/>
          </w:tcPr>
          <w:p w14:paraId="0A189185">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0-4</w:t>
            </w:r>
          </w:p>
        </w:tc>
        <w:tc>
          <w:tcPr>
            <w:tcW w:w="1474" w:type="dxa"/>
            <w:vAlign w:val="center"/>
          </w:tcPr>
          <w:p w14:paraId="4730F54D">
            <w:pPr>
              <w:snapToGrid w:val="0"/>
              <w:jc w:val="center"/>
              <w:outlineLvl w:val="0"/>
              <w:rPr>
                <w:rFonts w:hint="eastAsia" w:ascii="宋体" w:hAnsi="宋体" w:eastAsia="宋体" w:cs="宋体"/>
                <w:color w:val="auto"/>
                <w:sz w:val="24"/>
                <w:highlight w:val="none"/>
              </w:rPr>
            </w:pPr>
          </w:p>
        </w:tc>
      </w:tr>
      <w:tr w14:paraId="34368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vAlign w:val="center"/>
          </w:tcPr>
          <w:p w14:paraId="0B263FF1">
            <w:pPr>
              <w:snapToGrid w:val="0"/>
              <w:jc w:val="cente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9</w:t>
            </w:r>
          </w:p>
        </w:tc>
        <w:tc>
          <w:tcPr>
            <w:tcW w:w="6627" w:type="dxa"/>
            <w:gridSpan w:val="2"/>
          </w:tcPr>
          <w:p w14:paraId="5A1C19D7">
            <w:pPr>
              <w:snapToGrid w:val="0"/>
              <w:ind w:firstLine="480" w:firstLineChars="20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满足磋商文件要求且最后报价最低的</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的价格为磋商基准价，其价格分为满分。其他</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的价格分统一按照下列公式计算：</w:t>
            </w:r>
          </w:p>
          <w:p w14:paraId="58E7873A">
            <w:pPr>
              <w:snapToGrid w:val="0"/>
              <w:ind w:firstLine="480" w:firstLineChars="200"/>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磋商报价得分=（磋商基准价/最后磋商报价）×</w:t>
            </w:r>
            <w:r>
              <w:rPr>
                <w:rFonts w:hint="eastAsia" w:ascii="宋体" w:hAnsi="宋体" w:eastAsia="宋体" w:cs="宋体"/>
                <w:color w:val="auto"/>
                <w:sz w:val="24"/>
                <w:highlight w:val="none"/>
                <w:lang w:eastAsia="zh-CN"/>
              </w:rPr>
              <w:t>3</w:t>
            </w:r>
            <w:r>
              <w:rPr>
                <w:rFonts w:hint="eastAsia" w:ascii="宋体" w:hAnsi="宋体" w:eastAsia="宋体" w:cs="宋体"/>
                <w:color w:val="auto"/>
                <w:sz w:val="24"/>
                <w:highlight w:val="none"/>
                <w:lang w:val="en-US" w:eastAsia="zh-CN"/>
              </w:rPr>
              <w:t>0</w:t>
            </w:r>
            <w:r>
              <w:rPr>
                <w:rFonts w:hint="eastAsia" w:ascii="宋体" w:hAnsi="宋体" w:eastAsia="宋体" w:cs="宋体"/>
                <w:color w:val="auto"/>
                <w:sz w:val="24"/>
                <w:highlight w:val="none"/>
              </w:rPr>
              <w:t>×100</w:t>
            </w:r>
            <w:r>
              <w:rPr>
                <w:rFonts w:hint="eastAsia" w:ascii="宋体" w:hAnsi="宋体" w:eastAsia="宋体" w:cs="宋体"/>
                <w:color w:val="auto"/>
                <w:sz w:val="24"/>
                <w:highlight w:val="none"/>
                <w:lang w:val="en-US" w:eastAsia="zh-CN"/>
              </w:rPr>
              <w:t>%</w:t>
            </w:r>
          </w:p>
          <w:p w14:paraId="28F0F824">
            <w:pPr>
              <w:snapToGrid w:val="0"/>
              <w:ind w:firstLine="480" w:firstLineChars="20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项目评审过程中，不得去掉最后报价中的最高报价和最低报价。</w:t>
            </w:r>
          </w:p>
          <w:p w14:paraId="11DF0AC3">
            <w:pPr>
              <w:snapToGrid w:val="0"/>
              <w:ind w:firstLine="480" w:firstLineChars="20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参照《政府采购促进中小企业发展管理办法》（财库[2020]46号）、《关于进一步加大政府采购支持中小企业力度的通知》（财库[2022]19号）的规定，对符合规定的小微企业报价给予</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%的扣除后计算价格得分;</w:t>
            </w:r>
          </w:p>
          <w:p w14:paraId="11FA4406">
            <w:pPr>
              <w:snapToGrid w:val="0"/>
              <w:ind w:firstLine="480" w:firstLineChars="20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评审委员会认为投标</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报价</w:t>
            </w:r>
            <w:r>
              <w:rPr>
                <w:rFonts w:hint="eastAsia" w:ascii="宋体" w:hAnsi="宋体" w:eastAsia="宋体" w:cs="宋体"/>
                <w:color w:val="auto"/>
                <w:sz w:val="24"/>
                <w:highlight w:val="none"/>
                <w:lang w:val="en-US" w:eastAsia="zh-CN"/>
              </w:rPr>
              <w:t>明显低于其他投标报价的</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且</w:t>
            </w:r>
            <w:r>
              <w:rPr>
                <w:rFonts w:hint="eastAsia" w:ascii="宋体" w:hAnsi="宋体" w:eastAsia="宋体" w:cs="宋体"/>
                <w:color w:val="auto"/>
                <w:sz w:val="24"/>
                <w:highlight w:val="none"/>
              </w:rPr>
              <w:t>有可能影响服务质量或不能诚信履约的，评审委员会应当要求报价</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在规定时间内提供报价合理性的书面说明和履约担保承诺，必要时提交相关证明材料。报价</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未按照要求提供或评审委员会认为其不能证明其报价合理性，按照无效报价处理。</w:t>
            </w:r>
          </w:p>
        </w:tc>
        <w:tc>
          <w:tcPr>
            <w:tcW w:w="845" w:type="dxa"/>
            <w:vAlign w:val="center"/>
          </w:tcPr>
          <w:p w14:paraId="6B44A3B8">
            <w:pPr>
              <w:snapToGrid w:val="0"/>
              <w:jc w:val="cente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0-3</w:t>
            </w:r>
            <w:r>
              <w:rPr>
                <w:rFonts w:hint="eastAsia" w:ascii="宋体" w:hAnsi="宋体" w:eastAsia="宋体" w:cs="宋体"/>
                <w:color w:val="auto"/>
                <w:sz w:val="24"/>
                <w:highlight w:val="none"/>
              </w:rPr>
              <w:t>0</w:t>
            </w:r>
          </w:p>
        </w:tc>
        <w:tc>
          <w:tcPr>
            <w:tcW w:w="1474" w:type="dxa"/>
            <w:vAlign w:val="center"/>
          </w:tcPr>
          <w:p w14:paraId="4423B0D2">
            <w:pPr>
              <w:snapToGrid w:val="0"/>
              <w:jc w:val="center"/>
              <w:outlineLvl w:val="0"/>
              <w:rPr>
                <w:rFonts w:hint="eastAsia" w:ascii="宋体" w:hAnsi="宋体" w:eastAsia="宋体" w:cs="宋体"/>
                <w:color w:val="auto"/>
                <w:sz w:val="24"/>
                <w:highlight w:val="none"/>
              </w:rPr>
            </w:pPr>
          </w:p>
        </w:tc>
      </w:tr>
    </w:tbl>
    <w:p w14:paraId="499EAC44">
      <w:pPr>
        <w:snapToGrid w:val="0"/>
        <w:spacing w:line="360" w:lineRule="auto"/>
        <w:ind w:left="799" w:hanging="799" w:hangingChars="333"/>
        <w:jc w:val="left"/>
        <w:rPr>
          <w:rFonts w:hint="eastAsia" w:ascii="宋体" w:hAnsi="宋体" w:eastAsia="宋体" w:cs="宋体"/>
          <w:color w:val="auto"/>
          <w:sz w:val="24"/>
          <w:highlight w:val="none"/>
        </w:rPr>
      </w:pPr>
    </w:p>
    <w:p w14:paraId="2C3C10AA">
      <w:pPr>
        <w:snapToGrid w:val="0"/>
        <w:spacing w:line="360" w:lineRule="auto"/>
        <w:jc w:val="left"/>
        <w:rPr>
          <w:rFonts w:hint="eastAsia" w:ascii="宋体" w:hAnsi="宋体" w:eastAsia="宋体" w:cs="宋体"/>
          <w:color w:val="auto"/>
          <w:sz w:val="24"/>
          <w:highlight w:val="none"/>
        </w:rPr>
      </w:pPr>
    </w:p>
    <w:p w14:paraId="1F486873">
      <w:pPr>
        <w:pStyle w:val="23"/>
        <w:rPr>
          <w:rFonts w:hint="eastAsia" w:ascii="宋体" w:hAnsi="宋体" w:eastAsia="宋体" w:cs="宋体"/>
          <w:color w:val="auto"/>
          <w:sz w:val="24"/>
          <w:highlight w:val="none"/>
        </w:rPr>
      </w:pPr>
    </w:p>
    <w:p w14:paraId="1BA9B42A">
      <w:pPr>
        <w:pStyle w:val="24"/>
        <w:rPr>
          <w:rFonts w:hint="eastAsia" w:ascii="宋体" w:hAnsi="宋体" w:eastAsia="宋体" w:cs="宋体"/>
          <w:color w:val="auto"/>
          <w:sz w:val="24"/>
          <w:highlight w:val="none"/>
        </w:rPr>
      </w:pPr>
    </w:p>
    <w:p w14:paraId="11739671">
      <w:pPr>
        <w:rPr>
          <w:rFonts w:hint="eastAsia" w:ascii="宋体" w:hAnsi="宋体" w:eastAsia="宋体" w:cs="宋体"/>
          <w:color w:val="auto"/>
          <w:sz w:val="24"/>
          <w:highlight w:val="none"/>
        </w:rPr>
      </w:pPr>
    </w:p>
    <w:p w14:paraId="678C6074">
      <w:pPr>
        <w:pStyle w:val="23"/>
        <w:rPr>
          <w:rFonts w:hint="eastAsia" w:ascii="宋体" w:hAnsi="宋体" w:eastAsia="宋体" w:cs="宋体"/>
          <w:color w:val="auto"/>
          <w:sz w:val="24"/>
          <w:highlight w:val="none"/>
        </w:rPr>
      </w:pPr>
    </w:p>
    <w:p w14:paraId="7F4D726F">
      <w:pPr>
        <w:pStyle w:val="24"/>
        <w:rPr>
          <w:rFonts w:hint="eastAsia" w:ascii="宋体" w:hAnsi="宋体" w:eastAsia="宋体" w:cs="宋体"/>
          <w:color w:val="auto"/>
          <w:sz w:val="24"/>
          <w:highlight w:val="none"/>
        </w:rPr>
      </w:pPr>
    </w:p>
    <w:p w14:paraId="635F94F9">
      <w:pPr>
        <w:rPr>
          <w:rFonts w:hint="eastAsia" w:ascii="宋体" w:hAnsi="宋体" w:eastAsia="宋体" w:cs="宋体"/>
          <w:color w:val="auto"/>
          <w:sz w:val="24"/>
          <w:highlight w:val="none"/>
        </w:rPr>
      </w:pPr>
    </w:p>
    <w:p w14:paraId="72E467B3">
      <w:pPr>
        <w:pStyle w:val="23"/>
        <w:rPr>
          <w:rFonts w:hint="eastAsia" w:ascii="宋体" w:hAnsi="宋体" w:eastAsia="宋体" w:cs="宋体"/>
          <w:color w:val="auto"/>
          <w:sz w:val="24"/>
          <w:highlight w:val="none"/>
        </w:rPr>
      </w:pPr>
    </w:p>
    <w:p w14:paraId="26F6F9D3">
      <w:pPr>
        <w:pStyle w:val="24"/>
        <w:rPr>
          <w:rFonts w:hint="eastAsia" w:ascii="宋体" w:hAnsi="宋体" w:eastAsia="宋体" w:cs="宋体"/>
          <w:color w:val="auto"/>
          <w:sz w:val="24"/>
          <w:highlight w:val="none"/>
        </w:rPr>
      </w:pPr>
    </w:p>
    <w:p w14:paraId="4B37CA1E">
      <w:pPr>
        <w:rPr>
          <w:rFonts w:hint="eastAsia" w:ascii="宋体" w:hAnsi="宋体" w:eastAsia="宋体" w:cs="宋体"/>
          <w:color w:val="auto"/>
          <w:sz w:val="24"/>
          <w:highlight w:val="none"/>
        </w:rPr>
      </w:pPr>
    </w:p>
    <w:p w14:paraId="6A81C825">
      <w:pPr>
        <w:numPr>
          <w:ilvl w:val="0"/>
          <w:numId w:val="0"/>
        </w:numPr>
        <w:adjustRightInd/>
        <w:snapToGrid w:val="0"/>
        <w:spacing w:beforeLines="100" w:afterLines="100" w:line="240" w:lineRule="auto"/>
        <w:jc w:val="center"/>
        <w:outlineLvl w:val="0"/>
        <w:rPr>
          <w:rFonts w:hint="eastAsia" w:ascii="宋体" w:hAnsi="宋体" w:eastAsia="宋体" w:cs="宋体"/>
          <w:b w:val="0"/>
          <w:bCs/>
          <w:color w:val="auto"/>
          <w:sz w:val="36"/>
          <w:szCs w:val="36"/>
          <w:highlight w:val="none"/>
        </w:rPr>
      </w:pPr>
      <w:bookmarkStart w:id="402" w:name="_GoBack"/>
      <w:bookmarkEnd w:id="402"/>
      <w:r>
        <w:rPr>
          <w:rFonts w:hint="eastAsia" w:ascii="宋体" w:hAnsi="宋体" w:eastAsia="宋体" w:cs="宋体"/>
          <w:b w:val="0"/>
          <w:bCs/>
          <w:color w:val="auto"/>
          <w:sz w:val="36"/>
          <w:szCs w:val="36"/>
          <w:highlight w:val="none"/>
        </w:rPr>
        <w:t>一、评审方法</w:t>
      </w:r>
    </w:p>
    <w:p w14:paraId="7B695F12">
      <w:pPr>
        <w:adjustRightInd/>
        <w:spacing w:line="500" w:lineRule="exact"/>
        <w:ind w:firstLine="562" w:firstLineChars="200"/>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t>1.本项目采用综合评分法。</w:t>
      </w:r>
      <w:r>
        <w:rPr>
          <w:rFonts w:hint="eastAsia" w:ascii="宋体" w:hAnsi="宋体" w:eastAsia="宋体" w:cs="宋体"/>
          <w:color w:val="auto"/>
          <w:kern w:val="0"/>
          <w:sz w:val="28"/>
          <w:szCs w:val="28"/>
          <w:highlight w:val="none"/>
        </w:rPr>
        <w:t>综合评分法，是指响应文件满足磋商文件全部实质性要求且按评审因素的量化指标评审得分最高的</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为成交候选</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的评审方法。</w:t>
      </w:r>
    </w:p>
    <w:p w14:paraId="1963CC82">
      <w:pPr>
        <w:numPr>
          <w:ilvl w:val="0"/>
          <w:numId w:val="0"/>
        </w:numPr>
        <w:adjustRightInd/>
        <w:snapToGrid w:val="0"/>
        <w:spacing w:beforeLines="10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二、评审标准</w:t>
      </w:r>
    </w:p>
    <w:p w14:paraId="62B1E9CA">
      <w:pPr>
        <w:adjustRightInd/>
        <w:spacing w:line="500" w:lineRule="exact"/>
        <w:ind w:firstLine="562" w:firstLineChars="200"/>
        <w:rPr>
          <w:rFonts w:hint="eastAsia" w:ascii="宋体" w:hAnsi="宋体" w:eastAsia="宋体" w:cs="宋体"/>
          <w:b w:val="0"/>
          <w:color w:val="auto"/>
          <w:kern w:val="0"/>
          <w:sz w:val="28"/>
          <w:szCs w:val="28"/>
          <w:highlight w:val="none"/>
        </w:rPr>
      </w:pPr>
      <w:r>
        <w:rPr>
          <w:rFonts w:hint="eastAsia" w:ascii="宋体" w:hAnsi="宋体" w:eastAsia="宋体" w:cs="宋体"/>
          <w:b/>
          <w:bCs/>
          <w:color w:val="auto"/>
          <w:kern w:val="0"/>
          <w:sz w:val="28"/>
          <w:szCs w:val="28"/>
          <w:highlight w:val="none"/>
        </w:rPr>
        <w:t>2. 评审标准：</w:t>
      </w:r>
      <w:r>
        <w:rPr>
          <w:rFonts w:hint="eastAsia" w:ascii="宋体" w:hAnsi="宋体" w:eastAsia="宋体" w:cs="宋体"/>
          <w:color w:val="auto"/>
          <w:kern w:val="0"/>
          <w:sz w:val="28"/>
          <w:szCs w:val="28"/>
          <w:highlight w:val="none"/>
        </w:rPr>
        <w:t>见评审办法前附表。</w:t>
      </w:r>
    </w:p>
    <w:p w14:paraId="14E74E5A">
      <w:pPr>
        <w:numPr>
          <w:ilvl w:val="0"/>
          <w:numId w:val="0"/>
        </w:numPr>
        <w:adjustRightInd/>
        <w:snapToGrid w:val="0"/>
        <w:spacing w:beforeLines="10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三、评审程序</w:t>
      </w:r>
    </w:p>
    <w:p w14:paraId="6F24F98C">
      <w:pPr>
        <w:spacing w:line="500" w:lineRule="exact"/>
        <w:ind w:firstLine="562" w:firstLineChars="200"/>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t>3.1符合性审查。</w:t>
      </w:r>
      <w:r>
        <w:rPr>
          <w:rFonts w:hint="eastAsia" w:ascii="宋体" w:hAnsi="宋体" w:eastAsia="宋体" w:cs="宋体"/>
          <w:color w:val="auto"/>
          <w:kern w:val="0"/>
          <w:sz w:val="28"/>
          <w:szCs w:val="28"/>
          <w:highlight w:val="none"/>
        </w:rPr>
        <w:t>磋商小组</w:t>
      </w:r>
      <w:r>
        <w:rPr>
          <w:rFonts w:hint="eastAsia" w:ascii="宋体" w:hAnsi="宋体" w:eastAsia="宋体" w:cs="宋体"/>
          <w:color w:val="auto"/>
          <w:sz w:val="28"/>
          <w:szCs w:val="28"/>
          <w:highlight w:val="none"/>
          <w:lang w:val="en-US" w:eastAsia="zh-CN"/>
        </w:rPr>
        <w:t>由五名商务技术专家组成，</w:t>
      </w:r>
      <w:r>
        <w:rPr>
          <w:rFonts w:hint="eastAsia" w:ascii="宋体" w:hAnsi="宋体" w:eastAsia="宋体" w:cs="宋体"/>
          <w:color w:val="auto"/>
          <w:kern w:val="0"/>
          <w:sz w:val="28"/>
          <w:szCs w:val="28"/>
          <w:highlight w:val="none"/>
        </w:rPr>
        <w:t>应当对符合资格的</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的响应文件进行符合性审查，以确定其是否满足采购文件的实质性要求。不满足采购文件的实质性要求的，响应文件无效。</w:t>
      </w:r>
    </w:p>
    <w:p w14:paraId="1FDDFA16">
      <w:pPr>
        <w:spacing w:line="50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color w:val="auto"/>
          <w:kern w:val="0"/>
          <w:sz w:val="28"/>
          <w:szCs w:val="28"/>
          <w:highlight w:val="none"/>
        </w:rPr>
        <w:t>3.2 磋商。</w:t>
      </w:r>
      <w:r>
        <w:rPr>
          <w:rFonts w:hint="eastAsia" w:ascii="宋体" w:hAnsi="宋体" w:eastAsia="宋体" w:cs="宋体"/>
          <w:color w:val="auto"/>
          <w:sz w:val="28"/>
          <w:szCs w:val="28"/>
          <w:highlight w:val="none"/>
        </w:rPr>
        <w:t>磋商小组将对确定为实质性响应本采购文件的响应文件进行详细评价和比较，主要就资信、服务方案内容、服务承诺等磋商小组认为与本次采购有关的因素与</w:t>
      </w:r>
      <w:r>
        <w:rPr>
          <w:rFonts w:hint="eastAsia" w:ascii="宋体" w:hAnsi="宋体" w:eastAsia="宋体" w:cs="宋体"/>
          <w:color w:val="auto"/>
          <w:kern w:val="0"/>
          <w:sz w:val="28"/>
          <w:szCs w:val="28"/>
          <w:highlight w:val="none"/>
        </w:rPr>
        <w:t>符合性审查合格的</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逐一进行磋商。</w:t>
      </w:r>
    </w:p>
    <w:p w14:paraId="4EC181FA">
      <w:pPr>
        <w:spacing w:line="50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bCs/>
          <w:color w:val="auto"/>
          <w:sz w:val="28"/>
          <w:szCs w:val="28"/>
          <w:highlight w:val="none"/>
        </w:rPr>
        <w:t xml:space="preserve">3.2.1 </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逐家回答磋商小组的提问；</w:t>
      </w:r>
      <w:r>
        <w:rPr>
          <w:rFonts w:hint="eastAsia" w:ascii="宋体" w:hAnsi="宋体" w:eastAsia="宋体" w:cs="宋体"/>
          <w:b/>
          <w:color w:val="auto"/>
          <w:sz w:val="28"/>
          <w:szCs w:val="28"/>
          <w:highlight w:val="none"/>
        </w:rPr>
        <w:t>逐家磋商一次为一个轮次，磋商轮次根据实际情况进行。</w:t>
      </w:r>
    </w:p>
    <w:p w14:paraId="672BB1E0">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color w:val="auto"/>
          <w:sz w:val="28"/>
          <w:szCs w:val="28"/>
          <w:highlight w:val="none"/>
        </w:rPr>
        <w:t xml:space="preserve">3.2.2 </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应按磋商小组通知的时间在线或以邮件回复做出承诺或回复，承诺或回复的内容须由</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法定代表人或授权代表签署，并作为响应文件的补充部分。</w:t>
      </w:r>
    </w:p>
    <w:p w14:paraId="57BDD129">
      <w:pPr>
        <w:spacing w:line="500" w:lineRule="exact"/>
        <w:ind w:firstLine="560" w:firstLineChars="200"/>
        <w:rPr>
          <w:rFonts w:hint="eastAsia" w:ascii="宋体" w:hAnsi="宋体" w:eastAsia="宋体" w:cs="宋体"/>
          <w:bCs/>
          <w:color w:val="auto"/>
          <w:kern w:val="0"/>
          <w:sz w:val="28"/>
          <w:szCs w:val="28"/>
          <w:highlight w:val="none"/>
        </w:rPr>
      </w:pPr>
      <w:r>
        <w:rPr>
          <w:rFonts w:hint="eastAsia" w:ascii="宋体" w:hAnsi="宋体" w:eastAsia="宋体" w:cs="宋体"/>
          <w:color w:val="auto"/>
          <w:sz w:val="28"/>
          <w:szCs w:val="28"/>
          <w:highlight w:val="none"/>
        </w:rPr>
        <w:t xml:space="preserve">3.2.3 </w:t>
      </w:r>
      <w:r>
        <w:rPr>
          <w:rFonts w:hint="eastAsia" w:ascii="宋体" w:hAnsi="宋体" w:eastAsia="宋体" w:cs="宋体"/>
          <w:b/>
          <w:bCs/>
          <w:color w:val="auto"/>
          <w:sz w:val="28"/>
          <w:szCs w:val="28"/>
          <w:highlight w:val="none"/>
        </w:rPr>
        <w:t>在磋商过程中，磋商小组可以根据磋商文件和磋商情况实质性变动采购需求中的“※”号技术、服务要求以及合同草案中的“※”号条款，但不得变动磋商文件中的其他内容。</w:t>
      </w:r>
      <w:r>
        <w:rPr>
          <w:rFonts w:hint="eastAsia" w:ascii="宋体" w:hAnsi="宋体" w:eastAsia="宋体" w:cs="宋体"/>
          <w:color w:val="auto"/>
          <w:sz w:val="28"/>
          <w:szCs w:val="28"/>
          <w:highlight w:val="none"/>
        </w:rPr>
        <w:t>实质性变动的内容，须经</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代表确认。磋商文件有实质性变动的，磋商小组将以书面形式通知所有</w:t>
      </w:r>
      <w:r>
        <w:rPr>
          <w:rFonts w:hint="eastAsia" w:ascii="宋体" w:hAnsi="宋体" w:eastAsia="宋体" w:cs="宋体"/>
          <w:color w:val="auto"/>
          <w:kern w:val="0"/>
          <w:sz w:val="28"/>
          <w:szCs w:val="28"/>
          <w:highlight w:val="none"/>
        </w:rPr>
        <w:t>符合性审查合格的</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 xml:space="preserve">。 </w:t>
      </w:r>
    </w:p>
    <w:p w14:paraId="2413B569">
      <w:pPr>
        <w:spacing w:line="500" w:lineRule="exact"/>
        <w:ind w:firstLine="562" w:firstLineChars="200"/>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3.3最后报价</w:t>
      </w:r>
    </w:p>
    <w:p w14:paraId="40E36BDB">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3.3.1 磋商文件能够详细列明采购标的的技术、服务要求的，磋商结束后，磋商小组应当要求所有符合性审查合格的</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在规定时间内提交最后报价，提交最后报价的</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不得少于3家。</w:t>
      </w:r>
    </w:p>
    <w:p w14:paraId="35F55C1D">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3.3.2 磋商文件不能详细列明采购标的的技术、服务要求，需经磋商由</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提供最终设计方案或解决方案的，磋商结束后，磋商小组应当按照少数服从多数的原则投票推荐3家以上</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的设计方案或者解决方案，并要求其在规定时间内提交最后报价。</w:t>
      </w:r>
    </w:p>
    <w:p w14:paraId="0C7D1B00">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3.3.3 已提交响应文件的</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，在提交最后报价之前，可以根据磋商情况退出磋商</w:t>
      </w:r>
    </w:p>
    <w:p w14:paraId="0DA1F999">
      <w:pPr>
        <w:spacing w:line="500" w:lineRule="exact"/>
        <w:ind w:firstLine="562" w:firstLineChars="200"/>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t>3.4 综合评分。</w:t>
      </w:r>
      <w:r>
        <w:rPr>
          <w:rFonts w:hint="eastAsia" w:ascii="宋体" w:hAnsi="宋体" w:eastAsia="宋体" w:cs="宋体"/>
          <w:bCs/>
          <w:color w:val="auto"/>
          <w:kern w:val="0"/>
          <w:sz w:val="28"/>
          <w:szCs w:val="28"/>
          <w:highlight w:val="none"/>
        </w:rPr>
        <w:t>经磋商确定最终采购需求和提交最后报价的</w:t>
      </w:r>
      <w:r>
        <w:rPr>
          <w:rFonts w:hint="eastAsia" w:ascii="宋体" w:hAnsi="宋体" w:eastAsia="宋体" w:cs="宋体"/>
          <w:bCs/>
          <w:color w:val="auto"/>
          <w:kern w:val="0"/>
          <w:sz w:val="28"/>
          <w:szCs w:val="28"/>
          <w:highlight w:val="none"/>
          <w:lang w:eastAsia="zh-CN"/>
        </w:rPr>
        <w:t>供应商</w:t>
      </w:r>
      <w:r>
        <w:rPr>
          <w:rFonts w:hint="eastAsia" w:ascii="宋体" w:hAnsi="宋体" w:eastAsia="宋体" w:cs="宋体"/>
          <w:bCs/>
          <w:color w:val="auto"/>
          <w:kern w:val="0"/>
          <w:sz w:val="28"/>
          <w:szCs w:val="28"/>
          <w:highlight w:val="none"/>
        </w:rPr>
        <w:t>后，</w:t>
      </w:r>
      <w:r>
        <w:rPr>
          <w:rFonts w:hint="eastAsia" w:ascii="宋体" w:hAnsi="宋体" w:eastAsia="宋体" w:cs="宋体"/>
          <w:color w:val="auto"/>
          <w:kern w:val="0"/>
          <w:sz w:val="28"/>
          <w:szCs w:val="28"/>
          <w:highlight w:val="none"/>
        </w:rPr>
        <w:t>磋商小组应当按照采购文件中规定的评审标准，对符合性审查合格的响应文件进行综合评分。磋商文件中没有规定的评审标准不得作为评审依据。</w:t>
      </w:r>
    </w:p>
    <w:p w14:paraId="4E567C22">
      <w:pPr>
        <w:spacing w:line="500" w:lineRule="exact"/>
        <w:ind w:firstLine="562" w:firstLineChars="200"/>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t>3.5汇总商务技术得分。</w:t>
      </w:r>
      <w:r>
        <w:rPr>
          <w:rFonts w:hint="eastAsia" w:ascii="宋体" w:hAnsi="宋体" w:eastAsia="宋体" w:cs="宋体"/>
          <w:color w:val="auto"/>
          <w:kern w:val="0"/>
          <w:sz w:val="28"/>
          <w:szCs w:val="28"/>
          <w:highlight w:val="none"/>
        </w:rPr>
        <w:t>磋商小组各成员应当独立对每个</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的商务和技术文件进行评价，并汇总商务技术得分情况。磋商小组成员总评分偏离平均分30%以上的，以及个人主观打分偏离所有磋商小组成员主观打分平均值30%以上的，由磋商小组启动评分畸高、畸低行为认定程序，磋商小组组长应提醒相关评审人员进行复核或书面说明理由，评审人员拒绝说明的，由现场监督员据实记录；评审人员的评审、修改记录应保留原件，随项目其他资料一并存档。</w:t>
      </w:r>
    </w:p>
    <w:p w14:paraId="000430C6">
      <w:pPr>
        <w:spacing w:line="500" w:lineRule="exact"/>
        <w:ind w:firstLine="562" w:firstLineChars="200"/>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3.6报价评审。</w:t>
      </w:r>
    </w:p>
    <w:p w14:paraId="27FAFB6E">
      <w:pPr>
        <w:pStyle w:val="132"/>
        <w:spacing w:before="0"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3.6.1响应文件报价出现前后不一致的，按照下列规定修正：</w:t>
      </w:r>
    </w:p>
    <w:p w14:paraId="29AE0597">
      <w:pPr>
        <w:pStyle w:val="132"/>
        <w:spacing w:before="0" w:line="500" w:lineRule="exact"/>
        <w:ind w:firstLine="562"/>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3.6.1.1响应文件中已标价工程量清单内容与响应文件中相应内容不一致的，以已标价工程量清单为准;</w:t>
      </w:r>
    </w:p>
    <w:p w14:paraId="0DA6B343">
      <w:pPr>
        <w:pStyle w:val="132"/>
        <w:spacing w:before="0" w:line="500" w:lineRule="exact"/>
        <w:ind w:firstLine="562"/>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3.6.1.2大写金额和小写金额不一致的，以大写金额为准;</w:t>
      </w:r>
    </w:p>
    <w:p w14:paraId="71931D78">
      <w:pPr>
        <w:pStyle w:val="132"/>
        <w:spacing w:before="0" w:line="500" w:lineRule="exact"/>
        <w:ind w:firstLine="562"/>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3.6.1.3单价金额小数点或者百分比有明显错位的，以已标价工程量清单的总价为准，并修改单价;</w:t>
      </w:r>
    </w:p>
    <w:p w14:paraId="3686F9F6">
      <w:pPr>
        <w:pStyle w:val="132"/>
        <w:spacing w:before="0" w:line="500" w:lineRule="exact"/>
        <w:ind w:firstLine="562"/>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3.6.1.4总价金额与按单价汇总金额不一致的，以单价金额计算结果为准。</w:t>
      </w:r>
    </w:p>
    <w:p w14:paraId="4C30C182">
      <w:pPr>
        <w:pStyle w:val="132"/>
        <w:spacing w:before="0" w:line="500" w:lineRule="exact"/>
        <w:ind w:firstLine="562"/>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3.6.1.5同时出现两种以上不一致的，按照3.6.1规定的顺序修正。修正后的报价经</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确认后产生约束力。</w:t>
      </w:r>
    </w:p>
    <w:p w14:paraId="40271EC6">
      <w:pPr>
        <w:snapToGrid w:val="0"/>
        <w:spacing w:line="500" w:lineRule="exact"/>
        <w:ind w:firstLine="560" w:firstLineChars="200"/>
        <w:jc w:val="both"/>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3.6.2响应文件出现不是唯一的、有选择性最后报价的，响应文件无效。</w:t>
      </w:r>
    </w:p>
    <w:p w14:paraId="043625A3">
      <w:pPr>
        <w:snapToGrid w:val="0"/>
        <w:spacing w:line="500" w:lineRule="exact"/>
        <w:ind w:firstLine="560" w:firstLineChars="200"/>
        <w:jc w:val="both"/>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3.6.3最后报价超过采购文件中规定的预算金额或者最高限价的，响应文件无效。</w:t>
      </w:r>
    </w:p>
    <w:p w14:paraId="4680CA98">
      <w:pPr>
        <w:snapToGrid w:val="0"/>
        <w:spacing w:line="500" w:lineRule="exact"/>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lang w:val="en-US" w:eastAsia="zh-CN"/>
        </w:rPr>
        <w:t>3.6.4</w:t>
      </w:r>
      <w:r>
        <w:rPr>
          <w:rFonts w:hint="eastAsia" w:ascii="宋体" w:hAnsi="宋体" w:eastAsia="宋体" w:cs="宋体"/>
          <w:color w:val="auto"/>
          <w:kern w:val="0"/>
          <w:sz w:val="28"/>
          <w:szCs w:val="28"/>
          <w:highlight w:val="none"/>
        </w:rPr>
        <w:t>对于未预留份额专门面向中小企业的政府采购工程项目，以及预留份额政府采购工程项目中的非预留部分标项，对小型和微型企业的最后报价给予5%的扣除，用扣除后的价格参与评审。</w:t>
      </w:r>
    </w:p>
    <w:p w14:paraId="63F9C0DD">
      <w:pPr>
        <w:spacing w:line="500" w:lineRule="exact"/>
        <w:ind w:firstLine="562" w:firstLineChars="200"/>
        <w:rPr>
          <w:rFonts w:hint="eastAsia" w:ascii="宋体" w:hAnsi="宋体" w:eastAsia="宋体" w:cs="宋体"/>
          <w:b/>
          <w:color w:val="auto"/>
          <w:kern w:val="0"/>
          <w:sz w:val="28"/>
          <w:szCs w:val="28"/>
          <w:highlight w:val="none"/>
          <w:lang w:eastAsia="zh-CN"/>
        </w:rPr>
      </w:pPr>
      <w:r>
        <w:rPr>
          <w:rFonts w:hint="eastAsia" w:ascii="宋体" w:hAnsi="宋体" w:eastAsia="宋体" w:cs="宋体"/>
          <w:b/>
          <w:color w:val="auto"/>
          <w:kern w:val="0"/>
          <w:sz w:val="28"/>
          <w:szCs w:val="28"/>
          <w:highlight w:val="none"/>
        </w:rPr>
        <w:t>3.7排序与推荐。</w:t>
      </w:r>
      <w:r>
        <w:rPr>
          <w:rFonts w:hint="eastAsia" w:ascii="宋体" w:hAnsi="宋体" w:eastAsia="宋体" w:cs="宋体"/>
          <w:color w:val="auto"/>
          <w:kern w:val="0"/>
          <w:sz w:val="28"/>
          <w:szCs w:val="28"/>
          <w:highlight w:val="none"/>
        </w:rPr>
        <w:t>评审结果按评审后得分由高到低顺序排列。得分相同的，按最后报价由低到高顺序排列。得分且最后报价相同的并列。响应文件满足采购文件全部实质性要求，且按照评审因素的量化指标评审得分由高到低顺序推荐</w:t>
      </w:r>
      <w:r>
        <w:rPr>
          <w:rFonts w:hint="eastAsia" w:ascii="宋体" w:hAnsi="宋体" w:eastAsia="宋体" w:cs="宋体"/>
          <w:color w:val="auto"/>
          <w:kern w:val="0"/>
          <w:sz w:val="28"/>
          <w:szCs w:val="28"/>
          <w:highlight w:val="none"/>
          <w:lang w:val="en-US" w:eastAsia="zh-CN"/>
        </w:rPr>
        <w:t>1</w:t>
      </w:r>
      <w:r>
        <w:rPr>
          <w:rFonts w:hint="eastAsia" w:ascii="宋体" w:hAnsi="宋体" w:eastAsia="宋体" w:cs="宋体"/>
          <w:color w:val="auto"/>
          <w:kern w:val="0"/>
          <w:sz w:val="28"/>
          <w:szCs w:val="28"/>
          <w:highlight w:val="none"/>
        </w:rPr>
        <w:t>名成交候选</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lang w:val="en" w:eastAsia="zh-CN"/>
        </w:rPr>
        <w:t>本项目推荐的成交候选人数量：</w:t>
      </w:r>
      <w:r>
        <w:rPr>
          <w:rFonts w:hint="eastAsia" w:ascii="宋体" w:hAnsi="宋体" w:eastAsia="宋体" w:cs="宋体"/>
          <w:color w:val="auto"/>
          <w:kern w:val="0"/>
          <w:sz w:val="28"/>
          <w:szCs w:val="28"/>
          <w:highlight w:val="none"/>
          <w:u w:val="single"/>
          <w:lang w:val="en-US" w:eastAsia="zh-CN"/>
        </w:rPr>
        <w:t xml:space="preserve"> 1家  </w:t>
      </w:r>
      <w:r>
        <w:rPr>
          <w:rFonts w:hint="eastAsia" w:ascii="宋体" w:hAnsi="宋体" w:eastAsia="宋体" w:cs="宋体"/>
          <w:color w:val="auto"/>
          <w:kern w:val="0"/>
          <w:sz w:val="28"/>
          <w:szCs w:val="28"/>
          <w:highlight w:val="none"/>
          <w:lang w:val="en" w:eastAsia="zh-CN"/>
        </w:rPr>
        <w:t>。</w:t>
      </w:r>
    </w:p>
    <w:p w14:paraId="28784A2C">
      <w:pPr>
        <w:spacing w:line="500" w:lineRule="exact"/>
        <w:ind w:firstLine="562" w:firstLineChars="200"/>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t>3.8编写评审报告。</w:t>
      </w:r>
      <w:r>
        <w:rPr>
          <w:rFonts w:hint="eastAsia" w:ascii="宋体" w:hAnsi="宋体" w:eastAsia="宋体" w:cs="宋体"/>
          <w:color w:val="auto"/>
          <w:kern w:val="0"/>
          <w:sz w:val="28"/>
          <w:szCs w:val="28"/>
          <w:highlight w:val="none"/>
        </w:rPr>
        <w:t>磋商小组根据全体评审成员签字的原始评审记录和评审结果编写评审报告。磋商小组成员对需要共同认定的事项存在争议的，应当按照少数服从多数的原则作出结论。持不同意见的磋商小组成员应当在评审报告上签署不同意见及理由，否则视为同意评审报告。</w:t>
      </w:r>
    </w:p>
    <w:p w14:paraId="11D5C771">
      <w:pPr>
        <w:numPr>
          <w:ilvl w:val="0"/>
          <w:numId w:val="0"/>
        </w:numPr>
        <w:adjustRightInd/>
        <w:snapToGrid w:val="0"/>
        <w:spacing w:beforeLines="100" w:afterLines="100" w:line="240" w:lineRule="auto"/>
        <w:jc w:val="center"/>
        <w:outlineLvl w:val="0"/>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四、评审中的其他事项</w:t>
      </w:r>
    </w:p>
    <w:p w14:paraId="7D1ABE7E">
      <w:pPr>
        <w:pStyle w:val="132"/>
        <w:spacing w:before="0"/>
        <w:ind w:firstLine="551" w:firstLineChars="196"/>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t>4.1</w:t>
      </w:r>
      <w:r>
        <w:rPr>
          <w:rFonts w:hint="eastAsia" w:ascii="宋体" w:hAnsi="宋体" w:eastAsia="宋体" w:cs="宋体"/>
          <w:b/>
          <w:color w:val="auto"/>
          <w:kern w:val="0"/>
          <w:sz w:val="28"/>
          <w:szCs w:val="28"/>
          <w:highlight w:val="none"/>
          <w:lang w:eastAsia="zh-CN"/>
        </w:rPr>
        <w:t>供应商</w:t>
      </w:r>
      <w:r>
        <w:rPr>
          <w:rFonts w:hint="eastAsia" w:ascii="宋体" w:hAnsi="宋体" w:eastAsia="宋体" w:cs="宋体"/>
          <w:b/>
          <w:color w:val="auto"/>
          <w:kern w:val="0"/>
          <w:sz w:val="28"/>
          <w:szCs w:val="28"/>
          <w:highlight w:val="none"/>
        </w:rPr>
        <w:t>澄清、说明或者补正。</w:t>
      </w:r>
      <w:r>
        <w:rPr>
          <w:rFonts w:hint="eastAsia" w:ascii="宋体" w:hAnsi="宋体" w:eastAsia="宋体" w:cs="宋体"/>
          <w:color w:val="auto"/>
          <w:kern w:val="0"/>
          <w:sz w:val="28"/>
          <w:szCs w:val="28"/>
          <w:highlight w:val="none"/>
        </w:rPr>
        <w:t>对于响应文件中含义不明确、同类问题表述不一致或者有明显文字和计算错误的内容需要供应商作出必要的澄清、说明或者补正的，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补正不得超出响应文件的范围或者改变响应文件的实质性内容。</w:t>
      </w:r>
    </w:p>
    <w:p w14:paraId="3E96BA1F">
      <w:pPr>
        <w:pStyle w:val="25"/>
        <w:spacing w:line="500" w:lineRule="exact"/>
        <w:ind w:left="0" w:leftChars="0" w:firstLine="562" w:firstLineChars="200"/>
        <w:rPr>
          <w:rFonts w:hint="eastAsia" w:ascii="宋体" w:hAnsi="宋体" w:eastAsia="宋体" w:cs="宋体"/>
          <w:color w:val="auto"/>
          <w:sz w:val="28"/>
          <w:szCs w:val="28"/>
          <w:highlight w:val="none"/>
        </w:rPr>
      </w:pPr>
      <w:r>
        <w:rPr>
          <w:rFonts w:hint="eastAsia" w:ascii="宋体" w:hAnsi="宋体" w:eastAsia="宋体" w:cs="宋体"/>
          <w:b/>
          <w:color w:val="auto"/>
          <w:kern w:val="0"/>
          <w:sz w:val="28"/>
          <w:szCs w:val="28"/>
          <w:highlight w:val="none"/>
        </w:rPr>
        <w:t>4.2响应文件无效。</w:t>
      </w:r>
      <w:r>
        <w:rPr>
          <w:rFonts w:hint="eastAsia" w:ascii="宋体" w:hAnsi="宋体" w:eastAsia="宋体" w:cs="宋体"/>
          <w:color w:val="auto"/>
          <w:sz w:val="28"/>
          <w:szCs w:val="28"/>
          <w:highlight w:val="none"/>
        </w:rPr>
        <w:t>有下列情形之一的，响应文件无效：</w:t>
      </w:r>
    </w:p>
    <w:p w14:paraId="6B1D690B">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4.2.1</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不具备采购文件中规定的资格要求的（</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未提供有效的资格文件的，视为</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不具备采购文件中规定的资格要求）；</w:t>
      </w:r>
    </w:p>
    <w:p w14:paraId="6A37D030">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4.2.2响应文件未按照采购文件要求签署、盖章的；</w:t>
      </w:r>
    </w:p>
    <w:p w14:paraId="5927B759">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4.2.3</w:t>
      </w:r>
      <w:r>
        <w:rPr>
          <w:rFonts w:hint="eastAsia" w:ascii="宋体" w:hAnsi="宋体" w:eastAsia="宋体" w:cs="宋体"/>
          <w:color w:val="auto"/>
          <w:kern w:val="0"/>
          <w:sz w:val="28"/>
          <w:szCs w:val="28"/>
          <w:highlight w:val="none"/>
          <w:lang w:eastAsia="zh-CN"/>
        </w:rPr>
        <w:t>采购人</w:t>
      </w:r>
      <w:r>
        <w:rPr>
          <w:rFonts w:hint="eastAsia" w:ascii="宋体" w:hAnsi="宋体" w:eastAsia="宋体" w:cs="宋体"/>
          <w:color w:val="auto"/>
          <w:kern w:val="0"/>
          <w:sz w:val="28"/>
          <w:szCs w:val="28"/>
          <w:highlight w:val="none"/>
        </w:rPr>
        <w:t>拟采购的产品属于政府强制采购的节能产品品目清单范围的，</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未按采购文件要求提供国家确定的认证机构出具的、处于有效期之内的节能产品认证证书的；</w:t>
      </w:r>
    </w:p>
    <w:p w14:paraId="05F82EF4">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4.2.4响应文件含有</w:t>
      </w:r>
      <w:r>
        <w:rPr>
          <w:rFonts w:hint="eastAsia" w:ascii="宋体" w:hAnsi="宋体" w:eastAsia="宋体" w:cs="宋体"/>
          <w:color w:val="auto"/>
          <w:kern w:val="0"/>
          <w:sz w:val="28"/>
          <w:szCs w:val="28"/>
          <w:highlight w:val="none"/>
          <w:lang w:eastAsia="zh-CN"/>
        </w:rPr>
        <w:t>采购人</w:t>
      </w:r>
      <w:r>
        <w:rPr>
          <w:rFonts w:hint="eastAsia" w:ascii="宋体" w:hAnsi="宋体" w:eastAsia="宋体" w:cs="宋体"/>
          <w:color w:val="auto"/>
          <w:kern w:val="0"/>
          <w:sz w:val="28"/>
          <w:szCs w:val="28"/>
          <w:highlight w:val="none"/>
        </w:rPr>
        <w:t>不能接受的附加条件的；</w:t>
      </w:r>
    </w:p>
    <w:p w14:paraId="0ABC5B51">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4.2.5响应文件中承诺的响应文件有效期少于采购文件中载明的响应文件有效期的；</w:t>
      </w:r>
    </w:p>
    <w:p w14:paraId="670DA7E5">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4.2.6响应文件出现不是唯一的、有选择性最后报价的;</w:t>
      </w:r>
    </w:p>
    <w:p w14:paraId="0D50DD72">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4.2.7最后报价超过采购文件中规定的预算金额或者最高限价的;</w:t>
      </w:r>
    </w:p>
    <w:p w14:paraId="32569E64">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w:t>
      </w:r>
      <w:r>
        <w:rPr>
          <w:rFonts w:hint="eastAsia" w:ascii="宋体" w:hAnsi="宋体" w:eastAsia="宋体" w:cs="宋体"/>
          <w:color w:val="auto"/>
          <w:kern w:val="0"/>
          <w:sz w:val="28"/>
          <w:szCs w:val="28"/>
          <w:highlight w:val="none"/>
          <w:lang w:val="en-US" w:eastAsia="zh-CN"/>
        </w:rPr>
        <w:t>8</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对根据修正原则修正后的报价不确认的；</w:t>
      </w:r>
    </w:p>
    <w:p w14:paraId="7929A937">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w:t>
      </w:r>
      <w:r>
        <w:rPr>
          <w:rFonts w:hint="eastAsia" w:ascii="宋体" w:hAnsi="宋体" w:eastAsia="宋体" w:cs="宋体"/>
          <w:color w:val="auto"/>
          <w:kern w:val="0"/>
          <w:sz w:val="28"/>
          <w:szCs w:val="28"/>
          <w:highlight w:val="none"/>
          <w:lang w:val="en-US" w:eastAsia="zh-CN"/>
        </w:rPr>
        <w:t>9</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提供虚假材料响应的；</w:t>
      </w:r>
    </w:p>
    <w:p w14:paraId="0A201BBC">
      <w:pPr>
        <w:keepNext w:val="0"/>
        <w:keepLines w:val="0"/>
        <w:pageBreakBefore w:val="0"/>
        <w:kinsoku/>
        <w:wordWrap/>
        <w:overflowPunct/>
        <w:topLinePunct w:val="0"/>
        <w:bidi w:val="0"/>
        <w:adjustRightInd w:val="0"/>
        <w:snapToGrid/>
        <w:spacing w:line="500" w:lineRule="exact"/>
        <w:ind w:firstLine="560" w:firstLineChars="20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4.2.1</w:t>
      </w:r>
      <w:r>
        <w:rPr>
          <w:rFonts w:hint="eastAsia" w:ascii="宋体" w:hAnsi="宋体" w:eastAsia="宋体" w:cs="宋体"/>
          <w:color w:val="auto"/>
          <w:kern w:val="0"/>
          <w:sz w:val="28"/>
          <w:szCs w:val="28"/>
          <w:highlight w:val="none"/>
          <w:lang w:val="en-US" w:eastAsia="zh-CN"/>
        </w:rPr>
        <w:t>0</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有恶意串通、妨碍其他</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的竞争行为、损害</w:t>
      </w:r>
      <w:r>
        <w:rPr>
          <w:rFonts w:hint="eastAsia" w:ascii="宋体" w:hAnsi="宋体" w:eastAsia="宋体" w:cs="宋体"/>
          <w:color w:val="auto"/>
          <w:kern w:val="0"/>
          <w:sz w:val="28"/>
          <w:szCs w:val="28"/>
          <w:highlight w:val="none"/>
          <w:lang w:eastAsia="zh-CN"/>
        </w:rPr>
        <w:t>采购人</w:t>
      </w:r>
      <w:r>
        <w:rPr>
          <w:rFonts w:hint="eastAsia" w:ascii="宋体" w:hAnsi="宋体" w:eastAsia="宋体" w:cs="宋体"/>
          <w:color w:val="auto"/>
          <w:kern w:val="0"/>
          <w:sz w:val="28"/>
          <w:szCs w:val="28"/>
          <w:highlight w:val="none"/>
        </w:rPr>
        <w:t>或者其他</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的合法权益情形的；</w:t>
      </w:r>
    </w:p>
    <w:p w14:paraId="0A28FB68">
      <w:pPr>
        <w:keepNext w:val="0"/>
        <w:keepLines w:val="0"/>
        <w:pageBreakBefore w:val="0"/>
        <w:kinsoku/>
        <w:wordWrap/>
        <w:overflowPunct/>
        <w:topLinePunct w:val="0"/>
        <w:bidi w:val="0"/>
        <w:adjustRightInd w:val="0"/>
        <w:snapToGrid/>
        <w:spacing w:line="500" w:lineRule="exact"/>
        <w:ind w:firstLine="560"/>
        <w:textAlignment w:val="auto"/>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8"/>
          <w:szCs w:val="28"/>
          <w:highlight w:val="none"/>
          <w:lang w:val="en-US" w:eastAsia="zh-CN" w:bidi="ar-SA"/>
        </w:rPr>
        <w:t>4.2.11</w:t>
      </w:r>
      <w:r>
        <w:rPr>
          <w:rFonts w:hint="eastAsia" w:ascii="宋体" w:hAnsi="宋体" w:eastAsia="宋体" w:cs="宋体"/>
          <w:color w:val="auto"/>
          <w:kern w:val="0"/>
          <w:sz w:val="28"/>
          <w:szCs w:val="28"/>
          <w:highlight w:val="none"/>
          <w:lang w:val="en" w:eastAsia="zh-CN" w:bidi="ar-SA"/>
        </w:rPr>
        <w:t>参与同一个采购包（标段）的供应商存在下列情形之一且无法合理解释的，其投标（响应）文件无效：1.不同供应商的电子投标（响应）文件上传计算机的网卡MAC地址或硬盘序列号等硬件信息相同的；2.上传的电子投标（响应）文件若出现使用本项目其他投标（响应）供应商的数字证书加密的，或者加盖本项目其他投标（响应）供应商的电子印章的；3.不同供应商的投标（响应）文件的内容存在3处（含）以上错误一致的；4.不同供应商联系人为同一人或不同联系人的联系电话一致的。参与同一个采购包（标段）的供应商存在下列情形之一且无法合理解释的，其投标（响应）文件无效：1.不同供应商的电子投标（响应）文件上传计算机的网卡MAC地址或硬盘序列号等硬件信息相同的；2.上传的电子投标（响应）文件若出现使用本项目其他投标（响应）供应商的数字证书加密的，或者加盖本项目其他投标（响应）供应商的电子印章的；3.不同供应商的投标（响应）文件的内容存在3处（含）以上错误一致的；4.不同供应商联系人为同一人或不同联系人的联系电话一致的；</w:t>
      </w:r>
    </w:p>
    <w:p w14:paraId="77EC8D48">
      <w:pPr>
        <w:keepNext w:val="0"/>
        <w:keepLines w:val="0"/>
        <w:pageBreakBefore w:val="0"/>
        <w:kinsoku/>
        <w:wordWrap/>
        <w:overflowPunct/>
        <w:topLinePunct w:val="0"/>
        <w:bidi w:val="0"/>
        <w:adjustRightInd/>
        <w:snapToGrid/>
        <w:spacing w:line="500" w:lineRule="exact"/>
        <w:ind w:firstLine="560" w:firstLineChars="20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4.2.1</w:t>
      </w:r>
      <w:r>
        <w:rPr>
          <w:rFonts w:hint="eastAsia" w:ascii="宋体" w:hAnsi="宋体" w:eastAsia="宋体" w:cs="宋体"/>
          <w:color w:val="auto"/>
          <w:kern w:val="0"/>
          <w:sz w:val="28"/>
          <w:szCs w:val="28"/>
          <w:highlight w:val="none"/>
          <w:lang w:val="en-US" w:eastAsia="zh-CN"/>
        </w:rPr>
        <w:t>2</w:t>
      </w:r>
      <w:r>
        <w:rPr>
          <w:rFonts w:hint="eastAsia" w:ascii="宋体" w:hAnsi="宋体" w:eastAsia="宋体" w:cs="宋体"/>
          <w:color w:val="auto"/>
          <w:kern w:val="0"/>
          <w:sz w:val="28"/>
          <w:szCs w:val="28"/>
          <w:highlight w:val="none"/>
        </w:rPr>
        <w:t>供应商仅提交备份响应文件，未在电子交易平台传输递交响应文件的，响应文件无效；</w:t>
      </w:r>
    </w:p>
    <w:p w14:paraId="45E5E4A1">
      <w:pPr>
        <w:keepNext w:val="0"/>
        <w:keepLines w:val="0"/>
        <w:pageBreakBefore w:val="0"/>
        <w:kinsoku/>
        <w:wordWrap/>
        <w:overflowPunct/>
        <w:topLinePunct w:val="0"/>
        <w:bidi w:val="0"/>
        <w:adjustRightInd/>
        <w:snapToGrid/>
        <w:spacing w:line="500" w:lineRule="exact"/>
        <w:ind w:firstLine="560" w:firstLineChars="20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4.2.1</w:t>
      </w:r>
      <w:r>
        <w:rPr>
          <w:rFonts w:hint="eastAsia" w:ascii="宋体" w:hAnsi="宋体" w:eastAsia="宋体" w:cs="宋体"/>
          <w:color w:val="auto"/>
          <w:kern w:val="0"/>
          <w:sz w:val="28"/>
          <w:szCs w:val="28"/>
          <w:highlight w:val="none"/>
          <w:lang w:val="en-US" w:eastAsia="zh-CN"/>
        </w:rPr>
        <w:t>3</w:t>
      </w:r>
      <w:r>
        <w:rPr>
          <w:rFonts w:hint="eastAsia" w:ascii="宋体" w:hAnsi="宋体" w:eastAsia="宋体" w:cs="宋体"/>
          <w:color w:val="auto"/>
          <w:kern w:val="0"/>
          <w:sz w:val="28"/>
          <w:szCs w:val="28"/>
          <w:highlight w:val="none"/>
        </w:rPr>
        <w:t xml:space="preserve"> 响应文件不满足采购文件的其它实质性要求的；</w:t>
      </w:r>
    </w:p>
    <w:p w14:paraId="21910C4D">
      <w:pPr>
        <w:spacing w:line="500" w:lineRule="exact"/>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4.2.1</w:t>
      </w:r>
      <w:r>
        <w:rPr>
          <w:rFonts w:hint="eastAsia" w:ascii="宋体" w:hAnsi="宋体" w:eastAsia="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rPr>
        <w:t>法律、法规、规章（适用本市的）及省级以上规范性文件（适用本市的）规定的其他无效情形。</w:t>
      </w:r>
    </w:p>
    <w:p w14:paraId="53C59B7C">
      <w:pPr>
        <w:pStyle w:val="25"/>
        <w:snapToGrid w:val="0"/>
        <w:spacing w:line="50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5.终止竞争性磋商采购活动。</w:t>
      </w:r>
      <w:r>
        <w:rPr>
          <w:rFonts w:hint="eastAsia" w:ascii="宋体" w:hAnsi="宋体" w:eastAsia="宋体" w:cs="宋体"/>
          <w:color w:val="auto"/>
          <w:sz w:val="28"/>
          <w:szCs w:val="28"/>
          <w:highlight w:val="none"/>
        </w:rPr>
        <w:t>出现下列情形之一的，</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或者采购代理机构应当终止竞争性磋商采购活动，发布项目终止公告并说明原因，重新开展采购活动：</w:t>
      </w:r>
    </w:p>
    <w:p w14:paraId="45DDF80E">
      <w:pPr>
        <w:pStyle w:val="25"/>
        <w:snapToGrid w:val="0"/>
        <w:spacing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5.1因情况变化，不再符合规定的竞争性磋商采购方式适用情形的；</w:t>
      </w:r>
    </w:p>
    <w:p w14:paraId="01EF9F66">
      <w:pPr>
        <w:pStyle w:val="25"/>
        <w:snapToGrid w:val="0"/>
        <w:spacing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5.2出现影响采购公正的违法、违规行为的；</w:t>
      </w:r>
    </w:p>
    <w:p w14:paraId="5337A3B7">
      <w:pPr>
        <w:pStyle w:val="25"/>
        <w:snapToGrid w:val="0"/>
        <w:spacing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5.3除本办法第二十一条第三款规定的情形外，在采购过程中符合要求的</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或者报价未超过采购预算的</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不足3家的。</w:t>
      </w:r>
    </w:p>
    <w:p w14:paraId="02FA3F4F">
      <w:pPr>
        <w:pStyle w:val="25"/>
        <w:snapToGrid w:val="0"/>
        <w:spacing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5.4在采购活动中因重大变故，采购任务取消的，</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或者采购代理机构应当终止采购活动，通知所有参加采购活动的</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，并将项目实施情况和采购任务取消原因报送本级财政部门。</w:t>
      </w:r>
    </w:p>
    <w:p w14:paraId="496ACDF9">
      <w:pPr>
        <w:pStyle w:val="25"/>
        <w:snapToGrid w:val="0"/>
        <w:spacing w:line="500" w:lineRule="exact"/>
        <w:ind w:firstLine="562"/>
        <w:rPr>
          <w:rFonts w:hint="eastAsia" w:ascii="宋体" w:hAnsi="宋体" w:eastAsia="宋体" w:cs="宋体"/>
          <w:color w:val="auto"/>
          <w:sz w:val="28"/>
          <w:szCs w:val="28"/>
          <w:highlight w:val="none"/>
        </w:rPr>
      </w:pPr>
      <w:r>
        <w:rPr>
          <w:rFonts w:hint="eastAsia" w:ascii="宋体" w:hAnsi="宋体" w:eastAsia="宋体" w:cs="宋体"/>
          <w:b/>
          <w:color w:val="auto"/>
          <w:kern w:val="0"/>
          <w:sz w:val="28"/>
          <w:szCs w:val="28"/>
          <w:highlight w:val="none"/>
        </w:rPr>
        <w:t>6.重新开展采购。</w:t>
      </w:r>
      <w:r>
        <w:rPr>
          <w:rFonts w:hint="eastAsia" w:ascii="宋体" w:hAnsi="宋体" w:eastAsia="宋体" w:cs="宋体"/>
          <w:color w:val="auto"/>
          <w:sz w:val="28"/>
          <w:szCs w:val="28"/>
          <w:highlight w:val="none"/>
        </w:rPr>
        <w:t>有政府采购法第七十一条、第七十二条规定的违法行为之一，影响或者可能影响成交结果的，依照下列规定处理：</w:t>
      </w:r>
    </w:p>
    <w:p w14:paraId="17E59757">
      <w:pPr>
        <w:pStyle w:val="25"/>
        <w:snapToGrid w:val="0"/>
        <w:spacing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6.1未确定成交</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的，终止本次政府采购活动，重新开展政府采购活动。</w:t>
      </w:r>
    </w:p>
    <w:p w14:paraId="0125B9AF">
      <w:pPr>
        <w:pStyle w:val="25"/>
        <w:snapToGrid w:val="0"/>
        <w:spacing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6.2已确定成交</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但尚未签订政府采购合同的，成交结果无效，从合格的成交候选</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中另行确定成交</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；没有合格的成交候选</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的，重新开展政府采购活动。</w:t>
      </w:r>
    </w:p>
    <w:p w14:paraId="6D7B6EFB">
      <w:pPr>
        <w:pStyle w:val="25"/>
        <w:snapToGrid w:val="0"/>
        <w:spacing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6.3政府采购合同已签订但尚未履行的，撤销合同，从合格的成交候选</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中另行确定成交</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；没有合格的成交候选</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的，重新开展政府采购活动。</w:t>
      </w:r>
    </w:p>
    <w:p w14:paraId="5A5A146C">
      <w:pPr>
        <w:pStyle w:val="25"/>
        <w:snapToGrid w:val="0"/>
        <w:spacing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6.4政府采购合同已经履行，给</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造成损失的，由责任人承担赔偿责任。</w:t>
      </w:r>
    </w:p>
    <w:p w14:paraId="2BB64543">
      <w:pPr>
        <w:pStyle w:val="25"/>
        <w:snapToGrid w:val="0"/>
        <w:spacing w:line="500" w:lineRule="exact"/>
        <w:ind w:firstLine="56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6.5政府采购当事人有其他违反政府采购法或者政府采购法实施条例等法律法规规定的行为，经改正后仍然影响或者可能影响成交结果或者依法被认定为成交无效的，依照6.1-6.4规定处理。</w:t>
      </w:r>
    </w:p>
    <w:p w14:paraId="333FF1EF">
      <w:pPr>
        <w:pStyle w:val="25"/>
        <w:snapToGrid w:val="0"/>
        <w:spacing w:line="360" w:lineRule="auto"/>
        <w:ind w:firstLine="0" w:firstLineChars="0"/>
        <w:rPr>
          <w:rFonts w:hint="eastAsia" w:ascii="宋体" w:hAnsi="宋体" w:eastAsia="宋体" w:cs="宋体"/>
          <w:color w:val="auto"/>
          <w:highlight w:val="none"/>
        </w:rPr>
        <w:sectPr>
          <w:headerReference r:id="rId3" w:type="default"/>
          <w:footerReference r:id="rId4" w:type="default"/>
          <w:pgSz w:w="11905" w:h="16838"/>
          <w:pgMar w:top="1701" w:right="1134" w:bottom="1701" w:left="1134" w:header="851" w:footer="850" w:gutter="0"/>
          <w:pgNumType w:fmt="decimal" w:start="1"/>
          <w:cols w:space="0" w:num="1"/>
          <w:rtlGutter w:val="0"/>
          <w:docGrid w:linePitch="0" w:charSpace="0"/>
        </w:sectPr>
      </w:pPr>
    </w:p>
    <w:bookmarkEnd w:id="18"/>
    <w:p w14:paraId="22F8D08E">
      <w:pPr>
        <w:adjustRightInd/>
        <w:snapToGrid w:val="0"/>
        <w:spacing w:beforeLines="50" w:afterLines="50" w:line="240" w:lineRule="auto"/>
        <w:jc w:val="center"/>
        <w:outlineLvl w:val="0"/>
        <w:rPr>
          <w:rFonts w:hint="eastAsia" w:ascii="宋体" w:hAnsi="宋体" w:eastAsia="宋体" w:cs="宋体"/>
          <w:b w:val="0"/>
          <w:bCs/>
          <w:color w:val="auto"/>
          <w:sz w:val="44"/>
          <w:szCs w:val="44"/>
          <w:highlight w:val="none"/>
        </w:rPr>
      </w:pPr>
      <w:bookmarkStart w:id="389" w:name="第五部分"/>
      <w:bookmarkStart w:id="390" w:name="_Toc86217003"/>
      <w:r>
        <w:rPr>
          <w:rFonts w:hint="eastAsia" w:ascii="宋体" w:hAnsi="宋体" w:eastAsia="宋体" w:cs="宋体"/>
          <w:b w:val="0"/>
          <w:bCs/>
          <w:color w:val="auto"/>
          <w:sz w:val="44"/>
          <w:szCs w:val="44"/>
          <w:highlight w:val="none"/>
        </w:rPr>
        <w:t>第五部分 拟签订的合同文本</w:t>
      </w:r>
    </w:p>
    <w:p w14:paraId="1A0FA49B">
      <w:pPr>
        <w:pStyle w:val="25"/>
        <w:snapToGrid w:val="0"/>
        <w:spacing w:line="500" w:lineRule="exact"/>
        <w:ind w:firstLine="560" w:firstLineChars="200"/>
        <w:jc w:val="left"/>
        <w:rPr>
          <w:rFonts w:hint="eastAsia" w:ascii="宋体" w:hAnsi="宋体" w:eastAsia="宋体" w:cs="宋体"/>
          <w:snapToGrid/>
          <w:color w:val="auto"/>
          <w:kern w:val="2"/>
          <w:sz w:val="28"/>
          <w:szCs w:val="28"/>
          <w:highlight w:val="none"/>
        </w:rPr>
      </w:pPr>
      <w:r>
        <w:rPr>
          <w:rFonts w:hint="eastAsia" w:ascii="宋体" w:hAnsi="宋体" w:eastAsia="宋体" w:cs="宋体"/>
          <w:snapToGrid/>
          <w:color w:val="auto"/>
          <w:kern w:val="2"/>
          <w:sz w:val="28"/>
          <w:szCs w:val="28"/>
          <w:highlight w:val="none"/>
        </w:rPr>
        <w:t>参考住房城乡建设部、原国家工商行政管理总局制定的《建设工程施工合同（示范文本）》（GF-2017-0201）。</w:t>
      </w:r>
    </w:p>
    <w:p w14:paraId="4110F8C4">
      <w:pPr>
        <w:pStyle w:val="25"/>
        <w:snapToGrid w:val="0"/>
        <w:spacing w:line="500" w:lineRule="exact"/>
        <w:ind w:firstLine="562"/>
        <w:rPr>
          <w:rFonts w:hint="eastAsia" w:ascii="宋体" w:hAnsi="宋体" w:eastAsia="宋体" w:cs="宋体"/>
          <w:snapToGrid/>
          <w:color w:val="auto"/>
          <w:kern w:val="2"/>
          <w:sz w:val="28"/>
          <w:szCs w:val="28"/>
          <w:highlight w:val="none"/>
        </w:rPr>
      </w:pPr>
    </w:p>
    <w:p w14:paraId="54238675">
      <w:pPr>
        <w:pStyle w:val="25"/>
        <w:snapToGrid w:val="0"/>
        <w:spacing w:line="500" w:lineRule="exact"/>
        <w:ind w:firstLine="562"/>
        <w:rPr>
          <w:rFonts w:hint="eastAsia" w:ascii="宋体" w:hAnsi="宋体" w:eastAsia="宋体" w:cs="宋体"/>
          <w:snapToGrid/>
          <w:color w:val="auto"/>
          <w:kern w:val="2"/>
          <w:sz w:val="28"/>
          <w:szCs w:val="28"/>
          <w:highlight w:val="none"/>
        </w:rPr>
      </w:pPr>
    </w:p>
    <w:p w14:paraId="78C16A96">
      <w:pPr>
        <w:pStyle w:val="25"/>
        <w:snapToGrid w:val="0"/>
        <w:spacing w:line="500" w:lineRule="exact"/>
        <w:ind w:left="-420" w:leftChars="-200" w:right="-420" w:rightChars="-200" w:firstLine="560" w:firstLineChars="200"/>
        <w:jc w:val="center"/>
        <w:outlineLvl w:val="0"/>
        <w:rPr>
          <w:rFonts w:hint="eastAsia" w:ascii="宋体" w:hAnsi="宋体" w:eastAsia="宋体" w:cs="宋体"/>
          <w:color w:val="auto"/>
          <w:sz w:val="28"/>
          <w:szCs w:val="28"/>
          <w:highlight w:val="none"/>
        </w:rPr>
        <w:sectPr>
          <w:headerReference r:id="rId5" w:type="first"/>
          <w:footerReference r:id="rId7" w:type="first"/>
          <w:footerReference r:id="rId6" w:type="default"/>
          <w:pgSz w:w="11905" w:h="16838"/>
          <w:pgMar w:top="1701" w:right="1134" w:bottom="1701" w:left="1134" w:header="851" w:footer="850" w:gutter="0"/>
          <w:pgNumType w:fmt="decimal"/>
          <w:cols w:space="0" w:num="1"/>
          <w:rtlGutter w:val="0"/>
          <w:docGrid w:linePitch="312" w:charSpace="0"/>
        </w:sectPr>
      </w:pPr>
    </w:p>
    <w:p w14:paraId="5A4F5F39">
      <w:pPr>
        <w:keepNext w:val="0"/>
        <w:keepLines w:val="0"/>
        <w:numPr>
          <w:ilvl w:val="-1"/>
          <w:numId w:val="0"/>
        </w:numPr>
        <w:adjustRightInd/>
        <w:snapToGrid w:val="0"/>
        <w:spacing w:before="0" w:beforeLines="50" w:afterLines="50" w:line="240" w:lineRule="auto"/>
        <w:jc w:val="center"/>
        <w:outlineLvl w:val="1"/>
        <w:rPr>
          <w:rFonts w:hint="eastAsia" w:ascii="宋体" w:hAnsi="宋体" w:eastAsia="宋体" w:cs="宋体"/>
          <w:bCs/>
          <w:snapToGrid/>
          <w:color w:val="auto"/>
          <w:kern w:val="2"/>
          <w:sz w:val="36"/>
          <w:szCs w:val="36"/>
          <w:highlight w:val="none"/>
        </w:rPr>
      </w:pPr>
      <w:r>
        <w:rPr>
          <w:rFonts w:hint="eastAsia" w:ascii="宋体" w:hAnsi="宋体" w:eastAsia="宋体" w:cs="宋体"/>
          <w:bCs/>
          <w:snapToGrid/>
          <w:color w:val="auto"/>
          <w:kern w:val="2"/>
          <w:sz w:val="36"/>
          <w:szCs w:val="36"/>
          <w:highlight w:val="none"/>
        </w:rPr>
        <w:t>第一部分  合同协议书</w:t>
      </w:r>
    </w:p>
    <w:p w14:paraId="544DA08A">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p>
    <w:p w14:paraId="3970D61A">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u w:val="single"/>
        </w:rPr>
      </w:pPr>
      <w:r>
        <w:rPr>
          <w:rFonts w:hint="eastAsia" w:ascii="宋体" w:hAnsi="宋体" w:eastAsia="宋体" w:cs="宋体"/>
          <w:snapToGrid w:val="0"/>
          <w:color w:val="auto"/>
          <w:kern w:val="0"/>
          <w:sz w:val="28"/>
          <w:szCs w:val="28"/>
          <w:highlight w:val="none"/>
          <w:lang w:val="en-US" w:eastAsia="zh-CN"/>
        </w:rPr>
        <w:t>发包</w:t>
      </w:r>
      <w:r>
        <w:rPr>
          <w:rFonts w:hint="eastAsia" w:ascii="宋体" w:hAnsi="宋体" w:eastAsia="宋体" w:cs="宋体"/>
          <w:snapToGrid w:val="0"/>
          <w:color w:val="auto"/>
          <w:kern w:val="0"/>
          <w:sz w:val="28"/>
          <w:szCs w:val="28"/>
          <w:highlight w:val="none"/>
          <w:lang w:eastAsia="zh-CN"/>
        </w:rPr>
        <w:t>人</w:t>
      </w:r>
      <w:r>
        <w:rPr>
          <w:rFonts w:hint="eastAsia" w:ascii="宋体" w:hAnsi="宋体" w:eastAsia="宋体" w:cs="宋体"/>
          <w:snapToGrid w:val="0"/>
          <w:color w:val="auto"/>
          <w:kern w:val="0"/>
          <w:sz w:val="28"/>
          <w:szCs w:val="28"/>
          <w:highlight w:val="none"/>
        </w:rPr>
        <w:t>（全称）：</w:t>
      </w:r>
      <w:r>
        <w:rPr>
          <w:rFonts w:hint="eastAsia" w:ascii="宋体" w:hAnsi="宋体" w:eastAsia="宋体" w:cs="宋体"/>
          <w:snapToGrid w:val="0"/>
          <w:color w:val="auto"/>
          <w:kern w:val="0"/>
          <w:sz w:val="28"/>
          <w:szCs w:val="28"/>
          <w:highlight w:val="none"/>
          <w:u w:val="single"/>
        </w:rPr>
        <w:t>浙江省生态环境科学设计研究院</w:t>
      </w:r>
    </w:p>
    <w:p w14:paraId="2FAA79D3">
      <w:pPr>
        <w:snapToGrid w:val="0"/>
        <w:spacing w:beforeLines="0" w:afterLines="0" w:line="500" w:lineRule="exact"/>
        <w:ind w:firstLine="560" w:firstLineChars="200"/>
        <w:rPr>
          <w:rFonts w:hint="eastAsia" w:ascii="宋体" w:hAnsi="宋体" w:eastAsia="宋体" w:cs="宋体"/>
          <w:b/>
          <w:snapToGrid w:val="0"/>
          <w:color w:val="auto"/>
          <w:kern w:val="0"/>
          <w:sz w:val="28"/>
          <w:szCs w:val="28"/>
          <w:highlight w:val="none"/>
          <w:u w:val="single"/>
        </w:rPr>
      </w:pPr>
      <w:r>
        <w:rPr>
          <w:rFonts w:hint="eastAsia" w:ascii="宋体" w:hAnsi="宋体" w:eastAsia="宋体" w:cs="宋体"/>
          <w:snapToGrid w:val="0"/>
          <w:color w:val="auto"/>
          <w:kern w:val="0"/>
          <w:sz w:val="28"/>
          <w:szCs w:val="28"/>
          <w:highlight w:val="none"/>
        </w:rPr>
        <w:t>承包人（全称）：</w:t>
      </w:r>
      <w:r>
        <w:rPr>
          <w:rFonts w:hint="eastAsia" w:ascii="宋体" w:hAnsi="宋体" w:eastAsia="宋体" w:cs="宋体"/>
          <w:snapToGrid w:val="0"/>
          <w:color w:val="auto"/>
          <w:kern w:val="0"/>
          <w:sz w:val="28"/>
          <w:szCs w:val="28"/>
          <w:highlight w:val="none"/>
          <w:u w:val="single"/>
          <w:lang w:eastAsia="zh-CN"/>
        </w:rPr>
        <w:t xml:space="preserve"> </w:t>
      </w:r>
      <w:r>
        <w:rPr>
          <w:rFonts w:hint="eastAsia" w:ascii="宋体" w:hAnsi="宋体" w:eastAsia="宋体" w:cs="宋体"/>
          <w:snapToGrid w:val="0"/>
          <w:color w:val="auto"/>
          <w:kern w:val="0"/>
          <w:sz w:val="28"/>
          <w:szCs w:val="28"/>
          <w:highlight w:val="none"/>
          <w:u w:val="single"/>
          <w:lang w:val="en-US" w:eastAsia="zh-CN"/>
        </w:rPr>
        <w:t xml:space="preserve">                            </w:t>
      </w:r>
    </w:p>
    <w:p w14:paraId="4C6EA90A">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根据《中华人民共和国民法典》、 《中华人民共和国建筑法》及有关法律规定，遵循平等、自愿、公平和诚实信用的原则，双方就</w:t>
      </w:r>
      <w:r>
        <w:rPr>
          <w:rFonts w:hint="eastAsia" w:ascii="宋体" w:hAnsi="宋体" w:eastAsia="宋体" w:cs="宋体"/>
          <w:snapToGrid w:val="0"/>
          <w:color w:val="auto"/>
          <w:kern w:val="0"/>
          <w:sz w:val="28"/>
          <w:szCs w:val="28"/>
          <w:highlight w:val="none"/>
          <w:u w:val="single"/>
          <w:lang w:eastAsia="zh-CN"/>
        </w:rPr>
        <w:t>浙江省生态环境科学设计研究院附属建筑物危改工程</w:t>
      </w:r>
      <w:r>
        <w:rPr>
          <w:rFonts w:hint="eastAsia" w:ascii="宋体" w:hAnsi="宋体" w:eastAsia="宋体" w:cs="宋体"/>
          <w:snapToGrid w:val="0"/>
          <w:color w:val="auto"/>
          <w:kern w:val="0"/>
          <w:sz w:val="28"/>
          <w:szCs w:val="28"/>
          <w:highlight w:val="none"/>
        </w:rPr>
        <w:t>及有关事项协商一致，共同达成如下协议：</w:t>
      </w:r>
    </w:p>
    <w:p w14:paraId="0995A78E">
      <w:pPr>
        <w:snapToGrid w:val="0"/>
        <w:spacing w:before="0" w:beforeLines="0" w:after="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一、工程概况</w:t>
      </w:r>
    </w:p>
    <w:p w14:paraId="56993E0D">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u w:val="single"/>
        </w:rPr>
      </w:pPr>
      <w:r>
        <w:rPr>
          <w:rFonts w:hint="eastAsia" w:ascii="宋体" w:hAnsi="宋体" w:eastAsia="宋体" w:cs="宋体"/>
          <w:bCs/>
          <w:snapToGrid w:val="0"/>
          <w:color w:val="auto"/>
          <w:kern w:val="0"/>
          <w:sz w:val="28"/>
          <w:szCs w:val="28"/>
          <w:highlight w:val="none"/>
        </w:rPr>
        <w:t>1.工程名称</w:t>
      </w:r>
      <w:r>
        <w:rPr>
          <w:rFonts w:hint="eastAsia" w:ascii="宋体" w:hAnsi="宋体" w:eastAsia="宋体" w:cs="宋体"/>
          <w:snapToGrid w:val="0"/>
          <w:color w:val="auto"/>
          <w:kern w:val="0"/>
          <w:sz w:val="28"/>
          <w:szCs w:val="28"/>
          <w:highlight w:val="none"/>
        </w:rPr>
        <w:t>：</w:t>
      </w:r>
      <w:r>
        <w:rPr>
          <w:rFonts w:hint="eastAsia" w:ascii="宋体" w:hAnsi="宋体" w:eastAsia="宋体" w:cs="宋体"/>
          <w:snapToGrid w:val="0"/>
          <w:color w:val="auto"/>
          <w:kern w:val="0"/>
          <w:sz w:val="28"/>
          <w:szCs w:val="28"/>
          <w:highlight w:val="none"/>
          <w:u w:val="single"/>
          <w:lang w:eastAsia="zh-CN"/>
        </w:rPr>
        <w:t>浙江省生态环境科学设计研究院附属建筑物危改工程</w:t>
      </w:r>
      <w:r>
        <w:rPr>
          <w:rFonts w:hint="eastAsia" w:ascii="宋体" w:hAnsi="宋体" w:eastAsia="宋体" w:cs="宋体"/>
          <w:snapToGrid w:val="0"/>
          <w:color w:val="auto"/>
          <w:kern w:val="0"/>
          <w:sz w:val="28"/>
          <w:szCs w:val="28"/>
          <w:highlight w:val="none"/>
        </w:rPr>
        <w:t>。</w:t>
      </w:r>
    </w:p>
    <w:p w14:paraId="10E0DDFB">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2.工程地点：</w:t>
      </w:r>
      <w:r>
        <w:rPr>
          <w:rFonts w:hint="eastAsia" w:ascii="宋体" w:hAnsi="宋体" w:eastAsia="宋体" w:cs="宋体"/>
          <w:color w:val="auto"/>
          <w:sz w:val="28"/>
          <w:szCs w:val="28"/>
          <w:highlight w:val="none"/>
        </w:rPr>
        <w:t>天目山路1</w:t>
      </w:r>
      <w:r>
        <w:rPr>
          <w:rFonts w:hint="eastAsia" w:ascii="宋体" w:hAnsi="宋体" w:eastAsia="宋体" w:cs="宋体"/>
          <w:color w:val="auto"/>
          <w:sz w:val="28"/>
          <w:szCs w:val="28"/>
          <w:highlight w:val="none"/>
          <w:lang w:val="en-US" w:eastAsia="zh-CN"/>
        </w:rPr>
        <w:t>11</w:t>
      </w:r>
      <w:r>
        <w:rPr>
          <w:rFonts w:hint="eastAsia" w:ascii="宋体" w:hAnsi="宋体" w:eastAsia="宋体" w:cs="宋体"/>
          <w:color w:val="auto"/>
          <w:sz w:val="28"/>
          <w:szCs w:val="28"/>
          <w:highlight w:val="none"/>
        </w:rPr>
        <w:t>号</w:t>
      </w:r>
      <w:r>
        <w:rPr>
          <w:rFonts w:hint="eastAsia" w:ascii="宋体" w:hAnsi="宋体" w:eastAsia="宋体" w:cs="宋体"/>
          <w:snapToGrid w:val="0"/>
          <w:color w:val="auto"/>
          <w:kern w:val="0"/>
          <w:sz w:val="28"/>
          <w:szCs w:val="28"/>
          <w:highlight w:val="none"/>
        </w:rPr>
        <w:t>。</w:t>
      </w:r>
    </w:p>
    <w:p w14:paraId="465505BC">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3.工程立项批准文号：</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bCs/>
          <w:snapToGrid w:val="0"/>
          <w:color w:val="auto"/>
          <w:kern w:val="0"/>
          <w:sz w:val="28"/>
          <w:szCs w:val="28"/>
          <w:highlight w:val="none"/>
        </w:rPr>
        <w:t>。</w:t>
      </w:r>
    </w:p>
    <w:p w14:paraId="024177BB">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4.资金来源：</w:t>
      </w:r>
      <w:r>
        <w:rPr>
          <w:rFonts w:hint="eastAsia" w:ascii="宋体" w:hAnsi="宋体" w:eastAsia="宋体" w:cs="宋体"/>
          <w:snapToGrid w:val="0"/>
          <w:color w:val="auto"/>
          <w:kern w:val="0"/>
          <w:sz w:val="28"/>
          <w:szCs w:val="28"/>
          <w:highlight w:val="none"/>
          <w:u w:val="single"/>
          <w:lang w:val="en-US" w:eastAsia="zh-CN"/>
        </w:rPr>
        <w:t>自筹资金</w:t>
      </w:r>
      <w:r>
        <w:rPr>
          <w:rFonts w:hint="eastAsia" w:ascii="宋体" w:hAnsi="宋体" w:eastAsia="宋体" w:cs="宋体"/>
          <w:bCs/>
          <w:snapToGrid w:val="0"/>
          <w:color w:val="auto"/>
          <w:kern w:val="0"/>
          <w:sz w:val="28"/>
          <w:szCs w:val="28"/>
          <w:highlight w:val="none"/>
        </w:rPr>
        <w:t>。</w:t>
      </w:r>
    </w:p>
    <w:p w14:paraId="052EDCAA">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5.工程内容：</w:t>
      </w:r>
      <w:r>
        <w:rPr>
          <w:rFonts w:hint="eastAsia" w:ascii="宋体" w:hAnsi="宋体" w:eastAsia="宋体" w:cs="宋体"/>
          <w:bCs/>
          <w:snapToGrid w:val="0"/>
          <w:color w:val="auto"/>
          <w:kern w:val="0"/>
          <w:sz w:val="28"/>
          <w:szCs w:val="28"/>
          <w:highlight w:val="none"/>
          <w:lang w:val="en-US" w:eastAsia="zh-CN"/>
        </w:rPr>
        <w:t>包括但不限于</w:t>
      </w:r>
      <w:r>
        <w:rPr>
          <w:rFonts w:hint="eastAsia" w:ascii="宋体" w:hAnsi="宋体" w:eastAsia="宋体" w:cs="宋体"/>
          <w:bCs/>
          <w:snapToGrid w:val="0"/>
          <w:color w:val="auto"/>
          <w:kern w:val="0"/>
          <w:sz w:val="28"/>
          <w:szCs w:val="28"/>
          <w:highlight w:val="none"/>
          <w:u w:val="single"/>
          <w:lang w:val="en-US" w:eastAsia="zh-CN"/>
        </w:rPr>
        <w:t>完成建筑材料采购，</w:t>
      </w:r>
      <w:r>
        <w:rPr>
          <w:rFonts w:hint="eastAsia" w:ascii="宋体" w:hAnsi="宋体" w:eastAsia="宋体" w:cs="宋体"/>
          <w:b w:val="0"/>
          <w:bCs w:val="0"/>
          <w:snapToGrid w:val="0"/>
          <w:color w:val="auto"/>
          <w:kern w:val="0"/>
          <w:sz w:val="28"/>
          <w:szCs w:val="28"/>
          <w:highlight w:val="none"/>
          <w:u w:val="single"/>
        </w:rPr>
        <w:t>施工图及工程量清单范围内的全部工程内容，具体以</w:t>
      </w:r>
      <w:r>
        <w:rPr>
          <w:rFonts w:hint="eastAsia" w:ascii="宋体" w:hAnsi="宋体" w:eastAsia="宋体" w:cs="宋体"/>
          <w:b w:val="0"/>
          <w:bCs w:val="0"/>
          <w:snapToGrid w:val="0"/>
          <w:color w:val="auto"/>
          <w:kern w:val="0"/>
          <w:sz w:val="28"/>
          <w:szCs w:val="28"/>
          <w:highlight w:val="none"/>
          <w:u w:val="single"/>
          <w:lang w:val="en-US" w:eastAsia="zh-CN"/>
        </w:rPr>
        <w:t>图纸会审后的</w:t>
      </w:r>
      <w:r>
        <w:rPr>
          <w:rFonts w:hint="eastAsia" w:ascii="宋体" w:hAnsi="宋体" w:eastAsia="宋体" w:cs="宋体"/>
          <w:b w:val="0"/>
          <w:bCs w:val="0"/>
          <w:snapToGrid w:val="0"/>
          <w:color w:val="auto"/>
          <w:kern w:val="0"/>
          <w:sz w:val="28"/>
          <w:szCs w:val="28"/>
          <w:highlight w:val="none"/>
          <w:u w:val="single"/>
        </w:rPr>
        <w:t>施工图、工程量清单及其编制说明、联系单中明确的内容为准。</w:t>
      </w:r>
      <w:r>
        <w:rPr>
          <w:rFonts w:hint="eastAsia" w:ascii="宋体" w:hAnsi="宋体" w:eastAsia="宋体" w:cs="宋体"/>
          <w:bCs/>
          <w:snapToGrid w:val="0"/>
          <w:color w:val="auto"/>
          <w:kern w:val="0"/>
          <w:sz w:val="28"/>
          <w:szCs w:val="28"/>
          <w:highlight w:val="none"/>
        </w:rPr>
        <w:t xml:space="preserve">                           </w:t>
      </w:r>
      <w:r>
        <w:rPr>
          <w:rFonts w:hint="eastAsia" w:ascii="宋体" w:hAnsi="宋体" w:eastAsia="宋体" w:cs="宋体"/>
          <w:snapToGrid w:val="0"/>
          <w:color w:val="auto"/>
          <w:kern w:val="0"/>
          <w:sz w:val="28"/>
          <w:szCs w:val="28"/>
          <w:highlight w:val="none"/>
        </w:rPr>
        <w:t xml:space="preserve"> </w:t>
      </w:r>
    </w:p>
    <w:p w14:paraId="5036A30F">
      <w:pPr>
        <w:autoSpaceDE w:val="0"/>
        <w:autoSpaceDN w:val="0"/>
        <w:snapToGrid/>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6.工程承包范围：</w:t>
      </w:r>
      <w:r>
        <w:rPr>
          <w:rFonts w:hint="eastAsia" w:ascii="宋体" w:hAnsi="宋体" w:eastAsia="宋体" w:cs="宋体"/>
          <w:bCs/>
          <w:snapToGrid w:val="0"/>
          <w:color w:val="auto"/>
          <w:kern w:val="0"/>
          <w:sz w:val="28"/>
          <w:szCs w:val="28"/>
          <w:highlight w:val="none"/>
          <w:lang w:val="en-US" w:eastAsia="zh-CN"/>
        </w:rPr>
        <w:t>包括但不限于</w:t>
      </w:r>
      <w:r>
        <w:rPr>
          <w:rFonts w:hint="eastAsia" w:ascii="宋体" w:hAnsi="宋体" w:eastAsia="宋体" w:cs="宋体"/>
          <w:b w:val="0"/>
          <w:bCs w:val="0"/>
          <w:snapToGrid w:val="0"/>
          <w:color w:val="auto"/>
          <w:kern w:val="0"/>
          <w:sz w:val="28"/>
          <w:szCs w:val="28"/>
          <w:highlight w:val="none"/>
          <w:u w:val="single"/>
        </w:rPr>
        <w:t>施工图范围内所有内容，具体以</w:t>
      </w:r>
      <w:r>
        <w:rPr>
          <w:rFonts w:hint="eastAsia" w:ascii="宋体" w:hAnsi="宋体" w:eastAsia="宋体" w:cs="宋体"/>
          <w:b w:val="0"/>
          <w:bCs w:val="0"/>
          <w:snapToGrid w:val="0"/>
          <w:color w:val="auto"/>
          <w:kern w:val="0"/>
          <w:sz w:val="28"/>
          <w:szCs w:val="28"/>
          <w:highlight w:val="none"/>
          <w:u w:val="single"/>
          <w:lang w:val="en-US" w:eastAsia="zh-CN"/>
        </w:rPr>
        <w:t>图纸会审后</w:t>
      </w:r>
      <w:r>
        <w:rPr>
          <w:rFonts w:hint="eastAsia" w:ascii="宋体" w:hAnsi="宋体" w:eastAsia="宋体" w:cs="宋体"/>
          <w:b w:val="0"/>
          <w:bCs w:val="0"/>
          <w:snapToGrid w:val="0"/>
          <w:color w:val="auto"/>
          <w:kern w:val="0"/>
          <w:sz w:val="28"/>
          <w:szCs w:val="28"/>
          <w:highlight w:val="none"/>
          <w:u w:val="single"/>
        </w:rPr>
        <w:t>的施工图、工程量清单中明确内容为准</w:t>
      </w:r>
      <w:r>
        <w:rPr>
          <w:rFonts w:hint="eastAsia" w:ascii="宋体" w:hAnsi="宋体" w:eastAsia="宋体" w:cs="宋体"/>
          <w:b w:val="0"/>
          <w:bCs w:val="0"/>
          <w:snapToGrid w:val="0"/>
          <w:color w:val="auto"/>
          <w:kern w:val="0"/>
          <w:sz w:val="28"/>
          <w:szCs w:val="28"/>
          <w:highlight w:val="none"/>
          <w:u w:val="single"/>
          <w:lang w:eastAsia="zh-CN"/>
        </w:rPr>
        <w:t>，</w:t>
      </w:r>
      <w:r>
        <w:rPr>
          <w:rFonts w:hint="eastAsia" w:ascii="宋体" w:hAnsi="宋体" w:eastAsia="宋体" w:cs="宋体"/>
          <w:b w:val="0"/>
          <w:bCs w:val="0"/>
          <w:snapToGrid w:val="0"/>
          <w:color w:val="auto"/>
          <w:kern w:val="0"/>
          <w:sz w:val="28"/>
          <w:szCs w:val="28"/>
          <w:highlight w:val="none"/>
          <w:u w:val="single"/>
          <w:lang w:val="en-US" w:eastAsia="zh-CN"/>
        </w:rPr>
        <w:t>包括但不限于拆除、建筑、结构、</w:t>
      </w:r>
      <w:r>
        <w:rPr>
          <w:rFonts w:hint="eastAsia" w:ascii="宋体" w:hAnsi="宋体" w:eastAsia="宋体" w:cs="宋体"/>
          <w:snapToGrid w:val="0"/>
          <w:color w:val="auto"/>
          <w:kern w:val="0"/>
          <w:sz w:val="28"/>
          <w:szCs w:val="28"/>
          <w:highlight w:val="none"/>
          <w:u w:val="single"/>
          <w:lang w:val="en-US" w:eastAsia="zh-CN"/>
        </w:rPr>
        <w:t>强电、弱电、消防、给排水等工程；完工后移交所有竣工资料，协助发包方办理各项竣工验收手续</w:t>
      </w:r>
      <w:r>
        <w:rPr>
          <w:rFonts w:hint="eastAsia" w:ascii="宋体" w:hAnsi="宋体" w:eastAsia="宋体" w:cs="宋体"/>
          <w:snapToGrid w:val="0"/>
          <w:color w:val="auto"/>
          <w:kern w:val="0"/>
          <w:sz w:val="28"/>
          <w:szCs w:val="28"/>
          <w:highlight w:val="none"/>
          <w:u w:val="single"/>
        </w:rPr>
        <w:t>。</w:t>
      </w:r>
    </w:p>
    <w:p w14:paraId="36D1F808">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本项目为（项目名称）项目，详见图纸、工程量清单以及采购文件要求</w:t>
      </w:r>
    </w:p>
    <w:p w14:paraId="6621A3C1">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二、合同工期</w:t>
      </w:r>
    </w:p>
    <w:p w14:paraId="42C151E8">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计划开工日期：</w:t>
      </w:r>
      <w:r>
        <w:rPr>
          <w:rFonts w:hint="eastAsia" w:ascii="宋体" w:hAnsi="宋体" w:eastAsia="宋体" w:cs="宋体"/>
          <w:snapToGrid w:val="0"/>
          <w:color w:val="auto"/>
          <w:kern w:val="0"/>
          <w:sz w:val="28"/>
          <w:szCs w:val="28"/>
          <w:highlight w:val="none"/>
          <w:u w:val="single"/>
        </w:rPr>
        <w:t xml:space="preserve">20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14:paraId="12C44551">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计划竣工日期：</w:t>
      </w:r>
      <w:r>
        <w:rPr>
          <w:rFonts w:hint="eastAsia" w:ascii="宋体" w:hAnsi="宋体" w:eastAsia="宋体" w:cs="宋体"/>
          <w:snapToGrid w:val="0"/>
          <w:color w:val="auto"/>
          <w:kern w:val="0"/>
          <w:sz w:val="28"/>
          <w:szCs w:val="28"/>
          <w:highlight w:val="none"/>
          <w:u w:val="single"/>
        </w:rPr>
        <w:t xml:space="preserve">20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14:paraId="5E7FB2D0">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工期总日历天数：</w:t>
      </w:r>
      <w:r>
        <w:rPr>
          <w:rFonts w:hint="eastAsia" w:ascii="宋体" w:hAnsi="宋体" w:eastAsia="宋体" w:cs="宋体"/>
          <w:snapToGrid w:val="0"/>
          <w:color w:val="auto"/>
          <w:kern w:val="0"/>
          <w:sz w:val="28"/>
          <w:szCs w:val="28"/>
          <w:highlight w:val="none"/>
          <w:u w:val="single"/>
          <w:lang w:val="en-US" w:eastAsia="zh-CN"/>
        </w:rPr>
        <w:t>120</w:t>
      </w:r>
      <w:r>
        <w:rPr>
          <w:rFonts w:hint="eastAsia" w:ascii="宋体" w:hAnsi="宋体" w:eastAsia="宋体" w:cs="宋体"/>
          <w:snapToGrid w:val="0"/>
          <w:color w:val="auto"/>
          <w:kern w:val="0"/>
          <w:sz w:val="28"/>
          <w:szCs w:val="28"/>
          <w:highlight w:val="none"/>
        </w:rPr>
        <w:t>天。工期总日历天数与根据前述计划开竣工日期计算的工期天数不一致的，以工期总日历天数为准。</w:t>
      </w:r>
    </w:p>
    <w:p w14:paraId="78CFCFFD">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三、质量标准</w:t>
      </w:r>
    </w:p>
    <w:p w14:paraId="031F7564">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工程质量符合</w:t>
      </w:r>
      <w:r>
        <w:rPr>
          <w:rFonts w:hint="eastAsia" w:ascii="宋体" w:hAnsi="宋体" w:eastAsia="宋体" w:cs="宋体"/>
          <w:b w:val="0"/>
          <w:bCs w:val="0"/>
          <w:snapToGrid w:val="0"/>
          <w:color w:val="auto"/>
          <w:kern w:val="0"/>
          <w:sz w:val="28"/>
          <w:szCs w:val="28"/>
          <w:highlight w:val="none"/>
          <w:u w:val="single"/>
        </w:rPr>
        <w:t>合格</w:t>
      </w:r>
      <w:r>
        <w:rPr>
          <w:rFonts w:hint="eastAsia" w:ascii="宋体" w:hAnsi="宋体" w:eastAsia="宋体" w:cs="宋体"/>
          <w:snapToGrid w:val="0"/>
          <w:color w:val="auto"/>
          <w:kern w:val="0"/>
          <w:sz w:val="28"/>
          <w:szCs w:val="28"/>
          <w:highlight w:val="none"/>
        </w:rPr>
        <w:t>标准。</w:t>
      </w:r>
    </w:p>
    <w:p w14:paraId="4B428050">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四、签约合同价与合同价格形式</w:t>
      </w:r>
    </w:p>
    <w:p w14:paraId="3D1F27F9">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1.签约合同价为：</w:t>
      </w:r>
    </w:p>
    <w:p w14:paraId="7805BC8D">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人民币（大写）</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元)；</w:t>
      </w:r>
    </w:p>
    <w:p w14:paraId="63E57BAB">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其中：</w:t>
      </w:r>
    </w:p>
    <w:p w14:paraId="2D9038E3">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（1）安全文明施工费：</w:t>
      </w:r>
    </w:p>
    <w:p w14:paraId="67737D40">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 xml:space="preserve">     人民币（大写）</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元)；</w:t>
      </w:r>
    </w:p>
    <w:p w14:paraId="7A7324D2">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（2）材料和工程设备暂估价金额：</w:t>
      </w:r>
    </w:p>
    <w:p w14:paraId="3DD4B5AD">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 xml:space="preserve">     人民币（大写）</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元)；</w:t>
      </w:r>
    </w:p>
    <w:p w14:paraId="394694DC">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（3）专业工程暂估价金额：</w:t>
      </w:r>
    </w:p>
    <w:p w14:paraId="70291749">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 xml:space="preserve">     人民币（大写）</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元)；</w:t>
      </w:r>
    </w:p>
    <w:p w14:paraId="3B28A747">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（4）暂列金额：</w:t>
      </w:r>
    </w:p>
    <w:p w14:paraId="1D576AA8">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 xml:space="preserve">     人民币（大写）</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u w:val="single"/>
          <w:lang w:val="en-US" w:eastAsia="zh-CN"/>
        </w:rPr>
        <w:t xml:space="preserve">  </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u w:val="single"/>
          <w:lang w:val="en-US" w:eastAsia="zh-CN"/>
        </w:rPr>
        <w:t xml:space="preserve">       </w:t>
      </w:r>
      <w:r>
        <w:rPr>
          <w:rFonts w:hint="eastAsia" w:ascii="宋体" w:hAnsi="宋体" w:eastAsia="宋体" w:cs="宋体"/>
          <w:snapToGrid w:val="0"/>
          <w:color w:val="auto"/>
          <w:kern w:val="0"/>
          <w:sz w:val="28"/>
          <w:szCs w:val="28"/>
          <w:highlight w:val="none"/>
        </w:rPr>
        <w:t>元)。</w:t>
      </w:r>
    </w:p>
    <w:p w14:paraId="3EE84785">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2.合同价格形式：</w:t>
      </w:r>
      <w:r>
        <w:rPr>
          <w:rFonts w:hint="eastAsia" w:ascii="宋体" w:hAnsi="宋体" w:eastAsia="宋体" w:cs="宋体"/>
          <w:snapToGrid w:val="0"/>
          <w:color w:val="auto"/>
          <w:kern w:val="0"/>
          <w:sz w:val="28"/>
          <w:szCs w:val="28"/>
          <w:highlight w:val="none"/>
          <w:u w:val="single"/>
        </w:rPr>
        <w:t xml:space="preserve">        </w:t>
      </w:r>
      <w:r>
        <w:rPr>
          <w:rFonts w:hint="eastAsia" w:ascii="宋体" w:hAnsi="宋体" w:eastAsia="宋体" w:cs="宋体"/>
          <w:snapToGrid w:val="0"/>
          <w:color w:val="auto"/>
          <w:kern w:val="0"/>
          <w:sz w:val="28"/>
          <w:szCs w:val="28"/>
          <w:highlight w:val="none"/>
        </w:rPr>
        <w:t>。</w:t>
      </w:r>
    </w:p>
    <w:p w14:paraId="6E81D94A">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五、项目</w:t>
      </w:r>
      <w:r>
        <w:rPr>
          <w:rFonts w:hint="eastAsia" w:ascii="宋体" w:hAnsi="宋体" w:eastAsia="宋体" w:cs="宋体"/>
          <w:b w:val="0"/>
          <w:bCs w:val="0"/>
          <w:snapToGrid w:val="0"/>
          <w:color w:val="auto"/>
          <w:kern w:val="0"/>
          <w:sz w:val="28"/>
          <w:szCs w:val="28"/>
          <w:highlight w:val="none"/>
          <w:lang w:val="en-US" w:eastAsia="zh-CN"/>
        </w:rPr>
        <w:t>负责人</w:t>
      </w:r>
    </w:p>
    <w:p w14:paraId="0F3A2ACD">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承包人项目</w:t>
      </w:r>
      <w:r>
        <w:rPr>
          <w:rFonts w:hint="eastAsia" w:ascii="宋体" w:hAnsi="宋体" w:eastAsia="宋体" w:cs="宋体"/>
          <w:snapToGrid w:val="0"/>
          <w:color w:val="auto"/>
          <w:kern w:val="0"/>
          <w:sz w:val="28"/>
          <w:szCs w:val="28"/>
          <w:highlight w:val="none"/>
          <w:lang w:val="en-US" w:eastAsia="zh-CN"/>
        </w:rPr>
        <w:t>负责人</w:t>
      </w:r>
      <w:r>
        <w:rPr>
          <w:rFonts w:hint="eastAsia" w:ascii="宋体" w:hAnsi="宋体" w:eastAsia="宋体" w:cs="宋体"/>
          <w:snapToGrid w:val="0"/>
          <w:color w:val="auto"/>
          <w:kern w:val="0"/>
          <w:sz w:val="28"/>
          <w:szCs w:val="28"/>
          <w:highlight w:val="none"/>
        </w:rPr>
        <w:t>：</w:t>
      </w:r>
      <w:r>
        <w:rPr>
          <w:rFonts w:hint="eastAsia" w:ascii="宋体" w:hAnsi="宋体" w:eastAsia="宋体" w:cs="宋体"/>
          <w:snapToGrid w:val="0"/>
          <w:color w:val="auto"/>
          <w:kern w:val="0"/>
          <w:sz w:val="28"/>
          <w:szCs w:val="28"/>
          <w:highlight w:val="none"/>
          <w:u w:val="single"/>
        </w:rPr>
        <w:t xml:space="preserve">          </w:t>
      </w:r>
      <w:r>
        <w:rPr>
          <w:rFonts w:hint="eastAsia" w:ascii="宋体" w:hAnsi="宋体" w:eastAsia="宋体" w:cs="宋体"/>
          <w:snapToGrid w:val="0"/>
          <w:color w:val="auto"/>
          <w:kern w:val="0"/>
          <w:sz w:val="28"/>
          <w:szCs w:val="28"/>
          <w:highlight w:val="none"/>
        </w:rPr>
        <w:t>。</w:t>
      </w:r>
    </w:p>
    <w:p w14:paraId="46CF38C8">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六、合同文件构成</w:t>
      </w:r>
    </w:p>
    <w:p w14:paraId="68E63735">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本协议书与下列文件一起构成合同文件：</w:t>
      </w:r>
    </w:p>
    <w:p w14:paraId="7575E234">
      <w:pPr>
        <w:autoSpaceDE w:val="0"/>
        <w:autoSpaceDN w:val="0"/>
        <w:snapToGrid w:val="0"/>
        <w:spacing w:beforeLines="0" w:afterLines="0" w:line="500" w:lineRule="exact"/>
        <w:ind w:firstLine="560" w:firstLineChars="200"/>
        <w:jc w:val="both"/>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（1）成交通知书（如果有）；</w:t>
      </w:r>
    </w:p>
    <w:p w14:paraId="7CEF7271">
      <w:pPr>
        <w:autoSpaceDE w:val="0"/>
        <w:autoSpaceDN w:val="0"/>
        <w:snapToGrid w:val="0"/>
        <w:spacing w:beforeLines="0" w:afterLines="0" w:line="500" w:lineRule="exact"/>
        <w:ind w:firstLine="560" w:firstLineChars="200"/>
        <w:jc w:val="both"/>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 xml:space="preserve">（2）响应函及其附录（如果有）； </w:t>
      </w:r>
    </w:p>
    <w:p w14:paraId="5EBEDC29">
      <w:pPr>
        <w:autoSpaceDE w:val="0"/>
        <w:autoSpaceDN w:val="0"/>
        <w:snapToGrid w:val="0"/>
        <w:spacing w:beforeLines="0" w:afterLines="0" w:line="500" w:lineRule="exact"/>
        <w:ind w:firstLine="560" w:firstLineChars="200"/>
        <w:jc w:val="both"/>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（3）专用合同条款及其附件；</w:t>
      </w:r>
    </w:p>
    <w:p w14:paraId="316BDCF0">
      <w:pPr>
        <w:autoSpaceDE w:val="0"/>
        <w:autoSpaceDN w:val="0"/>
        <w:snapToGrid w:val="0"/>
        <w:spacing w:beforeLines="0" w:afterLines="0" w:line="500" w:lineRule="exact"/>
        <w:ind w:firstLine="560" w:firstLineChars="200"/>
        <w:jc w:val="both"/>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（4）通用合同条款；</w:t>
      </w:r>
    </w:p>
    <w:p w14:paraId="66010B88">
      <w:pPr>
        <w:autoSpaceDE w:val="0"/>
        <w:autoSpaceDN w:val="0"/>
        <w:snapToGrid w:val="0"/>
        <w:spacing w:beforeLines="0" w:afterLines="0" w:line="500" w:lineRule="exact"/>
        <w:ind w:firstLine="560" w:firstLineChars="200"/>
        <w:jc w:val="both"/>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（5）技术标准和要求；</w:t>
      </w:r>
    </w:p>
    <w:p w14:paraId="633D6551">
      <w:pPr>
        <w:autoSpaceDE w:val="0"/>
        <w:autoSpaceDN w:val="0"/>
        <w:snapToGrid w:val="0"/>
        <w:spacing w:beforeLines="0" w:afterLines="0" w:line="500" w:lineRule="exact"/>
        <w:ind w:firstLine="560" w:firstLineChars="200"/>
        <w:jc w:val="both"/>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（6）图纸；</w:t>
      </w:r>
    </w:p>
    <w:p w14:paraId="3F4EFB4B">
      <w:pPr>
        <w:autoSpaceDE w:val="0"/>
        <w:autoSpaceDN w:val="0"/>
        <w:snapToGrid w:val="0"/>
        <w:spacing w:beforeLines="0" w:afterLines="0" w:line="500" w:lineRule="exact"/>
        <w:ind w:firstLine="560" w:firstLineChars="200"/>
        <w:jc w:val="both"/>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（7）已标价工程量清单或预算书；</w:t>
      </w:r>
    </w:p>
    <w:p w14:paraId="09305937">
      <w:pPr>
        <w:autoSpaceDE w:val="0"/>
        <w:autoSpaceDN w:val="0"/>
        <w:snapToGrid w:val="0"/>
        <w:spacing w:beforeLines="0" w:afterLines="0" w:line="500" w:lineRule="exact"/>
        <w:ind w:firstLine="560" w:firstLineChars="200"/>
        <w:jc w:val="both"/>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（8）其他合同文件。</w:t>
      </w:r>
    </w:p>
    <w:p w14:paraId="44961FCB">
      <w:pPr>
        <w:autoSpaceDE w:val="0"/>
        <w:autoSpaceDN w:val="0"/>
        <w:snapToGrid w:val="0"/>
        <w:spacing w:beforeLines="0" w:afterLines="0" w:line="500" w:lineRule="exact"/>
        <w:ind w:firstLine="560" w:firstLineChars="200"/>
        <w:jc w:val="both"/>
        <w:rPr>
          <w:rFonts w:hint="eastAsia" w:ascii="宋体" w:hAnsi="宋体" w:eastAsia="宋体" w:cs="宋体"/>
          <w:snapToGrid w:val="0"/>
          <w:color w:val="auto"/>
          <w:spacing w:val="-6"/>
          <w:kern w:val="0"/>
          <w:sz w:val="28"/>
          <w:szCs w:val="28"/>
          <w:highlight w:val="none"/>
        </w:rPr>
      </w:pPr>
      <w:r>
        <w:rPr>
          <w:rFonts w:hint="eastAsia" w:ascii="宋体" w:hAnsi="宋体" w:eastAsia="宋体" w:cs="宋体"/>
          <w:snapToGrid w:val="0"/>
          <w:color w:val="auto"/>
          <w:kern w:val="0"/>
          <w:sz w:val="28"/>
          <w:szCs w:val="28"/>
          <w:highlight w:val="none"/>
        </w:rPr>
        <w:t>在</w:t>
      </w:r>
      <w:r>
        <w:rPr>
          <w:rFonts w:hint="eastAsia" w:ascii="宋体" w:hAnsi="宋体" w:eastAsia="宋体" w:cs="宋体"/>
          <w:snapToGrid w:val="0"/>
          <w:color w:val="auto"/>
          <w:spacing w:val="-6"/>
          <w:kern w:val="0"/>
          <w:sz w:val="28"/>
          <w:szCs w:val="28"/>
          <w:highlight w:val="none"/>
        </w:rPr>
        <w:t>合同订立及履行过程中形成的与合同有关的文件均构成合同文件组成部分。</w:t>
      </w:r>
    </w:p>
    <w:p w14:paraId="3E281629">
      <w:pPr>
        <w:autoSpaceDE w:val="0"/>
        <w:autoSpaceDN w:val="0"/>
        <w:snapToGrid w:val="0"/>
        <w:spacing w:beforeLines="0" w:afterLines="0" w:line="500" w:lineRule="exact"/>
        <w:ind w:firstLine="560" w:firstLineChars="200"/>
        <w:jc w:val="both"/>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上述各项合同文件包括合同当事人就该项合同文件所作出的补充和修改，属于同一类内容的文件，应以最新签署的为准。专用合同条款及其附件须经合同当事人签字或盖章。</w:t>
      </w:r>
    </w:p>
    <w:p w14:paraId="29118BA5">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七、承诺</w:t>
      </w:r>
    </w:p>
    <w:p w14:paraId="0BB4FA1F">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1.发包人承诺按照法律规定履行项目审批手续、筹集工程建设资金并按照合同约定的期限和方式支付合同价款。</w:t>
      </w:r>
    </w:p>
    <w:p w14:paraId="375B08B6">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2.承包人承诺按照法律规定及合同约定组织完成工程施工，确保工程质量和安全，不进行转包及违法分包，并在缺陷责任期及保修期内承担相应的工程维修责任。</w:t>
      </w:r>
    </w:p>
    <w:p w14:paraId="37FD808A">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3.发包人和承包人通过</w:t>
      </w:r>
      <w:r>
        <w:rPr>
          <w:rFonts w:hint="eastAsia" w:ascii="宋体" w:hAnsi="宋体" w:eastAsia="宋体" w:cs="宋体"/>
          <w:color w:val="auto"/>
          <w:sz w:val="28"/>
          <w:szCs w:val="28"/>
          <w:highlight w:val="none"/>
        </w:rPr>
        <w:t>政府采购</w:t>
      </w:r>
      <w:r>
        <w:rPr>
          <w:rFonts w:hint="eastAsia" w:ascii="宋体" w:hAnsi="宋体" w:eastAsia="宋体" w:cs="宋体"/>
          <w:bCs/>
          <w:snapToGrid w:val="0"/>
          <w:color w:val="auto"/>
          <w:kern w:val="0"/>
          <w:sz w:val="28"/>
          <w:szCs w:val="28"/>
          <w:highlight w:val="none"/>
        </w:rPr>
        <w:t>形式签订合同的，双方理解并承诺不再就同一工程另行签订与合同实质性内容相背离的协议。</w:t>
      </w:r>
    </w:p>
    <w:p w14:paraId="28610D58">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八、词语含义</w:t>
      </w:r>
    </w:p>
    <w:p w14:paraId="6875F3FB">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本协议书中词语含义与第二部分通用合同条款中赋予的含义相同。</w:t>
      </w:r>
    </w:p>
    <w:p w14:paraId="67C83BE3">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九、签订时间</w:t>
      </w:r>
    </w:p>
    <w:p w14:paraId="099570BF">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本合同于</w:t>
      </w:r>
      <w:r>
        <w:rPr>
          <w:rFonts w:hint="eastAsia" w:ascii="宋体" w:hAnsi="宋体" w:eastAsia="宋体" w:cs="宋体"/>
          <w:bCs/>
          <w:snapToGrid w:val="0"/>
          <w:color w:val="auto"/>
          <w:kern w:val="0"/>
          <w:sz w:val="28"/>
          <w:szCs w:val="28"/>
          <w:highlight w:val="none"/>
          <w:u w:val="single"/>
        </w:rPr>
        <w:t xml:space="preserve">      </w:t>
      </w:r>
      <w:r>
        <w:rPr>
          <w:rFonts w:hint="eastAsia" w:ascii="宋体" w:hAnsi="宋体" w:eastAsia="宋体" w:cs="宋体"/>
          <w:bCs/>
          <w:snapToGrid w:val="0"/>
          <w:color w:val="auto"/>
          <w:kern w:val="0"/>
          <w:sz w:val="28"/>
          <w:szCs w:val="28"/>
          <w:highlight w:val="none"/>
        </w:rPr>
        <w:t>年</w:t>
      </w:r>
      <w:r>
        <w:rPr>
          <w:rFonts w:hint="eastAsia" w:ascii="宋体" w:hAnsi="宋体" w:eastAsia="宋体" w:cs="宋体"/>
          <w:bCs/>
          <w:snapToGrid w:val="0"/>
          <w:color w:val="auto"/>
          <w:kern w:val="0"/>
          <w:sz w:val="28"/>
          <w:szCs w:val="28"/>
          <w:highlight w:val="none"/>
          <w:u w:val="single"/>
        </w:rPr>
        <w:t xml:space="preserve">      </w:t>
      </w:r>
      <w:r>
        <w:rPr>
          <w:rFonts w:hint="eastAsia" w:ascii="宋体" w:hAnsi="宋体" w:eastAsia="宋体" w:cs="宋体"/>
          <w:bCs/>
          <w:snapToGrid w:val="0"/>
          <w:color w:val="auto"/>
          <w:kern w:val="0"/>
          <w:sz w:val="28"/>
          <w:szCs w:val="28"/>
          <w:highlight w:val="none"/>
        </w:rPr>
        <w:t>月</w:t>
      </w:r>
      <w:r>
        <w:rPr>
          <w:rFonts w:hint="eastAsia" w:ascii="宋体" w:hAnsi="宋体" w:eastAsia="宋体" w:cs="宋体"/>
          <w:bCs/>
          <w:snapToGrid w:val="0"/>
          <w:color w:val="auto"/>
          <w:kern w:val="0"/>
          <w:sz w:val="28"/>
          <w:szCs w:val="28"/>
          <w:highlight w:val="none"/>
          <w:u w:val="single"/>
        </w:rPr>
        <w:t xml:space="preserve">      </w:t>
      </w:r>
      <w:r>
        <w:rPr>
          <w:rFonts w:hint="eastAsia" w:ascii="宋体" w:hAnsi="宋体" w:eastAsia="宋体" w:cs="宋体"/>
          <w:bCs/>
          <w:snapToGrid w:val="0"/>
          <w:color w:val="auto"/>
          <w:kern w:val="0"/>
          <w:sz w:val="28"/>
          <w:szCs w:val="28"/>
          <w:highlight w:val="none"/>
        </w:rPr>
        <w:t>日签订。</w:t>
      </w:r>
    </w:p>
    <w:p w14:paraId="65100024">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十、签订地点</w:t>
      </w:r>
    </w:p>
    <w:p w14:paraId="2540FB0A">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本合同在</w:t>
      </w:r>
      <w:r>
        <w:rPr>
          <w:rFonts w:hint="eastAsia" w:ascii="宋体" w:hAnsi="宋体" w:eastAsia="宋体" w:cs="宋体"/>
          <w:b w:val="0"/>
          <w:bCs/>
          <w:snapToGrid w:val="0"/>
          <w:color w:val="auto"/>
          <w:kern w:val="0"/>
          <w:sz w:val="28"/>
          <w:szCs w:val="28"/>
          <w:highlight w:val="none"/>
          <w:u w:val="single"/>
          <w:lang w:eastAsia="zh-CN"/>
        </w:rPr>
        <w:t>发包人</w:t>
      </w:r>
      <w:r>
        <w:rPr>
          <w:rFonts w:hint="eastAsia" w:ascii="宋体" w:hAnsi="宋体" w:eastAsia="宋体" w:cs="宋体"/>
          <w:b w:val="0"/>
          <w:bCs/>
          <w:snapToGrid w:val="0"/>
          <w:color w:val="auto"/>
          <w:kern w:val="0"/>
          <w:sz w:val="28"/>
          <w:szCs w:val="28"/>
          <w:highlight w:val="none"/>
          <w:u w:val="single"/>
        </w:rPr>
        <w:t>所在地</w:t>
      </w:r>
      <w:r>
        <w:rPr>
          <w:rFonts w:hint="eastAsia" w:ascii="宋体" w:hAnsi="宋体" w:eastAsia="宋体" w:cs="宋体"/>
          <w:bCs/>
          <w:snapToGrid w:val="0"/>
          <w:color w:val="auto"/>
          <w:kern w:val="0"/>
          <w:sz w:val="28"/>
          <w:szCs w:val="28"/>
          <w:highlight w:val="none"/>
        </w:rPr>
        <w:t>签订。</w:t>
      </w:r>
    </w:p>
    <w:p w14:paraId="2BFBEDB2">
      <w:pPr>
        <w:numPr>
          <w:ilvl w:val="0"/>
          <w:numId w:val="12"/>
        </w:num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特别说明</w:t>
      </w:r>
    </w:p>
    <w:p w14:paraId="2239B8DE">
      <w:pPr>
        <w:numPr>
          <w:ilvl w:val="0"/>
          <w:numId w:val="0"/>
        </w:numPr>
        <w:snapToGrid w:val="0"/>
        <w:spacing w:beforeLines="0" w:afterLines="0" w:line="500" w:lineRule="exact"/>
        <w:ind w:firstLine="560" w:firstLineChars="200"/>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u w:val="single"/>
          <w:lang w:val="en-US" w:eastAsia="zh-CN"/>
        </w:rPr>
        <w:t>1、承包人认可发包人提供的施工图纸、工程量清单。承包人所报的项目总价组成应包括施工图纸、工程量清单及采购人提供的附件的所有内容，所报工程量清单中单价不得修改。结算过程中，承包人提供的工程量清单数量不得超过发包人的工程量清单数量。在工程结算审核过程中，承包人不得再增加结算资料（图纸、签证变更单、价格凭证等）。</w:t>
      </w:r>
    </w:p>
    <w:p w14:paraId="4FF18F44">
      <w:pPr>
        <w:spacing w:line="500" w:lineRule="exact"/>
        <w:ind w:firstLine="560" w:firstLineChars="200"/>
        <w:jc w:val="both"/>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u w:val="single"/>
          <w:lang w:val="en-US" w:eastAsia="zh-CN"/>
        </w:rPr>
        <w:t>2、在完成施工图纸会审并据此明确合同约定工程量后，承包人在未经业主正式书面同意及履行合同约定的工程变更程序的前提下，擅自施工所产生的超出原确认工程范围的增量工程量，该部分增量工作视为施工单位的单方面行为或合同范围外工作。因此，在工程进度款申请、期中支付证书审核及最终的竣工结算阶段，该部分未经授权且未获确认的工程量将不予计量、计价，其对应的费用亦不予纳入合同价款支付范围。监理工程师及造价咨询单位在审核时应严格依据有效图纸、变更指令及合同文件进行工程量核定，确保计量工作的合规性与准确性</w:t>
      </w:r>
    </w:p>
    <w:p w14:paraId="0BA38E4E">
      <w:pPr>
        <w:snapToGrid w:val="0"/>
        <w:spacing w:beforeLines="0" w:afterLines="0" w:line="500" w:lineRule="exact"/>
        <w:ind w:firstLine="560" w:firstLineChars="200"/>
        <w:rPr>
          <w:rFonts w:hint="eastAsia" w:ascii="宋体" w:hAnsi="宋体" w:eastAsia="宋体" w:cs="宋体"/>
          <w:color w:val="auto"/>
          <w:sz w:val="28"/>
          <w:szCs w:val="28"/>
          <w:highlight w:val="none"/>
          <w:u w:val="single"/>
          <w:lang w:val="en-US" w:eastAsia="zh-CN"/>
        </w:rPr>
      </w:pPr>
      <w:r>
        <w:rPr>
          <w:rFonts w:hint="eastAsia" w:ascii="宋体" w:hAnsi="宋体" w:eastAsia="宋体" w:cs="宋体"/>
          <w:bCs/>
          <w:snapToGrid w:val="0"/>
          <w:color w:val="auto"/>
          <w:kern w:val="0"/>
          <w:sz w:val="28"/>
          <w:szCs w:val="28"/>
          <w:highlight w:val="none"/>
          <w:u w:val="single"/>
          <w:lang w:val="en-US" w:eastAsia="zh-CN"/>
        </w:rPr>
        <w:t>3、</w:t>
      </w:r>
      <w:r>
        <w:rPr>
          <w:rFonts w:hint="eastAsia" w:ascii="宋体" w:hAnsi="宋体" w:eastAsia="宋体" w:cs="宋体"/>
          <w:color w:val="auto"/>
          <w:sz w:val="28"/>
          <w:szCs w:val="28"/>
          <w:highlight w:val="none"/>
          <w:u w:val="single"/>
          <w:lang w:val="en-US" w:eastAsia="zh-CN"/>
        </w:rPr>
        <w:t>承包人成交后应承担设计复核责任，包括但不限于对磋商图纸的误差修正及技术可行性验证。因设计资料缺陷导致的工程变更，其责任及费用风险由承包人承担。</w:t>
      </w:r>
    </w:p>
    <w:p w14:paraId="5734B27E">
      <w:pPr>
        <w:snapToGrid w:val="0"/>
        <w:spacing w:beforeLines="0" w:afterLines="0" w:line="500" w:lineRule="exact"/>
        <w:ind w:firstLine="560" w:firstLineChars="200"/>
        <w:rPr>
          <w:rFonts w:hint="eastAsia"/>
        </w:rPr>
      </w:pPr>
      <w:r>
        <w:rPr>
          <w:rFonts w:hint="eastAsia" w:ascii="宋体" w:hAnsi="宋体" w:eastAsia="宋体" w:cs="宋体"/>
          <w:color w:val="auto"/>
          <w:sz w:val="28"/>
          <w:szCs w:val="28"/>
          <w:highlight w:val="none"/>
          <w:u w:val="single"/>
          <w:lang w:val="en-US" w:eastAsia="zh-CN"/>
        </w:rPr>
        <w:t>4、为减小对周边的影响，本工程要求全遮挡施工。</w:t>
      </w:r>
    </w:p>
    <w:p w14:paraId="7C1E48F1">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十</w:t>
      </w:r>
      <w:r>
        <w:rPr>
          <w:rFonts w:hint="eastAsia" w:ascii="宋体" w:hAnsi="宋体" w:eastAsia="宋体" w:cs="宋体"/>
          <w:b w:val="0"/>
          <w:bCs w:val="0"/>
          <w:snapToGrid w:val="0"/>
          <w:color w:val="auto"/>
          <w:kern w:val="0"/>
          <w:sz w:val="28"/>
          <w:szCs w:val="28"/>
          <w:highlight w:val="none"/>
          <w:lang w:val="en-US" w:eastAsia="zh-CN"/>
        </w:rPr>
        <w:t>二</w:t>
      </w:r>
      <w:r>
        <w:rPr>
          <w:rFonts w:hint="eastAsia" w:ascii="宋体" w:hAnsi="宋体" w:eastAsia="宋体" w:cs="宋体"/>
          <w:b w:val="0"/>
          <w:bCs w:val="0"/>
          <w:snapToGrid w:val="0"/>
          <w:color w:val="auto"/>
          <w:kern w:val="0"/>
          <w:sz w:val="28"/>
          <w:szCs w:val="28"/>
          <w:highlight w:val="none"/>
        </w:rPr>
        <w:t>、补充协议</w:t>
      </w:r>
    </w:p>
    <w:p w14:paraId="08994237">
      <w:pPr>
        <w:snapToGrid w:val="0"/>
        <w:spacing w:beforeLines="0" w:afterLines="0" w:line="500" w:lineRule="exact"/>
        <w:ind w:firstLine="560" w:firstLineChars="200"/>
        <w:rPr>
          <w:rFonts w:hint="eastAsia" w:ascii="宋体" w:hAnsi="宋体" w:eastAsia="宋体" w:cs="宋体"/>
          <w:b/>
          <w:bCs/>
          <w:snapToGrid w:val="0"/>
          <w:color w:val="auto"/>
          <w:spacing w:val="-6"/>
          <w:kern w:val="0"/>
          <w:sz w:val="28"/>
          <w:szCs w:val="28"/>
          <w:highlight w:val="none"/>
        </w:rPr>
      </w:pPr>
      <w:r>
        <w:rPr>
          <w:rFonts w:hint="eastAsia" w:ascii="宋体" w:hAnsi="宋体" w:eastAsia="宋体" w:cs="宋体"/>
          <w:bCs/>
          <w:snapToGrid w:val="0"/>
          <w:color w:val="auto"/>
          <w:kern w:val="0"/>
          <w:sz w:val="28"/>
          <w:szCs w:val="28"/>
          <w:highlight w:val="none"/>
        </w:rPr>
        <w:t>合</w:t>
      </w:r>
      <w:r>
        <w:rPr>
          <w:rFonts w:hint="eastAsia" w:ascii="宋体" w:hAnsi="宋体" w:eastAsia="宋体" w:cs="宋体"/>
          <w:bCs/>
          <w:snapToGrid w:val="0"/>
          <w:color w:val="auto"/>
          <w:spacing w:val="-6"/>
          <w:kern w:val="0"/>
          <w:sz w:val="28"/>
          <w:szCs w:val="28"/>
          <w:highlight w:val="none"/>
        </w:rPr>
        <w:t>同未尽事宜，合同当事人另行签订补充协议，补充协议是合同的组成部分。</w:t>
      </w:r>
    </w:p>
    <w:p w14:paraId="68FDB6AE">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十</w:t>
      </w:r>
      <w:r>
        <w:rPr>
          <w:rFonts w:hint="eastAsia" w:ascii="宋体" w:hAnsi="宋体" w:eastAsia="宋体" w:cs="宋体"/>
          <w:b w:val="0"/>
          <w:bCs w:val="0"/>
          <w:snapToGrid w:val="0"/>
          <w:color w:val="auto"/>
          <w:kern w:val="0"/>
          <w:sz w:val="28"/>
          <w:szCs w:val="28"/>
          <w:highlight w:val="none"/>
          <w:lang w:val="en-US" w:eastAsia="zh-CN"/>
        </w:rPr>
        <w:t>三</w:t>
      </w:r>
      <w:r>
        <w:rPr>
          <w:rFonts w:hint="eastAsia" w:ascii="宋体" w:hAnsi="宋体" w:eastAsia="宋体" w:cs="宋体"/>
          <w:b w:val="0"/>
          <w:bCs w:val="0"/>
          <w:snapToGrid w:val="0"/>
          <w:color w:val="auto"/>
          <w:kern w:val="0"/>
          <w:sz w:val="28"/>
          <w:szCs w:val="28"/>
          <w:highlight w:val="none"/>
        </w:rPr>
        <w:t>、合同生效</w:t>
      </w:r>
    </w:p>
    <w:p w14:paraId="110BB2F2">
      <w:pPr>
        <w:snapToGrid w:val="0"/>
        <w:spacing w:beforeLines="0" w:afterLines="0" w:line="500" w:lineRule="exact"/>
        <w:ind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本合同自</w:t>
      </w:r>
      <w:r>
        <w:rPr>
          <w:rFonts w:hint="eastAsia" w:ascii="宋体" w:hAnsi="宋体" w:eastAsia="宋体" w:cs="宋体"/>
          <w:b w:val="0"/>
          <w:bCs/>
          <w:snapToGrid w:val="0"/>
          <w:color w:val="auto"/>
          <w:kern w:val="0"/>
          <w:sz w:val="28"/>
          <w:szCs w:val="28"/>
          <w:highlight w:val="none"/>
          <w:u w:val="single"/>
        </w:rPr>
        <w:t>双方签字并盖章后</w:t>
      </w:r>
      <w:r>
        <w:rPr>
          <w:rFonts w:hint="eastAsia" w:ascii="宋体" w:hAnsi="宋体" w:eastAsia="宋体" w:cs="宋体"/>
          <w:bCs/>
          <w:snapToGrid w:val="0"/>
          <w:color w:val="auto"/>
          <w:kern w:val="0"/>
          <w:sz w:val="28"/>
          <w:szCs w:val="28"/>
          <w:highlight w:val="none"/>
        </w:rPr>
        <w:t>生效。</w:t>
      </w:r>
    </w:p>
    <w:p w14:paraId="656EE012">
      <w:pPr>
        <w:snapToGrid w:val="0"/>
        <w:spacing w:beforeLines="0" w:afterLines="0" w:line="500" w:lineRule="exact"/>
        <w:ind w:firstLine="560" w:firstLineChars="200"/>
        <w:outlineLvl w:val="1"/>
        <w:rPr>
          <w:rFonts w:hint="eastAsia" w:ascii="宋体" w:hAnsi="宋体" w:eastAsia="宋体" w:cs="宋体"/>
          <w:b w:val="0"/>
          <w:bCs w:val="0"/>
          <w:snapToGrid w:val="0"/>
          <w:color w:val="auto"/>
          <w:kern w:val="0"/>
          <w:sz w:val="28"/>
          <w:szCs w:val="28"/>
          <w:highlight w:val="none"/>
        </w:rPr>
      </w:pPr>
      <w:r>
        <w:rPr>
          <w:rFonts w:hint="eastAsia" w:ascii="宋体" w:hAnsi="宋体" w:eastAsia="宋体" w:cs="宋体"/>
          <w:b w:val="0"/>
          <w:bCs w:val="0"/>
          <w:snapToGrid w:val="0"/>
          <w:color w:val="auto"/>
          <w:kern w:val="0"/>
          <w:sz w:val="28"/>
          <w:szCs w:val="28"/>
          <w:highlight w:val="none"/>
        </w:rPr>
        <w:t>十</w:t>
      </w:r>
      <w:r>
        <w:rPr>
          <w:rFonts w:hint="eastAsia" w:ascii="宋体" w:hAnsi="宋体" w:eastAsia="宋体" w:cs="宋体"/>
          <w:b w:val="0"/>
          <w:bCs w:val="0"/>
          <w:snapToGrid w:val="0"/>
          <w:color w:val="auto"/>
          <w:kern w:val="0"/>
          <w:sz w:val="28"/>
          <w:szCs w:val="28"/>
          <w:highlight w:val="none"/>
          <w:lang w:val="en-US" w:eastAsia="zh-CN"/>
        </w:rPr>
        <w:t>四</w:t>
      </w:r>
      <w:r>
        <w:rPr>
          <w:rFonts w:hint="eastAsia" w:ascii="宋体" w:hAnsi="宋体" w:eastAsia="宋体" w:cs="宋体"/>
          <w:b w:val="0"/>
          <w:bCs w:val="0"/>
          <w:snapToGrid w:val="0"/>
          <w:color w:val="auto"/>
          <w:kern w:val="0"/>
          <w:sz w:val="28"/>
          <w:szCs w:val="28"/>
          <w:highlight w:val="none"/>
        </w:rPr>
        <w:t>、合同份数</w:t>
      </w:r>
    </w:p>
    <w:p w14:paraId="1AB23258">
      <w:pPr>
        <w:snapToGrid w:val="0"/>
        <w:spacing w:beforeLines="0" w:afterLines="0" w:line="500" w:lineRule="exact"/>
        <w:ind w:left="0" w:leftChars="0" w:firstLine="560" w:firstLineChars="200"/>
        <w:rPr>
          <w:rFonts w:hint="eastAsia" w:ascii="宋体" w:hAnsi="宋体" w:eastAsia="宋体" w:cs="宋体"/>
          <w:bCs/>
          <w:snapToGrid w:val="0"/>
          <w:color w:val="auto"/>
          <w:kern w:val="0"/>
          <w:sz w:val="28"/>
          <w:szCs w:val="28"/>
          <w:highlight w:val="none"/>
        </w:rPr>
      </w:pPr>
      <w:r>
        <w:rPr>
          <w:rFonts w:hint="eastAsia" w:ascii="宋体" w:hAnsi="宋体" w:eastAsia="宋体" w:cs="宋体"/>
          <w:bCs/>
          <w:snapToGrid w:val="0"/>
          <w:color w:val="auto"/>
          <w:kern w:val="0"/>
          <w:sz w:val="28"/>
          <w:szCs w:val="28"/>
          <w:highlight w:val="none"/>
        </w:rPr>
        <w:t>本合同一式</w:t>
      </w:r>
      <w:r>
        <w:rPr>
          <w:rFonts w:hint="eastAsia" w:ascii="宋体" w:hAnsi="宋体" w:eastAsia="宋体" w:cs="宋体"/>
          <w:b w:val="0"/>
          <w:bCs/>
          <w:snapToGrid w:val="0"/>
          <w:color w:val="auto"/>
          <w:kern w:val="0"/>
          <w:sz w:val="28"/>
          <w:szCs w:val="28"/>
          <w:highlight w:val="none"/>
          <w:u w:val="single"/>
        </w:rPr>
        <w:t xml:space="preserve">捌 </w:t>
      </w:r>
      <w:r>
        <w:rPr>
          <w:rFonts w:hint="eastAsia" w:ascii="宋体" w:hAnsi="宋体" w:eastAsia="宋体" w:cs="宋体"/>
          <w:bCs/>
          <w:snapToGrid w:val="0"/>
          <w:color w:val="auto"/>
          <w:kern w:val="0"/>
          <w:sz w:val="28"/>
          <w:szCs w:val="28"/>
          <w:highlight w:val="none"/>
        </w:rPr>
        <w:t>份，均具有同等法律效力，发包人执</w:t>
      </w:r>
      <w:r>
        <w:rPr>
          <w:rFonts w:hint="eastAsia" w:ascii="宋体" w:hAnsi="宋体" w:eastAsia="宋体" w:cs="宋体"/>
          <w:b w:val="0"/>
          <w:bCs/>
          <w:snapToGrid w:val="0"/>
          <w:color w:val="auto"/>
          <w:kern w:val="0"/>
          <w:sz w:val="28"/>
          <w:szCs w:val="28"/>
          <w:highlight w:val="none"/>
          <w:u w:val="single"/>
        </w:rPr>
        <w:t>肆</w:t>
      </w:r>
      <w:r>
        <w:rPr>
          <w:rFonts w:hint="eastAsia" w:ascii="宋体" w:hAnsi="宋体" w:eastAsia="宋体" w:cs="宋体"/>
          <w:bCs/>
          <w:snapToGrid w:val="0"/>
          <w:color w:val="auto"/>
          <w:kern w:val="0"/>
          <w:sz w:val="28"/>
          <w:szCs w:val="28"/>
          <w:highlight w:val="none"/>
        </w:rPr>
        <w:t>份，承包人执</w:t>
      </w:r>
      <w:r>
        <w:rPr>
          <w:rFonts w:hint="eastAsia" w:ascii="宋体" w:hAnsi="宋体" w:eastAsia="宋体" w:cs="宋体"/>
          <w:b w:val="0"/>
          <w:bCs/>
          <w:snapToGrid w:val="0"/>
          <w:color w:val="auto"/>
          <w:kern w:val="0"/>
          <w:sz w:val="28"/>
          <w:szCs w:val="28"/>
          <w:highlight w:val="none"/>
          <w:u w:val="single"/>
        </w:rPr>
        <w:t>肆</w:t>
      </w:r>
      <w:r>
        <w:rPr>
          <w:rFonts w:hint="eastAsia" w:ascii="宋体" w:hAnsi="宋体" w:eastAsia="宋体" w:cs="宋体"/>
          <w:bCs/>
          <w:snapToGrid w:val="0"/>
          <w:color w:val="auto"/>
          <w:kern w:val="0"/>
          <w:sz w:val="28"/>
          <w:szCs w:val="28"/>
          <w:highlight w:val="none"/>
        </w:rPr>
        <w:t>份。</w:t>
      </w:r>
    </w:p>
    <w:p w14:paraId="79C99A98">
      <w:pPr>
        <w:snapToGrid w:val="0"/>
        <w:spacing w:beforeLines="0" w:afterLines="0" w:line="500" w:lineRule="exact"/>
        <w:ind w:firstLine="560" w:firstLineChars="200"/>
        <w:rPr>
          <w:rFonts w:hint="eastAsia" w:ascii="宋体" w:hAnsi="宋体" w:eastAsia="宋体" w:cs="宋体"/>
          <w:snapToGrid w:val="0"/>
          <w:color w:val="auto"/>
          <w:kern w:val="0"/>
          <w:sz w:val="28"/>
          <w:szCs w:val="28"/>
          <w:highlight w:val="none"/>
        </w:rPr>
      </w:pPr>
    </w:p>
    <w:p w14:paraId="5E6BD62D">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lang w:val="en-US" w:eastAsia="zh-CN"/>
        </w:rPr>
        <w:t>发包</w:t>
      </w:r>
      <w:r>
        <w:rPr>
          <w:rFonts w:hint="eastAsia" w:ascii="宋体" w:hAnsi="宋体" w:eastAsia="宋体" w:cs="宋体"/>
          <w:snapToGrid w:val="0"/>
          <w:color w:val="auto"/>
          <w:kern w:val="0"/>
          <w:sz w:val="28"/>
          <w:szCs w:val="28"/>
          <w:highlight w:val="none"/>
          <w:lang w:eastAsia="zh-CN"/>
        </w:rPr>
        <w:t>人</w:t>
      </w:r>
      <w:r>
        <w:rPr>
          <w:rFonts w:hint="eastAsia" w:ascii="宋体" w:hAnsi="宋体" w:eastAsia="宋体" w:cs="宋体"/>
          <w:snapToGrid w:val="0"/>
          <w:color w:val="auto"/>
          <w:kern w:val="0"/>
          <w:sz w:val="28"/>
          <w:szCs w:val="28"/>
          <w:highlight w:val="none"/>
        </w:rPr>
        <w:t>：  (公章)</w:t>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承包人：  (公章)</w:t>
      </w:r>
    </w:p>
    <w:p w14:paraId="3B88026C">
      <w:pPr>
        <w:snapToGrid w:val="0"/>
        <w:spacing w:beforeLines="0" w:afterLines="0" w:line="500" w:lineRule="exact"/>
        <w:ind w:firstLine="0" w:firstLineChars="0"/>
        <w:rPr>
          <w:rFonts w:hint="eastAsia" w:ascii="宋体" w:hAnsi="宋体" w:eastAsia="宋体" w:cs="宋体"/>
          <w:bCs/>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法定代表人或其委托代理人：</w:t>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法定代表人或其委托代理人：</w:t>
      </w:r>
    </w:p>
    <w:p w14:paraId="59B8962A">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（签字）</w:t>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ab/>
      </w:r>
      <w:r>
        <w:rPr>
          <w:rFonts w:hint="eastAsia" w:ascii="宋体" w:hAnsi="宋体" w:eastAsia="宋体" w:cs="宋体"/>
          <w:snapToGrid w:val="0"/>
          <w:color w:val="auto"/>
          <w:kern w:val="0"/>
          <w:sz w:val="28"/>
          <w:szCs w:val="28"/>
          <w:highlight w:val="none"/>
        </w:rPr>
        <w:t>（签字）</w:t>
      </w:r>
    </w:p>
    <w:p w14:paraId="3A24EE6E">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组织机构代码：</w:t>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rPr>
        <w:t>组织机构代码：</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 xml:space="preserve">  </w:t>
      </w:r>
    </w:p>
    <w:p w14:paraId="5110CC50">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u w:val="single"/>
        </w:rPr>
      </w:pPr>
      <w:r>
        <w:rPr>
          <w:rFonts w:hint="eastAsia" w:ascii="宋体" w:hAnsi="宋体" w:eastAsia="宋体" w:cs="宋体"/>
          <w:snapToGrid w:val="0"/>
          <w:color w:val="auto"/>
          <w:kern w:val="0"/>
          <w:sz w:val="28"/>
          <w:szCs w:val="28"/>
          <w:highlight w:val="none"/>
        </w:rPr>
        <w:t>地  址：</w:t>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rPr>
        <w:t>地  址：</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 xml:space="preserve">     </w:t>
      </w:r>
    </w:p>
    <w:p w14:paraId="74AC989E">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u w:val="single"/>
        </w:rPr>
      </w:pPr>
      <w:r>
        <w:rPr>
          <w:rFonts w:hint="eastAsia" w:ascii="宋体" w:hAnsi="宋体" w:eastAsia="宋体" w:cs="宋体"/>
          <w:snapToGrid w:val="0"/>
          <w:color w:val="auto"/>
          <w:kern w:val="0"/>
          <w:sz w:val="28"/>
          <w:szCs w:val="28"/>
          <w:highlight w:val="none"/>
        </w:rPr>
        <w:t>邮政编码：</w:t>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rPr>
        <w:t>邮政编码：</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 xml:space="preserve">    </w:t>
      </w:r>
    </w:p>
    <w:p w14:paraId="49209961">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u w:val="single"/>
        </w:rPr>
      </w:pPr>
      <w:r>
        <w:rPr>
          <w:rFonts w:hint="eastAsia" w:ascii="宋体" w:hAnsi="宋体" w:eastAsia="宋体" w:cs="宋体"/>
          <w:snapToGrid w:val="0"/>
          <w:color w:val="auto"/>
          <w:kern w:val="0"/>
          <w:sz w:val="28"/>
          <w:szCs w:val="28"/>
          <w:highlight w:val="none"/>
        </w:rPr>
        <w:t>法定代表人：</w:t>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rPr>
        <w:t>法定代表人：</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 xml:space="preserve">  </w:t>
      </w:r>
    </w:p>
    <w:p w14:paraId="07FB1CD6">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u w:val="single"/>
        </w:rPr>
      </w:pPr>
      <w:r>
        <w:rPr>
          <w:rFonts w:hint="eastAsia" w:ascii="宋体" w:hAnsi="宋体" w:eastAsia="宋体" w:cs="宋体"/>
          <w:snapToGrid w:val="0"/>
          <w:color w:val="auto"/>
          <w:kern w:val="0"/>
          <w:sz w:val="28"/>
          <w:szCs w:val="28"/>
          <w:highlight w:val="none"/>
        </w:rPr>
        <w:t>委托代理人：</w:t>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rPr>
        <w:t>委托代理人：</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 xml:space="preserve">  </w:t>
      </w:r>
    </w:p>
    <w:p w14:paraId="7C9FEA3E">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u w:val="single"/>
        </w:rPr>
      </w:pPr>
      <w:r>
        <w:rPr>
          <w:rFonts w:hint="eastAsia" w:ascii="宋体" w:hAnsi="宋体" w:eastAsia="宋体" w:cs="宋体"/>
          <w:snapToGrid w:val="0"/>
          <w:color w:val="auto"/>
          <w:kern w:val="0"/>
          <w:sz w:val="28"/>
          <w:szCs w:val="28"/>
          <w:highlight w:val="none"/>
        </w:rPr>
        <w:t>电  话：</w:t>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rPr>
        <w:t>电  话：</w:t>
      </w:r>
      <w:r>
        <w:rPr>
          <w:rFonts w:hint="eastAsia" w:ascii="宋体" w:hAnsi="宋体" w:eastAsia="宋体" w:cs="宋体"/>
          <w:snapToGrid w:val="0"/>
          <w:color w:val="auto"/>
          <w:kern w:val="0"/>
          <w:sz w:val="28"/>
          <w:szCs w:val="28"/>
          <w:highlight w:val="none"/>
          <w:u w:val="single"/>
        </w:rPr>
        <w:t xml:space="preserve">             </w:t>
      </w:r>
      <w:r>
        <w:rPr>
          <w:rFonts w:hint="eastAsia" w:ascii="宋体" w:hAnsi="宋体" w:eastAsia="宋体" w:cs="宋体"/>
          <w:snapToGrid w:val="0"/>
          <w:color w:val="auto"/>
          <w:kern w:val="0"/>
          <w:sz w:val="28"/>
          <w:szCs w:val="28"/>
          <w:highlight w:val="none"/>
        </w:rPr>
        <w:t xml:space="preserve">     </w:t>
      </w:r>
    </w:p>
    <w:p w14:paraId="37B19DFC">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u w:val="single"/>
        </w:rPr>
      </w:pPr>
      <w:r>
        <w:rPr>
          <w:rFonts w:hint="eastAsia" w:ascii="宋体" w:hAnsi="宋体" w:eastAsia="宋体" w:cs="宋体"/>
          <w:snapToGrid w:val="0"/>
          <w:color w:val="auto"/>
          <w:kern w:val="0"/>
          <w:sz w:val="28"/>
          <w:szCs w:val="28"/>
          <w:highlight w:val="none"/>
        </w:rPr>
        <w:t>传  真：</w:t>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rPr>
        <w:t>传  真：</w:t>
      </w:r>
      <w:r>
        <w:rPr>
          <w:rFonts w:hint="eastAsia" w:ascii="宋体" w:hAnsi="宋体" w:eastAsia="宋体" w:cs="宋体"/>
          <w:snapToGrid w:val="0"/>
          <w:color w:val="auto"/>
          <w:kern w:val="0"/>
          <w:sz w:val="28"/>
          <w:szCs w:val="28"/>
          <w:highlight w:val="none"/>
          <w:u w:val="single"/>
        </w:rPr>
        <w:t xml:space="preserve">               </w:t>
      </w:r>
      <w:r>
        <w:rPr>
          <w:rFonts w:hint="eastAsia" w:ascii="宋体" w:hAnsi="宋体" w:eastAsia="宋体" w:cs="宋体"/>
          <w:snapToGrid w:val="0"/>
          <w:color w:val="auto"/>
          <w:kern w:val="0"/>
          <w:sz w:val="28"/>
          <w:szCs w:val="28"/>
          <w:highlight w:val="none"/>
        </w:rPr>
        <w:t xml:space="preserve">     </w:t>
      </w:r>
    </w:p>
    <w:p w14:paraId="1FB09F31">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u w:val="single"/>
        </w:rPr>
      </w:pPr>
      <w:r>
        <w:rPr>
          <w:rFonts w:hint="eastAsia" w:ascii="宋体" w:hAnsi="宋体" w:eastAsia="宋体" w:cs="宋体"/>
          <w:snapToGrid w:val="0"/>
          <w:color w:val="auto"/>
          <w:kern w:val="0"/>
          <w:sz w:val="28"/>
          <w:szCs w:val="28"/>
          <w:highlight w:val="none"/>
        </w:rPr>
        <w:t>电子信箱：</w:t>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rPr>
        <w:t>电子信箱：</w:t>
      </w:r>
      <w:r>
        <w:rPr>
          <w:rFonts w:hint="eastAsia" w:ascii="宋体" w:hAnsi="宋体" w:eastAsia="宋体" w:cs="宋体"/>
          <w:snapToGrid w:val="0"/>
          <w:color w:val="auto"/>
          <w:kern w:val="0"/>
          <w:sz w:val="28"/>
          <w:szCs w:val="28"/>
          <w:highlight w:val="none"/>
          <w:u w:val="single"/>
        </w:rPr>
        <w:t xml:space="preserve">        </w:t>
      </w:r>
    </w:p>
    <w:p w14:paraId="297BD533">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u w:val="single"/>
        </w:rPr>
      </w:pPr>
      <w:r>
        <w:rPr>
          <w:rFonts w:hint="eastAsia" w:ascii="宋体" w:hAnsi="宋体" w:eastAsia="宋体" w:cs="宋体"/>
          <w:snapToGrid w:val="0"/>
          <w:color w:val="auto"/>
          <w:kern w:val="0"/>
          <w:sz w:val="28"/>
          <w:szCs w:val="28"/>
          <w:highlight w:val="none"/>
        </w:rPr>
        <w:t>开户银行：</w:t>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rPr>
        <w:t>开户银行：</w:t>
      </w:r>
      <w:r>
        <w:rPr>
          <w:rFonts w:hint="eastAsia" w:ascii="宋体" w:hAnsi="宋体" w:eastAsia="宋体" w:cs="宋体"/>
          <w:snapToGrid w:val="0"/>
          <w:color w:val="auto"/>
          <w:kern w:val="0"/>
          <w:sz w:val="28"/>
          <w:szCs w:val="28"/>
          <w:highlight w:val="none"/>
          <w:u w:val="single"/>
        </w:rPr>
        <w:t xml:space="preserve">                 </w:t>
      </w:r>
    </w:p>
    <w:p w14:paraId="4DDCBA15">
      <w:pPr>
        <w:snapToGrid w:val="0"/>
        <w:spacing w:beforeLines="0" w:afterLines="0" w:line="500" w:lineRule="exact"/>
        <w:ind w:firstLine="0" w:firstLineChars="0"/>
        <w:rPr>
          <w:rFonts w:hint="eastAsia" w:ascii="宋体" w:hAnsi="宋体" w:eastAsia="宋体" w:cs="宋体"/>
          <w:snapToGrid w:val="0"/>
          <w:color w:val="auto"/>
          <w:kern w:val="0"/>
          <w:sz w:val="28"/>
          <w:szCs w:val="28"/>
          <w:highlight w:val="none"/>
          <w:u w:val="single"/>
        </w:rPr>
      </w:pPr>
      <w:r>
        <w:rPr>
          <w:rFonts w:hint="eastAsia" w:ascii="宋体" w:hAnsi="宋体" w:eastAsia="宋体" w:cs="宋体"/>
          <w:snapToGrid w:val="0"/>
          <w:color w:val="auto"/>
          <w:kern w:val="0"/>
          <w:sz w:val="28"/>
          <w:szCs w:val="28"/>
          <w:highlight w:val="none"/>
        </w:rPr>
        <w:t>账  号：</w:t>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u w:val="single"/>
        </w:rPr>
        <w:tab/>
      </w:r>
      <w:r>
        <w:rPr>
          <w:rFonts w:hint="eastAsia" w:ascii="宋体" w:hAnsi="宋体" w:eastAsia="宋体" w:cs="宋体"/>
          <w:snapToGrid w:val="0"/>
          <w:color w:val="auto"/>
          <w:kern w:val="0"/>
          <w:sz w:val="28"/>
          <w:szCs w:val="28"/>
          <w:highlight w:val="none"/>
        </w:rPr>
        <w:t>账  号：</w:t>
      </w:r>
      <w:r>
        <w:rPr>
          <w:rFonts w:hint="eastAsia" w:ascii="宋体" w:hAnsi="宋体" w:eastAsia="宋体" w:cs="宋体"/>
          <w:snapToGrid w:val="0"/>
          <w:color w:val="auto"/>
          <w:kern w:val="0"/>
          <w:sz w:val="28"/>
          <w:szCs w:val="28"/>
          <w:highlight w:val="none"/>
          <w:u w:val="single"/>
        </w:rPr>
        <w:t xml:space="preserve">         </w:t>
      </w:r>
    </w:p>
    <w:p w14:paraId="3C345BA3">
      <w:pPr>
        <w:keepNext w:val="0"/>
        <w:keepLines w:val="0"/>
        <w:numPr>
          <w:ilvl w:val="-1"/>
          <w:numId w:val="0"/>
        </w:numPr>
        <w:adjustRightInd/>
        <w:snapToGrid w:val="0"/>
        <w:spacing w:before="0" w:beforeLines="50" w:afterLines="50" w:line="240" w:lineRule="auto"/>
        <w:jc w:val="center"/>
        <w:outlineLvl w:val="1"/>
        <w:rPr>
          <w:rFonts w:hint="eastAsia" w:ascii="宋体" w:hAnsi="宋体" w:eastAsia="宋体" w:cs="宋体"/>
          <w:bCs/>
          <w:snapToGrid/>
          <w:color w:val="auto"/>
          <w:kern w:val="2"/>
          <w:sz w:val="36"/>
          <w:szCs w:val="36"/>
          <w:highlight w:val="none"/>
        </w:rPr>
      </w:pPr>
      <w:r>
        <w:rPr>
          <w:rFonts w:hint="eastAsia" w:ascii="宋体" w:hAnsi="宋体" w:eastAsia="宋体" w:cs="宋体"/>
          <w:snapToGrid w:val="0"/>
          <w:color w:val="auto"/>
          <w:kern w:val="0"/>
          <w:sz w:val="24"/>
          <w:highlight w:val="none"/>
        </w:rPr>
        <w:br w:type="page"/>
      </w:r>
      <w:r>
        <w:rPr>
          <w:rFonts w:hint="eastAsia" w:ascii="宋体" w:hAnsi="宋体" w:eastAsia="宋体" w:cs="宋体"/>
          <w:bCs/>
          <w:snapToGrid/>
          <w:color w:val="auto"/>
          <w:kern w:val="2"/>
          <w:sz w:val="36"/>
          <w:szCs w:val="36"/>
          <w:highlight w:val="none"/>
        </w:rPr>
        <w:t>第二部分  通用条款（略）</w:t>
      </w:r>
    </w:p>
    <w:p w14:paraId="3685EB18">
      <w:pPr>
        <w:keepNext w:val="0"/>
        <w:keepLines w:val="0"/>
        <w:numPr>
          <w:ilvl w:val="-1"/>
          <w:numId w:val="0"/>
        </w:numPr>
        <w:adjustRightInd/>
        <w:snapToGrid w:val="0"/>
        <w:spacing w:before="313" w:beforeLines="100" w:after="313" w:afterLines="100" w:line="240" w:lineRule="auto"/>
        <w:jc w:val="center"/>
        <w:outlineLvl w:val="1"/>
        <w:rPr>
          <w:rFonts w:hint="eastAsia" w:ascii="宋体" w:hAnsi="宋体" w:eastAsia="宋体" w:cs="宋体"/>
          <w:bCs/>
          <w:snapToGrid/>
          <w:color w:val="auto"/>
          <w:kern w:val="2"/>
          <w:sz w:val="36"/>
          <w:szCs w:val="36"/>
          <w:highlight w:val="none"/>
        </w:rPr>
      </w:pPr>
      <w:r>
        <w:rPr>
          <w:rFonts w:hint="eastAsia" w:ascii="宋体" w:hAnsi="宋体" w:eastAsia="宋体" w:cs="宋体"/>
          <w:bCs/>
          <w:snapToGrid/>
          <w:color w:val="auto"/>
          <w:kern w:val="2"/>
          <w:sz w:val="36"/>
          <w:szCs w:val="36"/>
          <w:highlight w:val="none"/>
        </w:rPr>
        <w:t>第三部分  专用条款</w:t>
      </w:r>
    </w:p>
    <w:p w14:paraId="6E2E093F">
      <w:pPr>
        <w:spacing w:line="460" w:lineRule="exact"/>
        <w:ind w:firstLine="0" w:firstLineChars="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此合同模板为参考</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具体合同内容以双方</w:t>
      </w:r>
      <w:r>
        <w:rPr>
          <w:rFonts w:hint="eastAsia" w:ascii="宋体" w:hAnsi="宋体" w:eastAsia="宋体" w:cs="宋体"/>
          <w:color w:val="auto"/>
          <w:sz w:val="24"/>
          <w:highlight w:val="none"/>
          <w:lang w:val="en-US" w:eastAsia="zh-CN"/>
        </w:rPr>
        <w:t>后续签约版本</w:t>
      </w:r>
      <w:r>
        <w:rPr>
          <w:rFonts w:hint="eastAsia" w:ascii="宋体" w:hAnsi="宋体" w:eastAsia="宋体" w:cs="宋体"/>
          <w:color w:val="auto"/>
          <w:sz w:val="24"/>
          <w:highlight w:val="none"/>
        </w:rPr>
        <w:t>为准</w:t>
      </w:r>
    </w:p>
    <w:p w14:paraId="0A53CA6B">
      <w:pPr>
        <w:pStyle w:val="43"/>
        <w:spacing w:line="460" w:lineRule="exact"/>
        <w:ind w:firstLine="480" w:firstLineChars="200"/>
        <w:rPr>
          <w:rFonts w:hint="eastAsia" w:ascii="宋体" w:hAnsi="宋体" w:eastAsia="宋体" w:cs="宋体"/>
          <w:color w:val="auto"/>
          <w:sz w:val="24"/>
          <w:highlight w:val="none"/>
        </w:rPr>
      </w:pPr>
    </w:p>
    <w:p w14:paraId="7AB6505F">
      <w:pPr>
        <w:keepNext/>
        <w:numPr>
          <w:ilvl w:val="3"/>
          <w:numId w:val="0"/>
        </w:numPr>
        <w:tabs>
          <w:tab w:val="left" w:pos="864"/>
        </w:tabs>
        <w:snapToGrid/>
        <w:spacing w:line="460" w:lineRule="exact"/>
        <w:ind w:left="0" w:firstLine="480" w:firstLineChars="200"/>
        <w:outlineLvl w:val="3"/>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 一般约定</w:t>
      </w:r>
    </w:p>
    <w:p w14:paraId="7700B4C6">
      <w:pPr>
        <w:snapToGrid/>
        <w:spacing w:line="460" w:lineRule="exact"/>
        <w:ind w:firstLine="482" w:firstLineChars="200"/>
        <w:rPr>
          <w:rFonts w:hint="eastAsia" w:ascii="宋体" w:hAnsi="宋体" w:eastAsia="宋体" w:cs="宋体"/>
          <w:b/>
          <w:bCs/>
          <w:snapToGrid w:val="0"/>
          <w:color w:val="auto"/>
          <w:kern w:val="0"/>
          <w:sz w:val="24"/>
          <w:szCs w:val="24"/>
          <w:highlight w:val="none"/>
        </w:rPr>
      </w:pPr>
      <w:r>
        <w:rPr>
          <w:rFonts w:hint="eastAsia" w:ascii="宋体" w:hAnsi="宋体" w:eastAsia="宋体" w:cs="宋体"/>
          <w:b/>
          <w:bCs/>
          <w:snapToGrid w:val="0"/>
          <w:color w:val="auto"/>
          <w:kern w:val="0"/>
          <w:sz w:val="24"/>
          <w:szCs w:val="24"/>
          <w:highlight w:val="none"/>
        </w:rPr>
        <w:t>1.1 词语定义</w:t>
      </w:r>
    </w:p>
    <w:p w14:paraId="43257E5A">
      <w:pPr>
        <w:snapToGri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1.1.1合同</w:t>
      </w:r>
    </w:p>
    <w:p w14:paraId="15A92A67">
      <w:pPr>
        <w:shd w:val="clear"/>
        <w:autoSpaceDE w:val="0"/>
        <w:autoSpaceDN w:val="0"/>
        <w:snapToGrid/>
        <w:spacing w:line="460" w:lineRule="exact"/>
        <w:ind w:firstLine="480" w:firstLineChars="200"/>
        <w:jc w:val="both"/>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1.1.1.1其他合同文件包括：</w:t>
      </w:r>
      <w:r>
        <w:rPr>
          <w:rFonts w:hint="eastAsia" w:ascii="宋体" w:hAnsi="宋体" w:eastAsia="宋体" w:cs="宋体"/>
          <w:b w:val="0"/>
          <w:bCs w:val="0"/>
          <w:snapToGrid w:val="0"/>
          <w:color w:val="auto"/>
          <w:kern w:val="0"/>
          <w:sz w:val="24"/>
          <w:szCs w:val="24"/>
          <w:highlight w:val="none"/>
          <w:u w:val="single"/>
        </w:rPr>
        <w:t>施工组织设计：施工组织</w:t>
      </w:r>
      <w:r>
        <w:rPr>
          <w:rFonts w:hint="eastAsia" w:ascii="宋体" w:hAnsi="宋体" w:eastAsia="宋体" w:cs="宋体"/>
          <w:snapToGrid w:val="0"/>
          <w:color w:val="auto"/>
          <w:kern w:val="0"/>
          <w:sz w:val="24"/>
          <w:szCs w:val="24"/>
          <w:highlight w:val="none"/>
          <w:u w:val="single"/>
        </w:rPr>
        <w:fldChar w:fldCharType="begin"/>
      </w:r>
      <w:r>
        <w:rPr>
          <w:rFonts w:hint="eastAsia" w:ascii="宋体" w:hAnsi="宋体" w:eastAsia="宋体" w:cs="宋体"/>
          <w:snapToGrid w:val="0"/>
          <w:color w:val="auto"/>
          <w:kern w:val="0"/>
          <w:sz w:val="24"/>
          <w:szCs w:val="24"/>
          <w:highlight w:val="none"/>
          <w:u w:val="single"/>
        </w:rPr>
        <w:instrText xml:space="preserve"> HYPERLINK "http://baike.baidu.com/view/14417.htm" </w:instrText>
      </w:r>
      <w:r>
        <w:rPr>
          <w:rFonts w:hint="eastAsia" w:ascii="宋体" w:hAnsi="宋体" w:eastAsia="宋体" w:cs="宋体"/>
          <w:snapToGrid w:val="0"/>
          <w:color w:val="auto"/>
          <w:kern w:val="0"/>
          <w:sz w:val="24"/>
          <w:szCs w:val="24"/>
          <w:highlight w:val="none"/>
          <w:u w:val="single"/>
        </w:rPr>
        <w:fldChar w:fldCharType="separate"/>
      </w:r>
      <w:r>
        <w:rPr>
          <w:rFonts w:hint="eastAsia" w:ascii="宋体" w:hAnsi="宋体" w:eastAsia="宋体" w:cs="宋体"/>
          <w:snapToGrid w:val="0"/>
          <w:color w:val="auto"/>
          <w:kern w:val="0"/>
          <w:sz w:val="24"/>
          <w:szCs w:val="24"/>
          <w:highlight w:val="none"/>
          <w:u w:val="single"/>
        </w:rPr>
        <w:t>设计</w:t>
      </w:r>
      <w:r>
        <w:rPr>
          <w:rFonts w:hint="eastAsia" w:ascii="宋体" w:hAnsi="宋体" w:eastAsia="宋体" w:cs="宋体"/>
          <w:snapToGrid w:val="0"/>
          <w:color w:val="auto"/>
          <w:kern w:val="0"/>
          <w:sz w:val="24"/>
          <w:szCs w:val="24"/>
          <w:highlight w:val="none"/>
          <w:u w:val="single"/>
        </w:rPr>
        <w:fldChar w:fldCharType="end"/>
      </w:r>
      <w:r>
        <w:rPr>
          <w:rFonts w:hint="eastAsia" w:ascii="宋体" w:hAnsi="宋体" w:eastAsia="宋体" w:cs="宋体"/>
          <w:b w:val="0"/>
          <w:bCs w:val="0"/>
          <w:snapToGrid w:val="0"/>
          <w:color w:val="auto"/>
          <w:kern w:val="0"/>
          <w:sz w:val="24"/>
          <w:szCs w:val="24"/>
          <w:highlight w:val="none"/>
          <w:u w:val="single"/>
        </w:rPr>
        <w:t>是用来指导</w:t>
      </w:r>
      <w:r>
        <w:rPr>
          <w:rFonts w:hint="eastAsia" w:ascii="宋体" w:hAnsi="宋体" w:eastAsia="宋体" w:cs="宋体"/>
          <w:snapToGrid w:val="0"/>
          <w:color w:val="auto"/>
          <w:kern w:val="0"/>
          <w:sz w:val="24"/>
          <w:szCs w:val="24"/>
          <w:highlight w:val="none"/>
          <w:u w:val="single"/>
        </w:rPr>
        <w:fldChar w:fldCharType="begin"/>
      </w:r>
      <w:r>
        <w:rPr>
          <w:rFonts w:hint="eastAsia" w:ascii="宋体" w:hAnsi="宋体" w:eastAsia="宋体" w:cs="宋体"/>
          <w:snapToGrid w:val="0"/>
          <w:color w:val="auto"/>
          <w:kern w:val="0"/>
          <w:sz w:val="24"/>
          <w:szCs w:val="24"/>
          <w:highlight w:val="none"/>
          <w:u w:val="single"/>
        </w:rPr>
        <w:instrText xml:space="preserve"> HYPERLINK "http://baike.baidu.com/view/1094820.htm" </w:instrText>
      </w:r>
      <w:r>
        <w:rPr>
          <w:rFonts w:hint="eastAsia" w:ascii="宋体" w:hAnsi="宋体" w:eastAsia="宋体" w:cs="宋体"/>
          <w:snapToGrid w:val="0"/>
          <w:color w:val="auto"/>
          <w:kern w:val="0"/>
          <w:sz w:val="24"/>
          <w:szCs w:val="24"/>
          <w:highlight w:val="none"/>
          <w:u w:val="single"/>
        </w:rPr>
        <w:fldChar w:fldCharType="separate"/>
      </w:r>
      <w:r>
        <w:rPr>
          <w:rFonts w:hint="eastAsia" w:ascii="宋体" w:hAnsi="宋体" w:eastAsia="宋体" w:cs="宋体"/>
          <w:snapToGrid w:val="0"/>
          <w:color w:val="auto"/>
          <w:kern w:val="0"/>
          <w:sz w:val="24"/>
          <w:szCs w:val="24"/>
          <w:highlight w:val="none"/>
          <w:u w:val="single"/>
        </w:rPr>
        <w:t>施工项目</w:t>
      </w:r>
      <w:r>
        <w:rPr>
          <w:rFonts w:hint="eastAsia" w:ascii="宋体" w:hAnsi="宋体" w:eastAsia="宋体" w:cs="宋体"/>
          <w:snapToGrid w:val="0"/>
          <w:color w:val="auto"/>
          <w:kern w:val="0"/>
          <w:sz w:val="24"/>
          <w:szCs w:val="24"/>
          <w:highlight w:val="none"/>
          <w:u w:val="single"/>
        </w:rPr>
        <w:fldChar w:fldCharType="end"/>
      </w:r>
      <w:r>
        <w:rPr>
          <w:rFonts w:hint="eastAsia" w:ascii="宋体" w:hAnsi="宋体" w:eastAsia="宋体" w:cs="宋体"/>
          <w:b w:val="0"/>
          <w:bCs w:val="0"/>
          <w:snapToGrid w:val="0"/>
          <w:color w:val="auto"/>
          <w:kern w:val="0"/>
          <w:sz w:val="24"/>
          <w:szCs w:val="24"/>
          <w:highlight w:val="none"/>
          <w:u w:val="single"/>
        </w:rPr>
        <w:t>全过程各项活动的技术、经济和组织的综合性文件。</w:t>
      </w:r>
    </w:p>
    <w:p w14:paraId="19C4802A">
      <w:pPr>
        <w:snapToGri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1.1.2 合同当事人及其他相关方</w:t>
      </w:r>
    </w:p>
    <w:p w14:paraId="0AA8765E">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监理人：</w:t>
      </w:r>
    </w:p>
    <w:p w14:paraId="18CC1D05">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4CD7E20D">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78E2AF55">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507476BF">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7A26E69A">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7EE3B7B4">
      <w:pPr>
        <w:snapToGri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1.1.2.</w:t>
      </w:r>
      <w:r>
        <w:rPr>
          <w:rFonts w:hint="eastAsia" w:ascii="宋体" w:hAnsi="宋体" w:eastAsia="宋体" w:cs="宋体"/>
          <w:snapToGrid w:val="0"/>
          <w:color w:val="auto"/>
          <w:kern w:val="0"/>
          <w:sz w:val="24"/>
          <w:szCs w:val="24"/>
          <w:highlight w:val="none"/>
          <w:lang w:val="en-US" w:eastAsia="zh-CN"/>
        </w:rPr>
        <w:t>2</w:t>
      </w:r>
      <w:r>
        <w:rPr>
          <w:rFonts w:hint="eastAsia" w:ascii="宋体" w:hAnsi="宋体" w:eastAsia="宋体" w:cs="宋体"/>
          <w:snapToGrid w:val="0"/>
          <w:color w:val="auto"/>
          <w:kern w:val="0"/>
          <w:sz w:val="24"/>
          <w:szCs w:val="24"/>
          <w:highlight w:val="none"/>
        </w:rPr>
        <w:t>设计人：</w:t>
      </w:r>
    </w:p>
    <w:p w14:paraId="657AC543">
      <w:pPr>
        <w:snapToGri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名    称：</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w:t>
      </w:r>
    </w:p>
    <w:p w14:paraId="05FCF33A">
      <w:pPr>
        <w:snapToGri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资质类别和等级：</w:t>
      </w:r>
      <w:r>
        <w:rPr>
          <w:rFonts w:hint="eastAsia" w:ascii="宋体" w:hAnsi="宋体" w:eastAsia="宋体" w:cs="宋体"/>
          <w:snapToGrid w:val="0"/>
          <w:color w:val="auto"/>
          <w:kern w:val="0"/>
          <w:sz w:val="24"/>
          <w:szCs w:val="24"/>
          <w:highlight w:val="none"/>
          <w:u w:val="single"/>
        </w:rPr>
        <w:t>                            </w:t>
      </w:r>
      <w:r>
        <w:rPr>
          <w:rFonts w:hint="eastAsia" w:ascii="宋体" w:hAnsi="宋体" w:eastAsia="宋体" w:cs="宋体"/>
          <w:snapToGrid w:val="0"/>
          <w:color w:val="auto"/>
          <w:kern w:val="0"/>
          <w:sz w:val="24"/>
          <w:szCs w:val="24"/>
          <w:highlight w:val="none"/>
        </w:rPr>
        <w:t>；</w:t>
      </w:r>
    </w:p>
    <w:p w14:paraId="7B3907C0">
      <w:pPr>
        <w:snapToGri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联系电话：</w:t>
      </w:r>
      <w:r>
        <w:rPr>
          <w:rFonts w:hint="eastAsia" w:ascii="宋体" w:hAnsi="宋体" w:eastAsia="宋体" w:cs="宋体"/>
          <w:snapToGrid w:val="0"/>
          <w:color w:val="auto"/>
          <w:kern w:val="0"/>
          <w:sz w:val="24"/>
          <w:szCs w:val="24"/>
          <w:highlight w:val="none"/>
          <w:u w:val="single"/>
        </w:rPr>
        <w:t xml:space="preserve">            /              </w:t>
      </w:r>
      <w:r>
        <w:rPr>
          <w:rFonts w:hint="eastAsia" w:ascii="宋体" w:hAnsi="宋体" w:eastAsia="宋体" w:cs="宋体"/>
          <w:snapToGrid w:val="0"/>
          <w:color w:val="auto"/>
          <w:kern w:val="0"/>
          <w:sz w:val="24"/>
          <w:szCs w:val="24"/>
          <w:highlight w:val="none"/>
        </w:rPr>
        <w:t>；</w:t>
      </w:r>
    </w:p>
    <w:p w14:paraId="6188D4E7">
      <w:pPr>
        <w:snapToGri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电子信箱：</w:t>
      </w:r>
      <w:r>
        <w:rPr>
          <w:rFonts w:hint="eastAsia" w:ascii="宋体" w:hAnsi="宋体" w:eastAsia="宋体" w:cs="宋体"/>
          <w:snapToGrid w:val="0"/>
          <w:color w:val="auto"/>
          <w:kern w:val="0"/>
          <w:sz w:val="24"/>
          <w:szCs w:val="24"/>
          <w:highlight w:val="none"/>
          <w:u w:val="single"/>
        </w:rPr>
        <w:t xml:space="preserve">  /                  </w:t>
      </w:r>
      <w:r>
        <w:rPr>
          <w:rFonts w:hint="eastAsia" w:ascii="宋体" w:hAnsi="宋体" w:eastAsia="宋体" w:cs="宋体"/>
          <w:snapToGrid w:val="0"/>
          <w:color w:val="auto"/>
          <w:kern w:val="0"/>
          <w:sz w:val="24"/>
          <w:szCs w:val="24"/>
          <w:highlight w:val="none"/>
        </w:rPr>
        <w:t>；</w:t>
      </w:r>
    </w:p>
    <w:p w14:paraId="48FA6A12">
      <w:pPr>
        <w:snapToGri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通信地址：</w:t>
      </w:r>
      <w:r>
        <w:rPr>
          <w:rFonts w:hint="eastAsia" w:ascii="宋体" w:hAnsi="宋体" w:eastAsia="宋体" w:cs="宋体"/>
          <w:snapToGrid w:val="0"/>
          <w:color w:val="auto"/>
          <w:kern w:val="0"/>
          <w:sz w:val="24"/>
          <w:szCs w:val="24"/>
          <w:highlight w:val="none"/>
          <w:u w:val="single"/>
        </w:rPr>
        <w:t>      /                </w:t>
      </w:r>
      <w:r>
        <w:rPr>
          <w:rFonts w:hint="eastAsia" w:ascii="宋体" w:hAnsi="宋体" w:eastAsia="宋体" w:cs="宋体"/>
          <w:snapToGrid w:val="0"/>
          <w:color w:val="auto"/>
          <w:kern w:val="0"/>
          <w:sz w:val="24"/>
          <w:szCs w:val="24"/>
          <w:highlight w:val="none"/>
        </w:rPr>
        <w:t>。</w:t>
      </w:r>
    </w:p>
    <w:p w14:paraId="373DBBD7">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工程和设备</w:t>
      </w:r>
    </w:p>
    <w:p w14:paraId="125534B3">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p>
    <w:p w14:paraId="5B63E389">
      <w:pPr>
        <w:snapToGrid/>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xml:space="preserve"> 永久占地包括：</w:t>
      </w:r>
      <w:r>
        <w:rPr>
          <w:rFonts w:hint="eastAsia" w:ascii="宋体" w:hAnsi="宋体" w:eastAsia="宋体" w:cs="宋体"/>
          <w:color w:val="auto"/>
          <w:kern w:val="0"/>
          <w:sz w:val="24"/>
          <w:szCs w:val="24"/>
          <w:highlight w:val="none"/>
          <w:u w:val="single"/>
        </w:rPr>
        <w:t>用地红线范围内为实施合同工程需永久占用的土地</w:t>
      </w:r>
      <w:r>
        <w:rPr>
          <w:rFonts w:hint="eastAsia" w:ascii="宋体" w:hAnsi="宋体" w:eastAsia="宋体" w:cs="宋体"/>
          <w:color w:val="auto"/>
          <w:kern w:val="0"/>
          <w:sz w:val="24"/>
          <w:szCs w:val="24"/>
          <w:highlight w:val="none"/>
        </w:rPr>
        <w:t>。</w:t>
      </w:r>
    </w:p>
    <w:p w14:paraId="36F99DB0">
      <w:pPr>
        <w:adjustRightInd/>
        <w:snapToGrid/>
        <w:spacing w:line="460" w:lineRule="exact"/>
        <w:ind w:firstLine="480" w:firstLineChars="200"/>
        <w:jc w:val="both"/>
        <w:rPr>
          <w:rFonts w:hint="eastAsia" w:ascii="宋体" w:hAnsi="宋体" w:eastAsia="宋体" w:cs="宋体"/>
          <w:snapToGrid w:val="0"/>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 xml:space="preserve"> 临时占地包括：</w:t>
      </w:r>
      <w:r>
        <w:rPr>
          <w:rFonts w:hint="eastAsia" w:ascii="宋体" w:hAnsi="宋体" w:eastAsia="宋体" w:cs="宋体"/>
          <w:color w:val="auto"/>
          <w:kern w:val="0"/>
          <w:sz w:val="24"/>
          <w:szCs w:val="24"/>
          <w:highlight w:val="none"/>
          <w:u w:val="single"/>
        </w:rPr>
        <w:t>指永久占地之外为实施合同工程需临时占用的土地</w:t>
      </w:r>
      <w:r>
        <w:rPr>
          <w:rFonts w:hint="eastAsia" w:ascii="宋体" w:hAnsi="宋体" w:eastAsia="宋体" w:cs="宋体"/>
          <w:color w:val="auto"/>
          <w:kern w:val="0"/>
          <w:sz w:val="24"/>
          <w:szCs w:val="24"/>
          <w:highlight w:val="none"/>
        </w:rPr>
        <w:t>。</w:t>
      </w:r>
    </w:p>
    <w:p w14:paraId="77649871">
      <w:pPr>
        <w:snapToGrid/>
        <w:spacing w:line="240" w:lineRule="auto"/>
        <w:ind w:firstLine="0" w:firstLineChars="0"/>
        <w:rPr>
          <w:rFonts w:hint="eastAsia" w:ascii="宋体" w:hAnsi="宋体" w:eastAsia="宋体" w:cs="宋体"/>
          <w:b/>
          <w:bCs/>
          <w:snapToGrid w:val="0"/>
          <w:color w:val="auto"/>
          <w:kern w:val="0"/>
          <w:sz w:val="24"/>
          <w:szCs w:val="24"/>
          <w:highlight w:val="none"/>
        </w:rPr>
      </w:pPr>
      <w:r>
        <w:rPr>
          <w:rFonts w:hint="eastAsia" w:ascii="宋体" w:hAnsi="宋体" w:eastAsia="宋体" w:cs="宋体"/>
          <w:b/>
          <w:bCs/>
          <w:snapToGrid w:val="0"/>
          <w:color w:val="auto"/>
          <w:kern w:val="0"/>
          <w:sz w:val="24"/>
          <w:szCs w:val="24"/>
          <w:highlight w:val="none"/>
        </w:rPr>
        <w:br w:type="page"/>
      </w:r>
    </w:p>
    <w:p w14:paraId="7D0F38D6">
      <w:pPr>
        <w:snapToGrid/>
        <w:spacing w:line="460" w:lineRule="exact"/>
        <w:ind w:firstLine="482" w:firstLineChars="200"/>
        <w:rPr>
          <w:rFonts w:hint="eastAsia" w:ascii="宋体" w:hAnsi="宋体" w:eastAsia="宋体" w:cs="宋体"/>
          <w:b/>
          <w:bCs/>
          <w:snapToGrid w:val="0"/>
          <w:color w:val="auto"/>
          <w:kern w:val="0"/>
          <w:sz w:val="24"/>
          <w:szCs w:val="24"/>
          <w:highlight w:val="none"/>
        </w:rPr>
      </w:pPr>
      <w:r>
        <w:rPr>
          <w:rFonts w:hint="eastAsia" w:ascii="宋体" w:hAnsi="宋体" w:eastAsia="宋体" w:cs="宋体"/>
          <w:b/>
          <w:bCs/>
          <w:snapToGrid w:val="0"/>
          <w:color w:val="auto"/>
          <w:kern w:val="0"/>
          <w:sz w:val="24"/>
          <w:szCs w:val="24"/>
          <w:highlight w:val="none"/>
        </w:rPr>
        <w:t>1.</w:t>
      </w:r>
      <w:r>
        <w:rPr>
          <w:rFonts w:hint="eastAsia" w:ascii="宋体" w:hAnsi="宋体" w:eastAsia="宋体" w:cs="宋体"/>
          <w:b/>
          <w:bCs/>
          <w:snapToGrid w:val="0"/>
          <w:color w:val="auto"/>
          <w:kern w:val="0"/>
          <w:sz w:val="24"/>
          <w:szCs w:val="24"/>
          <w:highlight w:val="none"/>
          <w:lang w:val="en-US" w:eastAsia="zh-CN"/>
        </w:rPr>
        <w:t>2</w:t>
      </w:r>
      <w:r>
        <w:rPr>
          <w:rFonts w:hint="eastAsia" w:ascii="宋体" w:hAnsi="宋体" w:eastAsia="宋体" w:cs="宋体"/>
          <w:b/>
          <w:bCs/>
          <w:snapToGrid w:val="0"/>
          <w:color w:val="auto"/>
          <w:kern w:val="0"/>
          <w:sz w:val="24"/>
          <w:szCs w:val="24"/>
          <w:highlight w:val="none"/>
        </w:rPr>
        <w:t xml:space="preserve">法律 </w:t>
      </w:r>
    </w:p>
    <w:p w14:paraId="59956F5A">
      <w:pPr>
        <w:autoSpaceDE w:val="0"/>
        <w:autoSpaceDN w:val="0"/>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p>
    <w:p w14:paraId="7ED34496">
      <w:pPr>
        <w:autoSpaceDE/>
        <w:autoSpaceDN/>
        <w:adjustRightInd/>
        <w:snapToGrid/>
        <w:spacing w:line="460" w:lineRule="exact"/>
        <w:ind w:firstLine="480" w:firstLineChars="200"/>
        <w:jc w:val="both"/>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1.</w:t>
      </w:r>
      <w:r>
        <w:rPr>
          <w:rFonts w:hint="eastAsia" w:ascii="宋体" w:hAnsi="宋体" w:eastAsia="宋体" w:cs="宋体"/>
          <w:color w:val="auto"/>
          <w:kern w:val="2"/>
          <w:sz w:val="24"/>
          <w:szCs w:val="24"/>
          <w:highlight w:val="none"/>
          <w:u w:val="none"/>
          <w:lang w:val="en-US" w:eastAsia="zh-CN"/>
        </w:rPr>
        <w:t>2</w:t>
      </w:r>
      <w:r>
        <w:rPr>
          <w:rFonts w:hint="eastAsia" w:ascii="宋体" w:hAnsi="宋体" w:eastAsia="宋体" w:cs="宋体"/>
          <w:color w:val="auto"/>
          <w:kern w:val="2"/>
          <w:sz w:val="24"/>
          <w:szCs w:val="24"/>
          <w:highlight w:val="none"/>
          <w:u w:val="none"/>
        </w:rPr>
        <w:t>.1  杭州市建设工程工程量清单计价实施细则》(杭建市发〔2018〕578号)；</w:t>
      </w:r>
    </w:p>
    <w:p w14:paraId="463973A5">
      <w:pPr>
        <w:autoSpaceDE/>
        <w:autoSpaceDN/>
        <w:adjustRightInd/>
        <w:snapToGrid/>
        <w:spacing w:line="460" w:lineRule="exact"/>
        <w:ind w:firstLine="480" w:firstLineChars="200"/>
        <w:jc w:val="both"/>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1.</w:t>
      </w:r>
      <w:r>
        <w:rPr>
          <w:rFonts w:hint="eastAsia" w:ascii="宋体" w:hAnsi="宋体" w:eastAsia="宋体" w:cs="宋体"/>
          <w:color w:val="auto"/>
          <w:kern w:val="2"/>
          <w:sz w:val="24"/>
          <w:szCs w:val="24"/>
          <w:highlight w:val="none"/>
          <w:u w:val="none"/>
          <w:lang w:val="en-US" w:eastAsia="zh-CN"/>
        </w:rPr>
        <w:t>2</w:t>
      </w:r>
      <w:r>
        <w:rPr>
          <w:rFonts w:hint="eastAsia" w:ascii="宋体" w:hAnsi="宋体" w:eastAsia="宋体" w:cs="宋体"/>
          <w:color w:val="auto"/>
          <w:kern w:val="2"/>
          <w:sz w:val="24"/>
          <w:szCs w:val="24"/>
          <w:highlight w:val="none"/>
          <w:u w:val="none"/>
        </w:rPr>
        <w:t>.2  《关于进一步加强杭州市建设工程市场要素价格动态管理的指导意见》（杭建市发〔2018〕579号）；</w:t>
      </w:r>
    </w:p>
    <w:p w14:paraId="6BD169E4">
      <w:pPr>
        <w:autoSpaceDE/>
        <w:autoSpaceDN/>
        <w:adjustRightInd/>
        <w:snapToGrid/>
        <w:spacing w:line="460" w:lineRule="exact"/>
        <w:ind w:firstLine="480" w:firstLineChars="200"/>
        <w:jc w:val="both"/>
        <w:rPr>
          <w:rFonts w:hint="eastAsia" w:ascii="宋体" w:hAnsi="宋体" w:eastAsia="宋体" w:cs="宋体"/>
          <w:b w:val="0"/>
          <w:bCs w:val="0"/>
          <w:color w:val="auto"/>
          <w:kern w:val="2"/>
          <w:sz w:val="24"/>
          <w:szCs w:val="24"/>
          <w:highlight w:val="none"/>
          <w:u w:val="none"/>
        </w:rPr>
      </w:pPr>
      <w:r>
        <w:rPr>
          <w:rFonts w:hint="eastAsia" w:ascii="宋体" w:hAnsi="宋体" w:eastAsia="宋体" w:cs="宋体"/>
          <w:b w:val="0"/>
          <w:bCs w:val="0"/>
          <w:color w:val="auto"/>
          <w:kern w:val="2"/>
          <w:sz w:val="24"/>
          <w:szCs w:val="24"/>
          <w:highlight w:val="none"/>
          <w:u w:val="none"/>
        </w:rPr>
        <w:t>1.</w:t>
      </w:r>
      <w:r>
        <w:rPr>
          <w:rFonts w:hint="eastAsia" w:ascii="宋体" w:hAnsi="宋体" w:eastAsia="宋体" w:cs="宋体"/>
          <w:b w:val="0"/>
          <w:bCs w:val="0"/>
          <w:color w:val="auto"/>
          <w:kern w:val="2"/>
          <w:sz w:val="24"/>
          <w:szCs w:val="24"/>
          <w:highlight w:val="none"/>
          <w:u w:val="none"/>
          <w:lang w:val="en-US" w:eastAsia="zh-CN"/>
        </w:rPr>
        <w:t>2</w:t>
      </w:r>
      <w:r>
        <w:rPr>
          <w:rFonts w:hint="eastAsia" w:ascii="宋体" w:hAnsi="宋体" w:eastAsia="宋体" w:cs="宋体"/>
          <w:b w:val="0"/>
          <w:bCs w:val="0"/>
          <w:color w:val="auto"/>
          <w:kern w:val="2"/>
          <w:sz w:val="24"/>
          <w:szCs w:val="24"/>
          <w:highlight w:val="none"/>
          <w:u w:val="none"/>
        </w:rPr>
        <w:t>.</w:t>
      </w:r>
      <w:r>
        <w:rPr>
          <w:rFonts w:hint="eastAsia" w:ascii="宋体" w:hAnsi="宋体" w:eastAsia="宋体" w:cs="宋体"/>
          <w:b w:val="0"/>
          <w:bCs w:val="0"/>
          <w:color w:val="auto"/>
          <w:kern w:val="2"/>
          <w:sz w:val="24"/>
          <w:szCs w:val="24"/>
          <w:highlight w:val="none"/>
          <w:u w:val="none"/>
          <w:lang w:val="en-US" w:eastAsia="zh-CN"/>
        </w:rPr>
        <w:t>3</w:t>
      </w:r>
      <w:r>
        <w:rPr>
          <w:rFonts w:hint="eastAsia" w:ascii="宋体" w:hAnsi="宋体" w:eastAsia="宋体" w:cs="宋体"/>
          <w:b w:val="0"/>
          <w:bCs w:val="0"/>
          <w:color w:val="auto"/>
          <w:kern w:val="2"/>
          <w:sz w:val="24"/>
          <w:szCs w:val="24"/>
          <w:highlight w:val="none"/>
          <w:u w:val="none"/>
        </w:rPr>
        <w:t xml:space="preserve"> 《关于贯彻《省厅调整安全文明施工费的通知》的通知》（杭建市发〔2022〕54号）</w:t>
      </w:r>
    </w:p>
    <w:p w14:paraId="0CBA712B">
      <w:pPr>
        <w:autoSpaceDE/>
        <w:autoSpaceDN/>
        <w:adjustRightInd/>
        <w:snapToGrid/>
        <w:spacing w:line="460" w:lineRule="exact"/>
        <w:ind w:firstLine="480" w:firstLineChars="200"/>
        <w:jc w:val="both"/>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1.</w:t>
      </w:r>
      <w:r>
        <w:rPr>
          <w:rFonts w:hint="eastAsia" w:ascii="宋体" w:hAnsi="宋体" w:eastAsia="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4</w:t>
      </w:r>
      <w:r>
        <w:rPr>
          <w:rFonts w:hint="eastAsia" w:ascii="宋体" w:hAnsi="宋体" w:eastAsia="宋体" w:cs="宋体"/>
          <w:color w:val="auto"/>
          <w:sz w:val="24"/>
          <w:szCs w:val="24"/>
          <w:highlight w:val="none"/>
          <w:u w:val="none"/>
        </w:rPr>
        <w:t xml:space="preserve"> 省市建设行政部门颁发的其他现行有效文件（包括但不仅限于以下文件）：</w:t>
      </w:r>
    </w:p>
    <w:p w14:paraId="1970CF02">
      <w:pPr>
        <w:autoSpaceDE/>
        <w:autoSpaceDN/>
        <w:adjustRightInd/>
        <w:snapToGrid/>
        <w:spacing w:line="460" w:lineRule="exact"/>
        <w:ind w:firstLine="480" w:firstLineChars="200"/>
        <w:jc w:val="both"/>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（1）《关于转发省建设厅&lt;关于进一步加强建筑施工领域企业安全生产工作的实施意见&gt;的通知》（杭建工发〔2011〕130号）；</w:t>
      </w:r>
    </w:p>
    <w:p w14:paraId="24DE390D">
      <w:pPr>
        <w:autoSpaceDE/>
        <w:autoSpaceDN/>
        <w:adjustRightInd/>
        <w:snapToGrid/>
        <w:spacing w:line="460" w:lineRule="exact"/>
        <w:ind w:firstLine="480" w:firstLineChars="200"/>
        <w:jc w:val="both"/>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（2）《关于进一步加强建设工程安全质量物联网管理应用平台建设的通知》（杭建工发〔2012〕426号）；</w:t>
      </w:r>
    </w:p>
    <w:p w14:paraId="745F949F">
      <w:pPr>
        <w:autoSpaceDE/>
        <w:autoSpaceDN/>
        <w:adjustRightInd/>
        <w:snapToGrid/>
        <w:spacing w:line="460" w:lineRule="exact"/>
        <w:ind w:firstLine="480" w:firstLineChars="200"/>
        <w:jc w:val="both"/>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（3）《关于开展建筑工程扬尘在线监测设施安装工作的通知》（杭建工〔2019〕103号）；</w:t>
      </w:r>
    </w:p>
    <w:p w14:paraId="65E010D6">
      <w:pPr>
        <w:autoSpaceDE/>
        <w:autoSpaceDN/>
        <w:adjustRightInd/>
        <w:snapToGrid/>
        <w:spacing w:line="460" w:lineRule="exact"/>
        <w:ind w:firstLine="480" w:firstLineChars="200"/>
        <w:jc w:val="both"/>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（4）《关于巩固G20杭州峰会成果进一步加强建设工程文明施工管理的若干意见》（杭建工发〔2017〕112号）；</w:t>
      </w:r>
    </w:p>
    <w:p w14:paraId="0ABAEE18">
      <w:pPr>
        <w:autoSpaceDE/>
        <w:autoSpaceDN/>
        <w:adjustRightInd/>
        <w:snapToGrid/>
        <w:spacing w:line="460" w:lineRule="exact"/>
        <w:ind w:firstLine="480" w:firstLineChars="200"/>
        <w:jc w:val="both"/>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（5）《杭州市建设领域农民工“无欠薪”管理实施细则（试行）》（杭建市〔2018〕161号）；</w:t>
      </w:r>
    </w:p>
    <w:p w14:paraId="73AEA588">
      <w:pPr>
        <w:autoSpaceDE/>
        <w:autoSpaceDN/>
        <w:adjustRightInd/>
        <w:snapToGrid/>
        <w:spacing w:line="460" w:lineRule="exact"/>
        <w:ind w:firstLine="480" w:firstLineChars="200"/>
        <w:jc w:val="both"/>
        <w:rPr>
          <w:rFonts w:hint="eastAsia" w:ascii="宋体" w:hAnsi="宋体" w:eastAsia="宋体" w:cs="宋体"/>
          <w:b w:val="0"/>
          <w:bCs w:val="0"/>
          <w:color w:val="auto"/>
          <w:kern w:val="2"/>
          <w:sz w:val="24"/>
          <w:szCs w:val="24"/>
          <w:highlight w:val="none"/>
          <w:u w:val="none"/>
        </w:rPr>
      </w:pPr>
      <w:r>
        <w:rPr>
          <w:rFonts w:hint="eastAsia" w:ascii="宋体" w:hAnsi="宋体" w:eastAsia="宋体" w:cs="宋体"/>
          <w:b w:val="0"/>
          <w:bCs w:val="0"/>
          <w:color w:val="auto"/>
          <w:kern w:val="2"/>
          <w:sz w:val="24"/>
          <w:szCs w:val="24"/>
          <w:highlight w:val="none"/>
          <w:u w:val="none"/>
        </w:rPr>
        <w:t>（6）《关于杭州市建筑工地全面推广使用“浙里工程建设现场管控”重大应用（浙里建）的通知》（杭建数改办〔2022〕1号）；</w:t>
      </w:r>
    </w:p>
    <w:p w14:paraId="4FD1C1C0">
      <w:pPr>
        <w:autoSpaceDE/>
        <w:autoSpaceDN/>
        <w:adjustRightInd/>
        <w:snapToGrid/>
        <w:spacing w:line="460" w:lineRule="exact"/>
        <w:ind w:firstLine="480" w:firstLineChars="200"/>
        <w:jc w:val="both"/>
        <w:rPr>
          <w:rFonts w:hint="eastAsia" w:ascii="宋体" w:hAnsi="宋体" w:eastAsia="宋体" w:cs="宋体"/>
          <w:b w:val="0"/>
          <w:bCs w:val="0"/>
          <w:color w:val="auto"/>
          <w:kern w:val="2"/>
          <w:sz w:val="24"/>
          <w:szCs w:val="24"/>
          <w:highlight w:val="none"/>
          <w:u w:val="none"/>
        </w:rPr>
      </w:pPr>
      <w:r>
        <w:rPr>
          <w:rFonts w:hint="eastAsia" w:ascii="宋体" w:hAnsi="宋体" w:eastAsia="宋体" w:cs="宋体"/>
          <w:b w:val="0"/>
          <w:bCs w:val="0"/>
          <w:color w:val="auto"/>
          <w:kern w:val="2"/>
          <w:sz w:val="24"/>
          <w:szCs w:val="24"/>
          <w:highlight w:val="none"/>
          <w:u w:val="none"/>
        </w:rPr>
        <w:t>（7）《杭州市建设工程渣土管理办法》（市政府令第192号）；</w:t>
      </w:r>
    </w:p>
    <w:p w14:paraId="1354D835">
      <w:pPr>
        <w:autoSpaceDE/>
        <w:autoSpaceDN/>
        <w:adjustRightInd/>
        <w:snapToGrid/>
        <w:spacing w:line="460" w:lineRule="exact"/>
        <w:ind w:firstLine="480" w:firstLineChars="200"/>
        <w:jc w:val="both"/>
        <w:rPr>
          <w:rFonts w:hint="eastAsia" w:ascii="宋体" w:hAnsi="宋体" w:eastAsia="宋体" w:cs="宋体"/>
          <w:b w:val="0"/>
          <w:bCs w:val="0"/>
          <w:color w:val="auto"/>
          <w:kern w:val="2"/>
          <w:sz w:val="24"/>
          <w:szCs w:val="24"/>
          <w:highlight w:val="none"/>
          <w:u w:val="none"/>
        </w:rPr>
      </w:pPr>
      <w:r>
        <w:rPr>
          <w:rFonts w:hint="eastAsia" w:ascii="宋体" w:hAnsi="宋体" w:eastAsia="宋体" w:cs="宋体"/>
          <w:b w:val="0"/>
          <w:bCs w:val="0"/>
          <w:color w:val="auto"/>
          <w:kern w:val="2"/>
          <w:sz w:val="24"/>
          <w:szCs w:val="24"/>
          <w:highlight w:val="none"/>
          <w:u w:val="none"/>
        </w:rPr>
        <w:t>（8）市政府办公厅2022年5月15日发布的《杭州市人民政府办公厅关于进一步规范工程建筑垃圾管理的通知》；</w:t>
      </w:r>
    </w:p>
    <w:p w14:paraId="6EC788EE">
      <w:pPr>
        <w:autoSpaceDE/>
        <w:autoSpaceDN/>
        <w:adjustRightInd/>
        <w:snapToGrid/>
        <w:spacing w:line="460" w:lineRule="exact"/>
        <w:ind w:firstLine="480" w:firstLineChars="200"/>
        <w:jc w:val="both"/>
        <w:rPr>
          <w:rFonts w:hint="eastAsia" w:ascii="宋体" w:hAnsi="宋体" w:eastAsia="宋体" w:cs="宋体"/>
          <w:b w:val="0"/>
          <w:bCs w:val="0"/>
          <w:color w:val="auto"/>
          <w:kern w:val="2"/>
          <w:sz w:val="24"/>
          <w:szCs w:val="24"/>
          <w:highlight w:val="none"/>
          <w:u w:val="none"/>
        </w:rPr>
      </w:pPr>
      <w:r>
        <w:rPr>
          <w:rFonts w:hint="eastAsia" w:ascii="宋体" w:hAnsi="宋体" w:eastAsia="宋体" w:cs="宋体"/>
          <w:b w:val="0"/>
          <w:bCs w:val="0"/>
          <w:color w:val="auto"/>
          <w:kern w:val="2"/>
          <w:sz w:val="24"/>
          <w:szCs w:val="24"/>
          <w:highlight w:val="none"/>
          <w:u w:val="none"/>
        </w:rPr>
        <w:t>（9）《关于发布杭州市工程渣土消纳市场信息价的通知》（杭渣土领〔2020〕1号）；</w:t>
      </w:r>
    </w:p>
    <w:p w14:paraId="3457A164">
      <w:pPr>
        <w:autoSpaceDE/>
        <w:autoSpaceDN/>
        <w:adjustRightInd/>
        <w:snapToGrid/>
        <w:spacing w:line="460" w:lineRule="exact"/>
        <w:ind w:firstLine="480" w:firstLineChars="200"/>
        <w:jc w:val="both"/>
        <w:rPr>
          <w:rFonts w:hint="eastAsia" w:ascii="宋体" w:hAnsi="宋体" w:eastAsia="宋体" w:cs="宋体"/>
          <w:b w:val="0"/>
          <w:bCs w:val="0"/>
          <w:color w:val="auto"/>
          <w:kern w:val="2"/>
          <w:sz w:val="24"/>
          <w:szCs w:val="24"/>
          <w:highlight w:val="none"/>
          <w:u w:val="none"/>
        </w:rPr>
      </w:pPr>
      <w:r>
        <w:rPr>
          <w:rFonts w:hint="eastAsia" w:ascii="宋体" w:hAnsi="宋体" w:eastAsia="宋体" w:cs="宋体"/>
          <w:b w:val="0"/>
          <w:bCs w:val="0"/>
          <w:color w:val="auto"/>
          <w:kern w:val="2"/>
          <w:sz w:val="24"/>
          <w:szCs w:val="24"/>
          <w:highlight w:val="none"/>
          <w:u w:val="none"/>
        </w:rPr>
        <w:t>（10）市建委2020年10月30日发布的《关于明确杭州市渣土运输及消纳项目计价清单编制和报价口径的通知》；</w:t>
      </w:r>
    </w:p>
    <w:p w14:paraId="7FF67ED9">
      <w:pPr>
        <w:autoSpaceDE/>
        <w:autoSpaceDN/>
        <w:adjustRightInd/>
        <w:snapToGrid/>
        <w:spacing w:line="460" w:lineRule="exact"/>
        <w:ind w:firstLine="480" w:firstLineChars="200"/>
        <w:jc w:val="both"/>
        <w:rPr>
          <w:rFonts w:hint="eastAsia" w:ascii="宋体" w:hAnsi="宋体" w:eastAsia="宋体" w:cs="宋体"/>
          <w:b w:val="0"/>
          <w:bCs w:val="0"/>
          <w:color w:val="auto"/>
          <w:kern w:val="2"/>
          <w:sz w:val="24"/>
          <w:szCs w:val="24"/>
          <w:highlight w:val="none"/>
          <w:u w:val="none"/>
        </w:rPr>
      </w:pPr>
      <w:r>
        <w:rPr>
          <w:rFonts w:hint="eastAsia" w:ascii="宋体" w:hAnsi="宋体" w:eastAsia="宋体" w:cs="宋体"/>
          <w:b w:val="0"/>
          <w:bCs w:val="0"/>
          <w:color w:val="auto"/>
          <w:kern w:val="2"/>
          <w:sz w:val="24"/>
          <w:szCs w:val="24"/>
          <w:highlight w:val="none"/>
          <w:u w:val="none"/>
        </w:rPr>
        <w:t>（11）《关于转发&lt;关于在全省工程建设领域改革保证金制度的通知&gt;的通知》（杭建市通知〔2020〕4号）；</w:t>
      </w:r>
    </w:p>
    <w:p w14:paraId="7F878A7C">
      <w:pPr>
        <w:autoSpaceDE/>
        <w:autoSpaceDN/>
        <w:adjustRightInd/>
        <w:snapToGrid/>
        <w:spacing w:line="460" w:lineRule="exact"/>
        <w:ind w:firstLine="480" w:firstLineChars="200"/>
        <w:jc w:val="both"/>
        <w:rPr>
          <w:rFonts w:hint="eastAsia" w:ascii="宋体" w:hAnsi="宋体" w:eastAsia="宋体" w:cs="宋体"/>
          <w:b w:val="0"/>
          <w:bCs w:val="0"/>
          <w:color w:val="auto"/>
          <w:kern w:val="2"/>
          <w:sz w:val="24"/>
          <w:szCs w:val="24"/>
          <w:highlight w:val="none"/>
          <w:u w:val="none"/>
        </w:rPr>
      </w:pPr>
      <w:r>
        <w:rPr>
          <w:rFonts w:hint="eastAsia" w:ascii="宋体" w:hAnsi="宋体" w:eastAsia="宋体" w:cs="宋体"/>
          <w:b w:val="0"/>
          <w:bCs w:val="0"/>
          <w:color w:val="auto"/>
          <w:kern w:val="2"/>
          <w:sz w:val="24"/>
          <w:szCs w:val="24"/>
          <w:highlight w:val="none"/>
          <w:u w:val="none"/>
        </w:rPr>
        <w:t>（12）《关于进一步提升杭州市市政道路建设质量管理的若干意见》（杭建工发〔2021〕32号）；</w:t>
      </w:r>
    </w:p>
    <w:p w14:paraId="59A530B0">
      <w:pPr>
        <w:autoSpaceDE/>
        <w:autoSpaceDN/>
        <w:adjustRightInd/>
        <w:snapToGrid/>
        <w:spacing w:line="460" w:lineRule="exact"/>
        <w:ind w:firstLine="480" w:firstLineChars="200"/>
        <w:jc w:val="both"/>
        <w:rPr>
          <w:rFonts w:hint="eastAsia" w:ascii="宋体" w:hAnsi="宋体" w:eastAsia="宋体" w:cs="宋体"/>
          <w:b w:val="0"/>
          <w:bCs w:val="0"/>
          <w:color w:val="auto"/>
          <w:kern w:val="2"/>
          <w:sz w:val="24"/>
          <w:szCs w:val="24"/>
          <w:highlight w:val="none"/>
          <w:u w:val="none"/>
        </w:rPr>
      </w:pPr>
      <w:r>
        <w:rPr>
          <w:rFonts w:hint="eastAsia" w:ascii="宋体" w:hAnsi="宋体" w:eastAsia="宋体" w:cs="宋体"/>
          <w:b w:val="0"/>
          <w:bCs w:val="0"/>
          <w:color w:val="auto"/>
          <w:kern w:val="2"/>
          <w:sz w:val="24"/>
          <w:szCs w:val="24"/>
          <w:highlight w:val="none"/>
          <w:u w:val="none"/>
        </w:rPr>
        <w:t>（13）《关于全面推广应用承插型盘扣式脚手架的通知》（杭建工发〔2021〕358号）；</w:t>
      </w:r>
    </w:p>
    <w:p w14:paraId="10F7B184">
      <w:pPr>
        <w:autoSpaceDE/>
        <w:autoSpaceDN/>
        <w:adjustRightInd/>
        <w:snapToGrid/>
        <w:spacing w:line="460" w:lineRule="exact"/>
        <w:ind w:firstLine="480" w:firstLineChars="200"/>
        <w:jc w:val="both"/>
        <w:rPr>
          <w:rFonts w:hint="eastAsia" w:ascii="宋体" w:hAnsi="宋体" w:eastAsia="宋体" w:cs="宋体"/>
          <w:b w:val="0"/>
          <w:bCs w:val="0"/>
          <w:color w:val="auto"/>
          <w:kern w:val="2"/>
          <w:sz w:val="24"/>
          <w:szCs w:val="24"/>
          <w:highlight w:val="none"/>
          <w:u w:val="none"/>
        </w:rPr>
      </w:pPr>
      <w:r>
        <w:rPr>
          <w:rFonts w:hint="eastAsia" w:ascii="宋体" w:hAnsi="宋体" w:eastAsia="宋体" w:cs="宋体"/>
          <w:b w:val="0"/>
          <w:bCs w:val="0"/>
          <w:color w:val="auto"/>
          <w:kern w:val="2"/>
          <w:sz w:val="24"/>
          <w:szCs w:val="24"/>
          <w:highlight w:val="none"/>
          <w:u w:val="none"/>
        </w:rPr>
        <w:t>（14）《关于明确杭州市建筑施工领域安全生产责任保险费用计取的通知》（杭建招标造价中心〔2021〕84号）；</w:t>
      </w:r>
    </w:p>
    <w:p w14:paraId="34A67DFD">
      <w:pPr>
        <w:autoSpaceDE/>
        <w:autoSpaceDN/>
        <w:adjustRightInd/>
        <w:snapToGrid/>
        <w:spacing w:line="460" w:lineRule="exact"/>
        <w:ind w:firstLine="480" w:firstLineChars="200"/>
        <w:jc w:val="both"/>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（15）其他：</w:t>
      </w:r>
    </w:p>
    <w:p w14:paraId="4999D366">
      <w:pPr>
        <w:keepNext w:val="0"/>
        <w:keepLines w:val="0"/>
        <w:pageBreakBefore w:val="0"/>
        <w:widowControl/>
        <w:kinsoku/>
        <w:wordWrap/>
        <w:overflowPunct/>
        <w:topLinePunct w:val="0"/>
        <w:autoSpaceDE/>
        <w:autoSpaceDN/>
        <w:bidi w:val="0"/>
        <w:adjustRightInd/>
        <w:snapToGrid/>
        <w:spacing w:line="460" w:lineRule="exact"/>
        <w:ind w:firstLine="480" w:firstLineChars="200"/>
        <w:jc w:val="both"/>
        <w:textAlignment w:val="auto"/>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①《杭州市建筑市场管理若干规定》（杭州市人民政府令第277号）；</w:t>
      </w:r>
    </w:p>
    <w:p w14:paraId="0C912077">
      <w:pPr>
        <w:keepNext w:val="0"/>
        <w:keepLines w:val="0"/>
        <w:pageBreakBefore w:val="0"/>
        <w:widowControl/>
        <w:kinsoku/>
        <w:wordWrap/>
        <w:overflowPunct/>
        <w:topLinePunct w:val="0"/>
        <w:autoSpaceDE/>
        <w:autoSpaceDN/>
        <w:bidi w:val="0"/>
        <w:adjustRightInd/>
        <w:snapToGrid/>
        <w:spacing w:line="460" w:lineRule="exact"/>
        <w:ind w:firstLine="480" w:firstLineChars="200"/>
        <w:jc w:val="both"/>
        <w:textAlignment w:val="auto"/>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②《杭州市建设工程文明施工管理规定》（杭州市人民政府令第278号）；</w:t>
      </w:r>
    </w:p>
    <w:p w14:paraId="2FAFE14E">
      <w:pPr>
        <w:keepNext w:val="0"/>
        <w:keepLines w:val="0"/>
        <w:pageBreakBefore w:val="0"/>
        <w:widowControl/>
        <w:kinsoku/>
        <w:wordWrap/>
        <w:overflowPunct/>
        <w:topLinePunct w:val="0"/>
        <w:autoSpaceDE/>
        <w:autoSpaceDN/>
        <w:bidi w:val="0"/>
        <w:adjustRightInd/>
        <w:snapToGrid/>
        <w:spacing w:line="460" w:lineRule="exact"/>
        <w:ind w:firstLine="480" w:firstLineChars="200"/>
        <w:jc w:val="both"/>
        <w:textAlignment w:val="auto"/>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③浙江省、杭州市相关政策文件；</w:t>
      </w:r>
    </w:p>
    <w:p w14:paraId="12659720">
      <w:pPr>
        <w:keepNext w:val="0"/>
        <w:keepLines w:val="0"/>
        <w:pageBreakBefore w:val="0"/>
        <w:widowControl/>
        <w:kinsoku/>
        <w:wordWrap/>
        <w:overflowPunct/>
        <w:topLinePunct w:val="0"/>
        <w:autoSpaceDE/>
        <w:autoSpaceDN/>
        <w:bidi w:val="0"/>
        <w:adjustRightInd/>
        <w:snapToGrid/>
        <w:spacing w:line="460" w:lineRule="exact"/>
        <w:ind w:firstLine="480" w:firstLineChars="200"/>
        <w:jc w:val="both"/>
        <w:textAlignment w:val="auto"/>
        <w:rPr>
          <w:rFonts w:hint="eastAsia" w:ascii="宋体" w:hAnsi="宋体" w:eastAsia="宋体" w:cs="宋体"/>
          <w:color w:val="auto"/>
          <w:kern w:val="2"/>
          <w:sz w:val="24"/>
          <w:szCs w:val="24"/>
          <w:highlight w:val="none"/>
          <w:u w:val="none"/>
        </w:rPr>
      </w:pPr>
      <w:r>
        <w:rPr>
          <w:rFonts w:hint="eastAsia" w:ascii="宋体" w:hAnsi="宋体" w:eastAsia="宋体" w:cs="宋体"/>
          <w:color w:val="auto"/>
          <w:kern w:val="2"/>
          <w:sz w:val="24"/>
          <w:szCs w:val="24"/>
          <w:highlight w:val="none"/>
          <w:u w:val="none"/>
        </w:rPr>
        <w:t>④其他适用于本工程的法规文件。其它法律、行政法规、地方性法规等。相关部门颁发的有关文件</w:t>
      </w:r>
    </w:p>
    <w:p w14:paraId="21DB71FA">
      <w:pPr>
        <w:autoSpaceDE/>
        <w:autoSpaceDN/>
        <w:snapToGrid/>
        <w:spacing w:line="460" w:lineRule="exact"/>
        <w:ind w:firstLine="480" w:firstLineChars="200"/>
        <w:jc w:val="both"/>
        <w:rPr>
          <w:rFonts w:hint="eastAsia" w:ascii="宋体" w:hAnsi="宋体" w:eastAsia="宋体" w:cs="宋体"/>
          <w:color w:val="auto"/>
          <w:sz w:val="24"/>
          <w:szCs w:val="24"/>
          <w:highlight w:val="none"/>
          <w:u w:val="none"/>
        </w:rPr>
      </w:pPr>
      <w:r>
        <w:rPr>
          <w:rFonts w:hint="eastAsia" w:ascii="宋体" w:hAnsi="宋体" w:eastAsia="宋体" w:cs="宋体"/>
          <w:color w:val="auto"/>
          <w:kern w:val="2"/>
          <w:sz w:val="24"/>
          <w:szCs w:val="24"/>
          <w:highlight w:val="none"/>
          <w:u w:val="none"/>
        </w:rPr>
        <w:t>⑤对上述文件有调整的，按其规定执行。</w:t>
      </w:r>
    </w:p>
    <w:p w14:paraId="2D823761">
      <w:pPr>
        <w:autoSpaceDE w:val="0"/>
        <w:autoSpaceDN w:val="0"/>
        <w:snapToGrid/>
        <w:spacing w:line="460" w:lineRule="exact"/>
        <w:ind w:firstLine="482" w:firstLineChars="200"/>
        <w:jc w:val="both"/>
        <w:rPr>
          <w:rFonts w:hint="eastAsia" w:ascii="宋体" w:hAnsi="宋体" w:eastAsia="宋体" w:cs="宋体"/>
          <w:b/>
          <w:bCs/>
          <w:snapToGrid w:val="0"/>
          <w:color w:val="auto"/>
          <w:kern w:val="0"/>
          <w:sz w:val="24"/>
          <w:szCs w:val="24"/>
          <w:highlight w:val="none"/>
        </w:rPr>
      </w:pPr>
      <w:r>
        <w:rPr>
          <w:rFonts w:hint="eastAsia" w:ascii="宋体" w:hAnsi="宋体" w:eastAsia="宋体" w:cs="宋体"/>
          <w:b/>
          <w:bCs/>
          <w:snapToGrid w:val="0"/>
          <w:color w:val="auto"/>
          <w:kern w:val="0"/>
          <w:sz w:val="24"/>
          <w:szCs w:val="24"/>
          <w:highlight w:val="none"/>
        </w:rPr>
        <w:t>1.</w:t>
      </w:r>
      <w:r>
        <w:rPr>
          <w:rFonts w:hint="eastAsia" w:ascii="宋体" w:hAnsi="宋体" w:eastAsia="宋体" w:cs="宋体"/>
          <w:b/>
          <w:bCs/>
          <w:snapToGrid w:val="0"/>
          <w:color w:val="auto"/>
          <w:kern w:val="0"/>
          <w:sz w:val="24"/>
          <w:szCs w:val="24"/>
          <w:highlight w:val="none"/>
          <w:lang w:val="en-US" w:eastAsia="zh-CN"/>
        </w:rPr>
        <w:t>3</w:t>
      </w:r>
      <w:r>
        <w:rPr>
          <w:rFonts w:hint="eastAsia" w:ascii="宋体" w:hAnsi="宋体" w:eastAsia="宋体" w:cs="宋体"/>
          <w:b/>
          <w:bCs/>
          <w:snapToGrid w:val="0"/>
          <w:color w:val="auto"/>
          <w:kern w:val="0"/>
          <w:sz w:val="24"/>
          <w:szCs w:val="24"/>
          <w:highlight w:val="none"/>
        </w:rPr>
        <w:t>标准和规范</w:t>
      </w:r>
    </w:p>
    <w:p w14:paraId="4C9E12FB">
      <w:pPr>
        <w:snapToGrid/>
        <w:spacing w:line="460" w:lineRule="exact"/>
        <w:ind w:firstLine="480" w:firstLineChars="200"/>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1.</w:t>
      </w:r>
      <w:r>
        <w:rPr>
          <w:rFonts w:hint="eastAsia" w:ascii="宋体" w:hAnsi="宋体" w:eastAsia="宋体" w:cs="宋体"/>
          <w:snapToGrid w:val="0"/>
          <w:color w:val="auto"/>
          <w:kern w:val="0"/>
          <w:sz w:val="24"/>
          <w:szCs w:val="24"/>
          <w:highlight w:val="none"/>
          <w:lang w:val="en-US" w:eastAsia="zh-CN"/>
        </w:rPr>
        <w:t>3</w:t>
      </w:r>
      <w:r>
        <w:rPr>
          <w:rFonts w:hint="eastAsia" w:ascii="宋体" w:hAnsi="宋体" w:eastAsia="宋体" w:cs="宋体"/>
          <w:snapToGrid w:val="0"/>
          <w:color w:val="auto"/>
          <w:kern w:val="0"/>
          <w:sz w:val="24"/>
          <w:szCs w:val="24"/>
          <w:highlight w:val="none"/>
        </w:rPr>
        <w:t>.1适用于工程的标准规范包括：</w:t>
      </w:r>
      <w:r>
        <w:rPr>
          <w:rFonts w:hint="eastAsia" w:ascii="宋体" w:hAnsi="宋体" w:eastAsia="宋体" w:cs="宋体"/>
          <w:b w:val="0"/>
          <w:bCs w:val="0"/>
          <w:snapToGrid w:val="0"/>
          <w:color w:val="auto"/>
          <w:kern w:val="0"/>
          <w:sz w:val="24"/>
          <w:szCs w:val="24"/>
          <w:highlight w:val="none"/>
          <w:u w:val="single"/>
        </w:rPr>
        <w:t>（1）按通用条款约定</w:t>
      </w:r>
      <w:r>
        <w:rPr>
          <w:rFonts w:hint="eastAsia" w:ascii="宋体" w:hAnsi="宋体" w:eastAsia="宋体" w:cs="宋体"/>
          <w:snapToGrid w:val="0"/>
          <w:color w:val="auto"/>
          <w:kern w:val="0"/>
          <w:sz w:val="24"/>
          <w:szCs w:val="24"/>
          <w:highlight w:val="none"/>
          <w:u w:val="none"/>
        </w:rPr>
        <w:t>；</w:t>
      </w:r>
    </w:p>
    <w:p w14:paraId="73ED8999">
      <w:pPr>
        <w:snapToGrid/>
        <w:spacing w:line="460" w:lineRule="exact"/>
        <w:ind w:firstLine="480" w:firstLineChars="200"/>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1.</w:t>
      </w:r>
      <w:r>
        <w:rPr>
          <w:rFonts w:hint="eastAsia" w:ascii="宋体" w:hAnsi="宋体" w:eastAsia="宋体" w:cs="宋体"/>
          <w:snapToGrid w:val="0"/>
          <w:color w:val="auto"/>
          <w:kern w:val="0"/>
          <w:sz w:val="24"/>
          <w:szCs w:val="24"/>
          <w:highlight w:val="none"/>
          <w:lang w:val="en-US" w:eastAsia="zh-CN"/>
        </w:rPr>
        <w:t>3</w:t>
      </w:r>
      <w:r>
        <w:rPr>
          <w:rFonts w:hint="eastAsia" w:ascii="宋体" w:hAnsi="宋体" w:eastAsia="宋体" w:cs="宋体"/>
          <w:snapToGrid w:val="0"/>
          <w:color w:val="auto"/>
          <w:kern w:val="0"/>
          <w:sz w:val="24"/>
          <w:szCs w:val="24"/>
          <w:highlight w:val="none"/>
        </w:rPr>
        <w:t xml:space="preserve">.2 </w:t>
      </w:r>
      <w:r>
        <w:rPr>
          <w:rFonts w:hint="eastAsia" w:ascii="宋体" w:hAnsi="宋体" w:eastAsia="宋体" w:cs="宋体"/>
          <w:snapToGrid w:val="0"/>
          <w:color w:val="auto"/>
          <w:kern w:val="0"/>
          <w:sz w:val="24"/>
          <w:szCs w:val="24"/>
          <w:highlight w:val="none"/>
          <w:lang w:eastAsia="zh-CN"/>
        </w:rPr>
        <w:t>发包人</w:t>
      </w:r>
      <w:r>
        <w:rPr>
          <w:rFonts w:hint="eastAsia" w:ascii="宋体" w:hAnsi="宋体" w:eastAsia="宋体" w:cs="宋体"/>
          <w:snapToGrid w:val="0"/>
          <w:color w:val="auto"/>
          <w:kern w:val="0"/>
          <w:sz w:val="24"/>
          <w:szCs w:val="24"/>
          <w:highlight w:val="none"/>
        </w:rPr>
        <w:t>提供国外标准、规范的名称：</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w:t>
      </w:r>
    </w:p>
    <w:p w14:paraId="0B564656">
      <w:pPr>
        <w:snapToGri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发包人</w:t>
      </w:r>
      <w:r>
        <w:rPr>
          <w:rFonts w:hint="eastAsia" w:ascii="宋体" w:hAnsi="宋体" w:eastAsia="宋体" w:cs="宋体"/>
          <w:snapToGrid w:val="0"/>
          <w:color w:val="auto"/>
          <w:kern w:val="0"/>
          <w:sz w:val="24"/>
          <w:szCs w:val="24"/>
          <w:highlight w:val="none"/>
        </w:rPr>
        <w:t>提供国外标准、规范的份数：</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w:t>
      </w:r>
    </w:p>
    <w:p w14:paraId="2BD2FBE9">
      <w:pPr>
        <w:snapToGri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lang w:eastAsia="zh-CN"/>
        </w:rPr>
        <w:t>发包人</w:t>
      </w:r>
      <w:r>
        <w:rPr>
          <w:rFonts w:hint="eastAsia" w:ascii="宋体" w:hAnsi="宋体" w:eastAsia="宋体" w:cs="宋体"/>
          <w:snapToGrid w:val="0"/>
          <w:color w:val="auto"/>
          <w:kern w:val="0"/>
          <w:sz w:val="24"/>
          <w:szCs w:val="24"/>
          <w:highlight w:val="none"/>
        </w:rPr>
        <w:t>提供国外标准、规范的名称：</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w:t>
      </w:r>
    </w:p>
    <w:p w14:paraId="336A791C">
      <w:pPr>
        <w:snapToGri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w:t>
      </w:r>
      <w:r>
        <w:rPr>
          <w:rFonts w:hint="eastAsia" w:ascii="宋体" w:hAnsi="宋体" w:eastAsia="宋体" w:cs="宋体"/>
          <w:snapToGrid w:val="0"/>
          <w:color w:val="auto"/>
          <w:kern w:val="0"/>
          <w:sz w:val="24"/>
          <w:szCs w:val="24"/>
          <w:highlight w:val="none"/>
          <w:lang w:val="en-US" w:eastAsia="zh-CN"/>
        </w:rPr>
        <w:t>3</w:t>
      </w:r>
      <w:r>
        <w:rPr>
          <w:rFonts w:hint="eastAsia" w:ascii="宋体" w:hAnsi="宋体" w:eastAsia="宋体" w:cs="宋体"/>
          <w:snapToGrid w:val="0"/>
          <w:color w:val="auto"/>
          <w:kern w:val="0"/>
          <w:sz w:val="24"/>
          <w:szCs w:val="24"/>
          <w:highlight w:val="none"/>
        </w:rPr>
        <w:t>.3</w:t>
      </w:r>
      <w:r>
        <w:rPr>
          <w:rFonts w:hint="eastAsia" w:ascii="宋体" w:hAnsi="宋体" w:eastAsia="宋体" w:cs="宋体"/>
          <w:snapToGrid w:val="0"/>
          <w:color w:val="auto"/>
          <w:kern w:val="0"/>
          <w:sz w:val="24"/>
          <w:szCs w:val="24"/>
          <w:highlight w:val="none"/>
          <w:lang w:eastAsia="zh-CN"/>
        </w:rPr>
        <w:t>发包人</w:t>
      </w:r>
      <w:r>
        <w:rPr>
          <w:rFonts w:hint="eastAsia" w:ascii="宋体" w:hAnsi="宋体" w:eastAsia="宋体" w:cs="宋体"/>
          <w:snapToGrid w:val="0"/>
          <w:color w:val="auto"/>
          <w:kern w:val="0"/>
          <w:sz w:val="24"/>
          <w:szCs w:val="24"/>
          <w:highlight w:val="none"/>
        </w:rPr>
        <w:t>对工程的技术标准和功能要求的特殊要求：</w:t>
      </w:r>
      <w:r>
        <w:rPr>
          <w:rFonts w:hint="eastAsia" w:ascii="宋体" w:hAnsi="宋体" w:eastAsia="宋体" w:cs="宋体"/>
          <w:snapToGrid w:val="0"/>
          <w:color w:val="auto"/>
          <w:kern w:val="0"/>
          <w:sz w:val="24"/>
          <w:szCs w:val="24"/>
          <w:highlight w:val="none"/>
          <w:u w:val="single"/>
        </w:rPr>
        <w:t>根据施工实际情况,由设计、现场工程师及相关部门协商后约定</w:t>
      </w:r>
      <w:r>
        <w:rPr>
          <w:rFonts w:hint="eastAsia" w:ascii="宋体" w:hAnsi="宋体" w:eastAsia="宋体" w:cs="宋体"/>
          <w:snapToGrid w:val="0"/>
          <w:color w:val="auto"/>
          <w:kern w:val="0"/>
          <w:sz w:val="24"/>
          <w:szCs w:val="24"/>
          <w:highlight w:val="none"/>
        </w:rPr>
        <w:t>。</w:t>
      </w:r>
    </w:p>
    <w:p w14:paraId="0E6F30B6">
      <w:pPr>
        <w:snapToGrid/>
        <w:spacing w:line="460" w:lineRule="exact"/>
        <w:ind w:firstLine="482" w:firstLineChars="200"/>
        <w:rPr>
          <w:rFonts w:hint="eastAsia" w:ascii="宋体" w:hAnsi="宋体" w:eastAsia="宋体" w:cs="宋体"/>
          <w:b/>
          <w:bCs/>
          <w:snapToGrid w:val="0"/>
          <w:color w:val="auto"/>
          <w:kern w:val="0"/>
          <w:sz w:val="24"/>
          <w:szCs w:val="24"/>
          <w:highlight w:val="none"/>
        </w:rPr>
      </w:pPr>
      <w:r>
        <w:rPr>
          <w:rFonts w:hint="eastAsia" w:ascii="宋体" w:hAnsi="宋体" w:eastAsia="宋体" w:cs="宋体"/>
          <w:b/>
          <w:bCs/>
          <w:snapToGrid w:val="0"/>
          <w:color w:val="auto"/>
          <w:kern w:val="0"/>
          <w:sz w:val="24"/>
          <w:szCs w:val="24"/>
          <w:highlight w:val="none"/>
        </w:rPr>
        <w:t>1.</w:t>
      </w:r>
      <w:r>
        <w:rPr>
          <w:rFonts w:hint="eastAsia" w:ascii="宋体" w:hAnsi="宋体" w:eastAsia="宋体" w:cs="宋体"/>
          <w:b/>
          <w:bCs/>
          <w:snapToGrid w:val="0"/>
          <w:color w:val="auto"/>
          <w:kern w:val="0"/>
          <w:sz w:val="24"/>
          <w:szCs w:val="24"/>
          <w:highlight w:val="none"/>
          <w:lang w:val="en-US" w:eastAsia="zh-CN"/>
        </w:rPr>
        <w:t>4</w:t>
      </w:r>
      <w:r>
        <w:rPr>
          <w:rFonts w:hint="eastAsia" w:ascii="宋体" w:hAnsi="宋体" w:eastAsia="宋体" w:cs="宋体"/>
          <w:b/>
          <w:bCs/>
          <w:snapToGrid w:val="0"/>
          <w:color w:val="auto"/>
          <w:kern w:val="0"/>
          <w:sz w:val="24"/>
          <w:szCs w:val="24"/>
          <w:highlight w:val="none"/>
        </w:rPr>
        <w:t xml:space="preserve"> 合同文件的优先顺序</w:t>
      </w:r>
    </w:p>
    <w:p w14:paraId="30FF9EE0">
      <w:pPr>
        <w:autoSpaceDE w:val="0"/>
        <w:autoSpaceDN w:val="0"/>
        <w:snapToGrid/>
        <w:spacing w:line="460" w:lineRule="exact"/>
        <w:ind w:firstLine="480" w:firstLineChars="200"/>
        <w:jc w:val="both"/>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合同文件组成及优先顺序为：</w:t>
      </w:r>
    </w:p>
    <w:p w14:paraId="305B3C29">
      <w:pPr>
        <w:autoSpaceDE w:val="0"/>
        <w:autoSpaceDN w:val="0"/>
        <w:snapToGrid/>
        <w:spacing w:line="460" w:lineRule="exact"/>
        <w:ind w:firstLine="482" w:firstLineChars="200"/>
        <w:jc w:val="both"/>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（1）合同协议书</w:t>
      </w:r>
      <w:r>
        <w:rPr>
          <w:rFonts w:hint="eastAsia" w:ascii="宋体" w:hAnsi="宋体" w:eastAsia="宋体" w:cs="宋体"/>
          <w:b/>
          <w:snapToGrid w:val="0"/>
          <w:color w:val="auto"/>
          <w:kern w:val="0"/>
          <w:sz w:val="24"/>
          <w:szCs w:val="24"/>
          <w:highlight w:val="none"/>
        </w:rPr>
        <w:t>；</w:t>
      </w:r>
    </w:p>
    <w:p w14:paraId="55F4D4B3">
      <w:pPr>
        <w:autoSpaceDE w:val="0"/>
        <w:autoSpaceDN w:val="0"/>
        <w:snapToGrid/>
        <w:spacing w:line="460" w:lineRule="exact"/>
        <w:ind w:firstLine="482" w:firstLineChars="200"/>
        <w:jc w:val="both"/>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（2）成交通知书（或项目发承包基本情况表）</w:t>
      </w:r>
      <w:r>
        <w:rPr>
          <w:rFonts w:hint="eastAsia" w:ascii="宋体" w:hAnsi="宋体" w:eastAsia="宋体" w:cs="宋体"/>
          <w:b/>
          <w:snapToGrid w:val="0"/>
          <w:color w:val="auto"/>
          <w:kern w:val="0"/>
          <w:sz w:val="24"/>
          <w:szCs w:val="24"/>
          <w:highlight w:val="none"/>
        </w:rPr>
        <w:t>；</w:t>
      </w:r>
    </w:p>
    <w:p w14:paraId="73E95B9F">
      <w:pPr>
        <w:snapToGrid/>
        <w:spacing w:line="460" w:lineRule="exact"/>
        <w:ind w:firstLine="482" w:firstLineChars="200"/>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（3）磋商响应文件及磋商记录</w:t>
      </w:r>
      <w:r>
        <w:rPr>
          <w:rFonts w:hint="eastAsia" w:ascii="宋体" w:hAnsi="宋体" w:eastAsia="宋体" w:cs="宋体"/>
          <w:b/>
          <w:snapToGrid w:val="0"/>
          <w:color w:val="auto"/>
          <w:kern w:val="0"/>
          <w:sz w:val="24"/>
          <w:szCs w:val="24"/>
          <w:highlight w:val="none"/>
        </w:rPr>
        <w:t>；</w:t>
      </w:r>
    </w:p>
    <w:p w14:paraId="355E30E9">
      <w:pPr>
        <w:autoSpaceDE w:val="0"/>
        <w:autoSpaceDN w:val="0"/>
        <w:snapToGrid/>
        <w:spacing w:line="460" w:lineRule="exact"/>
        <w:ind w:firstLine="482" w:firstLineChars="200"/>
        <w:jc w:val="both"/>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（4）专用合同条款及其附件</w:t>
      </w:r>
      <w:r>
        <w:rPr>
          <w:rFonts w:hint="eastAsia" w:ascii="宋体" w:hAnsi="宋体" w:eastAsia="宋体" w:cs="宋体"/>
          <w:b/>
          <w:snapToGrid w:val="0"/>
          <w:color w:val="auto"/>
          <w:kern w:val="0"/>
          <w:sz w:val="24"/>
          <w:szCs w:val="24"/>
          <w:highlight w:val="none"/>
        </w:rPr>
        <w:t>；</w:t>
      </w:r>
    </w:p>
    <w:p w14:paraId="11792CB8">
      <w:pPr>
        <w:autoSpaceDE w:val="0"/>
        <w:autoSpaceDN w:val="0"/>
        <w:snapToGrid/>
        <w:spacing w:line="460" w:lineRule="exact"/>
        <w:ind w:firstLine="482" w:firstLineChars="200"/>
        <w:jc w:val="both"/>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（5）通用合同条款</w:t>
      </w:r>
      <w:r>
        <w:rPr>
          <w:rFonts w:hint="eastAsia" w:ascii="宋体" w:hAnsi="宋体" w:eastAsia="宋体" w:cs="宋体"/>
          <w:b/>
          <w:snapToGrid w:val="0"/>
          <w:color w:val="auto"/>
          <w:kern w:val="0"/>
          <w:sz w:val="24"/>
          <w:szCs w:val="24"/>
          <w:highlight w:val="none"/>
        </w:rPr>
        <w:t>；</w:t>
      </w:r>
    </w:p>
    <w:p w14:paraId="7D396865">
      <w:pPr>
        <w:snapToGrid/>
        <w:spacing w:line="460" w:lineRule="exact"/>
        <w:ind w:firstLine="482" w:firstLineChars="200"/>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（6）技术标准和要求</w:t>
      </w:r>
      <w:r>
        <w:rPr>
          <w:rFonts w:hint="eastAsia" w:ascii="宋体" w:hAnsi="宋体" w:eastAsia="宋体" w:cs="宋体"/>
          <w:b/>
          <w:snapToGrid w:val="0"/>
          <w:color w:val="auto"/>
          <w:kern w:val="0"/>
          <w:sz w:val="24"/>
          <w:szCs w:val="24"/>
          <w:highlight w:val="none"/>
        </w:rPr>
        <w:t>；</w:t>
      </w:r>
    </w:p>
    <w:p w14:paraId="1E492B99">
      <w:pPr>
        <w:snapToGrid/>
        <w:spacing w:line="460" w:lineRule="exact"/>
        <w:ind w:firstLine="482" w:firstLineChars="200"/>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（7）图纸；</w:t>
      </w:r>
    </w:p>
    <w:p w14:paraId="60A6831C">
      <w:pPr>
        <w:snapToGrid/>
        <w:spacing w:line="460" w:lineRule="exact"/>
        <w:ind w:firstLine="482" w:firstLineChars="200"/>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（8）已标价工程量清单或预算书</w:t>
      </w:r>
      <w:r>
        <w:rPr>
          <w:rFonts w:hint="eastAsia" w:ascii="宋体" w:hAnsi="宋体" w:eastAsia="宋体" w:cs="宋体"/>
          <w:b/>
          <w:snapToGrid w:val="0"/>
          <w:color w:val="auto"/>
          <w:kern w:val="0"/>
          <w:sz w:val="24"/>
          <w:szCs w:val="24"/>
          <w:highlight w:val="none"/>
        </w:rPr>
        <w:t>；</w:t>
      </w:r>
    </w:p>
    <w:p w14:paraId="02918F0B">
      <w:pPr>
        <w:snapToGrid/>
        <w:spacing w:line="460" w:lineRule="exact"/>
        <w:ind w:firstLine="482" w:firstLineChars="200"/>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（9）其他合同文件</w:t>
      </w:r>
      <w:r>
        <w:rPr>
          <w:rFonts w:hint="eastAsia" w:ascii="宋体" w:hAnsi="宋体" w:eastAsia="宋体" w:cs="宋体"/>
          <w:b/>
          <w:snapToGrid w:val="0"/>
          <w:color w:val="auto"/>
          <w:kern w:val="0"/>
          <w:sz w:val="24"/>
          <w:szCs w:val="24"/>
          <w:highlight w:val="none"/>
        </w:rPr>
        <w:t>：</w:t>
      </w:r>
    </w:p>
    <w:p w14:paraId="13CA2671">
      <w:pPr>
        <w:snapToGrid/>
        <w:spacing w:line="460" w:lineRule="exact"/>
        <w:ind w:firstLine="482" w:firstLineChars="200"/>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①施工组织设计</w:t>
      </w:r>
      <w:r>
        <w:rPr>
          <w:rFonts w:hint="eastAsia" w:ascii="宋体" w:hAnsi="宋体" w:eastAsia="宋体" w:cs="宋体"/>
          <w:b/>
          <w:snapToGrid w:val="0"/>
          <w:color w:val="auto"/>
          <w:kern w:val="0"/>
          <w:sz w:val="24"/>
          <w:szCs w:val="24"/>
          <w:highlight w:val="none"/>
        </w:rPr>
        <w:t>；</w:t>
      </w:r>
    </w:p>
    <w:p w14:paraId="015F35A4">
      <w:pPr>
        <w:snapToGrid/>
        <w:spacing w:line="460" w:lineRule="exact"/>
        <w:ind w:firstLine="482" w:firstLineChars="200"/>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 xml:space="preserve">②其他：采购文件（含采购工程量清单）及采购答疑（如果有）。      </w:t>
      </w:r>
    </w:p>
    <w:p w14:paraId="06CB43DD">
      <w:pPr>
        <w:snapToGrid/>
        <w:spacing w:line="460" w:lineRule="exact"/>
        <w:ind w:firstLine="482" w:firstLineChars="200"/>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 xml:space="preserve"> 图纸和承包人文件</w:t>
      </w:r>
      <w:r>
        <w:rPr>
          <w:rFonts w:hint="eastAsia" w:ascii="宋体" w:hAnsi="宋体" w:eastAsia="宋体" w:cs="宋体"/>
          <w:b/>
          <w:bCs/>
          <w:color w:val="auto"/>
          <w:sz w:val="24"/>
          <w:szCs w:val="24"/>
          <w:highlight w:val="none"/>
        </w:rPr>
        <w:tab/>
      </w:r>
    </w:p>
    <w:p w14:paraId="4D67CF7F">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 图纸的提供</w:t>
      </w:r>
    </w:p>
    <w:p w14:paraId="5DE193D6">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kern w:val="0"/>
          <w:sz w:val="24"/>
          <w:szCs w:val="24"/>
          <w:highlight w:val="none"/>
          <w:u w:val="single"/>
        </w:rPr>
        <w:t>合同签订后7日内</w:t>
      </w:r>
      <w:r>
        <w:rPr>
          <w:rFonts w:hint="eastAsia" w:ascii="宋体" w:hAnsi="宋体" w:eastAsia="宋体" w:cs="宋体"/>
          <w:color w:val="auto"/>
          <w:sz w:val="24"/>
          <w:szCs w:val="24"/>
          <w:highlight w:val="none"/>
        </w:rPr>
        <w:t>；</w:t>
      </w:r>
    </w:p>
    <w:p w14:paraId="0F028F9B">
      <w:pPr>
        <w:snapToGrid/>
        <w:spacing w:line="460" w:lineRule="exact"/>
        <w:ind w:firstLine="480" w:firstLineChars="200"/>
        <w:rPr>
          <w:rFonts w:hint="eastAsia" w:ascii="宋体" w:hAnsi="宋体" w:eastAsia="宋体" w:cs="宋体"/>
          <w:snapToGrid w:val="0"/>
          <w:color w:val="auto"/>
          <w:kern w:val="0"/>
          <w:sz w:val="24"/>
          <w:szCs w:val="24"/>
          <w:highlight w:val="none"/>
          <w:u w:val="single"/>
        </w:rPr>
      </w:pP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向承包人提供图纸的数量：</w:t>
      </w:r>
      <w:r>
        <w:rPr>
          <w:rFonts w:hint="eastAsia" w:ascii="宋体" w:hAnsi="宋体" w:eastAsia="宋体" w:cs="宋体"/>
          <w:snapToGrid w:val="0"/>
          <w:color w:val="auto"/>
          <w:kern w:val="0"/>
          <w:sz w:val="24"/>
          <w:szCs w:val="24"/>
          <w:highlight w:val="none"/>
          <w:u w:val="single"/>
          <w:lang w:val="en-US" w:eastAsia="zh-CN"/>
        </w:rPr>
        <w:t>贰</w:t>
      </w:r>
      <w:r>
        <w:rPr>
          <w:rFonts w:hint="eastAsia" w:ascii="宋体" w:hAnsi="宋体" w:eastAsia="宋体" w:cs="宋体"/>
          <w:snapToGrid w:val="0"/>
          <w:color w:val="auto"/>
          <w:kern w:val="0"/>
          <w:sz w:val="24"/>
          <w:szCs w:val="24"/>
          <w:highlight w:val="none"/>
          <w:u w:val="single"/>
        </w:rPr>
        <w:t>套，如承包人额外需要提供施工图纸的，则额外增加的施工图纸的制作费由承包人承担</w:t>
      </w:r>
      <w:r>
        <w:rPr>
          <w:rFonts w:hint="eastAsia" w:ascii="宋体" w:hAnsi="宋体" w:eastAsia="宋体" w:cs="宋体"/>
          <w:color w:val="auto"/>
          <w:sz w:val="24"/>
          <w:szCs w:val="24"/>
          <w:highlight w:val="none"/>
        </w:rPr>
        <w:t>；</w:t>
      </w:r>
    </w:p>
    <w:p w14:paraId="7CE52DF1">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u w:val="single"/>
          <w:lang w:eastAsia="zh-CN"/>
        </w:rPr>
        <w:t>发包人</w:t>
      </w:r>
      <w:r>
        <w:rPr>
          <w:rFonts w:hint="eastAsia" w:ascii="宋体" w:hAnsi="宋体" w:eastAsia="宋体" w:cs="宋体"/>
          <w:snapToGrid w:val="0"/>
          <w:color w:val="auto"/>
          <w:kern w:val="0"/>
          <w:szCs w:val="21"/>
          <w:highlight w:val="none"/>
          <w:u w:val="single"/>
        </w:rPr>
        <w:t>向承包人提供图纸的内容：</w:t>
      </w:r>
      <w:r>
        <w:rPr>
          <w:rFonts w:hint="eastAsia" w:ascii="宋体" w:hAnsi="宋体" w:eastAsia="宋体" w:cs="宋体"/>
          <w:snapToGrid w:val="0"/>
          <w:color w:val="auto"/>
          <w:kern w:val="0"/>
          <w:szCs w:val="21"/>
          <w:highlight w:val="none"/>
          <w:u w:val="single"/>
          <w:lang w:val="en-US" w:eastAsia="zh-CN"/>
        </w:rPr>
        <w:t>项目相关图纸</w:t>
      </w:r>
      <w:r>
        <w:rPr>
          <w:rFonts w:hint="eastAsia" w:ascii="宋体" w:hAnsi="宋体" w:eastAsia="宋体" w:cs="宋体"/>
          <w:snapToGrid w:val="0"/>
          <w:color w:val="auto"/>
          <w:kern w:val="0"/>
          <w:szCs w:val="21"/>
          <w:highlight w:val="none"/>
          <w:u w:val="single"/>
        </w:rPr>
        <w:t>等。施工过程中承包人要求增加图纸的，</w:t>
      </w:r>
      <w:r>
        <w:rPr>
          <w:rFonts w:hint="eastAsia" w:ascii="宋体" w:hAnsi="宋体" w:eastAsia="宋体" w:cs="宋体"/>
          <w:snapToGrid w:val="0"/>
          <w:color w:val="auto"/>
          <w:kern w:val="0"/>
          <w:szCs w:val="21"/>
          <w:highlight w:val="none"/>
          <w:u w:val="single"/>
          <w:lang w:eastAsia="zh-CN"/>
        </w:rPr>
        <w:t>发包人</w:t>
      </w:r>
      <w:r>
        <w:rPr>
          <w:rFonts w:hint="eastAsia" w:ascii="宋体" w:hAnsi="宋体" w:eastAsia="宋体" w:cs="宋体"/>
          <w:snapToGrid w:val="0"/>
          <w:color w:val="auto"/>
          <w:kern w:val="0"/>
          <w:sz w:val="24"/>
          <w:szCs w:val="24"/>
          <w:highlight w:val="none"/>
          <w:u w:val="single"/>
        </w:rPr>
        <w:t>应在承包人支付复制工本费后提供承包人要求增加的图纸。使用标准图的，标准图由承包人负责提供，产生的费用由承包人承担。未经</w:t>
      </w:r>
      <w:r>
        <w:rPr>
          <w:rFonts w:hint="eastAsia" w:ascii="宋体" w:hAnsi="宋体" w:eastAsia="宋体" w:cs="宋体"/>
          <w:snapToGrid w:val="0"/>
          <w:color w:val="auto"/>
          <w:kern w:val="0"/>
          <w:sz w:val="24"/>
          <w:szCs w:val="24"/>
          <w:highlight w:val="none"/>
          <w:u w:val="single"/>
          <w:lang w:eastAsia="zh-CN"/>
        </w:rPr>
        <w:t>发包人</w:t>
      </w:r>
      <w:r>
        <w:rPr>
          <w:rFonts w:hint="eastAsia" w:ascii="宋体" w:hAnsi="宋体" w:eastAsia="宋体" w:cs="宋体"/>
          <w:snapToGrid w:val="0"/>
          <w:color w:val="auto"/>
          <w:kern w:val="0"/>
          <w:sz w:val="24"/>
          <w:szCs w:val="24"/>
          <w:highlight w:val="none"/>
          <w:u w:val="single"/>
        </w:rPr>
        <w:t>同意，承包人不得将图纸泄露给与工程无关的他方</w:t>
      </w:r>
      <w:r>
        <w:rPr>
          <w:rFonts w:hint="eastAsia" w:ascii="宋体" w:hAnsi="宋体" w:eastAsia="宋体" w:cs="宋体"/>
          <w:color w:val="auto"/>
          <w:sz w:val="24"/>
          <w:szCs w:val="24"/>
          <w:highlight w:val="none"/>
        </w:rPr>
        <w:t>。</w:t>
      </w:r>
    </w:p>
    <w:p w14:paraId="1DA8ABAD">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承包人文件</w:t>
      </w:r>
    </w:p>
    <w:p w14:paraId="2CDF0B95">
      <w:pPr>
        <w:snapToGrid/>
        <w:spacing w:line="460" w:lineRule="exact"/>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kern w:val="0"/>
          <w:sz w:val="24"/>
          <w:szCs w:val="24"/>
          <w:highlight w:val="none"/>
          <w:lang w:eastAsia="zh-CN"/>
        </w:rPr>
        <w:t>发包人</w:t>
      </w:r>
      <w:r>
        <w:rPr>
          <w:rFonts w:hint="eastAsia" w:ascii="宋体" w:hAnsi="宋体" w:eastAsia="宋体" w:cs="宋体"/>
          <w:color w:val="auto"/>
          <w:kern w:val="0"/>
          <w:sz w:val="24"/>
          <w:szCs w:val="24"/>
          <w:highlight w:val="none"/>
        </w:rPr>
        <w:t>、监理人等相关部门要求提供与施工有关的一切必要文件；（如施工组织设计和施工进度计划、材料和设备采购计划等）；对危险性较大的分部分项工程，</w:t>
      </w:r>
      <w:r>
        <w:rPr>
          <w:rFonts w:hint="eastAsia" w:ascii="宋体" w:hAnsi="宋体" w:eastAsia="宋体" w:cs="宋体"/>
          <w:color w:val="auto"/>
          <w:kern w:val="0"/>
          <w:sz w:val="24"/>
          <w:szCs w:val="24"/>
          <w:highlight w:val="none"/>
          <w:lang w:eastAsia="zh-CN"/>
        </w:rPr>
        <w:t>承包人</w:t>
      </w:r>
      <w:r>
        <w:rPr>
          <w:rFonts w:hint="eastAsia" w:ascii="宋体" w:hAnsi="宋体" w:eastAsia="宋体" w:cs="宋体"/>
          <w:color w:val="auto"/>
          <w:kern w:val="0"/>
          <w:sz w:val="24"/>
          <w:szCs w:val="24"/>
          <w:highlight w:val="none"/>
        </w:rPr>
        <w:t>需提供与自身报价相应的安全专项施工方案；</w:t>
      </w:r>
      <w:r>
        <w:rPr>
          <w:rFonts w:hint="eastAsia" w:ascii="宋体" w:hAnsi="宋体" w:eastAsia="宋体" w:cs="宋体"/>
          <w:color w:val="auto"/>
          <w:sz w:val="24"/>
          <w:szCs w:val="24"/>
          <w:highlight w:val="none"/>
        </w:rPr>
        <w:t>；</w:t>
      </w:r>
    </w:p>
    <w:p w14:paraId="1CAAC948">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kern w:val="0"/>
          <w:sz w:val="24"/>
          <w:szCs w:val="24"/>
          <w:highlight w:val="none"/>
          <w:u w:val="single"/>
        </w:rPr>
        <w:t>开工前7天</w:t>
      </w:r>
      <w:r>
        <w:rPr>
          <w:rFonts w:hint="eastAsia" w:ascii="宋体" w:hAnsi="宋体" w:eastAsia="宋体" w:cs="宋体"/>
          <w:color w:val="auto"/>
          <w:sz w:val="24"/>
          <w:szCs w:val="24"/>
          <w:highlight w:val="none"/>
        </w:rPr>
        <w:t>；</w:t>
      </w:r>
    </w:p>
    <w:p w14:paraId="2D4EBAD6">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kern w:val="0"/>
          <w:sz w:val="24"/>
          <w:szCs w:val="24"/>
          <w:highlight w:val="none"/>
          <w:u w:val="single"/>
        </w:rPr>
        <w:t>按监理工程师要求的数量</w:t>
      </w:r>
      <w:r>
        <w:rPr>
          <w:rFonts w:hint="eastAsia" w:ascii="宋体" w:hAnsi="宋体" w:eastAsia="宋体" w:cs="宋体"/>
          <w:color w:val="auto"/>
          <w:sz w:val="24"/>
          <w:szCs w:val="24"/>
          <w:highlight w:val="none"/>
        </w:rPr>
        <w:t>；</w:t>
      </w:r>
    </w:p>
    <w:p w14:paraId="5E140857">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kern w:val="0"/>
          <w:sz w:val="24"/>
          <w:szCs w:val="24"/>
          <w:highlight w:val="none"/>
          <w:u w:val="single"/>
        </w:rPr>
        <w:t>纸质及电子光盘</w:t>
      </w:r>
      <w:r>
        <w:rPr>
          <w:rFonts w:hint="eastAsia" w:ascii="宋体" w:hAnsi="宋体" w:eastAsia="宋体" w:cs="宋体"/>
          <w:color w:val="auto"/>
          <w:sz w:val="24"/>
          <w:szCs w:val="24"/>
          <w:highlight w:val="none"/>
        </w:rPr>
        <w:t>；</w:t>
      </w:r>
    </w:p>
    <w:p w14:paraId="18E06C42">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审批承包人文件的期限：</w:t>
      </w:r>
      <w:r>
        <w:rPr>
          <w:rFonts w:hint="eastAsia" w:ascii="宋体" w:hAnsi="宋体" w:eastAsia="宋体" w:cs="宋体"/>
          <w:color w:val="auto"/>
          <w:kern w:val="0"/>
          <w:sz w:val="24"/>
          <w:szCs w:val="24"/>
          <w:highlight w:val="none"/>
          <w:u w:val="single"/>
        </w:rPr>
        <w:t>承包人提供完备资料文件情况下，</w:t>
      </w:r>
      <w:r>
        <w:rPr>
          <w:rFonts w:hint="eastAsia" w:ascii="宋体" w:hAnsi="宋体" w:eastAsia="宋体" w:cs="宋体"/>
          <w:color w:val="auto"/>
          <w:kern w:val="0"/>
          <w:sz w:val="24"/>
          <w:szCs w:val="24"/>
          <w:highlight w:val="none"/>
          <w:u w:val="single"/>
          <w:lang w:eastAsia="zh-CN"/>
        </w:rPr>
        <w:t>发包人</w:t>
      </w:r>
      <w:r>
        <w:rPr>
          <w:rFonts w:hint="eastAsia" w:ascii="宋体" w:hAnsi="宋体" w:eastAsia="宋体" w:cs="宋体"/>
          <w:color w:val="auto"/>
          <w:kern w:val="0"/>
          <w:sz w:val="24"/>
          <w:szCs w:val="24"/>
          <w:highlight w:val="none"/>
          <w:u w:val="single"/>
        </w:rPr>
        <w:t>收到14天内予以审批或提出修改意见，如需专家论证的相应顺延</w:t>
      </w:r>
      <w:r>
        <w:rPr>
          <w:rFonts w:hint="eastAsia" w:ascii="宋体" w:hAnsi="宋体" w:eastAsia="宋体" w:cs="宋体"/>
          <w:color w:val="auto"/>
          <w:sz w:val="24"/>
          <w:szCs w:val="24"/>
          <w:highlight w:val="none"/>
        </w:rPr>
        <w:t>。</w:t>
      </w:r>
    </w:p>
    <w:p w14:paraId="7B0AD435">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现场图纸准备</w:t>
      </w:r>
    </w:p>
    <w:p w14:paraId="421557FE">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17EE0C1A">
      <w:pPr>
        <w:snapToGrid/>
        <w:spacing w:line="460" w:lineRule="exact"/>
        <w:ind w:firstLine="482" w:firstLineChars="200"/>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 xml:space="preserve"> 联络</w:t>
      </w:r>
    </w:p>
    <w:p w14:paraId="4B3E5288">
      <w:pPr>
        <w:snapToGrid/>
        <w:spacing w:line="4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发包人</w:t>
      </w:r>
      <w:r>
        <w:rPr>
          <w:rFonts w:hint="eastAsia" w:ascii="宋体" w:hAnsi="宋体" w:eastAsia="宋体" w:cs="宋体"/>
          <w:color w:val="auto"/>
          <w:kern w:val="0"/>
          <w:sz w:val="24"/>
          <w:szCs w:val="24"/>
          <w:highlight w:val="none"/>
        </w:rPr>
        <w:t>和承包人应当在 7 天内将与合同有关的通知、批准、证明、证书、指示、指令、要求、请求、同意、意见、确定和决定等书面函件送达对方当事人。</w:t>
      </w:r>
    </w:p>
    <w:p w14:paraId="70438FC3">
      <w:pPr>
        <w:snapToGrid/>
        <w:spacing w:line="4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.2 发包人接收文件的地点：</w:t>
      </w:r>
      <w:r>
        <w:rPr>
          <w:rFonts w:hint="eastAsia" w:ascii="宋体" w:hAnsi="宋体" w:eastAsia="宋体" w:cs="宋体"/>
          <w:color w:val="auto"/>
          <w:kern w:val="0"/>
          <w:sz w:val="24"/>
          <w:szCs w:val="24"/>
          <w:highlight w:val="none"/>
          <w:u w:val="single"/>
        </w:rPr>
        <w:t>工程现场或</w:t>
      </w:r>
      <w:r>
        <w:rPr>
          <w:rFonts w:hint="eastAsia" w:ascii="宋体" w:hAnsi="宋体" w:eastAsia="宋体" w:cs="宋体"/>
          <w:color w:val="auto"/>
          <w:kern w:val="0"/>
          <w:sz w:val="24"/>
          <w:szCs w:val="24"/>
          <w:highlight w:val="none"/>
          <w:u w:val="single"/>
          <w:lang w:eastAsia="zh-CN"/>
        </w:rPr>
        <w:t>发包人</w:t>
      </w:r>
      <w:r>
        <w:rPr>
          <w:rFonts w:hint="eastAsia" w:ascii="宋体" w:hAnsi="宋体" w:eastAsia="宋体" w:cs="宋体"/>
          <w:color w:val="auto"/>
          <w:kern w:val="0"/>
          <w:sz w:val="24"/>
          <w:szCs w:val="24"/>
          <w:highlight w:val="none"/>
          <w:u w:val="single"/>
        </w:rPr>
        <w:t>所在地</w:t>
      </w:r>
      <w:r>
        <w:rPr>
          <w:rFonts w:hint="eastAsia" w:ascii="宋体" w:hAnsi="宋体" w:eastAsia="宋体" w:cs="宋体"/>
          <w:color w:val="auto"/>
          <w:kern w:val="0"/>
          <w:sz w:val="24"/>
          <w:szCs w:val="24"/>
          <w:highlight w:val="none"/>
        </w:rPr>
        <w:t>；</w:t>
      </w:r>
    </w:p>
    <w:p w14:paraId="1E024127">
      <w:pPr>
        <w:snapToGrid/>
        <w:spacing w:line="4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发包人</w:t>
      </w:r>
      <w:r>
        <w:rPr>
          <w:rFonts w:hint="eastAsia" w:ascii="宋体" w:hAnsi="宋体" w:eastAsia="宋体" w:cs="宋体"/>
          <w:color w:val="auto"/>
          <w:kern w:val="0"/>
          <w:sz w:val="24"/>
          <w:szCs w:val="24"/>
          <w:highlight w:val="none"/>
        </w:rPr>
        <w:t>指定的接收人为：</w:t>
      </w:r>
      <w:r>
        <w:rPr>
          <w:rFonts w:hint="eastAsia" w:ascii="宋体" w:hAnsi="宋体" w:eastAsia="宋体" w:cs="宋体"/>
          <w:color w:val="auto"/>
          <w:kern w:val="0"/>
          <w:sz w:val="24"/>
          <w:szCs w:val="24"/>
          <w:highlight w:val="none"/>
          <w:u w:val="single"/>
          <w:lang w:eastAsia="zh-CN"/>
        </w:rPr>
        <w:t>发包人</w:t>
      </w:r>
      <w:r>
        <w:rPr>
          <w:rFonts w:hint="eastAsia" w:ascii="宋体" w:hAnsi="宋体" w:eastAsia="宋体" w:cs="宋体"/>
          <w:color w:val="auto"/>
          <w:kern w:val="0"/>
          <w:sz w:val="24"/>
          <w:szCs w:val="24"/>
          <w:highlight w:val="none"/>
          <w:u w:val="single"/>
        </w:rPr>
        <w:t>代表</w:t>
      </w:r>
      <w:r>
        <w:rPr>
          <w:rFonts w:hint="eastAsia" w:ascii="宋体" w:hAnsi="宋体" w:eastAsia="宋体" w:cs="宋体"/>
          <w:color w:val="auto"/>
          <w:kern w:val="0"/>
          <w:sz w:val="24"/>
          <w:szCs w:val="24"/>
          <w:highlight w:val="none"/>
        </w:rPr>
        <w:t>。</w:t>
      </w:r>
    </w:p>
    <w:p w14:paraId="5349C63C">
      <w:pPr>
        <w:snapToGrid/>
        <w:spacing w:line="4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kern w:val="0"/>
          <w:sz w:val="24"/>
          <w:szCs w:val="24"/>
          <w:highlight w:val="none"/>
          <w:u w:val="single"/>
        </w:rPr>
        <w:t>工程现场</w:t>
      </w:r>
      <w:r>
        <w:rPr>
          <w:rFonts w:hint="eastAsia" w:ascii="宋体" w:hAnsi="宋体" w:eastAsia="宋体" w:cs="宋体"/>
          <w:color w:val="auto"/>
          <w:kern w:val="0"/>
          <w:sz w:val="24"/>
          <w:szCs w:val="24"/>
          <w:highlight w:val="none"/>
        </w:rPr>
        <w:t>；</w:t>
      </w:r>
    </w:p>
    <w:p w14:paraId="2FF95C3E">
      <w:pPr>
        <w:snapToGrid/>
        <w:spacing w:line="4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kern w:val="0"/>
          <w:sz w:val="24"/>
          <w:szCs w:val="24"/>
          <w:highlight w:val="none"/>
          <w:u w:val="single"/>
        </w:rPr>
        <w:t>项目</w:t>
      </w:r>
      <w:r>
        <w:rPr>
          <w:rFonts w:hint="eastAsia" w:ascii="宋体" w:hAnsi="宋体" w:eastAsia="宋体" w:cs="宋体"/>
          <w:color w:val="auto"/>
          <w:kern w:val="0"/>
          <w:sz w:val="24"/>
          <w:szCs w:val="24"/>
          <w:highlight w:val="none"/>
          <w:u w:val="single"/>
          <w:lang w:val="en-US" w:eastAsia="zh-CN"/>
        </w:rPr>
        <w:t>负责人</w:t>
      </w:r>
      <w:r>
        <w:rPr>
          <w:rFonts w:hint="eastAsia" w:ascii="宋体" w:hAnsi="宋体" w:eastAsia="宋体" w:cs="宋体"/>
          <w:color w:val="auto"/>
          <w:kern w:val="0"/>
          <w:sz w:val="24"/>
          <w:szCs w:val="24"/>
          <w:highlight w:val="none"/>
        </w:rPr>
        <w:t>。</w:t>
      </w:r>
    </w:p>
    <w:p w14:paraId="424BD627">
      <w:pPr>
        <w:snapToGrid/>
        <w:spacing w:line="4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kern w:val="0"/>
          <w:sz w:val="24"/>
          <w:szCs w:val="24"/>
          <w:highlight w:val="none"/>
          <w:u w:val="single"/>
        </w:rPr>
        <w:t>工程现场</w:t>
      </w:r>
      <w:r>
        <w:rPr>
          <w:rFonts w:hint="eastAsia" w:ascii="宋体" w:hAnsi="宋体" w:eastAsia="宋体" w:cs="宋体"/>
          <w:color w:val="auto"/>
          <w:kern w:val="0"/>
          <w:sz w:val="24"/>
          <w:szCs w:val="24"/>
          <w:highlight w:val="none"/>
        </w:rPr>
        <w:t>；</w:t>
      </w:r>
    </w:p>
    <w:p w14:paraId="02F6A609">
      <w:pPr>
        <w:snapToGrid/>
        <w:spacing w:line="4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kern w:val="0"/>
          <w:sz w:val="24"/>
          <w:szCs w:val="24"/>
          <w:highlight w:val="none"/>
          <w:u w:val="single"/>
        </w:rPr>
        <w:t>总监或总监代表</w:t>
      </w:r>
      <w:r>
        <w:rPr>
          <w:rFonts w:hint="eastAsia" w:ascii="宋体" w:hAnsi="宋体" w:eastAsia="宋体" w:cs="宋体"/>
          <w:color w:val="auto"/>
          <w:kern w:val="0"/>
          <w:sz w:val="24"/>
          <w:szCs w:val="24"/>
          <w:highlight w:val="none"/>
        </w:rPr>
        <w:t>。</w:t>
      </w:r>
    </w:p>
    <w:p w14:paraId="621D2B98">
      <w:pPr>
        <w:snapToGrid/>
        <w:spacing w:line="460" w:lineRule="exact"/>
        <w:ind w:firstLine="482" w:firstLineChars="200"/>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 xml:space="preserve"> 交通运输</w:t>
      </w:r>
    </w:p>
    <w:p w14:paraId="5337B6FB">
      <w:pPr>
        <w:snapToGrid/>
        <w:spacing w:line="46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出入现场的权利</w:t>
      </w:r>
    </w:p>
    <w:p w14:paraId="46E91361">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kern w:val="0"/>
          <w:sz w:val="24"/>
          <w:szCs w:val="24"/>
          <w:highlight w:val="none"/>
          <w:u w:val="single"/>
        </w:rPr>
        <w:t>按通用条款约定</w:t>
      </w:r>
      <w:r>
        <w:rPr>
          <w:rFonts w:hint="eastAsia" w:ascii="宋体" w:hAnsi="宋体" w:eastAsia="宋体" w:cs="宋体"/>
          <w:color w:val="auto"/>
          <w:sz w:val="24"/>
          <w:szCs w:val="24"/>
          <w:highlight w:val="none"/>
        </w:rPr>
        <w:t>。</w:t>
      </w:r>
    </w:p>
    <w:p w14:paraId="6121E95E">
      <w:pPr>
        <w:snapToGrid/>
        <w:spacing w:line="460" w:lineRule="exact"/>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场内交通</w:t>
      </w:r>
    </w:p>
    <w:p w14:paraId="5C5A6327">
      <w:pPr>
        <w:snapToGrid/>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kern w:val="0"/>
          <w:sz w:val="24"/>
          <w:szCs w:val="24"/>
          <w:highlight w:val="none"/>
          <w:u w:val="single"/>
        </w:rPr>
        <w:t>规划控制红线</w:t>
      </w:r>
      <w:r>
        <w:rPr>
          <w:rFonts w:hint="eastAsia" w:ascii="宋体" w:hAnsi="宋体" w:eastAsia="宋体" w:cs="宋体"/>
          <w:color w:val="auto"/>
          <w:sz w:val="24"/>
          <w:szCs w:val="24"/>
          <w:highlight w:val="none"/>
        </w:rPr>
        <w:t>。</w:t>
      </w:r>
    </w:p>
    <w:p w14:paraId="1960EEB7">
      <w:pPr>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向承包人免费提供满足工程施工需要的场内道路和交通设施的约定：</w:t>
      </w:r>
      <w:r>
        <w:rPr>
          <w:rFonts w:hint="eastAsia" w:ascii="宋体" w:hAnsi="宋体" w:eastAsia="宋体" w:cs="宋体"/>
          <w:color w:val="auto"/>
          <w:kern w:val="0"/>
          <w:sz w:val="24"/>
          <w:szCs w:val="24"/>
          <w:highlight w:val="none"/>
          <w:u w:val="single"/>
        </w:rPr>
        <w:t>利用现有的场内道路和交通设施，如需新建，承包人自行建设，并自行承担费用</w:t>
      </w:r>
      <w:r>
        <w:rPr>
          <w:rFonts w:hint="eastAsia" w:ascii="宋体" w:hAnsi="宋体" w:eastAsia="宋体" w:cs="宋体"/>
          <w:color w:val="auto"/>
          <w:sz w:val="24"/>
          <w:szCs w:val="24"/>
          <w:highlight w:val="none"/>
        </w:rPr>
        <w:t xml:space="preserve">。  </w:t>
      </w:r>
    </w:p>
    <w:p w14:paraId="49252890">
      <w:pPr>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超大件和超重件的运输</w:t>
      </w:r>
    </w:p>
    <w:p w14:paraId="455533B4">
      <w:pPr>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kern w:val="0"/>
          <w:sz w:val="24"/>
          <w:szCs w:val="24"/>
          <w:highlight w:val="none"/>
          <w:u w:val="single"/>
        </w:rPr>
        <w:t>承包人</w:t>
      </w:r>
      <w:r>
        <w:rPr>
          <w:rFonts w:hint="eastAsia" w:ascii="宋体" w:hAnsi="宋体" w:eastAsia="宋体" w:cs="宋体"/>
          <w:color w:val="auto"/>
          <w:sz w:val="24"/>
          <w:szCs w:val="24"/>
          <w:highlight w:val="none"/>
        </w:rPr>
        <w:t>承担。</w:t>
      </w:r>
    </w:p>
    <w:p w14:paraId="6E8FBC9C">
      <w:pPr>
        <w:snapToGrid/>
        <w:spacing w:line="460" w:lineRule="exact"/>
        <w:ind w:firstLine="482" w:firstLineChars="200"/>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 xml:space="preserve"> 知识产权</w:t>
      </w:r>
    </w:p>
    <w:p w14:paraId="72F172AD">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.1关于</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提供给承包人的图纸、</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为实施工程自行编制或委托编制的技术规范以及反映</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关于合同要求或其他类似性质的文件的著作权的归属：</w:t>
      </w:r>
      <w:r>
        <w:rPr>
          <w:rFonts w:hint="eastAsia" w:ascii="宋体" w:hAnsi="宋体" w:eastAsia="宋体" w:cs="宋体"/>
          <w:color w:val="auto"/>
          <w:kern w:val="0"/>
          <w:sz w:val="24"/>
          <w:szCs w:val="24"/>
          <w:highlight w:val="none"/>
          <w:u w:val="single"/>
        </w:rPr>
        <w:t>发包人</w:t>
      </w:r>
      <w:r>
        <w:rPr>
          <w:rFonts w:hint="eastAsia" w:ascii="宋体" w:hAnsi="宋体" w:eastAsia="宋体" w:cs="宋体"/>
          <w:color w:val="auto"/>
          <w:sz w:val="24"/>
          <w:szCs w:val="24"/>
          <w:highlight w:val="none"/>
        </w:rPr>
        <w:t>。</w:t>
      </w:r>
    </w:p>
    <w:p w14:paraId="0D0903D0">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提供的上述文件的使用限制的要求：</w:t>
      </w:r>
      <w:r>
        <w:rPr>
          <w:rFonts w:hint="eastAsia" w:ascii="宋体" w:hAnsi="宋体" w:eastAsia="宋体" w:cs="宋体"/>
          <w:color w:val="auto"/>
          <w:kern w:val="0"/>
          <w:sz w:val="24"/>
          <w:szCs w:val="24"/>
          <w:highlight w:val="none"/>
          <w:u w:val="single"/>
        </w:rPr>
        <w:t>按通用条款</w:t>
      </w:r>
      <w:r>
        <w:rPr>
          <w:rFonts w:hint="eastAsia" w:ascii="宋体" w:hAnsi="宋体" w:eastAsia="宋体" w:cs="宋体"/>
          <w:color w:val="auto"/>
          <w:sz w:val="24"/>
          <w:szCs w:val="24"/>
          <w:highlight w:val="none"/>
        </w:rPr>
        <w:t>。</w:t>
      </w:r>
    </w:p>
    <w:p w14:paraId="44C38BE7">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关于承包人为实施工程所编制文件的著作权的归属：</w:t>
      </w:r>
      <w:r>
        <w:rPr>
          <w:rFonts w:hint="eastAsia" w:ascii="宋体" w:hAnsi="宋体" w:eastAsia="宋体" w:cs="宋体"/>
          <w:color w:val="auto"/>
          <w:kern w:val="0"/>
          <w:sz w:val="24"/>
          <w:szCs w:val="24"/>
          <w:highlight w:val="none"/>
          <w:u w:val="single"/>
        </w:rPr>
        <w:t>按通用条款执</w:t>
      </w:r>
      <w:r>
        <w:rPr>
          <w:rFonts w:hint="eastAsia" w:ascii="宋体" w:hAnsi="宋体" w:eastAsia="宋体" w:cs="宋体"/>
          <w:color w:val="auto"/>
          <w:sz w:val="24"/>
          <w:szCs w:val="24"/>
          <w:highlight w:val="none"/>
          <w:u w:val="single"/>
          <w:lang w:val="en-US" w:eastAsia="zh-CN"/>
        </w:rPr>
        <w:t>行</w:t>
      </w:r>
      <w:r>
        <w:rPr>
          <w:rFonts w:hint="eastAsia" w:ascii="宋体" w:hAnsi="宋体" w:eastAsia="宋体" w:cs="宋体"/>
          <w:color w:val="auto"/>
          <w:sz w:val="24"/>
          <w:szCs w:val="24"/>
          <w:highlight w:val="none"/>
        </w:rPr>
        <w:t>。</w:t>
      </w:r>
    </w:p>
    <w:p w14:paraId="52DDF404">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kern w:val="0"/>
          <w:sz w:val="24"/>
          <w:szCs w:val="24"/>
          <w:highlight w:val="none"/>
          <w:u w:val="single"/>
        </w:rPr>
        <w:t>本工程实施、结算全过程</w:t>
      </w:r>
      <w:r>
        <w:rPr>
          <w:rFonts w:hint="eastAsia" w:ascii="宋体" w:hAnsi="宋体" w:eastAsia="宋体" w:cs="宋体"/>
          <w:color w:val="auto"/>
          <w:sz w:val="24"/>
          <w:szCs w:val="24"/>
          <w:highlight w:val="none"/>
        </w:rPr>
        <w:t>。</w:t>
      </w:r>
    </w:p>
    <w:p w14:paraId="52F9B215">
      <w:pPr>
        <w:snapToGrid/>
        <w:spacing w:line="460" w:lineRule="exact"/>
        <w:ind w:firstLine="480" w:firstLineChars="20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承包人在施工过程中所采用的专利、专有技术、技术秘密的使用费的承担方式：</w:t>
      </w:r>
      <w:r>
        <w:rPr>
          <w:rFonts w:hint="eastAsia" w:ascii="宋体" w:hAnsi="宋体" w:eastAsia="宋体" w:cs="宋体"/>
          <w:b/>
          <w:bCs/>
          <w:color w:val="auto"/>
          <w:kern w:val="0"/>
          <w:sz w:val="24"/>
          <w:szCs w:val="24"/>
          <w:highlight w:val="none"/>
          <w:u w:val="single"/>
        </w:rPr>
        <w:t>（除发包人指明外）承包人在施工过程中所采用的专利、专有技术、技术秘密的使用费包含在合同价款内</w:t>
      </w:r>
      <w:r>
        <w:rPr>
          <w:rFonts w:hint="eastAsia" w:ascii="宋体" w:hAnsi="宋体" w:eastAsia="宋体" w:cs="宋体"/>
          <w:color w:val="auto"/>
          <w:kern w:val="0"/>
          <w:sz w:val="24"/>
          <w:szCs w:val="24"/>
          <w:highlight w:val="none"/>
        </w:rPr>
        <w:t>。</w:t>
      </w:r>
    </w:p>
    <w:p w14:paraId="125C332C">
      <w:pPr>
        <w:snapToGrid/>
        <w:spacing w:line="460" w:lineRule="exact"/>
        <w:ind w:firstLine="482" w:firstLineChars="200"/>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工程量清单错误的修正</w:t>
      </w:r>
    </w:p>
    <w:p w14:paraId="1DC1C25B">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none"/>
        </w:rPr>
        <w:t>调整合同价格的修正时间：</w:t>
      </w:r>
      <w:r>
        <w:rPr>
          <w:rFonts w:hint="eastAsia" w:ascii="宋体" w:hAnsi="宋体" w:eastAsia="宋体" w:cs="宋体"/>
          <w:color w:val="auto"/>
          <w:kern w:val="0"/>
          <w:sz w:val="24"/>
          <w:szCs w:val="24"/>
          <w:highlight w:val="none"/>
          <w:u w:val="single"/>
        </w:rPr>
        <w:t>竣工结算时进行修正，最终结果以审计为准。</w:t>
      </w:r>
    </w:p>
    <w:p w14:paraId="0C8E44D1">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p>
    <w:p w14:paraId="528EE047">
      <w:pPr>
        <w:autoSpaceDE w:val="0"/>
        <w:autoSpaceDN w:val="0"/>
        <w:adjustRightInd w:val="0"/>
        <w:spacing w:line="460" w:lineRule="exact"/>
        <w:ind w:firstLine="0" w:firstLineChars="0"/>
        <w:jc w:val="both"/>
        <w:rPr>
          <w:rFonts w:hint="eastAsia" w:ascii="宋体" w:hAnsi="宋体" w:eastAsia="宋体" w:cs="宋体"/>
          <w:color w:val="auto"/>
          <w:kern w:val="0"/>
          <w:sz w:val="24"/>
          <w:szCs w:val="24"/>
          <w:highlight w:val="none"/>
          <w:u w:val="single"/>
        </w:rPr>
      </w:pPr>
    </w:p>
    <w:p w14:paraId="5FD46204">
      <w:pPr>
        <w:pStyle w:val="6"/>
        <w:snapToGrid/>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2. </w:t>
      </w:r>
      <w:r>
        <w:rPr>
          <w:rFonts w:hint="eastAsia" w:ascii="宋体" w:hAnsi="宋体" w:eastAsia="宋体" w:cs="宋体"/>
          <w:b w:val="0"/>
          <w:color w:val="auto"/>
          <w:sz w:val="24"/>
          <w:szCs w:val="24"/>
          <w:highlight w:val="none"/>
          <w:lang w:eastAsia="zh-CN"/>
        </w:rPr>
        <w:t>发包人</w:t>
      </w:r>
    </w:p>
    <w:p w14:paraId="30E9A2DE">
      <w:pPr>
        <w:autoSpaceDE/>
        <w:autoSpaceDN/>
        <w:adjustRightInd/>
        <w:snapToGrid/>
        <w:spacing w:line="460" w:lineRule="exact"/>
        <w:ind w:firstLine="480" w:firstLineChars="200"/>
        <w:jc w:val="both"/>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lang w:eastAsia="zh-CN"/>
        </w:rPr>
        <w:t>发包人</w:t>
      </w:r>
      <w:r>
        <w:rPr>
          <w:rFonts w:hint="eastAsia" w:ascii="宋体" w:hAnsi="宋体" w:eastAsia="宋体" w:cs="宋体"/>
          <w:b w:val="0"/>
          <w:bCs w:val="0"/>
          <w:color w:val="auto"/>
          <w:kern w:val="0"/>
          <w:sz w:val="24"/>
          <w:szCs w:val="24"/>
          <w:highlight w:val="none"/>
          <w:u w:val="none"/>
        </w:rPr>
        <w:t>应根据工程所需配备</w:t>
      </w:r>
      <w:r>
        <w:rPr>
          <w:rFonts w:hint="eastAsia" w:ascii="宋体" w:hAnsi="宋体" w:eastAsia="宋体" w:cs="宋体"/>
          <w:b w:val="0"/>
          <w:bCs w:val="0"/>
          <w:color w:val="auto"/>
          <w:kern w:val="0"/>
          <w:sz w:val="24"/>
          <w:szCs w:val="24"/>
          <w:highlight w:val="none"/>
          <w:u w:val="none"/>
          <w:lang w:eastAsia="zh-CN"/>
        </w:rPr>
        <w:t>发包人</w:t>
      </w:r>
      <w:r>
        <w:rPr>
          <w:rFonts w:hint="eastAsia" w:ascii="宋体" w:hAnsi="宋体" w:eastAsia="宋体" w:cs="宋体"/>
          <w:b w:val="0"/>
          <w:bCs w:val="0"/>
          <w:color w:val="auto"/>
          <w:kern w:val="0"/>
          <w:sz w:val="24"/>
          <w:szCs w:val="24"/>
          <w:highlight w:val="none"/>
          <w:u w:val="none"/>
        </w:rPr>
        <w:t>代表，同时配备1-2名相关人员到岗履职。</w:t>
      </w:r>
    </w:p>
    <w:p w14:paraId="505E2B44">
      <w:pPr>
        <w:autoSpaceDE/>
        <w:autoSpaceDN/>
        <w:adjustRightInd/>
        <w:snapToGrid/>
        <w:spacing w:line="460" w:lineRule="exact"/>
        <w:ind w:firstLine="480" w:firstLineChars="200"/>
        <w:jc w:val="both"/>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rPr>
        <w:t>建设工程施工前，</w:t>
      </w:r>
      <w:r>
        <w:rPr>
          <w:rFonts w:hint="eastAsia" w:ascii="宋体" w:hAnsi="宋体" w:eastAsia="宋体" w:cs="宋体"/>
          <w:b w:val="0"/>
          <w:bCs w:val="0"/>
          <w:color w:val="auto"/>
          <w:kern w:val="0"/>
          <w:sz w:val="24"/>
          <w:szCs w:val="24"/>
          <w:highlight w:val="none"/>
          <w:u w:val="none"/>
          <w:lang w:eastAsia="zh-CN"/>
        </w:rPr>
        <w:t>发包人</w:t>
      </w:r>
      <w:r>
        <w:rPr>
          <w:rFonts w:hint="eastAsia" w:ascii="宋体" w:hAnsi="宋体" w:eastAsia="宋体" w:cs="宋体"/>
          <w:b w:val="0"/>
          <w:bCs w:val="0"/>
          <w:color w:val="auto"/>
          <w:kern w:val="0"/>
          <w:sz w:val="24"/>
          <w:szCs w:val="24"/>
          <w:highlight w:val="none"/>
          <w:u w:val="none"/>
        </w:rPr>
        <w:t>必须对工程项目建筑垃圾总量、回填利用量进行全面准确测算，并到项目所在地城管部门办理建筑垃圾处置手续。</w:t>
      </w:r>
    </w:p>
    <w:p w14:paraId="6FE63426">
      <w:pPr>
        <w:autoSpaceDE/>
        <w:autoSpaceDN/>
        <w:adjustRightInd/>
        <w:snapToGrid/>
        <w:spacing w:line="460" w:lineRule="exact"/>
        <w:ind w:firstLine="480" w:firstLineChars="200"/>
        <w:jc w:val="both"/>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rPr>
        <w:t>发包人有权开展现场检查，督促承包人落实规范垃圾处置合同分包、车辆装载、车辆冲洗和规范消纳等措施。</w:t>
      </w:r>
    </w:p>
    <w:p w14:paraId="11361EC0">
      <w:pPr>
        <w:adjustRightInd/>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u w:val="none"/>
        </w:rPr>
        <w:t>工程结算时，发包人有权对建筑垃圾处置核准证、消纳场地接纳回执联、工程竣工结算清单中建筑垃圾工程量三者进行比对：如实际消纳方量大于(或等于)工程竣工结算清单中建筑垃圾工程量90%的，按竣工结算清单工程量进行结算；如实际消纳方量小于工程竣工结算清单建筑垃圾工程量90%的，可要求承包人提供情况说明并附以佐证材料，无法提供佐证材料的：根据消纳场地接纳回执联工程量进行竣工结算。</w:t>
      </w:r>
    </w:p>
    <w:p w14:paraId="28D4465B">
      <w:pPr>
        <w:snapToGrid/>
        <w:spacing w:line="460" w:lineRule="exact"/>
        <w:ind w:firstLine="482" w:firstLineChars="200"/>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eastAsia="zh-CN"/>
        </w:rPr>
        <w:t>发包人</w:t>
      </w:r>
      <w:r>
        <w:rPr>
          <w:rFonts w:hint="eastAsia" w:ascii="宋体" w:hAnsi="宋体" w:eastAsia="宋体" w:cs="宋体"/>
          <w:b/>
          <w:bCs/>
          <w:color w:val="auto"/>
          <w:sz w:val="24"/>
          <w:szCs w:val="24"/>
          <w:highlight w:val="none"/>
        </w:rPr>
        <w:t>代表</w:t>
      </w:r>
    </w:p>
    <w:p w14:paraId="657D0C05">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代表：</w:t>
      </w:r>
    </w:p>
    <w:p w14:paraId="6669B861">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5E5DF04D">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7B91E22E">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204C947F">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 </w:t>
      </w:r>
      <w:r>
        <w:rPr>
          <w:rFonts w:hint="eastAsia" w:ascii="宋体" w:hAnsi="宋体" w:eastAsia="宋体" w:cs="宋体"/>
          <w:color w:val="auto"/>
          <w:sz w:val="24"/>
          <w:szCs w:val="24"/>
          <w:highlight w:val="none"/>
        </w:rPr>
        <w:t>；</w:t>
      </w:r>
    </w:p>
    <w:p w14:paraId="6C40A6FF">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  </w:t>
      </w:r>
      <w:r>
        <w:rPr>
          <w:rFonts w:hint="eastAsia" w:ascii="宋体" w:hAnsi="宋体" w:eastAsia="宋体" w:cs="宋体"/>
          <w:color w:val="auto"/>
          <w:sz w:val="24"/>
          <w:szCs w:val="24"/>
          <w:highlight w:val="none"/>
        </w:rPr>
        <w:t>；</w:t>
      </w:r>
    </w:p>
    <w:p w14:paraId="68C9027C">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43E698D3">
      <w:pPr>
        <w:snapToGrid/>
        <w:spacing w:line="460" w:lineRule="exact"/>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rPr>
        <w:t>代表的授权范围如下：</w:t>
      </w:r>
      <w:r>
        <w:rPr>
          <w:rFonts w:hint="eastAsia" w:ascii="宋体" w:hAnsi="宋体" w:eastAsia="宋体" w:cs="宋体"/>
          <w:color w:val="auto"/>
          <w:kern w:val="0"/>
          <w:sz w:val="24"/>
          <w:szCs w:val="24"/>
          <w:highlight w:val="none"/>
        </w:rPr>
        <w:t>代表发包方行使工程现场管理协调，对任何作为结算价款调整依据的工期、工程变更、签证单的最终审核确认</w:t>
      </w:r>
      <w:r>
        <w:rPr>
          <w:rFonts w:hint="eastAsia" w:ascii="宋体" w:hAnsi="宋体" w:eastAsia="宋体" w:cs="宋体"/>
          <w:color w:val="auto"/>
          <w:sz w:val="24"/>
          <w:szCs w:val="24"/>
          <w:highlight w:val="none"/>
        </w:rPr>
        <w:t>。</w:t>
      </w:r>
    </w:p>
    <w:p w14:paraId="46D93C50">
      <w:pPr>
        <w:snapToGrid/>
        <w:spacing w:line="460" w:lineRule="exact"/>
        <w:ind w:firstLine="482" w:firstLineChars="200"/>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施工现场、施工条件和基础资料的提供</w:t>
      </w:r>
    </w:p>
    <w:p w14:paraId="2F459921">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提供施工现场</w:t>
      </w:r>
    </w:p>
    <w:p w14:paraId="28B0C5BE">
      <w:pPr>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kern w:val="0"/>
          <w:sz w:val="24"/>
          <w:szCs w:val="24"/>
          <w:highlight w:val="none"/>
          <w:u w:val="single"/>
        </w:rPr>
        <w:t>已具备施工条件</w:t>
      </w:r>
      <w:r>
        <w:rPr>
          <w:rFonts w:hint="eastAsia" w:ascii="宋体" w:hAnsi="宋体" w:eastAsia="宋体" w:cs="宋体"/>
          <w:color w:val="auto"/>
          <w:sz w:val="24"/>
          <w:szCs w:val="24"/>
          <w:highlight w:val="none"/>
        </w:rPr>
        <w:t>。</w:t>
      </w:r>
    </w:p>
    <w:p w14:paraId="32E6D588">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 提供施工条件</w:t>
      </w:r>
    </w:p>
    <w:p w14:paraId="62B4F08D">
      <w:pPr>
        <w:autoSpaceDE/>
        <w:autoSpaceDN/>
        <w:adjustRightInd/>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关于发包人应负责提供施工所需要的条件，包括：</w:t>
      </w:r>
    </w:p>
    <w:p w14:paraId="1DC7921E">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（1）发包人提供水、电接入点，位置以现场实际条件为准；电讯线路由承包人自行解决，需要时发包人可协助承包人与电信部门联系，费用全部由承包人承担。</w:t>
      </w:r>
    </w:p>
    <w:p w14:paraId="5E30ECAC">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在工程开工前，发包人将通过工程师提供一个水准点与坐标控制点，双方代表应做好现场的校验工作并签字确认。移交后，承包人应予以良好保护，此后由于破坏或失准带来的重新测量、放点费用及由此造成的其他损失由承包人承担。完工后将水准点完好地交还给发包人。</w:t>
      </w:r>
    </w:p>
    <w:p w14:paraId="5BE1C4B4">
      <w:pPr>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3</w:t>
      </w:r>
      <w:r>
        <w:rPr>
          <w:rFonts w:hint="eastAsia" w:ascii="宋体" w:hAnsi="宋体" w:eastAsia="宋体" w:cs="宋体"/>
          <w:color w:val="auto"/>
          <w:kern w:val="0"/>
          <w:sz w:val="24"/>
          <w:szCs w:val="24"/>
          <w:highlight w:val="none"/>
          <w:u w:val="single"/>
        </w:rPr>
        <w:t>）图纸会审和设计交底时间:</w:t>
      </w:r>
      <w:r>
        <w:rPr>
          <w:rFonts w:hint="eastAsia" w:ascii="宋体" w:hAnsi="宋体" w:eastAsia="宋体" w:cs="宋体"/>
          <w:color w:val="auto"/>
          <w:kern w:val="0"/>
          <w:sz w:val="24"/>
          <w:szCs w:val="24"/>
          <w:highlight w:val="none"/>
          <w:u w:val="single"/>
          <w:lang w:val="en-US" w:eastAsia="zh-CN"/>
        </w:rPr>
        <w:t>合同签订后7天内，</w:t>
      </w:r>
      <w:r>
        <w:rPr>
          <w:rFonts w:hint="eastAsia" w:ascii="宋体" w:hAnsi="宋体" w:eastAsia="宋体" w:cs="宋体"/>
          <w:color w:val="auto"/>
          <w:kern w:val="0"/>
          <w:sz w:val="24"/>
          <w:szCs w:val="24"/>
          <w:highlight w:val="none"/>
          <w:u w:val="single"/>
        </w:rPr>
        <w:t>发包人组织监理</w:t>
      </w:r>
      <w:r>
        <w:rPr>
          <w:rFonts w:hint="eastAsia" w:ascii="宋体" w:hAnsi="宋体" w:eastAsia="宋体" w:cs="宋体"/>
          <w:color w:val="auto"/>
          <w:kern w:val="0"/>
          <w:sz w:val="24"/>
          <w:szCs w:val="24"/>
          <w:highlight w:val="none"/>
          <w:u w:val="single"/>
          <w:lang w:val="en-US" w:eastAsia="zh-CN"/>
        </w:rPr>
        <w:t>人</w:t>
      </w:r>
      <w:r>
        <w:rPr>
          <w:rFonts w:hint="eastAsia" w:ascii="宋体" w:hAnsi="宋体" w:eastAsia="宋体" w:cs="宋体"/>
          <w:color w:val="auto"/>
          <w:kern w:val="0"/>
          <w:sz w:val="24"/>
          <w:szCs w:val="24"/>
          <w:highlight w:val="none"/>
          <w:u w:val="single"/>
        </w:rPr>
        <w:t>、设计人、承包人四方参与进行图纸会审，会审纪要由四方盖章确认后作为施工依据。</w:t>
      </w:r>
    </w:p>
    <w:p w14:paraId="1F488551">
      <w:pPr>
        <w:snapToGrid/>
        <w:spacing w:line="460" w:lineRule="exact"/>
        <w:ind w:firstLine="482" w:firstLineChars="200"/>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资金来源证明及支付担保</w:t>
      </w:r>
    </w:p>
    <w:p w14:paraId="509C3655">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发包人</w:t>
      </w:r>
      <w:r>
        <w:rPr>
          <w:rFonts w:hint="eastAsia" w:ascii="宋体" w:hAnsi="宋体" w:eastAsia="宋体" w:cs="宋体"/>
          <w:color w:val="auto"/>
          <w:sz w:val="24"/>
          <w:szCs w:val="24"/>
          <w:highlight w:val="none"/>
        </w:rPr>
        <w:t>提供资金来源证明的期限要求：</w:t>
      </w:r>
      <w:r>
        <w:rPr>
          <w:rFonts w:hint="eastAsia" w:ascii="宋体" w:hAnsi="宋体" w:eastAsia="宋体" w:cs="宋体"/>
          <w:color w:val="auto"/>
          <w:kern w:val="0"/>
          <w:sz w:val="24"/>
          <w:szCs w:val="24"/>
          <w:highlight w:val="none"/>
          <w:u w:val="single"/>
        </w:rPr>
        <w:t>按通用条款执行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0B1C85">
      <w:pPr>
        <w:snapToGrid/>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3ECB480E">
      <w:pPr>
        <w:snapToGrid/>
        <w:spacing w:line="460" w:lineRule="exact"/>
        <w:ind w:firstLine="480" w:firstLineChars="20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45144437">
      <w:pPr>
        <w:pStyle w:val="6"/>
        <w:snapToGrid/>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3. 承包人</w:t>
      </w:r>
    </w:p>
    <w:p w14:paraId="48D9DB1D">
      <w:pPr>
        <w:snapToGrid/>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3.1 承包人的一般义务</w:t>
      </w:r>
    </w:p>
    <w:p w14:paraId="3041668F">
      <w:pPr>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kern w:val="0"/>
          <w:sz w:val="24"/>
          <w:szCs w:val="24"/>
          <w:highlight w:val="none"/>
          <w:u w:val="single"/>
        </w:rPr>
        <w:t>按工程所在地行政主管部门要求执行，符合城建档案馆及其他有关部门要求的竣工图纸（竣工图纸包括手绘竣工蓝图三套、经 CAD 修改并打印的蓝图三套及修改后的电子光盘一套）和竣工资料（包括声像资料一套）及一套光盘</w:t>
      </w:r>
      <w:r>
        <w:rPr>
          <w:rFonts w:hint="eastAsia" w:ascii="宋体" w:hAnsi="宋体" w:eastAsia="宋体" w:cs="宋体"/>
          <w:color w:val="auto"/>
          <w:sz w:val="24"/>
          <w:szCs w:val="24"/>
          <w:highlight w:val="none"/>
        </w:rPr>
        <w:t>。</w:t>
      </w:r>
    </w:p>
    <w:p w14:paraId="670885A8">
      <w:pPr>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三</w:t>
      </w:r>
      <w:r>
        <w:rPr>
          <w:rFonts w:hint="eastAsia" w:ascii="宋体" w:hAnsi="宋体" w:eastAsia="宋体" w:cs="宋体"/>
          <w:color w:val="auto"/>
          <w:kern w:val="0"/>
          <w:sz w:val="24"/>
          <w:szCs w:val="24"/>
          <w:highlight w:val="none"/>
          <w:u w:val="single"/>
        </w:rPr>
        <w:t>套（一套原件，</w:t>
      </w:r>
      <w:r>
        <w:rPr>
          <w:rFonts w:hint="eastAsia" w:ascii="宋体" w:hAnsi="宋体" w:eastAsia="宋体" w:cs="宋体"/>
          <w:color w:val="auto"/>
          <w:kern w:val="0"/>
          <w:sz w:val="24"/>
          <w:szCs w:val="24"/>
          <w:highlight w:val="none"/>
          <w:u w:val="single"/>
          <w:lang w:val="en-US" w:eastAsia="zh-CN"/>
        </w:rPr>
        <w:t>两</w:t>
      </w:r>
      <w:r>
        <w:rPr>
          <w:rFonts w:hint="eastAsia" w:ascii="宋体" w:hAnsi="宋体" w:eastAsia="宋体" w:cs="宋体"/>
          <w:color w:val="auto"/>
          <w:kern w:val="0"/>
          <w:sz w:val="24"/>
          <w:szCs w:val="24"/>
          <w:highlight w:val="none"/>
          <w:u w:val="single"/>
        </w:rPr>
        <w:t>套复印件</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p>
    <w:p w14:paraId="0F03229C">
      <w:pPr>
        <w:snapToGrid/>
        <w:spacing w:line="460" w:lineRule="exact"/>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kern w:val="0"/>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67A8B7FB">
      <w:pPr>
        <w:snapToGrid/>
        <w:spacing w:line="460" w:lineRule="exact"/>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kern w:val="0"/>
          <w:sz w:val="24"/>
          <w:szCs w:val="24"/>
          <w:highlight w:val="none"/>
          <w:u w:val="single"/>
        </w:rPr>
        <w:t>竣工验收合格之日起 28 日内</w:t>
      </w:r>
      <w:r>
        <w:rPr>
          <w:rFonts w:hint="eastAsia" w:ascii="宋体" w:hAnsi="宋体" w:eastAsia="宋体" w:cs="宋体"/>
          <w:color w:val="auto"/>
          <w:sz w:val="24"/>
          <w:szCs w:val="24"/>
          <w:highlight w:val="none"/>
        </w:rPr>
        <w:t>。</w:t>
      </w:r>
    </w:p>
    <w:p w14:paraId="3634365B">
      <w:pPr>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kern w:val="0"/>
          <w:sz w:val="24"/>
          <w:szCs w:val="24"/>
          <w:highlight w:val="none"/>
          <w:u w:val="single"/>
        </w:rPr>
        <w:t>纸质及电子文档两套</w:t>
      </w:r>
      <w:r>
        <w:rPr>
          <w:rFonts w:hint="eastAsia" w:ascii="宋体" w:hAnsi="宋体" w:eastAsia="宋体" w:cs="宋体"/>
          <w:color w:val="auto"/>
          <w:sz w:val="24"/>
          <w:szCs w:val="24"/>
          <w:highlight w:val="none"/>
        </w:rPr>
        <w:t>。</w:t>
      </w:r>
    </w:p>
    <w:p w14:paraId="6CC7E9C9">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）承包人应履行的其他义务：</w:t>
      </w:r>
    </w:p>
    <w:p w14:paraId="31D35DA0">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承包人应建立实名制电子考勤系统，做好与杭州市智慧工地实名制管理应用系统以及全国建筑工人管理服务信息平台的数据对接工作。</w:t>
      </w:r>
    </w:p>
    <w:p w14:paraId="63CF9419">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当在施工现场醒目位置设立维权信息告示牌，明示：（1）建设单位、施工总承包单位及所在项目部、分包单位、行业监管部门、劳资专管员等基本信息；（2）劳动用工相关法律法规、当地最低工资标准、工资支付日期等基本信息；（3）属地行业监管部门和劳动保障监察投诉举报电话、劳动争议调解仲裁申请渠道等信息。</w:t>
      </w:r>
    </w:p>
    <w:p w14:paraId="49A40FA1">
      <w:pPr>
        <w:autoSpaceDE/>
        <w:autoSpaceDN/>
        <w:adjustRightInd/>
        <w:snapToGrid/>
        <w:spacing w:line="460" w:lineRule="exact"/>
        <w:ind w:firstLine="480" w:firstLineChars="200"/>
        <w:jc w:val="both"/>
        <w:rPr>
          <w:rFonts w:hint="eastAsia" w:ascii="宋体" w:hAnsi="宋体" w:eastAsia="宋体" w:cs="宋体"/>
          <w:b w:val="0"/>
          <w:bCs w:val="0"/>
          <w:color w:val="auto"/>
          <w:kern w:val="0"/>
          <w:sz w:val="24"/>
          <w:szCs w:val="24"/>
          <w:highlight w:val="none"/>
          <w:u w:val="single"/>
        </w:rPr>
      </w:pPr>
      <w:r>
        <w:rPr>
          <w:rFonts w:hint="eastAsia" w:ascii="宋体" w:hAnsi="宋体" w:eastAsia="宋体" w:cs="宋体"/>
          <w:b w:val="0"/>
          <w:bCs w:val="0"/>
          <w:color w:val="auto"/>
          <w:kern w:val="0"/>
          <w:sz w:val="24"/>
          <w:szCs w:val="24"/>
          <w:highlight w:val="none"/>
          <w:u w:val="single"/>
        </w:rPr>
        <w:t>承包人应规范建筑垃圾处置分包合同管理，建筑垃圾运输业务应当发包给本工程建筑垃圾处置证核准确定的运输单位。</w:t>
      </w:r>
    </w:p>
    <w:p w14:paraId="7DE7091B">
      <w:pPr>
        <w:autoSpaceDE/>
        <w:autoSpaceDN/>
        <w:adjustRightInd/>
        <w:snapToGrid/>
        <w:spacing w:line="460" w:lineRule="exact"/>
        <w:ind w:firstLine="480" w:firstLineChars="200"/>
        <w:jc w:val="both"/>
        <w:rPr>
          <w:rFonts w:hint="eastAsia" w:ascii="宋体" w:hAnsi="宋体" w:eastAsia="宋体" w:cs="宋体"/>
          <w:b w:val="0"/>
          <w:bCs w:val="0"/>
          <w:color w:val="auto"/>
          <w:kern w:val="0"/>
          <w:sz w:val="24"/>
          <w:szCs w:val="24"/>
          <w:highlight w:val="none"/>
          <w:u w:val="single"/>
        </w:rPr>
      </w:pPr>
      <w:r>
        <w:rPr>
          <w:rFonts w:hint="eastAsia" w:ascii="宋体" w:hAnsi="宋体" w:eastAsia="宋体" w:cs="宋体"/>
          <w:b w:val="0"/>
          <w:bCs w:val="0"/>
          <w:color w:val="auto"/>
          <w:kern w:val="0"/>
          <w:sz w:val="24"/>
          <w:szCs w:val="24"/>
          <w:highlight w:val="none"/>
          <w:u w:val="single"/>
        </w:rPr>
        <w:t>承包人负责根据施工合同约定和相关法律法规要求，编制工程建筑垃圾处置方案，向项目所在地城管部门进行备案，并在工地出入口做好公示及日常维护工作。</w:t>
      </w:r>
    </w:p>
    <w:p w14:paraId="4EE9BB2E">
      <w:pPr>
        <w:autoSpaceDE/>
        <w:autoSpaceDN/>
        <w:adjustRightInd/>
        <w:snapToGrid/>
        <w:spacing w:line="460" w:lineRule="exact"/>
        <w:ind w:firstLine="480" w:firstLineChars="200"/>
        <w:jc w:val="both"/>
        <w:rPr>
          <w:rFonts w:hint="eastAsia" w:ascii="宋体" w:hAnsi="宋体" w:eastAsia="宋体" w:cs="宋体"/>
          <w:b w:val="0"/>
          <w:bCs w:val="0"/>
          <w:color w:val="auto"/>
          <w:kern w:val="0"/>
          <w:sz w:val="24"/>
          <w:szCs w:val="24"/>
          <w:highlight w:val="none"/>
          <w:u w:val="single"/>
        </w:rPr>
      </w:pPr>
      <w:r>
        <w:rPr>
          <w:rFonts w:hint="eastAsia" w:ascii="宋体" w:hAnsi="宋体" w:eastAsia="宋体" w:cs="宋体"/>
          <w:b w:val="0"/>
          <w:bCs w:val="0"/>
          <w:color w:val="auto"/>
          <w:kern w:val="0"/>
          <w:sz w:val="24"/>
          <w:szCs w:val="24"/>
          <w:highlight w:val="none"/>
          <w:u w:val="single"/>
        </w:rPr>
        <w:t>承包人要加强建筑垃圾处置分包合同履约监管，严格核对建筑垃圾运输车辆，对不具备垃圾处置证、准运证、通行证的工程车辆，要及时清退。杜绝运输单位将建筑垃圾运输至非指定消纳场所，确保运输和处置规范。</w:t>
      </w:r>
    </w:p>
    <w:p w14:paraId="55C2F54A">
      <w:pPr>
        <w:autoSpaceDE/>
        <w:autoSpaceDN/>
        <w:adjustRightInd/>
        <w:snapToGrid/>
        <w:spacing w:line="460" w:lineRule="exact"/>
        <w:ind w:firstLine="480" w:firstLineChars="200"/>
        <w:jc w:val="both"/>
        <w:rPr>
          <w:rFonts w:hint="eastAsia" w:ascii="宋体" w:hAnsi="宋体" w:eastAsia="宋体" w:cs="宋体"/>
          <w:b w:val="0"/>
          <w:bCs w:val="0"/>
          <w:color w:val="auto"/>
          <w:kern w:val="0"/>
          <w:sz w:val="24"/>
          <w:szCs w:val="24"/>
          <w:highlight w:val="none"/>
          <w:u w:val="single"/>
        </w:rPr>
      </w:pPr>
      <w:r>
        <w:rPr>
          <w:rFonts w:hint="eastAsia" w:ascii="宋体" w:hAnsi="宋体" w:eastAsia="宋体" w:cs="宋体"/>
          <w:b w:val="0"/>
          <w:bCs w:val="0"/>
          <w:color w:val="auto"/>
          <w:kern w:val="0"/>
          <w:sz w:val="24"/>
          <w:szCs w:val="24"/>
          <w:highlight w:val="none"/>
          <w:u w:val="single"/>
        </w:rPr>
        <w:t>承包人与运输、处置单位结算相关费用前应当查验接纳回执。</w:t>
      </w:r>
    </w:p>
    <w:p w14:paraId="7999B651">
      <w:pPr>
        <w:autoSpaceDE/>
        <w:autoSpaceDN/>
        <w:adjustRightInd/>
        <w:snapToGrid/>
        <w:spacing w:line="460" w:lineRule="exact"/>
        <w:ind w:firstLine="480" w:firstLineChars="200"/>
        <w:jc w:val="both"/>
        <w:rPr>
          <w:rFonts w:hint="eastAsia" w:ascii="宋体" w:hAnsi="宋体" w:eastAsia="宋体" w:cs="宋体"/>
          <w:b w:val="0"/>
          <w:bCs w:val="0"/>
          <w:color w:val="auto"/>
          <w:kern w:val="0"/>
          <w:sz w:val="24"/>
          <w:szCs w:val="24"/>
          <w:highlight w:val="none"/>
          <w:u w:val="single"/>
        </w:rPr>
      </w:pPr>
      <w:r>
        <w:rPr>
          <w:rFonts w:hint="eastAsia" w:ascii="宋体" w:hAnsi="宋体" w:eastAsia="宋体" w:cs="宋体"/>
          <w:b w:val="0"/>
          <w:bCs w:val="0"/>
          <w:color w:val="auto"/>
          <w:kern w:val="0"/>
          <w:sz w:val="24"/>
          <w:szCs w:val="24"/>
          <w:highlight w:val="none"/>
          <w:u w:val="single"/>
        </w:rPr>
        <w:t>承包人应在工地车辆出入口安装运行符合标准的数字化管控设备，并根据浙江省住房和城乡建设厅等8部门联合印发的《关于浙江省建筑垃圾电子转移联单运行管理工作的实施意见》,落实建筑垃圾转移电子联单运行管理，落实出场每车(次)识别，并督促运输单位与接纳场地扫码识别，形成正常转移电子联单后，再与运输、处置单位结算建筑垃圾运输处置费用。工程结算时，承包人需提供建筑垃圾去向及实际消纳方量情况。</w:t>
      </w:r>
    </w:p>
    <w:p w14:paraId="33023090">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成品保护：承包人应做好施工现场建筑物、构筑物、设备、管线的保护工作，并对所造成的损伤、损害负全部责任，承担全部费用。对采取的保护措施发生的费用列入措施费；发现损坏应及时抢修，确保在影响范围内的设备、管线、建筑物、构筑物的正常使用，并承担有关费用。为此增加的技术措施费包含在投标报价中。</w:t>
      </w:r>
    </w:p>
    <w:p w14:paraId="46C9C919">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施工现场清洁卫生的要求：按浙江省、杭州市标化工地管理的有关要求、规定执行。所发生的各项清理费用、临时性收费、临时性占用场地费、临时性设施费及不可预见的费用，均已包括在合同总价内。施工场地做到“工完、料净、场地清”，承担因自身原因违反有关规定造成的损失和罚款。</w:t>
      </w:r>
    </w:p>
    <w:p w14:paraId="55233A28">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遵守政府及主管部门管理规定，符合《建设项目环境保护管理条理》及《杭州市环境噪音管理条理》规定；负责办理有关施工场地交通、环卫和施工噪音管理等手续，承担相关费用，若有相关投诉，施工方承担一切后果。</w:t>
      </w:r>
    </w:p>
    <w:p w14:paraId="1F72C397">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承包人应严格按已确认的施工技术方案实施，并无条件在接受发包人派遣的现场代表对施工质量、进度、安全、投资及协调方面的监督和管理。</w:t>
      </w:r>
    </w:p>
    <w:p w14:paraId="71EED507">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承包人应按期支付工人（农民工）的劳动工资，发包人有权监督承包人对于工人工资支付的发放。</w:t>
      </w:r>
      <w:r>
        <w:rPr>
          <w:rFonts w:hint="eastAsia" w:ascii="宋体" w:hAnsi="宋体" w:eastAsia="宋体" w:cs="宋体"/>
          <w:color w:val="auto"/>
          <w:kern w:val="0"/>
          <w:sz w:val="24"/>
          <w:szCs w:val="24"/>
          <w:highlight w:val="none"/>
          <w:u w:val="single"/>
          <w:lang w:val="en-US" w:eastAsia="zh-CN"/>
        </w:rPr>
        <w:t>承包人要按月向</w:t>
      </w:r>
      <w:r>
        <w:rPr>
          <w:rFonts w:hint="eastAsia" w:ascii="宋体" w:hAnsi="宋体" w:eastAsia="宋体" w:cs="宋体"/>
          <w:color w:val="auto"/>
          <w:kern w:val="0"/>
          <w:sz w:val="24"/>
          <w:szCs w:val="24"/>
          <w:highlight w:val="none"/>
          <w:u w:val="single"/>
        </w:rPr>
        <w:t>发包人</w:t>
      </w:r>
      <w:r>
        <w:rPr>
          <w:rFonts w:hint="eastAsia" w:ascii="宋体" w:hAnsi="宋体" w:eastAsia="宋体" w:cs="宋体"/>
          <w:color w:val="auto"/>
          <w:kern w:val="0"/>
          <w:sz w:val="24"/>
          <w:szCs w:val="24"/>
          <w:highlight w:val="none"/>
          <w:u w:val="single"/>
          <w:lang w:val="en-US" w:eastAsia="zh-CN"/>
        </w:rPr>
        <w:t>提交工人工资发放情况表，</w:t>
      </w:r>
      <w:r>
        <w:rPr>
          <w:rFonts w:hint="eastAsia" w:ascii="宋体" w:hAnsi="宋体" w:eastAsia="宋体" w:cs="宋体"/>
          <w:color w:val="auto"/>
          <w:kern w:val="0"/>
          <w:sz w:val="24"/>
          <w:szCs w:val="24"/>
          <w:highlight w:val="none"/>
          <w:u w:val="single"/>
        </w:rPr>
        <w:t>并有权按劳动仲裁部门的意见支付相应工资款项。</w:t>
      </w:r>
    </w:p>
    <w:p w14:paraId="6FFDC65B">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lang w:val="en-US"/>
        </w:rPr>
      </w:pPr>
      <w:r>
        <w:rPr>
          <w:rFonts w:hint="eastAsia" w:ascii="宋体" w:hAnsi="宋体" w:eastAsia="宋体" w:cs="宋体"/>
          <w:color w:val="auto"/>
          <w:kern w:val="0"/>
          <w:sz w:val="24"/>
          <w:szCs w:val="24"/>
          <w:highlight w:val="none"/>
          <w:u w:val="single"/>
        </w:rPr>
        <w:t>承包人应加强安全、文明施工，确保安全操作，在施工现场采取相应的安全防护措施，合同价内的安全文明施工措施费费不得挪作他用</w:t>
      </w:r>
      <w:r>
        <w:rPr>
          <w:rFonts w:hint="eastAsia" w:ascii="宋体" w:hAnsi="宋体" w:eastAsia="宋体" w:cs="宋体"/>
          <w:color w:val="auto"/>
          <w:kern w:val="0"/>
          <w:sz w:val="24"/>
          <w:szCs w:val="24"/>
          <w:highlight w:val="none"/>
          <w:u w:val="single"/>
          <w:lang w:val="en-US" w:eastAsia="zh-CN"/>
        </w:rPr>
        <w:t>。产生安全事故的全部责任由承包人承担，若因此对</w:t>
      </w:r>
      <w:r>
        <w:rPr>
          <w:rFonts w:hint="eastAsia" w:ascii="宋体" w:hAnsi="宋体" w:eastAsia="宋体" w:cs="宋体"/>
          <w:color w:val="auto"/>
          <w:kern w:val="0"/>
          <w:sz w:val="24"/>
          <w:szCs w:val="24"/>
          <w:highlight w:val="none"/>
          <w:u w:val="single"/>
        </w:rPr>
        <w:t>发包人</w:t>
      </w:r>
      <w:r>
        <w:rPr>
          <w:rFonts w:hint="eastAsia" w:ascii="宋体" w:hAnsi="宋体" w:eastAsia="宋体" w:cs="宋体"/>
          <w:color w:val="auto"/>
          <w:kern w:val="0"/>
          <w:sz w:val="24"/>
          <w:szCs w:val="24"/>
          <w:highlight w:val="none"/>
          <w:u w:val="single"/>
          <w:lang w:val="en-US" w:eastAsia="zh-CN"/>
        </w:rPr>
        <w:t>造成损失的，承包人还应赔偿对</w:t>
      </w:r>
      <w:r>
        <w:rPr>
          <w:rFonts w:hint="eastAsia" w:ascii="宋体" w:hAnsi="宋体" w:eastAsia="宋体" w:cs="宋体"/>
          <w:color w:val="auto"/>
          <w:kern w:val="0"/>
          <w:sz w:val="24"/>
          <w:szCs w:val="24"/>
          <w:highlight w:val="none"/>
          <w:u w:val="single"/>
        </w:rPr>
        <w:t>发包人</w:t>
      </w:r>
      <w:r>
        <w:rPr>
          <w:rFonts w:hint="eastAsia" w:ascii="宋体" w:hAnsi="宋体" w:eastAsia="宋体" w:cs="宋体"/>
          <w:color w:val="auto"/>
          <w:kern w:val="0"/>
          <w:sz w:val="24"/>
          <w:szCs w:val="24"/>
          <w:highlight w:val="none"/>
          <w:u w:val="single"/>
          <w:lang w:val="en-US" w:eastAsia="zh-CN"/>
        </w:rPr>
        <w:t>造成的全部损失。</w:t>
      </w:r>
    </w:p>
    <w:p w14:paraId="2DF41D0C">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场内施工用水、用电接管自行解决，水电费用按实际发生费用（装表计量）加损耗，由承包人自行向收费部门缴纳。</w:t>
      </w:r>
    </w:p>
    <w:p w14:paraId="077AF305">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承包人应承担与周围居民的协调、沟通、安抚任务，并承担所发生的费用，如承包人不能协调好与周围群众的关系而导致施工无法正常进行，承包人应无条件服从发包人的协调结果，并承担相关费用。</w:t>
      </w:r>
    </w:p>
    <w:p w14:paraId="39722FC1">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办施工暂住人口证手续及计划生育，施工现场的夜间照明线路必须单独铺设；承担所有安全保卫责任以及引起的所有经济和法律责任；承担各级政府管理部门所要求的一切责任以及所引起的所有经济和法律责任，并参照通用条款有关规定。</w:t>
      </w:r>
    </w:p>
    <w:p w14:paraId="66E7F05E">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承包人对于必须连续施工的分部分项工程，因电力不足或停电，应自备发电机确保连续施工，费用自理，否则由承包人承担造成的损失。</w:t>
      </w:r>
    </w:p>
    <w:p w14:paraId="690D2726">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承包人应严格按照设计施工图，国家现行规范进行施工，对工程的质量、安全、进度负责。</w:t>
      </w:r>
      <w:r>
        <w:rPr>
          <w:rFonts w:hint="eastAsia" w:ascii="宋体" w:hAnsi="宋体" w:eastAsia="宋体" w:cs="宋体"/>
          <w:color w:val="auto"/>
          <w:kern w:val="0"/>
          <w:sz w:val="24"/>
          <w:szCs w:val="24"/>
          <w:highlight w:val="none"/>
          <w:u w:val="single"/>
          <w:lang w:val="en-US" w:eastAsia="zh-CN"/>
        </w:rPr>
        <w:t>产生安全事故的全部责任由承包人承担，若因此对</w:t>
      </w:r>
      <w:r>
        <w:rPr>
          <w:rFonts w:hint="eastAsia" w:ascii="宋体" w:hAnsi="宋体" w:eastAsia="宋体" w:cs="宋体"/>
          <w:color w:val="auto"/>
          <w:kern w:val="0"/>
          <w:sz w:val="24"/>
          <w:szCs w:val="24"/>
          <w:highlight w:val="none"/>
          <w:u w:val="single"/>
        </w:rPr>
        <w:t>发包人</w:t>
      </w:r>
      <w:r>
        <w:rPr>
          <w:rFonts w:hint="eastAsia" w:ascii="宋体" w:hAnsi="宋体" w:eastAsia="宋体" w:cs="宋体"/>
          <w:color w:val="auto"/>
          <w:kern w:val="0"/>
          <w:sz w:val="24"/>
          <w:szCs w:val="24"/>
          <w:highlight w:val="none"/>
          <w:u w:val="single"/>
          <w:lang w:val="en-US" w:eastAsia="zh-CN"/>
        </w:rPr>
        <w:t>造成损失的，承包人还应赔偿对</w:t>
      </w:r>
      <w:r>
        <w:rPr>
          <w:rFonts w:hint="eastAsia" w:ascii="宋体" w:hAnsi="宋体" w:eastAsia="宋体" w:cs="宋体"/>
          <w:color w:val="auto"/>
          <w:kern w:val="0"/>
          <w:sz w:val="24"/>
          <w:szCs w:val="24"/>
          <w:highlight w:val="none"/>
          <w:u w:val="single"/>
        </w:rPr>
        <w:t>发包人</w:t>
      </w:r>
      <w:r>
        <w:rPr>
          <w:rFonts w:hint="eastAsia" w:ascii="宋体" w:hAnsi="宋体" w:eastAsia="宋体" w:cs="宋体"/>
          <w:color w:val="auto"/>
          <w:kern w:val="0"/>
          <w:sz w:val="24"/>
          <w:szCs w:val="24"/>
          <w:highlight w:val="none"/>
          <w:u w:val="single"/>
          <w:lang w:val="en-US" w:eastAsia="zh-CN"/>
        </w:rPr>
        <w:t>造成的全部损失。</w:t>
      </w:r>
    </w:p>
    <w:p w14:paraId="7E710700">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 xml:space="preserve">向发包人提供的办公和生活房屋及设施的要求:应无偿提供给发包人及监理现场办公室。 </w:t>
      </w:r>
    </w:p>
    <w:p w14:paraId="18DAE4EF">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开工前提供施工组织设计、进度计划及人员、机械的配备情况表，施工现场的平面布置图，必须经发包人有关工程师及监理工程师签字认可，每月25日前提供经总监工程师审核和发包人有关工程师签字认可的下月施工进度计划及当月完成的工程量报表。</w:t>
      </w:r>
    </w:p>
    <w:p w14:paraId="179D2353">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 xml:space="preserve">需承包人办理的有关施工场地交通、环卫和施工噪音管理等手续: </w:t>
      </w:r>
    </w:p>
    <w:p w14:paraId="35556C4F">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按有关部门规定办理监理、排污、夜间施工等手续，发包人协助，承包人承担费用。</w:t>
      </w:r>
    </w:p>
    <w:p w14:paraId="05BC6E10">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承包人完工后半个月内通过预验收，竣工预验收后1 个半月内提交工程竣工决算资料，否则每延迟一天，应向发包人支付违约金人民币壹仟元整，发包人有权在工期保证金中扣除。</w:t>
      </w:r>
    </w:p>
    <w:p w14:paraId="3217C5C1">
      <w:pPr>
        <w:autoSpaceDE/>
        <w:autoSpaceDN/>
        <w:adjustRightInd/>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须完成被杭州市城管办数字城管抄告的整改项目，若整改原因由承包人造成，则费用由承包人自行承担，若整改非承包人原因造成，则费用由发包人代表及监理签证后由发包人支付，但若承包人不按有关要求进行整改，并超出规定整改期限的，承包人应按5000 元/次向发包人支付违约金，发包人有权在质量保证金中扣除。</w:t>
      </w:r>
    </w:p>
    <w:p w14:paraId="6D56A72E">
      <w:pPr>
        <w:adjustRightInd/>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须协助发包人做好各类工程检查、效能监察等台账及配合工作 。</w:t>
      </w:r>
    </w:p>
    <w:p w14:paraId="1C6B1753">
      <w:pPr>
        <w:snapToGrid/>
        <w:spacing w:line="240" w:lineRule="auto"/>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CA4C17B">
      <w:pPr>
        <w:snapToGrid/>
        <w:spacing w:line="4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3.2项目</w:t>
      </w:r>
      <w:r>
        <w:rPr>
          <w:rFonts w:hint="eastAsia" w:ascii="宋体" w:hAnsi="宋体" w:eastAsia="宋体" w:cs="宋体"/>
          <w:b/>
          <w:bCs/>
          <w:color w:val="auto"/>
          <w:sz w:val="24"/>
          <w:szCs w:val="24"/>
          <w:highlight w:val="none"/>
          <w:lang w:val="en-US" w:eastAsia="zh-CN"/>
        </w:rPr>
        <w:t>配备人员要求</w:t>
      </w:r>
    </w:p>
    <w:tbl>
      <w:tblPr>
        <w:tblStyle w:val="968"/>
        <w:tblW w:w="100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1"/>
        <w:gridCol w:w="1467"/>
        <w:gridCol w:w="823"/>
        <w:gridCol w:w="4605"/>
        <w:gridCol w:w="1256"/>
        <w:gridCol w:w="1256"/>
      </w:tblGrid>
      <w:tr w14:paraId="4CABF1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691" w:type="dxa"/>
            <w:vAlign w:val="top"/>
          </w:tcPr>
          <w:p w14:paraId="24BA50D9">
            <w:pPr>
              <w:kinsoku w:val="0"/>
              <w:autoSpaceDE w:val="0"/>
              <w:autoSpaceDN w:val="0"/>
              <w:adjustRightInd w:val="0"/>
              <w:snapToGrid w:val="0"/>
              <w:spacing w:before="162" w:line="229" w:lineRule="auto"/>
              <w:ind w:left="149"/>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5"/>
                <w:kern w:val="0"/>
                <w:sz w:val="20"/>
                <w:szCs w:val="20"/>
                <w:highlight w:val="none"/>
                <w:lang w:val="en-US" w:eastAsia="en-US" w:bidi="ar-SA"/>
              </w:rPr>
              <w:t>序号</w:t>
            </w:r>
          </w:p>
        </w:tc>
        <w:tc>
          <w:tcPr>
            <w:tcW w:w="1467" w:type="dxa"/>
            <w:vAlign w:val="top"/>
          </w:tcPr>
          <w:p w14:paraId="14A9B2CE">
            <w:pPr>
              <w:kinsoku w:val="0"/>
              <w:autoSpaceDE w:val="0"/>
              <w:autoSpaceDN w:val="0"/>
              <w:adjustRightInd w:val="0"/>
              <w:snapToGrid w:val="0"/>
              <w:spacing w:before="162" w:line="230" w:lineRule="auto"/>
              <w:ind w:left="550"/>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3"/>
                <w:kern w:val="0"/>
                <w:sz w:val="20"/>
                <w:szCs w:val="20"/>
                <w:highlight w:val="none"/>
                <w:lang w:val="en-US" w:eastAsia="en-US" w:bidi="ar-SA"/>
              </w:rPr>
              <w:t>名称</w:t>
            </w:r>
          </w:p>
        </w:tc>
        <w:tc>
          <w:tcPr>
            <w:tcW w:w="823" w:type="dxa"/>
            <w:vAlign w:val="top"/>
          </w:tcPr>
          <w:p w14:paraId="0C5094AA">
            <w:pPr>
              <w:kinsoku w:val="0"/>
              <w:autoSpaceDE w:val="0"/>
              <w:autoSpaceDN w:val="0"/>
              <w:adjustRightInd w:val="0"/>
              <w:snapToGrid w:val="0"/>
              <w:spacing w:before="33" w:line="224" w:lineRule="auto"/>
              <w:ind w:left="120" w:right="19" w:hanging="8"/>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6"/>
                <w:kern w:val="0"/>
                <w:sz w:val="20"/>
                <w:szCs w:val="20"/>
                <w:highlight w:val="none"/>
                <w:lang w:val="en-US" w:eastAsia="en-US" w:bidi="ar-SA"/>
              </w:rPr>
              <w:t>配备人</w:t>
            </w:r>
            <w:r>
              <w:rPr>
                <w:rFonts w:hint="eastAsia" w:ascii="宋体" w:hAnsi="宋体" w:eastAsia="宋体" w:cs="宋体"/>
                <w:snapToGrid w:val="0"/>
                <w:color w:val="auto"/>
                <w:kern w:val="0"/>
                <w:sz w:val="20"/>
                <w:szCs w:val="20"/>
                <w:highlight w:val="none"/>
                <w:lang w:val="en-US" w:eastAsia="en-US" w:bidi="ar-SA"/>
              </w:rPr>
              <w:t xml:space="preserve">  </w:t>
            </w:r>
            <w:r>
              <w:rPr>
                <w:rFonts w:hint="eastAsia" w:ascii="宋体" w:hAnsi="宋体" w:eastAsia="宋体" w:cs="宋体"/>
                <w:snapToGrid w:val="0"/>
                <w:color w:val="auto"/>
                <w:spacing w:val="-25"/>
                <w:kern w:val="0"/>
                <w:sz w:val="20"/>
                <w:szCs w:val="20"/>
                <w:highlight w:val="none"/>
                <w:lang w:val="en-US" w:eastAsia="en-US" w:bidi="ar-SA"/>
              </w:rPr>
              <w:t>员（人）</w:t>
            </w:r>
          </w:p>
        </w:tc>
        <w:tc>
          <w:tcPr>
            <w:tcW w:w="4605" w:type="dxa"/>
            <w:vAlign w:val="top"/>
          </w:tcPr>
          <w:p w14:paraId="5C948066">
            <w:pPr>
              <w:kinsoku w:val="0"/>
              <w:autoSpaceDE w:val="0"/>
              <w:autoSpaceDN w:val="0"/>
              <w:adjustRightInd w:val="0"/>
              <w:snapToGrid w:val="0"/>
              <w:spacing w:before="162" w:line="228" w:lineRule="auto"/>
              <w:ind w:left="1961"/>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5"/>
                <w:kern w:val="0"/>
                <w:sz w:val="20"/>
                <w:szCs w:val="20"/>
                <w:highlight w:val="none"/>
                <w:lang w:val="en-US" w:eastAsia="en-US" w:bidi="ar-SA"/>
              </w:rPr>
              <w:t>资格要求</w:t>
            </w:r>
          </w:p>
        </w:tc>
        <w:tc>
          <w:tcPr>
            <w:tcW w:w="1256" w:type="dxa"/>
            <w:vAlign w:val="top"/>
          </w:tcPr>
          <w:p w14:paraId="113E1FFE">
            <w:pPr>
              <w:kinsoku w:val="0"/>
              <w:autoSpaceDE w:val="0"/>
              <w:autoSpaceDN w:val="0"/>
              <w:adjustRightInd w:val="0"/>
              <w:snapToGrid w:val="0"/>
              <w:spacing w:before="163" w:line="228" w:lineRule="auto"/>
              <w:ind w:left="236"/>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5"/>
                <w:kern w:val="0"/>
                <w:sz w:val="20"/>
                <w:szCs w:val="20"/>
                <w:highlight w:val="none"/>
                <w:lang w:val="en-US" w:eastAsia="en-US" w:bidi="ar-SA"/>
              </w:rPr>
              <w:t>到位时间</w:t>
            </w:r>
          </w:p>
        </w:tc>
        <w:tc>
          <w:tcPr>
            <w:tcW w:w="1256" w:type="dxa"/>
            <w:vAlign w:val="top"/>
          </w:tcPr>
          <w:p w14:paraId="16619579">
            <w:pPr>
              <w:kinsoku w:val="0"/>
              <w:autoSpaceDE w:val="0"/>
              <w:autoSpaceDN w:val="0"/>
              <w:adjustRightInd w:val="0"/>
              <w:snapToGrid w:val="0"/>
              <w:spacing w:before="163" w:line="228" w:lineRule="auto"/>
              <w:jc w:val="center"/>
              <w:textAlignment w:val="baseline"/>
              <w:rPr>
                <w:rFonts w:hint="eastAsia" w:ascii="宋体" w:hAnsi="宋体" w:eastAsia="宋体" w:cs="宋体"/>
                <w:snapToGrid w:val="0"/>
                <w:color w:val="auto"/>
                <w:spacing w:val="5"/>
                <w:kern w:val="0"/>
                <w:sz w:val="20"/>
                <w:szCs w:val="20"/>
                <w:highlight w:val="none"/>
                <w:lang w:val="en-US" w:eastAsia="zh-CN" w:bidi="ar-SA"/>
              </w:rPr>
            </w:pPr>
            <w:r>
              <w:rPr>
                <w:rFonts w:hint="eastAsia" w:ascii="宋体" w:hAnsi="宋体" w:eastAsia="宋体" w:cs="宋体"/>
                <w:snapToGrid w:val="0"/>
                <w:color w:val="auto"/>
                <w:spacing w:val="5"/>
                <w:kern w:val="0"/>
                <w:sz w:val="20"/>
                <w:szCs w:val="20"/>
                <w:highlight w:val="none"/>
                <w:lang w:val="en-US" w:eastAsia="zh-CN" w:bidi="ar-SA"/>
              </w:rPr>
              <w:t>备注</w:t>
            </w:r>
          </w:p>
        </w:tc>
      </w:tr>
      <w:tr w14:paraId="57ED9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691" w:type="dxa"/>
            <w:vAlign w:val="top"/>
          </w:tcPr>
          <w:p w14:paraId="77C2C63A">
            <w:pPr>
              <w:kinsoku w:val="0"/>
              <w:autoSpaceDE w:val="0"/>
              <w:autoSpaceDN w:val="0"/>
              <w:adjustRightInd w:val="0"/>
              <w:snapToGrid w:val="0"/>
              <w:spacing w:before="237" w:line="156" w:lineRule="exact"/>
              <w:ind w:left="259"/>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kern w:val="0"/>
                <w:position w:val="-4"/>
                <w:sz w:val="20"/>
                <w:szCs w:val="20"/>
                <w:highlight w:val="none"/>
                <w:lang w:val="en-US" w:eastAsia="en-US" w:bidi="ar-SA"/>
              </w:rPr>
              <w:t>一</w:t>
            </w:r>
          </w:p>
        </w:tc>
        <w:tc>
          <w:tcPr>
            <w:tcW w:w="1467" w:type="dxa"/>
            <w:vAlign w:val="top"/>
          </w:tcPr>
          <w:p w14:paraId="35AA5F91">
            <w:pPr>
              <w:kinsoku w:val="0"/>
              <w:autoSpaceDE w:val="0"/>
              <w:autoSpaceDN w:val="0"/>
              <w:adjustRightInd w:val="0"/>
              <w:snapToGrid w:val="0"/>
              <w:spacing w:before="29" w:line="228" w:lineRule="auto"/>
              <w:ind w:left="133"/>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总承包项目人</w:t>
            </w:r>
          </w:p>
          <w:p w14:paraId="17BB396A">
            <w:pPr>
              <w:kinsoku w:val="0"/>
              <w:autoSpaceDE w:val="0"/>
              <w:autoSpaceDN w:val="0"/>
              <w:adjustRightInd w:val="0"/>
              <w:snapToGrid w:val="0"/>
              <w:spacing w:before="12" w:line="209" w:lineRule="auto"/>
              <w:ind w:left="661"/>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kern w:val="0"/>
                <w:sz w:val="20"/>
                <w:szCs w:val="20"/>
                <w:highlight w:val="none"/>
                <w:lang w:val="en-US" w:eastAsia="en-US" w:bidi="ar-SA"/>
              </w:rPr>
              <w:t>员</w:t>
            </w:r>
          </w:p>
        </w:tc>
        <w:tc>
          <w:tcPr>
            <w:tcW w:w="823" w:type="dxa"/>
            <w:vAlign w:val="top"/>
          </w:tcPr>
          <w:p w14:paraId="6D806AC8">
            <w:pPr>
              <w:widowControl/>
              <w:kinsoku w:val="0"/>
              <w:autoSpaceDE w:val="0"/>
              <w:autoSpaceDN w:val="0"/>
              <w:snapToGrid w:val="0"/>
              <w:spacing w:line="240" w:lineRule="auto"/>
              <w:jc w:val="left"/>
              <w:textAlignment w:val="baseline"/>
              <w:rPr>
                <w:rFonts w:hint="eastAsia" w:ascii="宋体" w:hAnsi="宋体" w:eastAsia="宋体" w:cs="宋体"/>
                <w:snapToGrid w:val="0"/>
                <w:color w:val="auto"/>
                <w:kern w:val="0"/>
                <w:sz w:val="21"/>
                <w:szCs w:val="21"/>
                <w:highlight w:val="none"/>
                <w:lang w:eastAsia="en-US"/>
              </w:rPr>
            </w:pPr>
          </w:p>
        </w:tc>
        <w:tc>
          <w:tcPr>
            <w:tcW w:w="4605" w:type="dxa"/>
            <w:vAlign w:val="top"/>
          </w:tcPr>
          <w:p w14:paraId="6B32DA1F">
            <w:pPr>
              <w:widowControl/>
              <w:kinsoku w:val="0"/>
              <w:autoSpaceDE w:val="0"/>
              <w:autoSpaceDN w:val="0"/>
              <w:snapToGrid w:val="0"/>
              <w:spacing w:line="240" w:lineRule="auto"/>
              <w:jc w:val="left"/>
              <w:textAlignment w:val="baseline"/>
              <w:rPr>
                <w:rFonts w:hint="eastAsia" w:ascii="宋体" w:hAnsi="宋体" w:eastAsia="宋体" w:cs="宋体"/>
                <w:snapToGrid w:val="0"/>
                <w:color w:val="auto"/>
                <w:kern w:val="0"/>
                <w:sz w:val="21"/>
                <w:szCs w:val="21"/>
                <w:highlight w:val="none"/>
                <w:lang w:eastAsia="en-US"/>
              </w:rPr>
            </w:pPr>
          </w:p>
        </w:tc>
        <w:tc>
          <w:tcPr>
            <w:tcW w:w="1256" w:type="dxa"/>
            <w:vAlign w:val="top"/>
          </w:tcPr>
          <w:p w14:paraId="14E83063">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1"/>
                <w:szCs w:val="21"/>
                <w:highlight w:val="none"/>
                <w:lang w:eastAsia="en-US"/>
              </w:rPr>
            </w:pPr>
          </w:p>
        </w:tc>
        <w:tc>
          <w:tcPr>
            <w:tcW w:w="1256" w:type="dxa"/>
            <w:vMerge w:val="restart"/>
            <w:vAlign w:val="top"/>
          </w:tcPr>
          <w:p w14:paraId="78E17CCC">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28EA7DA7">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56E1F459">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7C85E6CA">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5E861F59">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15CA743A">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7F81532D">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63302456">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5D9DE94D">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2D5134D8">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04BFE4A9">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15655097">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2BBC2ABE">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49F0E25C">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2A93E444">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67273D1C">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47112F69">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73F996F4">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51875F7A">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3C08A5E2">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1C374C73">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1F36BD58">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2FE42E6E">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338B958B">
            <w:pPr>
              <w:widowControl/>
              <w:kinsoku w:val="0"/>
              <w:autoSpaceDE w:val="0"/>
              <w:autoSpaceDN w:val="0"/>
              <w:snapToGrid w:val="0"/>
              <w:spacing w:line="240" w:lineRule="auto"/>
              <w:jc w:val="left"/>
              <w:textAlignment w:val="baseline"/>
              <w:rPr>
                <w:rFonts w:hint="eastAsia" w:ascii="宋体" w:hAnsi="宋体" w:eastAsia="宋体" w:cs="宋体"/>
                <w:color w:val="auto"/>
                <w:highlight w:val="none"/>
                <w:lang w:val="en-US" w:eastAsia="zh-CN"/>
              </w:rPr>
            </w:pPr>
          </w:p>
          <w:p w14:paraId="13546C6B">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1"/>
                <w:szCs w:val="21"/>
                <w:highlight w:val="none"/>
                <w:lang w:eastAsia="en-US"/>
              </w:rPr>
            </w:pPr>
            <w:r>
              <w:rPr>
                <w:rFonts w:hint="eastAsia" w:ascii="宋体" w:hAnsi="宋体" w:eastAsia="宋体" w:cs="宋体"/>
                <w:color w:val="auto"/>
                <w:highlight w:val="none"/>
                <w:lang w:val="en-US" w:eastAsia="zh-CN"/>
              </w:rPr>
              <w:t>须提供相关证明材料</w:t>
            </w:r>
          </w:p>
        </w:tc>
      </w:tr>
      <w:tr w14:paraId="08FB6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73" w:hRule="atLeast"/>
        </w:trPr>
        <w:tc>
          <w:tcPr>
            <w:tcW w:w="691" w:type="dxa"/>
            <w:vAlign w:val="center"/>
          </w:tcPr>
          <w:p w14:paraId="2E236573">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699260E5">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5C1CA149">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4D1FE3BA">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67EDD7EB">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370CAACB">
            <w:pPr>
              <w:widowControl/>
              <w:kinsoku w:val="0"/>
              <w:autoSpaceDE w:val="0"/>
              <w:autoSpaceDN w:val="0"/>
              <w:snapToGrid w:val="0"/>
              <w:spacing w:line="253" w:lineRule="auto"/>
              <w:jc w:val="center"/>
              <w:textAlignment w:val="baseline"/>
              <w:rPr>
                <w:rFonts w:hint="eastAsia" w:ascii="宋体" w:hAnsi="宋体" w:eastAsia="宋体" w:cs="宋体"/>
                <w:snapToGrid w:val="0"/>
                <w:color w:val="auto"/>
                <w:kern w:val="0"/>
                <w:sz w:val="21"/>
                <w:szCs w:val="21"/>
                <w:highlight w:val="none"/>
                <w:lang w:eastAsia="en-US"/>
              </w:rPr>
            </w:pPr>
          </w:p>
          <w:p w14:paraId="62162FEE">
            <w:pPr>
              <w:kinsoku w:val="0"/>
              <w:autoSpaceDE w:val="0"/>
              <w:autoSpaceDN w:val="0"/>
              <w:adjustRightInd w:val="0"/>
              <w:snapToGrid w:val="0"/>
              <w:spacing w:before="65" w:line="270" w:lineRule="exact"/>
              <w:ind w:left="324"/>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1467" w:type="dxa"/>
            <w:vAlign w:val="center"/>
          </w:tcPr>
          <w:p w14:paraId="2A348CA7">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4824C332">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696EF6AF">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6E732226">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7A4D448C">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2653D4E8">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2B510406">
            <w:pPr>
              <w:kinsoku w:val="0"/>
              <w:autoSpaceDE w:val="0"/>
              <w:autoSpaceDN w:val="0"/>
              <w:adjustRightInd w:val="0"/>
              <w:snapToGrid w:val="0"/>
              <w:spacing w:before="65" w:line="228" w:lineRule="auto"/>
              <w:ind w:left="114"/>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项目负责人</w:t>
            </w:r>
          </w:p>
        </w:tc>
        <w:tc>
          <w:tcPr>
            <w:tcW w:w="823" w:type="dxa"/>
            <w:vAlign w:val="center"/>
          </w:tcPr>
          <w:p w14:paraId="75FD8BE0">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375BE2C8">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07DDDF12">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6CBD8A2B">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6D28466B">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2CF748FA">
            <w:pPr>
              <w:widowControl/>
              <w:kinsoku w:val="0"/>
              <w:autoSpaceDE w:val="0"/>
              <w:autoSpaceDN w:val="0"/>
              <w:snapToGrid w:val="0"/>
              <w:spacing w:line="253" w:lineRule="auto"/>
              <w:jc w:val="center"/>
              <w:textAlignment w:val="baseline"/>
              <w:rPr>
                <w:rFonts w:hint="eastAsia" w:ascii="宋体" w:hAnsi="宋体" w:eastAsia="宋体" w:cs="宋体"/>
                <w:snapToGrid w:val="0"/>
                <w:color w:val="auto"/>
                <w:kern w:val="0"/>
                <w:sz w:val="21"/>
                <w:szCs w:val="21"/>
                <w:highlight w:val="none"/>
                <w:lang w:eastAsia="en-US"/>
              </w:rPr>
            </w:pPr>
          </w:p>
          <w:p w14:paraId="37C275DD">
            <w:pPr>
              <w:kinsoku w:val="0"/>
              <w:autoSpaceDE w:val="0"/>
              <w:autoSpaceDN w:val="0"/>
              <w:adjustRightInd w:val="0"/>
              <w:snapToGrid w:val="0"/>
              <w:spacing w:before="65" w:line="270" w:lineRule="exact"/>
              <w:ind w:left="390"/>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4605" w:type="dxa"/>
            <w:vAlign w:val="center"/>
          </w:tcPr>
          <w:p w14:paraId="33E918A9">
            <w:pPr>
              <w:kinsoku w:val="0"/>
              <w:autoSpaceDE w:val="0"/>
              <w:autoSpaceDN w:val="0"/>
              <w:adjustRightInd w:val="0"/>
              <w:snapToGrid w:val="0"/>
              <w:spacing w:before="21" w:line="238" w:lineRule="auto"/>
              <w:ind w:left="106" w:right="56" w:firstLine="422"/>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b/>
                <w:bCs/>
                <w:snapToGrid w:val="0"/>
                <w:color w:val="auto"/>
                <w:spacing w:val="19"/>
                <w:kern w:val="0"/>
                <w:sz w:val="20"/>
                <w:szCs w:val="20"/>
                <w:highlight w:val="none"/>
                <w:lang w:val="en-US" w:eastAsia="en-US" w:bidi="ar-SA"/>
              </w:rPr>
              <w:t>项</w:t>
            </w:r>
            <w:r>
              <w:rPr>
                <w:rFonts w:hint="eastAsia" w:ascii="宋体" w:hAnsi="宋体" w:eastAsia="宋体" w:cs="宋体"/>
                <w:snapToGrid w:val="0"/>
                <w:color w:val="auto"/>
                <w:spacing w:val="-35"/>
                <w:kern w:val="0"/>
                <w:sz w:val="20"/>
                <w:szCs w:val="20"/>
                <w:highlight w:val="none"/>
                <w:lang w:val="en-US" w:eastAsia="en-US" w:bidi="ar-SA"/>
              </w:rPr>
              <w:t xml:space="preserve"> </w:t>
            </w:r>
            <w:r>
              <w:rPr>
                <w:rFonts w:hint="eastAsia" w:ascii="宋体" w:hAnsi="宋体" w:eastAsia="宋体" w:cs="宋体"/>
                <w:b/>
                <w:bCs/>
                <w:snapToGrid w:val="0"/>
                <w:color w:val="auto"/>
                <w:spacing w:val="19"/>
                <w:kern w:val="0"/>
                <w:sz w:val="20"/>
                <w:szCs w:val="20"/>
                <w:highlight w:val="none"/>
                <w:lang w:val="en-US" w:eastAsia="en-US" w:bidi="ar-SA"/>
              </w:rPr>
              <w:t>目负责人</w:t>
            </w:r>
            <w:r>
              <w:rPr>
                <w:rFonts w:hint="eastAsia" w:ascii="宋体" w:hAnsi="宋体" w:eastAsia="宋体" w:cs="宋体"/>
                <w:snapToGrid w:val="0"/>
                <w:color w:val="auto"/>
                <w:spacing w:val="5"/>
                <w:kern w:val="0"/>
                <w:sz w:val="20"/>
                <w:szCs w:val="20"/>
                <w:highlight w:val="none"/>
                <w:lang w:val="en-US" w:eastAsia="en-US" w:bidi="ar-SA"/>
              </w:rPr>
              <w:t>：须具有</w:t>
            </w:r>
            <w:r>
              <w:rPr>
                <w:rFonts w:hint="eastAsia" w:ascii="宋体" w:hAnsi="宋体" w:eastAsia="宋体" w:cs="宋体"/>
                <w:snapToGrid w:val="0"/>
                <w:color w:val="auto"/>
                <w:spacing w:val="6"/>
                <w:kern w:val="0"/>
                <w:sz w:val="20"/>
                <w:szCs w:val="20"/>
                <w:highlight w:val="none"/>
                <w:lang w:val="en-US" w:eastAsia="en-US" w:bidi="ar-SA"/>
              </w:rPr>
              <w:t>【二级建造师（建筑工程）</w:t>
            </w:r>
            <w:r>
              <w:rPr>
                <w:rFonts w:hint="eastAsia" w:ascii="宋体" w:hAnsi="宋体" w:eastAsia="宋体" w:cs="宋体"/>
                <w:snapToGrid w:val="0"/>
                <w:color w:val="auto"/>
                <w:spacing w:val="6"/>
                <w:kern w:val="0"/>
                <w:sz w:val="20"/>
                <w:szCs w:val="20"/>
                <w:highlight w:val="none"/>
                <w:lang w:val="en-US" w:eastAsia="zh-CN" w:bidi="ar-SA"/>
              </w:rPr>
              <w:t>及以上</w:t>
            </w:r>
            <w:r>
              <w:rPr>
                <w:rFonts w:hint="eastAsia" w:ascii="宋体" w:hAnsi="宋体" w:eastAsia="宋体" w:cs="宋体"/>
                <w:snapToGrid w:val="0"/>
                <w:color w:val="auto"/>
                <w:spacing w:val="6"/>
                <w:kern w:val="0"/>
                <w:sz w:val="20"/>
                <w:szCs w:val="20"/>
                <w:highlight w:val="none"/>
                <w:lang w:val="en-US" w:eastAsia="en-US" w:bidi="ar-SA"/>
              </w:rPr>
              <w:t>且有</w:t>
            </w:r>
            <w:r>
              <w:rPr>
                <w:rFonts w:hint="eastAsia" w:ascii="宋体" w:hAnsi="宋体" w:eastAsia="宋体" w:cs="宋体"/>
                <w:snapToGrid w:val="0"/>
                <w:color w:val="auto"/>
                <w:spacing w:val="-30"/>
                <w:kern w:val="0"/>
                <w:sz w:val="20"/>
                <w:szCs w:val="20"/>
                <w:highlight w:val="none"/>
                <w:lang w:val="en-US" w:eastAsia="en-US" w:bidi="ar-SA"/>
              </w:rPr>
              <w:t xml:space="preserve"> </w:t>
            </w:r>
            <w:r>
              <w:rPr>
                <w:rFonts w:hint="eastAsia" w:ascii="宋体" w:hAnsi="宋体" w:eastAsia="宋体" w:cs="宋体"/>
                <w:snapToGrid w:val="0"/>
                <w:color w:val="auto"/>
                <w:spacing w:val="6"/>
                <w:kern w:val="0"/>
                <w:sz w:val="20"/>
                <w:szCs w:val="20"/>
                <w:highlight w:val="none"/>
                <w:lang w:val="en-US" w:eastAsia="en-US" w:bidi="ar-SA"/>
              </w:rPr>
              <w:t>B</w:t>
            </w:r>
            <w:r>
              <w:rPr>
                <w:rFonts w:hint="eastAsia" w:ascii="宋体" w:hAnsi="宋体" w:eastAsia="宋体" w:cs="宋体"/>
                <w:snapToGrid w:val="0"/>
                <w:color w:val="auto"/>
                <w:spacing w:val="-38"/>
                <w:kern w:val="0"/>
                <w:sz w:val="20"/>
                <w:szCs w:val="20"/>
                <w:highlight w:val="none"/>
                <w:lang w:val="en-US" w:eastAsia="en-US" w:bidi="ar-SA"/>
              </w:rPr>
              <w:t xml:space="preserve"> </w:t>
            </w:r>
            <w:r>
              <w:rPr>
                <w:rFonts w:hint="eastAsia" w:ascii="宋体" w:hAnsi="宋体" w:eastAsia="宋体" w:cs="宋体"/>
                <w:snapToGrid w:val="0"/>
                <w:color w:val="auto"/>
                <w:spacing w:val="6"/>
                <w:kern w:val="0"/>
                <w:sz w:val="20"/>
                <w:szCs w:val="20"/>
                <w:highlight w:val="none"/>
                <w:lang w:val="en-US" w:eastAsia="en-US" w:bidi="ar-SA"/>
              </w:rPr>
              <w:t>证资格】</w:t>
            </w:r>
            <w:r>
              <w:rPr>
                <w:rFonts w:hint="eastAsia" w:ascii="宋体" w:hAnsi="宋体" w:eastAsia="宋体" w:cs="宋体"/>
                <w:snapToGrid w:val="0"/>
                <w:color w:val="auto"/>
                <w:spacing w:val="6"/>
                <w:kern w:val="0"/>
                <w:sz w:val="20"/>
                <w:szCs w:val="20"/>
                <w:highlight w:val="none"/>
                <w:lang w:val="en-US" w:eastAsia="zh-CN" w:bidi="ar-SA"/>
              </w:rPr>
              <w:t>，</w:t>
            </w:r>
            <w:r>
              <w:rPr>
                <w:rFonts w:hint="eastAsia" w:ascii="宋体" w:hAnsi="宋体" w:eastAsia="宋体" w:cs="宋体"/>
                <w:snapToGrid w:val="0"/>
                <w:color w:val="auto"/>
                <w:spacing w:val="5"/>
                <w:kern w:val="0"/>
                <w:sz w:val="20"/>
                <w:szCs w:val="20"/>
                <w:highlight w:val="none"/>
                <w:lang w:val="en-US" w:eastAsia="en-US" w:bidi="ar-SA"/>
              </w:rPr>
              <w:t>项目负责人在响应截止日存在在其他在建合同工程中担任施工负责人的，不得以拟派项目负责人的身份参加本次</w:t>
            </w:r>
            <w:r>
              <w:rPr>
                <w:rFonts w:hint="eastAsia" w:ascii="宋体" w:hAnsi="宋体" w:eastAsia="宋体" w:cs="宋体"/>
                <w:snapToGrid w:val="0"/>
                <w:color w:val="auto"/>
                <w:spacing w:val="5"/>
                <w:kern w:val="0"/>
                <w:sz w:val="20"/>
                <w:szCs w:val="20"/>
                <w:highlight w:val="none"/>
                <w:lang w:val="en-US" w:eastAsia="zh-CN" w:bidi="ar-SA"/>
              </w:rPr>
              <w:t>投标</w:t>
            </w:r>
            <w:r>
              <w:rPr>
                <w:rFonts w:hint="eastAsia" w:ascii="宋体" w:hAnsi="宋体" w:eastAsia="宋体" w:cs="宋体"/>
                <w:snapToGrid w:val="0"/>
                <w:color w:val="auto"/>
                <w:spacing w:val="5"/>
                <w:kern w:val="0"/>
                <w:sz w:val="20"/>
                <w:szCs w:val="20"/>
                <w:highlight w:val="none"/>
                <w:lang w:val="en-US" w:eastAsia="en-US" w:bidi="ar-SA"/>
              </w:rPr>
              <w:t>，在建合同的开始时间为合同工程中标（成交）通知书发出之</w:t>
            </w:r>
            <w:r>
              <w:rPr>
                <w:rFonts w:hint="eastAsia" w:ascii="宋体" w:hAnsi="宋体" w:eastAsia="宋体" w:cs="宋体"/>
                <w:snapToGrid w:val="0"/>
                <w:color w:val="auto"/>
                <w:spacing w:val="15"/>
                <w:kern w:val="0"/>
                <w:sz w:val="20"/>
                <w:szCs w:val="20"/>
                <w:highlight w:val="none"/>
                <w:lang w:val="en-US" w:eastAsia="en-US" w:bidi="ar-SA"/>
              </w:rPr>
              <w:t>日（不通过采购方式的，开始时间为合同签订之</w:t>
            </w:r>
            <w:r>
              <w:rPr>
                <w:rFonts w:hint="eastAsia" w:ascii="宋体" w:hAnsi="宋体" w:eastAsia="宋体" w:cs="宋体"/>
                <w:snapToGrid w:val="0"/>
                <w:color w:val="auto"/>
                <w:spacing w:val="9"/>
                <w:kern w:val="0"/>
                <w:sz w:val="20"/>
                <w:szCs w:val="20"/>
                <w:highlight w:val="none"/>
                <w:lang w:val="en-US" w:eastAsia="en-US" w:bidi="ar-SA"/>
              </w:rPr>
              <w:t>日</w:t>
            </w:r>
            <w:r>
              <w:rPr>
                <w:rFonts w:hint="eastAsia" w:ascii="宋体" w:hAnsi="宋体" w:eastAsia="宋体" w:cs="宋体"/>
                <w:snapToGrid w:val="0"/>
                <w:color w:val="auto"/>
                <w:spacing w:val="-32"/>
                <w:kern w:val="0"/>
                <w:sz w:val="20"/>
                <w:szCs w:val="20"/>
                <w:highlight w:val="none"/>
                <w:lang w:val="en-US" w:eastAsia="en-US" w:bidi="ar-SA"/>
              </w:rPr>
              <w:t>），</w:t>
            </w:r>
            <w:r>
              <w:rPr>
                <w:rFonts w:hint="eastAsia" w:ascii="宋体" w:hAnsi="宋体" w:eastAsia="宋体" w:cs="宋体"/>
                <w:snapToGrid w:val="0"/>
                <w:color w:val="auto"/>
                <w:spacing w:val="9"/>
                <w:kern w:val="0"/>
                <w:sz w:val="20"/>
                <w:szCs w:val="20"/>
                <w:highlight w:val="none"/>
                <w:lang w:val="en-US" w:eastAsia="en-US" w:bidi="ar-SA"/>
              </w:rPr>
              <w:t>结束时间为该合同工程通过验收或合同解除</w:t>
            </w:r>
            <w:r>
              <w:rPr>
                <w:rFonts w:hint="eastAsia" w:ascii="宋体" w:hAnsi="宋体" w:eastAsia="宋体" w:cs="宋体"/>
                <w:snapToGrid w:val="0"/>
                <w:color w:val="auto"/>
                <w:spacing w:val="4"/>
                <w:kern w:val="0"/>
                <w:sz w:val="20"/>
                <w:szCs w:val="20"/>
                <w:highlight w:val="none"/>
                <w:lang w:val="en-US" w:eastAsia="en-US" w:bidi="ar-SA"/>
              </w:rPr>
              <w:t>之日。</w:t>
            </w:r>
          </w:p>
        </w:tc>
        <w:tc>
          <w:tcPr>
            <w:tcW w:w="1256" w:type="dxa"/>
            <w:vAlign w:val="center"/>
          </w:tcPr>
          <w:p w14:paraId="14F66D5E">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2A0A07BE">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3C33F442">
            <w:pPr>
              <w:widowControl/>
              <w:kinsoku w:val="0"/>
              <w:autoSpaceDE w:val="0"/>
              <w:autoSpaceDN w:val="0"/>
              <w:snapToGrid w:val="0"/>
              <w:spacing w:line="252" w:lineRule="auto"/>
              <w:jc w:val="center"/>
              <w:textAlignment w:val="baseline"/>
              <w:rPr>
                <w:rFonts w:hint="eastAsia" w:ascii="宋体" w:hAnsi="宋体" w:eastAsia="宋体" w:cs="宋体"/>
                <w:snapToGrid w:val="0"/>
                <w:color w:val="auto"/>
                <w:kern w:val="0"/>
                <w:sz w:val="21"/>
                <w:szCs w:val="21"/>
                <w:highlight w:val="none"/>
                <w:lang w:eastAsia="en-US"/>
              </w:rPr>
            </w:pPr>
          </w:p>
          <w:p w14:paraId="12C27B92">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auto"/>
                <w:spacing w:val="6"/>
                <w:kern w:val="0"/>
                <w:sz w:val="20"/>
                <w:szCs w:val="20"/>
                <w:highlight w:val="none"/>
                <w:lang w:val="en-US" w:eastAsia="en-US" w:bidi="ar-SA"/>
              </w:rPr>
            </w:pPr>
          </w:p>
          <w:p w14:paraId="01BB0A67">
            <w:pPr>
              <w:kinsoku w:val="0"/>
              <w:autoSpaceDE w:val="0"/>
              <w:autoSpaceDN w:val="0"/>
              <w:adjustRightInd w:val="0"/>
              <w:snapToGrid w:val="0"/>
              <w:spacing w:before="65" w:line="228" w:lineRule="auto"/>
              <w:ind w:firstLine="212" w:firstLineChars="100"/>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6"/>
                <w:kern w:val="0"/>
                <w:sz w:val="20"/>
                <w:szCs w:val="20"/>
                <w:highlight w:val="none"/>
                <w:lang w:val="en-US" w:eastAsia="en-US" w:bidi="ar-SA"/>
              </w:rPr>
              <w:t>全过程</w:t>
            </w:r>
          </w:p>
        </w:tc>
        <w:tc>
          <w:tcPr>
            <w:tcW w:w="1256" w:type="dxa"/>
            <w:vMerge w:val="continue"/>
            <w:vAlign w:val="top"/>
          </w:tcPr>
          <w:p w14:paraId="37551373">
            <w:pPr>
              <w:kinsoku w:val="0"/>
              <w:autoSpaceDE w:val="0"/>
              <w:autoSpaceDN w:val="0"/>
              <w:adjustRightInd w:val="0"/>
              <w:snapToGrid w:val="0"/>
              <w:spacing w:before="65" w:line="228" w:lineRule="auto"/>
              <w:ind w:left="336"/>
              <w:jc w:val="left"/>
              <w:textAlignment w:val="baseline"/>
              <w:rPr>
                <w:rFonts w:hint="eastAsia" w:ascii="宋体" w:hAnsi="宋体" w:eastAsia="宋体" w:cs="宋体"/>
                <w:snapToGrid w:val="0"/>
                <w:color w:val="auto"/>
                <w:spacing w:val="6"/>
                <w:kern w:val="0"/>
                <w:sz w:val="20"/>
                <w:szCs w:val="20"/>
                <w:highlight w:val="none"/>
                <w:lang w:val="en-US" w:eastAsia="en-US" w:bidi="ar-SA"/>
              </w:rPr>
            </w:pPr>
          </w:p>
        </w:tc>
      </w:tr>
      <w:tr w14:paraId="148CC4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8" w:hRule="atLeast"/>
        </w:trPr>
        <w:tc>
          <w:tcPr>
            <w:tcW w:w="691" w:type="dxa"/>
            <w:vAlign w:val="center"/>
          </w:tcPr>
          <w:p w14:paraId="6EFC8FA0">
            <w:pPr>
              <w:kinsoku w:val="0"/>
              <w:autoSpaceDE w:val="0"/>
              <w:autoSpaceDN w:val="0"/>
              <w:adjustRightInd w:val="0"/>
              <w:snapToGrid w:val="0"/>
              <w:spacing w:before="65" w:line="268" w:lineRule="exact"/>
              <w:jc w:val="center"/>
              <w:textAlignment w:val="baseline"/>
              <w:rPr>
                <w:rFonts w:hint="eastAsia" w:ascii="宋体" w:hAnsi="宋体" w:eastAsia="宋体" w:cs="宋体"/>
                <w:snapToGrid w:val="0"/>
                <w:color w:val="auto"/>
                <w:kern w:val="0"/>
                <w:sz w:val="20"/>
                <w:szCs w:val="20"/>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2</w:t>
            </w:r>
          </w:p>
        </w:tc>
        <w:tc>
          <w:tcPr>
            <w:tcW w:w="1467" w:type="dxa"/>
            <w:vAlign w:val="center"/>
          </w:tcPr>
          <w:p w14:paraId="26677869">
            <w:pPr>
              <w:kinsoku w:val="0"/>
              <w:autoSpaceDE w:val="0"/>
              <w:autoSpaceDN w:val="0"/>
              <w:adjustRightInd w:val="0"/>
              <w:snapToGrid w:val="0"/>
              <w:spacing w:before="65" w:line="244" w:lineRule="auto"/>
              <w:ind w:right="108"/>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13"/>
                <w:kern w:val="0"/>
                <w:sz w:val="20"/>
                <w:szCs w:val="20"/>
                <w:highlight w:val="none"/>
                <w:lang w:val="en-US" w:eastAsia="en-US" w:bidi="ar-SA"/>
              </w:rPr>
              <w:t>项目施工负责</w:t>
            </w:r>
            <w:r>
              <w:rPr>
                <w:rFonts w:hint="eastAsia" w:ascii="宋体" w:hAnsi="宋体" w:eastAsia="宋体" w:cs="宋体"/>
                <w:snapToGrid w:val="0"/>
                <w:color w:val="auto"/>
                <w:kern w:val="0"/>
                <w:sz w:val="20"/>
                <w:szCs w:val="20"/>
                <w:highlight w:val="none"/>
                <w:lang w:val="en-US" w:eastAsia="en-US" w:bidi="ar-SA"/>
              </w:rPr>
              <w:t>人</w:t>
            </w:r>
          </w:p>
        </w:tc>
        <w:tc>
          <w:tcPr>
            <w:tcW w:w="823" w:type="dxa"/>
            <w:vAlign w:val="center"/>
          </w:tcPr>
          <w:p w14:paraId="2D1EA10C">
            <w:pPr>
              <w:kinsoku w:val="0"/>
              <w:autoSpaceDE w:val="0"/>
              <w:autoSpaceDN w:val="0"/>
              <w:adjustRightInd w:val="0"/>
              <w:snapToGrid w:val="0"/>
              <w:spacing w:before="65" w:line="270" w:lineRule="exact"/>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4605" w:type="dxa"/>
            <w:vAlign w:val="center"/>
          </w:tcPr>
          <w:p w14:paraId="65EC476F">
            <w:pPr>
              <w:kinsoku w:val="0"/>
              <w:autoSpaceDE w:val="0"/>
              <w:autoSpaceDN w:val="0"/>
              <w:adjustRightInd w:val="0"/>
              <w:snapToGrid w:val="0"/>
              <w:spacing w:before="33" w:line="236" w:lineRule="auto"/>
              <w:ind w:right="56"/>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b/>
                <w:bCs/>
                <w:snapToGrid w:val="0"/>
                <w:color w:val="auto"/>
                <w:spacing w:val="9"/>
                <w:kern w:val="0"/>
                <w:sz w:val="20"/>
                <w:szCs w:val="20"/>
                <w:highlight w:val="none"/>
                <w:lang w:val="en-US" w:eastAsia="en-US" w:bidi="ar-SA"/>
              </w:rPr>
              <w:t>施工负责人</w:t>
            </w:r>
            <w:r>
              <w:rPr>
                <w:rFonts w:hint="eastAsia" w:ascii="宋体" w:hAnsi="宋体" w:eastAsia="宋体" w:cs="宋体"/>
                <w:snapToGrid w:val="0"/>
                <w:color w:val="auto"/>
                <w:spacing w:val="9"/>
                <w:kern w:val="0"/>
                <w:sz w:val="20"/>
                <w:szCs w:val="20"/>
                <w:highlight w:val="none"/>
                <w:lang w:val="en-US" w:eastAsia="en-US" w:bidi="ar-SA"/>
              </w:rPr>
              <w:t>：</w:t>
            </w:r>
            <w:r>
              <w:rPr>
                <w:rFonts w:hint="eastAsia" w:ascii="宋体" w:hAnsi="宋体" w:eastAsia="宋体" w:cs="宋体"/>
                <w:snapToGrid w:val="0"/>
                <w:color w:val="auto"/>
                <w:spacing w:val="7"/>
                <w:kern w:val="0"/>
                <w:sz w:val="20"/>
                <w:szCs w:val="20"/>
                <w:highlight w:val="none"/>
                <w:lang w:val="en-US" w:eastAsia="en-US" w:bidi="ar-SA"/>
              </w:rPr>
              <w:t>须具有二级及以上注册建造师（建筑工程）资格，</w:t>
            </w:r>
            <w:r>
              <w:rPr>
                <w:rFonts w:hint="eastAsia" w:ascii="宋体" w:hAnsi="宋体" w:eastAsia="宋体" w:cs="宋体"/>
                <w:snapToGrid w:val="0"/>
                <w:color w:val="auto"/>
                <w:spacing w:val="6"/>
                <w:kern w:val="0"/>
                <w:sz w:val="20"/>
                <w:szCs w:val="20"/>
                <w:highlight w:val="none"/>
                <w:lang w:val="en-US" w:eastAsia="en-US" w:bidi="ar-SA"/>
              </w:rPr>
              <w:t xml:space="preserve"> </w:t>
            </w:r>
            <w:r>
              <w:rPr>
                <w:rFonts w:hint="eastAsia" w:ascii="宋体" w:hAnsi="宋体" w:eastAsia="宋体" w:cs="宋体"/>
                <w:snapToGrid w:val="0"/>
                <w:color w:val="auto"/>
                <w:spacing w:val="5"/>
                <w:kern w:val="0"/>
                <w:sz w:val="20"/>
                <w:szCs w:val="20"/>
                <w:highlight w:val="none"/>
                <w:lang w:val="en-US" w:eastAsia="en-US" w:bidi="ar-SA"/>
              </w:rPr>
              <w:t>同时具有“三类人员</w:t>
            </w:r>
            <w:r>
              <w:rPr>
                <w:rFonts w:hint="eastAsia" w:ascii="宋体" w:hAnsi="宋体" w:eastAsia="宋体" w:cs="宋体"/>
                <w:snapToGrid w:val="0"/>
                <w:color w:val="auto"/>
                <w:spacing w:val="-57"/>
                <w:kern w:val="0"/>
                <w:sz w:val="20"/>
                <w:szCs w:val="20"/>
                <w:highlight w:val="none"/>
                <w:lang w:val="en-US" w:eastAsia="en-US" w:bidi="ar-SA"/>
              </w:rPr>
              <w:t xml:space="preserve"> </w:t>
            </w:r>
            <w:r>
              <w:rPr>
                <w:rFonts w:hint="eastAsia" w:ascii="宋体" w:hAnsi="宋体" w:eastAsia="宋体" w:cs="宋体"/>
                <w:snapToGrid w:val="0"/>
                <w:color w:val="auto"/>
                <w:spacing w:val="5"/>
                <w:kern w:val="0"/>
                <w:sz w:val="20"/>
                <w:szCs w:val="20"/>
                <w:highlight w:val="none"/>
                <w:lang w:val="en-US" w:eastAsia="en-US" w:bidi="ar-SA"/>
              </w:rPr>
              <w:t>”B</w:t>
            </w:r>
            <w:r>
              <w:rPr>
                <w:rFonts w:hint="eastAsia" w:ascii="宋体" w:hAnsi="宋体" w:eastAsia="宋体" w:cs="宋体"/>
                <w:snapToGrid w:val="0"/>
                <w:color w:val="auto"/>
                <w:spacing w:val="-40"/>
                <w:kern w:val="0"/>
                <w:sz w:val="20"/>
                <w:szCs w:val="20"/>
                <w:highlight w:val="none"/>
                <w:lang w:val="en-US" w:eastAsia="en-US" w:bidi="ar-SA"/>
              </w:rPr>
              <w:t xml:space="preserve"> </w:t>
            </w:r>
            <w:r>
              <w:rPr>
                <w:rFonts w:hint="eastAsia" w:ascii="宋体" w:hAnsi="宋体" w:eastAsia="宋体" w:cs="宋体"/>
                <w:snapToGrid w:val="0"/>
                <w:color w:val="auto"/>
                <w:spacing w:val="5"/>
                <w:kern w:val="0"/>
                <w:sz w:val="20"/>
                <w:szCs w:val="20"/>
                <w:highlight w:val="none"/>
                <w:lang w:val="en-US" w:eastAsia="en-US" w:bidi="ar-SA"/>
              </w:rPr>
              <w:t>类证书。（项目负责人若具有二级建造师（建筑工程）且有 B 证资格</w:t>
            </w:r>
            <w:r>
              <w:rPr>
                <w:rFonts w:hint="eastAsia" w:ascii="宋体" w:hAnsi="宋体" w:eastAsia="宋体" w:cs="宋体"/>
                <w:snapToGrid w:val="0"/>
                <w:color w:val="auto"/>
                <w:spacing w:val="5"/>
                <w:kern w:val="0"/>
                <w:sz w:val="20"/>
                <w:szCs w:val="20"/>
                <w:highlight w:val="none"/>
                <w:lang w:val="en-US" w:eastAsia="zh-CN" w:bidi="ar-SA"/>
              </w:rPr>
              <w:t>可兼任施工负责人</w:t>
            </w:r>
            <w:r>
              <w:rPr>
                <w:rFonts w:hint="eastAsia" w:ascii="宋体" w:hAnsi="宋体" w:eastAsia="宋体" w:cs="宋体"/>
                <w:snapToGrid w:val="0"/>
                <w:color w:val="auto"/>
                <w:spacing w:val="5"/>
                <w:kern w:val="0"/>
                <w:sz w:val="20"/>
                <w:szCs w:val="20"/>
                <w:highlight w:val="none"/>
                <w:lang w:val="en-US" w:eastAsia="en-US" w:bidi="ar-SA"/>
              </w:rPr>
              <w:t>）</w:t>
            </w:r>
          </w:p>
        </w:tc>
        <w:tc>
          <w:tcPr>
            <w:tcW w:w="1256" w:type="dxa"/>
            <w:vAlign w:val="center"/>
          </w:tcPr>
          <w:p w14:paraId="4D027698">
            <w:pPr>
              <w:widowControl/>
              <w:kinsoku w:val="0"/>
              <w:autoSpaceDE w:val="0"/>
              <w:autoSpaceDN w:val="0"/>
              <w:snapToGrid w:val="0"/>
              <w:spacing w:line="250" w:lineRule="auto"/>
              <w:jc w:val="center"/>
              <w:textAlignment w:val="baseline"/>
              <w:rPr>
                <w:rFonts w:hint="eastAsia" w:ascii="宋体" w:hAnsi="宋体" w:eastAsia="宋体" w:cs="宋体"/>
                <w:snapToGrid w:val="0"/>
                <w:color w:val="auto"/>
                <w:kern w:val="0"/>
                <w:sz w:val="21"/>
                <w:szCs w:val="21"/>
                <w:highlight w:val="none"/>
                <w:lang w:eastAsia="en-US"/>
              </w:rPr>
            </w:pPr>
          </w:p>
          <w:p w14:paraId="3116CEE1">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256" w:type="dxa"/>
            <w:vMerge w:val="continue"/>
            <w:vAlign w:val="top"/>
          </w:tcPr>
          <w:p w14:paraId="6C8DCF14">
            <w:pPr>
              <w:kinsoku w:val="0"/>
              <w:autoSpaceDE w:val="0"/>
              <w:autoSpaceDN w:val="0"/>
              <w:adjustRightInd w:val="0"/>
              <w:snapToGrid w:val="0"/>
              <w:spacing w:before="65" w:line="228" w:lineRule="auto"/>
              <w:ind w:left="125"/>
              <w:jc w:val="left"/>
              <w:textAlignment w:val="baseline"/>
              <w:rPr>
                <w:rFonts w:hint="eastAsia" w:ascii="宋体" w:hAnsi="宋体" w:eastAsia="宋体" w:cs="宋体"/>
                <w:snapToGrid w:val="0"/>
                <w:color w:val="auto"/>
                <w:spacing w:val="7"/>
                <w:kern w:val="0"/>
                <w:sz w:val="20"/>
                <w:szCs w:val="20"/>
                <w:highlight w:val="none"/>
                <w:lang w:val="en-US" w:eastAsia="en-US" w:bidi="ar-SA"/>
              </w:rPr>
            </w:pPr>
          </w:p>
        </w:tc>
      </w:tr>
      <w:tr w14:paraId="384630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91" w:type="dxa"/>
            <w:vAlign w:val="center"/>
          </w:tcPr>
          <w:p w14:paraId="2BE4C86C">
            <w:pPr>
              <w:kinsoku w:val="0"/>
              <w:autoSpaceDE w:val="0"/>
              <w:autoSpaceDN w:val="0"/>
              <w:adjustRightInd w:val="0"/>
              <w:snapToGrid w:val="0"/>
              <w:spacing w:before="65" w:line="268" w:lineRule="exact"/>
              <w:ind w:left="312"/>
              <w:jc w:val="center"/>
              <w:textAlignment w:val="baseline"/>
              <w:rPr>
                <w:rFonts w:hint="eastAsia" w:ascii="宋体" w:hAnsi="宋体" w:eastAsia="宋体" w:cs="宋体"/>
                <w:snapToGrid w:val="0"/>
                <w:color w:val="auto"/>
                <w:kern w:val="0"/>
                <w:position w:val="1"/>
                <w:sz w:val="20"/>
                <w:szCs w:val="20"/>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3</w:t>
            </w:r>
          </w:p>
        </w:tc>
        <w:tc>
          <w:tcPr>
            <w:tcW w:w="1467" w:type="dxa"/>
            <w:vAlign w:val="center"/>
          </w:tcPr>
          <w:p w14:paraId="2CA28EE2">
            <w:pPr>
              <w:kinsoku w:val="0"/>
              <w:autoSpaceDE w:val="0"/>
              <w:autoSpaceDN w:val="0"/>
              <w:adjustRightInd w:val="0"/>
              <w:snapToGrid w:val="0"/>
              <w:spacing w:before="65" w:line="244" w:lineRule="auto"/>
              <w:ind w:left="113" w:right="108" w:firstLine="1"/>
              <w:jc w:val="center"/>
              <w:textAlignment w:val="baseline"/>
              <w:rPr>
                <w:rFonts w:hint="eastAsia" w:ascii="宋体" w:hAnsi="宋体" w:eastAsia="宋体" w:cs="宋体"/>
                <w:snapToGrid w:val="0"/>
                <w:color w:val="auto"/>
                <w:spacing w:val="13"/>
                <w:kern w:val="0"/>
                <w:sz w:val="20"/>
                <w:szCs w:val="20"/>
                <w:highlight w:val="none"/>
                <w:lang w:val="en-US" w:eastAsia="zh-CN" w:bidi="ar-SA"/>
              </w:rPr>
            </w:pPr>
            <w:r>
              <w:rPr>
                <w:rFonts w:hint="eastAsia" w:ascii="宋体" w:hAnsi="宋体" w:eastAsia="宋体" w:cs="宋体"/>
                <w:snapToGrid w:val="0"/>
                <w:color w:val="auto"/>
                <w:spacing w:val="13"/>
                <w:kern w:val="0"/>
                <w:sz w:val="20"/>
                <w:szCs w:val="20"/>
                <w:highlight w:val="none"/>
                <w:lang w:val="en-US" w:eastAsia="zh-CN" w:bidi="ar-SA"/>
              </w:rPr>
              <w:t>施工技术负责人</w:t>
            </w:r>
          </w:p>
        </w:tc>
        <w:tc>
          <w:tcPr>
            <w:tcW w:w="823" w:type="dxa"/>
            <w:vAlign w:val="center"/>
          </w:tcPr>
          <w:p w14:paraId="41176B35">
            <w:pPr>
              <w:kinsoku w:val="0"/>
              <w:autoSpaceDE w:val="0"/>
              <w:autoSpaceDN w:val="0"/>
              <w:adjustRightInd w:val="0"/>
              <w:snapToGrid w:val="0"/>
              <w:spacing w:before="65" w:line="270" w:lineRule="exact"/>
              <w:ind w:left="390"/>
              <w:jc w:val="center"/>
              <w:textAlignment w:val="baseline"/>
              <w:rPr>
                <w:rFonts w:hint="eastAsia" w:ascii="宋体" w:hAnsi="宋体" w:eastAsia="宋体" w:cs="宋体"/>
                <w:snapToGrid w:val="0"/>
                <w:color w:val="auto"/>
                <w:kern w:val="0"/>
                <w:position w:val="1"/>
                <w:sz w:val="20"/>
                <w:szCs w:val="20"/>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1</w:t>
            </w:r>
          </w:p>
        </w:tc>
        <w:tc>
          <w:tcPr>
            <w:tcW w:w="4605" w:type="dxa"/>
            <w:vAlign w:val="center"/>
          </w:tcPr>
          <w:p w14:paraId="01EE9DFD">
            <w:pPr>
              <w:kinsoku w:val="0"/>
              <w:autoSpaceDE w:val="0"/>
              <w:autoSpaceDN w:val="0"/>
              <w:adjustRightInd w:val="0"/>
              <w:snapToGrid w:val="0"/>
              <w:spacing w:before="33" w:line="236" w:lineRule="auto"/>
              <w:ind w:right="56"/>
              <w:jc w:val="left"/>
              <w:textAlignment w:val="baseline"/>
              <w:rPr>
                <w:rFonts w:hint="eastAsia" w:ascii="宋体" w:hAnsi="宋体" w:eastAsia="宋体" w:cs="宋体"/>
                <w:b/>
                <w:bCs/>
                <w:snapToGrid w:val="0"/>
                <w:color w:val="auto"/>
                <w:spacing w:val="9"/>
                <w:kern w:val="0"/>
                <w:sz w:val="20"/>
                <w:szCs w:val="20"/>
                <w:highlight w:val="none"/>
                <w:lang w:val="en-US" w:eastAsia="zh-CN" w:bidi="ar-SA"/>
              </w:rPr>
            </w:pPr>
            <w:r>
              <w:rPr>
                <w:rFonts w:hint="eastAsia" w:ascii="宋体" w:hAnsi="宋体" w:eastAsia="宋体" w:cs="宋体"/>
                <w:b/>
                <w:bCs/>
                <w:snapToGrid w:val="0"/>
                <w:color w:val="auto"/>
                <w:spacing w:val="9"/>
                <w:kern w:val="0"/>
                <w:sz w:val="20"/>
                <w:szCs w:val="20"/>
                <w:highlight w:val="none"/>
                <w:lang w:val="en-US" w:eastAsia="zh-CN" w:bidi="ar-SA"/>
              </w:rPr>
              <w:t>工程类中级及以上职称</w:t>
            </w:r>
          </w:p>
        </w:tc>
        <w:tc>
          <w:tcPr>
            <w:tcW w:w="1256" w:type="dxa"/>
            <w:vAlign w:val="center"/>
          </w:tcPr>
          <w:p w14:paraId="2F78B02C">
            <w:pPr>
              <w:kinsoku w:val="0"/>
              <w:autoSpaceDE w:val="0"/>
              <w:autoSpaceDN w:val="0"/>
              <w:adjustRightInd w:val="0"/>
              <w:snapToGrid w:val="0"/>
              <w:spacing w:before="65" w:line="228" w:lineRule="auto"/>
              <w:jc w:val="center"/>
              <w:textAlignment w:val="baseline"/>
              <w:rPr>
                <w:rFonts w:hint="eastAsia" w:ascii="宋体" w:hAnsi="宋体" w:eastAsia="宋体" w:cs="宋体"/>
                <w:snapToGrid w:val="0"/>
                <w:color w:val="auto"/>
                <w:spacing w:val="7"/>
                <w:kern w:val="0"/>
                <w:sz w:val="20"/>
                <w:szCs w:val="20"/>
                <w:highlight w:val="none"/>
                <w:lang w:val="en-US" w:eastAsia="zh-CN" w:bidi="ar-SA"/>
              </w:rPr>
            </w:pPr>
          </w:p>
          <w:p w14:paraId="48B1C403">
            <w:pPr>
              <w:kinsoku w:val="0"/>
              <w:autoSpaceDE w:val="0"/>
              <w:autoSpaceDN w:val="0"/>
              <w:adjustRightInd w:val="0"/>
              <w:snapToGrid w:val="0"/>
              <w:spacing w:before="65" w:line="228" w:lineRule="auto"/>
              <w:ind w:left="125"/>
              <w:jc w:val="center"/>
              <w:textAlignment w:val="baseline"/>
              <w:rPr>
                <w:rFonts w:hint="eastAsia" w:ascii="宋体" w:hAnsi="宋体" w:eastAsia="宋体" w:cs="宋体"/>
                <w:snapToGrid w:val="0"/>
                <w:color w:val="auto"/>
                <w:spacing w:val="7"/>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256" w:type="dxa"/>
            <w:vMerge w:val="continue"/>
            <w:vAlign w:val="top"/>
          </w:tcPr>
          <w:p w14:paraId="236C0360">
            <w:pPr>
              <w:kinsoku w:val="0"/>
              <w:autoSpaceDE w:val="0"/>
              <w:autoSpaceDN w:val="0"/>
              <w:adjustRightInd w:val="0"/>
              <w:snapToGrid w:val="0"/>
              <w:spacing w:before="65" w:line="228" w:lineRule="auto"/>
              <w:ind w:left="125"/>
              <w:jc w:val="left"/>
              <w:textAlignment w:val="baseline"/>
              <w:rPr>
                <w:rFonts w:hint="eastAsia" w:ascii="宋体" w:hAnsi="宋体" w:eastAsia="宋体" w:cs="宋体"/>
                <w:snapToGrid w:val="0"/>
                <w:color w:val="auto"/>
                <w:spacing w:val="7"/>
                <w:kern w:val="0"/>
                <w:sz w:val="20"/>
                <w:szCs w:val="20"/>
                <w:highlight w:val="none"/>
                <w:lang w:val="en-US" w:eastAsia="en-US" w:bidi="ar-SA"/>
              </w:rPr>
            </w:pPr>
          </w:p>
        </w:tc>
      </w:tr>
      <w:tr w14:paraId="4FAA1B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691" w:type="dxa"/>
            <w:vAlign w:val="center"/>
          </w:tcPr>
          <w:p w14:paraId="2B4E0D3F">
            <w:pPr>
              <w:kinsoku w:val="0"/>
              <w:autoSpaceDE w:val="0"/>
              <w:autoSpaceDN w:val="0"/>
              <w:adjustRightInd w:val="0"/>
              <w:snapToGrid w:val="0"/>
              <w:spacing w:before="129" w:line="268" w:lineRule="exact"/>
              <w:ind w:left="312"/>
              <w:jc w:val="center"/>
              <w:textAlignment w:val="baseline"/>
              <w:rPr>
                <w:rFonts w:hint="eastAsia" w:ascii="宋体" w:hAnsi="宋体" w:eastAsia="宋体" w:cs="宋体"/>
                <w:snapToGrid w:val="0"/>
                <w:color w:val="auto"/>
                <w:kern w:val="0"/>
                <w:sz w:val="20"/>
                <w:szCs w:val="20"/>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4</w:t>
            </w:r>
          </w:p>
        </w:tc>
        <w:tc>
          <w:tcPr>
            <w:tcW w:w="1467" w:type="dxa"/>
            <w:vAlign w:val="center"/>
          </w:tcPr>
          <w:p w14:paraId="68D0DBD7">
            <w:pPr>
              <w:kinsoku w:val="0"/>
              <w:autoSpaceDE w:val="0"/>
              <w:autoSpaceDN w:val="0"/>
              <w:adjustRightInd w:val="0"/>
              <w:snapToGrid w:val="0"/>
              <w:spacing w:before="129" w:line="228" w:lineRule="auto"/>
              <w:ind w:left="112"/>
              <w:jc w:val="center"/>
              <w:textAlignment w:val="baseline"/>
              <w:rPr>
                <w:rFonts w:hint="eastAsia" w:ascii="宋体" w:hAnsi="宋体" w:eastAsia="宋体" w:cs="宋体"/>
                <w:snapToGrid w:val="0"/>
                <w:color w:val="auto"/>
                <w:kern w:val="0"/>
                <w:sz w:val="20"/>
                <w:szCs w:val="20"/>
                <w:highlight w:val="none"/>
                <w:lang w:val="en-US" w:eastAsia="zh-CN" w:bidi="ar-SA"/>
              </w:rPr>
            </w:pPr>
            <w:r>
              <w:rPr>
                <w:rFonts w:hint="eastAsia" w:ascii="宋体" w:hAnsi="宋体" w:eastAsia="宋体" w:cs="宋体"/>
                <w:snapToGrid w:val="0"/>
                <w:color w:val="auto"/>
                <w:spacing w:val="7"/>
                <w:kern w:val="0"/>
                <w:sz w:val="20"/>
                <w:szCs w:val="20"/>
                <w:highlight w:val="none"/>
                <w:lang w:val="en-US" w:eastAsia="zh-CN" w:bidi="ar-SA"/>
              </w:rPr>
              <w:t>施工员</w:t>
            </w:r>
          </w:p>
        </w:tc>
        <w:tc>
          <w:tcPr>
            <w:tcW w:w="823" w:type="dxa"/>
            <w:vAlign w:val="center"/>
          </w:tcPr>
          <w:p w14:paraId="4BD075C6">
            <w:pPr>
              <w:kinsoku w:val="0"/>
              <w:autoSpaceDE w:val="0"/>
              <w:autoSpaceDN w:val="0"/>
              <w:adjustRightInd w:val="0"/>
              <w:snapToGrid w:val="0"/>
              <w:spacing w:before="129" w:line="270" w:lineRule="exact"/>
              <w:ind w:left="390"/>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4605" w:type="dxa"/>
            <w:vAlign w:val="center"/>
          </w:tcPr>
          <w:p w14:paraId="1CFE418E">
            <w:pPr>
              <w:kinsoku w:val="0"/>
              <w:autoSpaceDE w:val="0"/>
              <w:autoSpaceDN w:val="0"/>
              <w:adjustRightInd w:val="0"/>
              <w:snapToGrid w:val="0"/>
              <w:spacing w:before="129" w:line="228" w:lineRule="auto"/>
              <w:ind w:left="114"/>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9"/>
                <w:kern w:val="0"/>
                <w:sz w:val="20"/>
                <w:szCs w:val="20"/>
                <w:highlight w:val="none"/>
                <w:lang w:val="en-US" w:eastAsia="en-US" w:bidi="ar-SA"/>
              </w:rPr>
              <w:t>施工员培训合格证</w:t>
            </w:r>
          </w:p>
        </w:tc>
        <w:tc>
          <w:tcPr>
            <w:tcW w:w="1256" w:type="dxa"/>
            <w:vAlign w:val="center"/>
          </w:tcPr>
          <w:p w14:paraId="2EE377EA">
            <w:pPr>
              <w:kinsoku w:val="0"/>
              <w:autoSpaceDE w:val="0"/>
              <w:autoSpaceDN w:val="0"/>
              <w:adjustRightInd w:val="0"/>
              <w:snapToGrid w:val="0"/>
              <w:spacing w:before="129" w:line="228" w:lineRule="auto"/>
              <w:ind w:left="116"/>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256" w:type="dxa"/>
            <w:vMerge w:val="continue"/>
            <w:vAlign w:val="top"/>
          </w:tcPr>
          <w:p w14:paraId="391104C7">
            <w:pPr>
              <w:kinsoku w:val="0"/>
              <w:autoSpaceDE w:val="0"/>
              <w:autoSpaceDN w:val="0"/>
              <w:adjustRightInd w:val="0"/>
              <w:snapToGrid w:val="0"/>
              <w:spacing w:before="129" w:line="228" w:lineRule="auto"/>
              <w:ind w:left="116"/>
              <w:jc w:val="left"/>
              <w:textAlignment w:val="baseline"/>
              <w:rPr>
                <w:rFonts w:hint="eastAsia" w:ascii="宋体" w:hAnsi="宋体" w:eastAsia="宋体" w:cs="宋体"/>
                <w:snapToGrid w:val="0"/>
                <w:color w:val="auto"/>
                <w:spacing w:val="7"/>
                <w:kern w:val="0"/>
                <w:sz w:val="20"/>
                <w:szCs w:val="20"/>
                <w:highlight w:val="none"/>
                <w:lang w:val="en-US" w:eastAsia="en-US" w:bidi="ar-SA"/>
              </w:rPr>
            </w:pPr>
          </w:p>
        </w:tc>
      </w:tr>
      <w:tr w14:paraId="30521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691" w:type="dxa"/>
            <w:vAlign w:val="center"/>
          </w:tcPr>
          <w:p w14:paraId="2623698F">
            <w:pPr>
              <w:kinsoku w:val="0"/>
              <w:autoSpaceDE w:val="0"/>
              <w:autoSpaceDN w:val="0"/>
              <w:adjustRightInd w:val="0"/>
              <w:snapToGrid w:val="0"/>
              <w:spacing w:before="126" w:line="268" w:lineRule="exact"/>
              <w:ind w:left="313"/>
              <w:jc w:val="center"/>
              <w:textAlignment w:val="baseline"/>
              <w:rPr>
                <w:rFonts w:hint="eastAsia" w:ascii="宋体" w:hAnsi="宋体" w:eastAsia="宋体" w:cs="宋体"/>
                <w:snapToGrid w:val="0"/>
                <w:color w:val="auto"/>
                <w:kern w:val="0"/>
                <w:sz w:val="20"/>
                <w:szCs w:val="20"/>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5</w:t>
            </w:r>
          </w:p>
        </w:tc>
        <w:tc>
          <w:tcPr>
            <w:tcW w:w="1467" w:type="dxa"/>
            <w:vAlign w:val="center"/>
          </w:tcPr>
          <w:p w14:paraId="2DEBBC41">
            <w:pPr>
              <w:kinsoku w:val="0"/>
              <w:autoSpaceDE w:val="0"/>
              <w:autoSpaceDN w:val="0"/>
              <w:adjustRightInd w:val="0"/>
              <w:snapToGrid w:val="0"/>
              <w:spacing w:before="125" w:line="228" w:lineRule="auto"/>
              <w:ind w:left="112"/>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安全员</w:t>
            </w:r>
          </w:p>
        </w:tc>
        <w:tc>
          <w:tcPr>
            <w:tcW w:w="823" w:type="dxa"/>
            <w:vAlign w:val="center"/>
          </w:tcPr>
          <w:p w14:paraId="7876AFEC">
            <w:pPr>
              <w:kinsoku w:val="0"/>
              <w:autoSpaceDE w:val="0"/>
              <w:autoSpaceDN w:val="0"/>
              <w:adjustRightInd w:val="0"/>
              <w:snapToGrid w:val="0"/>
              <w:spacing w:before="126" w:line="270" w:lineRule="exact"/>
              <w:ind w:left="390"/>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4605" w:type="dxa"/>
            <w:vAlign w:val="center"/>
          </w:tcPr>
          <w:p w14:paraId="4FBD2025">
            <w:pPr>
              <w:kinsoku w:val="0"/>
              <w:autoSpaceDE w:val="0"/>
              <w:autoSpaceDN w:val="0"/>
              <w:adjustRightInd w:val="0"/>
              <w:snapToGrid w:val="0"/>
              <w:spacing w:before="125" w:line="228" w:lineRule="auto"/>
              <w:ind w:left="114"/>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9"/>
                <w:kern w:val="0"/>
                <w:sz w:val="20"/>
                <w:szCs w:val="20"/>
                <w:highlight w:val="none"/>
                <w:lang w:val="en-US" w:eastAsia="en-US" w:bidi="ar-SA"/>
              </w:rPr>
              <w:t>安全生产考核合格证(C证)</w:t>
            </w:r>
          </w:p>
        </w:tc>
        <w:tc>
          <w:tcPr>
            <w:tcW w:w="1256" w:type="dxa"/>
            <w:vAlign w:val="center"/>
          </w:tcPr>
          <w:p w14:paraId="615692BE">
            <w:pPr>
              <w:kinsoku w:val="0"/>
              <w:autoSpaceDE w:val="0"/>
              <w:autoSpaceDN w:val="0"/>
              <w:adjustRightInd w:val="0"/>
              <w:snapToGrid w:val="0"/>
              <w:spacing w:before="125" w:line="228" w:lineRule="auto"/>
              <w:ind w:left="116"/>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256" w:type="dxa"/>
            <w:vMerge w:val="continue"/>
            <w:vAlign w:val="top"/>
          </w:tcPr>
          <w:p w14:paraId="5F11FF4D">
            <w:pPr>
              <w:kinsoku w:val="0"/>
              <w:autoSpaceDE w:val="0"/>
              <w:autoSpaceDN w:val="0"/>
              <w:adjustRightInd w:val="0"/>
              <w:snapToGrid w:val="0"/>
              <w:spacing w:before="125" w:line="228" w:lineRule="auto"/>
              <w:ind w:left="116"/>
              <w:jc w:val="left"/>
              <w:textAlignment w:val="baseline"/>
              <w:rPr>
                <w:rFonts w:hint="eastAsia" w:ascii="宋体" w:hAnsi="宋体" w:eastAsia="宋体" w:cs="宋体"/>
                <w:snapToGrid w:val="0"/>
                <w:color w:val="auto"/>
                <w:spacing w:val="7"/>
                <w:kern w:val="0"/>
                <w:sz w:val="20"/>
                <w:szCs w:val="20"/>
                <w:highlight w:val="none"/>
                <w:lang w:val="en-US" w:eastAsia="en-US" w:bidi="ar-SA"/>
              </w:rPr>
            </w:pPr>
          </w:p>
        </w:tc>
      </w:tr>
      <w:tr w14:paraId="4E513E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691" w:type="dxa"/>
            <w:vAlign w:val="center"/>
          </w:tcPr>
          <w:p w14:paraId="00D50CFB">
            <w:pPr>
              <w:kinsoku w:val="0"/>
              <w:autoSpaceDE w:val="0"/>
              <w:autoSpaceDN w:val="0"/>
              <w:adjustRightInd w:val="0"/>
              <w:snapToGrid w:val="0"/>
              <w:spacing w:before="125" w:line="268" w:lineRule="exact"/>
              <w:ind w:left="309"/>
              <w:jc w:val="center"/>
              <w:textAlignment w:val="baseline"/>
              <w:rPr>
                <w:rFonts w:hint="eastAsia" w:ascii="宋体" w:hAnsi="宋体" w:eastAsia="宋体" w:cs="宋体"/>
                <w:snapToGrid w:val="0"/>
                <w:color w:val="auto"/>
                <w:kern w:val="0"/>
                <w:sz w:val="20"/>
                <w:szCs w:val="20"/>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6</w:t>
            </w:r>
          </w:p>
        </w:tc>
        <w:tc>
          <w:tcPr>
            <w:tcW w:w="1467" w:type="dxa"/>
            <w:vAlign w:val="center"/>
          </w:tcPr>
          <w:p w14:paraId="6A50BE0D">
            <w:pPr>
              <w:kinsoku w:val="0"/>
              <w:autoSpaceDE w:val="0"/>
              <w:autoSpaceDN w:val="0"/>
              <w:adjustRightInd w:val="0"/>
              <w:snapToGrid w:val="0"/>
              <w:spacing w:before="124" w:line="228" w:lineRule="auto"/>
              <w:ind w:left="115"/>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质量员</w:t>
            </w:r>
          </w:p>
        </w:tc>
        <w:tc>
          <w:tcPr>
            <w:tcW w:w="823" w:type="dxa"/>
            <w:vAlign w:val="center"/>
          </w:tcPr>
          <w:p w14:paraId="3AA3A1CD">
            <w:pPr>
              <w:kinsoku w:val="0"/>
              <w:autoSpaceDE w:val="0"/>
              <w:autoSpaceDN w:val="0"/>
              <w:adjustRightInd w:val="0"/>
              <w:snapToGrid w:val="0"/>
              <w:spacing w:before="125" w:line="270" w:lineRule="exact"/>
              <w:ind w:left="390"/>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kern w:val="0"/>
                <w:position w:val="1"/>
                <w:sz w:val="20"/>
                <w:szCs w:val="20"/>
                <w:highlight w:val="none"/>
                <w:lang w:val="en-US" w:eastAsia="en-US" w:bidi="ar-SA"/>
              </w:rPr>
              <w:t>1</w:t>
            </w:r>
          </w:p>
        </w:tc>
        <w:tc>
          <w:tcPr>
            <w:tcW w:w="4605" w:type="dxa"/>
            <w:vAlign w:val="center"/>
          </w:tcPr>
          <w:p w14:paraId="3FFF0A34">
            <w:pPr>
              <w:kinsoku w:val="0"/>
              <w:autoSpaceDE w:val="0"/>
              <w:autoSpaceDN w:val="0"/>
              <w:adjustRightInd w:val="0"/>
              <w:snapToGrid w:val="0"/>
              <w:spacing w:before="124" w:line="228" w:lineRule="auto"/>
              <w:ind w:left="111"/>
              <w:jc w:val="left"/>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4"/>
                <w:kern w:val="0"/>
                <w:sz w:val="20"/>
                <w:szCs w:val="20"/>
                <w:highlight w:val="none"/>
                <w:lang w:val="en-US" w:eastAsia="en-US" w:bidi="ar-SA"/>
              </w:rPr>
              <w:t>质量员培训合格证</w:t>
            </w:r>
          </w:p>
        </w:tc>
        <w:tc>
          <w:tcPr>
            <w:tcW w:w="1256" w:type="dxa"/>
            <w:vAlign w:val="center"/>
          </w:tcPr>
          <w:p w14:paraId="2B710982">
            <w:pPr>
              <w:kinsoku w:val="0"/>
              <w:autoSpaceDE w:val="0"/>
              <w:autoSpaceDN w:val="0"/>
              <w:adjustRightInd w:val="0"/>
              <w:snapToGrid w:val="0"/>
              <w:spacing w:before="124" w:line="228" w:lineRule="auto"/>
              <w:ind w:left="116"/>
              <w:jc w:val="center"/>
              <w:textAlignment w:val="baseline"/>
              <w:rPr>
                <w:rFonts w:hint="eastAsia" w:ascii="宋体" w:hAnsi="宋体" w:eastAsia="宋体" w:cs="宋体"/>
                <w:snapToGrid w:val="0"/>
                <w:color w:val="auto"/>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256" w:type="dxa"/>
            <w:vMerge w:val="continue"/>
            <w:vAlign w:val="top"/>
          </w:tcPr>
          <w:p w14:paraId="241FAEBC">
            <w:pPr>
              <w:kinsoku w:val="0"/>
              <w:autoSpaceDE w:val="0"/>
              <w:autoSpaceDN w:val="0"/>
              <w:adjustRightInd w:val="0"/>
              <w:snapToGrid w:val="0"/>
              <w:spacing w:before="124" w:line="228" w:lineRule="auto"/>
              <w:ind w:left="116"/>
              <w:jc w:val="left"/>
              <w:textAlignment w:val="baseline"/>
              <w:rPr>
                <w:rFonts w:hint="eastAsia" w:ascii="宋体" w:hAnsi="宋体" w:eastAsia="宋体" w:cs="宋体"/>
                <w:snapToGrid w:val="0"/>
                <w:color w:val="auto"/>
                <w:spacing w:val="7"/>
                <w:kern w:val="0"/>
                <w:sz w:val="20"/>
                <w:szCs w:val="20"/>
                <w:highlight w:val="none"/>
                <w:lang w:val="en-US" w:eastAsia="en-US" w:bidi="ar-SA"/>
              </w:rPr>
            </w:pPr>
          </w:p>
        </w:tc>
      </w:tr>
      <w:tr w14:paraId="7E7CA5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691" w:type="dxa"/>
            <w:vAlign w:val="center"/>
          </w:tcPr>
          <w:p w14:paraId="7F1AC3F7">
            <w:pPr>
              <w:kinsoku w:val="0"/>
              <w:autoSpaceDE w:val="0"/>
              <w:autoSpaceDN w:val="0"/>
              <w:adjustRightInd w:val="0"/>
              <w:snapToGrid w:val="0"/>
              <w:spacing w:before="125" w:line="268" w:lineRule="exact"/>
              <w:ind w:left="309"/>
              <w:jc w:val="center"/>
              <w:textAlignment w:val="baseline"/>
              <w:rPr>
                <w:rFonts w:hint="eastAsia" w:ascii="宋体" w:hAnsi="宋体" w:eastAsia="宋体" w:cs="宋体"/>
                <w:snapToGrid w:val="0"/>
                <w:color w:val="auto"/>
                <w:kern w:val="0"/>
                <w:position w:val="1"/>
                <w:sz w:val="20"/>
                <w:szCs w:val="20"/>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7</w:t>
            </w:r>
          </w:p>
        </w:tc>
        <w:tc>
          <w:tcPr>
            <w:tcW w:w="1467" w:type="dxa"/>
            <w:vAlign w:val="center"/>
          </w:tcPr>
          <w:p w14:paraId="241AB550">
            <w:pPr>
              <w:kinsoku w:val="0"/>
              <w:autoSpaceDE w:val="0"/>
              <w:autoSpaceDN w:val="0"/>
              <w:adjustRightInd w:val="0"/>
              <w:snapToGrid w:val="0"/>
              <w:spacing w:before="124" w:line="228" w:lineRule="auto"/>
              <w:ind w:left="115"/>
              <w:jc w:val="center"/>
              <w:textAlignment w:val="baseline"/>
              <w:rPr>
                <w:rFonts w:hint="eastAsia" w:ascii="宋体" w:hAnsi="宋体" w:eastAsia="宋体" w:cs="宋体"/>
                <w:snapToGrid w:val="0"/>
                <w:color w:val="auto"/>
                <w:spacing w:val="7"/>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材料员</w:t>
            </w:r>
          </w:p>
        </w:tc>
        <w:tc>
          <w:tcPr>
            <w:tcW w:w="823" w:type="dxa"/>
            <w:vAlign w:val="center"/>
          </w:tcPr>
          <w:p w14:paraId="379B2444">
            <w:pPr>
              <w:kinsoku w:val="0"/>
              <w:autoSpaceDE w:val="0"/>
              <w:autoSpaceDN w:val="0"/>
              <w:adjustRightInd w:val="0"/>
              <w:snapToGrid w:val="0"/>
              <w:spacing w:before="125" w:line="270" w:lineRule="exact"/>
              <w:ind w:left="390"/>
              <w:jc w:val="center"/>
              <w:textAlignment w:val="baseline"/>
              <w:rPr>
                <w:rFonts w:hint="eastAsia" w:ascii="宋体" w:hAnsi="宋体" w:eastAsia="宋体" w:cs="宋体"/>
                <w:snapToGrid w:val="0"/>
                <w:color w:val="auto"/>
                <w:kern w:val="0"/>
                <w:position w:val="1"/>
                <w:sz w:val="20"/>
                <w:szCs w:val="20"/>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1</w:t>
            </w:r>
          </w:p>
        </w:tc>
        <w:tc>
          <w:tcPr>
            <w:tcW w:w="4605" w:type="dxa"/>
            <w:vAlign w:val="center"/>
          </w:tcPr>
          <w:p w14:paraId="49F57C0F">
            <w:pPr>
              <w:kinsoku w:val="0"/>
              <w:autoSpaceDE w:val="0"/>
              <w:autoSpaceDN w:val="0"/>
              <w:adjustRightInd w:val="0"/>
              <w:snapToGrid w:val="0"/>
              <w:spacing w:before="124" w:line="228" w:lineRule="auto"/>
              <w:ind w:left="111"/>
              <w:jc w:val="left"/>
              <w:textAlignment w:val="baseline"/>
              <w:rPr>
                <w:rFonts w:hint="eastAsia" w:ascii="宋体" w:hAnsi="宋体" w:eastAsia="宋体" w:cs="宋体"/>
                <w:snapToGrid w:val="0"/>
                <w:color w:val="auto"/>
                <w:spacing w:val="4"/>
                <w:kern w:val="0"/>
                <w:sz w:val="20"/>
                <w:szCs w:val="20"/>
                <w:highlight w:val="none"/>
                <w:lang w:val="en-US" w:eastAsia="en-US" w:bidi="ar-SA"/>
              </w:rPr>
            </w:pPr>
            <w:r>
              <w:rPr>
                <w:rFonts w:hint="eastAsia" w:ascii="宋体" w:hAnsi="宋体" w:eastAsia="宋体" w:cs="宋体"/>
                <w:snapToGrid w:val="0"/>
                <w:color w:val="auto"/>
                <w:spacing w:val="4"/>
                <w:kern w:val="0"/>
                <w:sz w:val="20"/>
                <w:szCs w:val="20"/>
                <w:highlight w:val="none"/>
                <w:lang w:val="en-US" w:eastAsia="en-US" w:bidi="ar-SA"/>
              </w:rPr>
              <w:t>材料员培训合格证</w:t>
            </w:r>
          </w:p>
        </w:tc>
        <w:tc>
          <w:tcPr>
            <w:tcW w:w="1256" w:type="dxa"/>
            <w:vAlign w:val="center"/>
          </w:tcPr>
          <w:p w14:paraId="345432A1">
            <w:pPr>
              <w:kinsoku w:val="0"/>
              <w:autoSpaceDE w:val="0"/>
              <w:autoSpaceDN w:val="0"/>
              <w:adjustRightInd w:val="0"/>
              <w:snapToGrid w:val="0"/>
              <w:spacing w:before="124" w:line="228" w:lineRule="auto"/>
              <w:ind w:left="116"/>
              <w:jc w:val="center"/>
              <w:textAlignment w:val="baseline"/>
              <w:rPr>
                <w:rFonts w:hint="eastAsia" w:ascii="宋体" w:hAnsi="宋体" w:eastAsia="宋体" w:cs="宋体"/>
                <w:snapToGrid w:val="0"/>
                <w:color w:val="auto"/>
                <w:spacing w:val="7"/>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256" w:type="dxa"/>
            <w:vMerge w:val="continue"/>
            <w:vAlign w:val="top"/>
          </w:tcPr>
          <w:p w14:paraId="79AF0546">
            <w:pPr>
              <w:kinsoku w:val="0"/>
              <w:autoSpaceDE w:val="0"/>
              <w:autoSpaceDN w:val="0"/>
              <w:adjustRightInd w:val="0"/>
              <w:snapToGrid w:val="0"/>
              <w:spacing w:before="124" w:line="228" w:lineRule="auto"/>
              <w:ind w:left="116"/>
              <w:jc w:val="left"/>
              <w:textAlignment w:val="baseline"/>
              <w:rPr>
                <w:rFonts w:hint="eastAsia" w:ascii="宋体" w:hAnsi="宋体" w:eastAsia="宋体" w:cs="宋体"/>
                <w:snapToGrid w:val="0"/>
                <w:color w:val="auto"/>
                <w:spacing w:val="7"/>
                <w:kern w:val="0"/>
                <w:sz w:val="20"/>
                <w:szCs w:val="20"/>
                <w:highlight w:val="none"/>
                <w:lang w:val="en-US" w:eastAsia="en-US" w:bidi="ar-SA"/>
              </w:rPr>
            </w:pPr>
          </w:p>
        </w:tc>
      </w:tr>
      <w:tr w14:paraId="7B6441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691" w:type="dxa"/>
            <w:vAlign w:val="center"/>
          </w:tcPr>
          <w:p w14:paraId="53769211">
            <w:pPr>
              <w:kinsoku w:val="0"/>
              <w:autoSpaceDE w:val="0"/>
              <w:autoSpaceDN w:val="0"/>
              <w:adjustRightInd w:val="0"/>
              <w:snapToGrid w:val="0"/>
              <w:spacing w:before="125" w:line="268" w:lineRule="exact"/>
              <w:ind w:left="309"/>
              <w:jc w:val="center"/>
              <w:textAlignment w:val="baseline"/>
              <w:rPr>
                <w:rFonts w:hint="eastAsia" w:ascii="宋体" w:hAnsi="宋体" w:eastAsia="宋体" w:cs="宋体"/>
                <w:snapToGrid w:val="0"/>
                <w:color w:val="auto"/>
                <w:kern w:val="0"/>
                <w:position w:val="1"/>
                <w:sz w:val="20"/>
                <w:szCs w:val="20"/>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8</w:t>
            </w:r>
          </w:p>
        </w:tc>
        <w:tc>
          <w:tcPr>
            <w:tcW w:w="1467" w:type="dxa"/>
            <w:vAlign w:val="center"/>
          </w:tcPr>
          <w:p w14:paraId="2D3478A5">
            <w:pPr>
              <w:kinsoku w:val="0"/>
              <w:autoSpaceDE w:val="0"/>
              <w:autoSpaceDN w:val="0"/>
              <w:adjustRightInd w:val="0"/>
              <w:snapToGrid w:val="0"/>
              <w:spacing w:before="124" w:line="228" w:lineRule="auto"/>
              <w:ind w:left="115"/>
              <w:jc w:val="center"/>
              <w:textAlignment w:val="baseline"/>
              <w:rPr>
                <w:rFonts w:hint="eastAsia" w:ascii="宋体" w:hAnsi="宋体" w:eastAsia="宋体" w:cs="宋体"/>
                <w:snapToGrid w:val="0"/>
                <w:color w:val="auto"/>
                <w:spacing w:val="7"/>
                <w:kern w:val="0"/>
                <w:sz w:val="20"/>
                <w:szCs w:val="20"/>
                <w:highlight w:val="none"/>
                <w:lang w:val="en-US" w:eastAsia="zh-CN" w:bidi="ar-SA"/>
              </w:rPr>
            </w:pPr>
            <w:r>
              <w:rPr>
                <w:rFonts w:hint="eastAsia" w:ascii="宋体" w:hAnsi="宋体" w:eastAsia="宋体" w:cs="宋体"/>
                <w:snapToGrid w:val="0"/>
                <w:color w:val="auto"/>
                <w:spacing w:val="7"/>
                <w:kern w:val="0"/>
                <w:sz w:val="20"/>
                <w:szCs w:val="20"/>
                <w:highlight w:val="none"/>
                <w:lang w:val="en-US" w:eastAsia="zh-CN" w:bidi="ar-SA"/>
              </w:rPr>
              <w:t>资料员</w:t>
            </w:r>
          </w:p>
        </w:tc>
        <w:tc>
          <w:tcPr>
            <w:tcW w:w="823" w:type="dxa"/>
            <w:vAlign w:val="center"/>
          </w:tcPr>
          <w:p w14:paraId="705B9932">
            <w:pPr>
              <w:kinsoku w:val="0"/>
              <w:autoSpaceDE w:val="0"/>
              <w:autoSpaceDN w:val="0"/>
              <w:adjustRightInd w:val="0"/>
              <w:snapToGrid w:val="0"/>
              <w:spacing w:before="125" w:line="270" w:lineRule="exact"/>
              <w:ind w:left="390"/>
              <w:jc w:val="center"/>
              <w:textAlignment w:val="baseline"/>
              <w:rPr>
                <w:rFonts w:hint="eastAsia" w:ascii="宋体" w:hAnsi="宋体" w:eastAsia="宋体" w:cs="宋体"/>
                <w:snapToGrid w:val="0"/>
                <w:color w:val="auto"/>
                <w:kern w:val="0"/>
                <w:position w:val="1"/>
                <w:sz w:val="20"/>
                <w:szCs w:val="20"/>
                <w:highlight w:val="none"/>
                <w:lang w:val="en-US" w:eastAsia="zh-CN" w:bidi="ar-SA"/>
              </w:rPr>
            </w:pPr>
            <w:r>
              <w:rPr>
                <w:rFonts w:hint="eastAsia" w:ascii="宋体" w:hAnsi="宋体" w:eastAsia="宋体" w:cs="宋体"/>
                <w:snapToGrid w:val="0"/>
                <w:color w:val="auto"/>
                <w:kern w:val="0"/>
                <w:position w:val="1"/>
                <w:sz w:val="20"/>
                <w:szCs w:val="20"/>
                <w:highlight w:val="none"/>
                <w:lang w:val="en-US" w:eastAsia="zh-CN" w:bidi="ar-SA"/>
              </w:rPr>
              <w:t>1</w:t>
            </w:r>
          </w:p>
        </w:tc>
        <w:tc>
          <w:tcPr>
            <w:tcW w:w="4605" w:type="dxa"/>
            <w:vAlign w:val="center"/>
          </w:tcPr>
          <w:p w14:paraId="2CE4FE75">
            <w:pPr>
              <w:kinsoku w:val="0"/>
              <w:autoSpaceDE w:val="0"/>
              <w:autoSpaceDN w:val="0"/>
              <w:adjustRightInd w:val="0"/>
              <w:snapToGrid w:val="0"/>
              <w:spacing w:before="124" w:line="228" w:lineRule="auto"/>
              <w:ind w:left="111"/>
              <w:jc w:val="left"/>
              <w:textAlignment w:val="baseline"/>
              <w:rPr>
                <w:rFonts w:hint="eastAsia" w:ascii="宋体" w:hAnsi="宋体" w:eastAsia="宋体" w:cs="宋体"/>
                <w:snapToGrid w:val="0"/>
                <w:color w:val="auto"/>
                <w:spacing w:val="4"/>
                <w:kern w:val="0"/>
                <w:sz w:val="20"/>
                <w:szCs w:val="20"/>
                <w:highlight w:val="none"/>
                <w:lang w:val="en-US" w:eastAsia="en-US" w:bidi="ar-SA"/>
              </w:rPr>
            </w:pPr>
            <w:r>
              <w:rPr>
                <w:rFonts w:hint="eastAsia" w:ascii="宋体" w:hAnsi="宋体" w:eastAsia="宋体" w:cs="宋体"/>
                <w:snapToGrid w:val="0"/>
                <w:color w:val="auto"/>
                <w:spacing w:val="4"/>
                <w:kern w:val="0"/>
                <w:sz w:val="20"/>
                <w:szCs w:val="20"/>
                <w:highlight w:val="none"/>
                <w:lang w:val="en-US" w:eastAsia="zh-CN" w:bidi="ar-SA"/>
              </w:rPr>
              <w:t>资料</w:t>
            </w:r>
            <w:r>
              <w:rPr>
                <w:rFonts w:hint="eastAsia" w:ascii="宋体" w:hAnsi="宋体" w:eastAsia="宋体" w:cs="宋体"/>
                <w:snapToGrid w:val="0"/>
                <w:color w:val="auto"/>
                <w:spacing w:val="4"/>
                <w:kern w:val="0"/>
                <w:sz w:val="20"/>
                <w:szCs w:val="20"/>
                <w:highlight w:val="none"/>
                <w:lang w:val="en-US" w:eastAsia="en-US" w:bidi="ar-SA"/>
              </w:rPr>
              <w:t>员培训合格证</w:t>
            </w:r>
          </w:p>
        </w:tc>
        <w:tc>
          <w:tcPr>
            <w:tcW w:w="1256" w:type="dxa"/>
            <w:vAlign w:val="center"/>
          </w:tcPr>
          <w:p w14:paraId="1992081E">
            <w:pPr>
              <w:kinsoku w:val="0"/>
              <w:autoSpaceDE w:val="0"/>
              <w:autoSpaceDN w:val="0"/>
              <w:adjustRightInd w:val="0"/>
              <w:snapToGrid w:val="0"/>
              <w:spacing w:before="124" w:line="228" w:lineRule="auto"/>
              <w:ind w:left="116"/>
              <w:jc w:val="center"/>
              <w:textAlignment w:val="baseline"/>
              <w:rPr>
                <w:rFonts w:hint="eastAsia" w:ascii="宋体" w:hAnsi="宋体" w:eastAsia="宋体" w:cs="宋体"/>
                <w:snapToGrid w:val="0"/>
                <w:color w:val="auto"/>
                <w:spacing w:val="7"/>
                <w:kern w:val="0"/>
                <w:sz w:val="20"/>
                <w:szCs w:val="20"/>
                <w:highlight w:val="none"/>
                <w:lang w:val="en-US" w:eastAsia="en-US" w:bidi="ar-SA"/>
              </w:rPr>
            </w:pPr>
            <w:r>
              <w:rPr>
                <w:rFonts w:hint="eastAsia" w:ascii="宋体" w:hAnsi="宋体" w:eastAsia="宋体" w:cs="宋体"/>
                <w:snapToGrid w:val="0"/>
                <w:color w:val="auto"/>
                <w:spacing w:val="7"/>
                <w:kern w:val="0"/>
                <w:sz w:val="20"/>
                <w:szCs w:val="20"/>
                <w:highlight w:val="none"/>
                <w:lang w:val="en-US" w:eastAsia="en-US" w:bidi="ar-SA"/>
              </w:rPr>
              <w:t>开工到竣工</w:t>
            </w:r>
          </w:p>
        </w:tc>
        <w:tc>
          <w:tcPr>
            <w:tcW w:w="1256" w:type="dxa"/>
            <w:vMerge w:val="continue"/>
            <w:vAlign w:val="top"/>
          </w:tcPr>
          <w:p w14:paraId="276BF8AA">
            <w:pPr>
              <w:kinsoku w:val="0"/>
              <w:autoSpaceDE w:val="0"/>
              <w:autoSpaceDN w:val="0"/>
              <w:adjustRightInd w:val="0"/>
              <w:snapToGrid w:val="0"/>
              <w:spacing w:before="124" w:line="228" w:lineRule="auto"/>
              <w:ind w:left="116"/>
              <w:jc w:val="left"/>
              <w:textAlignment w:val="baseline"/>
              <w:rPr>
                <w:rFonts w:hint="eastAsia" w:ascii="宋体" w:hAnsi="宋体" w:eastAsia="宋体" w:cs="宋体"/>
                <w:snapToGrid w:val="0"/>
                <w:color w:val="auto"/>
                <w:spacing w:val="7"/>
                <w:kern w:val="0"/>
                <w:sz w:val="20"/>
                <w:szCs w:val="20"/>
                <w:highlight w:val="none"/>
                <w:lang w:val="en-US" w:eastAsia="en-US" w:bidi="ar-SA"/>
              </w:rPr>
            </w:pPr>
          </w:p>
        </w:tc>
      </w:tr>
    </w:tbl>
    <w:p w14:paraId="42176E11">
      <w:pPr>
        <w:snapToGrid w:val="0"/>
        <w:spacing w:line="360" w:lineRule="auto"/>
        <w:rPr>
          <w:rFonts w:hint="eastAsia" w:ascii="宋体" w:hAnsi="宋体" w:eastAsia="宋体" w:cs="宋体"/>
          <w:color w:val="auto"/>
          <w:szCs w:val="21"/>
          <w:highlight w:val="none"/>
          <w:lang w:val="en-US" w:eastAsia="zh-CN"/>
        </w:rPr>
      </w:pPr>
    </w:p>
    <w:p w14:paraId="1CFFE926">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eastAsia="zh-CN"/>
        </w:rPr>
        <w:t>负责人</w:t>
      </w:r>
      <w:r>
        <w:rPr>
          <w:rFonts w:hint="eastAsia" w:ascii="宋体" w:hAnsi="宋体" w:eastAsia="宋体" w:cs="宋体"/>
          <w:color w:val="auto"/>
          <w:sz w:val="24"/>
          <w:szCs w:val="24"/>
          <w:highlight w:val="none"/>
        </w:rPr>
        <w:t>：</w:t>
      </w:r>
    </w:p>
    <w:p w14:paraId="64CCC39E">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637AEBFA">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78717111">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snapToGrid/>
          <w:color w:val="auto"/>
          <w:spacing w:val="0"/>
          <w:kern w:val="2"/>
          <w:sz w:val="24"/>
          <w:szCs w:val="24"/>
          <w:highlight w:val="none"/>
          <w:lang w:val="en-US" w:eastAsia="zh-CN" w:bidi="ar-SA"/>
        </w:rPr>
        <w:t>二级注册结构师及以上或【二级建造师（建筑工程）及以上且有 B 证资格】</w:t>
      </w:r>
      <w:r>
        <w:rPr>
          <w:rFonts w:hint="eastAsia" w:ascii="宋体" w:hAnsi="宋体" w:eastAsia="宋体" w:cs="宋体"/>
          <w:color w:val="auto"/>
          <w:sz w:val="24"/>
          <w:szCs w:val="24"/>
          <w:highlight w:val="none"/>
          <w:lang w:val="en-US" w:eastAsia="zh-CN"/>
        </w:rPr>
        <w:t>证书编号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5FF64E4D">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3A2A0843">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25941B60">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57720174">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w:t>
      </w:r>
      <w:r>
        <w:rPr>
          <w:rFonts w:hint="eastAsia" w:ascii="宋体" w:hAnsi="宋体" w:eastAsia="宋体" w:cs="宋体"/>
          <w:color w:val="auto"/>
          <w:sz w:val="24"/>
          <w:szCs w:val="24"/>
          <w:highlight w:val="none"/>
          <w:lang w:val="en-US" w:eastAsia="zh-CN"/>
        </w:rPr>
        <w:t>负责人</w:t>
      </w:r>
      <w:r>
        <w:rPr>
          <w:rFonts w:hint="eastAsia" w:ascii="宋体" w:hAnsi="宋体" w:eastAsia="宋体" w:cs="宋体"/>
          <w:color w:val="auto"/>
          <w:sz w:val="24"/>
          <w:szCs w:val="24"/>
          <w:highlight w:val="none"/>
        </w:rPr>
        <w:t>的授权范围如下：</w:t>
      </w:r>
      <w:r>
        <w:rPr>
          <w:rFonts w:hint="eastAsia" w:ascii="宋体" w:hAnsi="宋体" w:eastAsia="宋体" w:cs="宋体"/>
          <w:color w:val="auto"/>
          <w:kern w:val="2"/>
          <w:sz w:val="24"/>
          <w:szCs w:val="24"/>
          <w:highlight w:val="none"/>
          <w:u w:val="single"/>
        </w:rPr>
        <w:t>负责本工程全面的施工管理工作，包括与各参建方的联系、协调，对工程的质量、安全、文明现场、施工进度、资金成本及人力、物力等实施指挥调试，全面管理，代表承包人对重要文件的谈判、决策并行使基本权利，且按国家相关法规约定</w:t>
      </w:r>
      <w:r>
        <w:rPr>
          <w:rFonts w:hint="eastAsia" w:ascii="宋体" w:hAnsi="宋体" w:eastAsia="宋体" w:cs="宋体"/>
          <w:color w:val="auto"/>
          <w:sz w:val="24"/>
          <w:szCs w:val="24"/>
          <w:highlight w:val="none"/>
        </w:rPr>
        <w:t>。</w:t>
      </w:r>
    </w:p>
    <w:p w14:paraId="315D7887">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w:t>
      </w:r>
      <w:r>
        <w:rPr>
          <w:rFonts w:hint="eastAsia" w:ascii="宋体" w:hAnsi="宋体" w:eastAsia="宋体" w:cs="宋体"/>
          <w:color w:val="auto"/>
          <w:kern w:val="0"/>
          <w:sz w:val="24"/>
          <w:szCs w:val="24"/>
          <w:highlight w:val="none"/>
          <w:lang w:val="en-US" w:eastAsia="zh-CN"/>
        </w:rPr>
        <w:t>负责人</w:t>
      </w:r>
      <w:r>
        <w:rPr>
          <w:rFonts w:hint="eastAsia" w:ascii="宋体" w:hAnsi="宋体" w:eastAsia="宋体" w:cs="宋体"/>
          <w:color w:val="auto"/>
          <w:kern w:val="0"/>
          <w:sz w:val="24"/>
          <w:szCs w:val="24"/>
          <w:highlight w:val="none"/>
        </w:rPr>
        <w:t>每月在施工现场的时间要求：</w:t>
      </w:r>
      <w:r>
        <w:rPr>
          <w:rFonts w:hint="eastAsia" w:ascii="宋体" w:hAnsi="宋体" w:eastAsia="宋体" w:cs="宋体"/>
          <w:color w:val="auto"/>
          <w:kern w:val="0"/>
          <w:sz w:val="24"/>
          <w:szCs w:val="24"/>
          <w:highlight w:val="none"/>
          <w:u w:val="single"/>
        </w:rPr>
        <w:t>到位率为80%(按每月24天,每天工作8小时考勤)，重要施工工序或环节时项目</w:t>
      </w:r>
      <w:r>
        <w:rPr>
          <w:rFonts w:hint="eastAsia" w:ascii="宋体" w:hAnsi="宋体" w:eastAsia="宋体" w:cs="宋体"/>
          <w:color w:val="auto"/>
          <w:kern w:val="0"/>
          <w:sz w:val="24"/>
          <w:szCs w:val="24"/>
          <w:highlight w:val="none"/>
          <w:u w:val="single"/>
          <w:lang w:eastAsia="zh-CN"/>
        </w:rPr>
        <w:t>负责人</w:t>
      </w:r>
      <w:r>
        <w:rPr>
          <w:rFonts w:hint="eastAsia" w:ascii="宋体" w:hAnsi="宋体" w:eastAsia="宋体" w:cs="宋体"/>
          <w:color w:val="auto"/>
          <w:kern w:val="0"/>
          <w:sz w:val="24"/>
          <w:szCs w:val="24"/>
          <w:highlight w:val="none"/>
          <w:u w:val="single"/>
        </w:rPr>
        <w:t>、技术负责人等必须到场</w:t>
      </w:r>
      <w:r>
        <w:rPr>
          <w:rFonts w:hint="eastAsia" w:ascii="宋体" w:hAnsi="宋体" w:eastAsia="宋体" w:cs="宋体"/>
          <w:color w:val="auto"/>
          <w:sz w:val="24"/>
          <w:szCs w:val="24"/>
          <w:highlight w:val="none"/>
        </w:rPr>
        <w:t>。</w:t>
      </w:r>
    </w:p>
    <w:p w14:paraId="4048585A">
      <w:pPr>
        <w:snapToGrid w:val="0"/>
        <w:spacing w:line="4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w:t>
      </w:r>
      <w:r>
        <w:rPr>
          <w:rFonts w:hint="eastAsia" w:ascii="宋体" w:hAnsi="宋体" w:eastAsia="宋体" w:cs="宋体"/>
          <w:color w:val="auto"/>
          <w:kern w:val="0"/>
          <w:sz w:val="24"/>
          <w:szCs w:val="24"/>
          <w:highlight w:val="none"/>
          <w:lang w:val="en-US" w:eastAsia="zh-CN"/>
        </w:rPr>
        <w:t>负责人</w:t>
      </w:r>
      <w:r>
        <w:rPr>
          <w:rFonts w:hint="eastAsia" w:ascii="宋体" w:hAnsi="宋体" w:eastAsia="宋体" w:cs="宋体"/>
          <w:color w:val="auto"/>
          <w:kern w:val="0"/>
          <w:sz w:val="24"/>
          <w:szCs w:val="24"/>
          <w:highlight w:val="none"/>
        </w:rPr>
        <w:t>缴纳社会保险证明的违约责任：</w:t>
      </w:r>
      <w:r>
        <w:rPr>
          <w:rFonts w:hint="eastAsia" w:ascii="宋体" w:hAnsi="宋体" w:eastAsia="宋体" w:cs="宋体"/>
          <w:color w:val="auto"/>
          <w:kern w:val="0"/>
          <w:sz w:val="24"/>
          <w:szCs w:val="24"/>
          <w:highlight w:val="none"/>
          <w:u w:val="single"/>
        </w:rPr>
        <w:t>按通用条款</w:t>
      </w:r>
      <w:r>
        <w:rPr>
          <w:rFonts w:hint="eastAsia" w:ascii="宋体" w:hAnsi="宋体" w:eastAsia="宋体" w:cs="宋体"/>
          <w:color w:val="auto"/>
          <w:sz w:val="24"/>
          <w:szCs w:val="24"/>
          <w:highlight w:val="none"/>
        </w:rPr>
        <w:t>。</w:t>
      </w:r>
    </w:p>
    <w:p w14:paraId="0193DFB1">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项目</w:t>
      </w:r>
      <w:r>
        <w:rPr>
          <w:rFonts w:hint="eastAsia" w:ascii="宋体" w:hAnsi="宋体" w:eastAsia="宋体" w:cs="宋体"/>
          <w:color w:val="auto"/>
          <w:kern w:val="0"/>
          <w:sz w:val="24"/>
          <w:szCs w:val="24"/>
          <w:highlight w:val="none"/>
          <w:lang w:val="en-US" w:eastAsia="zh-CN"/>
        </w:rPr>
        <w:t>负责人</w:t>
      </w:r>
      <w:r>
        <w:rPr>
          <w:rFonts w:hint="eastAsia" w:ascii="宋体" w:hAnsi="宋体" w:eastAsia="宋体" w:cs="宋体"/>
          <w:color w:val="auto"/>
          <w:kern w:val="0"/>
          <w:sz w:val="24"/>
          <w:szCs w:val="24"/>
          <w:highlight w:val="none"/>
        </w:rPr>
        <w:t>未经批准，擅自离开施工现场的违约责任：</w:t>
      </w:r>
      <w:r>
        <w:rPr>
          <w:rFonts w:hint="eastAsia" w:ascii="宋体" w:hAnsi="宋体" w:eastAsia="宋体" w:cs="宋体"/>
          <w:color w:val="auto"/>
          <w:kern w:val="0"/>
          <w:sz w:val="24"/>
          <w:szCs w:val="24"/>
          <w:highlight w:val="none"/>
          <w:u w:val="single"/>
        </w:rPr>
        <w:t>按人民币3000 元/天计扣，发包人有权在</w:t>
      </w:r>
      <w:r>
        <w:rPr>
          <w:rFonts w:hint="eastAsia" w:ascii="宋体" w:hAnsi="宋体" w:eastAsia="宋体" w:cs="宋体"/>
          <w:color w:val="auto"/>
          <w:kern w:val="0"/>
          <w:sz w:val="24"/>
          <w:szCs w:val="24"/>
          <w:highlight w:val="none"/>
          <w:u w:val="single"/>
          <w:lang w:val="en-US" w:eastAsia="zh-CN"/>
        </w:rPr>
        <w:t>工程款</w:t>
      </w:r>
      <w:r>
        <w:rPr>
          <w:rFonts w:hint="eastAsia" w:ascii="宋体" w:hAnsi="宋体" w:eastAsia="宋体" w:cs="宋体"/>
          <w:color w:val="auto"/>
          <w:kern w:val="0"/>
          <w:sz w:val="24"/>
          <w:szCs w:val="24"/>
          <w:highlight w:val="none"/>
          <w:u w:val="single"/>
        </w:rPr>
        <w:t>中扣除，且承包人承担因违约给发包人造成的损失</w:t>
      </w:r>
      <w:r>
        <w:rPr>
          <w:rFonts w:hint="eastAsia" w:ascii="宋体" w:hAnsi="宋体" w:eastAsia="宋体" w:cs="宋体"/>
          <w:color w:val="auto"/>
          <w:sz w:val="24"/>
          <w:szCs w:val="24"/>
          <w:highlight w:val="none"/>
        </w:rPr>
        <w:t>。</w:t>
      </w:r>
    </w:p>
    <w:p w14:paraId="184ACFB4">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xml:space="preserve"> 承包人擅自更换项目</w:t>
      </w:r>
      <w:r>
        <w:rPr>
          <w:rFonts w:hint="eastAsia" w:ascii="宋体" w:hAnsi="宋体" w:eastAsia="宋体" w:cs="宋体"/>
          <w:color w:val="auto"/>
          <w:kern w:val="0"/>
          <w:sz w:val="24"/>
          <w:szCs w:val="24"/>
          <w:highlight w:val="none"/>
          <w:lang w:val="en-US" w:eastAsia="zh-CN"/>
        </w:rPr>
        <w:t>负责人</w:t>
      </w:r>
      <w:r>
        <w:rPr>
          <w:rFonts w:hint="eastAsia" w:ascii="宋体" w:hAnsi="宋体" w:eastAsia="宋体" w:cs="宋体"/>
          <w:color w:val="auto"/>
          <w:kern w:val="0"/>
          <w:sz w:val="24"/>
          <w:szCs w:val="24"/>
          <w:highlight w:val="none"/>
        </w:rPr>
        <w:t>的违约责任：</w:t>
      </w:r>
    </w:p>
    <w:p w14:paraId="372B7122">
      <w:pPr>
        <w:autoSpaceDE/>
        <w:autoSpaceDN/>
        <w:adjustRightInd/>
        <w:snapToGrid w:val="0"/>
        <w:spacing w:line="460" w:lineRule="exact"/>
        <w:ind w:firstLine="480" w:firstLineChars="200"/>
        <w:jc w:val="both"/>
        <w:rPr>
          <w:rFonts w:hint="eastAsia" w:ascii="宋体" w:hAnsi="宋体" w:eastAsia="宋体" w:cs="宋体"/>
          <w:b w:val="0"/>
          <w:bCs w:val="0"/>
          <w:color w:val="auto"/>
          <w:kern w:val="0"/>
          <w:sz w:val="24"/>
          <w:szCs w:val="24"/>
          <w:highlight w:val="none"/>
          <w:u w:val="none"/>
        </w:rPr>
      </w:pPr>
      <w:r>
        <w:rPr>
          <w:rFonts w:hint="eastAsia" w:ascii="宋体" w:hAnsi="宋体" w:eastAsia="宋体" w:cs="宋体"/>
          <w:color w:val="auto"/>
          <w:kern w:val="0"/>
          <w:sz w:val="24"/>
          <w:szCs w:val="24"/>
          <w:highlight w:val="none"/>
        </w:rPr>
        <w:t>（1）承包人确需更换</w:t>
      </w:r>
      <w:r>
        <w:rPr>
          <w:rFonts w:hint="eastAsia" w:ascii="宋体" w:hAnsi="宋体" w:eastAsia="宋体" w:cs="宋体"/>
          <w:color w:val="auto"/>
          <w:kern w:val="0"/>
          <w:sz w:val="24"/>
          <w:szCs w:val="24"/>
          <w:highlight w:val="none"/>
          <w:lang w:val="en-US" w:eastAsia="zh-CN"/>
        </w:rPr>
        <w:t>项目负责人</w:t>
      </w:r>
      <w:r>
        <w:rPr>
          <w:rFonts w:hint="eastAsia" w:ascii="宋体" w:hAnsi="宋体" w:eastAsia="宋体" w:cs="宋体"/>
          <w:color w:val="auto"/>
          <w:kern w:val="0"/>
          <w:sz w:val="24"/>
          <w:szCs w:val="24"/>
          <w:highlight w:val="none"/>
        </w:rPr>
        <w:t>的，继任项目</w:t>
      </w:r>
      <w:r>
        <w:rPr>
          <w:rFonts w:hint="eastAsia" w:ascii="宋体" w:hAnsi="宋体" w:eastAsia="宋体" w:cs="宋体"/>
          <w:color w:val="auto"/>
          <w:kern w:val="0"/>
          <w:sz w:val="24"/>
          <w:szCs w:val="24"/>
          <w:highlight w:val="none"/>
          <w:lang w:val="en-US" w:eastAsia="zh-CN"/>
        </w:rPr>
        <w:t>负责人</w:t>
      </w:r>
      <w:r>
        <w:rPr>
          <w:rFonts w:hint="eastAsia" w:ascii="宋体" w:hAnsi="宋体" w:eastAsia="宋体" w:cs="宋体"/>
          <w:color w:val="auto"/>
          <w:kern w:val="0"/>
          <w:sz w:val="24"/>
          <w:szCs w:val="24"/>
          <w:highlight w:val="none"/>
        </w:rPr>
        <w:t>注册执业资格、管理经验的约定：</w:t>
      </w:r>
      <w:r>
        <w:rPr>
          <w:rFonts w:hint="eastAsia" w:ascii="宋体" w:hAnsi="宋体" w:eastAsia="宋体" w:cs="宋体"/>
          <w:color w:val="auto"/>
          <w:kern w:val="0"/>
          <w:sz w:val="24"/>
          <w:szCs w:val="24"/>
          <w:highlight w:val="none"/>
          <w:u w:val="single"/>
        </w:rPr>
        <w:t>不得低于原项目</w:t>
      </w:r>
      <w:r>
        <w:rPr>
          <w:rFonts w:hint="eastAsia" w:ascii="宋体" w:hAnsi="宋体" w:eastAsia="宋体" w:cs="宋体"/>
          <w:color w:val="auto"/>
          <w:kern w:val="0"/>
          <w:sz w:val="24"/>
          <w:szCs w:val="24"/>
          <w:highlight w:val="none"/>
          <w:u w:val="single"/>
          <w:lang w:eastAsia="zh-CN"/>
        </w:rPr>
        <w:t>负责人</w:t>
      </w:r>
      <w:r>
        <w:rPr>
          <w:rFonts w:hint="eastAsia" w:ascii="宋体" w:hAnsi="宋体" w:eastAsia="宋体" w:cs="宋体"/>
          <w:color w:val="auto"/>
          <w:kern w:val="0"/>
          <w:sz w:val="24"/>
          <w:szCs w:val="24"/>
          <w:highlight w:val="none"/>
          <w:u w:val="single"/>
        </w:rPr>
        <w:t>的注册执业资格、管理经验。承包人更换项目</w:t>
      </w:r>
      <w:r>
        <w:rPr>
          <w:rFonts w:hint="eastAsia" w:ascii="宋体" w:hAnsi="宋体" w:eastAsia="宋体" w:cs="宋体"/>
          <w:color w:val="auto"/>
          <w:kern w:val="0"/>
          <w:sz w:val="24"/>
          <w:szCs w:val="24"/>
          <w:highlight w:val="none"/>
          <w:u w:val="single"/>
          <w:lang w:val="en-US" w:eastAsia="zh-CN"/>
        </w:rPr>
        <w:t>负责人</w:t>
      </w:r>
      <w:r>
        <w:rPr>
          <w:rFonts w:hint="eastAsia" w:ascii="宋体" w:hAnsi="宋体" w:eastAsia="宋体" w:cs="宋体"/>
          <w:color w:val="auto"/>
          <w:kern w:val="0"/>
          <w:sz w:val="24"/>
          <w:szCs w:val="24"/>
          <w:highlight w:val="none"/>
          <w:u w:val="single"/>
        </w:rPr>
        <w:t>时，应提前7天书面通知监理人，并征得发包人书面同意。通知中应当载明继任人员的注册执业资格、管理经验等资料。</w:t>
      </w:r>
    </w:p>
    <w:p w14:paraId="4F8437F7">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none"/>
        </w:rPr>
      </w:pPr>
      <w:r>
        <w:rPr>
          <w:rFonts w:hint="eastAsia" w:ascii="宋体" w:hAnsi="宋体" w:eastAsia="宋体" w:cs="宋体"/>
          <w:color w:val="auto"/>
          <w:kern w:val="0"/>
          <w:sz w:val="24"/>
          <w:szCs w:val="24"/>
          <w:highlight w:val="none"/>
        </w:rPr>
        <w:t>（2）承包人擅自更换项目</w:t>
      </w:r>
      <w:r>
        <w:rPr>
          <w:rFonts w:hint="eastAsia" w:ascii="宋体" w:hAnsi="宋体" w:eastAsia="宋体" w:cs="宋体"/>
          <w:color w:val="auto"/>
          <w:kern w:val="0"/>
          <w:sz w:val="24"/>
          <w:szCs w:val="24"/>
          <w:highlight w:val="none"/>
          <w:lang w:val="en-US" w:eastAsia="zh-CN"/>
        </w:rPr>
        <w:t>负责人</w:t>
      </w:r>
      <w:r>
        <w:rPr>
          <w:rFonts w:hint="eastAsia" w:ascii="宋体" w:hAnsi="宋体" w:eastAsia="宋体" w:cs="宋体"/>
          <w:color w:val="auto"/>
          <w:kern w:val="0"/>
          <w:sz w:val="24"/>
          <w:szCs w:val="24"/>
          <w:highlight w:val="none"/>
        </w:rPr>
        <w:t>的违约责任：</w:t>
      </w:r>
      <w:r>
        <w:rPr>
          <w:rFonts w:hint="eastAsia" w:ascii="宋体" w:hAnsi="宋体" w:eastAsia="宋体" w:cs="宋体"/>
          <w:color w:val="auto"/>
          <w:kern w:val="0"/>
          <w:sz w:val="24"/>
          <w:szCs w:val="24"/>
          <w:highlight w:val="none"/>
          <w:u w:val="single"/>
        </w:rPr>
        <w:t>每发生一次，承包人应向发包人支付违约金</w:t>
      </w:r>
      <w:bookmarkStart w:id="391" w:name="ed_2021Y1M29D11H38M01"/>
      <w:bookmarkEnd w:id="391"/>
      <w:r>
        <w:rPr>
          <w:rFonts w:hint="eastAsia" w:ascii="宋体" w:hAnsi="宋体" w:eastAsia="宋体" w:cs="宋体"/>
          <w:color w:val="auto"/>
          <w:kern w:val="0"/>
          <w:sz w:val="24"/>
          <w:szCs w:val="24"/>
          <w:highlight w:val="none"/>
          <w:u w:val="single"/>
        </w:rPr>
        <w:t>2万元 ，发包人有权</w:t>
      </w:r>
      <w:r>
        <w:rPr>
          <w:rFonts w:hint="eastAsia" w:ascii="宋体" w:hAnsi="宋体" w:eastAsia="宋体" w:cs="宋体"/>
          <w:color w:val="auto"/>
          <w:kern w:val="0"/>
          <w:sz w:val="24"/>
          <w:szCs w:val="24"/>
          <w:highlight w:val="none"/>
          <w:u w:val="single"/>
          <w:lang w:val="en-US" w:eastAsia="zh-CN"/>
        </w:rPr>
        <w:t>在工程款</w:t>
      </w:r>
      <w:r>
        <w:rPr>
          <w:rFonts w:hint="eastAsia" w:ascii="宋体" w:hAnsi="宋体" w:eastAsia="宋体" w:cs="宋体"/>
          <w:color w:val="auto"/>
          <w:kern w:val="0"/>
          <w:sz w:val="24"/>
          <w:szCs w:val="24"/>
          <w:highlight w:val="none"/>
          <w:u w:val="single"/>
        </w:rPr>
        <w:t>中扣除，且承包人承担因违约给发包人造成的损失。</w:t>
      </w:r>
    </w:p>
    <w:p w14:paraId="495C8EDF">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3.2.</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承包人无正当理由拒绝更换项目</w:t>
      </w:r>
      <w:r>
        <w:rPr>
          <w:rFonts w:hint="eastAsia" w:ascii="宋体" w:hAnsi="宋体" w:eastAsia="宋体" w:cs="宋体"/>
          <w:color w:val="auto"/>
          <w:kern w:val="0"/>
          <w:sz w:val="24"/>
          <w:szCs w:val="24"/>
          <w:highlight w:val="none"/>
          <w:lang w:val="en-US" w:eastAsia="zh-CN"/>
        </w:rPr>
        <w:t>负责人</w:t>
      </w:r>
      <w:r>
        <w:rPr>
          <w:rFonts w:hint="eastAsia" w:ascii="宋体" w:hAnsi="宋体" w:eastAsia="宋体" w:cs="宋体"/>
          <w:color w:val="auto"/>
          <w:kern w:val="0"/>
          <w:sz w:val="24"/>
          <w:szCs w:val="24"/>
          <w:highlight w:val="none"/>
        </w:rPr>
        <w:t>的违约责任：</w:t>
      </w:r>
      <w:r>
        <w:rPr>
          <w:rFonts w:hint="eastAsia" w:ascii="宋体" w:hAnsi="宋体" w:eastAsia="宋体" w:cs="宋体"/>
          <w:color w:val="auto"/>
          <w:kern w:val="0"/>
          <w:sz w:val="24"/>
          <w:szCs w:val="24"/>
          <w:highlight w:val="none"/>
          <w:u w:val="single"/>
        </w:rPr>
        <w:t>每发生一次，承包人向发包人支付违约金2万元人民币，发包人有权</w:t>
      </w:r>
      <w:bookmarkStart w:id="392" w:name="ed_2021Y1M29D11H38M23"/>
      <w:r>
        <w:rPr>
          <w:rFonts w:hint="eastAsia" w:ascii="宋体" w:hAnsi="宋体" w:eastAsia="宋体" w:cs="宋体"/>
          <w:color w:val="auto"/>
          <w:kern w:val="0"/>
          <w:sz w:val="24"/>
          <w:szCs w:val="24"/>
          <w:highlight w:val="none"/>
          <w:u w:val="single"/>
        </w:rPr>
        <w:t>在</w:t>
      </w:r>
      <w:bookmarkEnd w:id="392"/>
      <w:r>
        <w:rPr>
          <w:rFonts w:hint="eastAsia" w:ascii="宋体" w:hAnsi="宋体" w:eastAsia="宋体" w:cs="宋体"/>
          <w:color w:val="auto"/>
          <w:kern w:val="0"/>
          <w:sz w:val="24"/>
          <w:szCs w:val="24"/>
          <w:highlight w:val="none"/>
          <w:u w:val="single"/>
          <w:lang w:val="en-US" w:eastAsia="zh-CN"/>
        </w:rPr>
        <w:t>工程款</w:t>
      </w:r>
      <w:r>
        <w:rPr>
          <w:rFonts w:hint="eastAsia" w:ascii="宋体" w:hAnsi="宋体" w:eastAsia="宋体" w:cs="宋体"/>
          <w:color w:val="auto"/>
          <w:kern w:val="0"/>
          <w:sz w:val="24"/>
          <w:szCs w:val="24"/>
          <w:highlight w:val="none"/>
          <w:u w:val="single"/>
        </w:rPr>
        <w:t>中扣除，且承包人承担因违约给发包人造成的全部损失。</w:t>
      </w:r>
    </w:p>
    <w:p w14:paraId="18FD41BF">
      <w:pPr>
        <w:snapToGrid w:val="0"/>
        <w:spacing w:line="460" w:lineRule="exact"/>
        <w:ind w:firstLine="480" w:firstLineChars="200"/>
        <w:rPr>
          <w:rFonts w:hint="eastAsia" w:ascii="宋体" w:hAnsi="宋体" w:eastAsia="宋体" w:cs="宋体"/>
          <w:color w:val="auto"/>
          <w:sz w:val="24"/>
          <w:szCs w:val="24"/>
          <w:highlight w:val="none"/>
        </w:rPr>
      </w:pPr>
    </w:p>
    <w:p w14:paraId="677E247F">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3.3 承包人人员</w:t>
      </w:r>
    </w:p>
    <w:p w14:paraId="760A962C">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kern w:val="2"/>
          <w:sz w:val="24"/>
          <w:szCs w:val="24"/>
          <w:highlight w:val="none"/>
          <w:u w:val="none"/>
        </w:rPr>
        <w:t>按通用条款约定</w:t>
      </w:r>
      <w:r>
        <w:rPr>
          <w:rFonts w:hint="eastAsia" w:ascii="宋体" w:hAnsi="宋体" w:eastAsia="宋体" w:cs="宋体"/>
          <w:color w:val="auto"/>
          <w:sz w:val="24"/>
          <w:szCs w:val="24"/>
          <w:highlight w:val="none"/>
        </w:rPr>
        <w:t>。</w:t>
      </w:r>
    </w:p>
    <w:p w14:paraId="14973BE2">
      <w:pPr>
        <w:adjustRightInd/>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t>3.3.2  承包人需更换主要施工管理人员的，继任人员的数量、注册执业资格、管理经验的约定：</w:t>
      </w:r>
      <w:r>
        <w:rPr>
          <w:rFonts w:hint="eastAsia" w:ascii="宋体" w:hAnsi="宋体" w:eastAsia="宋体" w:cs="宋体"/>
          <w:color w:val="auto"/>
          <w:kern w:val="2"/>
          <w:sz w:val="24"/>
          <w:szCs w:val="24"/>
          <w:highlight w:val="none"/>
          <w:u w:val="single"/>
        </w:rPr>
        <w:t>不得低于原主要施工管理人员的数量、注册执业资格、管理经验。</w:t>
      </w:r>
    </w:p>
    <w:p w14:paraId="6846521C">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kern w:val="0"/>
          <w:sz w:val="24"/>
          <w:szCs w:val="24"/>
          <w:highlight w:val="none"/>
          <w:u w:val="single"/>
        </w:rPr>
        <w:t>未按要求撤换，每人次承包人应支付发包人违约金1万元人民币，发包人有权在</w:t>
      </w:r>
      <w:r>
        <w:rPr>
          <w:rFonts w:hint="eastAsia" w:ascii="宋体" w:hAnsi="宋体" w:eastAsia="宋体" w:cs="宋体"/>
          <w:color w:val="auto"/>
          <w:kern w:val="0"/>
          <w:sz w:val="24"/>
          <w:szCs w:val="24"/>
          <w:highlight w:val="none"/>
          <w:u w:val="single"/>
          <w:lang w:val="en-US" w:eastAsia="zh-CN"/>
        </w:rPr>
        <w:t>工程款</w:t>
      </w:r>
      <w:r>
        <w:rPr>
          <w:rFonts w:hint="eastAsia" w:ascii="宋体" w:hAnsi="宋体" w:eastAsia="宋体" w:cs="宋体"/>
          <w:color w:val="auto"/>
          <w:kern w:val="0"/>
          <w:sz w:val="24"/>
          <w:szCs w:val="24"/>
          <w:highlight w:val="none"/>
          <w:u w:val="single"/>
        </w:rPr>
        <w:t>中扣除，且承包人承担因违约给发包人造成的全部损失</w:t>
      </w:r>
      <w:r>
        <w:rPr>
          <w:rFonts w:hint="eastAsia" w:ascii="宋体" w:hAnsi="宋体" w:eastAsia="宋体" w:cs="宋体"/>
          <w:color w:val="auto"/>
          <w:sz w:val="24"/>
          <w:szCs w:val="24"/>
          <w:highlight w:val="none"/>
        </w:rPr>
        <w:t>。</w:t>
      </w:r>
    </w:p>
    <w:p w14:paraId="543DE3BC">
      <w:pPr>
        <w:snapToGrid w:val="0"/>
        <w:spacing w:line="46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kern w:val="0"/>
          <w:sz w:val="24"/>
          <w:szCs w:val="24"/>
          <w:highlight w:val="none"/>
          <w:u w:val="single"/>
        </w:rPr>
        <w:t>经总监工程师批准，发包人认可后方可离开</w:t>
      </w:r>
      <w:r>
        <w:rPr>
          <w:rFonts w:hint="eastAsia" w:ascii="宋体" w:hAnsi="宋体" w:eastAsia="宋体" w:cs="宋体"/>
          <w:color w:val="auto"/>
          <w:sz w:val="24"/>
          <w:szCs w:val="24"/>
          <w:highlight w:val="none"/>
        </w:rPr>
        <w:t>。</w:t>
      </w:r>
    </w:p>
    <w:p w14:paraId="730EDBDA">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kern w:val="0"/>
          <w:sz w:val="24"/>
          <w:szCs w:val="24"/>
          <w:highlight w:val="none"/>
          <w:u w:val="single"/>
        </w:rPr>
        <w:t>每擅自更换1人，承包人应支付发包人违约金1万元人民币，发包人有权</w:t>
      </w:r>
      <w:bookmarkStart w:id="393" w:name="ed_2021Y1M29D11H38M49"/>
      <w:r>
        <w:rPr>
          <w:rFonts w:hint="eastAsia" w:ascii="宋体" w:hAnsi="宋体" w:eastAsia="宋体" w:cs="宋体"/>
          <w:color w:val="auto"/>
          <w:kern w:val="0"/>
          <w:sz w:val="24"/>
          <w:szCs w:val="24"/>
          <w:highlight w:val="none"/>
          <w:u w:val="single"/>
        </w:rPr>
        <w:t>在</w:t>
      </w:r>
      <w:bookmarkEnd w:id="393"/>
      <w:r>
        <w:rPr>
          <w:rFonts w:hint="eastAsia" w:ascii="宋体" w:hAnsi="宋体" w:eastAsia="宋体" w:cs="宋体"/>
          <w:color w:val="auto"/>
          <w:kern w:val="0"/>
          <w:sz w:val="24"/>
          <w:szCs w:val="24"/>
          <w:highlight w:val="none"/>
          <w:u w:val="single"/>
          <w:lang w:val="en-US" w:eastAsia="zh-CN"/>
        </w:rPr>
        <w:t>工程款</w:t>
      </w:r>
      <w:r>
        <w:rPr>
          <w:rFonts w:hint="eastAsia" w:ascii="宋体" w:hAnsi="宋体" w:eastAsia="宋体" w:cs="宋体"/>
          <w:color w:val="auto"/>
          <w:kern w:val="0"/>
          <w:sz w:val="24"/>
          <w:szCs w:val="24"/>
          <w:highlight w:val="none"/>
          <w:u w:val="single"/>
        </w:rPr>
        <w:t>中扣除，且承包人承担因违约给发包人造成的全部损失</w:t>
      </w:r>
      <w:r>
        <w:rPr>
          <w:rFonts w:hint="eastAsia" w:ascii="宋体" w:hAnsi="宋体" w:eastAsia="宋体" w:cs="宋体"/>
          <w:color w:val="auto"/>
          <w:sz w:val="24"/>
          <w:szCs w:val="24"/>
          <w:highlight w:val="none"/>
        </w:rPr>
        <w:t>。</w:t>
      </w:r>
    </w:p>
    <w:p w14:paraId="12576FDB">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kern w:val="0"/>
          <w:sz w:val="24"/>
          <w:szCs w:val="24"/>
          <w:highlight w:val="none"/>
          <w:u w:val="single"/>
        </w:rPr>
        <w:t>每发生一次，承包人应支付发包人违约金1万元人民币，发包人有权在</w:t>
      </w:r>
      <w:bookmarkStart w:id="394" w:name="ed_2021Y1M29D11H39M01"/>
      <w:bookmarkEnd w:id="394"/>
      <w:r>
        <w:rPr>
          <w:rFonts w:hint="eastAsia" w:ascii="宋体" w:hAnsi="宋体" w:eastAsia="宋体" w:cs="宋体"/>
          <w:color w:val="auto"/>
          <w:kern w:val="0"/>
          <w:sz w:val="24"/>
          <w:szCs w:val="24"/>
          <w:highlight w:val="none"/>
          <w:u w:val="single"/>
          <w:lang w:val="en-US" w:eastAsia="zh-CN"/>
        </w:rPr>
        <w:t>工程款</w:t>
      </w:r>
      <w:r>
        <w:rPr>
          <w:rFonts w:hint="eastAsia" w:ascii="宋体" w:hAnsi="宋体" w:eastAsia="宋体" w:cs="宋体"/>
          <w:color w:val="auto"/>
          <w:kern w:val="0"/>
          <w:sz w:val="24"/>
          <w:szCs w:val="24"/>
          <w:highlight w:val="none"/>
          <w:u w:val="single"/>
        </w:rPr>
        <w:t>中扣除，且承包人承担因违约给发包人造成的全部损失</w:t>
      </w:r>
      <w:r>
        <w:rPr>
          <w:rFonts w:hint="eastAsia" w:ascii="宋体" w:hAnsi="宋体" w:eastAsia="宋体" w:cs="宋体"/>
          <w:color w:val="auto"/>
          <w:sz w:val="24"/>
          <w:szCs w:val="24"/>
          <w:highlight w:val="none"/>
        </w:rPr>
        <w:t>。</w:t>
      </w:r>
    </w:p>
    <w:p w14:paraId="0AF1DECC">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分包</w:t>
      </w:r>
    </w:p>
    <w:p w14:paraId="1ADA8379">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 分包的一般约定</w:t>
      </w:r>
    </w:p>
    <w:p w14:paraId="3617B89C">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kern w:val="0"/>
          <w:sz w:val="24"/>
          <w:szCs w:val="24"/>
          <w:highlight w:val="none"/>
          <w:u w:val="single"/>
        </w:rPr>
        <w:t>本工程主体结构不得分包。承包人未经发包人同意不得分包，如果承包人未经发包人同意而自行分包、转包，一经发现并查实，发包人有权解除合同并由承包人承担由此造成的一切责任和损失</w:t>
      </w:r>
      <w:r>
        <w:rPr>
          <w:rFonts w:hint="eastAsia" w:ascii="宋体" w:hAnsi="宋体" w:eastAsia="宋体" w:cs="宋体"/>
          <w:color w:val="auto"/>
          <w:sz w:val="24"/>
          <w:szCs w:val="24"/>
          <w:highlight w:val="none"/>
        </w:rPr>
        <w:t>。</w:t>
      </w:r>
    </w:p>
    <w:p w14:paraId="4CAADD96">
      <w:pPr>
        <w:snapToGrid w:val="0"/>
        <w:spacing w:line="460" w:lineRule="exact"/>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kern w:val="0"/>
          <w:sz w:val="24"/>
          <w:szCs w:val="24"/>
          <w:highlight w:val="none"/>
          <w:u w:val="single"/>
        </w:rPr>
        <w:t>根据工程项目情况由监理工程师和发包人开工后确认</w:t>
      </w:r>
      <w:r>
        <w:rPr>
          <w:rFonts w:hint="eastAsia" w:ascii="宋体" w:hAnsi="宋体" w:eastAsia="宋体" w:cs="宋体"/>
          <w:color w:val="auto"/>
          <w:sz w:val="24"/>
          <w:szCs w:val="24"/>
          <w:highlight w:val="none"/>
        </w:rPr>
        <w:t>。</w:t>
      </w:r>
    </w:p>
    <w:p w14:paraId="54F5BB51">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.2分包的确定</w:t>
      </w:r>
    </w:p>
    <w:p w14:paraId="56F9BEFD">
      <w:pPr>
        <w:snapToGrid w:val="0"/>
        <w:spacing w:line="46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kern w:val="0"/>
          <w:sz w:val="24"/>
          <w:szCs w:val="24"/>
          <w:highlight w:val="none"/>
          <w:u w:val="single"/>
        </w:rPr>
        <w:t>承包人不具备相关专业工程的专业承包资质，可以将项目中的专业工程依法分包给具备相应专业承包资质的施工单位，确定的分包单位需经发包人同意</w:t>
      </w:r>
      <w:r>
        <w:rPr>
          <w:rFonts w:hint="eastAsia" w:ascii="宋体" w:hAnsi="宋体" w:eastAsia="宋体" w:cs="宋体"/>
          <w:color w:val="auto"/>
          <w:sz w:val="24"/>
          <w:szCs w:val="24"/>
          <w:highlight w:val="none"/>
        </w:rPr>
        <w:t>。</w:t>
      </w:r>
    </w:p>
    <w:p w14:paraId="21A88E9A">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kern w:val="0"/>
          <w:sz w:val="24"/>
          <w:szCs w:val="24"/>
          <w:highlight w:val="none"/>
          <w:u w:val="single"/>
        </w:rPr>
        <w:t>本工程不得转包、非法分包，一经发现，以承包人违约处理，发包人可终止合同，承包人应于合同终止后30天内清退出场，承包人逾期未清退出场，视为其放弃场地内其物品所有权，发包人自行清退，产生的费用由承包人承担，并从其结算工程款中扣除，同时发包人有权没收全部履约保证金。在合同执行过程中，若发现存在下列情况的视作转包或非法分包：</w:t>
      </w:r>
    </w:p>
    <w:p w14:paraId="5DAE9F1D">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（1）承包人不履行合同约定的工期，成本、质量，安全生产等责任和义务，将其承包的全部建设工程转给他人承包的。</w:t>
      </w:r>
    </w:p>
    <w:p w14:paraId="6C2A4BCA">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（2）承包人将其承包的全部建设工程肢解后，以分包名义转给他人承包的。</w:t>
      </w:r>
    </w:p>
    <w:p w14:paraId="15226C56">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（3）承包人将主体结构、关键性工作转给他人承包的。</w:t>
      </w:r>
    </w:p>
    <w:p w14:paraId="51D860D0">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（4）施工承包人未在施工现场设立项目管理机构和派驻相应人员进行组织管理的。或者施工现场的项目</w:t>
      </w:r>
      <w:r>
        <w:rPr>
          <w:rFonts w:hint="eastAsia" w:ascii="宋体" w:hAnsi="宋体" w:eastAsia="宋体" w:cs="宋体"/>
          <w:color w:val="auto"/>
          <w:kern w:val="0"/>
          <w:sz w:val="24"/>
          <w:szCs w:val="24"/>
          <w:highlight w:val="none"/>
          <w:u w:val="single"/>
          <w:lang w:eastAsia="zh-CN"/>
        </w:rPr>
        <w:t>负责人</w:t>
      </w:r>
      <w:r>
        <w:rPr>
          <w:rFonts w:hint="eastAsia" w:ascii="宋体" w:hAnsi="宋体" w:eastAsia="宋体" w:cs="宋体"/>
          <w:color w:val="auto"/>
          <w:kern w:val="0"/>
          <w:sz w:val="24"/>
          <w:szCs w:val="24"/>
          <w:highlight w:val="none"/>
          <w:u w:val="single"/>
        </w:rPr>
        <w:t>及主要工程管理人员与承包人之间无劳动合同及社会保险关系。</w:t>
      </w:r>
    </w:p>
    <w:p w14:paraId="66F4F8B1">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（5）施工现场的项目</w:t>
      </w:r>
      <w:r>
        <w:rPr>
          <w:rFonts w:hint="eastAsia" w:ascii="宋体" w:hAnsi="宋体" w:eastAsia="宋体" w:cs="宋体"/>
          <w:color w:val="auto"/>
          <w:kern w:val="0"/>
          <w:sz w:val="24"/>
          <w:szCs w:val="24"/>
          <w:highlight w:val="none"/>
          <w:u w:val="single"/>
          <w:lang w:eastAsia="zh-CN"/>
        </w:rPr>
        <w:t>负责人</w:t>
      </w:r>
      <w:r>
        <w:rPr>
          <w:rFonts w:hint="eastAsia" w:ascii="宋体" w:hAnsi="宋体" w:eastAsia="宋体" w:cs="宋体"/>
          <w:color w:val="auto"/>
          <w:kern w:val="0"/>
          <w:sz w:val="24"/>
          <w:szCs w:val="24"/>
          <w:highlight w:val="none"/>
          <w:u w:val="single"/>
        </w:rPr>
        <w:t>及主要管理人员与合同约定的项目</w:t>
      </w:r>
      <w:r>
        <w:rPr>
          <w:rFonts w:hint="eastAsia" w:ascii="宋体" w:hAnsi="宋体" w:eastAsia="宋体" w:cs="宋体"/>
          <w:color w:val="auto"/>
          <w:kern w:val="0"/>
          <w:sz w:val="24"/>
          <w:szCs w:val="24"/>
          <w:highlight w:val="none"/>
          <w:u w:val="single"/>
          <w:lang w:eastAsia="zh-CN"/>
        </w:rPr>
        <w:t>负责人</w:t>
      </w:r>
      <w:r>
        <w:rPr>
          <w:rFonts w:hint="eastAsia" w:ascii="宋体" w:hAnsi="宋体" w:eastAsia="宋体" w:cs="宋体"/>
          <w:color w:val="auto"/>
          <w:kern w:val="0"/>
          <w:sz w:val="24"/>
          <w:szCs w:val="24"/>
          <w:highlight w:val="none"/>
          <w:u w:val="single"/>
        </w:rPr>
        <w:t>及主要管理人员不符。</w:t>
      </w:r>
    </w:p>
    <w:p w14:paraId="21092178">
      <w:pPr>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（6）承包人将自身不具备专业承包资质的专业工程分包给不具备相应资质条件的单位，或分包内容未经发包人同意。</w:t>
      </w:r>
    </w:p>
    <w:p w14:paraId="36E7FEBF">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.4 分包合同价款</w:t>
      </w:r>
    </w:p>
    <w:p w14:paraId="58321778">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kern w:val="0"/>
          <w:sz w:val="24"/>
          <w:szCs w:val="24"/>
          <w:highlight w:val="none"/>
          <w:u w:val="single"/>
        </w:rPr>
        <w:t>按通用合同条款约定</w:t>
      </w:r>
      <w:r>
        <w:rPr>
          <w:rFonts w:hint="eastAsia" w:ascii="宋体" w:hAnsi="宋体" w:eastAsia="宋体" w:cs="宋体"/>
          <w:color w:val="auto"/>
          <w:sz w:val="24"/>
          <w:szCs w:val="24"/>
          <w:highlight w:val="none"/>
        </w:rPr>
        <w:t>。</w:t>
      </w:r>
    </w:p>
    <w:p w14:paraId="5AB3B294">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 xml:space="preserve"> 工程照管与成品、半成品保护</w:t>
      </w:r>
    </w:p>
    <w:p w14:paraId="5CE68F56">
      <w:pPr>
        <w:snapToGrid w:val="0"/>
        <w:spacing w:line="46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承包人负责照管工程及工程相关的材料、工程设备的起始时间：自发包人向承包人移交施工现场之日起至工程竣工验收交付前。发包人对已完工程保护有特殊要求的，应按发包人要求采取相应保护措施；发包人另行发包的工程经发包人、承包人、分包单位、设计人、监理单位验收合格后移交给承包人的，由承包人负责保护，以上费用均由承包人承担。施工期间因承包人原因造成现场所有材料、设施设备、已完工程、成品、半成品被盗或损毁的，由承包人负责赔偿（包括直接的和间接的）</w:t>
      </w:r>
      <w:r>
        <w:rPr>
          <w:rFonts w:hint="eastAsia" w:ascii="宋体" w:hAnsi="宋体" w:eastAsia="宋体" w:cs="宋体"/>
          <w:color w:val="auto"/>
          <w:kern w:val="0"/>
          <w:sz w:val="24"/>
          <w:szCs w:val="24"/>
          <w:highlight w:val="none"/>
        </w:rPr>
        <w:t>。</w:t>
      </w:r>
    </w:p>
    <w:p w14:paraId="04E23F07">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履约担保</w:t>
      </w:r>
    </w:p>
    <w:p w14:paraId="5160259E">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kern w:val="0"/>
          <w:sz w:val="24"/>
          <w:szCs w:val="24"/>
          <w:highlight w:val="none"/>
          <w:u w:val="single"/>
        </w:rPr>
        <w:t>是</w:t>
      </w:r>
      <w:r>
        <w:rPr>
          <w:rFonts w:hint="eastAsia" w:ascii="宋体" w:hAnsi="宋体" w:eastAsia="宋体" w:cs="宋体"/>
          <w:color w:val="auto"/>
          <w:sz w:val="24"/>
          <w:szCs w:val="24"/>
          <w:highlight w:val="none"/>
        </w:rPr>
        <w:t>。</w:t>
      </w:r>
    </w:p>
    <w:p w14:paraId="65594957">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none"/>
        </w:rPr>
      </w:pPr>
      <w:r>
        <w:rPr>
          <w:rFonts w:hint="eastAsia" w:ascii="宋体" w:hAnsi="宋体" w:eastAsia="宋体" w:cs="宋体"/>
          <w:color w:val="auto"/>
          <w:kern w:val="0"/>
          <w:sz w:val="24"/>
          <w:szCs w:val="24"/>
          <w:highlight w:val="none"/>
          <w:u w:val="none"/>
        </w:rPr>
        <w:t>承包人提供履约担保的形式、金额及期限的，采用以下第（3）种方式：</w:t>
      </w:r>
    </w:p>
    <w:p w14:paraId="159E97CA">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（1）保证保险，金额及期限为：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5EC44ADD">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（2）银行保函，金额及期限为：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3267E68F">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（3）其他方式：如转账/银行保函/保险保证/担保公司担保投标保函/融资担保等。</w:t>
      </w:r>
    </w:p>
    <w:p w14:paraId="0884BF64">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合同签订后</w:t>
      </w:r>
      <w:r>
        <w:rPr>
          <w:rFonts w:hint="eastAsia" w:ascii="宋体" w:hAnsi="宋体" w:eastAsia="宋体" w:cs="宋体"/>
          <w:color w:val="auto"/>
          <w:kern w:val="0"/>
          <w:sz w:val="24"/>
          <w:szCs w:val="24"/>
          <w:highlight w:val="none"/>
          <w:u w:val="single"/>
          <w:lang w:val="en-US" w:eastAsia="zh-CN"/>
        </w:rPr>
        <w:t>3个工作日内</w:t>
      </w:r>
      <w:r>
        <w:rPr>
          <w:rFonts w:hint="eastAsia" w:ascii="宋体" w:hAnsi="宋体" w:eastAsia="宋体" w:cs="宋体"/>
          <w:color w:val="auto"/>
          <w:kern w:val="0"/>
          <w:sz w:val="24"/>
          <w:szCs w:val="24"/>
          <w:highlight w:val="none"/>
          <w:u w:val="single"/>
        </w:rPr>
        <w:t>，工程预付款支付前,承包人向发包人提供履约</w:t>
      </w:r>
      <w:r>
        <w:rPr>
          <w:rFonts w:hint="eastAsia" w:ascii="宋体" w:hAnsi="宋体" w:eastAsia="宋体" w:cs="宋体"/>
          <w:color w:val="auto"/>
          <w:kern w:val="0"/>
          <w:sz w:val="24"/>
          <w:szCs w:val="24"/>
          <w:highlight w:val="none"/>
          <w:u w:val="single"/>
          <w:lang w:val="en-US" w:eastAsia="zh-CN"/>
        </w:rPr>
        <w:t>保证金</w:t>
      </w:r>
      <w:r>
        <w:rPr>
          <w:rFonts w:hint="eastAsia" w:ascii="宋体" w:hAnsi="宋体" w:eastAsia="宋体" w:cs="宋体"/>
          <w:color w:val="auto"/>
          <w:kern w:val="0"/>
          <w:sz w:val="24"/>
          <w:szCs w:val="24"/>
          <w:highlight w:val="none"/>
          <w:u w:val="single"/>
        </w:rPr>
        <w:t>，金额为合同价的</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%。履约</w:t>
      </w:r>
      <w:r>
        <w:rPr>
          <w:rFonts w:hint="eastAsia" w:ascii="宋体" w:hAnsi="宋体" w:eastAsia="宋体" w:cs="宋体"/>
          <w:color w:val="auto"/>
          <w:kern w:val="0"/>
          <w:sz w:val="24"/>
          <w:szCs w:val="24"/>
          <w:highlight w:val="none"/>
          <w:u w:val="single"/>
          <w:lang w:val="en-US" w:eastAsia="zh-CN"/>
        </w:rPr>
        <w:t>保证金</w:t>
      </w:r>
      <w:r>
        <w:rPr>
          <w:rFonts w:hint="eastAsia" w:ascii="宋体" w:hAnsi="宋体" w:eastAsia="宋体" w:cs="宋体"/>
          <w:color w:val="auto"/>
          <w:kern w:val="0"/>
          <w:sz w:val="24"/>
          <w:szCs w:val="24"/>
          <w:highlight w:val="none"/>
          <w:u w:val="single"/>
        </w:rPr>
        <w:t>包括：工程质量保证金占30%，工期保证金占30%，安全文明施工保证金占20%，项目班子到位保证金占20%。</w:t>
      </w:r>
    </w:p>
    <w:p w14:paraId="7CEF8498">
      <w:pPr>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此担保在承包人完成全部工程内容，并且对应的履约保证均达到合同约定要求</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承包人无需承担违约责任</w:t>
      </w:r>
      <w:r>
        <w:rPr>
          <w:rFonts w:hint="eastAsia" w:ascii="宋体" w:hAnsi="宋体" w:eastAsia="宋体" w:cs="宋体"/>
          <w:color w:val="auto"/>
          <w:kern w:val="0"/>
          <w:sz w:val="24"/>
          <w:szCs w:val="24"/>
          <w:highlight w:val="none"/>
          <w:u w:val="single"/>
        </w:rPr>
        <w:t>的</w:t>
      </w:r>
      <w:r>
        <w:rPr>
          <w:rFonts w:hint="eastAsia" w:ascii="宋体" w:hAnsi="宋体" w:eastAsia="宋体" w:cs="宋体"/>
          <w:color w:val="auto"/>
          <w:kern w:val="0"/>
          <w:sz w:val="24"/>
          <w:szCs w:val="24"/>
          <w:highlight w:val="none"/>
          <w:u w:val="single"/>
          <w:lang w:val="en-US" w:eastAsia="zh-CN"/>
        </w:rPr>
        <w:t>情况下</w:t>
      </w:r>
      <w:r>
        <w:rPr>
          <w:rFonts w:hint="eastAsia" w:ascii="宋体" w:hAnsi="宋体" w:eastAsia="宋体" w:cs="宋体"/>
          <w:color w:val="auto"/>
          <w:kern w:val="0"/>
          <w:sz w:val="24"/>
          <w:szCs w:val="24"/>
          <w:highlight w:val="none"/>
          <w:u w:val="single"/>
        </w:rPr>
        <w:t>，在竣工验收合格后一个月内由发包人无息退还承包人</w:t>
      </w:r>
    </w:p>
    <w:p w14:paraId="63FA65AD">
      <w:pPr>
        <w:pStyle w:val="6"/>
        <w:keepNext w:val="0"/>
        <w:keepLines w:val="0"/>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4. 监理人</w:t>
      </w:r>
    </w:p>
    <w:p w14:paraId="3FC2FF7F">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4.1监理人的一般规定</w:t>
      </w:r>
    </w:p>
    <w:p w14:paraId="4A98FBA4">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kern w:val="0"/>
          <w:sz w:val="24"/>
          <w:szCs w:val="24"/>
          <w:highlight w:val="none"/>
          <w:u w:val="single"/>
        </w:rPr>
        <w:t>照国家监理规范要求及通用条款相关约定，对工程质量、进度、投资、安全、信息管理、合同管理、组织协调等进行全过程管理（包括但不限于）</w:t>
      </w:r>
    </w:p>
    <w:p w14:paraId="4CB50640">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kern w:val="0"/>
          <w:sz w:val="24"/>
          <w:szCs w:val="24"/>
          <w:highlight w:val="none"/>
          <w:u w:val="single"/>
        </w:rPr>
        <w:t>按通用条款约定</w:t>
      </w:r>
      <w:r>
        <w:rPr>
          <w:rFonts w:hint="eastAsia" w:ascii="宋体" w:hAnsi="宋体" w:eastAsia="宋体" w:cs="宋体"/>
          <w:color w:val="auto"/>
          <w:sz w:val="24"/>
          <w:szCs w:val="24"/>
          <w:highlight w:val="none"/>
        </w:rPr>
        <w:t xml:space="preserve">。 </w:t>
      </w:r>
    </w:p>
    <w:p w14:paraId="08DCB4DB">
      <w:pPr>
        <w:snapToGrid w:val="0"/>
        <w:spacing w:line="460" w:lineRule="exact"/>
        <w:ind w:firstLine="480"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z w:val="24"/>
          <w:szCs w:val="24"/>
          <w:highlight w:val="none"/>
        </w:rPr>
        <w:t>关</w:t>
      </w:r>
      <w:r>
        <w:rPr>
          <w:rFonts w:hint="eastAsia" w:ascii="宋体" w:hAnsi="宋体" w:eastAsia="宋体" w:cs="宋体"/>
          <w:color w:val="auto"/>
          <w:spacing w:val="-6"/>
          <w:sz w:val="24"/>
          <w:szCs w:val="24"/>
          <w:highlight w:val="none"/>
        </w:rPr>
        <w:t>于监理人在施工现场的办公场所、生活场所的提供和费用承担的约定：</w:t>
      </w:r>
      <w:r>
        <w:rPr>
          <w:rFonts w:hint="eastAsia" w:ascii="宋体" w:hAnsi="宋体" w:eastAsia="宋体" w:cs="宋体"/>
          <w:color w:val="auto"/>
          <w:spacing w:val="-6"/>
          <w:kern w:val="0"/>
          <w:sz w:val="24"/>
          <w:szCs w:val="24"/>
          <w:highlight w:val="none"/>
          <w:u w:val="single"/>
        </w:rPr>
        <w:t>按通用条款约定</w:t>
      </w:r>
      <w:r>
        <w:rPr>
          <w:rFonts w:hint="eastAsia" w:ascii="宋体" w:hAnsi="宋体" w:eastAsia="宋体" w:cs="宋体"/>
          <w:color w:val="auto"/>
          <w:spacing w:val="-6"/>
          <w:sz w:val="24"/>
          <w:szCs w:val="24"/>
          <w:highlight w:val="none"/>
        </w:rPr>
        <w:t>。</w:t>
      </w:r>
    </w:p>
    <w:p w14:paraId="70756C0D">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4.2 监理人员</w:t>
      </w:r>
    </w:p>
    <w:p w14:paraId="2DF2D846">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089EDED0">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366D82D5">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7DF6E332">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575AFB0">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5975C5CE">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5369B13B">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7DFDF6F8">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kern w:val="0"/>
          <w:sz w:val="24"/>
          <w:szCs w:val="24"/>
          <w:highlight w:val="none"/>
          <w:u w:val="single"/>
        </w:rPr>
        <w:t>按通用条款约定</w:t>
      </w:r>
      <w:r>
        <w:rPr>
          <w:rFonts w:hint="eastAsia" w:ascii="宋体" w:hAnsi="宋体" w:eastAsia="宋体" w:cs="宋体"/>
          <w:color w:val="auto"/>
          <w:sz w:val="24"/>
          <w:szCs w:val="24"/>
          <w:highlight w:val="none"/>
        </w:rPr>
        <w:t>。</w:t>
      </w:r>
    </w:p>
    <w:p w14:paraId="774932C6">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商定或确定</w:t>
      </w:r>
    </w:p>
    <w:p w14:paraId="3696C067">
      <w:pPr>
        <w:snapToGrid w:val="0"/>
        <w:spacing w:line="460" w:lineRule="exact"/>
        <w:ind w:firstLine="480"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z w:val="24"/>
          <w:szCs w:val="24"/>
          <w:highlight w:val="none"/>
        </w:rPr>
        <w:t>在发包人</w:t>
      </w:r>
      <w:r>
        <w:rPr>
          <w:rFonts w:hint="eastAsia" w:ascii="宋体" w:hAnsi="宋体" w:eastAsia="宋体" w:cs="宋体"/>
          <w:color w:val="auto"/>
          <w:spacing w:val="-6"/>
          <w:sz w:val="24"/>
          <w:szCs w:val="24"/>
          <w:highlight w:val="none"/>
        </w:rPr>
        <w:t>和承包人不能通过协商达成一致意见时，</w:t>
      </w:r>
      <w:r>
        <w:rPr>
          <w:rFonts w:hint="eastAsia" w:ascii="宋体" w:hAnsi="宋体" w:eastAsia="宋体" w:cs="宋体"/>
          <w:color w:val="auto"/>
          <w:kern w:val="0"/>
          <w:sz w:val="24"/>
          <w:szCs w:val="24"/>
          <w:highlight w:val="none"/>
          <w:u w:val="single"/>
        </w:rPr>
        <w:t>发包人</w:t>
      </w:r>
      <w:r>
        <w:rPr>
          <w:rFonts w:hint="eastAsia" w:ascii="宋体" w:hAnsi="宋体" w:eastAsia="宋体" w:cs="宋体"/>
          <w:color w:val="auto"/>
          <w:spacing w:val="-6"/>
          <w:sz w:val="24"/>
          <w:szCs w:val="24"/>
          <w:highlight w:val="none"/>
        </w:rPr>
        <w:t>授权监理人对以下事项进行确定：</w:t>
      </w:r>
    </w:p>
    <w:p w14:paraId="2C95D325">
      <w:pPr>
        <w:autoSpaceDE w:val="0"/>
        <w:autoSpaceDN w:val="0"/>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w:t>
      </w:r>
    </w:p>
    <w:p w14:paraId="079CE428">
      <w:pPr>
        <w:autoSpaceDE w:val="0"/>
        <w:autoSpaceDN w:val="0"/>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w:t>
      </w:r>
    </w:p>
    <w:p w14:paraId="0E835BB9">
      <w:pPr>
        <w:autoSpaceDE w:val="0"/>
        <w:autoSpaceDN w:val="0"/>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w:t>
      </w:r>
    </w:p>
    <w:p w14:paraId="1A19A89C">
      <w:pPr>
        <w:pStyle w:val="6"/>
        <w:keepNext w:val="0"/>
        <w:keepLines w:val="0"/>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 工程质量</w:t>
      </w:r>
    </w:p>
    <w:p w14:paraId="1A5D7509">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5.1 质量要求</w:t>
      </w:r>
    </w:p>
    <w:p w14:paraId="0F686083">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 特殊质量标准和要求：</w:t>
      </w:r>
      <w:r>
        <w:rPr>
          <w:rFonts w:hint="eastAsia" w:ascii="宋体" w:hAnsi="宋体" w:eastAsia="宋体" w:cs="宋体"/>
          <w:color w:val="auto"/>
          <w:kern w:val="0"/>
          <w:sz w:val="24"/>
          <w:szCs w:val="24"/>
          <w:highlight w:val="none"/>
          <w:u w:val="single"/>
        </w:rPr>
        <w:t xml:space="preserve">（1）合格并符合图纸及工程量清单所提出的质量要求。（2）有消防要求的材料、设备检验需与工程同步，不得影响消防验收。（3）双方对工程质量有争议的，由双方同意的检测机构鉴定，所需费用及因此造成的损失，由责任方承担。双方都有责任的，由双方根据责任分别承担。双方对工程质量有争议，选择检测机构达不成一致意见的，发包人有单方选择检测机构的权利，检测结果对承包人有约束力。（4）承包人在报价时应充分考虑本工程的质量要求，对本工程各项工艺、材料的检查、检验、试验、测试等所需费用和时间应充分考虑。（5）在交付及保修期间，如因质量问题需维修，而责任暂时无法界定时，承包人应无条件先进行维修，待界定责任主体后向相应责任主体追偿 </w:t>
      </w:r>
      <w:r>
        <w:rPr>
          <w:rFonts w:hint="eastAsia" w:ascii="宋体" w:hAnsi="宋体" w:eastAsia="宋体" w:cs="宋体"/>
          <w:color w:val="auto"/>
          <w:sz w:val="24"/>
          <w:szCs w:val="24"/>
          <w:highlight w:val="none"/>
        </w:rPr>
        <w:t>。</w:t>
      </w:r>
    </w:p>
    <w:p w14:paraId="2DE771FD">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w:t>
      </w:r>
    </w:p>
    <w:p w14:paraId="092CB278">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隐蔽工程检查</w:t>
      </w:r>
    </w:p>
    <w:p w14:paraId="0E7958D1">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.2承包人提前通知监理人隐蔽工程检查的期限的约定：</w:t>
      </w:r>
      <w:r>
        <w:rPr>
          <w:rFonts w:hint="eastAsia" w:ascii="宋体" w:hAnsi="宋体" w:eastAsia="宋体" w:cs="宋体"/>
          <w:color w:val="auto"/>
          <w:kern w:val="0"/>
          <w:sz w:val="24"/>
          <w:szCs w:val="24"/>
          <w:highlight w:val="none"/>
          <w:u w:val="single"/>
        </w:rPr>
        <w:t>承包人自检合格后在隐蔽工程和中间验收48小时前通知监理工程师和发包人代表参加。通知时提交包括承包人自检记录、通知明确陪同检查人员名单、隐蔽和中间验收时间和地点。验收合格，监理工程师和发包人代表在记录上签字后方可进行隐蔽和继续施工。不合格的，承包人在限定期限内整改后重新组织验收，并承担由此发生的费用，且工期不予顺延。隐蔽工程验收前，承包人必须提交隐蔽工程验收的必要资料，经监理人、承包人共同现场验收后填写；分部分项工程验收前，承包人需提供与本分部分项工程验收的相关的施工技术资料并经验收合格后才能进入下一道工序。对需验收而未验收就进入下一道工序的，承包人每次需向发包人支付违约金5000元，且发包人有权要求剥露验收，相应费用由承包人承担，且工期不予顺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F6239B4">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kern w:val="0"/>
          <w:sz w:val="24"/>
          <w:szCs w:val="24"/>
          <w:highlight w:val="none"/>
          <w:u w:val="single"/>
        </w:rPr>
        <w:t>24</w:t>
      </w:r>
      <w:r>
        <w:rPr>
          <w:rFonts w:hint="eastAsia" w:ascii="宋体" w:hAnsi="宋体" w:eastAsia="宋体" w:cs="宋体"/>
          <w:color w:val="auto"/>
          <w:sz w:val="24"/>
          <w:szCs w:val="24"/>
          <w:highlight w:val="none"/>
        </w:rPr>
        <w:t>小时提交书面延期要求。</w:t>
      </w:r>
    </w:p>
    <w:p w14:paraId="3FF79302">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rPr>
        <w:t>小时。</w:t>
      </w:r>
    </w:p>
    <w:p w14:paraId="1B451F0E">
      <w:pPr>
        <w:pStyle w:val="6"/>
        <w:keepNext w:val="0"/>
        <w:keepLines w:val="0"/>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6. 安全文明施工与环境保护</w:t>
      </w:r>
    </w:p>
    <w:p w14:paraId="23E75C15">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6.1安全文明施工</w:t>
      </w:r>
    </w:p>
    <w:p w14:paraId="03BCC77F">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b/>
          <w:bCs/>
          <w:color w:val="auto"/>
          <w:kern w:val="0"/>
          <w:sz w:val="24"/>
          <w:szCs w:val="24"/>
          <w:highlight w:val="none"/>
          <w:u w:val="single"/>
        </w:rPr>
        <w:t>施工现场按照《建筑施工安全检查标准》（JGJ59-2011）评定达到“合格”标准</w:t>
      </w:r>
      <w:r>
        <w:rPr>
          <w:rFonts w:hint="eastAsia" w:ascii="宋体" w:hAnsi="宋体" w:eastAsia="宋体" w:cs="宋体"/>
          <w:color w:val="auto"/>
          <w:sz w:val="24"/>
          <w:szCs w:val="24"/>
          <w:highlight w:val="none"/>
          <w:lang w:eastAsia="zh-CN"/>
        </w:rPr>
        <w:t>。</w:t>
      </w:r>
    </w:p>
    <w:p w14:paraId="32C2492F">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关于治安保卫的特别约定：</w:t>
      </w:r>
      <w:r>
        <w:rPr>
          <w:rFonts w:hint="eastAsia" w:ascii="宋体" w:hAnsi="宋体" w:eastAsia="宋体" w:cs="宋体"/>
          <w:color w:val="auto"/>
          <w:kern w:val="0"/>
          <w:sz w:val="24"/>
          <w:szCs w:val="24"/>
          <w:highlight w:val="none"/>
          <w:u w:val="single"/>
        </w:rPr>
        <w:t>包人负责施工区域范围内的交通组织、做好治安管理及保卫工作，安排专人对进出施工区域范围内的人员和车辆进行管理，杜绝治安事件的发生。出现治安事件，承包人应第一时间报警，如存在承包人对内管理不到位导致自身民工或管理人员与当地居民或其他人员产生冲突，按1万元/次支付违约金，发包人有权在</w:t>
      </w:r>
      <w:bookmarkStart w:id="395" w:name="ed_2021Y1M29D12H21M42"/>
      <w:bookmarkEnd w:id="395"/>
      <w:r>
        <w:rPr>
          <w:rFonts w:hint="eastAsia" w:ascii="宋体" w:hAnsi="宋体" w:eastAsia="宋体" w:cs="宋体"/>
          <w:color w:val="auto"/>
          <w:kern w:val="0"/>
          <w:sz w:val="24"/>
          <w:szCs w:val="24"/>
          <w:highlight w:val="none"/>
          <w:u w:val="single"/>
        </w:rPr>
        <w:t xml:space="preserve">安全文明施工保证金中扣除。且承包人无条件赔偿相关损失，如导致发包人受到任何损失的，由承包人负责赔偿，发包人有权在未付工程款中扣除 </w:t>
      </w:r>
      <w:r>
        <w:rPr>
          <w:rFonts w:hint="eastAsia" w:ascii="宋体" w:hAnsi="宋体" w:eastAsia="宋体" w:cs="宋体"/>
          <w:color w:val="auto"/>
          <w:sz w:val="24"/>
          <w:szCs w:val="24"/>
          <w:highlight w:val="none"/>
        </w:rPr>
        <w:t>。</w:t>
      </w:r>
    </w:p>
    <w:p w14:paraId="7CF951E2">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kern w:val="0"/>
          <w:sz w:val="24"/>
          <w:szCs w:val="24"/>
          <w:highlight w:val="none"/>
          <w:u w:val="single"/>
        </w:rPr>
        <w:t>按通用条款约定</w:t>
      </w:r>
      <w:r>
        <w:rPr>
          <w:rFonts w:hint="eastAsia" w:ascii="宋体" w:hAnsi="宋体" w:eastAsia="宋体" w:cs="宋体"/>
          <w:color w:val="auto"/>
          <w:sz w:val="24"/>
          <w:szCs w:val="24"/>
          <w:highlight w:val="none"/>
        </w:rPr>
        <w:t>。</w:t>
      </w:r>
    </w:p>
    <w:p w14:paraId="65C8C069">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文明施工</w:t>
      </w:r>
    </w:p>
    <w:p w14:paraId="7FCB49CC">
      <w:pPr>
        <w:autoSpaceDE w:val="0"/>
        <w:autoSpaceDN w:val="0"/>
        <w:adjustRightIn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p>
    <w:p w14:paraId="2D4BE54B">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none"/>
        </w:rPr>
      </w:pPr>
      <w:r>
        <w:rPr>
          <w:rFonts w:hint="eastAsia" w:ascii="宋体" w:hAnsi="宋体" w:eastAsia="宋体" w:cs="宋体"/>
          <w:color w:val="auto"/>
          <w:kern w:val="0"/>
          <w:sz w:val="24"/>
          <w:szCs w:val="24"/>
          <w:highlight w:val="none"/>
          <w:u w:val="none"/>
        </w:rPr>
        <w:t>（1）遵守地方政府和有关部门对施工场地交通、环卫、安全和施工噪音等管理规定，并办理相关审批手续。</w:t>
      </w:r>
    </w:p>
    <w:p w14:paraId="0C7F5947">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none"/>
        </w:rPr>
      </w:pPr>
      <w:r>
        <w:rPr>
          <w:rFonts w:hint="eastAsia" w:ascii="宋体" w:hAnsi="宋体" w:eastAsia="宋体" w:cs="宋体"/>
          <w:color w:val="auto"/>
          <w:kern w:val="0"/>
          <w:sz w:val="24"/>
          <w:szCs w:val="24"/>
          <w:highlight w:val="none"/>
          <w:u w:val="none"/>
        </w:rPr>
        <w:t>（2）承包人应采取有效措施尽量减小尘土和噪音污染，需要进行夜间作业时应经有关部门批准。</w:t>
      </w:r>
    </w:p>
    <w:p w14:paraId="24C79DF1">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none"/>
        </w:rPr>
      </w:pPr>
      <w:r>
        <w:rPr>
          <w:rFonts w:hint="eastAsia" w:ascii="宋体" w:hAnsi="宋体" w:eastAsia="宋体" w:cs="宋体"/>
          <w:color w:val="auto"/>
          <w:kern w:val="0"/>
          <w:sz w:val="24"/>
          <w:szCs w:val="24"/>
          <w:highlight w:val="none"/>
        </w:rPr>
        <w:t>（3）其他：</w:t>
      </w:r>
      <w:r>
        <w:rPr>
          <w:rFonts w:hint="eastAsia" w:ascii="宋体" w:hAnsi="宋体" w:eastAsia="宋体" w:cs="宋体"/>
          <w:color w:val="auto"/>
          <w:kern w:val="0"/>
          <w:sz w:val="24"/>
          <w:szCs w:val="24"/>
          <w:highlight w:val="none"/>
          <w:u w:val="none"/>
        </w:rPr>
        <w:t xml:space="preserve">  /。</w:t>
      </w:r>
    </w:p>
    <w:p w14:paraId="3DFC5763">
      <w:pPr>
        <w:autoSpaceDE w:val="0"/>
        <w:autoSpaceDN w:val="0"/>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（4）上述手续办理费用约定如下：</w:t>
      </w:r>
      <w:r>
        <w:rPr>
          <w:rFonts w:hint="eastAsia" w:ascii="宋体" w:hAnsi="宋体" w:eastAsia="宋体" w:cs="宋体"/>
          <w:color w:val="auto"/>
          <w:kern w:val="0"/>
          <w:sz w:val="24"/>
          <w:szCs w:val="24"/>
          <w:highlight w:val="none"/>
          <w:u w:val="none"/>
        </w:rPr>
        <w:t xml:space="preserve"> 由承包人自行承担。</w:t>
      </w:r>
    </w:p>
    <w:p w14:paraId="0D1B2EE9">
      <w:pPr>
        <w:autoSpaceDE w:val="0"/>
        <w:autoSpaceDN w:val="0"/>
        <w:snapToGrid/>
        <w:spacing w:line="460" w:lineRule="exact"/>
        <w:ind w:firstLine="480" w:firstLineChars="200"/>
        <w:jc w:val="both"/>
        <w:rPr>
          <w:rFonts w:hint="eastAsia" w:ascii="宋体" w:hAnsi="宋体" w:eastAsia="宋体" w:cs="宋体"/>
          <w:color w:val="auto"/>
          <w:sz w:val="24"/>
          <w:szCs w:val="24"/>
          <w:highlight w:val="none"/>
        </w:rPr>
      </w:pPr>
    </w:p>
    <w:p w14:paraId="66308482">
      <w:pPr>
        <w:pStyle w:val="6"/>
        <w:keepNext w:val="0"/>
        <w:keepLines w:val="0"/>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 工期和进度</w:t>
      </w:r>
    </w:p>
    <w:p w14:paraId="1B65F1D8">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7.1 施工组织设计</w:t>
      </w:r>
    </w:p>
    <w:p w14:paraId="006B2FF5">
      <w:pPr>
        <w:autoSpaceDE w:val="0"/>
        <w:autoSpaceDN w:val="0"/>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kern w:val="0"/>
          <w:sz w:val="24"/>
          <w:szCs w:val="24"/>
          <w:highlight w:val="none"/>
          <w:u w:val="single"/>
        </w:rPr>
        <w:t xml:space="preserve"> 按通用条款</w:t>
      </w:r>
      <w:r>
        <w:rPr>
          <w:rFonts w:hint="eastAsia" w:ascii="宋体" w:hAnsi="宋体" w:eastAsia="宋体" w:cs="宋体"/>
          <w:color w:val="auto"/>
          <w:sz w:val="24"/>
          <w:szCs w:val="24"/>
          <w:highlight w:val="none"/>
        </w:rPr>
        <w:t>。</w:t>
      </w:r>
    </w:p>
    <w:p w14:paraId="416ED4FF">
      <w:pPr>
        <w:autoSpaceDE w:val="0"/>
        <w:autoSpaceDN w:val="0"/>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29BAD93A">
      <w:pPr>
        <w:autoSpaceDE w:val="0"/>
        <w:autoSpaceDN w:val="0"/>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b/>
          <w:bCs/>
          <w:color w:val="auto"/>
          <w:kern w:val="0"/>
          <w:sz w:val="24"/>
          <w:szCs w:val="24"/>
          <w:highlight w:val="none"/>
          <w:u w:val="single"/>
        </w:rPr>
        <w:t>合同签订后（</w:t>
      </w:r>
      <w:r>
        <w:rPr>
          <w:rFonts w:hint="eastAsia" w:ascii="宋体" w:hAnsi="宋体" w:eastAsia="宋体" w:cs="宋体"/>
          <w:b/>
          <w:bCs/>
          <w:color w:val="auto"/>
          <w:kern w:val="0"/>
          <w:sz w:val="24"/>
          <w:szCs w:val="24"/>
          <w:highlight w:val="none"/>
          <w:u w:val="single"/>
          <w:lang w:val="en-US" w:eastAsia="zh-CN"/>
        </w:rPr>
        <w:t>7</w:t>
      </w:r>
      <w:r>
        <w:rPr>
          <w:rFonts w:hint="eastAsia" w:ascii="宋体" w:hAnsi="宋体" w:eastAsia="宋体" w:cs="宋体"/>
          <w:b/>
          <w:bCs/>
          <w:color w:val="auto"/>
          <w:kern w:val="0"/>
          <w:sz w:val="24"/>
          <w:szCs w:val="24"/>
          <w:highlight w:val="none"/>
          <w:u w:val="single"/>
        </w:rPr>
        <w:t>）天内提供详细施工组织设计（施工方案）和进度计划</w:t>
      </w:r>
      <w:r>
        <w:rPr>
          <w:rFonts w:hint="eastAsia" w:ascii="宋体" w:hAnsi="宋体" w:eastAsia="宋体" w:cs="宋体"/>
          <w:color w:val="auto"/>
          <w:sz w:val="24"/>
          <w:szCs w:val="24"/>
          <w:highlight w:val="none"/>
        </w:rPr>
        <w:t>。</w:t>
      </w:r>
    </w:p>
    <w:p w14:paraId="229D35C9">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和监理人在收到详细的施工组织设计后确认或提出修改意见的期限：</w:t>
      </w:r>
      <w:r>
        <w:rPr>
          <w:rFonts w:hint="eastAsia" w:ascii="宋体" w:hAnsi="宋体" w:eastAsia="宋体" w:cs="宋体"/>
          <w:color w:val="auto"/>
          <w:kern w:val="0"/>
          <w:sz w:val="24"/>
          <w:szCs w:val="24"/>
          <w:highlight w:val="none"/>
          <w:u w:val="single"/>
        </w:rPr>
        <w:t>收到详细的施工组织设计后3日内</w:t>
      </w:r>
      <w:r>
        <w:rPr>
          <w:rFonts w:hint="eastAsia" w:ascii="宋体" w:hAnsi="宋体" w:eastAsia="宋体" w:cs="宋体"/>
          <w:color w:val="auto"/>
          <w:sz w:val="24"/>
          <w:szCs w:val="24"/>
          <w:highlight w:val="none"/>
        </w:rPr>
        <w:t>。</w:t>
      </w:r>
    </w:p>
    <w:p w14:paraId="28EDCACD">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7.2 施工进度计划</w:t>
      </w:r>
    </w:p>
    <w:p w14:paraId="2EBF18A7">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71A5A5BC">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和监理人在收到修订的施工进度计划后确认或提出修改意见的期限：</w:t>
      </w:r>
      <w:r>
        <w:rPr>
          <w:rFonts w:hint="eastAsia" w:ascii="宋体" w:hAnsi="宋体" w:eastAsia="宋体" w:cs="宋体"/>
          <w:color w:val="auto"/>
          <w:kern w:val="0"/>
          <w:sz w:val="24"/>
          <w:szCs w:val="24"/>
          <w:highlight w:val="none"/>
          <w:u w:val="single"/>
        </w:rPr>
        <w:t>收到修订的施工进度计划后3日内</w:t>
      </w:r>
      <w:r>
        <w:rPr>
          <w:rFonts w:hint="eastAsia" w:ascii="宋体" w:hAnsi="宋体" w:eastAsia="宋体" w:cs="宋体"/>
          <w:color w:val="auto"/>
          <w:sz w:val="24"/>
          <w:szCs w:val="24"/>
          <w:highlight w:val="none"/>
        </w:rPr>
        <w:t>。</w:t>
      </w:r>
    </w:p>
    <w:p w14:paraId="50620559">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7.3 开工</w:t>
      </w:r>
    </w:p>
    <w:p w14:paraId="2FF8CFAE">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55F21E21">
      <w:pPr>
        <w:snapToGrid w:val="0"/>
        <w:spacing w:line="460" w:lineRule="exact"/>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kern w:val="0"/>
          <w:sz w:val="24"/>
          <w:szCs w:val="24"/>
          <w:highlight w:val="none"/>
          <w:u w:val="single"/>
        </w:rPr>
        <w:t>合同签订后，开工前3天</w:t>
      </w:r>
      <w:r>
        <w:rPr>
          <w:rFonts w:hint="eastAsia" w:ascii="宋体" w:hAnsi="宋体" w:eastAsia="宋体" w:cs="宋体"/>
          <w:color w:val="auto"/>
          <w:sz w:val="24"/>
          <w:szCs w:val="24"/>
          <w:highlight w:val="none"/>
        </w:rPr>
        <w:t>。</w:t>
      </w:r>
    </w:p>
    <w:p w14:paraId="5DFB72EB">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应完成的其他开工准备工作及期限：</w:t>
      </w:r>
      <w:r>
        <w:rPr>
          <w:rFonts w:hint="eastAsia" w:ascii="宋体" w:hAnsi="宋体" w:eastAsia="宋体" w:cs="宋体"/>
          <w:color w:val="auto"/>
          <w:kern w:val="0"/>
          <w:sz w:val="24"/>
          <w:szCs w:val="24"/>
          <w:highlight w:val="none"/>
          <w:u w:val="single"/>
        </w:rPr>
        <w:t>根据工程性质约定</w:t>
      </w:r>
      <w:r>
        <w:rPr>
          <w:rFonts w:hint="eastAsia" w:ascii="宋体" w:hAnsi="宋体" w:eastAsia="宋体" w:cs="宋体"/>
          <w:color w:val="auto"/>
          <w:sz w:val="24"/>
          <w:szCs w:val="24"/>
          <w:highlight w:val="none"/>
        </w:rPr>
        <w:t>。</w:t>
      </w:r>
    </w:p>
    <w:p w14:paraId="4DF16D41">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kern w:val="0"/>
          <w:sz w:val="24"/>
          <w:szCs w:val="24"/>
          <w:highlight w:val="none"/>
          <w:u w:val="single"/>
        </w:rPr>
        <w:t>根据工程性质约定</w:t>
      </w:r>
      <w:r>
        <w:rPr>
          <w:rFonts w:hint="eastAsia" w:ascii="宋体" w:hAnsi="宋体" w:eastAsia="宋体" w:cs="宋体"/>
          <w:color w:val="auto"/>
          <w:sz w:val="24"/>
          <w:szCs w:val="24"/>
          <w:highlight w:val="none"/>
        </w:rPr>
        <w:t>。</w:t>
      </w:r>
    </w:p>
    <w:p w14:paraId="4E27A4AC">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3C746414">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原因造成监理人未能在计划开工日期之日起</w:t>
      </w:r>
      <w:r>
        <w:rPr>
          <w:rFonts w:hint="eastAsia" w:ascii="宋体" w:hAnsi="宋体" w:eastAsia="宋体" w:cs="宋体"/>
          <w:color w:val="auto"/>
          <w:kern w:val="0"/>
          <w:sz w:val="24"/>
          <w:szCs w:val="24"/>
          <w:highlight w:val="none"/>
          <w:u w:val="single"/>
        </w:rPr>
        <w:t>60</w:t>
      </w:r>
      <w:r>
        <w:rPr>
          <w:rFonts w:hint="eastAsia" w:ascii="宋体" w:hAnsi="宋体" w:eastAsia="宋体" w:cs="宋体"/>
          <w:color w:val="auto"/>
          <w:sz w:val="24"/>
          <w:szCs w:val="24"/>
          <w:highlight w:val="none"/>
        </w:rPr>
        <w:t>天内发出开工通知的，承包人有权提出价格调整要求，或者解除合同。</w:t>
      </w:r>
    </w:p>
    <w:p w14:paraId="06C5CCFE">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 xml:space="preserve"> 工期延误</w:t>
      </w:r>
    </w:p>
    <w:p w14:paraId="263B565C">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因承包人原因导致工期延误</w:t>
      </w:r>
    </w:p>
    <w:p w14:paraId="4C78C6E1">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因承包人原因造成工期延误，逾期竣工违约金的计算方法为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kern w:val="0"/>
          <w:sz w:val="24"/>
          <w:szCs w:val="24"/>
          <w:highlight w:val="none"/>
          <w:u w:val="single"/>
        </w:rPr>
        <w:t>除扣除全部工期保证金外，每延误一天按合同价的千分之三计算违约金。如延误工期超过合同工期的20%，</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有权解除合同，并将承包人清退出场</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承包人需退还</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lang w:val="en-US" w:eastAsia="zh-CN"/>
        </w:rPr>
        <w:t>预付的全部费用并且承担合同总额20%的违约金</w:t>
      </w:r>
      <w:r>
        <w:rPr>
          <w:rFonts w:hint="eastAsia" w:ascii="宋体" w:hAnsi="宋体" w:eastAsia="宋体" w:cs="宋体"/>
          <w:color w:val="auto"/>
          <w:sz w:val="24"/>
          <w:szCs w:val="24"/>
          <w:highlight w:val="none"/>
          <w:u w:val="single"/>
        </w:rPr>
        <w:t>。</w:t>
      </w:r>
    </w:p>
    <w:p w14:paraId="6254B22D">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因承包人原因造成工期延误，逾期竣工违约金的上限：</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w:t>
      </w:r>
    </w:p>
    <w:p w14:paraId="3DFCE73C">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异常恶劣的气候条件</w:t>
      </w:r>
    </w:p>
    <w:p w14:paraId="44BFA244">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和承包人同意以下情形视为异常恶劣的气候条件：</w:t>
      </w:r>
    </w:p>
    <w:p w14:paraId="13370AD7">
      <w:pPr>
        <w:autoSpaceDE/>
        <w:autoSpaceDN/>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1</w:t>
      </w:r>
      <w:r>
        <w:rPr>
          <w:rFonts w:hint="eastAsia" w:ascii="宋体" w:hAnsi="宋体" w:eastAsia="宋体" w:cs="宋体"/>
          <w:color w:val="auto"/>
          <w:kern w:val="0"/>
          <w:sz w:val="24"/>
          <w:szCs w:val="24"/>
          <w:highlight w:val="none"/>
          <w:u w:val="single"/>
        </w:rPr>
        <w:t>）启动台风橙色及以上预警的天气；</w:t>
      </w:r>
    </w:p>
    <w:p w14:paraId="425926B3">
      <w:pPr>
        <w:adjustRightInd/>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）启动防汛预案一级响应的天气；启动防冻预案一级响应的天气。</w:t>
      </w:r>
    </w:p>
    <w:p w14:paraId="1F03D574">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提前竣工的奖励</w:t>
      </w:r>
    </w:p>
    <w:p w14:paraId="2238FCAB">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提前竣工的奖励：</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634A19B5">
      <w:pPr>
        <w:pStyle w:val="6"/>
        <w:keepNext w:val="0"/>
        <w:keepLines w:val="0"/>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p>
    <w:p w14:paraId="6B4768C7">
      <w:pPr>
        <w:pStyle w:val="6"/>
        <w:keepNext w:val="0"/>
        <w:keepLines w:val="0"/>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 材料与设备</w:t>
      </w:r>
    </w:p>
    <w:p w14:paraId="74FDA365">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材料与工程设备的保管与使用</w:t>
      </w:r>
    </w:p>
    <w:p w14:paraId="67940EC0">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供应的材料设备的保管费用的承担：</w:t>
      </w:r>
      <w:r>
        <w:rPr>
          <w:rFonts w:hint="eastAsia" w:ascii="宋体" w:hAnsi="宋体" w:eastAsia="宋体" w:cs="宋体"/>
          <w:color w:val="auto"/>
          <w:kern w:val="0"/>
          <w:sz w:val="24"/>
          <w:szCs w:val="24"/>
          <w:highlight w:val="none"/>
          <w:u w:val="single"/>
        </w:rPr>
        <w:t>由承包人承担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873433">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 xml:space="preserve"> 样品</w:t>
      </w:r>
    </w:p>
    <w:p w14:paraId="3324B451">
      <w:pPr>
        <w:autoSpaceDE w:val="0"/>
        <w:autoSpaceDN w:val="0"/>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.1样品的报送与封存</w:t>
      </w:r>
    </w:p>
    <w:p w14:paraId="508094E5">
      <w:pPr>
        <w:autoSpaceDE w:val="0"/>
        <w:autoSpaceDN w:val="0"/>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p>
    <w:p w14:paraId="2EB59D96">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（1）除行政监督部门规定必须报送与封存的材料设备外，对直接影响工程品质和外观效果的材料、设备，必须经</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和监理认可后才能大面积使用</w:t>
      </w:r>
      <w:bookmarkStart w:id="396" w:name="ed_2021Y2M1D10H35M08"/>
      <w:bookmarkEnd w:id="396"/>
      <w:r>
        <w:rPr>
          <w:rFonts w:hint="eastAsia" w:ascii="宋体" w:hAnsi="宋体" w:eastAsia="宋体" w:cs="宋体"/>
          <w:color w:val="auto"/>
          <w:kern w:val="0"/>
          <w:sz w:val="24"/>
          <w:szCs w:val="24"/>
          <w:highlight w:val="none"/>
          <w:u w:val="single"/>
        </w:rPr>
        <w:t>。</w:t>
      </w:r>
    </w:p>
    <w:p w14:paraId="46BBB404">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（2）材料设备采购应根据工程量清单、设计技术文件和国家有关规定的具体要求进行采购，所有材料设备必须具有产品合格证、质保书或试验报告，符合国家规定的技术标准；承包人需提前15天向</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提供所购材料设备的相关技术资料及产品小样，经监理和</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审核同意后方可封存小样并采购；采购进场的材料设备应与设计及投标承诺的品牌，规格、质量档次及封存的产品小样相一致，在取得</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书面认可意见后，承包人方可用于工程。</w:t>
      </w:r>
    </w:p>
    <w:p w14:paraId="6B4AD6B7">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（3）对于招投标文件中没有规定的材料（设备）或者</w:t>
      </w:r>
      <w:r>
        <w:rPr>
          <w:rFonts w:hint="eastAsia" w:ascii="宋体" w:hAnsi="宋体" w:eastAsia="宋体" w:cs="宋体"/>
          <w:color w:val="auto"/>
          <w:kern w:val="0"/>
          <w:sz w:val="24"/>
          <w:szCs w:val="24"/>
          <w:highlight w:val="none"/>
          <w:u w:val="single"/>
          <w:lang w:eastAsia="zh-CN"/>
        </w:rPr>
        <w:t>承包人</w:t>
      </w:r>
      <w:r>
        <w:rPr>
          <w:rFonts w:hint="eastAsia" w:ascii="宋体" w:hAnsi="宋体" w:eastAsia="宋体" w:cs="宋体"/>
          <w:color w:val="auto"/>
          <w:kern w:val="0"/>
          <w:sz w:val="24"/>
          <w:szCs w:val="24"/>
          <w:highlight w:val="none"/>
          <w:u w:val="single"/>
        </w:rPr>
        <w:t>采用的材料（设备）品牌与招投标文件不一致时，承包人必须书面上报</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，并取得</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书面批准同后方可采用。若擅自使用未经</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书面批准同意的品牌，一经发现，</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或监理工程师有权予以制止，已使用的无条件返工，造成损失的承包人承担一切责任，如影响进度和交付的承担相应违约责任，如造成建设方损失，承包人赔偿相应的损失。</w:t>
      </w:r>
    </w:p>
    <w:p w14:paraId="31CA1ACE">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（4）若承包人使用了劣质材料设备，一经发现，</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或监理工程师有权勒令承包人无条件返工。无论</w:t>
      </w:r>
      <w:r>
        <w:rPr>
          <w:rFonts w:hint="eastAsia" w:ascii="宋体" w:hAnsi="宋体" w:eastAsia="宋体" w:cs="宋体"/>
          <w:color w:val="auto"/>
          <w:kern w:val="0"/>
          <w:sz w:val="24"/>
          <w:szCs w:val="24"/>
          <w:highlight w:val="none"/>
          <w:u w:val="single"/>
          <w:lang w:eastAsia="zh-CN"/>
        </w:rPr>
        <w:t>发包人</w:t>
      </w:r>
      <w:r>
        <w:rPr>
          <w:rFonts w:hint="eastAsia" w:ascii="宋体" w:hAnsi="宋体" w:eastAsia="宋体" w:cs="宋体"/>
          <w:color w:val="auto"/>
          <w:kern w:val="0"/>
          <w:sz w:val="24"/>
          <w:szCs w:val="24"/>
          <w:highlight w:val="none"/>
          <w:u w:val="single"/>
        </w:rPr>
        <w:t>或监理工程师是否发现和制止，由于使用劣质材料设备所引起的一切责任均由承包人自负。如影响工期交付的还需承担相应违约责任，若造成</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损失的，承包人应赔偿全部损失。</w:t>
      </w:r>
    </w:p>
    <w:p w14:paraId="11E82278">
      <w:pPr>
        <w:autoSpaceDE w:val="0"/>
        <w:autoSpaceDN w:val="0"/>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（5）承包人必须按与材料商、分包商签订的合同条款按时支付各种款项。否则，</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有权暂扣工程款，直至承包人付清欠款后再予支付。</w:t>
      </w:r>
    </w:p>
    <w:p w14:paraId="2824FFB5">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施工设备和临时设施</w:t>
      </w:r>
    </w:p>
    <w:p w14:paraId="016AC671">
      <w:pPr>
        <w:autoSpaceDE w:val="0"/>
        <w:autoSpaceDN w:val="0"/>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承包人提供的施工设备和临时设施</w:t>
      </w:r>
    </w:p>
    <w:p w14:paraId="292FC904">
      <w:pPr>
        <w:autoSpaceDE w:val="0"/>
        <w:autoSpaceDN w:val="0"/>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kern w:val="0"/>
          <w:sz w:val="24"/>
          <w:szCs w:val="24"/>
          <w:highlight w:val="none"/>
          <w:u w:val="single"/>
        </w:rPr>
        <w:t>由承包人承担相应费用</w:t>
      </w:r>
      <w:r>
        <w:rPr>
          <w:rFonts w:hint="eastAsia" w:ascii="宋体" w:hAnsi="宋体" w:eastAsia="宋体" w:cs="宋体"/>
          <w:color w:val="auto"/>
          <w:sz w:val="24"/>
          <w:szCs w:val="24"/>
          <w:highlight w:val="none"/>
        </w:rPr>
        <w:t>。</w:t>
      </w:r>
    </w:p>
    <w:p w14:paraId="33392639">
      <w:pPr>
        <w:pStyle w:val="6"/>
        <w:keepNext w:val="0"/>
        <w:keepLines w:val="0"/>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p>
    <w:p w14:paraId="42DDF457">
      <w:pPr>
        <w:pStyle w:val="6"/>
        <w:keepNext w:val="0"/>
        <w:keepLines w:val="0"/>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 试验与检验</w:t>
      </w:r>
    </w:p>
    <w:p w14:paraId="5940BD5D">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9.1试验设备与试验人员</w:t>
      </w:r>
    </w:p>
    <w:p w14:paraId="2906F174">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试验设备</w:t>
      </w:r>
    </w:p>
    <w:p w14:paraId="76EFC3E4">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r>
        <w:rPr>
          <w:rFonts w:hint="eastAsia" w:ascii="宋体" w:hAnsi="宋体" w:eastAsia="宋体" w:cs="宋体"/>
          <w:color w:val="auto"/>
          <w:kern w:val="0"/>
          <w:sz w:val="24"/>
          <w:szCs w:val="24"/>
          <w:highlight w:val="none"/>
          <w:u w:val="single"/>
        </w:rPr>
        <w:t>由承包人承担相应费用</w:t>
      </w:r>
      <w:r>
        <w:rPr>
          <w:rFonts w:hint="eastAsia" w:ascii="宋体" w:hAnsi="宋体" w:eastAsia="宋体" w:cs="宋体"/>
          <w:color w:val="auto"/>
          <w:sz w:val="24"/>
          <w:szCs w:val="24"/>
          <w:highlight w:val="none"/>
        </w:rPr>
        <w:t xml:space="preserve">。 </w:t>
      </w:r>
    </w:p>
    <w:p w14:paraId="40112633">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kern w:val="0"/>
          <w:sz w:val="24"/>
          <w:szCs w:val="24"/>
          <w:highlight w:val="none"/>
          <w:u w:val="single"/>
        </w:rPr>
        <w:t>由承包人承担相应费用</w:t>
      </w:r>
      <w:r>
        <w:rPr>
          <w:rFonts w:hint="eastAsia" w:ascii="宋体" w:hAnsi="宋体" w:eastAsia="宋体" w:cs="宋体"/>
          <w:color w:val="auto"/>
          <w:sz w:val="24"/>
          <w:szCs w:val="24"/>
          <w:highlight w:val="none"/>
        </w:rPr>
        <w:t>。</w:t>
      </w:r>
    </w:p>
    <w:p w14:paraId="1934CD56">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kern w:val="0"/>
          <w:sz w:val="24"/>
          <w:szCs w:val="24"/>
          <w:highlight w:val="none"/>
          <w:u w:val="single"/>
        </w:rPr>
        <w:t>由承包人承担相应费用</w:t>
      </w:r>
      <w:r>
        <w:rPr>
          <w:rFonts w:hint="eastAsia" w:ascii="宋体" w:hAnsi="宋体" w:eastAsia="宋体" w:cs="宋体"/>
          <w:color w:val="auto"/>
          <w:sz w:val="24"/>
          <w:szCs w:val="24"/>
          <w:highlight w:val="none"/>
        </w:rPr>
        <w:t>。</w:t>
      </w:r>
    </w:p>
    <w:p w14:paraId="3229B020">
      <w:pPr>
        <w:autoSpaceDE w:val="0"/>
        <w:autoSpaceDN w:val="0"/>
        <w:adjustRightInd w:val="0"/>
        <w:spacing w:line="460" w:lineRule="exact"/>
        <w:ind w:firstLine="482" w:firstLineChars="200"/>
        <w:jc w:val="both"/>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9.</w:t>
      </w:r>
      <w:r>
        <w:rPr>
          <w:rFonts w:hint="eastAsia" w:ascii="宋体" w:hAnsi="宋体" w:eastAsia="宋体" w:cs="宋体"/>
          <w:b/>
          <w:bCs/>
          <w:color w:val="auto"/>
          <w:kern w:val="0"/>
          <w:sz w:val="24"/>
          <w:szCs w:val="24"/>
          <w:highlight w:val="none"/>
          <w:lang w:val="en-US" w:eastAsia="zh-CN"/>
        </w:rPr>
        <w:t>2</w:t>
      </w:r>
      <w:r>
        <w:rPr>
          <w:rFonts w:hint="eastAsia" w:ascii="宋体" w:hAnsi="宋体" w:eastAsia="宋体" w:cs="宋体"/>
          <w:b/>
          <w:bCs/>
          <w:color w:val="auto"/>
          <w:kern w:val="0"/>
          <w:sz w:val="24"/>
          <w:szCs w:val="24"/>
          <w:highlight w:val="none"/>
        </w:rPr>
        <w:t>材料、工程设备和工程的试验和检验</w:t>
      </w:r>
    </w:p>
    <w:p w14:paraId="1FCEEAD8">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试验、检测单位资质条件约定：</w:t>
      </w:r>
      <w:r>
        <w:rPr>
          <w:rFonts w:hint="eastAsia" w:ascii="宋体" w:hAnsi="宋体" w:eastAsia="宋体" w:cs="宋体"/>
          <w:color w:val="auto"/>
          <w:kern w:val="0"/>
          <w:sz w:val="24"/>
          <w:szCs w:val="24"/>
          <w:highlight w:val="none"/>
          <w:u w:val="single"/>
        </w:rPr>
        <w:t>必须具备国家规定的相应资质；</w:t>
      </w:r>
    </w:p>
    <w:p w14:paraId="26D24D6F">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试验、检测单位选择约定：</w:t>
      </w:r>
      <w:r>
        <w:rPr>
          <w:rFonts w:hint="eastAsia" w:ascii="宋体" w:hAnsi="宋体" w:eastAsia="宋体" w:cs="宋体"/>
          <w:color w:val="auto"/>
          <w:kern w:val="0"/>
          <w:sz w:val="24"/>
          <w:szCs w:val="24"/>
          <w:highlight w:val="none"/>
          <w:u w:val="single"/>
        </w:rPr>
        <w:t>由</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kern w:val="0"/>
          <w:sz w:val="24"/>
          <w:szCs w:val="24"/>
          <w:highlight w:val="none"/>
          <w:u w:val="single"/>
        </w:rPr>
        <w:t>委托具有相应资质的单位，费用由承包人承担；</w:t>
      </w:r>
    </w:p>
    <w:p w14:paraId="2BFFB5C9">
      <w:pPr>
        <w:autoSpaceDE w:val="0"/>
        <w:autoSpaceDN w:val="0"/>
        <w:snapToGrid/>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试验、检测费用约定：</w:t>
      </w:r>
      <w:r>
        <w:rPr>
          <w:rFonts w:hint="eastAsia" w:ascii="宋体" w:hAnsi="宋体" w:eastAsia="宋体" w:cs="宋体"/>
          <w:color w:val="auto"/>
          <w:kern w:val="0"/>
          <w:sz w:val="24"/>
          <w:szCs w:val="24"/>
          <w:highlight w:val="none"/>
          <w:u w:val="none"/>
        </w:rPr>
        <w:t>工程有关试验、检测费用由承包人承担（政府有关部门明确规定需要</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kern w:val="0"/>
          <w:sz w:val="24"/>
          <w:szCs w:val="24"/>
          <w:highlight w:val="none"/>
          <w:u w:val="none"/>
        </w:rPr>
        <w:t>支付的除外），并已含在合同价款中，不再另行计算。</w:t>
      </w:r>
    </w:p>
    <w:p w14:paraId="156CEC9C">
      <w:pPr>
        <w:snapToGrid w:val="0"/>
        <w:spacing w:line="460" w:lineRule="exact"/>
        <w:ind w:firstLine="480" w:firstLineChars="200"/>
        <w:rPr>
          <w:rFonts w:hint="eastAsia" w:ascii="宋体" w:hAnsi="宋体" w:eastAsia="宋体" w:cs="宋体"/>
          <w:color w:val="auto"/>
          <w:sz w:val="24"/>
          <w:szCs w:val="24"/>
          <w:highlight w:val="none"/>
        </w:rPr>
      </w:pPr>
    </w:p>
    <w:p w14:paraId="5D219DA0">
      <w:pPr>
        <w:snapToGrid w:val="0"/>
        <w:spacing w:line="4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承包人的合理化建议</w:t>
      </w:r>
    </w:p>
    <w:p w14:paraId="225D7CF7">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kern w:val="0"/>
          <w:sz w:val="24"/>
          <w:szCs w:val="24"/>
          <w:highlight w:val="none"/>
          <w:u w:val="single"/>
        </w:rPr>
        <w:t>按通用条款执行</w:t>
      </w:r>
      <w:r>
        <w:rPr>
          <w:rFonts w:hint="eastAsia" w:ascii="宋体" w:hAnsi="宋体" w:eastAsia="宋体" w:cs="宋体"/>
          <w:color w:val="auto"/>
          <w:sz w:val="24"/>
          <w:szCs w:val="24"/>
          <w:highlight w:val="none"/>
        </w:rPr>
        <w:t>。</w:t>
      </w:r>
    </w:p>
    <w:p w14:paraId="024880B5">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审批承包人合理化建议的期限：</w:t>
      </w:r>
      <w:r>
        <w:rPr>
          <w:rFonts w:hint="eastAsia" w:ascii="宋体" w:hAnsi="宋体" w:eastAsia="宋体" w:cs="宋体"/>
          <w:color w:val="auto"/>
          <w:kern w:val="0"/>
          <w:sz w:val="24"/>
          <w:szCs w:val="24"/>
          <w:highlight w:val="none"/>
          <w:u w:val="single"/>
        </w:rPr>
        <w:t>按通用条款执行</w:t>
      </w:r>
      <w:r>
        <w:rPr>
          <w:rFonts w:hint="eastAsia" w:ascii="宋体" w:hAnsi="宋体" w:eastAsia="宋体" w:cs="宋体"/>
          <w:color w:val="auto"/>
          <w:sz w:val="24"/>
          <w:szCs w:val="24"/>
          <w:highlight w:val="none"/>
        </w:rPr>
        <w:t>。</w:t>
      </w:r>
    </w:p>
    <w:p w14:paraId="4B4C2C68">
      <w:pPr>
        <w:snapToGrid w:val="0"/>
        <w:spacing w:line="460" w:lineRule="exact"/>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2DCC13E3">
      <w:pPr>
        <w:autoSpaceDE w:val="0"/>
        <w:autoSpaceDN w:val="0"/>
        <w:snapToGrid w:val="0"/>
        <w:spacing w:line="460" w:lineRule="exact"/>
        <w:ind w:firstLine="480" w:firstLineChars="200"/>
        <w:jc w:val="both"/>
        <w:rPr>
          <w:rFonts w:hint="eastAsia" w:ascii="宋体" w:hAnsi="宋体" w:eastAsia="宋体" w:cs="宋体"/>
          <w:color w:val="auto"/>
          <w:kern w:val="0"/>
          <w:sz w:val="24"/>
          <w:szCs w:val="24"/>
          <w:highlight w:val="none"/>
        </w:rPr>
      </w:pPr>
    </w:p>
    <w:p w14:paraId="4F7C7089">
      <w:pPr>
        <w:pStyle w:val="6"/>
        <w:keepNext w:val="0"/>
        <w:keepLines w:val="0"/>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11. 价格调整</w:t>
      </w:r>
    </w:p>
    <w:p w14:paraId="2DB50FDD">
      <w:pPr>
        <w:autoSpaceDE w:val="0"/>
        <w:autoSpaceDN w:val="0"/>
        <w:adjustRightInd w:val="0"/>
        <w:spacing w:line="460" w:lineRule="exact"/>
        <w:ind w:firstLine="482" w:firstLineChars="200"/>
        <w:jc w:val="both"/>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采用政策性文件进行价格调整。</w:t>
      </w:r>
    </w:p>
    <w:p w14:paraId="1553D8C4">
      <w:pPr>
        <w:autoSpaceDE w:val="0"/>
        <w:autoSpaceDN w:val="0"/>
        <w:adjustRightInd w:val="0"/>
        <w:spacing w:line="460" w:lineRule="exact"/>
        <w:ind w:firstLine="482" w:firstLineChars="200"/>
        <w:jc w:val="both"/>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政府投资工程因市场价格波动引起的调整按以下第（1）种方式约定执行：</w:t>
      </w:r>
    </w:p>
    <w:p w14:paraId="14032AB5">
      <w:pPr>
        <w:autoSpaceDE w:val="0"/>
        <w:autoSpaceDN w:val="0"/>
        <w:adjustRightInd w:val="0"/>
        <w:spacing w:line="460" w:lineRule="exact"/>
        <w:ind w:firstLine="482" w:firstLineChars="200"/>
        <w:jc w:val="both"/>
        <w:rPr>
          <w:rFonts w:hint="eastAsia" w:ascii="宋体" w:hAnsi="宋体" w:eastAsia="宋体" w:cs="宋体"/>
          <w:b/>
          <w:bCs/>
          <w:color w:val="auto"/>
          <w:kern w:val="0"/>
          <w:sz w:val="24"/>
          <w:szCs w:val="24"/>
          <w:highlight w:val="none"/>
          <w:u w:val="single"/>
        </w:rPr>
      </w:pPr>
      <w:r>
        <w:rPr>
          <w:rFonts w:hint="eastAsia" w:ascii="宋体" w:hAnsi="宋体" w:eastAsia="宋体" w:cs="宋体"/>
          <w:b/>
          <w:bCs/>
          <w:color w:val="auto"/>
          <w:kern w:val="0"/>
          <w:sz w:val="24"/>
          <w:szCs w:val="24"/>
          <w:highlight w:val="none"/>
          <w:u w:val="single"/>
        </w:rPr>
        <w:t>（1）按《关于进一步加强杭州市建设工程市场要素价格动态管理的指导意见》（杭建市发〔2018〕579号）执行；</w:t>
      </w:r>
    </w:p>
    <w:p w14:paraId="5D09BF42">
      <w:pPr>
        <w:pStyle w:val="6"/>
        <w:keepNext w:val="0"/>
        <w:keepLines w:val="0"/>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p>
    <w:p w14:paraId="38620F89">
      <w:pPr>
        <w:pStyle w:val="6"/>
        <w:keepNext w:val="0"/>
        <w:keepLines w:val="0"/>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12. 合同价格、计量与支付</w:t>
      </w:r>
    </w:p>
    <w:p w14:paraId="3C87A5F9">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12.1 合同价格形式</w:t>
      </w:r>
    </w:p>
    <w:p w14:paraId="51A294EA">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03B14E3B">
      <w:pPr>
        <w:autoSpaceDE w:val="0"/>
        <w:autoSpaceDN w:val="0"/>
        <w:adjustRightIn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p>
    <w:p w14:paraId="619523F7">
      <w:pPr>
        <w:autoSpaceDE w:val="0"/>
        <w:autoSpaceDN w:val="0"/>
        <w:adjustRightInd w:val="0"/>
        <w:spacing w:line="460" w:lineRule="exact"/>
        <w:ind w:firstLine="482" w:firstLineChars="200"/>
        <w:jc w:val="both"/>
        <w:rPr>
          <w:rFonts w:hint="eastAsia" w:ascii="宋体" w:hAnsi="宋体" w:eastAsia="宋体" w:cs="宋体"/>
          <w:b/>
          <w:bCs/>
          <w:color w:val="auto"/>
          <w:kern w:val="0"/>
          <w:sz w:val="24"/>
          <w:szCs w:val="24"/>
          <w:highlight w:val="none"/>
          <w:u w:val="single"/>
        </w:rPr>
      </w:pPr>
      <w:r>
        <w:rPr>
          <w:rFonts w:hint="eastAsia" w:ascii="宋体" w:hAnsi="宋体" w:eastAsia="宋体" w:cs="宋体"/>
          <w:b/>
          <w:bCs/>
          <w:color w:val="auto"/>
          <w:kern w:val="0"/>
          <w:sz w:val="24"/>
          <w:szCs w:val="24"/>
          <w:highlight w:val="none"/>
          <w:u w:val="single"/>
        </w:rPr>
        <w:t>（1）应由承包人承担的</w:t>
      </w:r>
      <w:r>
        <w:rPr>
          <w:rFonts w:hint="eastAsia" w:ascii="宋体" w:hAnsi="宋体" w:eastAsia="宋体" w:cs="宋体"/>
          <w:b/>
          <w:bCs/>
          <w:color w:val="auto"/>
          <w:kern w:val="0"/>
          <w:sz w:val="24"/>
          <w:szCs w:val="24"/>
          <w:highlight w:val="none"/>
          <w:u w:val="single"/>
          <w:lang w:val="en-US" w:eastAsia="zh-CN"/>
        </w:rPr>
        <w:t>人工</w:t>
      </w:r>
      <w:r>
        <w:rPr>
          <w:rFonts w:hint="eastAsia" w:ascii="宋体" w:hAnsi="宋体" w:eastAsia="宋体" w:cs="宋体"/>
          <w:b/>
          <w:bCs/>
          <w:color w:val="auto"/>
          <w:kern w:val="0"/>
          <w:sz w:val="24"/>
          <w:szCs w:val="24"/>
          <w:highlight w:val="none"/>
          <w:u w:val="single"/>
        </w:rPr>
        <w:t>在投标编制期或预算书编制期与合同实施期间所发生的市场价格波动。</w:t>
      </w:r>
    </w:p>
    <w:p w14:paraId="11B2CA39">
      <w:pPr>
        <w:snapToGrid w:val="0"/>
        <w:spacing w:line="460" w:lineRule="exact"/>
        <w:ind w:firstLine="482" w:firstLineChars="200"/>
        <w:jc w:val="both"/>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rPr>
        <w:t>（2）其他：</w:t>
      </w:r>
      <w:r>
        <w:rPr>
          <w:rFonts w:hint="eastAsia" w:ascii="宋体" w:hAnsi="宋体" w:eastAsia="宋体" w:cs="宋体"/>
          <w:b/>
          <w:bCs/>
          <w:color w:val="auto"/>
          <w:kern w:val="0"/>
          <w:sz w:val="24"/>
          <w:szCs w:val="24"/>
          <w:highlight w:val="none"/>
          <w:u w:val="single"/>
        </w:rPr>
        <w:t xml:space="preserve"> /  </w:t>
      </w:r>
      <w:r>
        <w:rPr>
          <w:rFonts w:hint="eastAsia" w:ascii="宋体" w:hAnsi="宋体" w:eastAsia="宋体" w:cs="宋体"/>
          <w:color w:val="auto"/>
          <w:sz w:val="24"/>
          <w:szCs w:val="24"/>
          <w:highlight w:val="none"/>
        </w:rPr>
        <w:t>。</w:t>
      </w:r>
    </w:p>
    <w:p w14:paraId="76563246">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kern w:val="0"/>
          <w:sz w:val="24"/>
          <w:szCs w:val="24"/>
          <w:highlight w:val="none"/>
          <w:u w:val="single"/>
        </w:rPr>
        <w:t>以上风险费用已在投标报价时考虑，不再另行计</w:t>
      </w:r>
      <w:r>
        <w:rPr>
          <w:rFonts w:hint="eastAsia" w:ascii="宋体" w:hAnsi="宋体" w:eastAsia="宋体" w:cs="宋体"/>
          <w:color w:val="auto"/>
          <w:sz w:val="24"/>
          <w:szCs w:val="24"/>
          <w:highlight w:val="none"/>
        </w:rPr>
        <w:t>。</w:t>
      </w:r>
    </w:p>
    <w:p w14:paraId="4D3DE61D">
      <w:pPr>
        <w:autoSpaceDE w:val="0"/>
        <w:autoSpaceDN w:val="0"/>
        <w:adjustRightIn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p>
    <w:p w14:paraId="25F9C9C5">
      <w:pPr>
        <w:autoSpaceDE w:val="0"/>
        <w:autoSpaceDN w:val="0"/>
        <w:adjustRightInd w:val="0"/>
        <w:spacing w:line="460" w:lineRule="exact"/>
        <w:ind w:firstLine="482" w:firstLineChars="200"/>
        <w:jc w:val="both"/>
        <w:rPr>
          <w:rFonts w:hint="eastAsia" w:ascii="宋体" w:hAnsi="宋体" w:eastAsia="宋体" w:cs="宋体"/>
          <w:b/>
          <w:bCs/>
          <w:color w:val="auto"/>
          <w:kern w:val="0"/>
          <w:sz w:val="24"/>
          <w:szCs w:val="24"/>
          <w:highlight w:val="none"/>
          <w:u w:val="single"/>
        </w:rPr>
      </w:pPr>
      <w:r>
        <w:rPr>
          <w:rFonts w:hint="eastAsia" w:ascii="宋体" w:hAnsi="宋体" w:eastAsia="宋体" w:cs="宋体"/>
          <w:b/>
          <w:bCs/>
          <w:color w:val="auto"/>
          <w:kern w:val="0"/>
          <w:sz w:val="24"/>
          <w:szCs w:val="24"/>
          <w:highlight w:val="none"/>
          <w:u w:val="single"/>
        </w:rPr>
        <w:t>（1）市场价格波动引起的调整按本合同</w:t>
      </w:r>
      <w:r>
        <w:rPr>
          <w:rFonts w:hint="eastAsia" w:ascii="宋体" w:hAnsi="宋体" w:eastAsia="宋体" w:cs="宋体"/>
          <w:b/>
          <w:bCs/>
          <w:color w:val="auto"/>
          <w:kern w:val="0"/>
          <w:sz w:val="24"/>
          <w:szCs w:val="24"/>
          <w:highlight w:val="none"/>
          <w:u w:val="single"/>
          <w:lang w:val="en-US" w:eastAsia="zh-CN"/>
        </w:rPr>
        <w:t>第</w:t>
      </w:r>
      <w:r>
        <w:rPr>
          <w:rFonts w:hint="eastAsia" w:ascii="宋体" w:hAnsi="宋体" w:eastAsia="宋体" w:cs="宋体"/>
          <w:b/>
          <w:bCs/>
          <w:color w:val="auto"/>
          <w:kern w:val="0"/>
          <w:sz w:val="24"/>
          <w:szCs w:val="24"/>
          <w:highlight w:val="none"/>
          <w:u w:val="single"/>
        </w:rPr>
        <w:t>11</w:t>
      </w:r>
      <w:r>
        <w:rPr>
          <w:rFonts w:hint="eastAsia" w:ascii="宋体" w:hAnsi="宋体" w:eastAsia="宋体" w:cs="宋体"/>
          <w:b/>
          <w:bCs/>
          <w:color w:val="auto"/>
          <w:kern w:val="0"/>
          <w:sz w:val="24"/>
          <w:szCs w:val="24"/>
          <w:highlight w:val="none"/>
          <w:u w:val="single"/>
          <w:lang w:val="en-US" w:eastAsia="zh-CN"/>
        </w:rPr>
        <w:t>条</w:t>
      </w:r>
      <w:r>
        <w:rPr>
          <w:rFonts w:hint="eastAsia" w:ascii="宋体" w:hAnsi="宋体" w:eastAsia="宋体" w:cs="宋体"/>
          <w:b/>
          <w:bCs/>
          <w:color w:val="auto"/>
          <w:kern w:val="0"/>
          <w:sz w:val="24"/>
          <w:szCs w:val="24"/>
          <w:highlight w:val="none"/>
          <w:u w:val="single"/>
        </w:rPr>
        <w:t>的约定计算 。</w:t>
      </w:r>
    </w:p>
    <w:p w14:paraId="44990D18">
      <w:pPr>
        <w:autoSpaceDE w:val="0"/>
        <w:autoSpaceDN w:val="0"/>
        <w:adjustRightInd w:val="0"/>
        <w:spacing w:line="460" w:lineRule="exact"/>
        <w:ind w:firstLine="482"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b/>
          <w:bCs/>
          <w:color w:val="auto"/>
          <w:kern w:val="0"/>
          <w:sz w:val="24"/>
          <w:szCs w:val="24"/>
          <w:highlight w:val="none"/>
        </w:rPr>
        <w:t>（2）其他：</w:t>
      </w:r>
      <w:r>
        <w:rPr>
          <w:rFonts w:hint="eastAsia" w:ascii="宋体" w:hAnsi="宋体" w:eastAsia="宋体" w:cs="宋体"/>
          <w:color w:val="auto"/>
          <w:kern w:val="0"/>
          <w:sz w:val="24"/>
          <w:szCs w:val="24"/>
          <w:highlight w:val="none"/>
          <w:u w:val="single"/>
        </w:rPr>
        <w:t>a.对于法律、法规、规章或有关政策出台导致工程税金、规费、人工费用发生变化，并由市级、行业建设行政主管部门或其授权的工程造价管理机构根据上述变化发布的政策性调整，承包人不承担此类风险，可按照调整规定执行；</w:t>
      </w:r>
    </w:p>
    <w:p w14:paraId="6FE01C22">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lang w:val="en-US" w:eastAsia="zh-CN"/>
        </w:rPr>
        <w:t>b</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提出与本工程施工相关的设计或工程变更，承包人不得以任何理由拒绝，并严格执行</w:t>
      </w:r>
      <w:r>
        <w:rPr>
          <w:rFonts w:hint="eastAsia" w:ascii="宋体" w:hAnsi="宋体" w:eastAsia="宋体" w:cs="宋体"/>
          <w:b/>
          <w:bCs/>
          <w:color w:val="auto"/>
          <w:kern w:val="0"/>
          <w:sz w:val="24"/>
          <w:szCs w:val="24"/>
          <w:highlight w:val="none"/>
          <w:u w:val="single"/>
        </w:rPr>
        <w:t>。</w:t>
      </w:r>
    </w:p>
    <w:p w14:paraId="3DD672DA">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160CF83A">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w:t>
      </w:r>
    </w:p>
    <w:p w14:paraId="575A43B6">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w:t>
      </w:r>
    </w:p>
    <w:p w14:paraId="0203BABF">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w:t>
      </w:r>
    </w:p>
    <w:p w14:paraId="6EE629D0">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w:t>
      </w:r>
    </w:p>
    <w:p w14:paraId="7D6E0F33">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12.2 预付款</w:t>
      </w:r>
    </w:p>
    <w:p w14:paraId="64B21711">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5C33F1C9">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38ABC6">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kern w:val="0"/>
          <w:sz w:val="24"/>
          <w:szCs w:val="24"/>
          <w:highlight w:val="none"/>
          <w:u w:val="single"/>
        </w:rPr>
        <w:t>：在合同生效以及具备实施条件后5个工作日内支付 。</w:t>
      </w:r>
    </w:p>
    <w:p w14:paraId="378BC24B">
      <w:pPr>
        <w:spacing w:line="460" w:lineRule="exact"/>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付款条件（进度和方式）</w:t>
      </w:r>
    </w:p>
    <w:tbl>
      <w:tblPr>
        <w:tblStyle w:val="62"/>
        <w:tblW w:w="9284"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28" w:type="dxa"/>
          <w:bottom w:w="0" w:type="dxa"/>
          <w:right w:w="28" w:type="dxa"/>
        </w:tblCellMar>
      </w:tblPr>
      <w:tblGrid>
        <w:gridCol w:w="1375"/>
        <w:gridCol w:w="2519"/>
        <w:gridCol w:w="5390"/>
      </w:tblGrid>
      <w:tr w14:paraId="31773AF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28" w:type="dxa"/>
            <w:bottom w:w="0" w:type="dxa"/>
            <w:right w:w="28" w:type="dxa"/>
          </w:tblCellMar>
        </w:tblPrEx>
        <w:trPr>
          <w:trHeight w:val="0" w:hRule="atLeast"/>
          <w:jc w:val="center"/>
        </w:trPr>
        <w:tc>
          <w:tcPr>
            <w:tcW w:w="1375" w:type="dxa"/>
            <w:shd w:val="clear" w:color="auto" w:fill="auto"/>
            <w:vAlign w:val="center"/>
          </w:tcPr>
          <w:p w14:paraId="5CA1126D">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519" w:type="dxa"/>
            <w:shd w:val="clear" w:color="auto" w:fill="auto"/>
            <w:vAlign w:val="center"/>
          </w:tcPr>
          <w:p w14:paraId="69BA51FA">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付款比例（%）</w:t>
            </w:r>
          </w:p>
        </w:tc>
        <w:tc>
          <w:tcPr>
            <w:tcW w:w="5390" w:type="dxa"/>
            <w:shd w:val="clear" w:color="auto" w:fill="auto"/>
            <w:vAlign w:val="center"/>
          </w:tcPr>
          <w:p w14:paraId="5184B716">
            <w:pPr>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付款</w:t>
            </w:r>
            <w:r>
              <w:rPr>
                <w:rFonts w:hint="eastAsia" w:ascii="宋体" w:hAnsi="宋体" w:eastAsia="宋体" w:cs="宋体"/>
                <w:color w:val="auto"/>
                <w:sz w:val="24"/>
                <w:szCs w:val="24"/>
                <w:highlight w:val="none"/>
                <w:lang w:val="en-US" w:eastAsia="zh-CN"/>
              </w:rPr>
              <w:t>条件</w:t>
            </w:r>
          </w:p>
        </w:tc>
      </w:tr>
      <w:tr w14:paraId="38EA1D5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28" w:type="dxa"/>
            <w:bottom w:w="0" w:type="dxa"/>
            <w:right w:w="28" w:type="dxa"/>
          </w:tblCellMar>
        </w:tblPrEx>
        <w:trPr>
          <w:trHeight w:val="0" w:hRule="atLeast"/>
          <w:jc w:val="center"/>
        </w:trPr>
        <w:tc>
          <w:tcPr>
            <w:tcW w:w="1375" w:type="dxa"/>
            <w:shd w:val="clear" w:color="auto" w:fill="auto"/>
            <w:vAlign w:val="center"/>
          </w:tcPr>
          <w:p w14:paraId="08AE14A3">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19" w:type="dxa"/>
            <w:shd w:val="clear" w:color="auto" w:fill="auto"/>
            <w:vAlign w:val="center"/>
          </w:tcPr>
          <w:p w14:paraId="50EAD4C5">
            <w:pPr>
              <w:spacing w:line="400" w:lineRule="exact"/>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本阶段支付30%，至合同总价的30%</w:t>
            </w:r>
          </w:p>
        </w:tc>
        <w:tc>
          <w:tcPr>
            <w:tcW w:w="5390" w:type="dxa"/>
            <w:shd w:val="clear" w:color="auto" w:fill="auto"/>
            <w:vAlign w:val="center"/>
          </w:tcPr>
          <w:p w14:paraId="0544269C">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合同生效以及具备实施条件后5个工作日内</w:t>
            </w:r>
          </w:p>
        </w:tc>
      </w:tr>
      <w:tr w14:paraId="192DB02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28" w:type="dxa"/>
            <w:bottom w:w="0" w:type="dxa"/>
            <w:right w:w="28" w:type="dxa"/>
          </w:tblCellMar>
        </w:tblPrEx>
        <w:trPr>
          <w:trHeight w:val="0" w:hRule="atLeast"/>
          <w:jc w:val="center"/>
        </w:trPr>
        <w:tc>
          <w:tcPr>
            <w:tcW w:w="1375" w:type="dxa"/>
            <w:shd w:val="clear" w:color="auto" w:fill="auto"/>
            <w:vAlign w:val="center"/>
          </w:tcPr>
          <w:p w14:paraId="64A6A173">
            <w:pPr>
              <w:spacing w:line="400" w:lineRule="exact"/>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szCs w:val="24"/>
                <w:highlight w:val="none"/>
                <w:lang w:val="en-US" w:eastAsia="zh-CN"/>
              </w:rPr>
              <w:t>2</w:t>
            </w:r>
          </w:p>
        </w:tc>
        <w:tc>
          <w:tcPr>
            <w:tcW w:w="2519" w:type="dxa"/>
            <w:shd w:val="clear" w:color="auto" w:fill="auto"/>
            <w:vAlign w:val="center"/>
          </w:tcPr>
          <w:p w14:paraId="74E965D9">
            <w:pPr>
              <w:spacing w:line="400" w:lineRule="exact"/>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szCs w:val="24"/>
                <w:highlight w:val="none"/>
                <w:lang w:val="en-US" w:eastAsia="zh-CN"/>
              </w:rPr>
              <w:t>本阶段支付30%，至合同总价的60%</w:t>
            </w:r>
          </w:p>
        </w:tc>
        <w:tc>
          <w:tcPr>
            <w:tcW w:w="5390" w:type="dxa"/>
            <w:shd w:val="clear" w:color="auto" w:fill="auto"/>
            <w:vAlign w:val="center"/>
          </w:tcPr>
          <w:p w14:paraId="6DBF8CAC">
            <w:pPr>
              <w:spacing w:line="400" w:lineRule="exact"/>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szCs w:val="24"/>
                <w:highlight w:val="none"/>
                <w:lang w:val="en-US" w:eastAsia="zh-CN"/>
              </w:rPr>
              <w:t>解危验收完毕且承包人提供工人工资发放证明后5个工作日内</w:t>
            </w:r>
          </w:p>
        </w:tc>
      </w:tr>
      <w:tr w14:paraId="5EC7DC4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28" w:type="dxa"/>
            <w:bottom w:w="0" w:type="dxa"/>
            <w:right w:w="28" w:type="dxa"/>
          </w:tblCellMar>
        </w:tblPrEx>
        <w:trPr>
          <w:jc w:val="center"/>
        </w:trPr>
        <w:tc>
          <w:tcPr>
            <w:tcW w:w="1375" w:type="dxa"/>
            <w:shd w:val="clear" w:color="auto" w:fill="auto"/>
            <w:vAlign w:val="center"/>
          </w:tcPr>
          <w:p w14:paraId="1D38FD55">
            <w:pPr>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p>
        </w:tc>
        <w:tc>
          <w:tcPr>
            <w:tcW w:w="2519" w:type="dxa"/>
            <w:shd w:val="clear" w:color="auto" w:fill="auto"/>
            <w:vAlign w:val="center"/>
          </w:tcPr>
          <w:p w14:paraId="58EBB6F2">
            <w:pPr>
              <w:spacing w:line="400" w:lineRule="exact"/>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本阶段支付20%，至合同总价的80%</w:t>
            </w:r>
          </w:p>
        </w:tc>
        <w:tc>
          <w:tcPr>
            <w:tcW w:w="5390" w:type="dxa"/>
            <w:shd w:val="clear" w:color="auto" w:fill="auto"/>
            <w:vAlign w:val="center"/>
          </w:tcPr>
          <w:p w14:paraId="1B9F6259">
            <w:pPr>
              <w:spacing w:line="400" w:lineRule="exact"/>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全部施工完成且验收完毕后5个工作日内</w:t>
            </w:r>
          </w:p>
        </w:tc>
      </w:tr>
      <w:tr w14:paraId="459AB8C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28" w:type="dxa"/>
            <w:bottom w:w="0" w:type="dxa"/>
            <w:right w:w="28" w:type="dxa"/>
          </w:tblCellMar>
        </w:tblPrEx>
        <w:trPr>
          <w:jc w:val="center"/>
        </w:trPr>
        <w:tc>
          <w:tcPr>
            <w:tcW w:w="1375" w:type="dxa"/>
            <w:shd w:val="clear" w:color="auto" w:fill="auto"/>
            <w:vAlign w:val="center"/>
          </w:tcPr>
          <w:p w14:paraId="597294E9">
            <w:pPr>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p>
        </w:tc>
        <w:tc>
          <w:tcPr>
            <w:tcW w:w="2519" w:type="dxa"/>
            <w:shd w:val="clear" w:color="auto" w:fill="auto"/>
            <w:vAlign w:val="center"/>
          </w:tcPr>
          <w:p w14:paraId="365A65FC">
            <w:pPr>
              <w:spacing w:line="400" w:lineRule="exact"/>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本阶段支付至工程决算总价的98.5%</w:t>
            </w:r>
          </w:p>
        </w:tc>
        <w:tc>
          <w:tcPr>
            <w:tcW w:w="5390" w:type="dxa"/>
            <w:shd w:val="clear" w:color="auto" w:fill="auto"/>
            <w:vAlign w:val="center"/>
          </w:tcPr>
          <w:p w14:paraId="3A436DF0">
            <w:pPr>
              <w:spacing w:line="400" w:lineRule="exact"/>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工程审计决算完成后28个工作日内</w:t>
            </w:r>
          </w:p>
        </w:tc>
      </w:tr>
      <w:tr w14:paraId="3B3D1BA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28" w:type="dxa"/>
            <w:bottom w:w="0" w:type="dxa"/>
            <w:right w:w="28" w:type="dxa"/>
          </w:tblCellMar>
        </w:tblPrEx>
        <w:trPr>
          <w:jc w:val="center"/>
        </w:trPr>
        <w:tc>
          <w:tcPr>
            <w:tcW w:w="1375" w:type="dxa"/>
            <w:shd w:val="clear" w:color="auto" w:fill="auto"/>
            <w:vAlign w:val="center"/>
          </w:tcPr>
          <w:p w14:paraId="0245F369">
            <w:pPr>
              <w:spacing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2519" w:type="dxa"/>
            <w:shd w:val="clear" w:color="auto" w:fill="auto"/>
            <w:vAlign w:val="center"/>
          </w:tcPr>
          <w:p w14:paraId="1DE23260">
            <w:pPr>
              <w:spacing w:line="400" w:lineRule="exact"/>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本阶段支付至工程决算总价的100%</w:t>
            </w:r>
          </w:p>
        </w:tc>
        <w:tc>
          <w:tcPr>
            <w:tcW w:w="5390" w:type="dxa"/>
            <w:shd w:val="clear" w:color="auto" w:fill="auto"/>
            <w:vAlign w:val="center"/>
          </w:tcPr>
          <w:p w14:paraId="3167BF0B">
            <w:pPr>
              <w:spacing w:line="400" w:lineRule="exact"/>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质保期到期后5个工作日内</w:t>
            </w:r>
          </w:p>
        </w:tc>
      </w:tr>
    </w:tbl>
    <w:p w14:paraId="6329A799">
      <w:pPr>
        <w:snapToGrid w:val="0"/>
        <w:spacing w:line="460" w:lineRule="exact"/>
        <w:ind w:firstLine="480" w:firstLineChars="200"/>
        <w:jc w:val="both"/>
        <w:rPr>
          <w:rFonts w:hint="eastAsia" w:ascii="宋体" w:hAnsi="宋体" w:eastAsia="宋体" w:cs="宋体"/>
          <w:color w:val="auto"/>
          <w:sz w:val="24"/>
          <w:szCs w:val="24"/>
          <w:highlight w:val="none"/>
        </w:rPr>
      </w:pPr>
    </w:p>
    <w:p w14:paraId="49933A0E">
      <w:pPr>
        <w:pStyle w:val="6"/>
        <w:snapToGrid w:val="0"/>
        <w:spacing w:before="0" w:after="0" w:line="460" w:lineRule="exact"/>
        <w:ind w:left="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13. 验收</w:t>
      </w:r>
    </w:p>
    <w:p w14:paraId="4BB37138">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13.1 分部分项工程验收</w:t>
      </w:r>
    </w:p>
    <w:p w14:paraId="62F5222D">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监理人不能按时进行验收时，应提前</w:t>
      </w:r>
      <w:r>
        <w:rPr>
          <w:rFonts w:hint="eastAsia" w:ascii="宋体" w:hAnsi="宋体" w:eastAsia="宋体" w:cs="宋体"/>
          <w:color w:val="auto"/>
          <w:kern w:val="0"/>
          <w:sz w:val="24"/>
          <w:szCs w:val="24"/>
          <w:highlight w:val="none"/>
        </w:rPr>
        <w:t>24</w:t>
      </w:r>
      <w:r>
        <w:rPr>
          <w:rFonts w:hint="eastAsia" w:ascii="宋体" w:hAnsi="宋体" w:eastAsia="宋体" w:cs="宋体"/>
          <w:color w:val="auto"/>
          <w:sz w:val="24"/>
          <w:szCs w:val="24"/>
          <w:highlight w:val="none"/>
        </w:rPr>
        <w:t>小时提交书面延期要求。</w:t>
      </w:r>
    </w:p>
    <w:p w14:paraId="1E2CC175">
      <w:pPr>
        <w:snapToGrid w:val="0"/>
        <w:spacing w:line="460" w:lineRule="exact"/>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kern w:val="0"/>
          <w:sz w:val="24"/>
          <w:szCs w:val="24"/>
          <w:highlight w:val="none"/>
          <w:u w:val="single"/>
        </w:rPr>
        <w:t>48</w:t>
      </w:r>
      <w:r>
        <w:rPr>
          <w:rFonts w:hint="eastAsia" w:ascii="宋体" w:hAnsi="宋体" w:eastAsia="宋体" w:cs="宋体"/>
          <w:color w:val="auto"/>
          <w:sz w:val="24"/>
          <w:szCs w:val="24"/>
          <w:highlight w:val="none"/>
        </w:rPr>
        <w:t>小时。</w:t>
      </w:r>
    </w:p>
    <w:p w14:paraId="2569AFCE">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13.2 竣工验收</w:t>
      </w:r>
    </w:p>
    <w:p w14:paraId="0064DEC4">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竣工验收程序</w:t>
      </w:r>
    </w:p>
    <w:p w14:paraId="329557D2">
      <w:pPr>
        <w:snapToGrid w:val="0"/>
        <w:spacing w:line="460" w:lineRule="exact"/>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kern w:val="0"/>
          <w:sz w:val="24"/>
          <w:szCs w:val="24"/>
          <w:highlight w:val="none"/>
          <w:u w:val="single"/>
        </w:rPr>
        <w:t>按通用合同条款规定执行</w:t>
      </w:r>
      <w:r>
        <w:rPr>
          <w:rFonts w:hint="eastAsia" w:ascii="宋体" w:hAnsi="宋体" w:eastAsia="宋体" w:cs="宋体"/>
          <w:color w:val="auto"/>
          <w:sz w:val="24"/>
          <w:szCs w:val="24"/>
          <w:highlight w:val="none"/>
        </w:rPr>
        <w:t>。</w:t>
      </w:r>
    </w:p>
    <w:p w14:paraId="12138D10">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kern w:val="0"/>
          <w:sz w:val="24"/>
          <w:szCs w:val="24"/>
          <w:highlight w:val="none"/>
        </w:rPr>
        <w:t>不按照本项约定组织竣工验收、颁发工程接收证书的违约金的计算方法：</w:t>
      </w:r>
      <w:r>
        <w:rPr>
          <w:rFonts w:hint="eastAsia" w:ascii="宋体" w:hAnsi="宋体" w:eastAsia="宋体" w:cs="宋体"/>
          <w:color w:val="auto"/>
          <w:kern w:val="0"/>
          <w:sz w:val="24"/>
          <w:szCs w:val="24"/>
          <w:highlight w:val="none"/>
          <w:u w:val="single"/>
        </w:rPr>
        <w:t>按通用合同条款规定执行</w:t>
      </w:r>
      <w:r>
        <w:rPr>
          <w:rFonts w:hint="eastAsia" w:ascii="宋体" w:hAnsi="宋体" w:eastAsia="宋体" w:cs="宋体"/>
          <w:color w:val="auto"/>
          <w:sz w:val="24"/>
          <w:szCs w:val="24"/>
          <w:highlight w:val="none"/>
        </w:rPr>
        <w:t>。</w:t>
      </w:r>
    </w:p>
    <w:p w14:paraId="11187C3A">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移交、接收全部与部分工程</w:t>
      </w:r>
    </w:p>
    <w:p w14:paraId="3354E29A">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kern w:val="0"/>
          <w:sz w:val="24"/>
          <w:szCs w:val="24"/>
          <w:highlight w:val="none"/>
        </w:rPr>
        <w:t>移交工程的期限：</w:t>
      </w:r>
      <w:r>
        <w:rPr>
          <w:rFonts w:hint="eastAsia" w:ascii="宋体" w:hAnsi="宋体" w:eastAsia="宋体" w:cs="宋体"/>
          <w:color w:val="auto"/>
          <w:kern w:val="0"/>
          <w:sz w:val="24"/>
          <w:szCs w:val="24"/>
          <w:highlight w:val="none"/>
          <w:u w:val="single"/>
        </w:rPr>
        <w:t>按通用条款执行</w:t>
      </w:r>
      <w:r>
        <w:rPr>
          <w:rFonts w:hint="eastAsia" w:ascii="宋体" w:hAnsi="宋体" w:eastAsia="宋体" w:cs="宋体"/>
          <w:color w:val="auto"/>
          <w:sz w:val="24"/>
          <w:szCs w:val="24"/>
          <w:highlight w:val="none"/>
        </w:rPr>
        <w:t>。</w:t>
      </w:r>
    </w:p>
    <w:p w14:paraId="7D9C04F2">
      <w:pPr>
        <w:snapToGrid w:val="0"/>
        <w:spacing w:line="460" w:lineRule="exact"/>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kern w:val="0"/>
          <w:sz w:val="24"/>
          <w:szCs w:val="24"/>
          <w:highlight w:val="none"/>
        </w:rPr>
        <w:t>未按本合同约定接收全部或部分工程的，违约金的计算方法为：</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56E1BC94">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kern w:val="0"/>
          <w:sz w:val="24"/>
          <w:szCs w:val="24"/>
          <w:highlight w:val="none"/>
          <w:u w:val="single"/>
        </w:rPr>
        <w:t>工程竣工验收通过后7日内，承包人须无条件向</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移交全部工程，逾期移交的，每逾期一日，按合同价的千分之三每天向</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支付违约金。同时，承包人移交所有工程之前，</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有权</w:t>
      </w:r>
      <w:r>
        <w:rPr>
          <w:rFonts w:hint="eastAsia" w:ascii="宋体" w:hAnsi="宋体" w:eastAsia="宋体" w:cs="宋体"/>
          <w:color w:val="auto"/>
          <w:kern w:val="0"/>
          <w:sz w:val="24"/>
          <w:szCs w:val="24"/>
          <w:highlight w:val="none"/>
          <w:u w:val="single"/>
          <w:lang w:val="en-US" w:eastAsia="zh-CN"/>
        </w:rPr>
        <w:t>暂缓</w:t>
      </w:r>
      <w:r>
        <w:rPr>
          <w:rFonts w:hint="eastAsia" w:ascii="宋体" w:hAnsi="宋体" w:eastAsia="宋体" w:cs="宋体"/>
          <w:color w:val="auto"/>
          <w:kern w:val="0"/>
          <w:sz w:val="24"/>
          <w:szCs w:val="24"/>
          <w:highlight w:val="none"/>
          <w:u w:val="single"/>
        </w:rPr>
        <w:t>支付</w:t>
      </w:r>
      <w:r>
        <w:rPr>
          <w:rFonts w:hint="eastAsia" w:ascii="宋体" w:hAnsi="宋体" w:eastAsia="宋体" w:cs="宋体"/>
          <w:color w:val="auto"/>
          <w:kern w:val="0"/>
          <w:sz w:val="24"/>
          <w:szCs w:val="24"/>
          <w:highlight w:val="none"/>
          <w:u w:val="single"/>
          <w:lang w:val="en-US" w:eastAsia="zh-CN"/>
        </w:rPr>
        <w:t>剩余</w:t>
      </w:r>
      <w:r>
        <w:rPr>
          <w:rFonts w:hint="eastAsia" w:ascii="宋体" w:hAnsi="宋体" w:eastAsia="宋体" w:cs="宋体"/>
          <w:color w:val="auto"/>
          <w:kern w:val="0"/>
          <w:sz w:val="24"/>
          <w:szCs w:val="24"/>
          <w:highlight w:val="none"/>
          <w:u w:val="single"/>
        </w:rPr>
        <w:t>工程款</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直至承包人完成移交</w:t>
      </w:r>
      <w:r>
        <w:rPr>
          <w:rFonts w:hint="eastAsia" w:ascii="宋体" w:hAnsi="宋体" w:eastAsia="宋体" w:cs="宋体"/>
          <w:color w:val="auto"/>
          <w:sz w:val="24"/>
          <w:szCs w:val="24"/>
          <w:highlight w:val="none"/>
        </w:rPr>
        <w:t>。</w:t>
      </w:r>
    </w:p>
    <w:p w14:paraId="67CABB39">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13.3 工程试车</w:t>
      </w:r>
    </w:p>
    <w:p w14:paraId="4DB4BD1A">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267A39E">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kern w:val="0"/>
          <w:sz w:val="24"/>
          <w:szCs w:val="24"/>
          <w:highlight w:val="none"/>
          <w:u w:val="single"/>
        </w:rPr>
        <w:t>所有试车费用承包人已在投标报价中包干</w:t>
      </w:r>
      <w:r>
        <w:rPr>
          <w:rFonts w:hint="eastAsia" w:ascii="宋体" w:hAnsi="宋体" w:eastAsia="宋体" w:cs="宋体"/>
          <w:color w:val="auto"/>
          <w:sz w:val="24"/>
          <w:szCs w:val="24"/>
          <w:highlight w:val="none"/>
        </w:rPr>
        <w:t>。</w:t>
      </w:r>
    </w:p>
    <w:p w14:paraId="31B57F4D">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（1）空调试车前检查记录：</w:t>
      </w:r>
    </w:p>
    <w:p w14:paraId="32482E42">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电源电压、相位、接地是否正常；</w:t>
      </w:r>
    </w:p>
    <w:p w14:paraId="0A792F84">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冷媒管路密封性检测（压力测试结果）；</w:t>
      </w:r>
    </w:p>
    <w:p w14:paraId="152A76F0">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冷凝水排水系统通畅性验证；</w:t>
      </w:r>
    </w:p>
    <w:p w14:paraId="4BA0F198">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控制面板及传感器校准情况。</w:t>
      </w:r>
    </w:p>
    <w:p w14:paraId="0CC83CCF">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（2）空调试车运行测试数据：</w:t>
      </w:r>
    </w:p>
    <w:p w14:paraId="69A2A462">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开机参数：启动电流、运行电流、电压稳定性；</w:t>
      </w:r>
    </w:p>
    <w:p w14:paraId="45F6701F">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制冷/制热模板测试：出风口与回风口温差（标准：制冷温差≥8℃，制热≥15℃）；压缩机运行频率；高低压压力值（参考设备铭牌标准）；</w:t>
      </w:r>
    </w:p>
    <w:p w14:paraId="501E1B6A">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噪音测试：室内外机运行噪音（分贝值）是否符合规范；</w:t>
      </w:r>
    </w:p>
    <w:p w14:paraId="44BFB92A">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控制系统验证：温控精度、模式切换响应、定时功能。</w:t>
      </w:r>
    </w:p>
    <w:p w14:paraId="1B658396">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（3）异常情况记录和处理：</w:t>
      </w:r>
    </w:p>
    <w:p w14:paraId="20875254">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试车中发现故障代码、异常震动、异味等，出具解决措施。</w:t>
      </w:r>
    </w:p>
    <w:p w14:paraId="50803164">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（4）试车结论与签字确认</w:t>
      </w:r>
    </w:p>
    <w:p w14:paraId="6C6EE9C7">
      <w:pPr>
        <w:snapToGrid w:val="0"/>
        <w:spacing w:line="460" w:lineRule="exact"/>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系统是否通过测试（合格/不合格）；</w:t>
      </w:r>
    </w:p>
    <w:p w14:paraId="70CFA1CE">
      <w:pPr>
        <w:snapToGrid w:val="0"/>
        <w:spacing w:line="460" w:lineRule="exact"/>
        <w:ind w:firstLine="480" w:firstLineChars="200"/>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参与人员签字。</w:t>
      </w:r>
    </w:p>
    <w:p w14:paraId="02D621DF">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 xml:space="preserve"> 竣工退场</w:t>
      </w:r>
    </w:p>
    <w:p w14:paraId="47EABCC2">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.1 竣工退场</w:t>
      </w:r>
    </w:p>
    <w:p w14:paraId="47FFA5EA">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kern w:val="0"/>
          <w:sz w:val="24"/>
          <w:szCs w:val="24"/>
          <w:highlight w:val="none"/>
          <w:u w:val="single"/>
        </w:rPr>
        <w:t>竣工验收后1</w:t>
      </w:r>
      <w:r>
        <w:rPr>
          <w:rFonts w:hint="eastAsia" w:ascii="宋体" w:hAnsi="宋体" w:eastAsia="宋体" w:cs="宋体"/>
          <w:color w:val="auto"/>
          <w:kern w:val="0"/>
          <w:sz w:val="24"/>
          <w:szCs w:val="24"/>
          <w:highlight w:val="none"/>
          <w:u w:val="single"/>
          <w:lang w:val="en-US" w:eastAsia="zh-CN"/>
        </w:rPr>
        <w:t>4</w:t>
      </w:r>
      <w:r>
        <w:rPr>
          <w:rFonts w:hint="eastAsia" w:ascii="宋体" w:hAnsi="宋体" w:eastAsia="宋体" w:cs="宋体"/>
          <w:color w:val="auto"/>
          <w:kern w:val="0"/>
          <w:sz w:val="24"/>
          <w:szCs w:val="24"/>
          <w:highlight w:val="none"/>
          <w:u w:val="single"/>
        </w:rPr>
        <w:t>日内</w:t>
      </w:r>
      <w:r>
        <w:rPr>
          <w:rFonts w:hint="eastAsia" w:ascii="宋体" w:hAnsi="宋体" w:eastAsia="宋体" w:cs="宋体"/>
          <w:color w:val="auto"/>
          <w:kern w:val="0"/>
          <w:sz w:val="24"/>
          <w:szCs w:val="24"/>
          <w:highlight w:val="none"/>
        </w:rPr>
        <w:t>。</w:t>
      </w:r>
    </w:p>
    <w:p w14:paraId="5075E9A7">
      <w:pPr>
        <w:snapToGrid w:val="0"/>
        <w:spacing w:before="0" w:after="0" w:line="360" w:lineRule="auto"/>
        <w:ind w:left="924" w:leftChars="200" w:hanging="504" w:hangingChars="210"/>
        <w:rPr>
          <w:rFonts w:hint="eastAsia" w:ascii="宋体" w:hAnsi="宋体" w:eastAsia="宋体" w:cs="宋体"/>
          <w:b w:val="0"/>
          <w:color w:val="auto"/>
          <w:sz w:val="24"/>
          <w:szCs w:val="24"/>
          <w:highlight w:val="none"/>
        </w:rPr>
      </w:pPr>
    </w:p>
    <w:p w14:paraId="214799B2">
      <w:pPr>
        <w:pStyle w:val="6"/>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14. 竣工结算</w:t>
      </w:r>
    </w:p>
    <w:p w14:paraId="00DA3DE0">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14.1 竣工结算申请</w:t>
      </w:r>
    </w:p>
    <w:p w14:paraId="77B2867F">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kern w:val="0"/>
          <w:sz w:val="24"/>
          <w:szCs w:val="24"/>
          <w:highlight w:val="none"/>
          <w:u w:val="single"/>
        </w:rPr>
        <w:t>按通用条款执行</w:t>
      </w:r>
      <w:r>
        <w:rPr>
          <w:rFonts w:hint="eastAsia" w:ascii="宋体" w:hAnsi="宋体" w:eastAsia="宋体" w:cs="宋体"/>
          <w:color w:val="auto"/>
          <w:sz w:val="24"/>
          <w:szCs w:val="24"/>
          <w:highlight w:val="none"/>
        </w:rPr>
        <w:t>。</w:t>
      </w:r>
    </w:p>
    <w:p w14:paraId="49EFE50F">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kern w:val="0"/>
          <w:sz w:val="24"/>
          <w:szCs w:val="24"/>
          <w:highlight w:val="none"/>
          <w:u w:val="single"/>
        </w:rPr>
        <w:t>按通用条款执行</w:t>
      </w:r>
      <w:r>
        <w:rPr>
          <w:rFonts w:hint="eastAsia" w:ascii="宋体" w:hAnsi="宋体" w:eastAsia="宋体" w:cs="宋体"/>
          <w:color w:val="auto"/>
          <w:sz w:val="24"/>
          <w:szCs w:val="24"/>
          <w:highlight w:val="none"/>
        </w:rPr>
        <w:t>。</w:t>
      </w:r>
    </w:p>
    <w:p w14:paraId="28387023">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14.2 竣工结算审核</w:t>
      </w:r>
    </w:p>
    <w:p w14:paraId="0CE221E7">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审批竣工付款申请单的期限：</w:t>
      </w:r>
      <w:r>
        <w:rPr>
          <w:rFonts w:hint="eastAsia" w:ascii="宋体" w:hAnsi="宋体" w:eastAsia="宋体" w:cs="宋体"/>
          <w:color w:val="auto"/>
          <w:kern w:val="0"/>
          <w:sz w:val="24"/>
          <w:szCs w:val="24"/>
          <w:highlight w:val="none"/>
          <w:u w:val="single"/>
        </w:rPr>
        <w:t>工程结算审核报告完成后28天内</w:t>
      </w:r>
      <w:r>
        <w:rPr>
          <w:rFonts w:hint="eastAsia" w:ascii="宋体" w:hAnsi="宋体" w:eastAsia="宋体" w:cs="宋体"/>
          <w:color w:val="auto"/>
          <w:sz w:val="24"/>
          <w:szCs w:val="24"/>
          <w:highlight w:val="none"/>
        </w:rPr>
        <w:t>。</w:t>
      </w:r>
    </w:p>
    <w:p w14:paraId="07FE0882">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完成竣工付款的期限：</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kern w:val="0"/>
          <w:sz w:val="24"/>
          <w:szCs w:val="24"/>
          <w:highlight w:val="none"/>
          <w:u w:val="single"/>
        </w:rPr>
        <w:t>审批完成竣工付款申请单后28天内</w:t>
      </w:r>
      <w:r>
        <w:rPr>
          <w:rFonts w:hint="eastAsia" w:ascii="宋体" w:hAnsi="宋体" w:eastAsia="宋体" w:cs="宋体"/>
          <w:color w:val="auto"/>
          <w:sz w:val="24"/>
          <w:szCs w:val="24"/>
          <w:highlight w:val="none"/>
        </w:rPr>
        <w:t>。</w:t>
      </w:r>
    </w:p>
    <w:p w14:paraId="569C3533">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向承包人提交审核报告（审计报告）初稿后30 日内，承包人未书面提出异议或异议内容无合法依据的，视为承包人认可该报告数据，审核中介机构可以出具单方审核报告，</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按审核报告结算工程款。</w:t>
      </w:r>
      <w:r>
        <w:rPr>
          <w:rFonts w:hint="eastAsia" w:ascii="宋体" w:hAnsi="宋体" w:eastAsia="宋体" w:cs="宋体"/>
          <w:color w:val="auto"/>
          <w:kern w:val="0"/>
          <w:sz w:val="24"/>
          <w:szCs w:val="24"/>
          <w:highlight w:val="none"/>
          <w:u w:val="single"/>
          <w:lang w:val="en-US" w:eastAsia="zh-CN"/>
        </w:rPr>
        <w:t>发包人需</w:t>
      </w:r>
      <w:r>
        <w:rPr>
          <w:rFonts w:hint="eastAsia" w:ascii="宋体" w:hAnsi="宋体" w:eastAsia="宋体" w:cs="宋体"/>
          <w:color w:val="auto"/>
          <w:kern w:val="0"/>
          <w:sz w:val="24"/>
          <w:szCs w:val="24"/>
          <w:highlight w:val="none"/>
          <w:u w:val="single"/>
        </w:rPr>
        <w:t>在取得</w:t>
      </w:r>
      <w:r>
        <w:rPr>
          <w:rFonts w:hint="eastAsia" w:ascii="宋体" w:hAnsi="宋体" w:eastAsia="宋体" w:cs="宋体"/>
          <w:color w:val="auto"/>
          <w:kern w:val="0"/>
          <w:sz w:val="24"/>
          <w:szCs w:val="24"/>
          <w:highlight w:val="none"/>
          <w:u w:val="single"/>
          <w:lang w:val="en-US" w:eastAsia="zh-CN"/>
        </w:rPr>
        <w:t>承包人提供的</w:t>
      </w:r>
      <w:r>
        <w:rPr>
          <w:rFonts w:hint="eastAsia" w:ascii="宋体" w:hAnsi="宋体" w:eastAsia="宋体" w:cs="宋体"/>
          <w:color w:val="auto"/>
          <w:kern w:val="0"/>
          <w:sz w:val="24"/>
          <w:szCs w:val="24"/>
          <w:highlight w:val="none"/>
          <w:u w:val="single"/>
        </w:rPr>
        <w:t>合规的增值税专用发票后才支付款项。如承包人开具的发票不规范、不合法或涉嫌虚开，</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有权拒绝付款，且承包人要负赔偿责任，并不能免除其开具合法发票的义务</w:t>
      </w:r>
      <w:r>
        <w:rPr>
          <w:rFonts w:hint="eastAsia" w:ascii="宋体" w:hAnsi="宋体" w:eastAsia="宋体" w:cs="宋体"/>
          <w:color w:val="auto"/>
          <w:sz w:val="24"/>
          <w:szCs w:val="24"/>
          <w:highlight w:val="none"/>
        </w:rPr>
        <w:t>。</w:t>
      </w:r>
    </w:p>
    <w:p w14:paraId="611829A4">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 xml:space="preserve"> 最终结清</w:t>
      </w:r>
    </w:p>
    <w:p w14:paraId="7FECC80E">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.1 最终结清申请单</w:t>
      </w:r>
    </w:p>
    <w:p w14:paraId="2688D169">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kern w:val="0"/>
          <w:sz w:val="24"/>
          <w:szCs w:val="24"/>
          <w:highlight w:val="none"/>
          <w:u w:val="single"/>
        </w:rPr>
        <w:t>四份</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E490CD">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kern w:val="0"/>
          <w:sz w:val="24"/>
          <w:szCs w:val="24"/>
          <w:highlight w:val="none"/>
          <w:u w:val="single"/>
        </w:rPr>
        <w:t>质保期满后</w:t>
      </w:r>
      <w:r>
        <w:rPr>
          <w:rFonts w:hint="eastAsia" w:ascii="宋体" w:hAnsi="宋体" w:eastAsia="宋体" w:cs="宋体"/>
          <w:color w:val="auto"/>
          <w:sz w:val="24"/>
          <w:szCs w:val="24"/>
          <w:highlight w:val="none"/>
        </w:rPr>
        <w:t xml:space="preserve">。 </w:t>
      </w:r>
    </w:p>
    <w:p w14:paraId="337DF82C">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.2 最终结清证书和支付</w:t>
      </w:r>
    </w:p>
    <w:p w14:paraId="5A6D1FC1">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完成最终结清申请单的审批并颁发最终结清证书的期限：</w:t>
      </w:r>
      <w:r>
        <w:rPr>
          <w:rFonts w:hint="eastAsia" w:ascii="宋体" w:hAnsi="宋体" w:eastAsia="宋体" w:cs="宋体"/>
          <w:color w:val="auto"/>
          <w:kern w:val="0"/>
          <w:sz w:val="24"/>
          <w:szCs w:val="24"/>
          <w:highlight w:val="none"/>
          <w:u w:val="single"/>
        </w:rPr>
        <w:t>收到申请28天内</w:t>
      </w:r>
      <w:r>
        <w:rPr>
          <w:rFonts w:hint="eastAsia" w:ascii="宋体" w:hAnsi="宋体" w:eastAsia="宋体" w:cs="宋体"/>
          <w:color w:val="auto"/>
          <w:sz w:val="24"/>
          <w:szCs w:val="24"/>
          <w:highlight w:val="none"/>
        </w:rPr>
        <w:t>。</w:t>
      </w:r>
    </w:p>
    <w:p w14:paraId="04FEAFC6">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完成支付的期限：</w:t>
      </w:r>
      <w:r>
        <w:rPr>
          <w:rFonts w:hint="eastAsia" w:ascii="宋体" w:hAnsi="宋体" w:eastAsia="宋体" w:cs="宋体"/>
          <w:color w:val="auto"/>
          <w:kern w:val="0"/>
          <w:sz w:val="24"/>
          <w:szCs w:val="24"/>
          <w:highlight w:val="none"/>
          <w:u w:val="single"/>
        </w:rPr>
        <w:t>申请签发后</w:t>
      </w:r>
      <w:r>
        <w:rPr>
          <w:rFonts w:hint="eastAsia" w:ascii="宋体" w:hAnsi="宋体" w:eastAsia="宋体" w:cs="宋体"/>
          <w:color w:val="auto"/>
          <w:kern w:val="0"/>
          <w:sz w:val="24"/>
          <w:szCs w:val="24"/>
          <w:highlight w:val="none"/>
          <w:u w:val="single"/>
          <w:lang w:val="en-US" w:eastAsia="zh-CN"/>
        </w:rPr>
        <w:t>5</w:t>
      </w:r>
      <w:r>
        <w:rPr>
          <w:rFonts w:hint="eastAsia" w:ascii="宋体" w:hAnsi="宋体" w:eastAsia="宋体" w:cs="宋体"/>
          <w:color w:val="auto"/>
          <w:kern w:val="0"/>
          <w:sz w:val="24"/>
          <w:szCs w:val="24"/>
          <w:highlight w:val="none"/>
          <w:u w:val="single"/>
        </w:rPr>
        <w:t>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B7A968">
      <w:pPr>
        <w:snapToGrid w:val="0"/>
        <w:spacing w:line="460" w:lineRule="exact"/>
        <w:ind w:firstLine="480" w:firstLineChars="200"/>
        <w:jc w:val="both"/>
        <w:rPr>
          <w:rFonts w:hint="eastAsia" w:ascii="宋体" w:hAnsi="宋体" w:eastAsia="宋体" w:cs="宋体"/>
          <w:color w:val="auto"/>
          <w:sz w:val="24"/>
          <w:szCs w:val="24"/>
          <w:highlight w:val="none"/>
        </w:rPr>
      </w:pPr>
    </w:p>
    <w:p w14:paraId="5FE9D35D">
      <w:pPr>
        <w:pStyle w:val="6"/>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15. 缺陷责任期与保修</w:t>
      </w:r>
    </w:p>
    <w:p w14:paraId="5B13FB5C">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15.</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缺陷责任期</w:t>
      </w:r>
    </w:p>
    <w:p w14:paraId="479AE583">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kern w:val="0"/>
          <w:sz w:val="24"/>
          <w:szCs w:val="24"/>
          <w:highlight w:val="none"/>
          <w:u w:val="single"/>
          <w:lang w:val="en-US"/>
        </w:rPr>
        <w:t>24个月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055E7C1E">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 xml:space="preserve"> 质量保证金</w:t>
      </w:r>
    </w:p>
    <w:p w14:paraId="74D44FE2">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是</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AF3BA5C">
      <w:pPr>
        <w:snapToGrid w:val="0"/>
        <w:spacing w:line="460" w:lineRule="exact"/>
        <w:ind w:firstLine="480" w:firstLineChars="200"/>
        <w:jc w:val="both"/>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承包人提供质量保证金的方式</w:t>
      </w:r>
    </w:p>
    <w:p w14:paraId="34D09D84">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质量保证金采用以下第</w:t>
      </w:r>
      <w:bookmarkStart w:id="397" w:name="ed_2021Y1M29D13H50M57"/>
      <w:bookmarkEnd w:id="397"/>
      <w:bookmarkStart w:id="398" w:name="ed_2021Y1M29D13H50M24"/>
      <w:r>
        <w:rPr>
          <w:rFonts w:hint="eastAsia" w:ascii="宋体" w:hAnsi="宋体" w:eastAsia="宋体" w:cs="宋体"/>
          <w:color w:val="auto"/>
          <w:kern w:val="0"/>
          <w:sz w:val="24"/>
          <w:szCs w:val="24"/>
          <w:highlight w:val="none"/>
        </w:rPr>
        <w:t>（</w:t>
      </w:r>
      <w:bookmarkEnd w:id="398"/>
      <w:r>
        <w:rPr>
          <w:rFonts w:hint="eastAsia" w:ascii="宋体" w:hAnsi="宋体" w:eastAsia="宋体" w:cs="宋体"/>
          <w:color w:val="auto"/>
          <w:kern w:val="0"/>
          <w:sz w:val="24"/>
          <w:szCs w:val="24"/>
          <w:highlight w:val="none"/>
        </w:rPr>
        <w:t>4）种方式：</w:t>
      </w:r>
    </w:p>
    <w:p w14:paraId="009F04DB">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质量保证金保函，保证金额为：</w:t>
      </w:r>
      <w:r>
        <w:rPr>
          <w:rFonts w:hint="eastAsia" w:ascii="宋体" w:hAnsi="宋体" w:eastAsia="宋体" w:cs="宋体"/>
          <w:color w:val="auto"/>
          <w:kern w:val="0"/>
          <w:sz w:val="24"/>
          <w:szCs w:val="24"/>
          <w:highlight w:val="none"/>
          <w:u w:val="single"/>
        </w:rPr>
        <w:t>/；</w:t>
      </w:r>
    </w:p>
    <w:p w14:paraId="04BD7931">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（2）保证保险，保证金额为：</w:t>
      </w:r>
      <w:r>
        <w:rPr>
          <w:rFonts w:hint="eastAsia" w:ascii="宋体" w:hAnsi="宋体" w:eastAsia="宋体" w:cs="宋体"/>
          <w:color w:val="auto"/>
          <w:kern w:val="0"/>
          <w:sz w:val="24"/>
          <w:szCs w:val="24"/>
          <w:highlight w:val="none"/>
          <w:u w:val="single"/>
        </w:rPr>
        <w:t>/；</w:t>
      </w:r>
    </w:p>
    <w:p w14:paraId="1B5DF8A4">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的工程款；</w:t>
      </w:r>
    </w:p>
    <w:p w14:paraId="6BADB0EA">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（4）其他方式:</w:t>
      </w:r>
      <w:r>
        <w:rPr>
          <w:rFonts w:hint="eastAsia" w:ascii="宋体" w:hAnsi="宋体" w:eastAsia="宋体" w:cs="宋体"/>
          <w:color w:val="auto"/>
          <w:kern w:val="0"/>
          <w:sz w:val="24"/>
          <w:szCs w:val="24"/>
          <w:highlight w:val="none"/>
          <w:u w:val="single"/>
        </w:rPr>
        <w:t>工程结算审核价的1.5%。</w:t>
      </w:r>
    </w:p>
    <w:p w14:paraId="0ECE5215">
      <w:pPr>
        <w:snapToGrid w:val="0"/>
        <w:spacing w:line="460" w:lineRule="exact"/>
        <w:ind w:firstLine="480" w:firstLineChars="200"/>
        <w:jc w:val="both"/>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.2 质量保证金的扣留 </w:t>
      </w:r>
    </w:p>
    <w:p w14:paraId="126724E4">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质量保证金的扣留采取以下</w:t>
      </w:r>
      <w:r>
        <w:rPr>
          <w:rFonts w:hint="eastAsia" w:ascii="宋体" w:hAnsi="宋体" w:eastAsia="宋体" w:cs="宋体"/>
          <w:color w:val="auto"/>
          <w:kern w:val="0"/>
          <w:sz w:val="24"/>
          <w:szCs w:val="24"/>
          <w:highlight w:val="none"/>
          <w:u w:val="single"/>
        </w:rPr>
        <w:t>第（</w:t>
      </w:r>
      <w:r>
        <w:rPr>
          <w:rFonts w:hint="eastAsia" w:ascii="宋体" w:hAnsi="宋体" w:eastAsia="宋体" w:cs="宋体"/>
          <w:color w:val="auto"/>
          <w:kern w:val="0"/>
          <w:sz w:val="24"/>
          <w:szCs w:val="24"/>
          <w:highlight w:val="none"/>
          <w:u w:val="single"/>
          <w:lang w:val="en-US" w:eastAsia="zh-CN"/>
        </w:rPr>
        <w:t>3</w:t>
      </w:r>
      <w:r>
        <w:rPr>
          <w:rFonts w:hint="eastAsia" w:ascii="宋体" w:hAnsi="宋体" w:eastAsia="宋体" w:cs="宋体"/>
          <w:color w:val="auto"/>
          <w:kern w:val="0"/>
          <w:sz w:val="24"/>
          <w:szCs w:val="24"/>
          <w:highlight w:val="none"/>
          <w:u w:val="single"/>
        </w:rPr>
        <w:t>）种</w:t>
      </w:r>
      <w:r>
        <w:rPr>
          <w:rFonts w:hint="eastAsia" w:ascii="宋体" w:hAnsi="宋体" w:eastAsia="宋体" w:cs="宋体"/>
          <w:color w:val="auto"/>
          <w:kern w:val="0"/>
          <w:sz w:val="24"/>
          <w:szCs w:val="24"/>
          <w:highlight w:val="none"/>
        </w:rPr>
        <w:t>方式：</w:t>
      </w:r>
    </w:p>
    <w:p w14:paraId="1F669C1B">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43BDDE3A">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537B969A">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工程保函</w:t>
      </w:r>
      <w:r>
        <w:rPr>
          <w:rFonts w:hint="eastAsia" w:ascii="宋体" w:hAnsi="宋体" w:eastAsia="宋体" w:cs="宋体"/>
          <w:color w:val="auto"/>
          <w:kern w:val="0"/>
          <w:sz w:val="24"/>
          <w:szCs w:val="24"/>
          <w:highlight w:val="none"/>
          <w:u w:val="single"/>
        </w:rPr>
        <w:t xml:space="preserve"> 。</w:t>
      </w:r>
    </w:p>
    <w:p w14:paraId="647DEF22">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关于质量保证金的补充约定：</w:t>
      </w:r>
      <w:r>
        <w:rPr>
          <w:rFonts w:hint="eastAsia" w:ascii="宋体" w:hAnsi="宋体" w:eastAsia="宋体" w:cs="宋体"/>
          <w:color w:val="auto"/>
          <w:kern w:val="0"/>
          <w:sz w:val="24"/>
          <w:szCs w:val="24"/>
          <w:highlight w:val="none"/>
          <w:u w:val="single"/>
        </w:rPr>
        <w:t>按《工程质量保修书》执行。</w:t>
      </w:r>
    </w:p>
    <w:p w14:paraId="23558E04">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15.</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保修</w:t>
      </w:r>
    </w:p>
    <w:p w14:paraId="7D1B1538">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保修责任</w:t>
      </w:r>
    </w:p>
    <w:p w14:paraId="7FA435F3">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详见《工程质量保修书》</w:t>
      </w:r>
      <w:r>
        <w:rPr>
          <w:rFonts w:hint="eastAsia" w:ascii="宋体" w:hAnsi="宋体" w:eastAsia="宋体" w:cs="宋体"/>
          <w:color w:val="auto"/>
          <w:kern w:val="0"/>
          <w:sz w:val="24"/>
          <w:szCs w:val="24"/>
          <w:highlight w:val="none"/>
        </w:rPr>
        <w:t>。</w:t>
      </w:r>
    </w:p>
    <w:p w14:paraId="755E8C46">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修复通知</w:t>
      </w:r>
    </w:p>
    <w:p w14:paraId="7DE95863">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24小时内</w:t>
      </w:r>
      <w:r>
        <w:rPr>
          <w:rFonts w:hint="eastAsia" w:ascii="宋体" w:hAnsi="宋体" w:eastAsia="宋体" w:cs="宋体"/>
          <w:color w:val="auto"/>
          <w:kern w:val="0"/>
          <w:sz w:val="24"/>
          <w:szCs w:val="24"/>
          <w:highlight w:val="none"/>
        </w:rPr>
        <w:t>。</w:t>
      </w:r>
    </w:p>
    <w:p w14:paraId="2E6CECE9">
      <w:pPr>
        <w:pStyle w:val="6"/>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16. 违约</w:t>
      </w:r>
    </w:p>
    <w:p w14:paraId="227AB2BD">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16.1 </w:t>
      </w:r>
      <w:r>
        <w:rPr>
          <w:rFonts w:hint="eastAsia" w:ascii="宋体" w:hAnsi="宋体" w:eastAsia="宋体" w:cs="宋体"/>
          <w:b/>
          <w:bCs/>
          <w:color w:val="auto"/>
          <w:sz w:val="24"/>
          <w:szCs w:val="24"/>
          <w:highlight w:val="none"/>
          <w:lang w:val="en-US" w:eastAsia="zh-CN"/>
        </w:rPr>
        <w:t>发包人</w:t>
      </w:r>
      <w:r>
        <w:rPr>
          <w:rFonts w:hint="eastAsia" w:ascii="宋体" w:hAnsi="宋体" w:eastAsia="宋体" w:cs="宋体"/>
          <w:b/>
          <w:bCs/>
          <w:color w:val="auto"/>
          <w:sz w:val="24"/>
          <w:szCs w:val="24"/>
          <w:highlight w:val="none"/>
        </w:rPr>
        <w:t>违约</w:t>
      </w:r>
    </w:p>
    <w:p w14:paraId="4CED7CF0">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违约的情形</w:t>
      </w:r>
    </w:p>
    <w:p w14:paraId="0925C086">
      <w:pPr>
        <w:snapToGrid w:val="0"/>
        <w:spacing w:line="460" w:lineRule="exact"/>
        <w:ind w:left="0" w:leftChars="0"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rPr>
        <w:t>违约的其他情形：</w:t>
      </w:r>
      <w:r>
        <w:rPr>
          <w:rFonts w:hint="eastAsia" w:ascii="宋体" w:hAnsi="宋体" w:eastAsia="宋体" w:cs="宋体"/>
          <w:color w:val="auto"/>
          <w:kern w:val="0"/>
          <w:sz w:val="24"/>
          <w:szCs w:val="24"/>
          <w:highlight w:val="none"/>
          <w:u w:val="single"/>
        </w:rPr>
        <w:t>按《通用合同条款》执行</w:t>
      </w:r>
      <w:r>
        <w:rPr>
          <w:rFonts w:hint="eastAsia" w:ascii="宋体" w:hAnsi="宋体" w:eastAsia="宋体" w:cs="宋体"/>
          <w:color w:val="auto"/>
          <w:kern w:val="0"/>
          <w:sz w:val="24"/>
          <w:szCs w:val="24"/>
          <w:highlight w:val="none"/>
        </w:rPr>
        <w:t>。</w:t>
      </w:r>
    </w:p>
    <w:p w14:paraId="6D348D2A">
      <w:pPr>
        <w:snapToGrid w:val="0"/>
        <w:spacing w:line="460" w:lineRule="exact"/>
        <w:ind w:left="0"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16.1.2 </w:t>
      </w: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rPr>
        <w:t>违约的责任</w:t>
      </w:r>
    </w:p>
    <w:p w14:paraId="3E045760">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rPr>
        <w:t>违约责任的承担方式和计算方法：</w:t>
      </w:r>
    </w:p>
    <w:p w14:paraId="48895AC8">
      <w:pPr>
        <w:snapToGri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w:t>
      </w: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rPr>
        <w:t>原因未能在计划开工日期前7天内下达开工通知的违约责任：</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w:t>
      </w:r>
    </w:p>
    <w:p w14:paraId="11671849">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w:t>
      </w: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rPr>
        <w:t>原因未能按合同约定支付合同价款的违约责任：</w:t>
      </w:r>
      <w:r>
        <w:rPr>
          <w:rFonts w:hint="eastAsia" w:ascii="宋体" w:hAnsi="宋体" w:eastAsia="宋体" w:cs="宋体"/>
          <w:color w:val="auto"/>
          <w:kern w:val="0"/>
          <w:sz w:val="24"/>
          <w:szCs w:val="24"/>
          <w:highlight w:val="none"/>
          <w:u w:val="none"/>
        </w:rPr>
        <w:t>/</w:t>
      </w:r>
      <w:r>
        <w:rPr>
          <w:rFonts w:hint="eastAsia" w:ascii="宋体" w:hAnsi="宋体" w:eastAsia="宋体" w:cs="宋体"/>
          <w:color w:val="auto"/>
          <w:kern w:val="0"/>
          <w:sz w:val="24"/>
          <w:szCs w:val="24"/>
          <w:highlight w:val="none"/>
        </w:rPr>
        <w:t>。</w:t>
      </w:r>
    </w:p>
    <w:p w14:paraId="26501B4E">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rPr>
        <w:t>提供的材料、工程设备的规格、数量或质量不符合合同约定，或因</w:t>
      </w: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rPr>
        <w:t>原因导致交货日期延误或交货地点变更等情况的违约责任：</w:t>
      </w:r>
      <w:r>
        <w:rPr>
          <w:rFonts w:hint="eastAsia" w:ascii="宋体" w:hAnsi="宋体" w:eastAsia="宋体" w:cs="宋体"/>
          <w:color w:val="auto"/>
          <w:kern w:val="0"/>
          <w:sz w:val="24"/>
          <w:szCs w:val="24"/>
          <w:highlight w:val="none"/>
          <w:u w:val="none"/>
        </w:rPr>
        <w:t>/</w:t>
      </w:r>
      <w:r>
        <w:rPr>
          <w:rFonts w:hint="eastAsia" w:ascii="宋体" w:hAnsi="宋体" w:eastAsia="宋体" w:cs="宋体"/>
          <w:color w:val="auto"/>
          <w:kern w:val="0"/>
          <w:sz w:val="24"/>
          <w:szCs w:val="24"/>
          <w:highlight w:val="none"/>
        </w:rPr>
        <w:t>。</w:t>
      </w:r>
    </w:p>
    <w:p w14:paraId="3BD31B8D">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）因</w:t>
      </w: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rPr>
        <w:t>违反合同约定造成暂停施工的违约责任：</w:t>
      </w:r>
      <w:r>
        <w:rPr>
          <w:rFonts w:hint="eastAsia" w:ascii="宋体" w:hAnsi="宋体" w:eastAsia="宋体" w:cs="宋体"/>
          <w:color w:val="auto"/>
          <w:kern w:val="0"/>
          <w:sz w:val="24"/>
          <w:szCs w:val="24"/>
          <w:highlight w:val="none"/>
          <w:u w:val="none"/>
        </w:rPr>
        <w:t>/</w:t>
      </w:r>
      <w:r>
        <w:rPr>
          <w:rFonts w:hint="eastAsia" w:ascii="宋体" w:hAnsi="宋体" w:eastAsia="宋体" w:cs="宋体"/>
          <w:color w:val="auto"/>
          <w:kern w:val="0"/>
          <w:sz w:val="24"/>
          <w:szCs w:val="24"/>
          <w:highlight w:val="none"/>
        </w:rPr>
        <w:t>。</w:t>
      </w:r>
    </w:p>
    <w:p w14:paraId="11B7D01F">
      <w:pPr>
        <w:snapToGrid w:val="0"/>
        <w:spacing w:line="460" w:lineRule="exact"/>
        <w:ind w:firstLine="480" w:firstLineChars="200"/>
        <w:jc w:val="both"/>
        <w:rPr>
          <w:rFonts w:hint="eastAsia" w:ascii="宋体" w:hAnsi="宋体" w:eastAsia="宋体" w:cs="宋体"/>
          <w:color w:val="auto"/>
          <w:spacing w:val="-11"/>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spacing w:val="0"/>
          <w:kern w:val="0"/>
          <w:sz w:val="24"/>
          <w:szCs w:val="24"/>
          <w:highlight w:val="none"/>
        </w:rPr>
        <w:t>无正当</w:t>
      </w:r>
      <w:r>
        <w:rPr>
          <w:rFonts w:hint="eastAsia" w:ascii="宋体" w:hAnsi="宋体" w:eastAsia="宋体" w:cs="宋体"/>
          <w:color w:val="auto"/>
          <w:spacing w:val="-11"/>
          <w:kern w:val="0"/>
          <w:sz w:val="24"/>
          <w:szCs w:val="24"/>
          <w:highlight w:val="none"/>
        </w:rPr>
        <w:t>理由没有在约定期限内发出复工指示，导致承包人无法复工的违约责任：</w:t>
      </w:r>
      <w:r>
        <w:rPr>
          <w:rFonts w:hint="eastAsia" w:ascii="宋体" w:hAnsi="宋体" w:eastAsia="宋体" w:cs="宋体"/>
          <w:color w:val="auto"/>
          <w:spacing w:val="-11"/>
          <w:kern w:val="0"/>
          <w:sz w:val="24"/>
          <w:szCs w:val="24"/>
          <w:highlight w:val="none"/>
          <w:u w:val="single"/>
        </w:rPr>
        <w:t>/</w:t>
      </w:r>
      <w:r>
        <w:rPr>
          <w:rFonts w:hint="eastAsia" w:ascii="宋体" w:hAnsi="宋体" w:eastAsia="宋体" w:cs="宋体"/>
          <w:color w:val="auto"/>
          <w:spacing w:val="-11"/>
          <w:kern w:val="0"/>
          <w:sz w:val="24"/>
          <w:szCs w:val="24"/>
          <w:highlight w:val="none"/>
        </w:rPr>
        <w:t>。</w:t>
      </w:r>
    </w:p>
    <w:p w14:paraId="0AEA7B00">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）其他：</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w:t>
      </w:r>
    </w:p>
    <w:p w14:paraId="78080E50">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违约解除合同</w:t>
      </w:r>
    </w:p>
    <w:p w14:paraId="666D6F7F">
      <w:pPr>
        <w:autoSpaceDE w:val="0"/>
        <w:autoSpaceDN w:val="0"/>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kern w:val="0"/>
          <w:sz w:val="24"/>
          <w:szCs w:val="24"/>
          <w:highlight w:val="none"/>
        </w:rPr>
        <w:t>违约的情形〕约定暂停施工满/天后</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kern w:val="0"/>
          <w:sz w:val="24"/>
          <w:szCs w:val="24"/>
          <w:highlight w:val="none"/>
        </w:rPr>
        <w:t>仍不纠正其违约行为并致使合同目的不能实现的，承包人有权解除合同。</w:t>
      </w:r>
    </w:p>
    <w:p w14:paraId="17D6323A">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16.2 承包人违约</w:t>
      </w:r>
    </w:p>
    <w:p w14:paraId="18A3C9D0">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21445697">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6B8862D9">
      <w:pPr>
        <w:autoSpaceDE w:val="0"/>
        <w:autoSpaceDN w:val="0"/>
        <w:adjustRightInd w:val="0"/>
        <w:spacing w:line="460" w:lineRule="exact"/>
        <w:ind w:firstLine="482" w:firstLineChars="200"/>
        <w:jc w:val="both"/>
        <w:rPr>
          <w:rFonts w:hint="eastAsia" w:ascii="宋体" w:hAnsi="宋体" w:eastAsia="宋体" w:cs="宋体"/>
          <w:b/>
          <w:bCs/>
          <w:color w:val="auto"/>
          <w:kern w:val="0"/>
          <w:sz w:val="24"/>
          <w:szCs w:val="24"/>
          <w:highlight w:val="none"/>
          <w:u w:val="single"/>
        </w:rPr>
      </w:pPr>
      <w:r>
        <w:rPr>
          <w:rFonts w:hint="eastAsia" w:ascii="宋体" w:hAnsi="宋体" w:eastAsia="宋体" w:cs="宋体"/>
          <w:b/>
          <w:bCs/>
          <w:color w:val="auto"/>
          <w:kern w:val="0"/>
          <w:sz w:val="24"/>
          <w:szCs w:val="24"/>
          <w:highlight w:val="none"/>
          <w:u w:val="single"/>
        </w:rPr>
        <w:t>（1）承包人未按</w:t>
      </w:r>
      <w:r>
        <w:rPr>
          <w:rFonts w:hint="eastAsia" w:ascii="宋体" w:hAnsi="宋体" w:eastAsia="宋体" w:cs="宋体"/>
          <w:b/>
          <w:bCs/>
          <w:color w:val="auto"/>
          <w:kern w:val="0"/>
          <w:sz w:val="24"/>
          <w:szCs w:val="24"/>
          <w:highlight w:val="none"/>
          <w:u w:val="single"/>
          <w:lang w:val="en-US" w:eastAsia="zh-CN"/>
        </w:rPr>
        <w:t>相关法律法规</w:t>
      </w:r>
      <w:r>
        <w:rPr>
          <w:rFonts w:hint="eastAsia" w:ascii="宋体" w:hAnsi="宋体" w:eastAsia="宋体" w:cs="宋体"/>
          <w:b/>
          <w:bCs/>
          <w:color w:val="auto"/>
          <w:kern w:val="0"/>
          <w:sz w:val="24"/>
          <w:szCs w:val="24"/>
          <w:highlight w:val="none"/>
          <w:u w:val="single"/>
        </w:rPr>
        <w:t>规定分包渣土运输业务的，承包人应支付合同总价千分之三违约金；</w:t>
      </w:r>
    </w:p>
    <w:p w14:paraId="0BEE9DF7">
      <w:pPr>
        <w:autoSpaceDE w:val="0"/>
        <w:autoSpaceDN w:val="0"/>
        <w:adjustRightInd w:val="0"/>
        <w:spacing w:line="460" w:lineRule="exact"/>
        <w:ind w:firstLine="482" w:firstLineChars="200"/>
        <w:jc w:val="both"/>
        <w:rPr>
          <w:rFonts w:hint="eastAsia" w:ascii="宋体" w:hAnsi="宋体" w:eastAsia="宋体" w:cs="宋体"/>
          <w:b/>
          <w:bCs/>
          <w:color w:val="auto"/>
          <w:kern w:val="0"/>
          <w:sz w:val="24"/>
          <w:szCs w:val="24"/>
          <w:highlight w:val="none"/>
          <w:u w:val="single"/>
        </w:rPr>
      </w:pPr>
      <w:r>
        <w:rPr>
          <w:rFonts w:hint="eastAsia" w:ascii="宋体" w:hAnsi="宋体" w:eastAsia="宋体" w:cs="宋体"/>
          <w:b/>
          <w:bCs/>
          <w:color w:val="auto"/>
          <w:kern w:val="0"/>
          <w:sz w:val="24"/>
          <w:szCs w:val="24"/>
          <w:highlight w:val="none"/>
          <w:u w:val="single"/>
        </w:rPr>
        <w:t>（2）承包人未按照3.1（</w:t>
      </w:r>
      <w:r>
        <w:rPr>
          <w:rFonts w:hint="eastAsia" w:ascii="宋体" w:hAnsi="宋体" w:eastAsia="宋体" w:cs="宋体"/>
          <w:b/>
          <w:bCs/>
          <w:color w:val="auto"/>
          <w:kern w:val="0"/>
          <w:sz w:val="24"/>
          <w:szCs w:val="24"/>
          <w:highlight w:val="none"/>
          <w:u w:val="single"/>
          <w:lang w:val="en-US" w:eastAsia="zh-CN"/>
        </w:rPr>
        <w:t>6</w:t>
      </w:r>
      <w:r>
        <w:rPr>
          <w:rFonts w:hint="eastAsia" w:ascii="宋体" w:hAnsi="宋体" w:eastAsia="宋体" w:cs="宋体"/>
          <w:b/>
          <w:bCs/>
          <w:color w:val="auto"/>
          <w:kern w:val="0"/>
          <w:sz w:val="24"/>
          <w:szCs w:val="24"/>
          <w:highlight w:val="none"/>
          <w:u w:val="single"/>
        </w:rPr>
        <w:t>）条规定加强建筑垃圾处置分包合同履约监管，出现分包单位使用不符合规定的车辆进出施工现场运输建筑垃圾或将建筑垃圾运输至非指定消纳场所等现象的，承包人应支付 20000元/次违约金；</w:t>
      </w:r>
    </w:p>
    <w:p w14:paraId="007B3DC1">
      <w:pPr>
        <w:autoSpaceDE w:val="0"/>
        <w:autoSpaceDN w:val="0"/>
        <w:adjustRightInd w:val="0"/>
        <w:spacing w:line="460" w:lineRule="exact"/>
        <w:ind w:firstLine="482" w:firstLineChars="200"/>
        <w:jc w:val="both"/>
        <w:rPr>
          <w:rFonts w:hint="eastAsia" w:ascii="宋体" w:hAnsi="宋体" w:eastAsia="宋体" w:cs="宋体"/>
          <w:b/>
          <w:bCs/>
          <w:color w:val="auto"/>
          <w:kern w:val="0"/>
          <w:sz w:val="24"/>
          <w:szCs w:val="24"/>
          <w:highlight w:val="none"/>
          <w:u w:val="single"/>
        </w:rPr>
      </w:pPr>
      <w:r>
        <w:rPr>
          <w:rFonts w:hint="eastAsia" w:ascii="宋体" w:hAnsi="宋体" w:eastAsia="宋体" w:cs="宋体"/>
          <w:b/>
          <w:bCs/>
          <w:color w:val="auto"/>
          <w:kern w:val="0"/>
          <w:sz w:val="24"/>
          <w:szCs w:val="24"/>
          <w:highlight w:val="none"/>
          <w:u w:val="single"/>
        </w:rPr>
        <w:t>（3）承包人未做好工程垃圾处理出土处置台账的，承包人应支付10000元/次违约金；</w:t>
      </w:r>
    </w:p>
    <w:p w14:paraId="5925C9A8">
      <w:pPr>
        <w:autoSpaceDE w:val="0"/>
        <w:autoSpaceDN w:val="0"/>
        <w:adjustRightInd w:val="0"/>
        <w:spacing w:line="460" w:lineRule="exact"/>
        <w:ind w:firstLine="482" w:firstLineChars="200"/>
        <w:jc w:val="both"/>
        <w:rPr>
          <w:rFonts w:hint="eastAsia" w:ascii="宋体" w:hAnsi="宋体" w:eastAsia="宋体" w:cs="宋体"/>
          <w:b/>
          <w:bCs/>
          <w:color w:val="auto"/>
          <w:kern w:val="0"/>
          <w:sz w:val="24"/>
          <w:szCs w:val="24"/>
          <w:highlight w:val="none"/>
          <w:u w:val="single"/>
        </w:rPr>
      </w:pPr>
      <w:r>
        <w:rPr>
          <w:rFonts w:hint="eastAsia" w:ascii="宋体" w:hAnsi="宋体" w:eastAsia="宋体" w:cs="宋体"/>
          <w:b/>
          <w:bCs/>
          <w:color w:val="auto"/>
          <w:kern w:val="0"/>
          <w:sz w:val="24"/>
          <w:szCs w:val="24"/>
          <w:highlight w:val="none"/>
          <w:u w:val="single"/>
        </w:rPr>
        <w:t>（4）承包人在结算前未查验接纳回执，与运输、处置单位结算相关费用的，承包人应支付20000元 违约金；</w:t>
      </w:r>
    </w:p>
    <w:p w14:paraId="701171EE">
      <w:pPr>
        <w:autoSpaceDE w:val="0"/>
        <w:autoSpaceDN w:val="0"/>
        <w:adjustRightInd w:val="0"/>
        <w:spacing w:line="460" w:lineRule="exact"/>
        <w:ind w:firstLine="482" w:firstLineChars="200"/>
        <w:jc w:val="both"/>
        <w:rPr>
          <w:rFonts w:hint="eastAsia" w:ascii="宋体" w:hAnsi="宋体" w:eastAsia="宋体" w:cs="宋体"/>
          <w:b/>
          <w:bCs/>
          <w:color w:val="auto"/>
          <w:kern w:val="0"/>
          <w:sz w:val="24"/>
          <w:szCs w:val="24"/>
          <w:highlight w:val="none"/>
          <w:u w:val="single"/>
        </w:rPr>
      </w:pPr>
      <w:r>
        <w:rPr>
          <w:rFonts w:hint="eastAsia" w:ascii="宋体" w:hAnsi="宋体" w:eastAsia="宋体" w:cs="宋体"/>
          <w:b/>
          <w:bCs/>
          <w:color w:val="auto"/>
          <w:kern w:val="0"/>
          <w:sz w:val="24"/>
          <w:szCs w:val="24"/>
          <w:highlight w:val="none"/>
          <w:u w:val="single"/>
        </w:rPr>
        <w:t>（5）承包人未按照已备案的渣土处置方案落实渣土处置措施的，承包人应支付20000元/次违约金；</w:t>
      </w:r>
    </w:p>
    <w:p w14:paraId="1D51F849">
      <w:pPr>
        <w:autoSpaceDE w:val="0"/>
        <w:autoSpaceDN w:val="0"/>
        <w:adjustRightInd w:val="0"/>
        <w:spacing w:line="460" w:lineRule="exact"/>
        <w:ind w:firstLine="482" w:firstLineChars="200"/>
        <w:jc w:val="both"/>
        <w:rPr>
          <w:rFonts w:hint="eastAsia" w:ascii="宋体" w:hAnsi="宋体" w:eastAsia="宋体" w:cs="宋体"/>
          <w:b w:val="0"/>
          <w:bCs w:val="0"/>
          <w:color w:val="auto"/>
          <w:kern w:val="0"/>
          <w:sz w:val="24"/>
          <w:szCs w:val="24"/>
          <w:highlight w:val="none"/>
          <w:u w:val="single"/>
        </w:rPr>
      </w:pPr>
      <w:r>
        <w:rPr>
          <w:rFonts w:hint="eastAsia" w:ascii="宋体" w:hAnsi="宋体" w:eastAsia="宋体" w:cs="宋体"/>
          <w:b/>
          <w:bCs/>
          <w:color w:val="auto"/>
          <w:kern w:val="0"/>
          <w:sz w:val="24"/>
          <w:szCs w:val="24"/>
          <w:highlight w:val="none"/>
          <w:u w:val="single"/>
        </w:rPr>
        <w:t xml:space="preserve">（6）其他： </w:t>
      </w:r>
      <w:r>
        <w:rPr>
          <w:rFonts w:hint="eastAsia" w:ascii="宋体" w:hAnsi="宋体" w:eastAsia="宋体" w:cs="宋体"/>
          <w:color w:val="auto"/>
          <w:kern w:val="0"/>
          <w:sz w:val="24"/>
          <w:szCs w:val="24"/>
          <w:highlight w:val="none"/>
          <w:u w:val="single"/>
        </w:rPr>
        <w:t>承包人收到</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的进场通知书3日内组织项目管理人员、施工队伍、机械设备进场，开始施工准备工作； 5日内提交开工报告，逾期不提交，则</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自第6天起，自动认为开工，并开始计算工期。开工每延迟一天按合同价的千分之三进行支付违约金，累计延迟7天未能开工，</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有权解除与承包人的施工合同，扣除承包人的全部履约担保作为赔偿，且承包人必须根据</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要求无条件退场。</w:t>
      </w:r>
    </w:p>
    <w:p w14:paraId="54A831C1">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质量等级达不到合同要求等级的：</w:t>
      </w:r>
    </w:p>
    <w:p w14:paraId="48F36C2E">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如在工程建设期间因质量原因而发生重大的工程事故，或出现承包人原因造成严重影响使用的工程质量问题，则承包人除承担必须的维修义务及扣除履约担保中的质量担保外，还应负责赔偿由此给</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造成的全部损失。</w:t>
      </w:r>
    </w:p>
    <w:p w14:paraId="41A384E6">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承包人应按照</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要求无条件服从并做好配合工作，不得延误工期，否则</w:t>
      </w:r>
      <w:r>
        <w:rPr>
          <w:rFonts w:hint="eastAsia" w:ascii="宋体" w:hAnsi="宋体" w:eastAsia="宋体" w:cs="宋体"/>
          <w:color w:val="auto"/>
          <w:kern w:val="0"/>
          <w:sz w:val="24"/>
          <w:szCs w:val="24"/>
          <w:highlight w:val="none"/>
          <w:u w:val="single"/>
          <w:lang w:val="en-US" w:eastAsia="zh-CN"/>
        </w:rPr>
        <w:t>按本合同7.4.1条承担违约责任</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承包人</w:t>
      </w:r>
      <w:r>
        <w:rPr>
          <w:rFonts w:hint="eastAsia" w:ascii="宋体" w:hAnsi="宋体" w:eastAsia="宋体" w:cs="宋体"/>
          <w:color w:val="auto"/>
          <w:kern w:val="0"/>
          <w:sz w:val="24"/>
          <w:szCs w:val="24"/>
          <w:highlight w:val="none"/>
          <w:u w:val="single"/>
        </w:rPr>
        <w:t>施工中不得擅自改变材料品牌，否则视作违约，</w:t>
      </w:r>
      <w:r>
        <w:rPr>
          <w:rFonts w:hint="eastAsia" w:ascii="宋体" w:hAnsi="宋体" w:eastAsia="宋体" w:cs="宋体"/>
          <w:color w:val="auto"/>
          <w:kern w:val="0"/>
          <w:sz w:val="24"/>
          <w:szCs w:val="24"/>
          <w:highlight w:val="none"/>
          <w:u w:val="single"/>
          <w:lang w:val="en-US" w:eastAsia="zh-CN"/>
        </w:rPr>
        <w:t>由此产生的全部损失由承包人承担，发包人有权</w:t>
      </w:r>
      <w:r>
        <w:rPr>
          <w:rFonts w:hint="eastAsia" w:ascii="宋体" w:hAnsi="宋体" w:eastAsia="宋体" w:cs="宋体"/>
          <w:color w:val="auto"/>
          <w:kern w:val="0"/>
          <w:sz w:val="24"/>
          <w:szCs w:val="24"/>
          <w:highlight w:val="none"/>
          <w:u w:val="single"/>
        </w:rPr>
        <w:t>重新调整材料的主材价格，并</w:t>
      </w:r>
      <w:r>
        <w:rPr>
          <w:rFonts w:hint="eastAsia" w:ascii="宋体" w:hAnsi="宋体" w:eastAsia="宋体" w:cs="宋体"/>
          <w:color w:val="auto"/>
          <w:kern w:val="0"/>
          <w:sz w:val="24"/>
          <w:szCs w:val="24"/>
          <w:highlight w:val="none"/>
          <w:u w:val="single"/>
          <w:lang w:val="en-US" w:eastAsia="zh-CN"/>
        </w:rPr>
        <w:t>要求承包人</w:t>
      </w:r>
      <w:r>
        <w:rPr>
          <w:rFonts w:hint="eastAsia" w:ascii="宋体" w:hAnsi="宋体" w:eastAsia="宋体" w:cs="宋体"/>
          <w:color w:val="auto"/>
          <w:kern w:val="0"/>
          <w:sz w:val="24"/>
          <w:szCs w:val="24"/>
          <w:highlight w:val="none"/>
          <w:u w:val="single"/>
        </w:rPr>
        <w:t>支付违约金30000元</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发包人有权在履约担保金中自行扣除违约金</w:t>
      </w:r>
      <w:r>
        <w:rPr>
          <w:rFonts w:hint="eastAsia" w:ascii="宋体" w:hAnsi="宋体" w:eastAsia="宋体" w:cs="宋体"/>
          <w:color w:val="auto"/>
          <w:kern w:val="0"/>
          <w:sz w:val="24"/>
          <w:szCs w:val="24"/>
          <w:highlight w:val="none"/>
          <w:u w:val="single"/>
        </w:rPr>
        <w:t>。</w:t>
      </w:r>
    </w:p>
    <w:p w14:paraId="01079D76">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承包人自行报价的材料设备，承包人必须确保符合设计要求、国家技术标准和技术规范，且均有质检部门的质量保证书，并满足相关主管部门的检查和竣工验收要求；否则，</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将有权要求更换或拆除返工，直至合格为止，引起的损失由承包人承担，每发生一次须支付违约金30000元。所有材料设备均是经相关部门认可的，否则</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有权退回。</w:t>
      </w:r>
    </w:p>
    <w:p w14:paraId="5DAC7E6F">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承包人应在</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指定的时间内向</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提供符合存档备案要求的竣工图、竣工资料及竣工验收报告等，并有义务配合</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将该些资料存档备案。否则，每逾期一天，承包人应按照</w:t>
      </w:r>
      <w:r>
        <w:rPr>
          <w:rFonts w:hint="eastAsia" w:ascii="宋体" w:hAnsi="宋体" w:eastAsia="宋体" w:cs="宋体"/>
          <w:color w:val="auto"/>
          <w:kern w:val="0"/>
          <w:sz w:val="24"/>
          <w:szCs w:val="24"/>
          <w:highlight w:val="none"/>
          <w:u w:val="single"/>
          <w:lang w:val="en-US" w:eastAsia="zh-CN"/>
        </w:rPr>
        <w:t>合同总额的千分之三</w:t>
      </w:r>
      <w:r>
        <w:rPr>
          <w:rFonts w:hint="eastAsia" w:ascii="宋体" w:hAnsi="宋体" w:eastAsia="宋体" w:cs="宋体"/>
          <w:color w:val="auto"/>
          <w:kern w:val="0"/>
          <w:sz w:val="24"/>
          <w:szCs w:val="24"/>
          <w:highlight w:val="none"/>
          <w:u w:val="single"/>
        </w:rPr>
        <w:t>向</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支付违约金。</w:t>
      </w:r>
    </w:p>
    <w:p w14:paraId="472EA9DC">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履约担保构成：工程质量保证金占30%，工期保证金占30%，安全文明施工保证金占20%，项目班子到位保证金占20%。履约保证的扣除：按照施工过程中出现的工程质量、工期控制节点、安全文明施工、施工配合、项目班子成员到岗率等问题，由</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召集相关单位共同实施扣除款项。扣除款项、违约金及损失可在进度款中扣除。</w:t>
      </w:r>
    </w:p>
    <w:p w14:paraId="216F1B2E">
      <w:pPr>
        <w:autoSpaceDE w:val="0"/>
        <w:autoSpaceDN w:val="0"/>
        <w:adjustRightInd w:val="0"/>
        <w:spacing w:line="460" w:lineRule="exact"/>
        <w:ind w:firstLine="480" w:firstLineChars="200"/>
        <w:jc w:val="both"/>
        <w:rPr>
          <w:rFonts w:hint="eastAsia" w:ascii="宋体" w:hAnsi="宋体" w:eastAsia="宋体" w:cs="宋体"/>
          <w:color w:val="auto"/>
          <w:spacing w:val="0"/>
          <w:kern w:val="0"/>
          <w:sz w:val="24"/>
          <w:szCs w:val="24"/>
          <w:highlight w:val="none"/>
          <w:u w:val="single"/>
        </w:rPr>
      </w:pPr>
      <w:r>
        <w:rPr>
          <w:rFonts w:hint="eastAsia" w:ascii="宋体" w:hAnsi="宋体" w:eastAsia="宋体" w:cs="宋体"/>
          <w:color w:val="auto"/>
          <w:kern w:val="0"/>
          <w:sz w:val="24"/>
          <w:szCs w:val="24"/>
          <w:highlight w:val="none"/>
          <w:u w:val="single"/>
        </w:rPr>
        <w:t>日</w:t>
      </w:r>
      <w:r>
        <w:rPr>
          <w:rFonts w:hint="eastAsia" w:ascii="宋体" w:hAnsi="宋体" w:eastAsia="宋体" w:cs="宋体"/>
          <w:color w:val="auto"/>
          <w:spacing w:val="0"/>
          <w:kern w:val="0"/>
          <w:sz w:val="24"/>
          <w:szCs w:val="24"/>
          <w:highlight w:val="none"/>
          <w:u w:val="single"/>
        </w:rPr>
        <w:t>常工地安全管理如收到</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spacing w:val="0"/>
          <w:kern w:val="0"/>
          <w:sz w:val="24"/>
          <w:szCs w:val="24"/>
          <w:highlight w:val="none"/>
          <w:u w:val="single"/>
        </w:rPr>
        <w:t>上级主管部门及政府监管部门书面警示及以上批评（处罚）的，发生一件须支付违约金1万元，累计超过三次，除支付违约金外，扣除履约保证金的5%。</w:t>
      </w:r>
    </w:p>
    <w:p w14:paraId="7EE1A1EF">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编制安全文明施工专项方案，详细阐述施工机械、施工用电、临边围护、施工人员安全等项内容，未按时提交符合要求的安全文明专项方案，须支付违约金5000元；未按经批准的施工方案组织施工，须支付违约金5000元。</w:t>
      </w:r>
    </w:p>
    <w:p w14:paraId="5124E113">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承包人应设置专职安全员，并积极主动配合建设单位、</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、监理单位的每日安全检查，承包人项目技术负责人或项目</w:t>
      </w:r>
      <w:r>
        <w:rPr>
          <w:rFonts w:hint="eastAsia" w:ascii="宋体" w:hAnsi="宋体" w:eastAsia="宋体" w:cs="宋体"/>
          <w:color w:val="auto"/>
          <w:kern w:val="0"/>
          <w:sz w:val="24"/>
          <w:szCs w:val="24"/>
          <w:highlight w:val="none"/>
          <w:u w:val="single"/>
          <w:lang w:eastAsia="zh-CN"/>
        </w:rPr>
        <w:t>负责人</w:t>
      </w:r>
      <w:r>
        <w:rPr>
          <w:rFonts w:hint="eastAsia" w:ascii="宋体" w:hAnsi="宋体" w:eastAsia="宋体" w:cs="宋体"/>
          <w:color w:val="auto"/>
          <w:kern w:val="0"/>
          <w:sz w:val="24"/>
          <w:szCs w:val="24"/>
          <w:highlight w:val="none"/>
          <w:u w:val="single"/>
        </w:rPr>
        <w:t>应参与每周组织的安全生产大检查，无故不参与安全生产检查，每次须支付违约金500元；对查处的安全隐患，未在规定时间内整改到位的，支付违约金5000元。</w:t>
      </w:r>
    </w:p>
    <w:p w14:paraId="6889DF27">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承包人应执行监理通知、工地例会内有关安全文明方面的有关要求，拒不执行或拖延，须支付违约金1000元。</w:t>
      </w:r>
    </w:p>
    <w:p w14:paraId="0F977CD2">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每周进行一次安全文明施工现场及资料检查，并下达整改通知单，承包人须在要求时间内及时整改，未及时整改，视相应情况须支付违约金3000元。</w:t>
      </w:r>
    </w:p>
    <w:p w14:paraId="4FBBC688">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承包人现场人员必须佩戴安全帽并扣帽带，发现未带安全帽或扣帽带者，须支付违约金100元/人次。</w:t>
      </w:r>
    </w:p>
    <w:p w14:paraId="36FC5B5A">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如发生重伤（含）以上人员伤亡及火灾、塌陷等安全事故，承包人按实承担各种损失并由</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直接在工程进度款中扣除，并扣罚履约保证金的20%。</w:t>
      </w:r>
    </w:p>
    <w:p w14:paraId="4DFB728A">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对在工地作业区违章操作施工机械或违章接水、接电及动用明火者，承包人须支付违约金500元/人次。</w:t>
      </w:r>
    </w:p>
    <w:p w14:paraId="7254E80D">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上道工序需经监理验收合格后方可进入下道工序施工。未经监理验收签认，擅自施工下道工序（尤其是隐蔽工程），导致监理拒绝验收则承包人须支付违约金2000元/次。虽报监理验收但验收未合格的，擅自进入下道工序，监理若责令返工则承包人须支付违约金2000元/次。</w:t>
      </w:r>
    </w:p>
    <w:p w14:paraId="41B4A955">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施工组织设计及各类专项施工方案要有可操作性，实施过程中施工单位必须严格按经审核批准的方案实施，如未按方案擅自施工的，承包人须支付违约金5000元/次。</w:t>
      </w:r>
    </w:p>
    <w:p w14:paraId="26FBE80A">
      <w:pPr>
        <w:autoSpaceDE w:val="0"/>
        <w:autoSpaceDN w:val="0"/>
        <w:adjustRightInd w:val="0"/>
        <w:spacing w:line="460" w:lineRule="exact"/>
        <w:ind w:firstLine="480" w:firstLineChars="200"/>
        <w:jc w:val="both"/>
        <w:rPr>
          <w:rFonts w:hint="eastAsia" w:ascii="宋体" w:hAnsi="宋体" w:eastAsia="宋体" w:cs="宋体"/>
          <w:color w:val="auto"/>
          <w:spacing w:val="0"/>
          <w:kern w:val="0"/>
          <w:sz w:val="24"/>
          <w:szCs w:val="24"/>
          <w:highlight w:val="none"/>
          <w:u w:val="single"/>
        </w:rPr>
      </w:pPr>
      <w:r>
        <w:rPr>
          <w:rFonts w:hint="eastAsia" w:ascii="宋体" w:hAnsi="宋体" w:eastAsia="宋体" w:cs="宋体"/>
          <w:color w:val="auto"/>
          <w:kern w:val="0"/>
          <w:sz w:val="24"/>
          <w:szCs w:val="24"/>
          <w:highlight w:val="none"/>
          <w:u w:val="single"/>
        </w:rPr>
        <w:t>项</w:t>
      </w:r>
      <w:r>
        <w:rPr>
          <w:rFonts w:hint="eastAsia" w:ascii="宋体" w:hAnsi="宋体" w:eastAsia="宋体" w:cs="宋体"/>
          <w:color w:val="auto"/>
          <w:spacing w:val="0"/>
          <w:kern w:val="0"/>
          <w:sz w:val="24"/>
          <w:szCs w:val="24"/>
          <w:highlight w:val="none"/>
          <w:u w:val="single"/>
        </w:rPr>
        <w:t>目</w:t>
      </w:r>
      <w:r>
        <w:rPr>
          <w:rFonts w:hint="eastAsia" w:ascii="宋体" w:hAnsi="宋体" w:eastAsia="宋体" w:cs="宋体"/>
          <w:color w:val="auto"/>
          <w:spacing w:val="0"/>
          <w:kern w:val="0"/>
          <w:sz w:val="24"/>
          <w:szCs w:val="24"/>
          <w:highlight w:val="none"/>
          <w:u w:val="single"/>
          <w:lang w:eastAsia="zh-CN"/>
        </w:rPr>
        <w:t>负责人</w:t>
      </w:r>
      <w:r>
        <w:rPr>
          <w:rFonts w:hint="eastAsia" w:ascii="宋体" w:hAnsi="宋体" w:eastAsia="宋体" w:cs="宋体"/>
          <w:color w:val="auto"/>
          <w:spacing w:val="0"/>
          <w:kern w:val="0"/>
          <w:sz w:val="24"/>
          <w:szCs w:val="24"/>
          <w:highlight w:val="none"/>
          <w:u w:val="single"/>
        </w:rPr>
        <w:t>部必须按施工组织设计和投标书的承诺，安排专职技术人员对工序进行自检，在合格的基础上及时向监理单位报验，报验时必须随带经有关人员签字盖章的相关技术资料。如无自检和专职检，直接上报监理验收的情况，监理可拒绝验收并处承包人须支付违约金500元/次。</w:t>
      </w:r>
    </w:p>
    <w:p w14:paraId="528B05BD">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未经</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同意，承包人为施工方便擅自变更图纸，支付违约金5000元/次；恶意偷工减料，须支付违约金10000元/次，并无条件返工，对建筑使用功能影响的，承担赔偿责任。</w:t>
      </w:r>
    </w:p>
    <w:p w14:paraId="2B44BC02">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在监理旁站范围内的部位施工时，应在施工前上报监理，承包人应按要求安排有指挥能力的施工员（至少项目技术管理人员）全过程在现场指挥协调，并及时处理旁站监理指出的问题。在旁站过程中，对监理提出的问题整改不到位，或拒不整改，承包人须支付违约金2000元/次，态度恶劣甚至其他严重不配合情况，须支付违约金5000元/次。</w:t>
      </w:r>
    </w:p>
    <w:p w14:paraId="1F82B7AB">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对</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和监理工程师巡查过程中指出的问题，须在指定时间内整改到位，无故拖延或企图蒙混过关，须支付违约金1000元/次。对在监理平行检验过程中指出的问题，整改不到位擅自隐蔽须支付违约金1000元/次，对在平行检验过程中不服从管理，态度恶劣，无理纠缠，须支付违约金2000元/次。</w:t>
      </w:r>
    </w:p>
    <w:p w14:paraId="680CA047">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对于</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和监理巡查中指出的问题，要及时整改，对于同一问题，巡查中监理已指出但到验收过程中仍未整改到位的，须支付违约金1000元/次；对于同一部位或工种，验收三次未通过的，须支付违约金2000元。对拒绝整改甚至拒收</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或监理单位的指令文件，须支付违约金3000元。</w:t>
      </w:r>
    </w:p>
    <w:p w14:paraId="61D94231">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新材料、新工艺及可能影响观感质量的工序等施工前应先做样板，并经</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和监理验收合格后方可大面施工。未经</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和监理单位同意，擅自进入大面施工，须支付违约金5000元，并重新做样板。</w:t>
      </w:r>
    </w:p>
    <w:p w14:paraId="130DF190">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进场材料（包括甲供材料）必须及时报验，经监理验收合格后方能用于工程。否则须支付违约金2000元。因报验不及时造成的工期、质量影响的，由施工单位负责。</w:t>
      </w:r>
    </w:p>
    <w:p w14:paraId="105C1476">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项目</w:t>
      </w:r>
      <w:r>
        <w:rPr>
          <w:rFonts w:hint="eastAsia" w:ascii="宋体" w:hAnsi="宋体" w:eastAsia="宋体" w:cs="宋体"/>
          <w:color w:val="auto"/>
          <w:kern w:val="0"/>
          <w:sz w:val="24"/>
          <w:szCs w:val="24"/>
          <w:highlight w:val="none"/>
          <w:u w:val="single"/>
          <w:lang w:eastAsia="zh-CN"/>
        </w:rPr>
        <w:t>负责人</w:t>
      </w:r>
      <w:r>
        <w:rPr>
          <w:rFonts w:hint="eastAsia" w:ascii="宋体" w:hAnsi="宋体" w:eastAsia="宋体" w:cs="宋体"/>
          <w:color w:val="auto"/>
          <w:kern w:val="0"/>
          <w:sz w:val="24"/>
          <w:szCs w:val="24"/>
          <w:highlight w:val="none"/>
          <w:u w:val="single"/>
        </w:rPr>
        <w:t>及技术负责人每月在施工现场的时间按专用条款3.2.1条款约定。每月不少于24天，否则每少一天承包人应支付违约金3000元/人。</w:t>
      </w:r>
    </w:p>
    <w:p w14:paraId="24F77BC5">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安全施工、文明施工、环境保护、临时设施费四项措施费不得挪作他用，工程实施过程中根据投标文件的承诺，经监理工程师、</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审查认可后方可计列费用。承包人应确保工程安全进行，如工程实施过程中出现安全事故</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安全事故的</w:t>
      </w:r>
      <w:r>
        <w:rPr>
          <w:rFonts w:hint="eastAsia" w:ascii="宋体" w:hAnsi="宋体" w:eastAsia="宋体" w:cs="宋体"/>
          <w:color w:val="auto"/>
          <w:kern w:val="0"/>
          <w:sz w:val="24"/>
          <w:szCs w:val="24"/>
          <w:highlight w:val="none"/>
          <w:u w:val="single"/>
        </w:rPr>
        <w:t>的全部责任均由承包人承担。</w:t>
      </w:r>
    </w:p>
    <w:p w14:paraId="4EE3980E">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因工程质量不符合规范要求，</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或监理每发出整改通知书一次，扣除承包人质量保证金总额的10%，以此类推。</w:t>
      </w:r>
      <w:r>
        <w:rPr>
          <w:rFonts w:hint="eastAsia" w:ascii="宋体" w:hAnsi="宋体" w:eastAsia="宋体" w:cs="宋体"/>
          <w:color w:val="auto"/>
          <w:kern w:val="0"/>
          <w:sz w:val="24"/>
          <w:szCs w:val="24"/>
          <w:highlight w:val="none"/>
          <w:u w:val="single"/>
          <w:lang w:val="en-US" w:eastAsia="zh-CN"/>
        </w:rPr>
        <w:t>承包人应负责无条件整改工程质量达标，因此产生的所有开支由承包人承担。承包人返工时间计入其工期，若因此导致工程延期交付，承包人还需按本合同7.4.1条承担逾期交付的违约责任。</w:t>
      </w:r>
      <w:r>
        <w:rPr>
          <w:rFonts w:hint="eastAsia" w:ascii="宋体" w:hAnsi="宋体" w:eastAsia="宋体" w:cs="宋体"/>
          <w:color w:val="auto"/>
          <w:kern w:val="0"/>
          <w:sz w:val="24"/>
          <w:szCs w:val="24"/>
          <w:highlight w:val="none"/>
          <w:u w:val="single"/>
        </w:rPr>
        <w:t>工程质量整改通知书累计超过3次，</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有权解除本合同，并要求承包人无条件退场</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返还发包人全部已支付费用并承担合同总额20%的违约金</w:t>
      </w:r>
      <w:r>
        <w:rPr>
          <w:rFonts w:hint="eastAsia" w:ascii="宋体" w:hAnsi="宋体" w:eastAsia="宋体" w:cs="宋体"/>
          <w:color w:val="auto"/>
          <w:kern w:val="0"/>
          <w:sz w:val="24"/>
          <w:szCs w:val="24"/>
          <w:highlight w:val="none"/>
          <w:u w:val="single"/>
        </w:rPr>
        <w:t>。</w:t>
      </w:r>
    </w:p>
    <w:p w14:paraId="3FD61864">
      <w:pPr>
        <w:autoSpaceDE w:val="0"/>
        <w:autoSpaceDN w:val="0"/>
        <w:snapToGrid/>
        <w:spacing w:line="460" w:lineRule="exact"/>
        <w:ind w:firstLine="480" w:firstLineChars="200"/>
        <w:jc w:val="both"/>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single"/>
        </w:rPr>
        <w:t>承包人违反本合同项下任一条款所应产生的违约金，</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均有均在未付工程款中扣除</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若对发包人造成的损失超过违约金的，承包人还应予以补足</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本合同所述的发包人的损失包括发包人的实际损失，以及违维权所支出的诉讼费、律师费、公证费、保全费等。</w:t>
      </w:r>
    </w:p>
    <w:p w14:paraId="3A38E62F">
      <w:pPr>
        <w:autoSpaceDE w:val="0"/>
        <w:autoSpaceDN w:val="0"/>
        <w:snapToGrid/>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16.2.2承包人违约的责任</w:t>
      </w:r>
    </w:p>
    <w:p w14:paraId="0CFF5CB7">
      <w:pPr>
        <w:autoSpaceDE w:val="0"/>
        <w:autoSpaceDN w:val="0"/>
        <w:snapToGrid/>
        <w:spacing w:line="460" w:lineRule="exact"/>
        <w:ind w:left="0"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承包人违约责任的承担方式和计算方法：合同有约定的按约定执行，未约定的由承包人按照合同价的30%承担违约金。违约金不足以弥补损失的，由承包人负责赔偿给</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 xml:space="preserve">造成的全部损失。 </w:t>
      </w:r>
      <w:r>
        <w:rPr>
          <w:rFonts w:hint="eastAsia" w:ascii="宋体" w:hAnsi="宋体" w:eastAsia="宋体" w:cs="宋体"/>
          <w:color w:val="auto"/>
          <w:sz w:val="24"/>
          <w:szCs w:val="24"/>
          <w:highlight w:val="none"/>
        </w:rPr>
        <w:t xml:space="preserve">   </w:t>
      </w:r>
    </w:p>
    <w:p w14:paraId="54C00D87">
      <w:pPr>
        <w:snapToGrid w:val="0"/>
        <w:spacing w:line="44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32DA916E">
      <w:pPr>
        <w:snapToGrid w:val="0"/>
        <w:spacing w:line="44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按通用条款约定</w:t>
      </w:r>
      <w:r>
        <w:rPr>
          <w:rFonts w:hint="eastAsia" w:ascii="宋体" w:hAnsi="宋体" w:eastAsia="宋体" w:cs="宋体"/>
          <w:color w:val="auto"/>
          <w:kern w:val="0"/>
          <w:sz w:val="24"/>
          <w:szCs w:val="24"/>
          <w:highlight w:val="none"/>
        </w:rPr>
        <w:t>。</w:t>
      </w:r>
    </w:p>
    <w:p w14:paraId="5FEF293F">
      <w:pPr>
        <w:snapToGrid w:val="0"/>
        <w:spacing w:line="44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kern w:val="0"/>
          <w:sz w:val="24"/>
          <w:szCs w:val="24"/>
          <w:highlight w:val="none"/>
        </w:rPr>
        <w:t>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双方另行约定</w:t>
      </w:r>
      <w:r>
        <w:rPr>
          <w:rFonts w:hint="eastAsia" w:ascii="宋体" w:hAnsi="宋体" w:eastAsia="宋体" w:cs="宋体"/>
          <w:color w:val="auto"/>
          <w:kern w:val="0"/>
          <w:sz w:val="24"/>
          <w:szCs w:val="24"/>
          <w:highlight w:val="none"/>
        </w:rPr>
        <w:t>。</w:t>
      </w:r>
    </w:p>
    <w:p w14:paraId="06EEC5FA">
      <w:pPr>
        <w:snapToGrid w:val="0"/>
        <w:spacing w:line="440" w:lineRule="exact"/>
        <w:ind w:firstLine="480" w:firstLineChars="200"/>
        <w:rPr>
          <w:rFonts w:hint="eastAsia" w:ascii="宋体" w:hAnsi="宋体" w:eastAsia="宋体" w:cs="宋体"/>
          <w:color w:val="auto"/>
          <w:kern w:val="0"/>
          <w:sz w:val="24"/>
          <w:szCs w:val="24"/>
          <w:highlight w:val="none"/>
        </w:rPr>
      </w:pPr>
    </w:p>
    <w:p w14:paraId="53EA7743">
      <w:pPr>
        <w:pStyle w:val="6"/>
        <w:snapToGrid w:val="0"/>
        <w:spacing w:before="0" w:after="0" w:line="44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17. 不可抗力 </w:t>
      </w:r>
    </w:p>
    <w:p w14:paraId="0F21B66D">
      <w:pPr>
        <w:snapToGrid w:val="0"/>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17.1 不可抗力的确认</w:t>
      </w:r>
    </w:p>
    <w:p w14:paraId="48B6F0B7">
      <w:pPr>
        <w:snapToGrid w:val="0"/>
        <w:spacing w:line="44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rPr>
        <w:t>按通用条款执行</w:t>
      </w:r>
      <w:r>
        <w:rPr>
          <w:rFonts w:hint="eastAsia" w:ascii="宋体" w:hAnsi="宋体" w:eastAsia="宋体" w:cs="宋体"/>
          <w:color w:val="auto"/>
          <w:kern w:val="0"/>
          <w:sz w:val="24"/>
          <w:szCs w:val="24"/>
          <w:highlight w:val="none"/>
        </w:rPr>
        <w:t>。</w:t>
      </w:r>
    </w:p>
    <w:p w14:paraId="74123E1B">
      <w:pPr>
        <w:snapToGrid w:val="0"/>
        <w:spacing w:line="44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17.</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 xml:space="preserve"> 因不可抗力解除合同</w:t>
      </w:r>
    </w:p>
    <w:p w14:paraId="46B573C5">
      <w:pPr>
        <w:snapToGrid w:val="0"/>
        <w:spacing w:line="44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应在商定或确</w:t>
      </w:r>
      <w:r>
        <w:rPr>
          <w:rFonts w:hint="eastAsia" w:ascii="宋体" w:hAnsi="宋体" w:eastAsia="宋体" w:cs="宋体"/>
          <w:color w:val="auto"/>
          <w:kern w:val="0"/>
          <w:sz w:val="24"/>
          <w:szCs w:val="24"/>
          <w:highlight w:val="none"/>
        </w:rPr>
        <w:t>定</w:t>
      </w: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rPr>
        <w:t>应支</w:t>
      </w:r>
      <w:r>
        <w:rPr>
          <w:rFonts w:hint="eastAsia" w:ascii="宋体" w:hAnsi="宋体" w:eastAsia="宋体" w:cs="宋体"/>
          <w:color w:val="auto"/>
          <w:sz w:val="24"/>
          <w:szCs w:val="24"/>
          <w:highlight w:val="none"/>
        </w:rPr>
        <w:t>付款项后</w:t>
      </w:r>
      <w:r>
        <w:rPr>
          <w:rFonts w:hint="eastAsia" w:ascii="宋体" w:hAnsi="宋体" w:eastAsia="宋体" w:cs="宋体"/>
          <w:color w:val="auto"/>
          <w:kern w:val="0"/>
          <w:sz w:val="24"/>
          <w:szCs w:val="24"/>
          <w:highlight w:val="none"/>
        </w:rPr>
        <w:t>28</w:t>
      </w:r>
      <w:r>
        <w:rPr>
          <w:rFonts w:hint="eastAsia" w:ascii="宋体" w:hAnsi="宋体" w:eastAsia="宋体" w:cs="宋体"/>
          <w:color w:val="auto"/>
          <w:sz w:val="24"/>
          <w:szCs w:val="24"/>
          <w:highlight w:val="none"/>
        </w:rPr>
        <w:t>天内完成款项的支付。</w:t>
      </w:r>
    </w:p>
    <w:p w14:paraId="2F1D5B9E">
      <w:pPr>
        <w:snapToGrid w:val="0"/>
        <w:spacing w:line="440" w:lineRule="exact"/>
        <w:ind w:firstLine="480" w:firstLineChars="200"/>
        <w:jc w:val="both"/>
        <w:rPr>
          <w:rFonts w:hint="eastAsia" w:ascii="宋体" w:hAnsi="宋体" w:eastAsia="宋体" w:cs="宋体"/>
          <w:color w:val="auto"/>
          <w:sz w:val="24"/>
          <w:szCs w:val="24"/>
          <w:highlight w:val="none"/>
        </w:rPr>
      </w:pPr>
    </w:p>
    <w:p w14:paraId="55977F77">
      <w:pPr>
        <w:pStyle w:val="6"/>
        <w:snapToGrid w:val="0"/>
        <w:spacing w:before="0" w:after="0" w:line="44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18. 保险</w:t>
      </w:r>
    </w:p>
    <w:p w14:paraId="1BD7ED99">
      <w:pPr>
        <w:snapToGrid w:val="0"/>
        <w:spacing w:line="44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18.1 工程保险</w:t>
      </w:r>
    </w:p>
    <w:p w14:paraId="76EF03D7">
      <w:pPr>
        <w:snapToGrid w:val="0"/>
        <w:spacing w:line="44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sz w:val="24"/>
          <w:szCs w:val="24"/>
          <w:highlight w:val="none"/>
          <w:u w:val="single"/>
        </w:rPr>
        <w:t>由承包人按规定办理农民工工伤保险、意外险、建筑工程工程一切险等，保险费用按照杭政办函（2007）148 号规定的公式计算，该笔费用已包含在投标报价内</w:t>
      </w:r>
      <w:r>
        <w:rPr>
          <w:rFonts w:hint="eastAsia" w:ascii="宋体" w:hAnsi="宋体" w:eastAsia="宋体" w:cs="宋体"/>
          <w:color w:val="auto"/>
          <w:kern w:val="0"/>
          <w:sz w:val="24"/>
          <w:szCs w:val="24"/>
          <w:highlight w:val="none"/>
        </w:rPr>
        <w:t>。</w:t>
      </w:r>
    </w:p>
    <w:p w14:paraId="14BF1CDD">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18.</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其他保险</w:t>
      </w:r>
    </w:p>
    <w:p w14:paraId="7FCF16E5">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承包人为建设工程和施工场地内的自有人员设备及第三方生命财产办理保险并支付保险费用，费用已包含在总价内。施工期间所发生的一切与本工程有关的承包人的人员、财产等意外伤害、损失，由承包人承担全部责任和费用</w:t>
      </w:r>
      <w:r>
        <w:rPr>
          <w:rFonts w:hint="eastAsia" w:ascii="宋体" w:hAnsi="宋体" w:eastAsia="宋体" w:cs="宋体"/>
          <w:color w:val="auto"/>
          <w:kern w:val="0"/>
          <w:sz w:val="24"/>
          <w:szCs w:val="24"/>
          <w:highlight w:val="none"/>
        </w:rPr>
        <w:t>。</w:t>
      </w:r>
    </w:p>
    <w:p w14:paraId="186C133B">
      <w:pPr>
        <w:snapToGri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kern w:val="0"/>
          <w:sz w:val="24"/>
          <w:szCs w:val="24"/>
          <w:highlight w:val="none"/>
          <w:u w:val="single"/>
        </w:rPr>
        <w:t>是</w:t>
      </w:r>
      <w:r>
        <w:rPr>
          <w:rFonts w:hint="eastAsia" w:ascii="宋体" w:hAnsi="宋体" w:eastAsia="宋体" w:cs="宋体"/>
          <w:color w:val="auto"/>
          <w:sz w:val="24"/>
          <w:szCs w:val="24"/>
          <w:highlight w:val="none"/>
        </w:rPr>
        <w:t>。</w:t>
      </w:r>
    </w:p>
    <w:p w14:paraId="73451078">
      <w:pPr>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18.</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通知义务</w:t>
      </w:r>
    </w:p>
    <w:p w14:paraId="57D31C76">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kern w:val="0"/>
          <w:sz w:val="24"/>
          <w:szCs w:val="24"/>
          <w:highlight w:val="none"/>
          <w:u w:val="single"/>
        </w:rPr>
        <w:t>按通用条款执行</w:t>
      </w:r>
      <w:r>
        <w:rPr>
          <w:rFonts w:hint="eastAsia" w:ascii="宋体" w:hAnsi="宋体" w:eastAsia="宋体" w:cs="宋体"/>
          <w:color w:val="auto"/>
          <w:sz w:val="24"/>
          <w:szCs w:val="24"/>
          <w:highlight w:val="none"/>
        </w:rPr>
        <w:t>。</w:t>
      </w:r>
    </w:p>
    <w:p w14:paraId="70AFE817">
      <w:pPr>
        <w:snapToGrid w:val="0"/>
        <w:spacing w:line="460" w:lineRule="exact"/>
        <w:ind w:firstLine="480" w:firstLineChars="200"/>
        <w:jc w:val="both"/>
        <w:rPr>
          <w:rFonts w:hint="eastAsia" w:ascii="宋体" w:hAnsi="宋体" w:eastAsia="宋体" w:cs="宋体"/>
          <w:color w:val="auto"/>
          <w:sz w:val="24"/>
          <w:szCs w:val="24"/>
          <w:highlight w:val="none"/>
        </w:rPr>
      </w:pPr>
    </w:p>
    <w:p w14:paraId="09770745">
      <w:pPr>
        <w:pStyle w:val="6"/>
        <w:snapToGrid w:val="0"/>
        <w:spacing w:before="0" w:after="0" w:line="460" w:lineRule="exact"/>
        <w:ind w:left="0" w:leftChars="0" w:firstLine="480" w:firstLineChars="200"/>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lang w:val="en-US" w:eastAsia="zh-CN"/>
        </w:rPr>
        <w:t>19</w:t>
      </w:r>
      <w:r>
        <w:rPr>
          <w:rFonts w:hint="eastAsia" w:ascii="宋体" w:hAnsi="宋体" w:eastAsia="宋体" w:cs="宋体"/>
          <w:b w:val="0"/>
          <w:color w:val="auto"/>
          <w:sz w:val="24"/>
          <w:szCs w:val="24"/>
          <w:highlight w:val="none"/>
        </w:rPr>
        <w:t>. 争议解决</w:t>
      </w:r>
    </w:p>
    <w:p w14:paraId="50D53040">
      <w:pPr>
        <w:snapToGrid w:val="0"/>
        <w:spacing w:line="460" w:lineRule="exact"/>
        <w:ind w:firstLine="482"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 xml:space="preserve"> 争议评审</w:t>
      </w:r>
    </w:p>
    <w:p w14:paraId="0BCFD597">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kern w:val="0"/>
          <w:sz w:val="24"/>
          <w:szCs w:val="24"/>
          <w:highlight w:val="none"/>
          <w:u w:val="single"/>
        </w:rPr>
        <w:t>否</w:t>
      </w:r>
      <w:r>
        <w:rPr>
          <w:rFonts w:hint="eastAsia" w:ascii="宋体" w:hAnsi="宋体" w:eastAsia="宋体" w:cs="宋体"/>
          <w:color w:val="auto"/>
          <w:sz w:val="24"/>
          <w:szCs w:val="24"/>
          <w:highlight w:val="none"/>
        </w:rPr>
        <w:t xml:space="preserve">。  </w:t>
      </w:r>
    </w:p>
    <w:p w14:paraId="42782771">
      <w:pPr>
        <w:snapToGrid w:val="0"/>
        <w:spacing w:line="460" w:lineRule="exact"/>
        <w:ind w:firstLine="480" w:firstLineChars="200"/>
        <w:jc w:val="both"/>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 争议评审小组的确定</w:t>
      </w:r>
    </w:p>
    <w:p w14:paraId="525165B8">
      <w:pPr>
        <w:snapToGrid w:val="0"/>
        <w:spacing w:line="460" w:lineRule="exact"/>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34395801">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03728709">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0659BED0">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55A5CF23">
      <w:pPr>
        <w:autoSpaceDE w:val="0"/>
        <w:autoSpaceDN w:val="0"/>
        <w:snapToGrid w:val="0"/>
        <w:spacing w:line="460" w:lineRule="exact"/>
        <w:ind w:firstLine="480" w:firstLineChars="200"/>
        <w:jc w:val="both"/>
        <w:outlineLvl w:val="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19</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.2 争议评审小组的决定</w:t>
      </w:r>
    </w:p>
    <w:p w14:paraId="35A4EE42">
      <w:pPr>
        <w:snapToGrid w:val="0"/>
        <w:spacing w:line="46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rPr>
        <w:t>。</w:t>
      </w:r>
    </w:p>
    <w:p w14:paraId="0B308748">
      <w:pPr>
        <w:snapToGrid w:val="0"/>
        <w:spacing w:line="460" w:lineRule="exact"/>
        <w:ind w:firstLine="480" w:firstLineChars="200"/>
        <w:outlineLvl w:val="0"/>
        <w:rPr>
          <w:rFonts w:hint="eastAsia" w:ascii="宋体" w:hAnsi="宋体" w:eastAsia="宋体" w:cs="宋体"/>
          <w:color w:val="auto"/>
          <w:sz w:val="24"/>
          <w:szCs w:val="24"/>
          <w:highlight w:val="none"/>
        </w:rPr>
      </w:pPr>
    </w:p>
    <w:p w14:paraId="404D8D2A">
      <w:pPr>
        <w:snapToGrid w:val="0"/>
        <w:spacing w:line="460" w:lineRule="exact"/>
        <w:ind w:firstLine="480" w:firstLineChars="20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仲裁或诉讼</w:t>
      </w:r>
    </w:p>
    <w:p w14:paraId="58BBACB0">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因合同及合同有关事项发生的争议，</w:t>
      </w:r>
      <w:r>
        <w:rPr>
          <w:rFonts w:hint="eastAsia" w:ascii="宋体" w:hAnsi="宋体" w:eastAsia="宋体" w:cs="宋体"/>
          <w:color w:val="auto"/>
          <w:kern w:val="0"/>
          <w:sz w:val="24"/>
          <w:szCs w:val="24"/>
          <w:highlight w:val="none"/>
          <w:lang w:val="en-US" w:eastAsia="zh-CN"/>
        </w:rPr>
        <w:t>采用第2种方式解决</w:t>
      </w:r>
      <w:r>
        <w:rPr>
          <w:rFonts w:hint="eastAsia" w:ascii="宋体" w:hAnsi="宋体" w:eastAsia="宋体" w:cs="宋体"/>
          <w:color w:val="auto"/>
          <w:kern w:val="0"/>
          <w:sz w:val="24"/>
          <w:szCs w:val="24"/>
          <w:highlight w:val="none"/>
        </w:rPr>
        <w:t>：</w:t>
      </w:r>
    </w:p>
    <w:p w14:paraId="701298BA">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（1）提交  /  仲裁委员会申请仲裁；</w:t>
      </w:r>
    </w:p>
    <w:p w14:paraId="6110F95E">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（2）依法向工程所在地人民法院起诉。</w:t>
      </w:r>
    </w:p>
    <w:p w14:paraId="132715B9">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rPr>
      </w:pPr>
    </w:p>
    <w:p w14:paraId="2B877777">
      <w:pPr>
        <w:autoSpaceDE w:val="0"/>
        <w:autoSpaceDN w:val="0"/>
        <w:adjustRightInd w:val="0"/>
        <w:spacing w:line="460" w:lineRule="exact"/>
        <w:ind w:firstLine="480" w:firstLineChars="200"/>
        <w:jc w:val="both"/>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21</w:t>
      </w:r>
      <w:r>
        <w:rPr>
          <w:rFonts w:hint="eastAsia" w:ascii="宋体" w:hAnsi="宋体" w:eastAsia="宋体" w:cs="宋体"/>
          <w:b w:val="0"/>
          <w:bCs w:val="0"/>
          <w:color w:val="auto"/>
          <w:kern w:val="0"/>
          <w:sz w:val="24"/>
          <w:szCs w:val="24"/>
          <w:highlight w:val="none"/>
          <w:lang w:val="en-US" w:eastAsia="zh-CN"/>
        </w:rPr>
        <w:t>.</w:t>
      </w:r>
      <w:r>
        <w:rPr>
          <w:rFonts w:hint="eastAsia" w:ascii="宋体" w:hAnsi="宋体" w:eastAsia="宋体" w:cs="宋体"/>
          <w:b w:val="0"/>
          <w:bCs w:val="0"/>
          <w:color w:val="auto"/>
          <w:kern w:val="0"/>
          <w:sz w:val="24"/>
          <w:szCs w:val="24"/>
          <w:highlight w:val="none"/>
        </w:rPr>
        <w:t>其他补充事项的约定</w:t>
      </w:r>
    </w:p>
    <w:p w14:paraId="4A05D86E">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合同双方确认，本合同及本合同约定的其它文件组成部分中的各项约定都是通过法定招标过程形成的合法成果，不存在与其它资料实质性内容不一致的条款。如果存在任何此类不一致的条款，也不是合同双方真实意思的表示，对合同双方不构成任何合同或法律约束力。合同双方也不存在且也不会签订任何背离本合同实质性内容的其他协议或合同。如果存在或签订背离本合同实质性内容的其他协议或合同，也不是合同双方真实意思的表示，对合同双方不构成任何合同或法律约束力。</w:t>
      </w:r>
    </w:p>
    <w:p w14:paraId="0388A843">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（2）承包人</w:t>
      </w:r>
      <w:r>
        <w:rPr>
          <w:rFonts w:hint="eastAsia" w:ascii="宋体" w:hAnsi="宋体" w:eastAsia="宋体" w:cs="宋体"/>
          <w:color w:val="auto"/>
          <w:kern w:val="0"/>
          <w:sz w:val="24"/>
          <w:szCs w:val="24"/>
          <w:highlight w:val="none"/>
          <w:u w:val="single"/>
          <w:lang w:val="en-US" w:eastAsia="zh-CN"/>
        </w:rPr>
        <w:t>超过30天</w:t>
      </w:r>
      <w:r>
        <w:rPr>
          <w:rFonts w:hint="eastAsia" w:ascii="宋体" w:hAnsi="宋体" w:eastAsia="宋体" w:cs="宋体"/>
          <w:color w:val="auto"/>
          <w:kern w:val="0"/>
          <w:sz w:val="24"/>
          <w:szCs w:val="24"/>
          <w:highlight w:val="none"/>
          <w:u w:val="single"/>
        </w:rPr>
        <w:t>未按合同约定履行义务，造成工程质量低下、进度迟缓、管理混乱，</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有权终止合同，没收全部履约保证金，承包人赔偿</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因此造成的损失且依法承担相应的法律责任；对工程实施出现的质量问题，承包人未按投标报价项目名称描述施工，承包人按照</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的要求限期无条件地进行整改，达到质量要求；因整改造成工期延误，由承包人承担一切责任。每发生一起并罚扣履约保证金总额的10%，以此类推，直至扣完。承包人收到开工报告后，立即进行开工，无正当理由不得延误开工日期，在</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 xml:space="preserve">提出警告后7天仍不开工，视作违约，没收履约保证金。 </w:t>
      </w:r>
    </w:p>
    <w:p w14:paraId="067E2ABB">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（3）工程设计变更、施工联系单签证和管理，按《杭州市建设工程工程量清单计价实施细则》</w:t>
      </w:r>
      <w:r>
        <w:rPr>
          <w:rFonts w:hint="eastAsia" w:ascii="宋体" w:hAnsi="宋体" w:eastAsia="宋体" w:cs="宋体"/>
          <w:color w:val="auto"/>
          <w:kern w:val="0"/>
          <w:sz w:val="24"/>
          <w:szCs w:val="24"/>
          <w:highlight w:val="none"/>
          <w:u w:val="single"/>
          <w:lang w:eastAsia="zh-CN"/>
        </w:rPr>
        <w:t>等</w:t>
      </w:r>
      <w:r>
        <w:rPr>
          <w:rFonts w:hint="eastAsia" w:ascii="宋体" w:hAnsi="宋体" w:eastAsia="宋体" w:cs="宋体"/>
          <w:color w:val="auto"/>
          <w:kern w:val="0"/>
          <w:sz w:val="24"/>
          <w:szCs w:val="24"/>
          <w:highlight w:val="none"/>
          <w:u w:val="single"/>
        </w:rPr>
        <w:t>文件</w:t>
      </w:r>
      <w:r>
        <w:rPr>
          <w:rFonts w:hint="eastAsia" w:ascii="宋体" w:hAnsi="宋体" w:eastAsia="宋体" w:cs="宋体"/>
          <w:color w:val="auto"/>
          <w:spacing w:val="0"/>
          <w:kern w:val="0"/>
          <w:sz w:val="24"/>
          <w:szCs w:val="24"/>
          <w:highlight w:val="none"/>
          <w:u w:val="single"/>
        </w:rPr>
        <w:t>相关规定执行；所有经</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spacing w:val="0"/>
          <w:kern w:val="0"/>
          <w:sz w:val="24"/>
          <w:szCs w:val="24"/>
          <w:highlight w:val="none"/>
          <w:u w:val="single"/>
        </w:rPr>
        <w:t>确认的工程变更所涉及工程费用调整，在竣工结算审计后按规定支付或扣除。针对本次招标范围内的内容，承包方所列措施费用不得进行调整。结算审核</w:t>
      </w:r>
      <w:r>
        <w:rPr>
          <w:rFonts w:hint="eastAsia" w:ascii="宋体" w:hAnsi="宋体" w:eastAsia="宋体" w:cs="宋体"/>
          <w:color w:val="auto"/>
          <w:kern w:val="0"/>
          <w:sz w:val="24"/>
          <w:szCs w:val="24"/>
          <w:highlight w:val="none"/>
          <w:u w:val="single"/>
        </w:rPr>
        <w:t>追加费用由承包人承担，其审核追加费由承包人按照浙价服[2009]84号文件承担。</w:t>
      </w:r>
    </w:p>
    <w:p w14:paraId="5ACB02E3">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4）工程施工中所采取的必要技术措施费用，如：保证居民正常通行的临时道路和施工用施工便道；按当地要求及时清运土方和建筑垃圾；施工排水；生活污水临时排放设施及维护；自行发电设备等技术措施费用已计入在投标保价中，不另行增加。</w:t>
      </w:r>
    </w:p>
    <w:p w14:paraId="63E7D7C9">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（5）文明施工及安全保证：</w:t>
      </w:r>
    </w:p>
    <w:p w14:paraId="1777F2C3">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①承包人必须严格遵守和执行中华人民共和国《安全生产法》、《建设工程安全生产管理条例》、《浙江省安全生产条例》等规定，应严格按杭州市建筑工程安全文明施工标准化现场管理规定的要求进行文明施工，该费用将计入合同总价。在双方签订合同前，必须同时签订“安全生产协议书”。</w:t>
      </w:r>
    </w:p>
    <w:p w14:paraId="7F58E626">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②因安全文明施工不到位，每投诉一次，扣除承包人安全文明施工保证金总额的10%，以此类推，直至扣完。</w:t>
      </w:r>
    </w:p>
    <w:p w14:paraId="650EBE3D">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（6）竣工验收合格10日内，承包人必须清除活动用房及工棚，在清除之前不得转让他人。</w:t>
      </w:r>
    </w:p>
    <w:p w14:paraId="21CF3A7C">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（7）承包人应按有关法律、法规规定及时支付民工工资，不得无故拖延。</w:t>
      </w:r>
    </w:p>
    <w:p w14:paraId="20F288BE">
      <w:pPr>
        <w:autoSpaceDE w:val="0"/>
        <w:autoSpaceDN w:val="0"/>
        <w:adjustRightInd w:val="0"/>
        <w:spacing w:line="460" w:lineRule="exact"/>
        <w:ind w:firstLine="48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（8）承包人需在工程验收前与</w:t>
      </w:r>
      <w:r>
        <w:rPr>
          <w:rFonts w:hint="eastAsia" w:ascii="宋体" w:hAnsi="宋体" w:eastAsia="宋体" w:cs="宋体"/>
          <w:color w:val="auto"/>
          <w:kern w:val="0"/>
          <w:sz w:val="24"/>
          <w:szCs w:val="24"/>
          <w:highlight w:val="none"/>
          <w:u w:val="single"/>
          <w:lang w:val="en-US" w:eastAsia="zh-CN"/>
        </w:rPr>
        <w:t>发包人</w:t>
      </w:r>
      <w:r>
        <w:rPr>
          <w:rFonts w:hint="eastAsia" w:ascii="宋体" w:hAnsi="宋体" w:eastAsia="宋体" w:cs="宋体"/>
          <w:color w:val="auto"/>
          <w:kern w:val="0"/>
          <w:sz w:val="24"/>
          <w:szCs w:val="24"/>
          <w:highlight w:val="none"/>
          <w:u w:val="single"/>
        </w:rPr>
        <w:t>签署工程质量保修书方可申请工程验收，工程质量保修书作为施工合同附件。</w:t>
      </w:r>
    </w:p>
    <w:p w14:paraId="34A50C42">
      <w:pPr>
        <w:spacing w:before="162" w:line="440" w:lineRule="exact"/>
        <w:ind w:firstLine="0"/>
        <w:rPr>
          <w:rFonts w:hint="eastAsia" w:ascii="宋体" w:hAnsi="宋体" w:eastAsia="宋体" w:cs="宋体"/>
          <w:b w:val="0"/>
          <w:bCs w:val="0"/>
          <w:color w:val="auto"/>
          <w:sz w:val="21"/>
          <w:szCs w:val="21"/>
          <w:highlight w:val="none"/>
        </w:rPr>
      </w:pPr>
    </w:p>
    <w:p w14:paraId="68D1232B">
      <w:pPr>
        <w:spacing w:before="162" w:line="440" w:lineRule="exact"/>
        <w:ind w:firstLine="0"/>
        <w:rPr>
          <w:rFonts w:hint="eastAsia" w:ascii="宋体" w:hAnsi="宋体" w:eastAsia="宋体" w:cs="宋体"/>
          <w:b w:val="0"/>
          <w:bCs w:val="0"/>
          <w:color w:val="auto"/>
          <w:sz w:val="21"/>
          <w:szCs w:val="21"/>
          <w:highlight w:val="none"/>
        </w:rPr>
      </w:pPr>
    </w:p>
    <w:p w14:paraId="02C9E645">
      <w:pPr>
        <w:spacing w:before="162" w:line="440" w:lineRule="exact"/>
        <w:ind w:firstLine="0"/>
        <w:rPr>
          <w:rFonts w:hint="eastAsia" w:ascii="宋体" w:hAnsi="宋体" w:eastAsia="宋体" w:cs="宋体"/>
          <w:b w:val="0"/>
          <w:bCs w:val="0"/>
          <w:color w:val="auto"/>
          <w:sz w:val="21"/>
          <w:szCs w:val="21"/>
          <w:highlight w:val="none"/>
        </w:rPr>
      </w:pPr>
    </w:p>
    <w:p w14:paraId="4222E151">
      <w:pPr>
        <w:spacing w:before="162" w:line="440" w:lineRule="exact"/>
        <w:ind w:firstLine="0"/>
        <w:rPr>
          <w:rFonts w:hint="eastAsia" w:ascii="宋体" w:hAnsi="宋体" w:eastAsia="宋体" w:cs="宋体"/>
          <w:b w:val="0"/>
          <w:bCs w:val="0"/>
          <w:color w:val="auto"/>
          <w:sz w:val="21"/>
          <w:szCs w:val="21"/>
          <w:highlight w:val="none"/>
        </w:rPr>
      </w:pPr>
    </w:p>
    <w:p w14:paraId="6731E725">
      <w:pPr>
        <w:spacing w:before="162" w:line="440" w:lineRule="exact"/>
        <w:ind w:firstLine="0"/>
        <w:rPr>
          <w:rFonts w:hint="eastAsia" w:ascii="宋体" w:hAnsi="宋体" w:eastAsia="宋体" w:cs="宋体"/>
          <w:b w:val="0"/>
          <w:bCs w:val="0"/>
          <w:color w:val="auto"/>
          <w:sz w:val="21"/>
          <w:szCs w:val="21"/>
          <w:highlight w:val="none"/>
        </w:rPr>
      </w:pPr>
    </w:p>
    <w:p w14:paraId="15C7D339">
      <w:pPr>
        <w:spacing w:before="162" w:line="440" w:lineRule="exact"/>
        <w:ind w:firstLine="0"/>
        <w:rPr>
          <w:rFonts w:hint="eastAsia" w:ascii="宋体" w:hAnsi="宋体" w:eastAsia="宋体" w:cs="宋体"/>
          <w:b w:val="0"/>
          <w:bCs w:val="0"/>
          <w:color w:val="auto"/>
          <w:sz w:val="21"/>
          <w:szCs w:val="21"/>
          <w:highlight w:val="none"/>
        </w:rPr>
      </w:pPr>
    </w:p>
    <w:p w14:paraId="028CF909">
      <w:pPr>
        <w:spacing w:before="162" w:line="440" w:lineRule="exact"/>
        <w:ind w:firstLine="0"/>
        <w:rPr>
          <w:rFonts w:hint="eastAsia" w:ascii="宋体" w:hAnsi="宋体" w:eastAsia="宋体" w:cs="宋体"/>
          <w:b w:val="0"/>
          <w:bCs w:val="0"/>
          <w:color w:val="auto"/>
          <w:sz w:val="21"/>
          <w:szCs w:val="21"/>
          <w:highlight w:val="none"/>
        </w:rPr>
      </w:pPr>
    </w:p>
    <w:p w14:paraId="681599BE">
      <w:pPr>
        <w:spacing w:before="162" w:line="440" w:lineRule="exact"/>
        <w:ind w:firstLine="0"/>
        <w:rPr>
          <w:rFonts w:hint="eastAsia" w:ascii="宋体" w:hAnsi="宋体" w:eastAsia="宋体" w:cs="宋体"/>
          <w:b w:val="0"/>
          <w:bCs w:val="0"/>
          <w:color w:val="auto"/>
          <w:sz w:val="21"/>
          <w:szCs w:val="21"/>
          <w:highlight w:val="none"/>
        </w:rPr>
      </w:pPr>
    </w:p>
    <w:p w14:paraId="10AAD755">
      <w:pPr>
        <w:spacing w:before="162" w:line="440" w:lineRule="exact"/>
        <w:ind w:firstLine="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附件1</w:t>
      </w:r>
    </w:p>
    <w:p w14:paraId="5FC6D522">
      <w:pPr>
        <w:adjustRightInd/>
        <w:spacing w:before="120" w:beforeLines="50" w:after="120" w:afterLines="50" w:line="288" w:lineRule="auto"/>
        <w:jc w:val="center"/>
        <w:outlineLvl w:val="1"/>
        <w:rPr>
          <w:rFonts w:hint="eastAsia"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工程质量保修书</w:t>
      </w:r>
    </w:p>
    <w:p w14:paraId="7B0EBEC9">
      <w:pPr>
        <w:adjustRightInd/>
        <w:spacing w:line="288" w:lineRule="auto"/>
        <w:ind w:firstLine="420" w:firstLineChars="200"/>
        <w:rPr>
          <w:rFonts w:hint="eastAsia" w:ascii="宋体" w:hAnsi="宋体" w:eastAsia="宋体" w:cs="宋体"/>
          <w:snapToGrid w:val="0"/>
          <w:color w:val="auto"/>
          <w:kern w:val="0"/>
          <w:szCs w:val="21"/>
          <w:highlight w:val="none"/>
        </w:rPr>
      </w:pPr>
    </w:p>
    <w:p w14:paraId="1B566410">
      <w:pPr>
        <w:adjustRightInd/>
        <w:spacing w:line="460" w:lineRule="exact"/>
        <w:ind w:firstLine="0" w:firstLineChars="0"/>
        <w:rPr>
          <w:rFonts w:hint="eastAsia" w:ascii="宋体" w:hAnsi="宋体" w:eastAsia="宋体" w:cs="宋体"/>
          <w:snapToGrid w:val="0"/>
          <w:color w:val="auto"/>
          <w:kern w:val="0"/>
          <w:sz w:val="24"/>
          <w:szCs w:val="24"/>
          <w:highlight w:val="non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snapToGrid w:val="0"/>
          <w:color w:val="auto"/>
          <w:kern w:val="0"/>
          <w:sz w:val="24"/>
          <w:szCs w:val="24"/>
          <w:highlight w:val="none"/>
        </w:rPr>
        <w:t>（全称）：</w:t>
      </w:r>
      <w:r>
        <w:rPr>
          <w:rFonts w:hint="eastAsia" w:ascii="宋体" w:hAnsi="宋体" w:eastAsia="宋体" w:cs="宋体"/>
          <w:snapToGrid w:val="0"/>
          <w:color w:val="auto"/>
          <w:kern w:val="0"/>
          <w:sz w:val="24"/>
          <w:szCs w:val="24"/>
          <w:highlight w:val="none"/>
          <w:u w:val="single"/>
        </w:rPr>
        <w:t>浙江省生态环境科学设计研究院</w:t>
      </w:r>
    </w:p>
    <w:p w14:paraId="3DD28F49">
      <w:pPr>
        <w:adjustRightInd/>
        <w:spacing w:line="460" w:lineRule="exact"/>
        <w:ind w:firstLine="0" w:firstLineChars="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承包人（全称）：</w:t>
      </w:r>
    </w:p>
    <w:p w14:paraId="2A2D4A46">
      <w:pPr>
        <w:adjustRightInd/>
        <w:spacing w:line="460" w:lineRule="exact"/>
        <w:ind w:firstLine="480" w:firstLineChars="200"/>
        <w:rPr>
          <w:rFonts w:hint="eastAsia" w:ascii="宋体" w:hAnsi="宋体" w:eastAsia="宋体" w:cs="宋体"/>
          <w:snapToGrid w:val="0"/>
          <w:color w:val="auto"/>
          <w:kern w:val="0"/>
          <w:sz w:val="24"/>
          <w:szCs w:val="24"/>
          <w:highlight w:val="none"/>
        </w:rPr>
      </w:pPr>
    </w:p>
    <w:p w14:paraId="6593151F">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snapToGrid w:val="0"/>
          <w:color w:val="auto"/>
          <w:kern w:val="0"/>
          <w:sz w:val="24"/>
          <w:szCs w:val="24"/>
          <w:highlight w:val="none"/>
        </w:rPr>
        <w:t>和承包人根据《中华人民共和国建筑法》和《建设工程质量管理条例》，经协商一致就</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b/>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（工程全称）签订工程质量保修书。</w:t>
      </w:r>
    </w:p>
    <w:p w14:paraId="25281922">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一、工程质量保修范围和内容</w:t>
      </w:r>
    </w:p>
    <w:p w14:paraId="522927E9">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承包人在质量保修期内，按照有关法律规定和合同约定，承担工程质量保修责任。</w:t>
      </w:r>
    </w:p>
    <w:p w14:paraId="1060D92C">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质量保修范围包括主体结构工程，屋面防水工程、有防水要求的卫生间、房间和外墙面的防渗漏，供热与供冷系统，电气管线、给排水管道、设备安装和装修工程，以及双方约定的其他项目。具体保修的内容，双方约定如下：</w:t>
      </w:r>
    </w:p>
    <w:p w14:paraId="412B2BC8">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u w:val="single"/>
        </w:rPr>
        <w:t xml:space="preserve">      双方约定对施工承包范围内的所有内容实行保修       </w:t>
      </w:r>
      <w:r>
        <w:rPr>
          <w:rFonts w:hint="eastAsia" w:ascii="宋体" w:hAnsi="宋体" w:eastAsia="宋体" w:cs="宋体"/>
          <w:snapToGrid w:val="0"/>
          <w:color w:val="auto"/>
          <w:kern w:val="0"/>
          <w:sz w:val="24"/>
          <w:szCs w:val="24"/>
          <w:highlight w:val="none"/>
        </w:rPr>
        <w:t>。</w:t>
      </w:r>
    </w:p>
    <w:p w14:paraId="4151C320">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二、质量保修期</w:t>
      </w:r>
    </w:p>
    <w:p w14:paraId="69B62E43">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根据《建设工程质量管理条例》及有关规定，工程的质量保修期如下：</w:t>
      </w:r>
    </w:p>
    <w:p w14:paraId="40BB7DA4">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1．地基基础工程和主体结构工程为设计文件规定的工程合理使用年限；</w:t>
      </w:r>
    </w:p>
    <w:p w14:paraId="2BFA6216">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2．屋面防水工程、有防水要求的卫生间、房间和外墙面的防渗为</w:t>
      </w:r>
      <w:r>
        <w:rPr>
          <w:rFonts w:hint="eastAsia" w:ascii="宋体" w:hAnsi="宋体" w:eastAsia="宋体" w:cs="宋体"/>
          <w:snapToGrid w:val="0"/>
          <w:color w:val="auto"/>
          <w:kern w:val="0"/>
          <w:sz w:val="24"/>
          <w:szCs w:val="24"/>
          <w:highlight w:val="none"/>
          <w:u w:val="single"/>
        </w:rPr>
        <w:t xml:space="preserve"> 5 </w:t>
      </w:r>
      <w:r>
        <w:rPr>
          <w:rFonts w:hint="eastAsia" w:ascii="宋体" w:hAnsi="宋体" w:eastAsia="宋体" w:cs="宋体"/>
          <w:snapToGrid w:val="0"/>
          <w:color w:val="auto"/>
          <w:kern w:val="0"/>
          <w:sz w:val="24"/>
          <w:szCs w:val="24"/>
          <w:highlight w:val="none"/>
        </w:rPr>
        <w:t>年；</w:t>
      </w:r>
    </w:p>
    <w:p w14:paraId="1E03F094">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3．装修工程为</w:t>
      </w:r>
      <w:r>
        <w:rPr>
          <w:rFonts w:hint="eastAsia" w:ascii="宋体" w:hAnsi="宋体" w:eastAsia="宋体" w:cs="宋体"/>
          <w:snapToGrid w:val="0"/>
          <w:color w:val="auto"/>
          <w:kern w:val="0"/>
          <w:sz w:val="24"/>
          <w:szCs w:val="24"/>
          <w:highlight w:val="none"/>
          <w:u w:val="single"/>
        </w:rPr>
        <w:t xml:space="preserve">  2  </w:t>
      </w:r>
      <w:r>
        <w:rPr>
          <w:rFonts w:hint="eastAsia" w:ascii="宋体" w:hAnsi="宋体" w:eastAsia="宋体" w:cs="宋体"/>
          <w:snapToGrid w:val="0"/>
          <w:color w:val="auto"/>
          <w:kern w:val="0"/>
          <w:sz w:val="24"/>
          <w:szCs w:val="24"/>
          <w:highlight w:val="none"/>
        </w:rPr>
        <w:t>年；</w:t>
      </w:r>
    </w:p>
    <w:p w14:paraId="195F47AE">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4．电气管线、给排水管道、设备安装工程为</w:t>
      </w:r>
      <w:r>
        <w:rPr>
          <w:rFonts w:hint="eastAsia" w:ascii="宋体" w:hAnsi="宋体" w:eastAsia="宋体" w:cs="宋体"/>
          <w:snapToGrid w:val="0"/>
          <w:color w:val="auto"/>
          <w:kern w:val="0"/>
          <w:sz w:val="24"/>
          <w:szCs w:val="24"/>
          <w:highlight w:val="none"/>
          <w:u w:val="single"/>
        </w:rPr>
        <w:t xml:space="preserve"> 2  </w:t>
      </w:r>
      <w:r>
        <w:rPr>
          <w:rFonts w:hint="eastAsia" w:ascii="宋体" w:hAnsi="宋体" w:eastAsia="宋体" w:cs="宋体"/>
          <w:snapToGrid w:val="0"/>
          <w:color w:val="auto"/>
          <w:kern w:val="0"/>
          <w:sz w:val="24"/>
          <w:szCs w:val="24"/>
          <w:highlight w:val="none"/>
        </w:rPr>
        <w:t>年；</w:t>
      </w:r>
    </w:p>
    <w:p w14:paraId="4323115D">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5．供热与供冷系统为</w:t>
      </w:r>
      <w:r>
        <w:rPr>
          <w:rFonts w:hint="eastAsia" w:ascii="宋体" w:hAnsi="宋体" w:eastAsia="宋体" w:cs="宋体"/>
          <w:snapToGrid w:val="0"/>
          <w:color w:val="auto"/>
          <w:kern w:val="0"/>
          <w:sz w:val="24"/>
          <w:szCs w:val="24"/>
          <w:highlight w:val="none"/>
          <w:u w:val="single"/>
        </w:rPr>
        <w:t xml:space="preserve"> 2 </w:t>
      </w:r>
      <w:r>
        <w:rPr>
          <w:rFonts w:hint="eastAsia" w:ascii="宋体" w:hAnsi="宋体" w:eastAsia="宋体" w:cs="宋体"/>
          <w:snapToGrid w:val="0"/>
          <w:color w:val="auto"/>
          <w:kern w:val="0"/>
          <w:sz w:val="24"/>
          <w:szCs w:val="24"/>
          <w:highlight w:val="none"/>
        </w:rPr>
        <w:t>个采暖期、供冷期；</w:t>
      </w:r>
    </w:p>
    <w:p w14:paraId="3909EDA3">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6．住宅小区内的给排水设施、道路等配套工程为</w:t>
      </w:r>
      <w:r>
        <w:rPr>
          <w:rFonts w:hint="eastAsia" w:ascii="宋体" w:hAnsi="宋体" w:eastAsia="宋体" w:cs="宋体"/>
          <w:snapToGrid w:val="0"/>
          <w:color w:val="auto"/>
          <w:kern w:val="0"/>
          <w:sz w:val="24"/>
          <w:szCs w:val="24"/>
          <w:highlight w:val="none"/>
          <w:u w:val="single"/>
        </w:rPr>
        <w:t xml:space="preserve">2  </w:t>
      </w:r>
      <w:r>
        <w:rPr>
          <w:rFonts w:hint="eastAsia" w:ascii="宋体" w:hAnsi="宋体" w:eastAsia="宋体" w:cs="宋体"/>
          <w:snapToGrid w:val="0"/>
          <w:color w:val="auto"/>
          <w:kern w:val="0"/>
          <w:sz w:val="24"/>
          <w:szCs w:val="24"/>
          <w:highlight w:val="none"/>
        </w:rPr>
        <w:t>年；</w:t>
      </w:r>
    </w:p>
    <w:p w14:paraId="76FD40B3">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7．其他项目保修期限约定如下：</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w:t>
      </w:r>
    </w:p>
    <w:p w14:paraId="367A1B0E">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质量保修期自工程竣工验收合格之日起计算。</w:t>
      </w:r>
    </w:p>
    <w:p w14:paraId="1739E960">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三、缺陷责任期</w:t>
      </w:r>
    </w:p>
    <w:p w14:paraId="2798B7D7">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工程缺陷责任期为</w:t>
      </w:r>
      <w:r>
        <w:rPr>
          <w:rFonts w:hint="eastAsia" w:ascii="宋体" w:hAnsi="宋体" w:eastAsia="宋体" w:cs="宋体"/>
          <w:snapToGrid w:val="0"/>
          <w:color w:val="auto"/>
          <w:kern w:val="0"/>
          <w:sz w:val="24"/>
          <w:szCs w:val="24"/>
          <w:highlight w:val="none"/>
          <w:u w:val="single"/>
        </w:rPr>
        <w:t xml:space="preserve">  24  </w:t>
      </w:r>
      <w:r>
        <w:rPr>
          <w:rFonts w:hint="eastAsia" w:ascii="宋体" w:hAnsi="宋体" w:eastAsia="宋体" w:cs="宋体"/>
          <w:snapToGrid w:val="0"/>
          <w:color w:val="auto"/>
          <w:kern w:val="0"/>
          <w:sz w:val="24"/>
          <w:szCs w:val="24"/>
          <w:highlight w:val="none"/>
        </w:rPr>
        <w:t>个月，缺陷责任期自工程通过竣工验收合格之日起计算。单位工程先于全部工程进行验收，单位工程缺陷责任期自单位工程验收合格之日起计算。</w:t>
      </w:r>
    </w:p>
    <w:p w14:paraId="20564D2F">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缺陷责任期终止后，</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snapToGrid w:val="0"/>
          <w:color w:val="auto"/>
          <w:kern w:val="0"/>
          <w:sz w:val="24"/>
          <w:szCs w:val="24"/>
          <w:highlight w:val="none"/>
        </w:rPr>
        <w:t>应退还剩余的质量保证金。</w:t>
      </w:r>
    </w:p>
    <w:p w14:paraId="5C7EAB10">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四、质量保修责任</w:t>
      </w:r>
    </w:p>
    <w:p w14:paraId="0AB26BD5">
      <w:pPr>
        <w:adjustRightInd/>
        <w:spacing w:line="460" w:lineRule="exact"/>
        <w:ind w:left="0" w:leftChars="0"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1．属于保修范围、内容的项目，承包人应当在接到保修通知之日起7天内派人保修。承包人不在约定期限内派人保修的，</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snapToGrid w:val="0"/>
          <w:color w:val="auto"/>
          <w:kern w:val="0"/>
          <w:sz w:val="24"/>
          <w:szCs w:val="24"/>
          <w:highlight w:val="none"/>
        </w:rPr>
        <w:t>可以委托他人修理。</w:t>
      </w:r>
    </w:p>
    <w:p w14:paraId="0B66A776">
      <w:pPr>
        <w:adjustRightInd/>
        <w:spacing w:line="460" w:lineRule="exact"/>
        <w:ind w:left="0" w:leftChars="0"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2．发生紧急事故需抢修的，承包人在接到事故通知后，应当立即到达事故现场抢修。</w:t>
      </w:r>
    </w:p>
    <w:p w14:paraId="375C8DC7">
      <w:pPr>
        <w:adjustRightInd/>
        <w:spacing w:line="460" w:lineRule="exact"/>
        <w:ind w:left="0" w:leftChars="0"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D85B56E">
      <w:pPr>
        <w:adjustRightInd/>
        <w:spacing w:line="460" w:lineRule="exact"/>
        <w:ind w:left="0" w:leftChars="0"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4．质量保修完成后，由</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snapToGrid w:val="0"/>
          <w:color w:val="auto"/>
          <w:kern w:val="0"/>
          <w:sz w:val="24"/>
          <w:szCs w:val="24"/>
          <w:highlight w:val="none"/>
        </w:rPr>
        <w:t>组织验收。</w:t>
      </w:r>
    </w:p>
    <w:p w14:paraId="415B0BEE">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五、保修费用</w:t>
      </w:r>
    </w:p>
    <w:p w14:paraId="28CDB076">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保修费用由造成质量缺陷的责任方承担。</w:t>
      </w:r>
    </w:p>
    <w:p w14:paraId="6DBE1DE4">
      <w:pPr>
        <w:adjustRightInd/>
        <w:spacing w:line="460" w:lineRule="exact"/>
        <w:ind w:firstLine="480" w:firstLineChars="200"/>
        <w:jc w:val="both"/>
        <w:rPr>
          <w:rFonts w:hint="eastAsia" w:ascii="宋体" w:hAnsi="宋体" w:eastAsia="宋体" w:cs="宋体"/>
          <w:snapToGrid w:val="0"/>
          <w:color w:val="auto"/>
          <w:kern w:val="0"/>
          <w:sz w:val="24"/>
          <w:szCs w:val="24"/>
          <w:highlight w:val="none"/>
          <w:u w:val="single"/>
        </w:rPr>
      </w:pPr>
      <w:r>
        <w:rPr>
          <w:rFonts w:hint="eastAsia" w:ascii="宋体" w:hAnsi="宋体" w:eastAsia="宋体" w:cs="宋体"/>
          <w:b w:val="0"/>
          <w:snapToGrid w:val="0"/>
          <w:color w:val="auto"/>
          <w:kern w:val="0"/>
          <w:sz w:val="24"/>
          <w:szCs w:val="24"/>
          <w:highlight w:val="none"/>
        </w:rPr>
        <w:t>六</w:t>
      </w:r>
      <w:r>
        <w:rPr>
          <w:rFonts w:hint="eastAsia" w:ascii="宋体" w:hAnsi="宋体" w:eastAsia="宋体" w:cs="宋体"/>
          <w:snapToGrid w:val="0"/>
          <w:color w:val="auto"/>
          <w:kern w:val="0"/>
          <w:sz w:val="24"/>
          <w:szCs w:val="24"/>
          <w:highlight w:val="none"/>
        </w:rPr>
        <w:t>、双方约定的其他工程质量保修事项：</w:t>
      </w:r>
      <w:r>
        <w:rPr>
          <w:rFonts w:hint="eastAsia" w:ascii="宋体" w:hAnsi="宋体" w:eastAsia="宋体" w:cs="宋体"/>
          <w:snapToGrid w:val="0"/>
          <w:color w:val="auto"/>
          <w:kern w:val="0"/>
          <w:sz w:val="24"/>
          <w:szCs w:val="24"/>
          <w:highlight w:val="none"/>
          <w:u w:val="single"/>
        </w:rPr>
        <w:t>工程质量保证金在工程缺陷期满后，扣除相应的扣款（</w:t>
      </w:r>
      <w:r>
        <w:rPr>
          <w:rFonts w:hint="eastAsia" w:ascii="宋体" w:hAnsi="宋体" w:eastAsia="宋体" w:cs="宋体"/>
          <w:snapToGrid w:val="0"/>
          <w:color w:val="auto"/>
          <w:kern w:val="0"/>
          <w:sz w:val="24"/>
          <w:szCs w:val="24"/>
          <w:highlight w:val="none"/>
          <w:u w:val="single"/>
          <w:lang w:val="en-US" w:eastAsia="zh-CN"/>
        </w:rPr>
        <w:t>包括但不限于</w:t>
      </w:r>
      <w:r>
        <w:rPr>
          <w:rFonts w:hint="eastAsia" w:ascii="宋体" w:hAnsi="宋体" w:eastAsia="宋体" w:cs="宋体"/>
          <w:snapToGrid w:val="0"/>
          <w:color w:val="auto"/>
          <w:kern w:val="0"/>
          <w:sz w:val="24"/>
          <w:szCs w:val="24"/>
          <w:highlight w:val="none"/>
          <w:u w:val="single"/>
        </w:rPr>
        <w:t>由于乙方维修不及时而甲方自行维修的费用）后，结清余款（无息）。</w:t>
      </w:r>
    </w:p>
    <w:p w14:paraId="3028831E">
      <w:pPr>
        <w:adjustRightInd/>
        <w:spacing w:line="460" w:lineRule="exact"/>
        <w:ind w:firstLine="480" w:firstLineChars="200"/>
        <w:jc w:val="both"/>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u w:val="single"/>
        </w:rPr>
        <w:t>甲方在保修期内发现质量问题并通知乙方，乙方应及时派专业人员进行维修，如乙方未及时派专业人员进行维修，甲方有权请其它人进行维修，由此产生的费用将从乙方的质量保修金中予以扣除，同时乙方将承担因维修延误给甲方造成的一切损失</w:t>
      </w:r>
      <w:r>
        <w:rPr>
          <w:rFonts w:hint="eastAsia" w:ascii="宋体" w:hAnsi="宋体" w:eastAsia="宋体" w:cs="宋体"/>
          <w:snapToGrid w:val="0"/>
          <w:color w:val="auto"/>
          <w:kern w:val="0"/>
          <w:sz w:val="24"/>
          <w:szCs w:val="24"/>
          <w:highlight w:val="none"/>
          <w:u w:val="single"/>
          <w:lang w:eastAsia="zh-CN"/>
        </w:rPr>
        <w:t>，</w:t>
      </w:r>
      <w:r>
        <w:rPr>
          <w:rFonts w:hint="eastAsia" w:ascii="宋体" w:hAnsi="宋体" w:eastAsia="宋体" w:cs="宋体"/>
          <w:snapToGrid w:val="0"/>
          <w:color w:val="auto"/>
          <w:kern w:val="0"/>
          <w:sz w:val="24"/>
          <w:szCs w:val="24"/>
          <w:highlight w:val="none"/>
          <w:u w:val="single"/>
          <w:lang w:val="en-US" w:eastAsia="zh-CN"/>
        </w:rPr>
        <w:t>上述损失包括但不限于甲方的实际损失，以及为维权所支出的诉讼费、律师费、公证费、保全费等</w:t>
      </w:r>
      <w:r>
        <w:rPr>
          <w:rFonts w:hint="eastAsia" w:ascii="宋体" w:hAnsi="宋体" w:eastAsia="宋体" w:cs="宋体"/>
          <w:snapToGrid w:val="0"/>
          <w:color w:val="auto"/>
          <w:kern w:val="0"/>
          <w:sz w:val="24"/>
          <w:szCs w:val="24"/>
          <w:highlight w:val="none"/>
        </w:rPr>
        <w:t>。</w:t>
      </w:r>
    </w:p>
    <w:p w14:paraId="34256502">
      <w:pPr>
        <w:adjustRightInd/>
        <w:spacing w:line="460" w:lineRule="exact"/>
        <w:ind w:firstLine="480" w:firstLineChars="20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工程质量保修书由</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snapToGrid w:val="0"/>
          <w:color w:val="auto"/>
          <w:kern w:val="0"/>
          <w:sz w:val="24"/>
          <w:szCs w:val="24"/>
          <w:highlight w:val="none"/>
        </w:rPr>
        <w:t>、承包人在工程竣工验收前共同签署，作为施工合同附件，其有效期限至保修期满。</w:t>
      </w:r>
    </w:p>
    <w:p w14:paraId="495B3F50">
      <w:pPr>
        <w:adjustRightInd/>
        <w:spacing w:line="460" w:lineRule="exact"/>
        <w:ind w:firstLine="0" w:firstLineChars="0"/>
        <w:rPr>
          <w:rFonts w:hint="eastAsia" w:ascii="宋体" w:hAnsi="宋体" w:eastAsia="宋体" w:cs="宋体"/>
          <w:snapToGrid w:val="0"/>
          <w:color w:val="auto"/>
          <w:kern w:val="0"/>
          <w:sz w:val="24"/>
          <w:szCs w:val="24"/>
          <w:highlight w:val="none"/>
        </w:rPr>
      </w:pPr>
    </w:p>
    <w:p w14:paraId="10CD89BB">
      <w:pPr>
        <w:adjustRightInd/>
        <w:spacing w:line="460" w:lineRule="exact"/>
        <w:ind w:firstLine="0" w:firstLineChars="0"/>
        <w:rPr>
          <w:rFonts w:hint="eastAsia" w:ascii="宋体" w:hAnsi="宋体" w:eastAsia="宋体" w:cs="宋体"/>
          <w:snapToGrid w:val="0"/>
          <w:color w:val="auto"/>
          <w:kern w:val="0"/>
          <w:sz w:val="24"/>
          <w:szCs w:val="24"/>
          <w:highlight w:val="none"/>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snapToGrid w:val="0"/>
          <w:color w:val="auto"/>
          <w:kern w:val="0"/>
          <w:sz w:val="24"/>
          <w:szCs w:val="24"/>
          <w:highlight w:val="none"/>
        </w:rPr>
        <w:t>(公章)：</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 xml:space="preserve">              承包人(公章)：</w:t>
      </w:r>
      <w:r>
        <w:rPr>
          <w:rFonts w:hint="eastAsia" w:ascii="宋体" w:hAnsi="宋体" w:eastAsia="宋体" w:cs="宋体"/>
          <w:snapToGrid w:val="0"/>
          <w:color w:val="auto"/>
          <w:kern w:val="0"/>
          <w:sz w:val="24"/>
          <w:szCs w:val="24"/>
          <w:highlight w:val="none"/>
          <w:u w:val="single"/>
        </w:rPr>
        <w:t xml:space="preserve">         </w:t>
      </w:r>
    </w:p>
    <w:p w14:paraId="0B5D4E01">
      <w:pPr>
        <w:adjustRightInd/>
        <w:spacing w:line="460" w:lineRule="exact"/>
        <w:ind w:firstLine="0" w:firstLineChars="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地  址：</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 xml:space="preserve">                     地  址：</w:t>
      </w:r>
      <w:r>
        <w:rPr>
          <w:rFonts w:hint="eastAsia" w:ascii="宋体" w:hAnsi="宋体" w:eastAsia="宋体" w:cs="宋体"/>
          <w:snapToGrid w:val="0"/>
          <w:color w:val="auto"/>
          <w:kern w:val="0"/>
          <w:sz w:val="24"/>
          <w:szCs w:val="24"/>
          <w:highlight w:val="none"/>
          <w:u w:val="single"/>
        </w:rPr>
        <w:t>      </w:t>
      </w:r>
    </w:p>
    <w:p w14:paraId="5207FBD5">
      <w:pPr>
        <w:adjustRightInd/>
        <w:spacing w:line="460" w:lineRule="exact"/>
        <w:ind w:firstLine="0" w:firstLineChars="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法定代表人(签字)：</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 xml:space="preserve">           法定代表人(签字)：</w:t>
      </w:r>
      <w:r>
        <w:rPr>
          <w:rFonts w:hint="eastAsia" w:ascii="宋体" w:hAnsi="宋体" w:eastAsia="宋体" w:cs="宋体"/>
          <w:snapToGrid w:val="0"/>
          <w:color w:val="auto"/>
          <w:kern w:val="0"/>
          <w:sz w:val="24"/>
          <w:szCs w:val="24"/>
          <w:highlight w:val="none"/>
          <w:u w:val="single"/>
        </w:rPr>
        <w:t xml:space="preserve">        </w:t>
      </w:r>
    </w:p>
    <w:p w14:paraId="656B2B43">
      <w:pPr>
        <w:adjustRightInd/>
        <w:spacing w:line="460" w:lineRule="exact"/>
        <w:ind w:firstLine="0" w:firstLineChars="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委托代理人(签字)：</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 xml:space="preserve">           委托代理人(签字)：</w:t>
      </w:r>
      <w:r>
        <w:rPr>
          <w:rFonts w:hint="eastAsia" w:ascii="宋体" w:hAnsi="宋体" w:eastAsia="宋体" w:cs="宋体"/>
          <w:snapToGrid w:val="0"/>
          <w:color w:val="auto"/>
          <w:kern w:val="0"/>
          <w:sz w:val="24"/>
          <w:szCs w:val="24"/>
          <w:highlight w:val="none"/>
          <w:u w:val="single"/>
        </w:rPr>
        <w:t xml:space="preserve">        </w:t>
      </w:r>
    </w:p>
    <w:p w14:paraId="580DDF35">
      <w:pPr>
        <w:adjustRightInd/>
        <w:spacing w:line="460" w:lineRule="exact"/>
        <w:ind w:firstLine="0" w:firstLineChars="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电  话：</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 xml:space="preserve">                   电  话：</w:t>
      </w:r>
      <w:r>
        <w:rPr>
          <w:rFonts w:hint="eastAsia" w:ascii="宋体" w:hAnsi="宋体" w:eastAsia="宋体" w:cs="宋体"/>
          <w:snapToGrid w:val="0"/>
          <w:color w:val="auto"/>
          <w:kern w:val="0"/>
          <w:sz w:val="24"/>
          <w:szCs w:val="24"/>
          <w:highlight w:val="none"/>
          <w:u w:val="single"/>
        </w:rPr>
        <w:t xml:space="preserve">       </w:t>
      </w:r>
    </w:p>
    <w:p w14:paraId="78782F74">
      <w:pPr>
        <w:adjustRightInd/>
        <w:spacing w:line="460" w:lineRule="exact"/>
        <w:ind w:firstLine="0" w:firstLineChars="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传  真：</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 xml:space="preserve">                   传  真：</w:t>
      </w:r>
      <w:r>
        <w:rPr>
          <w:rFonts w:hint="eastAsia" w:ascii="宋体" w:hAnsi="宋体" w:eastAsia="宋体" w:cs="宋体"/>
          <w:snapToGrid w:val="0"/>
          <w:color w:val="auto"/>
          <w:kern w:val="0"/>
          <w:sz w:val="24"/>
          <w:szCs w:val="24"/>
          <w:highlight w:val="none"/>
          <w:u w:val="single"/>
        </w:rPr>
        <w:t xml:space="preserve">       </w:t>
      </w:r>
    </w:p>
    <w:p w14:paraId="78F2EE2F">
      <w:pPr>
        <w:adjustRightInd/>
        <w:spacing w:line="460" w:lineRule="exact"/>
        <w:ind w:firstLine="0" w:firstLineChars="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开户银行：</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 xml:space="preserve">                   开户银行：</w:t>
      </w:r>
      <w:r>
        <w:rPr>
          <w:rFonts w:hint="eastAsia" w:ascii="宋体" w:hAnsi="宋体" w:eastAsia="宋体" w:cs="宋体"/>
          <w:snapToGrid w:val="0"/>
          <w:color w:val="auto"/>
          <w:kern w:val="0"/>
          <w:sz w:val="24"/>
          <w:szCs w:val="24"/>
          <w:highlight w:val="none"/>
          <w:u w:val="single"/>
        </w:rPr>
        <w:t xml:space="preserve">        </w:t>
      </w:r>
    </w:p>
    <w:p w14:paraId="4AAA67B5">
      <w:pPr>
        <w:adjustRightInd/>
        <w:spacing w:line="460" w:lineRule="exact"/>
        <w:ind w:firstLine="0" w:firstLineChars="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账  号：</w:t>
      </w:r>
      <w:r>
        <w:rPr>
          <w:rFonts w:hint="eastAsia" w:ascii="宋体" w:hAnsi="宋体" w:eastAsia="宋体" w:cs="宋体"/>
          <w:snapToGrid w:val="0"/>
          <w:color w:val="auto"/>
          <w:kern w:val="0"/>
          <w:sz w:val="24"/>
          <w:szCs w:val="24"/>
          <w:highlight w:val="none"/>
          <w:u w:val="single"/>
        </w:rPr>
        <w:t>      </w:t>
      </w:r>
      <w:r>
        <w:rPr>
          <w:rFonts w:hint="eastAsia" w:ascii="宋体" w:hAnsi="宋体" w:eastAsia="宋体" w:cs="宋体"/>
          <w:snapToGrid w:val="0"/>
          <w:color w:val="auto"/>
          <w:kern w:val="0"/>
          <w:sz w:val="24"/>
          <w:szCs w:val="24"/>
          <w:highlight w:val="none"/>
        </w:rPr>
        <w:t xml:space="preserve">                   账  号：</w:t>
      </w:r>
      <w:r>
        <w:rPr>
          <w:rFonts w:hint="eastAsia" w:ascii="宋体" w:hAnsi="宋体" w:eastAsia="宋体" w:cs="宋体"/>
          <w:snapToGrid w:val="0"/>
          <w:color w:val="auto"/>
          <w:kern w:val="0"/>
          <w:sz w:val="24"/>
          <w:szCs w:val="24"/>
          <w:highlight w:val="none"/>
          <w:u w:val="single"/>
        </w:rPr>
        <w:t xml:space="preserve">        </w:t>
      </w:r>
    </w:p>
    <w:p w14:paraId="6AB490CE">
      <w:pPr>
        <w:adjustRightInd/>
        <w:spacing w:line="460" w:lineRule="exact"/>
        <w:ind w:firstLine="0" w:firstLineChars="0"/>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邮政编码：</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 xml:space="preserve">              邮政编码：</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 xml:space="preserve">              </w:t>
      </w:r>
    </w:p>
    <w:p w14:paraId="3FB4FD47">
      <w:pPr>
        <w:spacing w:line="240" w:lineRule="auto"/>
        <w:ind w:left="0" w:leftChars="0" w:right="0" w:rightChars="0" w:firstLine="0" w:firstLineChars="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3E069FFC">
      <w:pPr>
        <w:adjustRightInd/>
        <w:spacing w:before="120" w:beforeLines="50" w:after="120" w:afterLines="50" w:line="288" w:lineRule="auto"/>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附件2</w:t>
      </w:r>
    </w:p>
    <w:p w14:paraId="7FC89182">
      <w:pPr>
        <w:widowControl/>
        <w:numPr>
          <w:ilvl w:val="-1"/>
          <w:numId w:val="0"/>
        </w:numPr>
        <w:kinsoku/>
        <w:autoSpaceDE/>
        <w:autoSpaceDN/>
        <w:adjustRightInd/>
        <w:snapToGrid/>
        <w:spacing w:before="120" w:beforeLines="50" w:after="120" w:afterLines="50" w:line="288" w:lineRule="auto"/>
        <w:jc w:val="center"/>
        <w:textAlignment w:val="auto"/>
        <w:outlineLvl w:val="1"/>
        <w:rPr>
          <w:rFonts w:hint="eastAsia" w:ascii="宋体" w:hAnsi="宋体" w:eastAsia="宋体" w:cs="宋体"/>
          <w:b w:val="0"/>
          <w:snapToGrid w:val="0"/>
          <w:color w:val="auto"/>
          <w:kern w:val="0"/>
          <w:sz w:val="32"/>
          <w:szCs w:val="32"/>
          <w:highlight w:val="none"/>
          <w:lang w:eastAsia="en-US"/>
        </w:rPr>
      </w:pPr>
      <w:r>
        <w:rPr>
          <w:rFonts w:hint="eastAsia" w:ascii="宋体" w:hAnsi="宋体" w:eastAsia="宋体" w:cs="宋体"/>
          <w:b w:val="0"/>
          <w:snapToGrid w:val="0"/>
          <w:color w:val="auto"/>
          <w:kern w:val="0"/>
          <w:sz w:val="32"/>
          <w:szCs w:val="32"/>
          <w:highlight w:val="none"/>
          <w:lang w:eastAsia="en-US"/>
        </w:rPr>
        <w:t>主要材料（设备）要求表</w:t>
      </w:r>
    </w:p>
    <w:p w14:paraId="4546438D">
      <w:pPr>
        <w:widowControl/>
        <w:kinsoku w:val="0"/>
        <w:autoSpaceDE w:val="0"/>
        <w:autoSpaceDN w:val="0"/>
        <w:snapToGrid w:val="0"/>
        <w:spacing w:before="222" w:line="227" w:lineRule="auto"/>
        <w:ind w:left="539"/>
        <w:jc w:val="left"/>
        <w:textAlignment w:val="baseline"/>
        <w:rPr>
          <w:rFonts w:hint="eastAsia" w:ascii="宋体" w:hAnsi="宋体" w:eastAsia="宋体" w:cs="宋体"/>
          <w:b/>
          <w:bCs/>
          <w:snapToGrid w:val="0"/>
          <w:color w:val="auto"/>
          <w:spacing w:val="6"/>
          <w:kern w:val="0"/>
          <w:sz w:val="24"/>
          <w:szCs w:val="24"/>
          <w:highlight w:val="none"/>
          <w:lang w:eastAsia="en-US"/>
        </w:rPr>
      </w:pPr>
      <w:r>
        <w:rPr>
          <w:rFonts w:hint="eastAsia" w:ascii="宋体" w:hAnsi="宋体" w:eastAsia="宋体" w:cs="宋体"/>
          <w:b/>
          <w:bCs/>
          <w:snapToGrid w:val="0"/>
          <w:color w:val="auto"/>
          <w:spacing w:val="6"/>
          <w:kern w:val="0"/>
          <w:sz w:val="24"/>
          <w:szCs w:val="24"/>
          <w:highlight w:val="none"/>
          <w:lang w:eastAsia="en-US"/>
        </w:rPr>
        <w:t>附表：主要材料清单</w:t>
      </w:r>
    </w:p>
    <w:tbl>
      <w:tblPr>
        <w:tblStyle w:val="968"/>
        <w:tblW w:w="881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4464"/>
        <w:gridCol w:w="3648"/>
      </w:tblGrid>
      <w:tr w14:paraId="360D03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702" w:type="dxa"/>
            <w:vAlign w:val="center"/>
          </w:tcPr>
          <w:p w14:paraId="0F0281F0">
            <w:pPr>
              <w:kinsoku w:val="0"/>
              <w:autoSpaceDE w:val="0"/>
              <w:autoSpaceDN w:val="0"/>
              <w:adjustRightInd w:val="0"/>
              <w:snapToGrid w:val="0"/>
              <w:spacing w:before="80" w:line="220" w:lineRule="auto"/>
              <w:ind w:left="0" w:leftChars="0"/>
              <w:jc w:val="center"/>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序号</w:t>
            </w:r>
          </w:p>
        </w:tc>
        <w:tc>
          <w:tcPr>
            <w:tcW w:w="4464" w:type="dxa"/>
            <w:vAlign w:val="center"/>
          </w:tcPr>
          <w:p w14:paraId="4D638F0A">
            <w:pPr>
              <w:kinsoku w:val="0"/>
              <w:autoSpaceDE w:val="0"/>
              <w:autoSpaceDN w:val="0"/>
              <w:adjustRightInd w:val="0"/>
              <w:snapToGrid w:val="0"/>
              <w:spacing w:before="80" w:line="220" w:lineRule="auto"/>
              <w:ind w:left="0" w:leftChars="0"/>
              <w:jc w:val="center"/>
              <w:textAlignment w:val="baseline"/>
              <w:rPr>
                <w:rFonts w:hint="eastAsia" w:ascii="宋体" w:hAnsi="宋体" w:eastAsia="宋体" w:cs="宋体"/>
                <w:snapToGrid w:val="0"/>
                <w:color w:val="auto"/>
                <w:spacing w:val="7"/>
                <w:kern w:val="0"/>
                <w:sz w:val="28"/>
                <w:szCs w:val="28"/>
                <w:highlight w:val="none"/>
                <w:lang w:val="en-US" w:eastAsia="en-US" w:bidi="ar-SA"/>
              </w:rPr>
            </w:pPr>
            <w:r>
              <w:rPr>
                <w:rFonts w:hint="eastAsia" w:ascii="宋体" w:hAnsi="宋体" w:eastAsia="宋体" w:cs="宋体"/>
                <w:snapToGrid w:val="0"/>
                <w:color w:val="auto"/>
                <w:spacing w:val="7"/>
                <w:kern w:val="0"/>
                <w:sz w:val="24"/>
                <w:szCs w:val="24"/>
                <w:highlight w:val="none"/>
                <w:lang w:val="en-US" w:eastAsia="en-US" w:bidi="ar-SA"/>
              </w:rPr>
              <w:t>材料描述</w:t>
            </w:r>
          </w:p>
        </w:tc>
        <w:tc>
          <w:tcPr>
            <w:tcW w:w="3648" w:type="dxa"/>
            <w:vAlign w:val="center"/>
          </w:tcPr>
          <w:p w14:paraId="58FB315F">
            <w:pPr>
              <w:kinsoku w:val="0"/>
              <w:autoSpaceDE w:val="0"/>
              <w:autoSpaceDN w:val="0"/>
              <w:adjustRightInd w:val="0"/>
              <w:snapToGrid w:val="0"/>
              <w:spacing w:before="80" w:line="220" w:lineRule="auto"/>
              <w:ind w:left="0" w:leftChars="0"/>
              <w:jc w:val="center"/>
              <w:textAlignment w:val="baseline"/>
              <w:rPr>
                <w:rFonts w:hint="eastAsia" w:ascii="宋体" w:hAnsi="宋体" w:eastAsia="宋体" w:cs="宋体"/>
                <w:snapToGrid w:val="0"/>
                <w:color w:val="auto"/>
                <w:spacing w:val="7"/>
                <w:kern w:val="0"/>
                <w:sz w:val="28"/>
                <w:szCs w:val="28"/>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推荐品牌</w:t>
            </w:r>
            <w:r>
              <w:rPr>
                <w:rFonts w:hint="eastAsia" w:ascii="宋体" w:hAnsi="宋体" w:eastAsia="宋体" w:cs="宋体"/>
                <w:snapToGrid w:val="0"/>
                <w:color w:val="auto"/>
                <w:spacing w:val="3"/>
                <w:kern w:val="0"/>
                <w:sz w:val="24"/>
                <w:highlight w:val="none"/>
                <w:lang w:val="en-US" w:eastAsia="zh-CN"/>
              </w:rPr>
              <w:t>或同档次品牌</w:t>
            </w:r>
          </w:p>
        </w:tc>
      </w:tr>
      <w:tr w14:paraId="4F928D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702" w:type="dxa"/>
            <w:vAlign w:val="center"/>
          </w:tcPr>
          <w:p w14:paraId="77F64906">
            <w:pPr>
              <w:kinsoku w:val="0"/>
              <w:autoSpaceDE w:val="0"/>
              <w:autoSpaceDN w:val="0"/>
              <w:adjustRightInd w:val="0"/>
              <w:snapToGrid w:val="0"/>
              <w:spacing w:before="75" w:line="220" w:lineRule="auto"/>
              <w:jc w:val="center"/>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1</w:t>
            </w:r>
          </w:p>
        </w:tc>
        <w:tc>
          <w:tcPr>
            <w:tcW w:w="4464" w:type="dxa"/>
            <w:vAlign w:val="center"/>
          </w:tcPr>
          <w:p w14:paraId="270F0E0D">
            <w:pPr>
              <w:kinsoku w:val="0"/>
              <w:autoSpaceDE w:val="0"/>
              <w:autoSpaceDN w:val="0"/>
              <w:adjustRightInd w:val="0"/>
              <w:snapToGrid w:val="0"/>
              <w:spacing w:before="75" w:line="220" w:lineRule="auto"/>
              <w:ind w:left="125" w:leftChars="0"/>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钢柱 钢梁 钢支撑</w:t>
            </w:r>
          </w:p>
        </w:tc>
        <w:tc>
          <w:tcPr>
            <w:tcW w:w="3648" w:type="dxa"/>
            <w:vAlign w:val="center"/>
          </w:tcPr>
          <w:p w14:paraId="44F829A0">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rPr>
              <w:t>金隅、鸿路、欧尼克</w:t>
            </w:r>
          </w:p>
        </w:tc>
      </w:tr>
      <w:tr w14:paraId="49DD20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702" w:type="dxa"/>
            <w:vAlign w:val="center"/>
          </w:tcPr>
          <w:p w14:paraId="58FEF828">
            <w:pPr>
              <w:kinsoku w:val="0"/>
              <w:autoSpaceDE w:val="0"/>
              <w:autoSpaceDN w:val="0"/>
              <w:adjustRightInd w:val="0"/>
              <w:snapToGrid w:val="0"/>
              <w:spacing w:before="77" w:line="218" w:lineRule="auto"/>
              <w:jc w:val="center"/>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2</w:t>
            </w:r>
          </w:p>
        </w:tc>
        <w:tc>
          <w:tcPr>
            <w:tcW w:w="4464" w:type="dxa"/>
            <w:vAlign w:val="center"/>
          </w:tcPr>
          <w:p w14:paraId="7268E52D">
            <w:pPr>
              <w:kinsoku w:val="0"/>
              <w:autoSpaceDE w:val="0"/>
              <w:autoSpaceDN w:val="0"/>
              <w:adjustRightInd w:val="0"/>
              <w:snapToGrid w:val="0"/>
              <w:spacing w:before="77" w:line="218" w:lineRule="auto"/>
              <w:ind w:left="112" w:leftChars="0"/>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spacing w:val="9"/>
                <w:kern w:val="0"/>
                <w:sz w:val="24"/>
                <w:szCs w:val="24"/>
                <w:highlight w:val="none"/>
                <w:lang w:val="en-US" w:eastAsia="en-US" w:bidi="ar-SA"/>
              </w:rPr>
              <w:t>木饰面、</w:t>
            </w:r>
          </w:p>
        </w:tc>
        <w:tc>
          <w:tcPr>
            <w:tcW w:w="3648" w:type="dxa"/>
            <w:vAlign w:val="center"/>
          </w:tcPr>
          <w:p w14:paraId="382CF8E8">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兔宝宝、天坛、盼盼</w:t>
            </w:r>
          </w:p>
        </w:tc>
      </w:tr>
      <w:tr w14:paraId="0726C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702" w:type="dxa"/>
            <w:vAlign w:val="center"/>
          </w:tcPr>
          <w:p w14:paraId="3179123D">
            <w:pPr>
              <w:kinsoku w:val="0"/>
              <w:autoSpaceDE w:val="0"/>
              <w:autoSpaceDN w:val="0"/>
              <w:adjustRightInd w:val="0"/>
              <w:snapToGrid w:val="0"/>
              <w:spacing w:before="77" w:line="218" w:lineRule="auto"/>
              <w:jc w:val="center"/>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3</w:t>
            </w:r>
          </w:p>
        </w:tc>
        <w:tc>
          <w:tcPr>
            <w:tcW w:w="4464" w:type="dxa"/>
            <w:vAlign w:val="center"/>
          </w:tcPr>
          <w:p w14:paraId="5EE09198">
            <w:pPr>
              <w:kinsoku w:val="0"/>
              <w:autoSpaceDE w:val="0"/>
              <w:autoSpaceDN w:val="0"/>
              <w:adjustRightInd w:val="0"/>
              <w:snapToGrid w:val="0"/>
              <w:spacing w:before="77" w:line="218" w:lineRule="auto"/>
              <w:ind w:left="112" w:leftChars="0"/>
              <w:jc w:val="center"/>
              <w:textAlignment w:val="baseline"/>
              <w:rPr>
                <w:rFonts w:hint="eastAsia" w:ascii="宋体" w:hAnsi="宋体" w:eastAsia="宋体" w:cs="宋体"/>
                <w:snapToGrid w:val="0"/>
                <w:color w:val="auto"/>
                <w:spacing w:val="8"/>
                <w:kern w:val="0"/>
                <w:sz w:val="28"/>
                <w:szCs w:val="28"/>
                <w:highlight w:val="none"/>
                <w:lang w:val="en-US" w:eastAsia="en-US" w:bidi="ar-SA"/>
              </w:rPr>
            </w:pPr>
            <w:r>
              <w:rPr>
                <w:rFonts w:hint="eastAsia" w:ascii="宋体" w:hAnsi="宋体" w:eastAsia="宋体" w:cs="宋体"/>
                <w:snapToGrid w:val="0"/>
                <w:color w:val="auto"/>
                <w:spacing w:val="8"/>
                <w:kern w:val="0"/>
                <w:sz w:val="24"/>
                <w:szCs w:val="24"/>
                <w:highlight w:val="none"/>
                <w:lang w:val="en-US" w:eastAsia="en-US" w:bidi="ar-SA"/>
              </w:rPr>
              <w:t>石膏板</w:t>
            </w:r>
            <w:r>
              <w:rPr>
                <w:rFonts w:hint="eastAsia" w:ascii="宋体" w:hAnsi="宋体" w:eastAsia="宋体" w:cs="宋体"/>
                <w:snapToGrid w:val="0"/>
                <w:color w:val="auto"/>
                <w:spacing w:val="8"/>
                <w:kern w:val="0"/>
                <w:sz w:val="24"/>
                <w:szCs w:val="24"/>
                <w:highlight w:val="none"/>
                <w:lang w:val="en-US" w:eastAsia="zh-CN" w:bidi="ar-SA"/>
              </w:rPr>
              <w:t xml:space="preserve"> 、轻钢龙骨</w:t>
            </w:r>
          </w:p>
        </w:tc>
        <w:tc>
          <w:tcPr>
            <w:tcW w:w="3648" w:type="dxa"/>
            <w:vAlign w:val="center"/>
          </w:tcPr>
          <w:p w14:paraId="6E1FAB32">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spacing w:val="8"/>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eastAsia="en-US"/>
              </w:rPr>
              <w:t>龙牌、泰山、杰科</w:t>
            </w:r>
          </w:p>
        </w:tc>
      </w:tr>
      <w:tr w14:paraId="2C3059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702" w:type="dxa"/>
            <w:vAlign w:val="center"/>
          </w:tcPr>
          <w:p w14:paraId="39FA0C16">
            <w:pPr>
              <w:kinsoku w:val="0"/>
              <w:autoSpaceDE w:val="0"/>
              <w:autoSpaceDN w:val="0"/>
              <w:adjustRightInd w:val="0"/>
              <w:snapToGrid w:val="0"/>
              <w:spacing w:before="79" w:line="216" w:lineRule="auto"/>
              <w:jc w:val="center"/>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4</w:t>
            </w:r>
          </w:p>
        </w:tc>
        <w:tc>
          <w:tcPr>
            <w:tcW w:w="4464" w:type="dxa"/>
            <w:vAlign w:val="center"/>
          </w:tcPr>
          <w:p w14:paraId="28DA5A20">
            <w:pPr>
              <w:kinsoku w:val="0"/>
              <w:autoSpaceDE w:val="0"/>
              <w:autoSpaceDN w:val="0"/>
              <w:adjustRightInd w:val="0"/>
              <w:snapToGrid w:val="0"/>
              <w:spacing w:before="77" w:line="218" w:lineRule="auto"/>
              <w:ind w:left="0" w:leftChars="0"/>
              <w:jc w:val="center"/>
              <w:textAlignment w:val="baseline"/>
              <w:rPr>
                <w:rFonts w:hint="eastAsia" w:ascii="宋体" w:hAnsi="宋体" w:eastAsia="宋体" w:cs="宋体"/>
                <w:snapToGrid w:val="0"/>
                <w:color w:val="auto"/>
                <w:spacing w:val="8"/>
                <w:kern w:val="0"/>
                <w:sz w:val="28"/>
                <w:szCs w:val="28"/>
                <w:highlight w:val="none"/>
                <w:lang w:val="en-US" w:eastAsia="en-US" w:bidi="ar-SA"/>
              </w:rPr>
            </w:pPr>
            <w:r>
              <w:rPr>
                <w:rFonts w:hint="eastAsia" w:ascii="宋体" w:hAnsi="宋体" w:eastAsia="宋体" w:cs="宋体"/>
                <w:snapToGrid w:val="0"/>
                <w:color w:val="auto"/>
                <w:spacing w:val="8"/>
                <w:kern w:val="0"/>
                <w:sz w:val="24"/>
                <w:szCs w:val="24"/>
                <w:highlight w:val="none"/>
                <w:lang w:val="en-US" w:eastAsia="en-US" w:bidi="ar-SA"/>
              </w:rPr>
              <w:t>无机涂料</w:t>
            </w:r>
          </w:p>
        </w:tc>
        <w:tc>
          <w:tcPr>
            <w:tcW w:w="3648" w:type="dxa"/>
            <w:vAlign w:val="center"/>
          </w:tcPr>
          <w:p w14:paraId="3F6E9900">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spacing w:val="8"/>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eastAsia="en-US"/>
              </w:rPr>
              <w:t>立邦、多乐士、三棵树</w:t>
            </w:r>
          </w:p>
        </w:tc>
      </w:tr>
      <w:tr w14:paraId="0AB23B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702" w:type="dxa"/>
            <w:vAlign w:val="center"/>
          </w:tcPr>
          <w:p w14:paraId="5B775DDA">
            <w:pPr>
              <w:kinsoku w:val="0"/>
              <w:autoSpaceDE w:val="0"/>
              <w:autoSpaceDN w:val="0"/>
              <w:adjustRightInd w:val="0"/>
              <w:snapToGrid w:val="0"/>
              <w:spacing w:before="79" w:line="217" w:lineRule="auto"/>
              <w:jc w:val="center"/>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5</w:t>
            </w:r>
          </w:p>
        </w:tc>
        <w:tc>
          <w:tcPr>
            <w:tcW w:w="4464" w:type="dxa"/>
            <w:vAlign w:val="center"/>
          </w:tcPr>
          <w:p w14:paraId="2397BADE">
            <w:pPr>
              <w:kinsoku w:val="0"/>
              <w:autoSpaceDE w:val="0"/>
              <w:autoSpaceDN w:val="0"/>
              <w:adjustRightInd w:val="0"/>
              <w:snapToGrid w:val="0"/>
              <w:spacing w:before="79" w:line="216"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玻化砖 瓷砖</w:t>
            </w:r>
          </w:p>
        </w:tc>
        <w:tc>
          <w:tcPr>
            <w:tcW w:w="3648" w:type="dxa"/>
            <w:vAlign w:val="center"/>
          </w:tcPr>
          <w:p w14:paraId="66E40F6A">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eastAsia="en-US"/>
              </w:rPr>
              <w:t>诺贝尔、斯米克、东鹏</w:t>
            </w:r>
          </w:p>
        </w:tc>
      </w:tr>
      <w:tr w14:paraId="14ACAD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52F17E53">
            <w:pPr>
              <w:kinsoku w:val="0"/>
              <w:autoSpaceDE w:val="0"/>
              <w:autoSpaceDN w:val="0"/>
              <w:adjustRightInd w:val="0"/>
              <w:snapToGrid w:val="0"/>
              <w:spacing w:before="81" w:line="216" w:lineRule="auto"/>
              <w:jc w:val="center"/>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6</w:t>
            </w:r>
          </w:p>
        </w:tc>
        <w:tc>
          <w:tcPr>
            <w:tcW w:w="4464" w:type="dxa"/>
            <w:vAlign w:val="center"/>
          </w:tcPr>
          <w:p w14:paraId="7F677378">
            <w:pPr>
              <w:kinsoku w:val="0"/>
              <w:autoSpaceDE w:val="0"/>
              <w:autoSpaceDN w:val="0"/>
              <w:adjustRightInd w:val="0"/>
              <w:snapToGrid w:val="0"/>
              <w:spacing w:before="79" w:line="217" w:lineRule="auto"/>
              <w:ind w:left="114" w:leftChars="0"/>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强化地板</w:t>
            </w:r>
          </w:p>
        </w:tc>
        <w:tc>
          <w:tcPr>
            <w:tcW w:w="3648" w:type="dxa"/>
            <w:vAlign w:val="center"/>
          </w:tcPr>
          <w:p w14:paraId="4F33D0BE">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eastAsia="en-US"/>
              </w:rPr>
              <w:t>大自然、圣象、安信</w:t>
            </w:r>
          </w:p>
        </w:tc>
      </w:tr>
      <w:tr w14:paraId="4894B1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0CCF30D8">
            <w:pPr>
              <w:kinsoku w:val="0"/>
              <w:autoSpaceDE w:val="0"/>
              <w:autoSpaceDN w:val="0"/>
              <w:adjustRightInd w:val="0"/>
              <w:snapToGrid w:val="0"/>
              <w:spacing w:before="79" w:line="217" w:lineRule="auto"/>
              <w:jc w:val="center"/>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7</w:t>
            </w:r>
          </w:p>
        </w:tc>
        <w:tc>
          <w:tcPr>
            <w:tcW w:w="4464" w:type="dxa"/>
            <w:vAlign w:val="center"/>
          </w:tcPr>
          <w:p w14:paraId="4AD0C9AB">
            <w:pPr>
              <w:kinsoku w:val="0"/>
              <w:autoSpaceDE w:val="0"/>
              <w:autoSpaceDN w:val="0"/>
              <w:adjustRightInd w:val="0"/>
              <w:snapToGrid w:val="0"/>
              <w:spacing w:before="81" w:line="216" w:lineRule="auto"/>
              <w:ind w:left="127" w:leftChars="0"/>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铝扣板</w:t>
            </w:r>
          </w:p>
        </w:tc>
        <w:tc>
          <w:tcPr>
            <w:tcW w:w="3648" w:type="dxa"/>
            <w:vAlign w:val="center"/>
          </w:tcPr>
          <w:p w14:paraId="4B5A9258">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rPr>
              <w:t>奥普、康纳天花、长虹</w:t>
            </w:r>
          </w:p>
        </w:tc>
      </w:tr>
      <w:tr w14:paraId="15245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0448D263">
            <w:pPr>
              <w:kinsoku w:val="0"/>
              <w:autoSpaceDE w:val="0"/>
              <w:autoSpaceDN w:val="0"/>
              <w:adjustRightInd w:val="0"/>
              <w:snapToGrid w:val="0"/>
              <w:spacing w:before="81" w:line="216" w:lineRule="auto"/>
              <w:jc w:val="center"/>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en-US" w:bidi="ar-SA"/>
              </w:rPr>
              <w:t>8</w:t>
            </w:r>
          </w:p>
        </w:tc>
        <w:tc>
          <w:tcPr>
            <w:tcW w:w="4464" w:type="dxa"/>
            <w:vAlign w:val="center"/>
          </w:tcPr>
          <w:p w14:paraId="5ED674D7">
            <w:pPr>
              <w:kinsoku w:val="0"/>
              <w:autoSpaceDE w:val="0"/>
              <w:autoSpaceDN w:val="0"/>
              <w:adjustRightInd w:val="0"/>
              <w:snapToGrid w:val="0"/>
              <w:spacing w:before="79" w:line="217" w:lineRule="auto"/>
              <w:ind w:left="127" w:leftChars="0"/>
              <w:jc w:val="center"/>
              <w:textAlignment w:val="baseline"/>
              <w:rPr>
                <w:rFonts w:hint="eastAsia" w:ascii="宋体" w:hAnsi="宋体" w:eastAsia="宋体" w:cs="宋体"/>
                <w:snapToGrid w:val="0"/>
                <w:color w:val="auto"/>
                <w:spacing w:val="2"/>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zh-CN" w:bidi="ar-SA"/>
              </w:rPr>
              <w:t>乳胶漆</w:t>
            </w:r>
          </w:p>
        </w:tc>
        <w:tc>
          <w:tcPr>
            <w:tcW w:w="3648" w:type="dxa"/>
            <w:vAlign w:val="center"/>
          </w:tcPr>
          <w:p w14:paraId="4626A24E">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spacing w:val="2"/>
                <w:kern w:val="0"/>
                <w:sz w:val="28"/>
                <w:szCs w:val="28"/>
                <w:highlight w:val="none"/>
                <w:lang w:val="en-US" w:eastAsia="en-US" w:bidi="ar-SA"/>
              </w:rPr>
            </w:pPr>
            <w:r>
              <w:rPr>
                <w:rFonts w:hint="eastAsia" w:ascii="宋体" w:hAnsi="宋体" w:eastAsia="宋体" w:cs="宋体"/>
                <w:snapToGrid w:val="0"/>
                <w:color w:val="auto"/>
                <w:kern w:val="0"/>
                <w:sz w:val="24"/>
                <w:szCs w:val="24"/>
                <w:highlight w:val="none"/>
                <w:u w:val="none"/>
                <w:lang w:val="en-US" w:eastAsia="zh-CN" w:bidi="ar-SA"/>
              </w:rPr>
              <w:t>立邦、多乐士、三棵树</w:t>
            </w:r>
          </w:p>
        </w:tc>
      </w:tr>
      <w:tr w14:paraId="04372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57D49907">
            <w:pPr>
              <w:kinsoku w:val="0"/>
              <w:autoSpaceDE w:val="0"/>
              <w:autoSpaceDN w:val="0"/>
              <w:adjustRightInd w:val="0"/>
              <w:snapToGrid w:val="0"/>
              <w:spacing w:before="81" w:line="216" w:lineRule="auto"/>
              <w:jc w:val="center"/>
              <w:textAlignment w:val="baseline"/>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4"/>
                <w:szCs w:val="24"/>
                <w:highlight w:val="none"/>
                <w:lang w:val="en-US" w:eastAsia="zh-CN" w:bidi="ar-SA"/>
              </w:rPr>
              <w:t>9</w:t>
            </w:r>
          </w:p>
        </w:tc>
        <w:tc>
          <w:tcPr>
            <w:tcW w:w="4464" w:type="dxa"/>
            <w:vAlign w:val="center"/>
          </w:tcPr>
          <w:p w14:paraId="00FE0552">
            <w:pPr>
              <w:kinsoku w:val="0"/>
              <w:autoSpaceDE w:val="0"/>
              <w:autoSpaceDN w:val="0"/>
              <w:adjustRightInd w:val="0"/>
              <w:snapToGrid w:val="0"/>
              <w:spacing w:before="81" w:line="216" w:lineRule="auto"/>
              <w:ind w:left="105" w:leftChars="0"/>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木质单开门</w:t>
            </w:r>
          </w:p>
        </w:tc>
        <w:tc>
          <w:tcPr>
            <w:tcW w:w="3648" w:type="dxa"/>
            <w:vAlign w:val="center"/>
          </w:tcPr>
          <w:p w14:paraId="0ADA07EA">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color w:val="auto"/>
                <w:sz w:val="24"/>
                <w:highlight w:val="none"/>
                <w:lang w:val="en-US" w:eastAsia="zh-CN"/>
              </w:rPr>
              <w:t>蓝盾、盼盼、千川</w:t>
            </w:r>
          </w:p>
        </w:tc>
      </w:tr>
      <w:tr w14:paraId="456753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7B801D63">
            <w:pPr>
              <w:kinsoku w:val="0"/>
              <w:autoSpaceDE w:val="0"/>
              <w:autoSpaceDN w:val="0"/>
              <w:adjustRightInd w:val="0"/>
              <w:snapToGrid w:val="0"/>
              <w:spacing w:before="81" w:line="216" w:lineRule="auto"/>
              <w:ind w:left="0"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10</w:t>
            </w:r>
          </w:p>
        </w:tc>
        <w:tc>
          <w:tcPr>
            <w:tcW w:w="4464" w:type="dxa"/>
            <w:vAlign w:val="center"/>
          </w:tcPr>
          <w:p w14:paraId="1A2246C1">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snapToGrid w:val="0"/>
                <w:color w:val="auto"/>
                <w:kern w:val="0"/>
                <w:sz w:val="24"/>
                <w:szCs w:val="24"/>
                <w:highlight w:val="none"/>
                <w:lang w:val="en-US" w:eastAsia="en-US"/>
              </w:rPr>
              <w:t>电气管线</w:t>
            </w:r>
          </w:p>
        </w:tc>
        <w:tc>
          <w:tcPr>
            <w:tcW w:w="3648" w:type="dxa"/>
            <w:vAlign w:val="center"/>
          </w:tcPr>
          <w:p w14:paraId="4E3B7FF7">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highlight w:val="none"/>
                <w:lang w:val="en-US" w:eastAsia="en-US"/>
              </w:rPr>
            </w:pPr>
            <w:r>
              <w:rPr>
                <w:rFonts w:hint="eastAsia" w:ascii="宋体" w:hAnsi="宋体" w:eastAsia="宋体" w:cs="宋体"/>
                <w:snapToGrid w:val="0"/>
                <w:color w:val="auto"/>
                <w:kern w:val="0"/>
                <w:sz w:val="24"/>
                <w:szCs w:val="24"/>
                <w:highlight w:val="none"/>
                <w:lang w:val="en-US" w:eastAsia="en-US"/>
              </w:rPr>
              <w:t>正泰、施耐德、联塑</w:t>
            </w:r>
          </w:p>
        </w:tc>
      </w:tr>
      <w:tr w14:paraId="759A40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04EA1E5D">
            <w:pPr>
              <w:kinsoku w:val="0"/>
              <w:autoSpaceDE w:val="0"/>
              <w:autoSpaceDN w:val="0"/>
              <w:adjustRightInd w:val="0"/>
              <w:snapToGrid w:val="0"/>
              <w:spacing w:before="81" w:line="216" w:lineRule="auto"/>
              <w:ind w:left="0"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11</w:t>
            </w:r>
          </w:p>
        </w:tc>
        <w:tc>
          <w:tcPr>
            <w:tcW w:w="4464" w:type="dxa"/>
            <w:vAlign w:val="center"/>
          </w:tcPr>
          <w:p w14:paraId="18722D3B">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给排水管</w:t>
            </w:r>
          </w:p>
        </w:tc>
        <w:tc>
          <w:tcPr>
            <w:tcW w:w="3648" w:type="dxa"/>
            <w:vAlign w:val="center"/>
          </w:tcPr>
          <w:p w14:paraId="09D866E0">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伟星、中财、联塑</w:t>
            </w:r>
          </w:p>
        </w:tc>
      </w:tr>
      <w:tr w14:paraId="1CF2AF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605EAF8D">
            <w:pPr>
              <w:kinsoku w:val="0"/>
              <w:autoSpaceDE w:val="0"/>
              <w:autoSpaceDN w:val="0"/>
              <w:adjustRightInd w:val="0"/>
              <w:snapToGrid w:val="0"/>
              <w:spacing w:before="81" w:line="216" w:lineRule="auto"/>
              <w:ind w:left="0"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12</w:t>
            </w:r>
          </w:p>
        </w:tc>
        <w:tc>
          <w:tcPr>
            <w:tcW w:w="4464" w:type="dxa"/>
            <w:vAlign w:val="center"/>
          </w:tcPr>
          <w:p w14:paraId="2A2383FC">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灯具</w:t>
            </w:r>
          </w:p>
        </w:tc>
        <w:tc>
          <w:tcPr>
            <w:tcW w:w="3648" w:type="dxa"/>
            <w:vAlign w:val="center"/>
          </w:tcPr>
          <w:p w14:paraId="6D2C734E">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雷士、西顿、欧普</w:t>
            </w:r>
          </w:p>
        </w:tc>
      </w:tr>
      <w:tr w14:paraId="5A50A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47913F72">
            <w:pPr>
              <w:kinsoku w:val="0"/>
              <w:autoSpaceDE w:val="0"/>
              <w:autoSpaceDN w:val="0"/>
              <w:adjustRightInd w:val="0"/>
              <w:snapToGrid w:val="0"/>
              <w:spacing w:before="81" w:line="216" w:lineRule="auto"/>
              <w:ind w:left="0"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13</w:t>
            </w:r>
          </w:p>
        </w:tc>
        <w:tc>
          <w:tcPr>
            <w:tcW w:w="4464" w:type="dxa"/>
            <w:vAlign w:val="center"/>
          </w:tcPr>
          <w:p w14:paraId="5B650B90">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卫浴</w:t>
            </w:r>
          </w:p>
        </w:tc>
        <w:tc>
          <w:tcPr>
            <w:tcW w:w="3648" w:type="dxa"/>
            <w:vAlign w:val="center"/>
          </w:tcPr>
          <w:p w14:paraId="43301AB7">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箭牌、科勒、TOTO</w:t>
            </w:r>
          </w:p>
        </w:tc>
      </w:tr>
      <w:tr w14:paraId="1BDB73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1844C086">
            <w:pPr>
              <w:kinsoku w:val="0"/>
              <w:autoSpaceDE w:val="0"/>
              <w:autoSpaceDN w:val="0"/>
              <w:adjustRightInd w:val="0"/>
              <w:snapToGrid w:val="0"/>
              <w:spacing w:before="81" w:line="216" w:lineRule="auto"/>
              <w:ind w:left="0"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14</w:t>
            </w:r>
          </w:p>
        </w:tc>
        <w:tc>
          <w:tcPr>
            <w:tcW w:w="4464" w:type="dxa"/>
            <w:vAlign w:val="center"/>
          </w:tcPr>
          <w:p w14:paraId="25415875">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配电箱、控制箱</w:t>
            </w:r>
          </w:p>
        </w:tc>
        <w:tc>
          <w:tcPr>
            <w:tcW w:w="3648" w:type="dxa"/>
            <w:vAlign w:val="center"/>
          </w:tcPr>
          <w:p w14:paraId="6C13D0BD">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德力西、正泰、鸿雁</w:t>
            </w:r>
          </w:p>
        </w:tc>
      </w:tr>
      <w:tr w14:paraId="12AE9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7B3E6CF6">
            <w:pPr>
              <w:kinsoku w:val="0"/>
              <w:autoSpaceDE w:val="0"/>
              <w:autoSpaceDN w:val="0"/>
              <w:adjustRightInd w:val="0"/>
              <w:snapToGrid w:val="0"/>
              <w:spacing w:before="81" w:line="216" w:lineRule="auto"/>
              <w:ind w:left="0"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15</w:t>
            </w:r>
          </w:p>
        </w:tc>
        <w:tc>
          <w:tcPr>
            <w:tcW w:w="4464" w:type="dxa"/>
            <w:vAlign w:val="center"/>
          </w:tcPr>
          <w:p w14:paraId="455ED336">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电线电缆</w:t>
            </w:r>
          </w:p>
        </w:tc>
        <w:tc>
          <w:tcPr>
            <w:tcW w:w="3648" w:type="dxa"/>
            <w:vAlign w:val="center"/>
          </w:tcPr>
          <w:p w14:paraId="5EAB5632">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通策、中策、万马</w:t>
            </w:r>
          </w:p>
        </w:tc>
      </w:tr>
      <w:tr w14:paraId="583A4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27B1AF39">
            <w:pPr>
              <w:kinsoku w:val="0"/>
              <w:autoSpaceDE w:val="0"/>
              <w:autoSpaceDN w:val="0"/>
              <w:adjustRightInd w:val="0"/>
              <w:snapToGrid w:val="0"/>
              <w:spacing w:before="81" w:line="216" w:lineRule="auto"/>
              <w:ind w:left="0"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16</w:t>
            </w:r>
          </w:p>
        </w:tc>
        <w:tc>
          <w:tcPr>
            <w:tcW w:w="4464" w:type="dxa"/>
            <w:vAlign w:val="center"/>
          </w:tcPr>
          <w:p w14:paraId="59D30E94">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配电箱元器件</w:t>
            </w:r>
          </w:p>
        </w:tc>
        <w:tc>
          <w:tcPr>
            <w:tcW w:w="3648" w:type="dxa"/>
            <w:vAlign w:val="center"/>
          </w:tcPr>
          <w:p w14:paraId="0E4F367C">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施耐德、ABB、西门子</w:t>
            </w:r>
          </w:p>
        </w:tc>
      </w:tr>
      <w:tr w14:paraId="24B99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6F317A26">
            <w:pPr>
              <w:kinsoku w:val="0"/>
              <w:autoSpaceDE w:val="0"/>
              <w:autoSpaceDN w:val="0"/>
              <w:adjustRightInd w:val="0"/>
              <w:snapToGrid w:val="0"/>
              <w:spacing w:before="81" w:line="216" w:lineRule="auto"/>
              <w:ind w:left="0"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17</w:t>
            </w:r>
          </w:p>
        </w:tc>
        <w:tc>
          <w:tcPr>
            <w:tcW w:w="4464" w:type="dxa"/>
            <w:vAlign w:val="center"/>
          </w:tcPr>
          <w:p w14:paraId="6210539D">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面板、开关、插座</w:t>
            </w:r>
          </w:p>
        </w:tc>
        <w:tc>
          <w:tcPr>
            <w:tcW w:w="3648" w:type="dxa"/>
            <w:vAlign w:val="center"/>
          </w:tcPr>
          <w:p w14:paraId="146C04F3">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鸿雁、正泰、西蒙</w:t>
            </w:r>
          </w:p>
        </w:tc>
      </w:tr>
      <w:tr w14:paraId="58C8E2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02" w:type="dxa"/>
            <w:vAlign w:val="center"/>
          </w:tcPr>
          <w:p w14:paraId="55AC9CE5">
            <w:pPr>
              <w:kinsoku w:val="0"/>
              <w:autoSpaceDE w:val="0"/>
              <w:autoSpaceDN w:val="0"/>
              <w:adjustRightInd w:val="0"/>
              <w:snapToGrid w:val="0"/>
              <w:spacing w:before="81" w:line="216" w:lineRule="auto"/>
              <w:ind w:left="0" w:leftChars="0"/>
              <w:jc w:val="center"/>
              <w:textAlignment w:val="baseline"/>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18</w:t>
            </w:r>
          </w:p>
        </w:tc>
        <w:tc>
          <w:tcPr>
            <w:tcW w:w="4464" w:type="dxa"/>
            <w:vAlign w:val="center"/>
          </w:tcPr>
          <w:p w14:paraId="1F2D1E13">
            <w:pPr>
              <w:widowControl/>
              <w:kinsoku w:val="0"/>
              <w:autoSpaceDE w:val="0"/>
              <w:autoSpaceDN w:val="0"/>
              <w:adjustRightInd/>
              <w:snapToGrid w:val="0"/>
              <w:spacing w:before="0" w:line="240" w:lineRule="auto"/>
              <w:ind w:left="0" w:leftChars="0"/>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桥架</w:t>
            </w:r>
          </w:p>
        </w:tc>
        <w:tc>
          <w:tcPr>
            <w:tcW w:w="3648" w:type="dxa"/>
            <w:vAlign w:val="center"/>
          </w:tcPr>
          <w:p w14:paraId="38E21D31">
            <w:pPr>
              <w:widowControl/>
              <w:kinsoku w:val="0"/>
              <w:autoSpaceDE w:val="0"/>
              <w:autoSpaceDN w:val="0"/>
              <w:snapToGrid w:val="0"/>
              <w:spacing w:line="240" w:lineRule="auto"/>
              <w:jc w:val="center"/>
              <w:textAlignment w:val="baseline"/>
              <w:rPr>
                <w:rFonts w:hint="eastAsia" w:ascii="宋体" w:hAnsi="宋体" w:eastAsia="宋体" w:cs="宋体"/>
                <w:snapToGrid w:val="0"/>
                <w:color w:val="auto"/>
                <w:kern w:val="0"/>
                <w:sz w:val="24"/>
                <w:szCs w:val="24"/>
                <w:highlight w:val="none"/>
                <w:lang w:val="en-US" w:eastAsia="en-US"/>
              </w:rPr>
            </w:pPr>
            <w:r>
              <w:rPr>
                <w:rFonts w:hint="eastAsia" w:ascii="宋体" w:hAnsi="宋体" w:eastAsia="宋体" w:cs="宋体"/>
                <w:snapToGrid w:val="0"/>
                <w:color w:val="auto"/>
                <w:kern w:val="0"/>
                <w:sz w:val="24"/>
                <w:szCs w:val="24"/>
                <w:highlight w:val="none"/>
                <w:lang w:val="en-US" w:eastAsia="en-US"/>
              </w:rPr>
              <w:t>大全DAQO、华鹏、振大</w:t>
            </w:r>
          </w:p>
        </w:tc>
      </w:tr>
    </w:tbl>
    <w:p w14:paraId="6CF5BB6B">
      <w:pPr>
        <w:widowControl/>
        <w:kinsoku w:val="0"/>
        <w:autoSpaceDE w:val="0"/>
        <w:autoSpaceDN w:val="0"/>
        <w:snapToGrid w:val="0"/>
        <w:spacing w:before="0" w:beforeLines="0" w:line="400" w:lineRule="exact"/>
        <w:ind w:firstLine="482" w:firstLineChars="200"/>
        <w:jc w:val="both"/>
        <w:textAlignment w:val="baseline"/>
        <w:rPr>
          <w:rFonts w:hint="eastAsia" w:ascii="宋体" w:hAnsi="宋体" w:eastAsia="宋体" w:cs="宋体"/>
          <w:b/>
          <w:snapToGrid w:val="0"/>
          <w:color w:val="auto"/>
          <w:kern w:val="0"/>
          <w:sz w:val="24"/>
          <w:szCs w:val="24"/>
          <w:highlight w:val="none"/>
          <w:lang w:val="en-US" w:eastAsia="zh-CN"/>
        </w:rPr>
      </w:pPr>
    </w:p>
    <w:p w14:paraId="75D08026">
      <w:pPr>
        <w:widowControl/>
        <w:numPr>
          <w:ilvl w:val="0"/>
          <w:numId w:val="0"/>
        </w:numPr>
        <w:kinsoku w:val="0"/>
        <w:autoSpaceDE w:val="0"/>
        <w:autoSpaceDN w:val="0"/>
        <w:snapToGrid w:val="0"/>
        <w:spacing w:beforeLines="0" w:line="400" w:lineRule="exact"/>
        <w:ind w:firstLine="480" w:firstLineChars="200"/>
        <w:jc w:val="both"/>
        <w:textAlignment w:val="baseline"/>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1、</w:t>
      </w:r>
      <w:r>
        <w:rPr>
          <w:rFonts w:hint="eastAsia" w:ascii="宋体" w:hAnsi="宋体" w:eastAsia="宋体" w:cs="宋体"/>
          <w:snapToGrid w:val="0"/>
          <w:color w:val="auto"/>
          <w:kern w:val="0"/>
          <w:sz w:val="24"/>
          <w:szCs w:val="24"/>
          <w:highlight w:val="none"/>
          <w:lang w:eastAsia="en-US"/>
        </w:rPr>
        <w:t>本</w:t>
      </w:r>
      <w:r>
        <w:rPr>
          <w:rFonts w:hint="eastAsia" w:ascii="宋体" w:hAnsi="宋体" w:eastAsia="宋体" w:cs="宋体"/>
          <w:snapToGrid w:val="0"/>
          <w:color w:val="auto"/>
          <w:kern w:val="0"/>
          <w:sz w:val="24"/>
          <w:szCs w:val="24"/>
          <w:highlight w:val="none"/>
          <w:lang w:eastAsia="zh-CN"/>
        </w:rPr>
        <w:t>竞争性磋商文件</w:t>
      </w:r>
      <w:r>
        <w:rPr>
          <w:rFonts w:hint="eastAsia" w:ascii="宋体" w:hAnsi="宋体" w:eastAsia="宋体" w:cs="宋体"/>
          <w:snapToGrid w:val="0"/>
          <w:color w:val="auto"/>
          <w:kern w:val="0"/>
          <w:sz w:val="24"/>
          <w:szCs w:val="24"/>
          <w:highlight w:val="none"/>
          <w:lang w:eastAsia="en-US"/>
        </w:rPr>
        <w:t>涉及的其他主要设备和材料，各</w:t>
      </w:r>
      <w:r>
        <w:rPr>
          <w:rFonts w:hint="eastAsia" w:ascii="宋体" w:hAnsi="宋体" w:eastAsia="宋体" w:cs="宋体"/>
          <w:snapToGrid w:val="0"/>
          <w:color w:val="auto"/>
          <w:kern w:val="0"/>
          <w:sz w:val="24"/>
          <w:szCs w:val="24"/>
          <w:highlight w:val="none"/>
          <w:lang w:eastAsia="zh-CN"/>
        </w:rPr>
        <w:t>承包人</w:t>
      </w:r>
      <w:r>
        <w:rPr>
          <w:rFonts w:hint="eastAsia" w:ascii="宋体" w:hAnsi="宋体" w:eastAsia="宋体" w:cs="宋体"/>
          <w:snapToGrid w:val="0"/>
          <w:color w:val="auto"/>
          <w:kern w:val="0"/>
          <w:sz w:val="24"/>
          <w:szCs w:val="24"/>
          <w:highlight w:val="none"/>
          <w:lang w:eastAsia="en-US"/>
        </w:rPr>
        <w:t>须根据设计施工图的要求及意图按</w:t>
      </w:r>
      <w:r>
        <w:rPr>
          <w:rFonts w:hint="eastAsia" w:ascii="宋体" w:hAnsi="宋体" w:eastAsia="宋体" w:cs="宋体"/>
          <w:snapToGrid w:val="0"/>
          <w:color w:val="auto"/>
          <w:kern w:val="0"/>
          <w:sz w:val="24"/>
          <w:szCs w:val="24"/>
          <w:highlight w:val="none"/>
          <w:lang w:val="en-US" w:eastAsia="zh-CN"/>
        </w:rPr>
        <w:t>中档及以上</w:t>
      </w:r>
      <w:r>
        <w:rPr>
          <w:rFonts w:hint="eastAsia" w:ascii="宋体" w:hAnsi="宋体" w:eastAsia="宋体" w:cs="宋体"/>
          <w:snapToGrid w:val="0"/>
          <w:color w:val="auto"/>
          <w:kern w:val="0"/>
          <w:sz w:val="24"/>
          <w:szCs w:val="24"/>
          <w:highlight w:val="none"/>
          <w:lang w:eastAsia="en-US"/>
        </w:rPr>
        <w:t>的用材标准进行选材并报价，所有设备材料要求采用在行业内有一定知名度的市场主流产品，并符合节能环保要求，严禁选择不合设计要求</w:t>
      </w:r>
      <w:r>
        <w:rPr>
          <w:rFonts w:hint="eastAsia" w:ascii="宋体" w:hAnsi="宋体" w:eastAsia="宋体" w:cs="宋体"/>
          <w:snapToGrid w:val="0"/>
          <w:color w:val="auto"/>
          <w:kern w:val="0"/>
          <w:sz w:val="24"/>
          <w:szCs w:val="24"/>
          <w:highlight w:val="none"/>
          <w:lang w:eastAsia="zh-CN"/>
        </w:rPr>
        <w:t>、</w:t>
      </w:r>
      <w:r>
        <w:rPr>
          <w:rFonts w:hint="eastAsia" w:ascii="宋体" w:hAnsi="宋体" w:eastAsia="宋体" w:cs="宋体"/>
          <w:snapToGrid w:val="0"/>
          <w:color w:val="auto"/>
          <w:kern w:val="0"/>
          <w:sz w:val="24"/>
          <w:szCs w:val="24"/>
          <w:highlight w:val="none"/>
          <w:lang w:val="en-US" w:eastAsia="zh-CN"/>
        </w:rPr>
        <w:t>或同品牌</w:t>
      </w:r>
      <w:r>
        <w:rPr>
          <w:rFonts w:hint="eastAsia" w:ascii="宋体" w:hAnsi="宋体" w:eastAsia="宋体" w:cs="宋体"/>
          <w:snapToGrid w:val="0"/>
          <w:color w:val="auto"/>
          <w:kern w:val="0"/>
          <w:sz w:val="24"/>
          <w:szCs w:val="24"/>
          <w:highlight w:val="none"/>
          <w:lang w:eastAsia="en-US"/>
        </w:rPr>
        <w:t>低档材料进行报价及组织施工实施，如有其它国家强制性认证要求的也必须满足。</w:t>
      </w:r>
      <w:r>
        <w:rPr>
          <w:rFonts w:hint="eastAsia" w:ascii="宋体" w:hAnsi="宋体" w:eastAsia="宋体" w:cs="宋体"/>
          <w:snapToGrid w:val="0"/>
          <w:color w:val="auto"/>
          <w:kern w:val="0"/>
          <w:sz w:val="24"/>
          <w:szCs w:val="24"/>
          <w:highlight w:val="none"/>
          <w:lang w:val="en-US" w:eastAsia="zh-CN"/>
        </w:rPr>
        <w:t>同品牌中有多个系列的，应选择中档系列以上产品。</w:t>
      </w:r>
    </w:p>
    <w:p w14:paraId="30DD6E13">
      <w:pPr>
        <w:pStyle w:val="23"/>
        <w:numPr>
          <w:ilvl w:val="0"/>
          <w:numId w:val="0"/>
        </w:numPr>
        <w:spacing w:beforeLines="0" w:line="400" w:lineRule="exac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2、竞争性磋商文件未提供品牌的材料，承包人须在实施前明确产地、品牌、规格，报业主同意后方可采购。</w:t>
      </w:r>
    </w:p>
    <w:p w14:paraId="630E3433">
      <w:pPr>
        <w:rPr>
          <w:rFonts w:hint="eastAsia" w:ascii="宋体" w:hAnsi="宋体" w:eastAsia="宋体" w:cs="宋体"/>
          <w:color w:val="auto"/>
          <w:highlight w:val="none"/>
        </w:rPr>
      </w:pPr>
    </w:p>
    <w:p w14:paraId="30CF2565">
      <w:pPr>
        <w:numPr>
          <w:ilvl w:val="0"/>
          <w:numId w:val="0"/>
        </w:numPr>
        <w:adjustRightInd/>
        <w:snapToGrid w:val="0"/>
        <w:spacing w:before="313" w:beforeLines="100" w:after="313" w:afterLines="100" w:line="24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val="0"/>
          <w:bCs/>
          <w:color w:val="auto"/>
          <w:sz w:val="36"/>
          <w:szCs w:val="36"/>
          <w:highlight w:val="none"/>
        </w:rPr>
        <w:t>第六部分</w:t>
      </w:r>
      <w:bookmarkEnd w:id="389"/>
      <w:r>
        <w:rPr>
          <w:rFonts w:hint="eastAsia" w:ascii="宋体" w:hAnsi="宋体" w:eastAsia="宋体" w:cs="宋体"/>
          <w:b w:val="0"/>
          <w:bCs/>
          <w:color w:val="auto"/>
          <w:sz w:val="36"/>
          <w:szCs w:val="36"/>
          <w:highlight w:val="none"/>
        </w:rPr>
        <w:t xml:space="preserve"> </w:t>
      </w:r>
      <w:bookmarkEnd w:id="390"/>
      <w:r>
        <w:rPr>
          <w:rFonts w:hint="eastAsia" w:ascii="宋体" w:hAnsi="宋体" w:eastAsia="宋体" w:cs="宋体"/>
          <w:b w:val="0"/>
          <w:bCs/>
          <w:color w:val="auto"/>
          <w:sz w:val="36"/>
          <w:szCs w:val="36"/>
          <w:highlight w:val="none"/>
        </w:rPr>
        <w:t>应提交的有关格式范例</w:t>
      </w:r>
    </w:p>
    <w:p w14:paraId="390010FA">
      <w:pPr>
        <w:spacing w:line="360" w:lineRule="auto"/>
        <w:jc w:val="center"/>
        <w:outlineLvl w:val="0"/>
        <w:rPr>
          <w:rFonts w:hint="eastAsia" w:ascii="宋体" w:hAnsi="宋体" w:eastAsia="宋体" w:cs="宋体"/>
          <w:b/>
          <w:color w:val="auto"/>
          <w:kern w:val="0"/>
          <w:sz w:val="36"/>
          <w:szCs w:val="36"/>
          <w:highlight w:val="none"/>
        </w:rPr>
      </w:pPr>
    </w:p>
    <w:p w14:paraId="14081A5A">
      <w:pPr>
        <w:spacing w:line="360" w:lineRule="auto"/>
        <w:jc w:val="center"/>
        <w:outlineLvl w:val="0"/>
        <w:rPr>
          <w:rFonts w:hint="eastAsia" w:ascii="宋体" w:hAnsi="宋体" w:eastAsia="宋体" w:cs="宋体"/>
          <w:b w:val="0"/>
          <w:bCs/>
          <w:color w:val="auto"/>
          <w:kern w:val="0"/>
          <w:sz w:val="36"/>
          <w:szCs w:val="36"/>
          <w:highlight w:val="none"/>
        </w:rPr>
      </w:pPr>
      <w:r>
        <w:rPr>
          <w:rFonts w:hint="eastAsia" w:ascii="宋体" w:hAnsi="宋体" w:eastAsia="宋体" w:cs="宋体"/>
          <w:b w:val="0"/>
          <w:bCs/>
          <w:color w:val="auto"/>
          <w:kern w:val="0"/>
          <w:sz w:val="36"/>
          <w:szCs w:val="36"/>
          <w:highlight w:val="none"/>
        </w:rPr>
        <w:t>资格文件部分</w:t>
      </w:r>
    </w:p>
    <w:p w14:paraId="1BBC33F7">
      <w:pPr>
        <w:spacing w:line="360" w:lineRule="auto"/>
        <w:jc w:val="center"/>
        <w:outlineLvl w:val="0"/>
        <w:rPr>
          <w:rFonts w:hint="eastAsia" w:ascii="宋体" w:hAnsi="宋体" w:eastAsia="宋体" w:cs="宋体"/>
          <w:b w:val="0"/>
          <w:bCs/>
          <w:color w:val="auto"/>
          <w:kern w:val="0"/>
          <w:sz w:val="36"/>
          <w:szCs w:val="36"/>
          <w:highlight w:val="none"/>
        </w:rPr>
      </w:pPr>
      <w:r>
        <w:rPr>
          <w:rFonts w:hint="eastAsia" w:ascii="宋体" w:hAnsi="宋体" w:eastAsia="宋体" w:cs="宋体"/>
          <w:b w:val="0"/>
          <w:bCs/>
          <w:color w:val="auto"/>
          <w:kern w:val="0"/>
          <w:sz w:val="36"/>
          <w:szCs w:val="36"/>
          <w:highlight w:val="none"/>
        </w:rPr>
        <w:t>目</w:t>
      </w:r>
      <w:r>
        <w:rPr>
          <w:rFonts w:hint="eastAsia" w:ascii="宋体" w:hAnsi="宋体" w:eastAsia="宋体" w:cs="宋体"/>
          <w:b w:val="0"/>
          <w:bCs/>
          <w:color w:val="auto"/>
          <w:kern w:val="0"/>
          <w:sz w:val="36"/>
          <w:szCs w:val="36"/>
          <w:highlight w:val="none"/>
          <w:lang w:val="en-US" w:eastAsia="zh-CN"/>
        </w:rPr>
        <w:t xml:space="preserve">  </w:t>
      </w:r>
      <w:r>
        <w:rPr>
          <w:rFonts w:hint="eastAsia" w:ascii="宋体" w:hAnsi="宋体" w:eastAsia="宋体" w:cs="宋体"/>
          <w:b w:val="0"/>
          <w:bCs/>
          <w:color w:val="auto"/>
          <w:kern w:val="0"/>
          <w:sz w:val="36"/>
          <w:szCs w:val="36"/>
          <w:highlight w:val="none"/>
        </w:rPr>
        <w:t>录</w:t>
      </w:r>
    </w:p>
    <w:p w14:paraId="7FE81D0E">
      <w:pPr>
        <w:spacing w:line="460" w:lineRule="exact"/>
        <w:jc w:val="both"/>
        <w:outlineLvl w:val="0"/>
        <w:rPr>
          <w:rFonts w:hint="eastAsia" w:ascii="宋体" w:hAnsi="宋体" w:eastAsia="宋体" w:cs="宋体"/>
          <w:b/>
          <w:color w:val="auto"/>
          <w:kern w:val="0"/>
          <w:sz w:val="24"/>
          <w:szCs w:val="24"/>
          <w:highlight w:val="none"/>
        </w:rPr>
      </w:pPr>
    </w:p>
    <w:p w14:paraId="73E0BE29">
      <w:pPr>
        <w:snapToGrid w:val="0"/>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（1）符合参加政府采购活动应当具备的一般条件的承诺函……………（页码）</w:t>
      </w:r>
    </w:p>
    <w:p w14:paraId="52C8EF5C">
      <w:pPr>
        <w:snapToGrid w:val="0"/>
        <w:spacing w:line="460" w:lineRule="exact"/>
        <w:rPr>
          <w:rFonts w:hint="eastAsia" w:ascii="宋体" w:hAnsi="宋体" w:eastAsia="宋体" w:cs="宋体"/>
          <w:color w:val="auto"/>
          <w:sz w:val="24"/>
          <w:highlight w:val="none"/>
        </w:rPr>
      </w:pPr>
      <w:r>
        <w:rPr>
          <w:rFonts w:hint="eastAsia" w:ascii="宋体" w:hAnsi="宋体" w:eastAsia="宋体" w:cs="宋体"/>
          <w:snapToGrid w:val="0"/>
          <w:color w:val="auto"/>
          <w:kern w:val="28"/>
          <w:sz w:val="24"/>
          <w:szCs w:val="24"/>
          <w:highlight w:val="none"/>
        </w:rPr>
        <w:t>（2）联合协议</w:t>
      </w:r>
      <w:r>
        <w:rPr>
          <w:rFonts w:hint="eastAsia" w:ascii="宋体" w:hAnsi="宋体" w:eastAsia="宋体" w:cs="宋体"/>
          <w:color w:val="auto"/>
          <w:sz w:val="24"/>
          <w:highlight w:val="none"/>
        </w:rPr>
        <w:t>………………………………………………………………（页码）</w:t>
      </w:r>
    </w:p>
    <w:p w14:paraId="3A854BA4">
      <w:pPr>
        <w:snapToGrid w:val="0"/>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（3）落实政府采购政策需满足的资格要求………………………………（页码）</w:t>
      </w:r>
    </w:p>
    <w:p w14:paraId="41425DDA">
      <w:pPr>
        <w:snapToGrid w:val="0"/>
        <w:spacing w:line="4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（4）本项目的特定资格要求………………………………………………（页码）</w:t>
      </w:r>
    </w:p>
    <w:p w14:paraId="402F5E7A">
      <w:pPr>
        <w:snapToGrid w:val="0"/>
        <w:spacing w:line="460" w:lineRule="exact"/>
        <w:ind w:firstLine="480" w:firstLineChars="200"/>
        <w:rPr>
          <w:rFonts w:hint="eastAsia" w:ascii="宋体" w:hAnsi="宋体" w:eastAsia="宋体" w:cs="宋体"/>
          <w:color w:val="auto"/>
          <w:sz w:val="24"/>
          <w:highlight w:val="none"/>
        </w:rPr>
      </w:pPr>
    </w:p>
    <w:p w14:paraId="4EDBFB0E">
      <w:pPr>
        <w:spacing w:line="460" w:lineRule="exact"/>
        <w:ind w:firstLine="480" w:firstLineChars="200"/>
        <w:rPr>
          <w:rFonts w:hint="eastAsia" w:ascii="宋体" w:hAnsi="宋体" w:eastAsia="宋体" w:cs="宋体"/>
          <w:color w:val="auto"/>
          <w:sz w:val="24"/>
          <w:highlight w:val="none"/>
        </w:rPr>
      </w:pPr>
    </w:p>
    <w:p w14:paraId="187590B4">
      <w:pPr>
        <w:snapToGrid/>
        <w:spacing w:line="360" w:lineRule="auto"/>
        <w:ind w:right="0"/>
        <w:jc w:val="center"/>
        <w:outlineLvl w:val="0"/>
        <w:rPr>
          <w:rFonts w:hint="eastAsia" w:ascii="宋体" w:hAnsi="宋体" w:eastAsia="宋体" w:cs="宋体"/>
          <w:b w:val="0"/>
          <w:bCs/>
          <w:color w:val="auto"/>
          <w:kern w:val="0"/>
          <w:sz w:val="36"/>
          <w:szCs w:val="36"/>
          <w:highlight w:val="none"/>
        </w:rPr>
      </w:pPr>
      <w:r>
        <w:rPr>
          <w:rFonts w:hint="eastAsia" w:ascii="宋体" w:hAnsi="宋体" w:eastAsia="宋体" w:cs="宋体"/>
          <w:color w:val="auto"/>
          <w:kern w:val="0"/>
          <w:sz w:val="24"/>
          <w:highlight w:val="none"/>
        </w:rPr>
        <w:br w:type="page"/>
      </w:r>
      <w:r>
        <w:rPr>
          <w:rFonts w:hint="eastAsia" w:ascii="宋体" w:hAnsi="宋体" w:eastAsia="宋体" w:cs="宋体"/>
          <w:b w:val="0"/>
          <w:bCs/>
          <w:color w:val="auto"/>
          <w:kern w:val="0"/>
          <w:sz w:val="36"/>
          <w:szCs w:val="36"/>
          <w:highlight w:val="none"/>
        </w:rPr>
        <w:t>一、符合参加政府采购活动应当具备的一般条件的承诺函</w:t>
      </w:r>
    </w:p>
    <w:p w14:paraId="5A4B5507">
      <w:pPr>
        <w:snapToGrid w:val="0"/>
        <w:spacing w:line="360" w:lineRule="auto"/>
        <w:rPr>
          <w:rFonts w:hint="eastAsia" w:ascii="宋体" w:hAnsi="宋体" w:eastAsia="宋体" w:cs="宋体"/>
          <w:color w:val="auto"/>
          <w:sz w:val="24"/>
          <w:highlight w:val="none"/>
        </w:rPr>
      </w:pPr>
    </w:p>
    <w:p w14:paraId="430176B8">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浙江省生态环境科学设计研究院、</w:t>
      </w:r>
      <w:r>
        <w:rPr>
          <w:rFonts w:hint="eastAsia" w:ascii="宋体" w:hAnsi="宋体" w:eastAsia="宋体" w:cs="宋体"/>
          <w:color w:val="auto"/>
          <w:sz w:val="24"/>
          <w:highlight w:val="none"/>
          <w:lang w:val="en-US" w:eastAsia="zh-CN"/>
        </w:rPr>
        <w:t>中航技国际经贸发展有限公司</w:t>
      </w:r>
      <w:r>
        <w:rPr>
          <w:rFonts w:hint="eastAsia" w:ascii="宋体" w:hAnsi="宋体" w:eastAsia="宋体" w:cs="宋体"/>
          <w:color w:val="auto"/>
          <w:sz w:val="24"/>
          <w:highlight w:val="none"/>
        </w:rPr>
        <w:t>：</w:t>
      </w:r>
    </w:p>
    <w:p w14:paraId="314DE8C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我方参与（项目名称）【项目编号：（采购编号）】政府采购活动，郑重承诺：</w:t>
      </w:r>
    </w:p>
    <w:p w14:paraId="3E5CE85E">
      <w:pPr>
        <w:snapToGrid w:val="0"/>
        <w:spacing w:line="360" w:lineRule="auto"/>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（一）具备《中华人民共和国政府采购法》第二十二条第一款规定的条件：</w:t>
      </w:r>
    </w:p>
    <w:p w14:paraId="00764E3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1、具有独立承担民事责任的能力；</w:t>
      </w:r>
    </w:p>
    <w:p w14:paraId="486697D3">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2、具有良好的商业信誉和健全的财务会计制度； </w:t>
      </w:r>
    </w:p>
    <w:p w14:paraId="48A40A7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3、具有履行合同所必需的设备和专业技术能力；</w:t>
      </w:r>
    </w:p>
    <w:p w14:paraId="59408CE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4、有依法缴纳税收和社会保障资金的良好记录；</w:t>
      </w:r>
    </w:p>
    <w:p w14:paraId="1611697F">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5、参加政府采购活动前三年内，在经营活动中没有重大违法记录；</w:t>
      </w:r>
    </w:p>
    <w:p w14:paraId="1A6EC65F">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6、具有法律、行政法规规定的其他条件。</w:t>
      </w:r>
    </w:p>
    <w:p w14:paraId="21B3ED9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（二）未被信用中国（www.creditchina.gov.cn)、中国政府采购网（www.ccgp.gov.cn）列入失信被执行人、重大税收违法案件当事人名单、政府采购严重违法失信行为记录名单。</w:t>
      </w:r>
    </w:p>
    <w:p w14:paraId="68DF733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（三）不存在以下情况：</w:t>
      </w:r>
    </w:p>
    <w:p w14:paraId="2869CAB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1、单位负责人为同一人或者存在直接控股、管理关系的不同</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参加同一合同项下的政府采购活动的；</w:t>
      </w:r>
    </w:p>
    <w:p w14:paraId="2F5DF43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2、为采购项目提供整体设计、规范编制或者项目管理、监理、检测等服务后再参加该采购项目的其他采购活动的。</w:t>
      </w:r>
    </w:p>
    <w:p w14:paraId="2491382D">
      <w:pPr>
        <w:snapToGrid w:val="0"/>
        <w:spacing w:line="360" w:lineRule="auto"/>
        <w:ind w:firstLine="5520" w:firstLineChars="23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供应商名称(电子签名)：</w:t>
      </w:r>
    </w:p>
    <w:p w14:paraId="16118FAC">
      <w:pP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 xml:space="preserve">                        </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年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w:t>
      </w:r>
    </w:p>
    <w:p w14:paraId="02DAFC50">
      <w:pPr>
        <w:snapToGrid w:val="0"/>
        <w:spacing w:line="360" w:lineRule="auto"/>
        <w:ind w:right="480"/>
        <w:jc w:val="center"/>
        <w:rPr>
          <w:rFonts w:hint="eastAsia" w:ascii="宋体" w:hAnsi="宋体" w:eastAsia="宋体" w:cs="宋体"/>
          <w:b/>
          <w:color w:val="auto"/>
          <w:kern w:val="0"/>
          <w:sz w:val="32"/>
          <w:szCs w:val="32"/>
          <w:highlight w:val="none"/>
        </w:rPr>
        <w:sectPr>
          <w:headerReference r:id="rId8" w:type="first"/>
          <w:footerReference r:id="rId10" w:type="first"/>
          <w:footerReference r:id="rId9" w:type="default"/>
          <w:pgSz w:w="11905" w:h="16838"/>
          <w:pgMar w:top="1701" w:right="1134" w:bottom="1701" w:left="1134" w:header="851" w:footer="850" w:gutter="0"/>
          <w:pgNumType w:fmt="decimal"/>
          <w:cols w:space="0" w:num="1"/>
          <w:rtlGutter w:val="0"/>
          <w:docGrid w:linePitch="312" w:charSpace="0"/>
        </w:sectPr>
      </w:pPr>
    </w:p>
    <w:p w14:paraId="59F8236E">
      <w:pPr>
        <w:widowControl/>
        <w:spacing w:line="360" w:lineRule="auto"/>
        <w:ind w:firstLine="0" w:firstLineChars="0"/>
        <w:jc w:val="center"/>
        <w:outlineLvl w:val="0"/>
        <w:rPr>
          <w:rFonts w:hint="eastAsia" w:ascii="宋体" w:hAnsi="宋体" w:eastAsia="宋体" w:cs="宋体"/>
          <w:b w:val="0"/>
          <w:bCs/>
          <w:color w:val="auto"/>
          <w:kern w:val="0"/>
          <w:sz w:val="36"/>
          <w:szCs w:val="36"/>
          <w:highlight w:val="none"/>
        </w:rPr>
      </w:pPr>
      <w:r>
        <w:rPr>
          <w:rFonts w:hint="eastAsia" w:ascii="宋体" w:hAnsi="宋体" w:eastAsia="宋体" w:cs="宋体"/>
          <w:b w:val="0"/>
          <w:bCs/>
          <w:color w:val="auto"/>
          <w:kern w:val="0"/>
          <w:sz w:val="36"/>
          <w:szCs w:val="36"/>
          <w:highlight w:val="none"/>
        </w:rPr>
        <w:t>二、联合协议（如果有）</w:t>
      </w:r>
    </w:p>
    <w:p w14:paraId="5D4208E8">
      <w:pPr>
        <w:widowControl/>
        <w:spacing w:line="360" w:lineRule="auto"/>
        <w:ind w:firstLine="482" w:firstLineChars="20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[以联合体形式参与的，提供联合协议（附件5）；本项目不接受联合体或者</w:t>
      </w:r>
      <w:r>
        <w:rPr>
          <w:rFonts w:hint="eastAsia" w:ascii="宋体" w:hAnsi="宋体" w:eastAsia="宋体" w:cs="宋体"/>
          <w:b/>
          <w:color w:val="auto"/>
          <w:sz w:val="24"/>
          <w:highlight w:val="none"/>
          <w:lang w:eastAsia="zh-CN"/>
        </w:rPr>
        <w:t>供应商</w:t>
      </w:r>
      <w:r>
        <w:rPr>
          <w:rFonts w:hint="eastAsia" w:ascii="宋体" w:hAnsi="宋体" w:eastAsia="宋体" w:cs="宋体"/>
          <w:b/>
          <w:color w:val="auto"/>
          <w:sz w:val="24"/>
          <w:highlight w:val="none"/>
        </w:rPr>
        <w:t>不以联合体形式投参与的，则不需要提供]</w:t>
      </w:r>
    </w:p>
    <w:p w14:paraId="0FA52802">
      <w:pPr>
        <w:snapToGrid w:val="0"/>
        <w:spacing w:line="360" w:lineRule="auto"/>
        <w:ind w:right="480"/>
        <w:jc w:val="center"/>
        <w:rPr>
          <w:rFonts w:hint="eastAsia" w:ascii="宋体" w:hAnsi="宋体" w:eastAsia="宋体" w:cs="宋体"/>
          <w:b/>
          <w:color w:val="auto"/>
          <w:kern w:val="0"/>
          <w:sz w:val="32"/>
          <w:szCs w:val="32"/>
          <w:highlight w:val="none"/>
        </w:rPr>
        <w:sectPr>
          <w:pgSz w:w="11905" w:h="16838"/>
          <w:pgMar w:top="1701" w:right="1134" w:bottom="1701" w:left="1134" w:header="851" w:footer="850" w:gutter="0"/>
          <w:pgNumType w:fmt="decimal"/>
          <w:cols w:space="0" w:num="1"/>
          <w:rtlGutter w:val="0"/>
          <w:docGrid w:linePitch="312" w:charSpace="0"/>
        </w:sectPr>
      </w:pPr>
    </w:p>
    <w:p w14:paraId="67778F2F">
      <w:pPr>
        <w:snapToGrid/>
        <w:spacing w:line="360" w:lineRule="auto"/>
        <w:ind w:right="0"/>
        <w:jc w:val="center"/>
        <w:outlineLvl w:val="0"/>
        <w:rPr>
          <w:rFonts w:hint="eastAsia" w:ascii="宋体" w:hAnsi="宋体" w:eastAsia="宋体" w:cs="宋体"/>
          <w:b w:val="0"/>
          <w:bCs/>
          <w:color w:val="auto"/>
          <w:kern w:val="0"/>
          <w:sz w:val="36"/>
          <w:szCs w:val="36"/>
          <w:highlight w:val="none"/>
        </w:rPr>
      </w:pPr>
      <w:r>
        <w:rPr>
          <w:rFonts w:hint="eastAsia" w:ascii="宋体" w:hAnsi="宋体" w:eastAsia="宋体" w:cs="宋体"/>
          <w:b w:val="0"/>
          <w:bCs/>
          <w:color w:val="auto"/>
          <w:kern w:val="0"/>
          <w:sz w:val="36"/>
          <w:szCs w:val="36"/>
          <w:highlight w:val="none"/>
        </w:rPr>
        <w:t>三、落实政府采购政策需满足的资格要求</w:t>
      </w:r>
    </w:p>
    <w:p w14:paraId="2DD08D2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（根据竞争性磋商公告落实政府采购政策需满足的资格要求选择提供相应的材料；未要求的，无需提供）</w:t>
      </w:r>
    </w:p>
    <w:p w14:paraId="5B27A496">
      <w:pPr>
        <w:widowControl/>
        <w:spacing w:line="360" w:lineRule="auto"/>
        <w:ind w:firstLine="480"/>
        <w:jc w:val="left"/>
        <w:rPr>
          <w:rFonts w:hint="eastAsia" w:ascii="宋体" w:hAnsi="宋体" w:eastAsia="宋体" w:cs="宋体"/>
          <w:color w:val="auto"/>
          <w:sz w:val="24"/>
          <w:highlight w:val="none"/>
        </w:rPr>
      </w:pPr>
    </w:p>
    <w:p w14:paraId="2BBA2899">
      <w:pPr>
        <w:widowControl/>
        <w:spacing w:line="360" w:lineRule="auto"/>
        <w:jc w:val="left"/>
        <w:rPr>
          <w:rFonts w:hint="eastAsia" w:ascii="宋体" w:hAnsi="宋体" w:eastAsia="宋体" w:cs="宋体"/>
          <w:color w:val="auto"/>
          <w:sz w:val="24"/>
          <w:highlight w:val="none"/>
        </w:rPr>
      </w:pPr>
    </w:p>
    <w:p w14:paraId="1CDB123F">
      <w:pPr>
        <w:snapToGrid w:val="0"/>
        <w:spacing w:before="50" w:after="50" w:line="360" w:lineRule="auto"/>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 xml:space="preserve">    </w:t>
      </w:r>
    </w:p>
    <w:p w14:paraId="2E1A19E6">
      <w:pPr>
        <w:numPr>
          <w:ilvl w:val="-1"/>
          <w:numId w:val="0"/>
        </w:num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A、</w:t>
      </w:r>
      <w:r>
        <w:rPr>
          <w:rFonts w:hint="eastAsia" w:ascii="宋体" w:hAnsi="宋体" w:eastAsia="宋体" w:cs="宋体"/>
          <w:color w:val="auto"/>
          <w:sz w:val="24"/>
          <w:highlight w:val="none"/>
        </w:rPr>
        <w:t>要求合同分包的，提供分包意向协议（附件</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w:t>
      </w:r>
    </w:p>
    <w:p w14:paraId="03951774">
      <w:pPr>
        <w:widowControl/>
        <w:spacing w:line="360" w:lineRule="auto"/>
        <w:ind w:left="0"/>
        <w:jc w:val="center"/>
        <w:outlineLvl w:val="0"/>
        <w:rPr>
          <w:rFonts w:hint="eastAsia" w:ascii="宋体" w:hAnsi="宋体" w:eastAsia="宋体" w:cs="宋体"/>
          <w:b w:val="0"/>
          <w:bCs/>
          <w:color w:val="auto"/>
          <w:kern w:val="0"/>
          <w:sz w:val="36"/>
          <w:szCs w:val="36"/>
          <w:highlight w:val="none"/>
        </w:rPr>
      </w:pPr>
    </w:p>
    <w:p w14:paraId="2DA2DE3A">
      <w:pPr>
        <w:widowControl/>
        <w:spacing w:line="360" w:lineRule="auto"/>
        <w:ind w:left="0"/>
        <w:jc w:val="center"/>
        <w:outlineLvl w:val="0"/>
        <w:rPr>
          <w:rFonts w:hint="eastAsia" w:ascii="宋体" w:hAnsi="宋体" w:eastAsia="宋体" w:cs="宋体"/>
          <w:b w:val="0"/>
          <w:bCs/>
          <w:color w:val="auto"/>
          <w:kern w:val="0"/>
          <w:sz w:val="36"/>
          <w:szCs w:val="36"/>
          <w:highlight w:val="none"/>
        </w:rPr>
      </w:pPr>
      <w:r>
        <w:rPr>
          <w:rFonts w:hint="eastAsia" w:ascii="宋体" w:hAnsi="宋体" w:eastAsia="宋体" w:cs="宋体"/>
          <w:b w:val="0"/>
          <w:bCs/>
          <w:color w:val="auto"/>
          <w:kern w:val="0"/>
          <w:sz w:val="36"/>
          <w:szCs w:val="36"/>
          <w:highlight w:val="none"/>
        </w:rPr>
        <w:t>四、本项目的特定资格要求</w:t>
      </w:r>
    </w:p>
    <w:p w14:paraId="15C3EB5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（根据竞争性磋商公告本项目的特定资格要求提供相应的材料；未要求的，无需提供）</w:t>
      </w:r>
    </w:p>
    <w:p w14:paraId="209F4BD9">
      <w:pPr>
        <w:rPr>
          <w:rFonts w:hint="eastAsia" w:ascii="宋体" w:hAnsi="宋体" w:eastAsia="宋体" w:cs="宋体"/>
          <w:color w:val="auto"/>
          <w:highlight w:val="none"/>
        </w:rPr>
      </w:pPr>
    </w:p>
    <w:p w14:paraId="44C1B141">
      <w:pPr>
        <w:snapToGrid w:val="0"/>
        <w:spacing w:line="360" w:lineRule="auto"/>
        <w:ind w:right="480"/>
        <w:jc w:val="center"/>
        <w:rPr>
          <w:rFonts w:hint="eastAsia" w:ascii="宋体" w:hAnsi="宋体" w:eastAsia="宋体" w:cs="宋体"/>
          <w:b/>
          <w:color w:val="auto"/>
          <w:kern w:val="0"/>
          <w:sz w:val="32"/>
          <w:szCs w:val="32"/>
          <w:highlight w:val="none"/>
        </w:rPr>
        <w:sectPr>
          <w:pgSz w:w="11905" w:h="16838"/>
          <w:pgMar w:top="1701" w:right="1134" w:bottom="1701" w:left="1134" w:header="851" w:footer="850" w:gutter="0"/>
          <w:pgNumType w:fmt="decimal"/>
          <w:cols w:space="0" w:num="1"/>
          <w:rtlGutter w:val="0"/>
          <w:docGrid w:linePitch="312" w:charSpace="0"/>
        </w:sectPr>
      </w:pPr>
    </w:p>
    <w:p w14:paraId="1CA7461C">
      <w:pPr>
        <w:jc w:val="center"/>
        <w:outlineLvl w:val="0"/>
        <w:rPr>
          <w:rFonts w:hint="eastAsia" w:ascii="宋体" w:hAnsi="宋体" w:eastAsia="宋体" w:cs="宋体"/>
          <w:b w:val="0"/>
          <w:bCs/>
          <w:color w:val="auto"/>
          <w:kern w:val="0"/>
          <w:sz w:val="36"/>
          <w:szCs w:val="36"/>
          <w:highlight w:val="none"/>
        </w:rPr>
      </w:pPr>
    </w:p>
    <w:p w14:paraId="58B32F85">
      <w:pPr>
        <w:spacing w:line="360" w:lineRule="auto"/>
        <w:ind w:right="0" w:firstLine="0" w:firstLineChars="0"/>
        <w:jc w:val="center"/>
        <w:outlineLvl w:val="0"/>
        <w:rPr>
          <w:rFonts w:hint="eastAsia" w:ascii="宋体" w:hAnsi="宋体" w:eastAsia="宋体" w:cs="宋体"/>
          <w:b w:val="0"/>
          <w:bCs/>
          <w:color w:val="auto"/>
          <w:kern w:val="0"/>
          <w:sz w:val="36"/>
          <w:szCs w:val="36"/>
          <w:highlight w:val="none"/>
        </w:rPr>
      </w:pPr>
      <w:r>
        <w:rPr>
          <w:rFonts w:hint="eastAsia" w:ascii="宋体" w:hAnsi="宋体" w:eastAsia="宋体" w:cs="宋体"/>
          <w:b w:val="0"/>
          <w:bCs/>
          <w:color w:val="auto"/>
          <w:kern w:val="0"/>
          <w:sz w:val="36"/>
          <w:szCs w:val="36"/>
          <w:highlight w:val="none"/>
        </w:rPr>
        <w:t>商务技术文件部分</w:t>
      </w:r>
    </w:p>
    <w:p w14:paraId="2F4A21DB">
      <w:pPr>
        <w:spacing w:line="360" w:lineRule="auto"/>
        <w:jc w:val="center"/>
        <w:outlineLvl w:val="0"/>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目录</w:t>
      </w:r>
    </w:p>
    <w:p w14:paraId="2B5B6270">
      <w:pPr>
        <w:numPr>
          <w:ilvl w:val="255"/>
          <w:numId w:val="0"/>
        </w:num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（1）响应函……………………………………………………………………………（页码）</w:t>
      </w:r>
    </w:p>
    <w:p w14:paraId="1E236F99">
      <w:pPr>
        <w:numPr>
          <w:ilvl w:val="255"/>
          <w:numId w:val="0"/>
        </w:num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（2）授权委托书或法定代表人（单位负责人、自然人本人）身份证明……………（页码）</w:t>
      </w:r>
    </w:p>
    <w:p w14:paraId="27817A49">
      <w:pPr>
        <w:snapToGrid w:val="0"/>
        <w:spacing w:line="360" w:lineRule="auto"/>
        <w:ind w:left="479" w:leftChars="228"/>
        <w:rPr>
          <w:rFonts w:hint="eastAsia" w:ascii="宋体" w:hAnsi="宋体" w:eastAsia="宋体" w:cs="宋体"/>
          <w:color w:val="auto"/>
          <w:sz w:val="24"/>
          <w:highlight w:val="none"/>
        </w:rPr>
      </w:pPr>
      <w:r>
        <w:rPr>
          <w:rFonts w:hint="eastAsia" w:ascii="宋体" w:hAnsi="宋体" w:eastAsia="宋体" w:cs="宋体"/>
          <w:color w:val="auto"/>
          <w:sz w:val="24"/>
          <w:highlight w:val="none"/>
        </w:rPr>
        <w:t>（3）分包意向协议………………………………………………………………………（页码）</w:t>
      </w:r>
    </w:p>
    <w:p w14:paraId="7043191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（4）符合性审查资料……………………………………………………………………（页码）</w:t>
      </w:r>
    </w:p>
    <w:p w14:paraId="12EDF65C">
      <w:pPr>
        <w:snapToGrid w:val="0"/>
        <w:spacing w:line="360" w:lineRule="auto"/>
        <w:ind w:left="479" w:leftChars="228"/>
        <w:rPr>
          <w:rFonts w:hint="eastAsia" w:ascii="宋体" w:hAnsi="宋体" w:eastAsia="宋体" w:cs="宋体"/>
          <w:color w:val="auto"/>
          <w:sz w:val="24"/>
          <w:highlight w:val="none"/>
        </w:rPr>
      </w:pPr>
      <w:r>
        <w:rPr>
          <w:rFonts w:hint="eastAsia" w:ascii="宋体" w:hAnsi="宋体" w:eastAsia="宋体" w:cs="宋体"/>
          <w:color w:val="auto"/>
          <w:sz w:val="24"/>
          <w:highlight w:val="none"/>
        </w:rPr>
        <w:t>（5）评审标准相应的商务技术资料……………………………………………………（页码）（6）商务技术偏离表……………………………………………………………………（页码）</w:t>
      </w:r>
    </w:p>
    <w:p w14:paraId="76369E79">
      <w:pPr>
        <w:snapToGrid w:val="0"/>
        <w:spacing w:line="360" w:lineRule="auto"/>
        <w:ind w:left="479" w:leftChars="228"/>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7</w:t>
      </w:r>
      <w:r>
        <w:rPr>
          <w:rFonts w:hint="eastAsia" w:ascii="宋体" w:hAnsi="宋体" w:eastAsia="宋体" w:cs="宋体"/>
          <w:color w:val="auto"/>
          <w:sz w:val="24"/>
          <w:highlight w:val="none"/>
          <w:lang w:val="zh-CN"/>
        </w:rPr>
        <w:t>）政府采购供应商廉洁自律承诺书</w:t>
      </w:r>
      <w:r>
        <w:rPr>
          <w:rFonts w:hint="eastAsia" w:ascii="宋体" w:hAnsi="宋体" w:eastAsia="宋体" w:cs="宋体"/>
          <w:color w:val="auto"/>
          <w:sz w:val="24"/>
          <w:highlight w:val="none"/>
        </w:rPr>
        <w:t>…………………………………………………（页码）</w:t>
      </w:r>
    </w:p>
    <w:p w14:paraId="4CA74B5A">
      <w:pPr>
        <w:snapToGrid w:val="0"/>
        <w:spacing w:line="360" w:lineRule="auto"/>
        <w:jc w:val="center"/>
        <w:rPr>
          <w:rFonts w:hint="eastAsia" w:ascii="宋体" w:hAnsi="宋体" w:eastAsia="宋体" w:cs="宋体"/>
          <w:b/>
          <w:color w:val="auto"/>
          <w:kern w:val="0"/>
          <w:sz w:val="24"/>
          <w:szCs w:val="32"/>
          <w:highlight w:val="none"/>
          <w:lang w:val="zh-CN"/>
        </w:rPr>
        <w:sectPr>
          <w:pgSz w:w="11905" w:h="16838"/>
          <w:pgMar w:top="1701" w:right="1134" w:bottom="1701" w:left="1134" w:header="851" w:footer="850" w:gutter="0"/>
          <w:pgNumType w:fmt="decimal"/>
          <w:cols w:space="0" w:num="1"/>
          <w:rtlGutter w:val="0"/>
          <w:docGrid w:linePitch="312" w:charSpace="0"/>
        </w:sectPr>
      </w:pPr>
    </w:p>
    <w:p w14:paraId="1AC2DC2F">
      <w:pPr>
        <w:snapToGrid/>
        <w:spacing w:line="360" w:lineRule="auto"/>
        <w:jc w:val="center"/>
        <w:outlineLvl w:val="0"/>
        <w:rPr>
          <w:rFonts w:hint="eastAsia" w:ascii="宋体" w:hAnsi="宋体" w:eastAsia="宋体" w:cs="宋体"/>
          <w:b w:val="0"/>
          <w:bCs/>
          <w:color w:val="auto"/>
          <w:kern w:val="0"/>
          <w:sz w:val="36"/>
          <w:szCs w:val="36"/>
          <w:highlight w:val="none"/>
          <w:lang w:val="zh-CN"/>
        </w:rPr>
      </w:pPr>
      <w:r>
        <w:rPr>
          <w:rFonts w:hint="eastAsia" w:ascii="宋体" w:hAnsi="宋体" w:eastAsia="宋体" w:cs="宋体"/>
          <w:b w:val="0"/>
          <w:bCs/>
          <w:color w:val="auto"/>
          <w:kern w:val="0"/>
          <w:sz w:val="36"/>
          <w:szCs w:val="36"/>
          <w:highlight w:val="none"/>
          <w:lang w:val="zh-CN"/>
        </w:rPr>
        <w:t>一、响应函</w:t>
      </w:r>
    </w:p>
    <w:p w14:paraId="5BB1247F">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浙江省生态环境科学设计研究院、</w:t>
      </w:r>
      <w:r>
        <w:rPr>
          <w:rFonts w:hint="eastAsia" w:ascii="宋体" w:hAnsi="宋体" w:eastAsia="宋体" w:cs="宋体"/>
          <w:color w:val="auto"/>
          <w:sz w:val="24"/>
          <w:highlight w:val="none"/>
          <w:lang w:val="en-US" w:eastAsia="zh-CN"/>
        </w:rPr>
        <w:t>中航技国际经贸发展有限公司</w:t>
      </w:r>
      <w:r>
        <w:rPr>
          <w:rFonts w:hint="eastAsia" w:ascii="宋体" w:hAnsi="宋体" w:eastAsia="宋体" w:cs="宋体"/>
          <w:color w:val="auto"/>
          <w:sz w:val="24"/>
          <w:highlight w:val="none"/>
        </w:rPr>
        <w:t>：</w:t>
      </w:r>
    </w:p>
    <w:p w14:paraId="0DBE2424">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我方参加你方组织的（项目名称）【项目编号：（采购编号）】采购的有关活动，并对此项目提交响应文件及报价。为此：</w:t>
      </w:r>
    </w:p>
    <w:p w14:paraId="3367595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1、我方承诺响应文件有效期从提交响应文件的截止之日起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天（不少于90天）</w:t>
      </w:r>
      <w:r>
        <w:rPr>
          <w:rFonts w:hint="eastAsia" w:ascii="宋体" w:hAnsi="宋体" w:eastAsia="宋体" w:cs="宋体"/>
          <w:color w:val="auto"/>
          <w:highlight w:val="none"/>
        </w:rPr>
        <w:t>，</w:t>
      </w:r>
      <w:r>
        <w:rPr>
          <w:rFonts w:hint="eastAsia" w:ascii="宋体" w:hAnsi="宋体" w:eastAsia="宋体" w:cs="宋体"/>
          <w:color w:val="auto"/>
          <w:sz w:val="24"/>
          <w:highlight w:val="none"/>
        </w:rPr>
        <w:t>本响应文件在响应文件有效期满之前均具有约束力。</w:t>
      </w:r>
    </w:p>
    <w:p w14:paraId="3970AE4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2、我方的响应文件包括以下内容：</w:t>
      </w:r>
    </w:p>
    <w:p w14:paraId="4E3437B6">
      <w:pPr>
        <w:snapToGrid w:val="0"/>
        <w:spacing w:line="360" w:lineRule="auto"/>
        <w:ind w:left="210" w:leftChars="1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2.1资格文件：</w:t>
      </w:r>
    </w:p>
    <w:p w14:paraId="3E035B8C">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2.1.1承诺函；</w:t>
      </w:r>
    </w:p>
    <w:p w14:paraId="679061E0">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2.1.2</w:t>
      </w:r>
      <w:r>
        <w:rPr>
          <w:rFonts w:hint="eastAsia" w:ascii="宋体" w:hAnsi="宋体" w:eastAsia="宋体" w:cs="宋体"/>
          <w:snapToGrid w:val="0"/>
          <w:color w:val="auto"/>
          <w:kern w:val="28"/>
          <w:sz w:val="24"/>
          <w:szCs w:val="20"/>
          <w:highlight w:val="none"/>
        </w:rPr>
        <w:t>联合协议（如果有)；</w:t>
      </w:r>
    </w:p>
    <w:p w14:paraId="5500DCCC">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2.1.3落实政府采购政策需满足的资格要求（如果有）；</w:t>
      </w:r>
    </w:p>
    <w:p w14:paraId="76860C9D">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2.1.4本项目的特定资格要求（如果有）。</w:t>
      </w:r>
    </w:p>
    <w:p w14:paraId="7876D525">
      <w:pPr>
        <w:snapToGrid w:val="0"/>
        <w:spacing w:line="360" w:lineRule="auto"/>
        <w:ind w:left="210" w:leftChars="100" w:firstLine="480" w:firstLineChars="20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 xml:space="preserve"> </w:t>
      </w:r>
      <w:r>
        <w:rPr>
          <w:rFonts w:hint="eastAsia" w:ascii="宋体" w:hAnsi="宋体" w:eastAsia="宋体" w:cs="宋体"/>
          <w:color w:val="auto"/>
          <w:sz w:val="24"/>
          <w:highlight w:val="none"/>
        </w:rPr>
        <w:t>商务技术</w:t>
      </w:r>
      <w:r>
        <w:rPr>
          <w:rFonts w:hint="eastAsia" w:ascii="宋体" w:hAnsi="宋体" w:eastAsia="宋体" w:cs="宋体"/>
          <w:color w:val="auto"/>
          <w:sz w:val="24"/>
          <w:highlight w:val="none"/>
          <w:lang w:val="zh-CN"/>
        </w:rPr>
        <w:t>文件：</w:t>
      </w:r>
    </w:p>
    <w:p w14:paraId="4630E81B">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2.2.1响应函；</w:t>
      </w:r>
      <w:r>
        <w:rPr>
          <w:rFonts w:hint="eastAsia" w:ascii="宋体" w:hAnsi="宋体" w:eastAsia="宋体" w:cs="宋体"/>
          <w:color w:val="auto"/>
          <w:sz w:val="24"/>
          <w:highlight w:val="none"/>
          <w:lang w:val="zh-CN"/>
        </w:rPr>
        <w:t xml:space="preserve"> </w:t>
      </w:r>
    </w:p>
    <w:p w14:paraId="480DF98C">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2.2.2授权委托书或法定代表人（单位负责人）身份证明；</w:t>
      </w:r>
    </w:p>
    <w:p w14:paraId="0A0B27FC">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2.2.3分包意向协议（如果有）；</w:t>
      </w:r>
    </w:p>
    <w:p w14:paraId="2EC7CDFF">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2.2.4符合性审查资料；</w:t>
      </w:r>
    </w:p>
    <w:p w14:paraId="6F5135CF">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2.2.5评审标准相应的商务技术资料；</w:t>
      </w:r>
    </w:p>
    <w:p w14:paraId="0B6FFD64">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2.2.6商务技术偏离表；</w:t>
      </w:r>
    </w:p>
    <w:p w14:paraId="07869C4B">
      <w:pPr>
        <w:snapToGrid w:val="0"/>
        <w:spacing w:line="360" w:lineRule="auto"/>
        <w:ind w:left="420" w:leftChars="200" w:firstLine="480" w:firstLineChars="20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7</w:t>
      </w:r>
      <w:r>
        <w:rPr>
          <w:rFonts w:hint="eastAsia" w:ascii="宋体" w:hAnsi="宋体" w:eastAsia="宋体" w:cs="宋体"/>
          <w:color w:val="auto"/>
          <w:sz w:val="24"/>
          <w:highlight w:val="none"/>
          <w:lang w:val="zh-CN"/>
        </w:rPr>
        <w:t>政府采购供应商廉洁自律承诺书；</w:t>
      </w:r>
    </w:p>
    <w:p w14:paraId="7D32262E">
      <w:pPr>
        <w:snapToGrid w:val="0"/>
        <w:spacing w:line="360" w:lineRule="auto"/>
        <w:ind w:left="210" w:leftChars="1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3报价文件</w:t>
      </w:r>
    </w:p>
    <w:p w14:paraId="06B9DA77">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2.3.1报价单；</w:t>
      </w:r>
    </w:p>
    <w:p w14:paraId="408F9F8C">
      <w:pPr>
        <w:snapToGrid w:val="0"/>
        <w:spacing w:line="360" w:lineRule="auto"/>
        <w:ind w:left="420" w:leftChars="2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2.3.2已标价工程量清单；</w:t>
      </w:r>
    </w:p>
    <w:p w14:paraId="2292D96E">
      <w:pPr>
        <w:snapToGrid w:val="0"/>
        <w:spacing w:line="360" w:lineRule="auto"/>
        <w:ind w:left="210" w:leftChars="100" w:firstLine="720" w:firstLineChars="3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2.3.3中小企业声明函（如有）</w:t>
      </w:r>
    </w:p>
    <w:p w14:paraId="1410926E">
      <w:pPr>
        <w:snapToGrid w:val="0"/>
        <w:spacing w:line="360" w:lineRule="auto"/>
        <w:ind w:left="210" w:leftChars="100"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zh-CN" w:eastAsia="zh-CN"/>
        </w:rPr>
        <w:t>3、我方承诺除商务技术偏离表列出的偏离外，我方响应采购文件的全部要求。对</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eastAsia="zh-CN"/>
        </w:rPr>
        <w:t>文件中材料的真实性、合法性负责，积极配合采购人、采购代理机构复核响应文件中的资料。</w:t>
      </w:r>
    </w:p>
    <w:p w14:paraId="6D8B79A6">
      <w:pPr>
        <w:snapToGrid w:val="0"/>
        <w:spacing w:line="360" w:lineRule="auto"/>
        <w:ind w:left="210" w:leftChars="100" w:firstLine="480" w:firstLineChars="200"/>
        <w:rPr>
          <w:rFonts w:hint="eastAsia" w:ascii="宋体" w:hAnsi="宋体" w:eastAsia="宋体" w:cs="宋体"/>
          <w:color w:val="auto"/>
          <w:sz w:val="24"/>
          <w:highlight w:val="none"/>
          <w:lang w:val="en-US" w:eastAsia="zh-CN"/>
        </w:rPr>
      </w:pPr>
    </w:p>
    <w:p w14:paraId="36757698">
      <w:pPr>
        <w:snapToGrid w:val="0"/>
        <w:spacing w:line="360" w:lineRule="auto"/>
        <w:ind w:left="210" w:leftChars="100"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4、如我方成交，我方承诺：</w:t>
      </w:r>
    </w:p>
    <w:p w14:paraId="16AC9B36">
      <w:pPr>
        <w:snapToGrid w:val="0"/>
        <w:spacing w:line="360" w:lineRule="auto"/>
        <w:ind w:left="210" w:leftChars="1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4.1在收到成交通知书后，在成交通知书规定的期限内与你方签订合同； </w:t>
      </w:r>
    </w:p>
    <w:p w14:paraId="41D47AC3">
      <w:pPr>
        <w:snapToGrid w:val="0"/>
        <w:spacing w:line="360" w:lineRule="auto"/>
        <w:ind w:left="210" w:leftChars="1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4.2在签订合同时不向你方提出附加条件； </w:t>
      </w:r>
    </w:p>
    <w:p w14:paraId="2F9BC724">
      <w:pPr>
        <w:snapToGrid w:val="0"/>
        <w:spacing w:line="360" w:lineRule="auto"/>
        <w:ind w:left="210" w:leftChars="1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4.3按照采购文件要求提交履约保证金； </w:t>
      </w:r>
    </w:p>
    <w:p w14:paraId="02669399">
      <w:pPr>
        <w:snapToGrid w:val="0"/>
        <w:spacing w:line="360" w:lineRule="auto"/>
        <w:ind w:left="210" w:leftChars="1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4.4在合同约定的期限内完成合同规定的全部义务。 </w:t>
      </w:r>
    </w:p>
    <w:p w14:paraId="2EBD0D0D">
      <w:pPr>
        <w:snapToGrid w:val="0"/>
        <w:spacing w:line="360" w:lineRule="auto"/>
        <w:ind w:left="210" w:leftChars="1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对通过政采云平台开展的质疑、投诉等活动，我方承诺并接受平台以电子送达的方式送达相关文书。我方认可电子送达与邮寄送达具有同等法律效力，以文书到达政采云平台日期为送达日期，本公司保证政采云平台账号真实有效。</w:t>
      </w:r>
    </w:p>
    <w:p w14:paraId="1D8C6870">
      <w:pPr>
        <w:snapToGrid w:val="0"/>
        <w:spacing w:line="360" w:lineRule="auto"/>
        <w:ind w:left="210" w:leftChars="10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 xml:space="preserve">、其他补充说明: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0FB2DDA">
      <w:pPr>
        <w:spacing w:line="360" w:lineRule="auto"/>
        <w:ind w:firstLine="3600" w:firstLineChars="15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名称（电子签名）：                          </w:t>
      </w:r>
    </w:p>
    <w:p w14:paraId="74AAC73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日期：  年   月   日</w:t>
      </w:r>
    </w:p>
    <w:p w14:paraId="1BC13435">
      <w:pPr>
        <w:snapToGrid w:val="0"/>
        <w:spacing w:line="360" w:lineRule="auto"/>
        <w:ind w:left="420" w:leftChars="200" w:firstLine="4200" w:firstLineChars="1750"/>
        <w:rPr>
          <w:rFonts w:hint="eastAsia" w:ascii="宋体" w:hAnsi="宋体" w:eastAsia="宋体" w:cs="宋体"/>
          <w:color w:val="auto"/>
          <w:kern w:val="0"/>
          <w:sz w:val="24"/>
          <w:highlight w:val="none"/>
          <w:u w:val="single"/>
        </w:rPr>
      </w:pPr>
    </w:p>
    <w:p w14:paraId="7692086E">
      <w:pPr>
        <w:spacing w:line="360" w:lineRule="auto"/>
        <w:ind w:right="420"/>
        <w:rPr>
          <w:rFonts w:hint="eastAsia" w:ascii="宋体" w:hAnsi="宋体" w:eastAsia="宋体" w:cs="宋体"/>
          <w:color w:val="auto"/>
          <w:sz w:val="24"/>
          <w:highlight w:val="none"/>
        </w:rPr>
      </w:pPr>
      <w:r>
        <w:rPr>
          <w:rFonts w:hint="eastAsia" w:ascii="宋体" w:hAnsi="宋体" w:eastAsia="宋体" w:cs="宋体"/>
          <w:color w:val="auto"/>
          <w:sz w:val="24"/>
          <w:highlight w:val="none"/>
        </w:rPr>
        <w:t>注：按本格式和要求提供。</w:t>
      </w:r>
    </w:p>
    <w:p w14:paraId="1460C279">
      <w:pPr>
        <w:snapToGrid w:val="0"/>
        <w:spacing w:line="360" w:lineRule="auto"/>
        <w:jc w:val="center"/>
        <w:rPr>
          <w:rFonts w:hint="eastAsia" w:ascii="宋体" w:hAnsi="宋体" w:eastAsia="宋体" w:cs="宋体"/>
          <w:b/>
          <w:color w:val="auto"/>
          <w:kern w:val="0"/>
          <w:sz w:val="32"/>
          <w:szCs w:val="32"/>
          <w:highlight w:val="none"/>
        </w:rPr>
      </w:pPr>
    </w:p>
    <w:p w14:paraId="04173946">
      <w:pPr>
        <w:snapToGrid w:val="0"/>
        <w:spacing w:line="360" w:lineRule="auto"/>
        <w:rPr>
          <w:rFonts w:hint="eastAsia" w:ascii="宋体" w:hAnsi="宋体" w:eastAsia="宋体" w:cs="宋体"/>
          <w:color w:val="auto"/>
          <w:sz w:val="24"/>
          <w:highlight w:val="none"/>
        </w:rPr>
      </w:pPr>
    </w:p>
    <w:p w14:paraId="2D3791E1">
      <w:pPr>
        <w:jc w:val="center"/>
        <w:rPr>
          <w:rFonts w:hint="eastAsia" w:ascii="宋体" w:hAnsi="宋体" w:eastAsia="宋体" w:cs="宋体"/>
          <w:b/>
          <w:color w:val="auto"/>
          <w:kern w:val="0"/>
          <w:sz w:val="32"/>
          <w:szCs w:val="32"/>
          <w:highlight w:val="none"/>
        </w:rPr>
      </w:pPr>
    </w:p>
    <w:p w14:paraId="298E572B">
      <w:pPr>
        <w:jc w:val="center"/>
        <w:rPr>
          <w:rFonts w:hint="eastAsia" w:ascii="宋体" w:hAnsi="宋体" w:eastAsia="宋体" w:cs="宋体"/>
          <w:b/>
          <w:color w:val="auto"/>
          <w:kern w:val="0"/>
          <w:sz w:val="32"/>
          <w:szCs w:val="32"/>
          <w:highlight w:val="none"/>
        </w:rPr>
        <w:sectPr>
          <w:pgSz w:w="11905" w:h="16838"/>
          <w:pgMar w:top="1701" w:right="1134" w:bottom="1701" w:left="1134" w:header="851" w:footer="850" w:gutter="0"/>
          <w:pgNumType w:fmt="decimal"/>
          <w:cols w:space="0" w:num="1"/>
          <w:rtlGutter w:val="0"/>
          <w:docGrid w:linePitch="312" w:charSpace="0"/>
        </w:sectPr>
      </w:pPr>
    </w:p>
    <w:p w14:paraId="62B490BE">
      <w:pPr>
        <w:snapToGrid w:val="0"/>
        <w:jc w:val="center"/>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二、授权委托书或法定代表人（单位负责人、自然人本人）身份证明</w:t>
      </w:r>
    </w:p>
    <w:p w14:paraId="57A12D01">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7618AB80">
      <w:pPr>
        <w:snapToGrid w:val="0"/>
        <w:jc w:val="center"/>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授权委托书（适用于非联合体</w:t>
      </w:r>
      <w:r>
        <w:rPr>
          <w:rFonts w:hint="eastAsia" w:ascii="宋体" w:hAnsi="宋体" w:eastAsia="宋体" w:cs="宋体"/>
          <w:b/>
          <w:bCs/>
          <w:color w:val="auto"/>
          <w:sz w:val="32"/>
          <w:szCs w:val="32"/>
          <w:highlight w:val="none"/>
        </w:rPr>
        <w:t>响应</w:t>
      </w:r>
      <w:r>
        <w:rPr>
          <w:rFonts w:hint="eastAsia" w:ascii="宋体" w:hAnsi="宋体" w:eastAsia="宋体" w:cs="宋体"/>
          <w:b/>
          <w:bCs/>
          <w:color w:val="auto"/>
          <w:sz w:val="32"/>
          <w:szCs w:val="32"/>
          <w:highlight w:val="none"/>
          <w:lang w:val="zh-CN"/>
        </w:rPr>
        <w:t>）</w:t>
      </w:r>
    </w:p>
    <w:p w14:paraId="31C8A051">
      <w:pP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浙江省生态环境科学设计研究院、</w:t>
      </w:r>
      <w:r>
        <w:rPr>
          <w:rFonts w:hint="eastAsia" w:ascii="宋体" w:hAnsi="宋体" w:eastAsia="宋体" w:cs="宋体"/>
          <w:color w:val="auto"/>
          <w:sz w:val="24"/>
          <w:highlight w:val="none"/>
          <w:lang w:val="en-US" w:eastAsia="zh-CN"/>
        </w:rPr>
        <w:t>中航技国际经贸发展有限公司</w:t>
      </w:r>
      <w:r>
        <w:rPr>
          <w:rFonts w:hint="eastAsia" w:ascii="宋体" w:hAnsi="宋体" w:eastAsia="宋体" w:cs="宋体"/>
          <w:color w:val="auto"/>
          <w:kern w:val="0"/>
          <w:sz w:val="24"/>
          <w:highlight w:val="none"/>
          <w:lang w:val="zh-CN"/>
        </w:rPr>
        <w:t>：</w:t>
      </w:r>
    </w:p>
    <w:p w14:paraId="3CD2A011">
      <w:pPr>
        <w:snapToGrid w:val="0"/>
        <w:spacing w:line="360" w:lineRule="auto"/>
        <w:ind w:firstLine="576"/>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现</w:t>
      </w:r>
      <w:r>
        <w:rPr>
          <w:rFonts w:hint="eastAsia" w:ascii="宋体" w:hAnsi="宋体" w:eastAsia="宋体" w:cs="宋体"/>
          <w:color w:val="auto"/>
          <w:kern w:val="0"/>
          <w:sz w:val="24"/>
          <w:highlight w:val="none"/>
          <w:lang w:val="zh-CN"/>
        </w:rPr>
        <w:t>委托</w:t>
      </w:r>
      <w:r>
        <w:rPr>
          <w:rFonts w:hint="eastAsia" w:ascii="宋体" w:hAnsi="宋体" w:eastAsia="宋体" w:cs="宋体"/>
          <w:color w:val="auto"/>
          <w:kern w:val="0"/>
          <w:sz w:val="24"/>
          <w:highlight w:val="none"/>
          <w:u w:val="single"/>
          <w:lang w:val="zh-CN"/>
        </w:rPr>
        <w:t xml:space="preserve">          </w:t>
      </w:r>
      <w:r>
        <w:rPr>
          <w:rFonts w:hint="eastAsia" w:ascii="宋体" w:hAnsi="宋体" w:eastAsia="宋体" w:cs="宋体"/>
          <w:color w:val="auto"/>
          <w:kern w:val="0"/>
          <w:sz w:val="24"/>
          <w:highlight w:val="none"/>
          <w:lang w:val="zh-CN"/>
        </w:rPr>
        <w:t>（姓名）为我方代理人（身份证号码：</w:t>
      </w:r>
      <w:r>
        <w:rPr>
          <w:rFonts w:hint="eastAsia" w:ascii="宋体" w:hAnsi="宋体" w:eastAsia="宋体" w:cs="宋体"/>
          <w:color w:val="auto"/>
          <w:kern w:val="0"/>
          <w:sz w:val="24"/>
          <w:highlight w:val="none"/>
          <w:u w:val="single"/>
          <w:lang w:val="zh-CN"/>
        </w:rPr>
        <w:t xml:space="preserve">          </w:t>
      </w:r>
      <w:r>
        <w:rPr>
          <w:rFonts w:hint="eastAsia" w:ascii="宋体" w:hAnsi="宋体" w:eastAsia="宋体" w:cs="宋体"/>
          <w:color w:val="auto"/>
          <w:kern w:val="0"/>
          <w:sz w:val="24"/>
          <w:highlight w:val="none"/>
          <w:lang w:val="zh-CN"/>
        </w:rPr>
        <w:t>，手机：</w:t>
      </w:r>
      <w:r>
        <w:rPr>
          <w:rFonts w:hint="eastAsia" w:ascii="宋体" w:hAnsi="宋体" w:eastAsia="宋体" w:cs="宋体"/>
          <w:color w:val="auto"/>
          <w:kern w:val="0"/>
          <w:sz w:val="24"/>
          <w:highlight w:val="none"/>
          <w:u w:val="single"/>
          <w:lang w:val="zh-CN"/>
        </w:rPr>
        <w:t xml:space="preserve">          </w:t>
      </w:r>
      <w:r>
        <w:rPr>
          <w:rFonts w:hint="eastAsia" w:ascii="宋体" w:hAnsi="宋体" w:eastAsia="宋体" w:cs="宋体"/>
          <w:color w:val="auto"/>
          <w:kern w:val="0"/>
          <w:sz w:val="24"/>
          <w:highlight w:val="none"/>
          <w:u w:val="none"/>
          <w:lang w:val="en-US" w:eastAsia="zh-CN"/>
        </w:rPr>
        <w:t>，所在单位：</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zh-CN"/>
        </w:rPr>
        <w:t>），以我方名义处理</w:t>
      </w:r>
      <w:r>
        <w:rPr>
          <w:rFonts w:hint="eastAsia" w:ascii="宋体" w:hAnsi="宋体" w:eastAsia="宋体" w:cs="宋体"/>
          <w:color w:val="auto"/>
          <w:sz w:val="24"/>
          <w:highlight w:val="none"/>
        </w:rPr>
        <w:t>（项目名称）【项目编号：（采购编号）】</w:t>
      </w:r>
      <w:r>
        <w:rPr>
          <w:rFonts w:hint="eastAsia" w:ascii="宋体" w:hAnsi="宋体" w:eastAsia="宋体" w:cs="宋体"/>
          <w:color w:val="auto"/>
          <w:kern w:val="0"/>
          <w:sz w:val="24"/>
          <w:highlight w:val="none"/>
          <w:lang w:val="zh-CN"/>
        </w:rPr>
        <w:t>政府采购</w:t>
      </w:r>
      <w:r>
        <w:rPr>
          <w:rFonts w:hint="eastAsia" w:ascii="宋体" w:hAnsi="宋体" w:eastAsia="宋体" w:cs="宋体"/>
          <w:color w:val="auto"/>
          <w:kern w:val="0"/>
          <w:sz w:val="24"/>
          <w:highlight w:val="none"/>
        </w:rPr>
        <w:t>响应</w:t>
      </w:r>
      <w:r>
        <w:rPr>
          <w:rFonts w:hint="eastAsia" w:ascii="宋体" w:hAnsi="宋体" w:eastAsia="宋体" w:cs="宋体"/>
          <w:color w:val="auto"/>
          <w:kern w:val="0"/>
          <w:sz w:val="24"/>
          <w:highlight w:val="none"/>
          <w:lang w:val="zh-CN"/>
        </w:rPr>
        <w:t>的一切事项，其法律后果由我方承担。</w:t>
      </w:r>
    </w:p>
    <w:p w14:paraId="2FB829BF">
      <w:pP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委托期限</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zh-CN"/>
        </w:rPr>
        <w:t>自</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年</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日起至</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年</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日止。</w:t>
      </w:r>
    </w:p>
    <w:p w14:paraId="67C302C4">
      <w:pP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特此告知。</w:t>
      </w:r>
    </w:p>
    <w:p w14:paraId="17BB0B0D">
      <w:pP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 xml:space="preserve">                                                 供应商名称(电子签名)：</w:t>
      </w:r>
    </w:p>
    <w:p w14:paraId="5511F291">
      <w:pPr>
        <w:snapToGrid w:val="0"/>
        <w:spacing w:line="360" w:lineRule="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                                                 签发日期：  年  月   日</w:t>
      </w:r>
    </w:p>
    <w:p w14:paraId="68972A2C">
      <w:pPr>
        <w:snapToGrid w:val="0"/>
        <w:spacing w:line="360" w:lineRule="auto"/>
        <w:rPr>
          <w:rFonts w:hint="eastAsia" w:ascii="宋体" w:hAnsi="宋体" w:eastAsia="宋体" w:cs="宋体"/>
          <w:color w:val="auto"/>
          <w:sz w:val="24"/>
          <w:highlight w:val="none"/>
        </w:rPr>
      </w:pPr>
    </w:p>
    <w:p w14:paraId="2FE98A64">
      <w:pPr>
        <w:snapToGrid w:val="0"/>
        <w:spacing w:line="360" w:lineRule="auto"/>
        <w:rPr>
          <w:rFonts w:hint="eastAsia" w:ascii="宋体" w:hAnsi="宋体" w:eastAsia="宋体" w:cs="宋体"/>
          <w:color w:val="auto"/>
          <w:sz w:val="24"/>
          <w:highlight w:val="none"/>
        </w:rPr>
      </w:pPr>
    </w:p>
    <w:p w14:paraId="57693A24">
      <w:pPr>
        <w:snapToGrid w:val="0"/>
        <w:spacing w:line="360" w:lineRule="auto"/>
        <w:rPr>
          <w:rFonts w:hint="eastAsia" w:ascii="宋体" w:hAnsi="宋体" w:eastAsia="宋体" w:cs="宋体"/>
          <w:color w:val="auto"/>
          <w:sz w:val="24"/>
          <w:highlight w:val="none"/>
        </w:rPr>
      </w:pPr>
    </w:p>
    <w:p w14:paraId="717FEB5D">
      <w:pPr>
        <w:snapToGrid w:val="0"/>
        <w:jc w:val="center"/>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授权委托书（适用于联合体</w:t>
      </w:r>
      <w:r>
        <w:rPr>
          <w:rFonts w:hint="eastAsia" w:ascii="宋体" w:hAnsi="宋体" w:eastAsia="宋体" w:cs="宋体"/>
          <w:b/>
          <w:bCs/>
          <w:color w:val="auto"/>
          <w:sz w:val="32"/>
          <w:szCs w:val="32"/>
          <w:highlight w:val="none"/>
        </w:rPr>
        <w:t>响应</w:t>
      </w:r>
      <w:r>
        <w:rPr>
          <w:rFonts w:hint="eastAsia" w:ascii="宋体" w:hAnsi="宋体" w:eastAsia="宋体" w:cs="宋体"/>
          <w:b/>
          <w:bCs/>
          <w:color w:val="auto"/>
          <w:sz w:val="32"/>
          <w:szCs w:val="32"/>
          <w:highlight w:val="none"/>
          <w:lang w:val="zh-CN"/>
        </w:rPr>
        <w:t>）</w:t>
      </w:r>
    </w:p>
    <w:p w14:paraId="64D5455B">
      <w:pP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浙江省生态环境科学设计研究院、</w:t>
      </w:r>
      <w:r>
        <w:rPr>
          <w:rFonts w:hint="eastAsia" w:ascii="宋体" w:hAnsi="宋体" w:eastAsia="宋体" w:cs="宋体"/>
          <w:color w:val="auto"/>
          <w:sz w:val="24"/>
          <w:highlight w:val="none"/>
          <w:lang w:val="en-US" w:eastAsia="zh-CN"/>
        </w:rPr>
        <w:t>中航技国际经贸发展有限公司</w:t>
      </w:r>
      <w:r>
        <w:rPr>
          <w:rFonts w:hint="eastAsia" w:ascii="宋体" w:hAnsi="宋体" w:eastAsia="宋体" w:cs="宋体"/>
          <w:color w:val="auto"/>
          <w:kern w:val="0"/>
          <w:sz w:val="24"/>
          <w:highlight w:val="none"/>
          <w:lang w:val="zh-CN"/>
        </w:rPr>
        <w:t>：</w:t>
      </w:r>
    </w:p>
    <w:p w14:paraId="731E978F">
      <w:pPr>
        <w:snapToGrid w:val="0"/>
        <w:spacing w:line="360" w:lineRule="auto"/>
        <w:ind w:firstLine="576"/>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现</w:t>
      </w:r>
      <w:r>
        <w:rPr>
          <w:rFonts w:hint="eastAsia" w:ascii="宋体" w:hAnsi="宋体" w:eastAsia="宋体" w:cs="宋体"/>
          <w:color w:val="auto"/>
          <w:kern w:val="0"/>
          <w:sz w:val="24"/>
          <w:highlight w:val="none"/>
          <w:lang w:val="zh-CN"/>
        </w:rPr>
        <w:t>委托</w:t>
      </w:r>
      <w:r>
        <w:rPr>
          <w:rFonts w:hint="eastAsia" w:ascii="宋体" w:hAnsi="宋体" w:eastAsia="宋体" w:cs="宋体"/>
          <w:color w:val="auto"/>
          <w:kern w:val="0"/>
          <w:sz w:val="24"/>
          <w:highlight w:val="none"/>
          <w:u w:val="single"/>
          <w:lang w:val="zh-CN"/>
        </w:rPr>
        <w:t xml:space="preserve">          </w:t>
      </w:r>
      <w:r>
        <w:rPr>
          <w:rFonts w:hint="eastAsia" w:ascii="宋体" w:hAnsi="宋体" w:eastAsia="宋体" w:cs="宋体"/>
          <w:color w:val="auto"/>
          <w:kern w:val="0"/>
          <w:sz w:val="24"/>
          <w:highlight w:val="none"/>
          <w:lang w:val="zh-CN"/>
        </w:rPr>
        <w:t>（姓名）为我方代理人（身份证号码：</w:t>
      </w:r>
      <w:r>
        <w:rPr>
          <w:rFonts w:hint="eastAsia" w:ascii="宋体" w:hAnsi="宋体" w:eastAsia="宋体" w:cs="宋体"/>
          <w:color w:val="auto"/>
          <w:kern w:val="0"/>
          <w:sz w:val="24"/>
          <w:highlight w:val="none"/>
          <w:u w:val="single"/>
          <w:lang w:val="zh-CN"/>
        </w:rPr>
        <w:t xml:space="preserve">          </w:t>
      </w:r>
      <w:r>
        <w:rPr>
          <w:rFonts w:hint="eastAsia" w:ascii="宋体" w:hAnsi="宋体" w:eastAsia="宋体" w:cs="宋体"/>
          <w:color w:val="auto"/>
          <w:kern w:val="0"/>
          <w:sz w:val="24"/>
          <w:highlight w:val="none"/>
          <w:lang w:val="zh-CN"/>
        </w:rPr>
        <w:t>，手机：</w:t>
      </w:r>
      <w:r>
        <w:rPr>
          <w:rFonts w:hint="eastAsia" w:ascii="宋体" w:hAnsi="宋体" w:eastAsia="宋体" w:cs="宋体"/>
          <w:color w:val="auto"/>
          <w:kern w:val="0"/>
          <w:sz w:val="24"/>
          <w:highlight w:val="none"/>
          <w:u w:val="single"/>
          <w:lang w:val="zh-CN"/>
        </w:rPr>
        <w:t xml:space="preserve">          </w:t>
      </w:r>
      <w:r>
        <w:rPr>
          <w:rFonts w:hint="eastAsia" w:ascii="宋体" w:hAnsi="宋体" w:eastAsia="宋体" w:cs="宋体"/>
          <w:color w:val="auto"/>
          <w:kern w:val="0"/>
          <w:sz w:val="24"/>
          <w:highlight w:val="none"/>
          <w:u w:val="none"/>
          <w:lang w:val="en-US" w:eastAsia="zh-CN"/>
        </w:rPr>
        <w:t>，所在单位：</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zh-CN"/>
        </w:rPr>
        <w:t>），以我方名义处理</w:t>
      </w:r>
      <w:r>
        <w:rPr>
          <w:rFonts w:hint="eastAsia" w:ascii="宋体" w:hAnsi="宋体" w:eastAsia="宋体" w:cs="宋体"/>
          <w:color w:val="auto"/>
          <w:sz w:val="24"/>
          <w:highlight w:val="none"/>
        </w:rPr>
        <w:t>（项目名称）【项目编号：（采购编号）】</w:t>
      </w:r>
      <w:r>
        <w:rPr>
          <w:rFonts w:hint="eastAsia" w:ascii="宋体" w:hAnsi="宋体" w:eastAsia="宋体" w:cs="宋体"/>
          <w:color w:val="auto"/>
          <w:kern w:val="0"/>
          <w:sz w:val="24"/>
          <w:highlight w:val="none"/>
          <w:lang w:val="zh-CN"/>
        </w:rPr>
        <w:t>政府采购</w:t>
      </w:r>
      <w:r>
        <w:rPr>
          <w:rFonts w:hint="eastAsia" w:ascii="宋体" w:hAnsi="宋体" w:eastAsia="宋体" w:cs="宋体"/>
          <w:color w:val="auto"/>
          <w:kern w:val="0"/>
          <w:sz w:val="24"/>
          <w:highlight w:val="none"/>
        </w:rPr>
        <w:t>响应</w:t>
      </w:r>
      <w:r>
        <w:rPr>
          <w:rFonts w:hint="eastAsia" w:ascii="宋体" w:hAnsi="宋体" w:eastAsia="宋体" w:cs="宋体"/>
          <w:color w:val="auto"/>
          <w:kern w:val="0"/>
          <w:sz w:val="24"/>
          <w:highlight w:val="none"/>
          <w:lang w:val="zh-CN"/>
        </w:rPr>
        <w:t>的一切事项，其法律后果由我方承担。</w:t>
      </w:r>
    </w:p>
    <w:p w14:paraId="07CCEC12">
      <w:pP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委托期限</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zh-CN"/>
        </w:rPr>
        <w:t>自</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年</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日起至</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年</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日止。</w:t>
      </w:r>
    </w:p>
    <w:p w14:paraId="3976A429">
      <w:pP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特此告知。</w:t>
      </w:r>
    </w:p>
    <w:p w14:paraId="533B4D79">
      <w:pPr>
        <w:jc w:val="center"/>
        <w:rPr>
          <w:rFonts w:hint="eastAsia" w:ascii="宋体" w:hAnsi="宋体" w:eastAsia="宋体" w:cs="宋体"/>
          <w:b/>
          <w:color w:val="auto"/>
          <w:kern w:val="0"/>
          <w:sz w:val="32"/>
          <w:szCs w:val="32"/>
          <w:highlight w:val="none"/>
        </w:rPr>
      </w:pPr>
    </w:p>
    <w:p w14:paraId="6DDDF2C0">
      <w:pPr>
        <w:jc w:val="center"/>
        <w:rPr>
          <w:rFonts w:hint="eastAsia" w:ascii="宋体" w:hAnsi="宋体" w:eastAsia="宋体" w:cs="宋体"/>
          <w:b/>
          <w:color w:val="auto"/>
          <w:kern w:val="0"/>
          <w:sz w:val="32"/>
          <w:szCs w:val="32"/>
          <w:highlight w:val="none"/>
        </w:rPr>
      </w:pPr>
    </w:p>
    <w:p w14:paraId="3ECD6637">
      <w:pPr>
        <w:jc w:val="center"/>
        <w:rPr>
          <w:rFonts w:hint="eastAsia" w:ascii="宋体" w:hAnsi="宋体" w:eastAsia="宋体" w:cs="宋体"/>
          <w:b/>
          <w:color w:val="auto"/>
          <w:kern w:val="0"/>
          <w:sz w:val="32"/>
          <w:szCs w:val="32"/>
          <w:highlight w:val="none"/>
        </w:rPr>
      </w:pPr>
    </w:p>
    <w:p w14:paraId="20DEC638">
      <w:pPr>
        <w:rPr>
          <w:rFonts w:hint="eastAsia" w:ascii="宋体" w:hAnsi="宋体" w:eastAsia="宋体" w:cs="宋体"/>
          <w:color w:val="auto"/>
          <w:highlight w:val="none"/>
        </w:rPr>
      </w:pPr>
    </w:p>
    <w:p w14:paraId="36480872">
      <w:pPr>
        <w:snapToGrid w:val="0"/>
        <w:spacing w:line="360" w:lineRule="auto"/>
        <w:ind w:firstLine="5040" w:firstLineChars="210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联合体成员名称(电子签名/公章)：</w:t>
      </w:r>
    </w:p>
    <w:p w14:paraId="00F09C22">
      <w:pPr>
        <w:snapToGrid w:val="0"/>
        <w:spacing w:line="360" w:lineRule="auto"/>
        <w:ind w:firstLine="5040" w:firstLineChars="210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联合体成员名称(电子签名/公章)：</w:t>
      </w:r>
    </w:p>
    <w:p w14:paraId="4667EB99">
      <w:pPr>
        <w:snapToGrid w:val="0"/>
        <w:spacing w:line="360" w:lineRule="auto"/>
        <w:ind w:firstLine="5760" w:firstLineChars="2400"/>
        <w:rPr>
          <w:rFonts w:hint="eastAsia" w:ascii="宋体" w:hAnsi="宋体" w:eastAsia="宋体" w:cs="宋体"/>
          <w:color w:val="auto"/>
          <w:highlight w:val="none"/>
        </w:rPr>
      </w:pPr>
      <w:r>
        <w:rPr>
          <w:rFonts w:hint="eastAsia" w:ascii="宋体" w:hAnsi="宋体" w:eastAsia="宋体" w:cs="宋体"/>
          <w:color w:val="auto"/>
          <w:kern w:val="0"/>
          <w:sz w:val="24"/>
          <w:highlight w:val="none"/>
          <w:lang w:val="zh-CN"/>
        </w:rPr>
        <w:t>……</w:t>
      </w:r>
    </w:p>
    <w:p w14:paraId="53918801">
      <w:pPr>
        <w:snapToGrid w:val="0"/>
        <w:spacing w:line="360" w:lineRule="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                                               日期：  年  月   日</w:t>
      </w:r>
    </w:p>
    <w:p w14:paraId="403FA163">
      <w:pPr>
        <w:snapToGrid w:val="0"/>
        <w:jc w:val="center"/>
        <w:rPr>
          <w:rFonts w:hint="eastAsia" w:ascii="宋体" w:hAnsi="宋体" w:eastAsia="宋体" w:cs="宋体"/>
          <w:b/>
          <w:bCs/>
          <w:color w:val="auto"/>
          <w:sz w:val="32"/>
          <w:szCs w:val="32"/>
          <w:highlight w:val="none"/>
          <w:lang w:val="zh-CN"/>
        </w:rPr>
      </w:pPr>
    </w:p>
    <w:p w14:paraId="2255783A">
      <w:pPr>
        <w:snapToGrid w:val="0"/>
        <w:jc w:val="center"/>
        <w:rPr>
          <w:rFonts w:hint="eastAsia" w:ascii="宋体" w:hAnsi="宋体" w:eastAsia="宋体" w:cs="宋体"/>
          <w:b/>
          <w:bCs/>
          <w:color w:val="auto"/>
          <w:sz w:val="32"/>
          <w:szCs w:val="32"/>
          <w:highlight w:val="none"/>
          <w:lang w:val="zh-CN"/>
        </w:rPr>
      </w:pPr>
    </w:p>
    <w:p w14:paraId="14B1F274">
      <w:pPr>
        <w:snapToGrid w:val="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zh-CN"/>
        </w:rPr>
        <w:t>法定代表人、单位负责人或自然人本人</w:t>
      </w:r>
      <w:r>
        <w:rPr>
          <w:rFonts w:hint="eastAsia" w:ascii="宋体" w:hAnsi="宋体" w:eastAsia="宋体" w:cs="宋体"/>
          <w:b/>
          <w:bCs/>
          <w:color w:val="auto"/>
          <w:sz w:val="32"/>
          <w:szCs w:val="32"/>
          <w:highlight w:val="none"/>
        </w:rPr>
        <w:t>的身份证明（适用于法定代表人、单位负责人或者自然人本人代表</w:t>
      </w:r>
      <w:r>
        <w:rPr>
          <w:rFonts w:hint="eastAsia" w:ascii="宋体" w:hAnsi="宋体" w:eastAsia="宋体" w:cs="宋体"/>
          <w:b/>
          <w:bCs/>
          <w:color w:val="auto"/>
          <w:sz w:val="32"/>
          <w:szCs w:val="32"/>
          <w:highlight w:val="none"/>
          <w:lang w:eastAsia="zh-CN"/>
        </w:rPr>
        <w:t>供应商</w:t>
      </w:r>
      <w:r>
        <w:rPr>
          <w:rFonts w:hint="eastAsia" w:ascii="宋体" w:hAnsi="宋体" w:eastAsia="宋体" w:cs="宋体"/>
          <w:b/>
          <w:bCs/>
          <w:color w:val="auto"/>
          <w:sz w:val="32"/>
          <w:szCs w:val="32"/>
          <w:highlight w:val="none"/>
        </w:rPr>
        <w:t>参加响应）</w:t>
      </w:r>
    </w:p>
    <w:p w14:paraId="1E369141">
      <w:pPr>
        <w:pStyle w:val="150"/>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身份证件扫描件：</w:t>
      </w:r>
    </w:p>
    <w:tbl>
      <w:tblPr>
        <w:tblStyle w:val="62"/>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14:paraId="7199B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9207" w:type="dxa"/>
          </w:tcPr>
          <w:p w14:paraId="21591A69">
            <w:pPr>
              <w:pStyle w:val="150"/>
              <w:adjustRightInd w:val="0"/>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正面：                                 反面：</w:t>
            </w:r>
          </w:p>
          <w:p w14:paraId="349893CE">
            <w:pPr>
              <w:pStyle w:val="150"/>
              <w:adjustRightInd w:val="0"/>
              <w:spacing w:line="360" w:lineRule="auto"/>
              <w:rPr>
                <w:rFonts w:hint="eastAsia" w:ascii="宋体" w:hAnsi="宋体" w:eastAsia="宋体" w:cs="宋体"/>
                <w:bCs/>
                <w:color w:val="auto"/>
                <w:sz w:val="24"/>
                <w:highlight w:val="none"/>
              </w:rPr>
            </w:pPr>
          </w:p>
        </w:tc>
      </w:tr>
    </w:tbl>
    <w:p w14:paraId="13C2A105">
      <w:pPr>
        <w:snapToGrid w:val="0"/>
        <w:spacing w:line="360" w:lineRule="auto"/>
        <w:ind w:firstLine="576"/>
        <w:jc w:val="center"/>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                 </w:t>
      </w:r>
    </w:p>
    <w:p w14:paraId="53235AA6">
      <w:pPr>
        <w:snapToGrid w:val="0"/>
        <w:spacing w:line="360" w:lineRule="auto"/>
        <w:ind w:firstLine="576"/>
        <w:jc w:val="center"/>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                  供应商名称(电子签名)：                              </w:t>
      </w:r>
    </w:p>
    <w:p w14:paraId="562A1F9F">
      <w:pPr>
        <w:spacing w:line="360" w:lineRule="auto"/>
        <w:jc w:val="center"/>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                   日期：  年  月  日</w:t>
      </w:r>
    </w:p>
    <w:p w14:paraId="14ABF134">
      <w:pPr>
        <w:jc w:val="center"/>
        <w:rPr>
          <w:rFonts w:hint="eastAsia" w:ascii="宋体" w:hAnsi="宋体" w:eastAsia="宋体" w:cs="宋体"/>
          <w:b/>
          <w:color w:val="auto"/>
          <w:kern w:val="0"/>
          <w:sz w:val="32"/>
          <w:szCs w:val="32"/>
          <w:highlight w:val="none"/>
        </w:rPr>
      </w:pPr>
    </w:p>
    <w:p w14:paraId="7B1E8D67">
      <w:pPr>
        <w:jc w:val="center"/>
        <w:rPr>
          <w:rFonts w:hint="eastAsia" w:ascii="宋体" w:hAnsi="宋体" w:eastAsia="宋体" w:cs="宋体"/>
          <w:b/>
          <w:color w:val="auto"/>
          <w:kern w:val="0"/>
          <w:sz w:val="32"/>
          <w:szCs w:val="32"/>
          <w:highlight w:val="none"/>
        </w:rPr>
      </w:pPr>
    </w:p>
    <w:p w14:paraId="1126F95A">
      <w:pPr>
        <w:jc w:val="center"/>
        <w:rPr>
          <w:rFonts w:hint="eastAsia" w:ascii="宋体" w:hAnsi="宋体" w:eastAsia="宋体" w:cs="宋体"/>
          <w:b/>
          <w:color w:val="auto"/>
          <w:kern w:val="0"/>
          <w:sz w:val="32"/>
          <w:szCs w:val="32"/>
          <w:highlight w:val="none"/>
        </w:rPr>
      </w:pPr>
    </w:p>
    <w:p w14:paraId="037845B1">
      <w:pPr>
        <w:jc w:val="center"/>
        <w:rPr>
          <w:rFonts w:hint="eastAsia" w:ascii="宋体" w:hAnsi="宋体" w:eastAsia="宋体" w:cs="宋体"/>
          <w:b/>
          <w:color w:val="auto"/>
          <w:kern w:val="0"/>
          <w:sz w:val="32"/>
          <w:szCs w:val="32"/>
          <w:highlight w:val="none"/>
        </w:rPr>
      </w:pPr>
    </w:p>
    <w:p w14:paraId="0CA9E353">
      <w:pPr>
        <w:jc w:val="center"/>
        <w:rPr>
          <w:rFonts w:hint="eastAsia" w:ascii="宋体" w:hAnsi="宋体" w:eastAsia="宋体" w:cs="宋体"/>
          <w:b/>
          <w:color w:val="auto"/>
          <w:kern w:val="0"/>
          <w:sz w:val="32"/>
          <w:szCs w:val="32"/>
          <w:highlight w:val="none"/>
        </w:rPr>
      </w:pPr>
    </w:p>
    <w:p w14:paraId="6EFE5922">
      <w:pPr>
        <w:jc w:val="center"/>
        <w:rPr>
          <w:rFonts w:hint="eastAsia" w:ascii="宋体" w:hAnsi="宋体" w:eastAsia="宋体" w:cs="宋体"/>
          <w:b/>
          <w:color w:val="auto"/>
          <w:kern w:val="0"/>
          <w:sz w:val="32"/>
          <w:szCs w:val="32"/>
          <w:highlight w:val="none"/>
        </w:rPr>
      </w:pPr>
    </w:p>
    <w:p w14:paraId="1C998417">
      <w:pPr>
        <w:jc w:val="center"/>
        <w:rPr>
          <w:rFonts w:hint="eastAsia" w:ascii="宋体" w:hAnsi="宋体" w:eastAsia="宋体" w:cs="宋体"/>
          <w:b/>
          <w:color w:val="auto"/>
          <w:kern w:val="0"/>
          <w:sz w:val="32"/>
          <w:szCs w:val="32"/>
          <w:highlight w:val="none"/>
        </w:rPr>
      </w:pPr>
    </w:p>
    <w:p w14:paraId="421551F2">
      <w:pPr>
        <w:jc w:val="center"/>
        <w:rPr>
          <w:rFonts w:hint="eastAsia" w:ascii="宋体" w:hAnsi="宋体" w:eastAsia="宋体" w:cs="宋体"/>
          <w:b/>
          <w:color w:val="auto"/>
          <w:kern w:val="0"/>
          <w:sz w:val="32"/>
          <w:szCs w:val="32"/>
          <w:highlight w:val="none"/>
        </w:rPr>
      </w:pPr>
    </w:p>
    <w:p w14:paraId="1C520924">
      <w:pPr>
        <w:jc w:val="center"/>
        <w:rPr>
          <w:rFonts w:hint="eastAsia" w:ascii="宋体" w:hAnsi="宋体" w:eastAsia="宋体" w:cs="宋体"/>
          <w:b/>
          <w:color w:val="auto"/>
          <w:kern w:val="0"/>
          <w:sz w:val="32"/>
          <w:szCs w:val="32"/>
          <w:highlight w:val="none"/>
        </w:rPr>
      </w:pPr>
    </w:p>
    <w:p w14:paraId="7ACD3894">
      <w:pPr>
        <w:jc w:val="center"/>
        <w:rPr>
          <w:rFonts w:hint="eastAsia" w:ascii="宋体" w:hAnsi="宋体" w:eastAsia="宋体" w:cs="宋体"/>
          <w:b/>
          <w:color w:val="auto"/>
          <w:kern w:val="0"/>
          <w:sz w:val="32"/>
          <w:szCs w:val="32"/>
          <w:highlight w:val="none"/>
        </w:rPr>
      </w:pPr>
    </w:p>
    <w:p w14:paraId="6E18EE96">
      <w:pPr>
        <w:snapToGrid w:val="0"/>
        <w:spacing w:line="360" w:lineRule="auto"/>
        <w:ind w:right="480"/>
        <w:rPr>
          <w:rFonts w:hint="eastAsia" w:ascii="宋体" w:hAnsi="宋体" w:eastAsia="宋体" w:cs="宋体"/>
          <w:b/>
          <w:color w:val="auto"/>
          <w:kern w:val="0"/>
          <w:sz w:val="32"/>
          <w:szCs w:val="32"/>
          <w:highlight w:val="none"/>
        </w:rPr>
        <w:sectPr>
          <w:pgSz w:w="11905" w:h="16838"/>
          <w:pgMar w:top="1701" w:right="1134" w:bottom="1701" w:left="1134" w:header="851" w:footer="850" w:gutter="0"/>
          <w:pgNumType w:fmt="decimal"/>
          <w:cols w:space="0" w:num="1"/>
          <w:rtlGutter w:val="0"/>
          <w:docGrid w:linePitch="312" w:charSpace="0"/>
        </w:sectPr>
      </w:pPr>
    </w:p>
    <w:p w14:paraId="7B637BD2">
      <w:pPr>
        <w:snapToGrid w:val="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三、分包意向协议</w:t>
      </w:r>
    </w:p>
    <w:p w14:paraId="2AF14D2B">
      <w:pPr>
        <w:widowControl/>
        <w:spacing w:line="360" w:lineRule="auto"/>
        <w:ind w:firstLine="120" w:firstLineChars="50"/>
        <w:jc w:val="left"/>
        <w:rPr>
          <w:rFonts w:hint="eastAsia" w:ascii="宋体" w:hAnsi="宋体" w:eastAsia="宋体" w:cs="宋体"/>
          <w:color w:val="auto"/>
          <w:sz w:val="24"/>
          <w:highlight w:val="none"/>
        </w:rPr>
      </w:pPr>
      <w:bookmarkStart w:id="399" w:name="_Hlk101169080"/>
      <w:r>
        <w:rPr>
          <w:rFonts w:hint="eastAsia" w:ascii="宋体" w:hAnsi="宋体" w:eastAsia="宋体" w:cs="宋体"/>
          <w:color w:val="auto"/>
          <w:sz w:val="24"/>
          <w:highlight w:val="none"/>
        </w:rPr>
        <w:t>[</w:t>
      </w:r>
      <w:r>
        <w:rPr>
          <w:rFonts w:hint="eastAsia" w:ascii="宋体" w:hAnsi="宋体" w:eastAsia="宋体" w:cs="宋体"/>
          <w:b/>
          <w:color w:val="auto"/>
          <w:sz w:val="24"/>
          <w:highlight w:val="none"/>
        </w:rPr>
        <w:t>成交后以分包方式履行合同的，提供分包意向协议(附件6)；</w:t>
      </w:r>
      <w:r>
        <w:rPr>
          <w:rFonts w:hint="eastAsia" w:ascii="宋体" w:hAnsi="宋体" w:eastAsia="宋体" w:cs="宋体"/>
          <w:b/>
          <w:color w:val="auto"/>
          <w:sz w:val="24"/>
          <w:highlight w:val="none"/>
          <w:lang w:eastAsia="zh-CN"/>
        </w:rPr>
        <w:t>采购人</w:t>
      </w:r>
      <w:r>
        <w:rPr>
          <w:rFonts w:hint="eastAsia" w:ascii="宋体" w:hAnsi="宋体" w:eastAsia="宋体" w:cs="宋体"/>
          <w:b/>
          <w:color w:val="auto"/>
          <w:sz w:val="24"/>
          <w:highlight w:val="none"/>
        </w:rPr>
        <w:t>不同意分包或者</w:t>
      </w:r>
      <w:r>
        <w:rPr>
          <w:rFonts w:hint="eastAsia" w:ascii="宋体" w:hAnsi="宋体" w:eastAsia="宋体" w:cs="宋体"/>
          <w:b/>
          <w:color w:val="auto"/>
          <w:sz w:val="24"/>
          <w:highlight w:val="none"/>
          <w:lang w:eastAsia="zh-CN"/>
        </w:rPr>
        <w:t>供应商</w:t>
      </w:r>
      <w:r>
        <w:rPr>
          <w:rFonts w:hint="eastAsia" w:ascii="宋体" w:hAnsi="宋体" w:eastAsia="宋体" w:cs="宋体"/>
          <w:b/>
          <w:color w:val="auto"/>
          <w:sz w:val="24"/>
          <w:highlight w:val="none"/>
        </w:rPr>
        <w:t>成交后不以分包方式履行合同的，则不需要提供。</w:t>
      </w:r>
      <w:r>
        <w:rPr>
          <w:rFonts w:hint="eastAsia" w:ascii="宋体" w:hAnsi="宋体" w:eastAsia="宋体" w:cs="宋体"/>
          <w:color w:val="auto"/>
          <w:sz w:val="24"/>
          <w:highlight w:val="none"/>
        </w:rPr>
        <w:t>]</w:t>
      </w:r>
    </w:p>
    <w:bookmarkEnd w:id="399"/>
    <w:p w14:paraId="0E0D5BEA">
      <w:pPr>
        <w:snapToGrid w:val="0"/>
        <w:spacing w:line="360" w:lineRule="auto"/>
        <w:rPr>
          <w:rFonts w:hint="eastAsia" w:ascii="宋体" w:hAnsi="宋体" w:eastAsia="宋体" w:cs="宋体"/>
          <w:color w:val="auto"/>
          <w:kern w:val="0"/>
          <w:sz w:val="24"/>
          <w:highlight w:val="none"/>
        </w:rPr>
      </w:pPr>
    </w:p>
    <w:p w14:paraId="4F0561E3">
      <w:pPr>
        <w:snapToGrid w:val="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四、符合性审查资料</w:t>
      </w:r>
    </w:p>
    <w:p w14:paraId="145F6626">
      <w:pPr>
        <w:jc w:val="center"/>
        <w:rPr>
          <w:rFonts w:hint="eastAsia" w:ascii="宋体" w:hAnsi="宋体" w:eastAsia="宋体" w:cs="宋体"/>
          <w:b/>
          <w:color w:val="auto"/>
          <w:kern w:val="0"/>
          <w:sz w:val="32"/>
          <w:szCs w:val="32"/>
          <w:highlight w:val="none"/>
        </w:rPr>
      </w:pPr>
    </w:p>
    <w:tbl>
      <w:tblPr>
        <w:tblStyle w:val="62"/>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4991"/>
        <w:gridCol w:w="2551"/>
        <w:gridCol w:w="1418"/>
      </w:tblGrid>
      <w:tr w14:paraId="43CBA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14:paraId="4FB601A2">
            <w:pPr>
              <w:snapToGrid w:val="0"/>
              <w:spacing w:line="240" w:lineRule="atLeas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4991" w:type="dxa"/>
            <w:vAlign w:val="center"/>
          </w:tcPr>
          <w:p w14:paraId="57DC4CCB">
            <w:pPr>
              <w:snapToGrid w:val="0"/>
              <w:spacing w:line="240" w:lineRule="atLeas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实质性要求</w:t>
            </w:r>
          </w:p>
        </w:tc>
        <w:tc>
          <w:tcPr>
            <w:tcW w:w="2551" w:type="dxa"/>
            <w:vAlign w:val="center"/>
          </w:tcPr>
          <w:p w14:paraId="72788370">
            <w:pPr>
              <w:snapToGrid w:val="0"/>
              <w:spacing w:line="240" w:lineRule="atLeas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需要提供的符合性审查资料</w:t>
            </w:r>
          </w:p>
        </w:tc>
        <w:tc>
          <w:tcPr>
            <w:tcW w:w="1418" w:type="dxa"/>
            <w:vAlign w:val="center"/>
          </w:tcPr>
          <w:p w14:paraId="3F279782">
            <w:pPr>
              <w:snapToGrid w:val="0"/>
              <w:spacing w:line="240" w:lineRule="atLeas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响应文件中的</w:t>
            </w:r>
          </w:p>
          <w:p w14:paraId="5D0A9510">
            <w:pPr>
              <w:snapToGrid w:val="0"/>
              <w:spacing w:line="240" w:lineRule="atLeas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页码位置</w:t>
            </w:r>
          </w:p>
        </w:tc>
      </w:tr>
      <w:tr w14:paraId="7918E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6C7EF425">
            <w:pP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991" w:type="dxa"/>
            <w:vAlign w:val="center"/>
          </w:tcPr>
          <w:p w14:paraId="355F783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响应文件按照采购文件要求签署、盖章。</w:t>
            </w:r>
          </w:p>
        </w:tc>
        <w:tc>
          <w:tcPr>
            <w:tcW w:w="2551" w:type="dxa"/>
            <w:vAlign w:val="center"/>
          </w:tcPr>
          <w:p w14:paraId="426633FD">
            <w:pPr>
              <w:rPr>
                <w:rFonts w:hint="eastAsia" w:ascii="宋体" w:hAnsi="宋体" w:eastAsia="宋体" w:cs="宋体"/>
                <w:color w:val="auto"/>
                <w:sz w:val="24"/>
                <w:highlight w:val="none"/>
              </w:rPr>
            </w:pPr>
            <w:r>
              <w:rPr>
                <w:rFonts w:hint="eastAsia" w:ascii="宋体" w:hAnsi="宋体" w:eastAsia="宋体" w:cs="宋体"/>
                <w:color w:val="auto"/>
                <w:sz w:val="24"/>
                <w:highlight w:val="none"/>
              </w:rPr>
              <w:t>需要使用电子签名或者签字盖章的响应文件的组成部分</w:t>
            </w:r>
          </w:p>
        </w:tc>
        <w:tc>
          <w:tcPr>
            <w:tcW w:w="1418" w:type="dxa"/>
            <w:vAlign w:val="center"/>
          </w:tcPr>
          <w:p w14:paraId="24FF7344">
            <w:pPr>
              <w:rPr>
                <w:rFonts w:hint="eastAsia" w:ascii="宋体" w:hAnsi="宋体" w:eastAsia="宋体" w:cs="宋体"/>
                <w:color w:val="auto"/>
                <w:sz w:val="24"/>
                <w:highlight w:val="none"/>
              </w:rPr>
            </w:pPr>
            <w:r>
              <w:rPr>
                <w:rFonts w:hint="eastAsia" w:ascii="宋体" w:hAnsi="宋体" w:eastAsia="宋体" w:cs="宋体"/>
                <w:color w:val="auto"/>
                <w:sz w:val="24"/>
                <w:highlight w:val="none"/>
              </w:rPr>
              <w:t>见响应文件</w:t>
            </w:r>
          </w:p>
          <w:p w14:paraId="59359E52">
            <w:pPr>
              <w:rPr>
                <w:rFonts w:hint="eastAsia" w:ascii="宋体" w:hAnsi="宋体" w:eastAsia="宋体" w:cs="宋体"/>
                <w:color w:val="auto"/>
                <w:highlight w:val="none"/>
              </w:rPr>
            </w:pPr>
            <w:r>
              <w:rPr>
                <w:rFonts w:hint="eastAsia" w:ascii="宋体" w:hAnsi="宋体" w:eastAsia="宋体" w:cs="宋体"/>
                <w:color w:val="auto"/>
                <w:sz w:val="24"/>
                <w:highlight w:val="none"/>
              </w:rPr>
              <w:t>第</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页</w:t>
            </w:r>
          </w:p>
        </w:tc>
      </w:tr>
      <w:tr w14:paraId="66CE3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6D3CF1C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991" w:type="dxa"/>
            <w:vAlign w:val="center"/>
          </w:tcPr>
          <w:p w14:paraId="6E7A14B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拟采购的产品属于政府强制采购的节能产品品目清单范围的，</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按采购文件要求提供国家确定的认证机构出具的、处于有效期之内的节能产品认证证书。</w:t>
            </w:r>
          </w:p>
        </w:tc>
        <w:tc>
          <w:tcPr>
            <w:tcW w:w="2551" w:type="dxa"/>
            <w:vAlign w:val="center"/>
          </w:tcPr>
          <w:p w14:paraId="74FFC24D">
            <w:pPr>
              <w:rPr>
                <w:rFonts w:hint="eastAsia" w:ascii="宋体" w:hAnsi="宋体" w:eastAsia="宋体" w:cs="宋体"/>
                <w:color w:val="auto"/>
                <w:sz w:val="24"/>
                <w:highlight w:val="none"/>
              </w:rPr>
            </w:pPr>
            <w:r>
              <w:rPr>
                <w:rFonts w:hint="eastAsia" w:ascii="宋体" w:hAnsi="宋体" w:eastAsia="宋体" w:cs="宋体"/>
                <w:color w:val="auto"/>
                <w:sz w:val="24"/>
                <w:highlight w:val="none"/>
              </w:rPr>
              <w:t>节能产品认证证书（本项目拟采购的产品不属于政府强制采购的节能产品品目清单范围的，无需提供）</w:t>
            </w:r>
          </w:p>
        </w:tc>
        <w:tc>
          <w:tcPr>
            <w:tcW w:w="1418" w:type="dxa"/>
            <w:vAlign w:val="center"/>
          </w:tcPr>
          <w:p w14:paraId="6E4886E6">
            <w:pPr>
              <w:rPr>
                <w:rFonts w:hint="eastAsia" w:ascii="宋体" w:hAnsi="宋体" w:eastAsia="宋体" w:cs="宋体"/>
                <w:color w:val="auto"/>
                <w:sz w:val="24"/>
                <w:highlight w:val="none"/>
              </w:rPr>
            </w:pPr>
            <w:r>
              <w:rPr>
                <w:rFonts w:hint="eastAsia" w:ascii="宋体" w:hAnsi="宋体" w:eastAsia="宋体" w:cs="宋体"/>
                <w:color w:val="auto"/>
                <w:sz w:val="24"/>
                <w:highlight w:val="none"/>
              </w:rPr>
              <w:t>见响应文件</w:t>
            </w:r>
          </w:p>
          <w:p w14:paraId="6F80A7EC">
            <w:pPr>
              <w:pStyle w:val="3"/>
              <w:jc w:val="both"/>
              <w:rPr>
                <w:rFonts w:hint="eastAsia" w:ascii="宋体" w:hAnsi="宋体" w:eastAsia="宋体" w:cs="宋体"/>
                <w:color w:val="auto"/>
                <w:highlight w:val="none"/>
                <w:lang w:val="en-US"/>
              </w:rPr>
            </w:pPr>
            <w:r>
              <w:rPr>
                <w:rFonts w:hint="eastAsia" w:ascii="宋体" w:hAnsi="宋体" w:eastAsia="宋体" w:cs="宋体"/>
                <w:b w:val="0"/>
                <w:bCs w:val="0"/>
                <w:color w:val="auto"/>
                <w:sz w:val="24"/>
                <w:szCs w:val="24"/>
                <w:highlight w:val="none"/>
                <w:lang w:val="en-US"/>
              </w:rPr>
              <w:t>第</w:t>
            </w:r>
            <w:r>
              <w:rPr>
                <w:rFonts w:hint="eastAsia" w:ascii="宋体" w:hAnsi="宋体" w:eastAsia="宋体" w:cs="宋体"/>
                <w:b w:val="0"/>
                <w:bCs w:val="0"/>
                <w:color w:val="auto"/>
                <w:sz w:val="24"/>
                <w:szCs w:val="24"/>
                <w:highlight w:val="none"/>
                <w:u w:val="single"/>
                <w:lang w:val="en-US"/>
              </w:rPr>
              <w:t xml:space="preserve">  </w:t>
            </w:r>
            <w:r>
              <w:rPr>
                <w:rFonts w:hint="eastAsia" w:ascii="宋体" w:hAnsi="宋体" w:eastAsia="宋体" w:cs="宋体"/>
                <w:b w:val="0"/>
                <w:bCs w:val="0"/>
                <w:color w:val="auto"/>
                <w:sz w:val="24"/>
                <w:szCs w:val="24"/>
                <w:highlight w:val="none"/>
                <w:lang w:val="en-US"/>
              </w:rPr>
              <w:t>页</w:t>
            </w:r>
          </w:p>
        </w:tc>
      </w:tr>
      <w:tr w14:paraId="64F08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62B2E54A">
            <w:pP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991" w:type="dxa"/>
            <w:vAlign w:val="center"/>
          </w:tcPr>
          <w:p w14:paraId="5D140B2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响应文件中承诺的响应文件有效期不少于采购文件中载明的响应文件有效期。</w:t>
            </w:r>
          </w:p>
        </w:tc>
        <w:tc>
          <w:tcPr>
            <w:tcW w:w="2551" w:type="dxa"/>
            <w:vAlign w:val="center"/>
          </w:tcPr>
          <w:p w14:paraId="2AF8337C">
            <w:pPr>
              <w:rPr>
                <w:rFonts w:hint="eastAsia" w:ascii="宋体" w:hAnsi="宋体" w:eastAsia="宋体" w:cs="宋体"/>
                <w:color w:val="auto"/>
                <w:sz w:val="24"/>
                <w:highlight w:val="none"/>
              </w:rPr>
            </w:pPr>
            <w:r>
              <w:rPr>
                <w:rFonts w:hint="eastAsia" w:ascii="宋体" w:hAnsi="宋体" w:eastAsia="宋体" w:cs="宋体"/>
                <w:color w:val="auto"/>
                <w:sz w:val="24"/>
                <w:highlight w:val="none"/>
              </w:rPr>
              <w:t>响应函</w:t>
            </w:r>
          </w:p>
        </w:tc>
        <w:tc>
          <w:tcPr>
            <w:tcW w:w="1418" w:type="dxa"/>
            <w:vAlign w:val="center"/>
          </w:tcPr>
          <w:p w14:paraId="010E415D">
            <w:pPr>
              <w:rPr>
                <w:rFonts w:hint="eastAsia" w:ascii="宋体" w:hAnsi="宋体" w:eastAsia="宋体" w:cs="宋体"/>
                <w:color w:val="auto"/>
                <w:highlight w:val="none"/>
              </w:rPr>
            </w:pPr>
            <w:r>
              <w:rPr>
                <w:rFonts w:hint="eastAsia" w:ascii="宋体" w:hAnsi="宋体" w:eastAsia="宋体" w:cs="宋体"/>
                <w:color w:val="auto"/>
                <w:sz w:val="24"/>
                <w:highlight w:val="none"/>
              </w:rPr>
              <w:t>见响应文件第</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页</w:t>
            </w:r>
          </w:p>
        </w:tc>
      </w:tr>
      <w:tr w14:paraId="61D33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28877DAB">
            <w:pPr>
              <w:jc w:val="center"/>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4</w:t>
            </w:r>
          </w:p>
        </w:tc>
        <w:tc>
          <w:tcPr>
            <w:tcW w:w="4991" w:type="dxa"/>
            <w:vAlign w:val="top"/>
          </w:tcPr>
          <w:p w14:paraId="637CF9F8">
            <w:pPr>
              <w:spacing w:line="360" w:lineRule="auto"/>
              <w:rPr>
                <w:rFonts w:hint="eastAsia" w:ascii="宋体" w:hAnsi="宋体" w:eastAsia="宋体" w:cs="宋体"/>
                <w:color w:val="auto"/>
                <w:sz w:val="24"/>
                <w:highlight w:val="none"/>
              </w:rPr>
            </w:pPr>
            <w:r>
              <w:rPr>
                <w:rFonts w:hint="eastAsia" w:ascii="宋体" w:hAnsi="宋体" w:eastAsia="宋体" w:cs="宋体"/>
                <w:b w:val="0"/>
                <w:bCs w:val="0"/>
                <w:snapToGrid w:val="0"/>
                <w:color w:val="auto"/>
                <w:sz w:val="24"/>
                <w:highlight w:val="none"/>
                <w:lang w:val="en-US" w:eastAsia="zh-CN"/>
              </w:rPr>
              <w:t>其他实质性要求1：</w:t>
            </w:r>
          </w:p>
        </w:tc>
        <w:tc>
          <w:tcPr>
            <w:tcW w:w="2551" w:type="dxa"/>
            <w:vMerge w:val="restart"/>
            <w:vAlign w:val="center"/>
          </w:tcPr>
          <w:p w14:paraId="14C5B782">
            <w:pP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采购文件其它实质性要求相应的材料（“▲” 系指实质性要求条款，采购文件无其它实质性要求的，无需提供）</w:t>
            </w:r>
          </w:p>
        </w:tc>
        <w:tc>
          <w:tcPr>
            <w:tcW w:w="1418" w:type="dxa"/>
            <w:vAlign w:val="center"/>
          </w:tcPr>
          <w:p w14:paraId="53CEC613">
            <w:pPr>
              <w:rPr>
                <w:rFonts w:hint="eastAsia" w:ascii="宋体" w:hAnsi="宋体" w:eastAsia="宋体" w:cs="宋体"/>
                <w:color w:val="auto"/>
                <w:highlight w:val="none"/>
              </w:rPr>
            </w:pPr>
            <w:r>
              <w:rPr>
                <w:rFonts w:hint="eastAsia" w:ascii="宋体" w:hAnsi="宋体" w:eastAsia="宋体" w:cs="宋体"/>
                <w:color w:val="auto"/>
                <w:sz w:val="24"/>
                <w:highlight w:val="none"/>
              </w:rPr>
              <w:t>见响应文件第</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页</w:t>
            </w:r>
          </w:p>
        </w:tc>
      </w:tr>
      <w:tr w14:paraId="30C40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456F81BF">
            <w:pPr>
              <w:jc w:val="center"/>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5</w:t>
            </w:r>
          </w:p>
        </w:tc>
        <w:tc>
          <w:tcPr>
            <w:tcW w:w="4991" w:type="dxa"/>
            <w:vAlign w:val="top"/>
          </w:tcPr>
          <w:p w14:paraId="1BC8EF5C">
            <w:pPr>
              <w:spacing w:line="360" w:lineRule="auto"/>
              <w:rPr>
                <w:rFonts w:hint="eastAsia" w:ascii="宋体" w:hAnsi="宋体" w:eastAsia="宋体" w:cs="宋体"/>
                <w:color w:val="auto"/>
                <w:sz w:val="24"/>
                <w:highlight w:val="none"/>
              </w:rPr>
            </w:pPr>
            <w:r>
              <w:rPr>
                <w:rFonts w:hint="eastAsia" w:ascii="宋体" w:hAnsi="宋体" w:eastAsia="宋体" w:cs="宋体"/>
                <w:b w:val="0"/>
                <w:bCs w:val="0"/>
                <w:snapToGrid w:val="0"/>
                <w:color w:val="auto"/>
                <w:sz w:val="24"/>
                <w:highlight w:val="none"/>
                <w:lang w:val="en-US" w:eastAsia="zh-CN"/>
              </w:rPr>
              <w:t>其他实质性要求2：</w:t>
            </w:r>
          </w:p>
        </w:tc>
        <w:tc>
          <w:tcPr>
            <w:tcW w:w="2551" w:type="dxa"/>
            <w:vMerge w:val="continue"/>
            <w:vAlign w:val="center"/>
          </w:tcPr>
          <w:p w14:paraId="786E94B4">
            <w:pPr>
              <w:rPr>
                <w:rFonts w:hint="eastAsia" w:ascii="宋体" w:hAnsi="宋体" w:eastAsia="宋体" w:cs="宋体"/>
                <w:color w:val="auto"/>
                <w:kern w:val="0"/>
                <w:sz w:val="24"/>
                <w:highlight w:val="none"/>
              </w:rPr>
            </w:pPr>
          </w:p>
        </w:tc>
        <w:tc>
          <w:tcPr>
            <w:tcW w:w="1418" w:type="dxa"/>
            <w:vAlign w:val="center"/>
          </w:tcPr>
          <w:p w14:paraId="09BBFA6A">
            <w:pPr>
              <w:rPr>
                <w:rFonts w:hint="eastAsia" w:ascii="宋体" w:hAnsi="宋体" w:eastAsia="宋体" w:cs="宋体"/>
                <w:color w:val="auto"/>
                <w:sz w:val="24"/>
                <w:highlight w:val="none"/>
              </w:rPr>
            </w:pPr>
            <w:r>
              <w:rPr>
                <w:rFonts w:hint="eastAsia" w:ascii="宋体" w:hAnsi="宋体" w:eastAsia="宋体" w:cs="宋体"/>
                <w:color w:val="auto"/>
                <w:sz w:val="24"/>
                <w:highlight w:val="none"/>
              </w:rPr>
              <w:t>见响应文件第</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页</w:t>
            </w:r>
          </w:p>
        </w:tc>
      </w:tr>
      <w:tr w14:paraId="61325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7CC24120">
            <w:pPr>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w:t>
            </w:r>
          </w:p>
        </w:tc>
        <w:tc>
          <w:tcPr>
            <w:tcW w:w="4991" w:type="dxa"/>
            <w:vAlign w:val="top"/>
          </w:tcPr>
          <w:p w14:paraId="71B6EC86">
            <w:pPr>
              <w:spacing w:line="360" w:lineRule="auto"/>
              <w:rPr>
                <w:rFonts w:hint="eastAsia" w:ascii="宋体" w:hAnsi="宋体" w:eastAsia="宋体" w:cs="宋体"/>
                <w:color w:val="auto"/>
                <w:sz w:val="24"/>
                <w:highlight w:val="none"/>
              </w:rPr>
            </w:pPr>
            <w:r>
              <w:rPr>
                <w:rFonts w:hint="eastAsia" w:ascii="宋体" w:hAnsi="宋体" w:eastAsia="宋体" w:cs="宋体"/>
                <w:b w:val="0"/>
                <w:bCs w:val="0"/>
                <w:snapToGrid w:val="0"/>
                <w:color w:val="auto"/>
                <w:sz w:val="24"/>
                <w:highlight w:val="none"/>
                <w:lang w:val="en-US" w:eastAsia="zh-CN"/>
              </w:rPr>
              <w:t>其他实质性要求</w:t>
            </w:r>
            <w:r>
              <w:rPr>
                <w:rFonts w:hint="eastAsia" w:ascii="宋体" w:hAnsi="宋体" w:eastAsia="宋体" w:cs="宋体"/>
                <w:color w:val="auto"/>
                <w:kern w:val="0"/>
                <w:sz w:val="24"/>
                <w:highlight w:val="none"/>
              </w:rPr>
              <w:t>……</w:t>
            </w:r>
            <w:r>
              <w:rPr>
                <w:rFonts w:hint="eastAsia" w:ascii="宋体" w:hAnsi="宋体" w:eastAsia="宋体" w:cs="宋体"/>
                <w:b w:val="0"/>
                <w:bCs w:val="0"/>
                <w:snapToGrid w:val="0"/>
                <w:color w:val="auto"/>
                <w:sz w:val="24"/>
                <w:highlight w:val="none"/>
                <w:lang w:val="en-US" w:eastAsia="zh-CN"/>
              </w:rPr>
              <w:t>：</w:t>
            </w:r>
          </w:p>
        </w:tc>
        <w:tc>
          <w:tcPr>
            <w:tcW w:w="2551" w:type="dxa"/>
            <w:vMerge w:val="continue"/>
            <w:vAlign w:val="center"/>
          </w:tcPr>
          <w:p w14:paraId="2C6D9A70">
            <w:pPr>
              <w:rPr>
                <w:rFonts w:hint="eastAsia" w:ascii="宋体" w:hAnsi="宋体" w:eastAsia="宋体" w:cs="宋体"/>
                <w:color w:val="auto"/>
                <w:kern w:val="0"/>
                <w:sz w:val="24"/>
                <w:highlight w:val="none"/>
              </w:rPr>
            </w:pPr>
          </w:p>
        </w:tc>
        <w:tc>
          <w:tcPr>
            <w:tcW w:w="1418" w:type="dxa"/>
            <w:vAlign w:val="center"/>
          </w:tcPr>
          <w:p w14:paraId="51E8021A">
            <w:pPr>
              <w:rPr>
                <w:rFonts w:hint="eastAsia" w:ascii="宋体" w:hAnsi="宋体" w:eastAsia="宋体" w:cs="宋体"/>
                <w:color w:val="auto"/>
                <w:sz w:val="24"/>
                <w:highlight w:val="none"/>
              </w:rPr>
            </w:pPr>
            <w:r>
              <w:rPr>
                <w:rFonts w:hint="eastAsia" w:ascii="宋体" w:hAnsi="宋体" w:eastAsia="宋体" w:cs="宋体"/>
                <w:color w:val="auto"/>
                <w:sz w:val="24"/>
                <w:highlight w:val="none"/>
              </w:rPr>
              <w:t>见响应文件第</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页</w:t>
            </w:r>
          </w:p>
        </w:tc>
      </w:tr>
    </w:tbl>
    <w:p w14:paraId="1F468B3B">
      <w:pPr>
        <w:spacing w:line="360" w:lineRule="auto"/>
        <w:ind w:right="42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按本格式和要求提供。</w:t>
      </w:r>
    </w:p>
    <w:p w14:paraId="39A40CD4">
      <w:pPr>
        <w:spacing w:line="360" w:lineRule="auto"/>
        <w:ind w:right="42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采购</w:t>
      </w:r>
      <w:r>
        <w:rPr>
          <w:rFonts w:hint="eastAsia" w:ascii="宋体" w:hAnsi="宋体" w:eastAsia="宋体" w:cs="宋体"/>
          <w:color w:val="auto"/>
          <w:sz w:val="24"/>
          <w:highlight w:val="none"/>
        </w:rPr>
        <w:t>文件中实质性要求必须明确响应。</w:t>
      </w:r>
    </w:p>
    <w:p w14:paraId="268E7199">
      <w:pPr>
        <w:pStyle w:val="79"/>
        <w:rPr>
          <w:rFonts w:hint="eastAsia" w:ascii="宋体" w:hAnsi="宋体" w:eastAsia="宋体" w:cs="宋体"/>
          <w:color w:val="auto"/>
          <w:highlight w:val="none"/>
        </w:rPr>
      </w:pPr>
    </w:p>
    <w:p w14:paraId="49DD3368">
      <w:pPr>
        <w:jc w:val="center"/>
        <w:rPr>
          <w:rFonts w:hint="eastAsia" w:ascii="宋体" w:hAnsi="宋体" w:eastAsia="宋体" w:cs="宋体"/>
          <w:b/>
          <w:color w:val="auto"/>
          <w:kern w:val="0"/>
          <w:sz w:val="32"/>
          <w:szCs w:val="32"/>
          <w:highlight w:val="none"/>
        </w:rPr>
      </w:pPr>
    </w:p>
    <w:p w14:paraId="46ED6C3E">
      <w:pPr>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 xml:space="preserve">            </w:t>
      </w:r>
    </w:p>
    <w:p w14:paraId="78FA5AF4">
      <w:pPr>
        <w:jc w:val="center"/>
        <w:rPr>
          <w:rFonts w:hint="eastAsia" w:ascii="宋体" w:hAnsi="宋体" w:eastAsia="宋体" w:cs="宋体"/>
          <w:b/>
          <w:color w:val="auto"/>
          <w:kern w:val="0"/>
          <w:sz w:val="32"/>
          <w:szCs w:val="32"/>
          <w:highlight w:val="none"/>
        </w:rPr>
      </w:pPr>
    </w:p>
    <w:p w14:paraId="14FF841F">
      <w:pPr>
        <w:jc w:val="center"/>
        <w:rPr>
          <w:rFonts w:hint="eastAsia" w:ascii="宋体" w:hAnsi="宋体" w:eastAsia="宋体" w:cs="宋体"/>
          <w:b/>
          <w:color w:val="auto"/>
          <w:kern w:val="0"/>
          <w:sz w:val="32"/>
          <w:szCs w:val="32"/>
          <w:highlight w:val="none"/>
        </w:rPr>
      </w:pPr>
    </w:p>
    <w:p w14:paraId="7712DC44">
      <w:pPr>
        <w:jc w:val="center"/>
        <w:rPr>
          <w:rFonts w:hint="eastAsia" w:ascii="宋体" w:hAnsi="宋体" w:eastAsia="宋体" w:cs="宋体"/>
          <w:b/>
          <w:color w:val="auto"/>
          <w:kern w:val="0"/>
          <w:sz w:val="32"/>
          <w:szCs w:val="32"/>
          <w:highlight w:val="none"/>
        </w:rPr>
      </w:pPr>
    </w:p>
    <w:p w14:paraId="0C605597">
      <w:pPr>
        <w:jc w:val="center"/>
        <w:rPr>
          <w:rFonts w:hint="eastAsia" w:ascii="宋体" w:hAnsi="宋体" w:eastAsia="宋体" w:cs="宋体"/>
          <w:b/>
          <w:color w:val="auto"/>
          <w:kern w:val="0"/>
          <w:sz w:val="32"/>
          <w:szCs w:val="32"/>
          <w:highlight w:val="none"/>
        </w:rPr>
      </w:pPr>
    </w:p>
    <w:p w14:paraId="66C2B0DF">
      <w:pPr>
        <w:snapToGrid w:val="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五、评审标准相应的商务技术资料</w:t>
      </w:r>
    </w:p>
    <w:p w14:paraId="1AA04399">
      <w:pPr>
        <w:snapToGrid w:val="0"/>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（按采购文件第四部分评审办法前附表中“响应文件中评审标准相应的商务技术资料目录”提供资料。）</w:t>
      </w:r>
    </w:p>
    <w:tbl>
      <w:tblPr>
        <w:tblStyle w:val="63"/>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5465"/>
        <w:gridCol w:w="3046"/>
      </w:tblGrid>
      <w:tr w14:paraId="40BFD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0AB05762">
            <w:pPr>
              <w:snapToGrid w:val="0"/>
              <w:spacing w:line="360" w:lineRule="auto"/>
              <w:jc w:val="center"/>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序号</w:t>
            </w:r>
          </w:p>
        </w:tc>
        <w:tc>
          <w:tcPr>
            <w:tcW w:w="5465" w:type="dxa"/>
          </w:tcPr>
          <w:p w14:paraId="7DEA2196">
            <w:pPr>
              <w:snapToGrid w:val="0"/>
              <w:spacing w:line="360" w:lineRule="auto"/>
              <w:jc w:val="center"/>
              <w:rPr>
                <w:rFonts w:hint="eastAsia" w:ascii="宋体" w:hAnsi="宋体" w:eastAsia="宋体" w:cs="宋体"/>
                <w:b w:val="0"/>
                <w:bCs/>
                <w:color w:val="auto"/>
                <w:sz w:val="24"/>
                <w:highlight w:val="none"/>
                <w:vertAlign w:val="baseline"/>
              </w:rPr>
            </w:pPr>
            <w:r>
              <w:rPr>
                <w:rFonts w:hint="eastAsia" w:ascii="宋体" w:hAnsi="宋体" w:eastAsia="宋体" w:cs="宋体"/>
                <w:b w:val="0"/>
                <w:bCs/>
                <w:color w:val="auto"/>
                <w:sz w:val="24"/>
                <w:highlight w:val="none"/>
                <w:lang w:eastAsia="zh-CN"/>
              </w:rPr>
              <w:t>响应</w:t>
            </w:r>
            <w:r>
              <w:rPr>
                <w:rFonts w:hint="eastAsia" w:ascii="宋体" w:hAnsi="宋体" w:eastAsia="宋体" w:cs="宋体"/>
                <w:b w:val="0"/>
                <w:bCs/>
                <w:color w:val="auto"/>
                <w:sz w:val="24"/>
                <w:highlight w:val="none"/>
              </w:rPr>
              <w:t>文件中评标标准相应的商务技术资料目录*</w:t>
            </w:r>
          </w:p>
        </w:tc>
        <w:tc>
          <w:tcPr>
            <w:tcW w:w="3046" w:type="dxa"/>
          </w:tcPr>
          <w:p w14:paraId="1C7A0BAA">
            <w:pPr>
              <w:snapToGrid w:val="0"/>
              <w:spacing w:line="240" w:lineRule="atLeast"/>
              <w:jc w:val="center"/>
              <w:rPr>
                <w:rFonts w:hint="eastAsia" w:ascii="宋体" w:hAnsi="宋体" w:eastAsia="宋体" w:cs="宋体"/>
                <w:b w:val="0"/>
                <w:bCs/>
                <w:color w:val="auto"/>
                <w:sz w:val="24"/>
                <w:highlight w:val="none"/>
                <w:vertAlign w:val="baseline"/>
                <w:lang w:val="en-US" w:eastAsia="zh-CN"/>
              </w:rPr>
            </w:pPr>
            <w:r>
              <w:rPr>
                <w:rFonts w:hint="eastAsia" w:ascii="宋体" w:hAnsi="宋体" w:eastAsia="宋体" w:cs="宋体"/>
                <w:b w:val="0"/>
                <w:bCs/>
                <w:color w:val="auto"/>
                <w:sz w:val="24"/>
                <w:highlight w:val="none"/>
                <w:lang w:eastAsia="zh-CN"/>
              </w:rPr>
              <w:t>响应</w:t>
            </w:r>
            <w:r>
              <w:rPr>
                <w:rFonts w:hint="eastAsia" w:ascii="宋体" w:hAnsi="宋体" w:eastAsia="宋体" w:cs="宋体"/>
                <w:b w:val="0"/>
                <w:bCs/>
                <w:color w:val="auto"/>
                <w:sz w:val="24"/>
                <w:highlight w:val="none"/>
              </w:rPr>
              <w:t>文件中的页码位置</w:t>
            </w:r>
          </w:p>
        </w:tc>
      </w:tr>
      <w:tr w14:paraId="5F524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1064C505">
            <w:pPr>
              <w:snapToGrid w:val="0"/>
              <w:spacing w:line="360" w:lineRule="auto"/>
              <w:jc w:val="center"/>
              <w:rPr>
                <w:rFonts w:hint="eastAsia" w:ascii="宋体" w:hAnsi="宋体" w:eastAsia="宋体" w:cs="宋体"/>
                <w:b w:val="0"/>
                <w:bCs/>
                <w:color w:val="auto"/>
                <w:sz w:val="24"/>
                <w:highlight w:val="none"/>
                <w:vertAlign w:val="baseline"/>
                <w:lang w:val="en-US" w:eastAsia="zh-CN"/>
              </w:rPr>
            </w:pPr>
            <w:r>
              <w:rPr>
                <w:rFonts w:hint="eastAsia" w:ascii="宋体" w:hAnsi="宋体" w:eastAsia="宋体" w:cs="宋体"/>
                <w:b w:val="0"/>
                <w:bCs/>
                <w:color w:val="auto"/>
                <w:sz w:val="24"/>
                <w:highlight w:val="none"/>
                <w:vertAlign w:val="baseline"/>
                <w:lang w:val="en-US" w:eastAsia="zh-CN"/>
              </w:rPr>
              <w:t>1</w:t>
            </w:r>
          </w:p>
        </w:tc>
        <w:tc>
          <w:tcPr>
            <w:tcW w:w="5465" w:type="dxa"/>
          </w:tcPr>
          <w:p w14:paraId="15CF4064">
            <w:pPr>
              <w:snapToGrid w:val="0"/>
              <w:spacing w:line="360" w:lineRule="auto"/>
              <w:jc w:val="center"/>
              <w:rPr>
                <w:rFonts w:hint="eastAsia" w:ascii="宋体" w:hAnsi="宋体" w:eastAsia="宋体" w:cs="宋体"/>
                <w:b w:val="0"/>
                <w:bCs/>
                <w:color w:val="auto"/>
                <w:sz w:val="24"/>
                <w:highlight w:val="none"/>
                <w:vertAlign w:val="baseline"/>
                <w:lang w:val="en-US" w:eastAsia="zh-CN"/>
              </w:rPr>
            </w:pPr>
            <w:r>
              <w:rPr>
                <w:rFonts w:hint="eastAsia" w:ascii="宋体" w:hAnsi="宋体" w:eastAsia="宋体" w:cs="宋体"/>
                <w:b w:val="0"/>
                <w:bCs/>
                <w:color w:val="auto"/>
                <w:sz w:val="24"/>
                <w:highlight w:val="none"/>
                <w:vertAlign w:val="baseline"/>
                <w:lang w:val="en-US" w:eastAsia="zh-CN"/>
              </w:rPr>
              <w:t>XXX（预先填写）</w:t>
            </w:r>
          </w:p>
        </w:tc>
        <w:tc>
          <w:tcPr>
            <w:tcW w:w="3046" w:type="dxa"/>
          </w:tcPr>
          <w:p w14:paraId="5F7D912B">
            <w:pPr>
              <w:snapToGrid/>
              <w:spacing w:line="240" w:lineRule="auto"/>
              <w:jc w:val="center"/>
              <w:rPr>
                <w:rFonts w:hint="eastAsia" w:ascii="宋体" w:hAnsi="宋体" w:eastAsia="宋体" w:cs="宋体"/>
                <w:b w:val="0"/>
                <w:bCs/>
                <w:color w:val="auto"/>
                <w:sz w:val="24"/>
                <w:highlight w:val="none"/>
                <w:vertAlign w:val="baseline"/>
              </w:rPr>
            </w:pPr>
            <w:r>
              <w:rPr>
                <w:rFonts w:hint="eastAsia" w:ascii="宋体" w:hAnsi="宋体" w:eastAsia="宋体" w:cs="宋体"/>
                <w:b w:val="0"/>
                <w:bCs/>
                <w:color w:val="auto"/>
                <w:sz w:val="24"/>
                <w:highlight w:val="none"/>
              </w:rPr>
              <w:t>见</w:t>
            </w:r>
            <w:r>
              <w:rPr>
                <w:rFonts w:hint="eastAsia" w:ascii="宋体" w:hAnsi="宋体" w:eastAsia="宋体" w:cs="宋体"/>
                <w:b w:val="0"/>
                <w:bCs/>
                <w:color w:val="auto"/>
                <w:sz w:val="24"/>
                <w:highlight w:val="none"/>
                <w:lang w:eastAsia="zh-CN"/>
              </w:rPr>
              <w:t>响应</w:t>
            </w:r>
            <w:r>
              <w:rPr>
                <w:rFonts w:hint="eastAsia" w:ascii="宋体" w:hAnsi="宋体" w:eastAsia="宋体" w:cs="宋体"/>
                <w:b w:val="0"/>
                <w:bCs/>
                <w:color w:val="auto"/>
                <w:sz w:val="24"/>
                <w:highlight w:val="none"/>
              </w:rPr>
              <w:t>文件第</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页</w:t>
            </w:r>
          </w:p>
        </w:tc>
      </w:tr>
      <w:tr w14:paraId="7FA96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65F4F593">
            <w:pPr>
              <w:snapToGrid w:val="0"/>
              <w:spacing w:line="360" w:lineRule="auto"/>
              <w:jc w:val="center"/>
              <w:rPr>
                <w:rFonts w:hint="eastAsia" w:ascii="宋体" w:hAnsi="宋体" w:eastAsia="宋体" w:cs="宋体"/>
                <w:b w:val="0"/>
                <w:bCs/>
                <w:color w:val="auto"/>
                <w:sz w:val="24"/>
                <w:highlight w:val="none"/>
                <w:vertAlign w:val="baseline"/>
                <w:lang w:val="en-US" w:eastAsia="zh-CN"/>
              </w:rPr>
            </w:pPr>
            <w:r>
              <w:rPr>
                <w:rFonts w:hint="eastAsia" w:ascii="宋体" w:hAnsi="宋体" w:eastAsia="宋体" w:cs="宋体"/>
                <w:b w:val="0"/>
                <w:bCs/>
                <w:color w:val="auto"/>
                <w:sz w:val="24"/>
                <w:highlight w:val="none"/>
                <w:vertAlign w:val="baseline"/>
                <w:lang w:val="en-US" w:eastAsia="zh-CN"/>
              </w:rPr>
              <w:t>2</w:t>
            </w:r>
          </w:p>
        </w:tc>
        <w:tc>
          <w:tcPr>
            <w:tcW w:w="5465" w:type="dxa"/>
          </w:tcPr>
          <w:p w14:paraId="2B1E600F">
            <w:pPr>
              <w:snapToGrid w:val="0"/>
              <w:spacing w:line="360" w:lineRule="auto"/>
              <w:jc w:val="center"/>
              <w:rPr>
                <w:rFonts w:hint="eastAsia" w:ascii="宋体" w:hAnsi="宋体" w:eastAsia="宋体" w:cs="宋体"/>
                <w:b w:val="0"/>
                <w:bCs/>
                <w:color w:val="auto"/>
                <w:sz w:val="24"/>
                <w:highlight w:val="none"/>
                <w:vertAlign w:val="baseline"/>
                <w:lang w:val="en-US" w:eastAsia="zh-CN"/>
              </w:rPr>
            </w:pPr>
            <w:r>
              <w:rPr>
                <w:rFonts w:hint="eastAsia" w:ascii="宋体" w:hAnsi="宋体" w:eastAsia="宋体" w:cs="宋体"/>
                <w:b w:val="0"/>
                <w:bCs/>
                <w:color w:val="auto"/>
                <w:sz w:val="24"/>
                <w:highlight w:val="none"/>
                <w:vertAlign w:val="baseline"/>
                <w:lang w:val="en-US" w:eastAsia="zh-CN"/>
              </w:rPr>
              <w:t>XXX</w:t>
            </w:r>
          </w:p>
        </w:tc>
        <w:tc>
          <w:tcPr>
            <w:tcW w:w="3046" w:type="dxa"/>
          </w:tcPr>
          <w:p w14:paraId="744688B3">
            <w:pPr>
              <w:snapToGrid/>
              <w:spacing w:line="240" w:lineRule="auto"/>
              <w:jc w:val="center"/>
              <w:rPr>
                <w:rFonts w:hint="eastAsia" w:ascii="宋体" w:hAnsi="宋体" w:eastAsia="宋体" w:cs="宋体"/>
                <w:b w:val="0"/>
                <w:bCs/>
                <w:color w:val="auto"/>
                <w:sz w:val="24"/>
                <w:highlight w:val="none"/>
                <w:vertAlign w:val="baseline"/>
              </w:rPr>
            </w:pPr>
            <w:r>
              <w:rPr>
                <w:rFonts w:hint="eastAsia" w:ascii="宋体" w:hAnsi="宋体" w:eastAsia="宋体" w:cs="宋体"/>
                <w:b w:val="0"/>
                <w:bCs/>
                <w:color w:val="auto"/>
                <w:sz w:val="24"/>
                <w:highlight w:val="none"/>
              </w:rPr>
              <w:t>见</w:t>
            </w:r>
            <w:r>
              <w:rPr>
                <w:rFonts w:hint="eastAsia" w:ascii="宋体" w:hAnsi="宋体" w:eastAsia="宋体" w:cs="宋体"/>
                <w:b w:val="0"/>
                <w:bCs/>
                <w:color w:val="auto"/>
                <w:sz w:val="24"/>
                <w:highlight w:val="none"/>
                <w:lang w:eastAsia="zh-CN"/>
              </w:rPr>
              <w:t>响应</w:t>
            </w:r>
            <w:r>
              <w:rPr>
                <w:rFonts w:hint="eastAsia" w:ascii="宋体" w:hAnsi="宋体" w:eastAsia="宋体" w:cs="宋体"/>
                <w:b w:val="0"/>
                <w:bCs/>
                <w:color w:val="auto"/>
                <w:sz w:val="24"/>
                <w:highlight w:val="none"/>
              </w:rPr>
              <w:t>文件第</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页</w:t>
            </w:r>
          </w:p>
        </w:tc>
      </w:tr>
      <w:tr w14:paraId="642C8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7F4B8934">
            <w:pPr>
              <w:snapToGrid w:val="0"/>
              <w:spacing w:line="360" w:lineRule="auto"/>
              <w:jc w:val="center"/>
              <w:rPr>
                <w:rFonts w:hint="eastAsia" w:ascii="宋体" w:hAnsi="宋体" w:eastAsia="宋体" w:cs="宋体"/>
                <w:b w:val="0"/>
                <w:bCs/>
                <w:color w:val="auto"/>
                <w:sz w:val="24"/>
                <w:highlight w:val="none"/>
                <w:vertAlign w:val="baseline"/>
                <w:lang w:val="en-US" w:eastAsia="zh-CN"/>
              </w:rPr>
            </w:pPr>
            <w:r>
              <w:rPr>
                <w:rFonts w:hint="eastAsia" w:ascii="宋体" w:hAnsi="宋体" w:eastAsia="宋体" w:cs="宋体"/>
                <w:color w:val="auto"/>
                <w:kern w:val="0"/>
                <w:sz w:val="24"/>
                <w:highlight w:val="none"/>
              </w:rPr>
              <w:t>……</w:t>
            </w:r>
          </w:p>
        </w:tc>
        <w:tc>
          <w:tcPr>
            <w:tcW w:w="5465" w:type="dxa"/>
          </w:tcPr>
          <w:p w14:paraId="0A16A766">
            <w:pPr>
              <w:snapToGrid w:val="0"/>
              <w:spacing w:line="360" w:lineRule="auto"/>
              <w:jc w:val="center"/>
              <w:rPr>
                <w:rFonts w:hint="eastAsia" w:ascii="宋体" w:hAnsi="宋体" w:eastAsia="宋体" w:cs="宋体"/>
                <w:b w:val="0"/>
                <w:bCs/>
                <w:color w:val="auto"/>
                <w:sz w:val="24"/>
                <w:highlight w:val="none"/>
                <w:vertAlign w:val="baseline"/>
              </w:rPr>
            </w:pPr>
          </w:p>
        </w:tc>
        <w:tc>
          <w:tcPr>
            <w:tcW w:w="3046" w:type="dxa"/>
          </w:tcPr>
          <w:p w14:paraId="03041959">
            <w:pPr>
              <w:snapToGrid/>
              <w:spacing w:line="240" w:lineRule="auto"/>
              <w:jc w:val="center"/>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见</w:t>
            </w:r>
            <w:r>
              <w:rPr>
                <w:rFonts w:hint="eastAsia" w:ascii="宋体" w:hAnsi="宋体" w:eastAsia="宋体" w:cs="宋体"/>
                <w:b w:val="0"/>
                <w:bCs/>
                <w:color w:val="auto"/>
                <w:sz w:val="24"/>
                <w:highlight w:val="none"/>
                <w:lang w:eastAsia="zh-CN"/>
              </w:rPr>
              <w:t>响应</w:t>
            </w:r>
            <w:r>
              <w:rPr>
                <w:rFonts w:hint="eastAsia" w:ascii="宋体" w:hAnsi="宋体" w:eastAsia="宋体" w:cs="宋体"/>
                <w:b w:val="0"/>
                <w:bCs/>
                <w:color w:val="auto"/>
                <w:sz w:val="24"/>
                <w:highlight w:val="none"/>
              </w:rPr>
              <w:t>文件第</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页</w:t>
            </w:r>
          </w:p>
        </w:tc>
      </w:tr>
    </w:tbl>
    <w:p w14:paraId="07D8D13E">
      <w:pPr>
        <w:jc w:val="center"/>
        <w:rPr>
          <w:rFonts w:hint="eastAsia" w:ascii="宋体" w:hAnsi="宋体" w:eastAsia="宋体" w:cs="宋体"/>
          <w:b/>
          <w:color w:val="auto"/>
          <w:kern w:val="0"/>
          <w:sz w:val="32"/>
          <w:szCs w:val="32"/>
          <w:highlight w:val="none"/>
        </w:rPr>
      </w:pPr>
    </w:p>
    <w:p w14:paraId="59086540">
      <w:pPr>
        <w:jc w:val="center"/>
        <w:rPr>
          <w:rFonts w:hint="eastAsia" w:ascii="宋体" w:hAnsi="宋体" w:eastAsia="宋体" w:cs="宋体"/>
          <w:b/>
          <w:color w:val="auto"/>
          <w:kern w:val="0"/>
          <w:sz w:val="32"/>
          <w:szCs w:val="32"/>
          <w:highlight w:val="none"/>
        </w:rPr>
      </w:pPr>
    </w:p>
    <w:p w14:paraId="5B3BEE44">
      <w:pPr>
        <w:jc w:val="center"/>
        <w:rPr>
          <w:rFonts w:hint="eastAsia" w:ascii="宋体" w:hAnsi="宋体" w:eastAsia="宋体" w:cs="宋体"/>
          <w:b/>
          <w:color w:val="auto"/>
          <w:kern w:val="0"/>
          <w:sz w:val="32"/>
          <w:szCs w:val="32"/>
          <w:highlight w:val="none"/>
        </w:rPr>
      </w:pPr>
    </w:p>
    <w:p w14:paraId="151E8857">
      <w:pPr>
        <w:jc w:val="center"/>
        <w:rPr>
          <w:rFonts w:hint="eastAsia" w:ascii="宋体" w:hAnsi="宋体" w:eastAsia="宋体" w:cs="宋体"/>
          <w:b/>
          <w:color w:val="auto"/>
          <w:kern w:val="0"/>
          <w:sz w:val="32"/>
          <w:szCs w:val="32"/>
          <w:highlight w:val="none"/>
        </w:rPr>
      </w:pPr>
    </w:p>
    <w:p w14:paraId="42EB4EED">
      <w:pPr>
        <w:jc w:val="center"/>
        <w:rPr>
          <w:rFonts w:hint="eastAsia" w:ascii="宋体" w:hAnsi="宋体" w:eastAsia="宋体" w:cs="宋体"/>
          <w:b/>
          <w:color w:val="auto"/>
          <w:kern w:val="0"/>
          <w:sz w:val="32"/>
          <w:szCs w:val="32"/>
          <w:highlight w:val="none"/>
        </w:rPr>
      </w:pPr>
    </w:p>
    <w:p w14:paraId="528F7696">
      <w:pPr>
        <w:snapToGrid w:val="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六、商务技术偏离表</w:t>
      </w:r>
    </w:p>
    <w:tbl>
      <w:tblPr>
        <w:tblStyle w:val="63"/>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683"/>
        <w:gridCol w:w="3546"/>
        <w:gridCol w:w="1276"/>
      </w:tblGrid>
      <w:tr w14:paraId="7A67D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C1527ED">
            <w:pPr>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序号</w:t>
            </w:r>
          </w:p>
        </w:tc>
        <w:tc>
          <w:tcPr>
            <w:tcW w:w="3683" w:type="dxa"/>
          </w:tcPr>
          <w:p w14:paraId="5409691C">
            <w:pPr>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采购文件章节及具体内容</w:t>
            </w:r>
          </w:p>
        </w:tc>
        <w:tc>
          <w:tcPr>
            <w:tcW w:w="3546" w:type="dxa"/>
          </w:tcPr>
          <w:p w14:paraId="07D0B8DA">
            <w:pPr>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响应文件章节及具体内容</w:t>
            </w:r>
          </w:p>
        </w:tc>
        <w:tc>
          <w:tcPr>
            <w:tcW w:w="1276" w:type="dxa"/>
          </w:tcPr>
          <w:p w14:paraId="6F23D17A">
            <w:pPr>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偏离说明</w:t>
            </w:r>
          </w:p>
        </w:tc>
      </w:tr>
      <w:tr w14:paraId="4F7B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1FC625">
            <w:pPr>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3683" w:type="dxa"/>
          </w:tcPr>
          <w:p w14:paraId="579750E7">
            <w:pPr>
              <w:jc w:val="center"/>
              <w:rPr>
                <w:rFonts w:hint="eastAsia" w:ascii="宋体" w:hAnsi="宋体" w:eastAsia="宋体" w:cs="宋体"/>
                <w:b/>
                <w:color w:val="auto"/>
                <w:kern w:val="0"/>
                <w:sz w:val="32"/>
                <w:szCs w:val="32"/>
                <w:highlight w:val="none"/>
              </w:rPr>
            </w:pPr>
          </w:p>
        </w:tc>
        <w:tc>
          <w:tcPr>
            <w:tcW w:w="3546" w:type="dxa"/>
          </w:tcPr>
          <w:p w14:paraId="7AEAD530">
            <w:pPr>
              <w:jc w:val="center"/>
              <w:rPr>
                <w:rFonts w:hint="eastAsia" w:ascii="宋体" w:hAnsi="宋体" w:eastAsia="宋体" w:cs="宋体"/>
                <w:b/>
                <w:color w:val="auto"/>
                <w:kern w:val="0"/>
                <w:sz w:val="32"/>
                <w:szCs w:val="32"/>
                <w:highlight w:val="none"/>
              </w:rPr>
            </w:pPr>
          </w:p>
        </w:tc>
        <w:tc>
          <w:tcPr>
            <w:tcW w:w="1276" w:type="dxa"/>
          </w:tcPr>
          <w:p w14:paraId="6650F4FE">
            <w:pPr>
              <w:jc w:val="center"/>
              <w:rPr>
                <w:rFonts w:hint="eastAsia" w:ascii="宋体" w:hAnsi="宋体" w:eastAsia="宋体" w:cs="宋体"/>
                <w:b/>
                <w:color w:val="auto"/>
                <w:kern w:val="0"/>
                <w:sz w:val="32"/>
                <w:szCs w:val="32"/>
                <w:highlight w:val="none"/>
              </w:rPr>
            </w:pPr>
          </w:p>
        </w:tc>
      </w:tr>
      <w:tr w14:paraId="259F1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873EF8C">
            <w:pPr>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p>
        </w:tc>
        <w:tc>
          <w:tcPr>
            <w:tcW w:w="3683" w:type="dxa"/>
          </w:tcPr>
          <w:p w14:paraId="46F2B668">
            <w:pPr>
              <w:jc w:val="center"/>
              <w:rPr>
                <w:rFonts w:hint="eastAsia" w:ascii="宋体" w:hAnsi="宋体" w:eastAsia="宋体" w:cs="宋体"/>
                <w:b/>
                <w:color w:val="auto"/>
                <w:kern w:val="0"/>
                <w:sz w:val="32"/>
                <w:szCs w:val="32"/>
                <w:highlight w:val="none"/>
              </w:rPr>
            </w:pPr>
          </w:p>
        </w:tc>
        <w:tc>
          <w:tcPr>
            <w:tcW w:w="3546" w:type="dxa"/>
          </w:tcPr>
          <w:p w14:paraId="29EA607B">
            <w:pPr>
              <w:jc w:val="center"/>
              <w:rPr>
                <w:rFonts w:hint="eastAsia" w:ascii="宋体" w:hAnsi="宋体" w:eastAsia="宋体" w:cs="宋体"/>
                <w:b/>
                <w:color w:val="auto"/>
                <w:kern w:val="0"/>
                <w:sz w:val="32"/>
                <w:szCs w:val="32"/>
                <w:highlight w:val="none"/>
              </w:rPr>
            </w:pPr>
          </w:p>
        </w:tc>
        <w:tc>
          <w:tcPr>
            <w:tcW w:w="1276" w:type="dxa"/>
          </w:tcPr>
          <w:p w14:paraId="52B58358">
            <w:pPr>
              <w:jc w:val="center"/>
              <w:rPr>
                <w:rFonts w:hint="eastAsia" w:ascii="宋体" w:hAnsi="宋体" w:eastAsia="宋体" w:cs="宋体"/>
                <w:b/>
                <w:color w:val="auto"/>
                <w:kern w:val="0"/>
                <w:sz w:val="32"/>
                <w:szCs w:val="32"/>
                <w:highlight w:val="none"/>
              </w:rPr>
            </w:pPr>
          </w:p>
        </w:tc>
      </w:tr>
      <w:tr w14:paraId="4C158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9489535">
            <w:pPr>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w:t>
            </w:r>
          </w:p>
        </w:tc>
        <w:tc>
          <w:tcPr>
            <w:tcW w:w="3683" w:type="dxa"/>
          </w:tcPr>
          <w:p w14:paraId="79144852">
            <w:pPr>
              <w:jc w:val="center"/>
              <w:rPr>
                <w:rFonts w:hint="eastAsia" w:ascii="宋体" w:hAnsi="宋体" w:eastAsia="宋体" w:cs="宋体"/>
                <w:b/>
                <w:color w:val="auto"/>
                <w:kern w:val="0"/>
                <w:sz w:val="32"/>
                <w:szCs w:val="32"/>
                <w:highlight w:val="none"/>
              </w:rPr>
            </w:pPr>
          </w:p>
        </w:tc>
        <w:tc>
          <w:tcPr>
            <w:tcW w:w="3546" w:type="dxa"/>
          </w:tcPr>
          <w:p w14:paraId="433A1500">
            <w:pPr>
              <w:jc w:val="center"/>
              <w:rPr>
                <w:rFonts w:hint="eastAsia" w:ascii="宋体" w:hAnsi="宋体" w:eastAsia="宋体" w:cs="宋体"/>
                <w:b/>
                <w:color w:val="auto"/>
                <w:kern w:val="0"/>
                <w:sz w:val="32"/>
                <w:szCs w:val="32"/>
                <w:highlight w:val="none"/>
              </w:rPr>
            </w:pPr>
          </w:p>
        </w:tc>
        <w:tc>
          <w:tcPr>
            <w:tcW w:w="1276" w:type="dxa"/>
          </w:tcPr>
          <w:p w14:paraId="1E3F686C">
            <w:pPr>
              <w:jc w:val="center"/>
              <w:rPr>
                <w:rFonts w:hint="eastAsia" w:ascii="宋体" w:hAnsi="宋体" w:eastAsia="宋体" w:cs="宋体"/>
                <w:b/>
                <w:color w:val="auto"/>
                <w:kern w:val="0"/>
                <w:sz w:val="32"/>
                <w:szCs w:val="32"/>
                <w:highlight w:val="none"/>
              </w:rPr>
            </w:pPr>
          </w:p>
        </w:tc>
      </w:tr>
    </w:tbl>
    <w:p w14:paraId="7B6A2284">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保证：除商务技术偏离表列出的偏离外，</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响应采购文件的全部要求</w:t>
      </w:r>
    </w:p>
    <w:p w14:paraId="58E9ADCE">
      <w:pPr>
        <w:jc w:val="center"/>
        <w:rPr>
          <w:rFonts w:hint="eastAsia" w:ascii="宋体" w:hAnsi="宋体" w:eastAsia="宋体" w:cs="宋体"/>
          <w:b/>
          <w:color w:val="auto"/>
          <w:kern w:val="0"/>
          <w:sz w:val="32"/>
          <w:szCs w:val="32"/>
          <w:highlight w:val="none"/>
        </w:rPr>
      </w:pPr>
    </w:p>
    <w:p w14:paraId="6106EB43">
      <w:pPr>
        <w:spacing w:line="360" w:lineRule="auto"/>
        <w:ind w:right="42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按本格式和要求提供。</w:t>
      </w:r>
    </w:p>
    <w:p w14:paraId="4F535EC3">
      <w:pPr>
        <w:pStyle w:val="7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2.本表格所反映的偏离情况与“符合性审查资料”、“评标标准相应的商务技术资料”不一致的，以“符合性审查资料”、“评标标准相应的商务技术资料”为准。</w:t>
      </w:r>
    </w:p>
    <w:p w14:paraId="79A7CAA7">
      <w:pPr>
        <w:pStyle w:val="7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3.供应商须保证：除商务技术偏离表列出的偏离外，供应商响应竞争性磋商文件的全部非实质性要求。</w:t>
      </w:r>
    </w:p>
    <w:p w14:paraId="70B1A2C3">
      <w:pPr>
        <w:spacing w:line="360" w:lineRule="auto"/>
        <w:ind w:right="420"/>
        <w:rPr>
          <w:rFonts w:hint="eastAsia" w:ascii="宋体" w:hAnsi="宋体" w:eastAsia="宋体" w:cs="宋体"/>
          <w:color w:val="auto"/>
          <w:sz w:val="24"/>
          <w:highlight w:val="none"/>
        </w:rPr>
      </w:pPr>
    </w:p>
    <w:p w14:paraId="5F6578F8">
      <w:pPr>
        <w:ind w:firstLine="1911" w:firstLineChars="595"/>
        <w:rPr>
          <w:rFonts w:hint="eastAsia" w:ascii="宋体" w:hAnsi="宋体" w:eastAsia="宋体" w:cs="宋体"/>
          <w:b/>
          <w:bCs/>
          <w:color w:val="auto"/>
          <w:sz w:val="32"/>
          <w:szCs w:val="32"/>
          <w:highlight w:val="none"/>
        </w:rPr>
        <w:sectPr>
          <w:footerReference r:id="rId12" w:type="first"/>
          <w:footerReference r:id="rId11" w:type="default"/>
          <w:pgSz w:w="11905" w:h="16838"/>
          <w:pgMar w:top="1701" w:right="1134" w:bottom="1701" w:left="1134" w:header="851" w:footer="850" w:gutter="0"/>
          <w:pgNumType w:fmt="decimal"/>
          <w:cols w:space="0" w:num="1"/>
          <w:rtlGutter w:val="0"/>
          <w:docGrid w:linePitch="312" w:charSpace="0"/>
        </w:sectPr>
      </w:pPr>
    </w:p>
    <w:p w14:paraId="4587611C">
      <w:pPr>
        <w:snapToGrid w:val="0"/>
        <w:jc w:val="center"/>
        <w:rPr>
          <w:rFonts w:hint="eastAsia" w:ascii="宋体" w:hAnsi="宋体" w:eastAsia="宋体" w:cs="宋体"/>
          <w:b/>
          <w:color w:val="auto"/>
          <w:kern w:val="0"/>
          <w:sz w:val="32"/>
          <w:szCs w:val="32"/>
          <w:highlight w:val="none"/>
        </w:rPr>
      </w:pPr>
      <w:r>
        <w:rPr>
          <w:rFonts w:hint="eastAsia" w:ascii="宋体" w:hAnsi="宋体" w:eastAsia="宋体" w:cs="宋体"/>
          <w:b/>
          <w:bCs/>
          <w:color w:val="auto"/>
          <w:sz w:val="32"/>
          <w:szCs w:val="32"/>
          <w:highlight w:val="none"/>
        </w:rPr>
        <w:t>七</w:t>
      </w:r>
      <w:r>
        <w:rPr>
          <w:rFonts w:hint="eastAsia" w:ascii="宋体" w:hAnsi="宋体" w:eastAsia="宋体" w:cs="宋体"/>
          <w:b/>
          <w:color w:val="auto"/>
          <w:kern w:val="0"/>
          <w:sz w:val="32"/>
          <w:szCs w:val="32"/>
          <w:highlight w:val="none"/>
        </w:rPr>
        <w:t>、</w:t>
      </w:r>
      <w:r>
        <w:rPr>
          <w:rFonts w:hint="eastAsia" w:ascii="宋体" w:hAnsi="宋体" w:eastAsia="宋体" w:cs="宋体"/>
          <w:b/>
          <w:color w:val="auto"/>
          <w:kern w:val="0"/>
          <w:sz w:val="32"/>
          <w:szCs w:val="32"/>
          <w:highlight w:val="none"/>
          <w:lang w:val="zh-CN"/>
        </w:rPr>
        <w:t>政府采购供应商廉洁自律承诺书</w:t>
      </w:r>
    </w:p>
    <w:p w14:paraId="29423E86">
      <w:pPr>
        <w:snapToGrid w:val="0"/>
        <w:spacing w:line="360" w:lineRule="auto"/>
        <w:rPr>
          <w:rFonts w:hint="eastAsia" w:ascii="宋体" w:hAnsi="宋体" w:eastAsia="宋体" w:cs="宋体"/>
          <w:color w:val="auto"/>
          <w:sz w:val="24"/>
          <w:highlight w:val="none"/>
        </w:rPr>
      </w:pPr>
    </w:p>
    <w:p w14:paraId="0B373936">
      <w:pP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浙江省生态环境科学设计研究院、</w:t>
      </w:r>
      <w:r>
        <w:rPr>
          <w:rFonts w:hint="eastAsia" w:ascii="宋体" w:hAnsi="宋体" w:eastAsia="宋体" w:cs="宋体"/>
          <w:color w:val="auto"/>
          <w:sz w:val="24"/>
          <w:highlight w:val="none"/>
          <w:lang w:val="en-US" w:eastAsia="zh-CN"/>
        </w:rPr>
        <w:t>中航技国际经贸发展有限公司</w:t>
      </w:r>
      <w:r>
        <w:rPr>
          <w:rFonts w:hint="eastAsia" w:ascii="宋体" w:hAnsi="宋体" w:eastAsia="宋体" w:cs="宋体"/>
          <w:color w:val="auto"/>
          <w:kern w:val="0"/>
          <w:sz w:val="24"/>
          <w:highlight w:val="none"/>
          <w:lang w:val="zh-CN"/>
        </w:rPr>
        <w:t>：</w:t>
      </w:r>
    </w:p>
    <w:p w14:paraId="7CAC6A7A">
      <w:pPr>
        <w:autoSpaceDE w:val="0"/>
        <w:autoSpaceDN w:val="0"/>
        <w:spacing w:line="360" w:lineRule="auto"/>
        <w:ind w:left="2" w:leftChars="1"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我单位响应你</w:t>
      </w:r>
      <w:r>
        <w:rPr>
          <w:rFonts w:hint="eastAsia" w:ascii="宋体" w:hAnsi="宋体" w:eastAsia="宋体" w:cs="宋体"/>
          <w:color w:val="auto"/>
          <w:sz w:val="24"/>
          <w:highlight w:val="none"/>
        </w:rPr>
        <w:t>单位</w:t>
      </w:r>
      <w:r>
        <w:rPr>
          <w:rFonts w:hint="eastAsia" w:ascii="宋体" w:hAnsi="宋体" w:eastAsia="宋体" w:cs="宋体"/>
          <w:color w:val="auto"/>
          <w:kern w:val="0"/>
          <w:sz w:val="24"/>
          <w:highlight w:val="none"/>
          <w:lang w:val="zh-CN"/>
        </w:rPr>
        <w:t>项目招标要求参加</w:t>
      </w:r>
      <w:r>
        <w:rPr>
          <w:rFonts w:hint="eastAsia" w:ascii="宋体" w:hAnsi="宋体" w:eastAsia="宋体" w:cs="宋体"/>
          <w:color w:val="auto"/>
          <w:kern w:val="0"/>
          <w:sz w:val="24"/>
          <w:highlight w:val="none"/>
          <w:lang w:val="en-US" w:eastAsia="zh-CN"/>
        </w:rPr>
        <w:t>磋商</w:t>
      </w:r>
      <w:r>
        <w:rPr>
          <w:rFonts w:hint="eastAsia" w:ascii="宋体" w:hAnsi="宋体" w:eastAsia="宋体" w:cs="宋体"/>
          <w:color w:val="auto"/>
          <w:kern w:val="0"/>
          <w:sz w:val="24"/>
          <w:highlight w:val="none"/>
          <w:lang w:val="zh-CN"/>
        </w:rPr>
        <w:t>。在这次</w:t>
      </w:r>
      <w:r>
        <w:rPr>
          <w:rFonts w:hint="eastAsia" w:ascii="宋体" w:hAnsi="宋体" w:eastAsia="宋体" w:cs="宋体"/>
          <w:color w:val="auto"/>
          <w:kern w:val="0"/>
          <w:sz w:val="24"/>
          <w:highlight w:val="none"/>
          <w:lang w:val="en-US" w:eastAsia="zh-CN"/>
        </w:rPr>
        <w:t>磋商</w:t>
      </w:r>
      <w:r>
        <w:rPr>
          <w:rFonts w:hint="eastAsia" w:ascii="宋体" w:hAnsi="宋体" w:eastAsia="宋体" w:cs="宋体"/>
          <w:color w:val="auto"/>
          <w:kern w:val="0"/>
          <w:sz w:val="24"/>
          <w:highlight w:val="none"/>
          <w:lang w:val="zh-CN"/>
        </w:rPr>
        <w:t>过程中和成交后，我们将严格遵守国家法律法规要求，并郑重承诺：</w:t>
      </w:r>
    </w:p>
    <w:p w14:paraId="627CBE84">
      <w:pPr>
        <w:autoSpaceDE w:val="0"/>
        <w:autoSpaceDN w:val="0"/>
        <w:spacing w:line="360" w:lineRule="auto"/>
        <w:ind w:left="2" w:leftChars="1"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一、不向项目有关人员及部门赠送礼金礼物、有价证券、回扣以及中介费、介绍费、咨询费等好处费； </w:t>
      </w:r>
    </w:p>
    <w:p w14:paraId="5FF7E5F0">
      <w:pPr>
        <w:autoSpaceDE w:val="0"/>
        <w:autoSpaceDN w:val="0"/>
        <w:spacing w:line="360" w:lineRule="auto"/>
        <w:ind w:left="2" w:leftChars="1"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二、不为项目有关人员及部门报销应由你方单位或个人支付的费用； </w:t>
      </w:r>
    </w:p>
    <w:p w14:paraId="7E8A795F">
      <w:pPr>
        <w:autoSpaceDE w:val="0"/>
        <w:autoSpaceDN w:val="0"/>
        <w:spacing w:line="360" w:lineRule="auto"/>
        <w:ind w:left="2" w:leftChars="1"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三、不向项目有关人员及部门提供有可能影响公正的宴请和健身娱乐等活动； </w:t>
      </w:r>
    </w:p>
    <w:p w14:paraId="02DCE334">
      <w:pPr>
        <w:autoSpaceDE w:val="0"/>
        <w:autoSpaceDN w:val="0"/>
        <w:spacing w:line="360" w:lineRule="auto"/>
        <w:ind w:left="2" w:leftChars="1"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四、不为项目有关人员及部门出国（境）、旅游等提供方便；</w:t>
      </w:r>
    </w:p>
    <w:p w14:paraId="0BBE5CE4">
      <w:pPr>
        <w:autoSpaceDE w:val="0"/>
        <w:autoSpaceDN w:val="0"/>
        <w:spacing w:line="360" w:lineRule="auto"/>
        <w:ind w:left="2" w:leftChars="1"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五、不为项目有关人员个人装修住房、婚丧嫁娶、配偶子女工作安排等提供好处；</w:t>
      </w:r>
    </w:p>
    <w:p w14:paraId="191DC5DA">
      <w:pPr>
        <w:autoSpaceDE w:val="0"/>
        <w:autoSpaceDN w:val="0"/>
        <w:spacing w:line="360" w:lineRule="auto"/>
        <w:ind w:left="2" w:leftChars="1"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六、严格遵守《中华人民共和国政府采购法》《中华人民共和国招标投标法》《中华人民共和国民法典》等法律法规，诚实守信，合法经营，坚决抵制各种违法违纪行为。 </w:t>
      </w:r>
    </w:p>
    <w:p w14:paraId="450F434C">
      <w:pPr>
        <w:autoSpaceDE w:val="0"/>
        <w:autoSpaceDN w:val="0"/>
        <w:spacing w:line="360" w:lineRule="auto"/>
        <w:ind w:left="2" w:leftChars="1"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如违反上述承诺，你单位有权立即取消我单位</w:t>
      </w:r>
      <w:r>
        <w:rPr>
          <w:rFonts w:hint="eastAsia" w:ascii="宋体" w:hAnsi="宋体" w:eastAsia="宋体" w:cs="宋体"/>
          <w:color w:val="auto"/>
          <w:kern w:val="0"/>
          <w:sz w:val="24"/>
          <w:highlight w:val="none"/>
          <w:lang w:val="en-US" w:eastAsia="zh-CN"/>
        </w:rPr>
        <w:t>磋商</w:t>
      </w:r>
      <w:r>
        <w:rPr>
          <w:rFonts w:hint="eastAsia" w:ascii="宋体" w:hAnsi="宋体" w:eastAsia="宋体" w:cs="宋体"/>
          <w:color w:val="auto"/>
          <w:kern w:val="0"/>
          <w:sz w:val="24"/>
          <w:highlight w:val="none"/>
          <w:lang w:val="zh-CN"/>
        </w:rPr>
        <w:t>、成交或在建项目的建设资格，有权拒绝我单位在一定时期内进入你单位进行项目建设或其他经营活动，并通报市财政局。由此引起的相应损失均由我单位承担。</w:t>
      </w:r>
    </w:p>
    <w:p w14:paraId="0659BF28">
      <w:pPr>
        <w:autoSpaceDE w:val="0"/>
        <w:autoSpaceDN w:val="0"/>
        <w:spacing w:line="360" w:lineRule="auto"/>
        <w:ind w:left="2"/>
        <w:jc w:val="left"/>
        <w:rPr>
          <w:rFonts w:hint="eastAsia" w:ascii="宋体" w:hAnsi="宋体" w:eastAsia="宋体" w:cs="宋体"/>
          <w:color w:val="auto"/>
          <w:kern w:val="0"/>
          <w:sz w:val="24"/>
          <w:highlight w:val="none"/>
          <w:lang w:val="zh-CN"/>
        </w:rPr>
      </w:pPr>
    </w:p>
    <w:p w14:paraId="5F98047A">
      <w:pPr>
        <w:autoSpaceDE w:val="0"/>
        <w:autoSpaceDN w:val="0"/>
        <w:spacing w:line="360" w:lineRule="auto"/>
        <w:ind w:left="2"/>
        <w:jc w:val="left"/>
        <w:rPr>
          <w:rFonts w:hint="eastAsia" w:ascii="宋体" w:hAnsi="宋体" w:eastAsia="宋体" w:cs="宋体"/>
          <w:color w:val="auto"/>
          <w:kern w:val="0"/>
          <w:sz w:val="24"/>
          <w:highlight w:val="none"/>
          <w:lang w:val="zh-CN"/>
        </w:rPr>
      </w:pPr>
    </w:p>
    <w:p w14:paraId="142330C6">
      <w:pPr>
        <w:autoSpaceDE w:val="0"/>
        <w:autoSpaceDN w:val="0"/>
        <w:spacing w:line="360" w:lineRule="auto"/>
        <w:ind w:left="2"/>
        <w:jc w:val="left"/>
        <w:rPr>
          <w:rFonts w:hint="eastAsia" w:ascii="宋体" w:hAnsi="宋体" w:eastAsia="宋体" w:cs="宋体"/>
          <w:color w:val="auto"/>
          <w:kern w:val="0"/>
          <w:sz w:val="24"/>
          <w:highlight w:val="none"/>
          <w:lang w:val="zh-CN"/>
        </w:rPr>
      </w:pPr>
    </w:p>
    <w:p w14:paraId="50BB94DE">
      <w:pPr>
        <w:autoSpaceDE w:val="0"/>
        <w:autoSpaceDN w:val="0"/>
        <w:spacing w:line="360" w:lineRule="auto"/>
        <w:ind w:left="2" w:leftChars="1" w:right="1120" w:firstLine="4560" w:firstLineChars="19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供应商名称（</w:t>
      </w:r>
      <w:r>
        <w:rPr>
          <w:rFonts w:hint="eastAsia" w:ascii="宋体" w:hAnsi="宋体" w:eastAsia="宋体" w:cs="宋体"/>
          <w:color w:val="auto"/>
          <w:sz w:val="24"/>
          <w:highlight w:val="none"/>
        </w:rPr>
        <w:t>电子签名</w:t>
      </w:r>
      <w:r>
        <w:rPr>
          <w:rFonts w:hint="eastAsia" w:ascii="宋体" w:hAnsi="宋体" w:eastAsia="宋体" w:cs="宋体"/>
          <w:color w:val="auto"/>
          <w:kern w:val="0"/>
          <w:sz w:val="24"/>
          <w:highlight w:val="none"/>
          <w:lang w:val="zh-CN"/>
        </w:rPr>
        <w:t xml:space="preserve">）：                                                                                                                                                                                                               </w:t>
      </w:r>
    </w:p>
    <w:p w14:paraId="4C5D3888">
      <w:pPr>
        <w:spacing w:line="360" w:lineRule="auto"/>
        <w:ind w:left="4620" w:leftChars="2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zh-CN"/>
        </w:rPr>
        <w:t xml:space="preserve">   年   月   日</w:t>
      </w:r>
    </w:p>
    <w:p w14:paraId="7BB0BD08">
      <w:pPr>
        <w:spacing w:line="360" w:lineRule="auto"/>
        <w:jc w:val="center"/>
        <w:rPr>
          <w:rFonts w:hint="eastAsia" w:ascii="宋体" w:hAnsi="宋体" w:eastAsia="宋体" w:cs="宋体"/>
          <w:b/>
          <w:bCs/>
          <w:color w:val="auto"/>
          <w:sz w:val="24"/>
          <w:highlight w:val="none"/>
        </w:rPr>
      </w:pPr>
    </w:p>
    <w:p w14:paraId="07EFB880">
      <w:pPr>
        <w:spacing w:line="360" w:lineRule="auto"/>
        <w:ind w:right="420"/>
        <w:rPr>
          <w:rFonts w:hint="eastAsia" w:ascii="宋体" w:hAnsi="宋体" w:eastAsia="宋体" w:cs="宋体"/>
          <w:color w:val="auto"/>
          <w:sz w:val="24"/>
          <w:highlight w:val="none"/>
        </w:rPr>
      </w:pPr>
      <w:r>
        <w:rPr>
          <w:rFonts w:hint="eastAsia" w:ascii="宋体" w:hAnsi="宋体" w:eastAsia="宋体" w:cs="宋体"/>
          <w:color w:val="auto"/>
          <w:sz w:val="24"/>
          <w:highlight w:val="none"/>
        </w:rPr>
        <w:t>注：按本格式和要求提供。</w:t>
      </w:r>
    </w:p>
    <w:p w14:paraId="3BFAA921">
      <w:pPr>
        <w:spacing w:line="360" w:lineRule="auto"/>
        <w:jc w:val="center"/>
        <w:rPr>
          <w:rFonts w:hint="eastAsia" w:ascii="宋体" w:hAnsi="宋体" w:eastAsia="宋体" w:cs="宋体"/>
          <w:b/>
          <w:bCs/>
          <w:color w:val="auto"/>
          <w:sz w:val="24"/>
          <w:highlight w:val="none"/>
        </w:rPr>
        <w:sectPr>
          <w:pgSz w:w="11905" w:h="16838"/>
          <w:pgMar w:top="1701" w:right="1134" w:bottom="1701" w:left="1134" w:header="851" w:footer="850" w:gutter="0"/>
          <w:pgNumType w:fmt="decimal"/>
          <w:cols w:space="0" w:num="1"/>
          <w:rtlGutter w:val="0"/>
          <w:docGrid w:linePitch="312" w:charSpace="0"/>
        </w:sectPr>
      </w:pPr>
    </w:p>
    <w:p w14:paraId="6A64D1B1">
      <w:pPr>
        <w:spacing w:line="360" w:lineRule="auto"/>
        <w:jc w:val="center"/>
        <w:outlineLvl w:val="0"/>
        <w:rPr>
          <w:rFonts w:hint="eastAsia" w:ascii="宋体" w:hAnsi="宋体" w:eastAsia="宋体" w:cs="宋体"/>
          <w:b/>
          <w:color w:val="auto"/>
          <w:kern w:val="0"/>
          <w:sz w:val="36"/>
          <w:szCs w:val="36"/>
          <w:highlight w:val="none"/>
        </w:rPr>
      </w:pPr>
      <w:r>
        <w:rPr>
          <w:rFonts w:hint="eastAsia" w:ascii="宋体" w:hAnsi="宋体" w:eastAsia="宋体" w:cs="宋体"/>
          <w:b/>
          <w:color w:val="auto"/>
          <w:kern w:val="0"/>
          <w:sz w:val="36"/>
          <w:szCs w:val="36"/>
          <w:highlight w:val="none"/>
        </w:rPr>
        <w:t>报价文件部分</w:t>
      </w:r>
    </w:p>
    <w:p w14:paraId="5AF52931">
      <w:pPr>
        <w:spacing w:line="360" w:lineRule="auto"/>
        <w:jc w:val="center"/>
        <w:outlineLvl w:val="0"/>
        <w:rPr>
          <w:rFonts w:hint="eastAsia" w:ascii="宋体" w:hAnsi="宋体" w:eastAsia="宋体" w:cs="宋体"/>
          <w:b/>
          <w:color w:val="auto"/>
          <w:kern w:val="0"/>
          <w:sz w:val="36"/>
          <w:szCs w:val="36"/>
          <w:highlight w:val="none"/>
        </w:rPr>
      </w:pPr>
      <w:r>
        <w:rPr>
          <w:rFonts w:hint="eastAsia" w:ascii="宋体" w:hAnsi="宋体" w:eastAsia="宋体" w:cs="宋体"/>
          <w:b/>
          <w:color w:val="auto"/>
          <w:kern w:val="0"/>
          <w:sz w:val="36"/>
          <w:szCs w:val="36"/>
          <w:highlight w:val="none"/>
        </w:rPr>
        <w:t>目录</w:t>
      </w:r>
    </w:p>
    <w:p w14:paraId="31C8682B">
      <w:pPr>
        <w:spacing w:line="360" w:lineRule="auto"/>
        <w:jc w:val="center"/>
        <w:outlineLvl w:val="0"/>
        <w:rPr>
          <w:rFonts w:hint="eastAsia" w:ascii="宋体" w:hAnsi="宋体" w:eastAsia="宋体" w:cs="宋体"/>
          <w:b/>
          <w:color w:val="auto"/>
          <w:kern w:val="0"/>
          <w:sz w:val="36"/>
          <w:szCs w:val="36"/>
          <w:highlight w:val="none"/>
        </w:rPr>
      </w:pPr>
    </w:p>
    <w:p w14:paraId="0A3ABDF1">
      <w:pPr>
        <w:numPr>
          <w:ilvl w:val="0"/>
          <w:numId w:val="13"/>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报价单…………………………………………………………………………（页码）</w:t>
      </w:r>
    </w:p>
    <w:p w14:paraId="7F25C9FC">
      <w:pPr>
        <w:numPr>
          <w:ilvl w:val="0"/>
          <w:numId w:val="13"/>
        </w:num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已标价工程量清单……………………………………………………………（页码）</w:t>
      </w:r>
    </w:p>
    <w:p w14:paraId="59A90329">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（3）中小企业声明函（如有）………………………………………………………（页码）</w:t>
      </w:r>
    </w:p>
    <w:p w14:paraId="52EF98E5">
      <w:pPr>
        <w:pStyle w:val="81"/>
        <w:rPr>
          <w:rFonts w:hint="eastAsia" w:ascii="宋体" w:hAnsi="宋体" w:eastAsia="宋体" w:cs="宋体"/>
          <w:color w:val="auto"/>
          <w:highlight w:val="none"/>
        </w:rPr>
      </w:pPr>
    </w:p>
    <w:p w14:paraId="1C211673">
      <w:pPr>
        <w:snapToGrid w:val="0"/>
        <w:spacing w:line="360" w:lineRule="auto"/>
        <w:ind w:right="480"/>
        <w:jc w:val="center"/>
        <w:rPr>
          <w:rFonts w:hint="eastAsia" w:ascii="宋体" w:hAnsi="宋体" w:eastAsia="宋体" w:cs="宋体"/>
          <w:b/>
          <w:color w:val="auto"/>
          <w:kern w:val="0"/>
          <w:sz w:val="32"/>
          <w:szCs w:val="32"/>
          <w:highlight w:val="none"/>
        </w:rPr>
      </w:pPr>
    </w:p>
    <w:p w14:paraId="6EF0DA3C">
      <w:pPr>
        <w:snapToGrid w:val="0"/>
        <w:spacing w:line="360" w:lineRule="auto"/>
        <w:ind w:right="480"/>
        <w:jc w:val="center"/>
        <w:rPr>
          <w:rFonts w:hint="eastAsia" w:ascii="宋体" w:hAnsi="宋体" w:eastAsia="宋体" w:cs="宋体"/>
          <w:b/>
          <w:color w:val="auto"/>
          <w:kern w:val="0"/>
          <w:sz w:val="32"/>
          <w:szCs w:val="32"/>
          <w:highlight w:val="none"/>
        </w:rPr>
      </w:pPr>
    </w:p>
    <w:p w14:paraId="30D500EB">
      <w:pPr>
        <w:snapToGrid w:val="0"/>
        <w:spacing w:line="360" w:lineRule="auto"/>
        <w:ind w:right="480"/>
        <w:jc w:val="center"/>
        <w:rPr>
          <w:rFonts w:hint="eastAsia" w:ascii="宋体" w:hAnsi="宋体" w:eastAsia="宋体" w:cs="宋体"/>
          <w:b/>
          <w:color w:val="auto"/>
          <w:kern w:val="0"/>
          <w:sz w:val="32"/>
          <w:szCs w:val="32"/>
          <w:highlight w:val="none"/>
        </w:rPr>
      </w:pPr>
    </w:p>
    <w:p w14:paraId="3BE4F02A">
      <w:pPr>
        <w:snapToGrid w:val="0"/>
        <w:spacing w:line="360" w:lineRule="auto"/>
        <w:ind w:right="480"/>
        <w:jc w:val="center"/>
        <w:rPr>
          <w:rFonts w:hint="eastAsia" w:ascii="宋体" w:hAnsi="宋体" w:eastAsia="宋体" w:cs="宋体"/>
          <w:b/>
          <w:color w:val="auto"/>
          <w:kern w:val="0"/>
          <w:sz w:val="32"/>
          <w:szCs w:val="32"/>
          <w:highlight w:val="none"/>
        </w:rPr>
      </w:pPr>
    </w:p>
    <w:p w14:paraId="242D9195">
      <w:pPr>
        <w:snapToGrid w:val="0"/>
        <w:spacing w:line="360" w:lineRule="auto"/>
        <w:ind w:right="480"/>
        <w:jc w:val="center"/>
        <w:rPr>
          <w:rFonts w:hint="eastAsia" w:ascii="宋体" w:hAnsi="宋体" w:eastAsia="宋体" w:cs="宋体"/>
          <w:b/>
          <w:color w:val="auto"/>
          <w:kern w:val="0"/>
          <w:sz w:val="32"/>
          <w:szCs w:val="32"/>
          <w:highlight w:val="none"/>
        </w:rPr>
      </w:pPr>
    </w:p>
    <w:p w14:paraId="6C56361C">
      <w:pPr>
        <w:pStyle w:val="79"/>
        <w:rPr>
          <w:rFonts w:hint="eastAsia" w:ascii="宋体" w:hAnsi="宋体" w:eastAsia="宋体" w:cs="宋体"/>
          <w:b/>
          <w:color w:val="auto"/>
          <w:kern w:val="0"/>
          <w:sz w:val="32"/>
          <w:szCs w:val="32"/>
          <w:highlight w:val="none"/>
        </w:rPr>
      </w:pPr>
    </w:p>
    <w:p w14:paraId="03C29A18">
      <w:pPr>
        <w:pStyle w:val="79"/>
        <w:rPr>
          <w:rFonts w:hint="eastAsia" w:ascii="宋体" w:hAnsi="宋体" w:eastAsia="宋体" w:cs="宋体"/>
          <w:b/>
          <w:color w:val="auto"/>
          <w:kern w:val="0"/>
          <w:sz w:val="32"/>
          <w:szCs w:val="32"/>
          <w:highlight w:val="none"/>
        </w:rPr>
      </w:pPr>
    </w:p>
    <w:p w14:paraId="4867E913">
      <w:pPr>
        <w:pStyle w:val="79"/>
        <w:rPr>
          <w:rFonts w:hint="eastAsia" w:ascii="宋体" w:hAnsi="宋体" w:eastAsia="宋体" w:cs="宋体"/>
          <w:b/>
          <w:color w:val="auto"/>
          <w:kern w:val="0"/>
          <w:sz w:val="32"/>
          <w:szCs w:val="32"/>
          <w:highlight w:val="none"/>
        </w:rPr>
      </w:pPr>
    </w:p>
    <w:p w14:paraId="5B5A7C30">
      <w:pPr>
        <w:pStyle w:val="79"/>
        <w:rPr>
          <w:rFonts w:hint="eastAsia" w:ascii="宋体" w:hAnsi="宋体" w:eastAsia="宋体" w:cs="宋体"/>
          <w:b/>
          <w:color w:val="auto"/>
          <w:kern w:val="0"/>
          <w:sz w:val="32"/>
          <w:szCs w:val="32"/>
          <w:highlight w:val="none"/>
        </w:rPr>
      </w:pPr>
    </w:p>
    <w:p w14:paraId="27D2477D">
      <w:pPr>
        <w:pStyle w:val="79"/>
        <w:rPr>
          <w:rFonts w:hint="eastAsia" w:ascii="宋体" w:hAnsi="宋体" w:eastAsia="宋体" w:cs="宋体"/>
          <w:b/>
          <w:color w:val="auto"/>
          <w:kern w:val="0"/>
          <w:sz w:val="32"/>
          <w:szCs w:val="32"/>
          <w:highlight w:val="none"/>
        </w:rPr>
      </w:pPr>
    </w:p>
    <w:p w14:paraId="11BCD83F">
      <w:pPr>
        <w:pStyle w:val="79"/>
        <w:rPr>
          <w:rFonts w:hint="eastAsia" w:ascii="宋体" w:hAnsi="宋体" w:eastAsia="宋体" w:cs="宋体"/>
          <w:b/>
          <w:color w:val="auto"/>
          <w:kern w:val="0"/>
          <w:sz w:val="32"/>
          <w:szCs w:val="32"/>
          <w:highlight w:val="none"/>
        </w:rPr>
      </w:pPr>
    </w:p>
    <w:p w14:paraId="569F585A">
      <w:pPr>
        <w:pStyle w:val="79"/>
        <w:rPr>
          <w:rFonts w:hint="eastAsia" w:ascii="宋体" w:hAnsi="宋体" w:eastAsia="宋体" w:cs="宋体"/>
          <w:b/>
          <w:color w:val="auto"/>
          <w:kern w:val="0"/>
          <w:sz w:val="32"/>
          <w:szCs w:val="32"/>
          <w:highlight w:val="none"/>
        </w:rPr>
        <w:sectPr>
          <w:headerReference r:id="rId13" w:type="default"/>
          <w:footerReference r:id="rId14" w:type="default"/>
          <w:pgSz w:w="11905" w:h="16838"/>
          <w:pgMar w:top="1701" w:right="1134" w:bottom="1701" w:left="1134" w:header="851" w:footer="850" w:gutter="0"/>
          <w:pgNumType w:fmt="decimal"/>
          <w:cols w:space="0" w:num="1"/>
          <w:rtlGutter w:val="0"/>
          <w:docGrid w:linePitch="312" w:charSpace="0"/>
        </w:sectPr>
      </w:pPr>
    </w:p>
    <w:p w14:paraId="6A2E3EDF">
      <w:pPr>
        <w:pStyle w:val="694"/>
        <w:keepNext w:val="0"/>
        <w:pageBreakBefore w:val="0"/>
        <w:tabs>
          <w:tab w:val="clear" w:pos="720"/>
        </w:tabs>
        <w:snapToGrid w:val="0"/>
        <w:spacing w:before="120" w:after="120"/>
        <w:jc w:val="center"/>
        <w:outlineLvl w:val="9"/>
        <w:rPr>
          <w:rFonts w:hint="eastAsia" w:ascii="宋体" w:hAnsi="宋体" w:eastAsia="宋体" w:cs="宋体"/>
          <w:color w:val="auto"/>
          <w:kern w:val="2"/>
          <w:sz w:val="32"/>
          <w:szCs w:val="32"/>
          <w:highlight w:val="none"/>
        </w:rPr>
      </w:pPr>
      <w:r>
        <w:rPr>
          <w:rFonts w:hint="eastAsia" w:ascii="宋体" w:hAnsi="宋体" w:eastAsia="宋体" w:cs="宋体"/>
          <w:color w:val="auto"/>
          <w:kern w:val="2"/>
          <w:sz w:val="32"/>
          <w:szCs w:val="32"/>
          <w:highlight w:val="none"/>
        </w:rPr>
        <w:t>一、报价单</w:t>
      </w:r>
    </w:p>
    <w:p w14:paraId="09F5184D">
      <w:pP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浙江省生态环境科学设计研究院、</w:t>
      </w:r>
      <w:r>
        <w:rPr>
          <w:rFonts w:hint="eastAsia" w:ascii="宋体" w:hAnsi="宋体" w:eastAsia="宋体" w:cs="宋体"/>
          <w:color w:val="auto"/>
          <w:sz w:val="24"/>
          <w:highlight w:val="none"/>
          <w:lang w:val="en-US" w:eastAsia="zh-CN"/>
        </w:rPr>
        <w:t>中航技国际经贸发展有限公司</w:t>
      </w:r>
      <w:r>
        <w:rPr>
          <w:rFonts w:hint="eastAsia" w:ascii="宋体" w:hAnsi="宋体" w:eastAsia="宋体" w:cs="宋体"/>
          <w:color w:val="auto"/>
          <w:kern w:val="0"/>
          <w:sz w:val="24"/>
          <w:highlight w:val="none"/>
          <w:lang w:val="zh-CN"/>
        </w:rPr>
        <w:t>：</w:t>
      </w:r>
    </w:p>
    <w:p w14:paraId="18E4E8C0">
      <w:pPr>
        <w:snapToGrid w:val="0"/>
        <w:spacing w:line="360" w:lineRule="auto"/>
        <w:ind w:firstLine="482"/>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按你方采购文件要求，我们，本响应文件签字方，谨此向你方发出要约如下：如你方接受本投标，我方承诺按照如下报价单的价格完成</w:t>
      </w:r>
      <w:r>
        <w:rPr>
          <w:rFonts w:hint="eastAsia" w:ascii="宋体" w:hAnsi="宋体" w:eastAsia="宋体" w:cs="宋体"/>
          <w:color w:val="auto"/>
          <w:sz w:val="24"/>
          <w:highlight w:val="none"/>
        </w:rPr>
        <w:t>（项目名称）</w:t>
      </w:r>
      <w:r>
        <w:rPr>
          <w:rFonts w:hint="eastAsia" w:ascii="宋体" w:hAnsi="宋体" w:eastAsia="宋体" w:cs="宋体"/>
          <w:color w:val="auto"/>
          <w:kern w:val="0"/>
          <w:sz w:val="24"/>
          <w:highlight w:val="none"/>
          <w:lang w:val="zh-CN"/>
        </w:rPr>
        <w:t>【项目编号：</w:t>
      </w:r>
      <w:r>
        <w:rPr>
          <w:rFonts w:hint="eastAsia" w:ascii="宋体" w:hAnsi="宋体" w:eastAsia="宋体" w:cs="宋体"/>
          <w:color w:val="auto"/>
          <w:sz w:val="24"/>
          <w:highlight w:val="none"/>
        </w:rPr>
        <w:t>（采购编号）】的实施</w:t>
      </w:r>
      <w:r>
        <w:rPr>
          <w:rFonts w:hint="eastAsia" w:ascii="宋体" w:hAnsi="宋体" w:eastAsia="宋体" w:cs="宋体"/>
          <w:color w:val="auto"/>
          <w:kern w:val="0"/>
          <w:sz w:val="24"/>
          <w:highlight w:val="none"/>
          <w:lang w:val="zh-CN"/>
        </w:rPr>
        <w:t>。</w:t>
      </w:r>
    </w:p>
    <w:p w14:paraId="3DDB09A7">
      <w:pPr>
        <w:spacing w:line="360" w:lineRule="auto"/>
        <w:jc w:val="center"/>
        <w:rPr>
          <w:rFonts w:hint="eastAsia" w:ascii="宋体" w:hAnsi="宋体" w:eastAsia="宋体" w:cs="宋体"/>
          <w:b/>
          <w:color w:val="auto"/>
          <w:kern w:val="0"/>
          <w:sz w:val="24"/>
          <w:highlight w:val="none"/>
          <w:lang w:val="zh-CN"/>
        </w:rPr>
      </w:pPr>
      <w:r>
        <w:rPr>
          <w:rFonts w:hint="eastAsia" w:ascii="宋体" w:hAnsi="宋体" w:eastAsia="宋体" w:cs="宋体"/>
          <w:b/>
          <w:color w:val="auto"/>
          <w:kern w:val="0"/>
          <w:sz w:val="24"/>
          <w:highlight w:val="none"/>
          <w:lang w:val="zh-CN"/>
        </w:rPr>
        <w:t>报价单(单位均为人民币元)</w:t>
      </w:r>
    </w:p>
    <w:tbl>
      <w:tblPr>
        <w:tblStyle w:val="62"/>
        <w:tblW w:w="137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8"/>
        <w:gridCol w:w="1745"/>
        <w:gridCol w:w="2953"/>
        <w:gridCol w:w="2417"/>
        <w:gridCol w:w="1879"/>
        <w:gridCol w:w="2954"/>
      </w:tblGrid>
      <w:tr w14:paraId="4607B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1848" w:type="dxa"/>
            <w:vAlign w:val="center"/>
          </w:tcPr>
          <w:p w14:paraId="50D20D35">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项目名称</w:t>
            </w:r>
          </w:p>
        </w:tc>
        <w:tc>
          <w:tcPr>
            <w:tcW w:w="1745" w:type="dxa"/>
          </w:tcPr>
          <w:p w14:paraId="402A32F7">
            <w:pPr>
              <w:spacing w:line="360" w:lineRule="auto"/>
              <w:jc w:val="center"/>
              <w:rPr>
                <w:rFonts w:hint="eastAsia" w:ascii="宋体" w:hAnsi="宋体" w:eastAsia="宋体" w:cs="宋体"/>
                <w:b/>
                <w:color w:val="auto"/>
                <w:sz w:val="24"/>
                <w:highlight w:val="none"/>
              </w:rPr>
            </w:pPr>
          </w:p>
          <w:p w14:paraId="64192332">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施工范围</w:t>
            </w:r>
          </w:p>
        </w:tc>
        <w:tc>
          <w:tcPr>
            <w:tcW w:w="2953" w:type="dxa"/>
            <w:vAlign w:val="center"/>
          </w:tcPr>
          <w:p w14:paraId="4433DA15">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施工工期</w:t>
            </w:r>
          </w:p>
        </w:tc>
        <w:tc>
          <w:tcPr>
            <w:tcW w:w="2417" w:type="dxa"/>
            <w:vAlign w:val="center"/>
          </w:tcPr>
          <w:p w14:paraId="2F374C4C">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项目</w:t>
            </w:r>
            <w:r>
              <w:rPr>
                <w:rFonts w:hint="eastAsia" w:ascii="宋体" w:hAnsi="宋体" w:eastAsia="宋体" w:cs="宋体"/>
                <w:b/>
                <w:color w:val="auto"/>
                <w:sz w:val="24"/>
                <w:highlight w:val="none"/>
                <w:lang w:val="en-US" w:eastAsia="zh-CN"/>
              </w:rPr>
              <w:t>负责人</w:t>
            </w:r>
          </w:p>
        </w:tc>
        <w:tc>
          <w:tcPr>
            <w:tcW w:w="1879" w:type="dxa"/>
            <w:vAlign w:val="center"/>
          </w:tcPr>
          <w:p w14:paraId="49C4AE62">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执业证书信息</w:t>
            </w:r>
          </w:p>
        </w:tc>
        <w:tc>
          <w:tcPr>
            <w:tcW w:w="2954" w:type="dxa"/>
            <w:vAlign w:val="center"/>
          </w:tcPr>
          <w:p w14:paraId="089F7106">
            <w:pPr>
              <w:spacing w:line="360" w:lineRule="auto"/>
              <w:jc w:val="center"/>
              <w:rPr>
                <w:rFonts w:hint="eastAsia" w:ascii="宋体" w:hAnsi="宋体" w:eastAsia="宋体" w:cs="宋体"/>
                <w:b/>
                <w:color w:val="auto"/>
                <w:sz w:val="24"/>
                <w:highlight w:val="none"/>
              </w:rPr>
            </w:pPr>
          </w:p>
          <w:p w14:paraId="3406F353">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备注（如果有）</w:t>
            </w:r>
          </w:p>
          <w:p w14:paraId="28484F54">
            <w:pPr>
              <w:spacing w:line="360" w:lineRule="auto"/>
              <w:jc w:val="center"/>
              <w:rPr>
                <w:rFonts w:hint="eastAsia" w:ascii="宋体" w:hAnsi="宋体" w:eastAsia="宋体" w:cs="宋体"/>
                <w:b/>
                <w:color w:val="auto"/>
                <w:sz w:val="24"/>
                <w:highlight w:val="none"/>
              </w:rPr>
            </w:pPr>
          </w:p>
        </w:tc>
      </w:tr>
      <w:tr w14:paraId="38E7F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848" w:type="dxa"/>
            <w:vAlign w:val="center"/>
          </w:tcPr>
          <w:p w14:paraId="513DD16F">
            <w:pPr>
              <w:snapToGrid w:val="0"/>
              <w:spacing w:line="360" w:lineRule="auto"/>
              <w:jc w:val="center"/>
              <w:rPr>
                <w:rFonts w:hint="eastAsia" w:ascii="宋体" w:hAnsi="宋体" w:eastAsia="宋体" w:cs="宋体"/>
                <w:color w:val="auto"/>
                <w:sz w:val="24"/>
                <w:highlight w:val="none"/>
              </w:rPr>
            </w:pPr>
          </w:p>
        </w:tc>
        <w:tc>
          <w:tcPr>
            <w:tcW w:w="1745" w:type="dxa"/>
            <w:vAlign w:val="center"/>
          </w:tcPr>
          <w:p w14:paraId="11D9969E">
            <w:pPr>
              <w:snapToGrid w:val="0"/>
              <w:spacing w:line="360" w:lineRule="auto"/>
              <w:jc w:val="center"/>
              <w:rPr>
                <w:rFonts w:hint="eastAsia" w:ascii="宋体" w:hAnsi="宋体" w:eastAsia="宋体" w:cs="宋体"/>
                <w:color w:val="auto"/>
                <w:sz w:val="24"/>
                <w:highlight w:val="none"/>
              </w:rPr>
            </w:pPr>
          </w:p>
        </w:tc>
        <w:tc>
          <w:tcPr>
            <w:tcW w:w="2953" w:type="dxa"/>
            <w:vAlign w:val="center"/>
          </w:tcPr>
          <w:p w14:paraId="1B7A4FE4">
            <w:pPr>
              <w:snapToGrid w:val="0"/>
              <w:spacing w:line="360" w:lineRule="auto"/>
              <w:jc w:val="center"/>
              <w:rPr>
                <w:rFonts w:hint="eastAsia" w:ascii="宋体" w:hAnsi="宋体" w:eastAsia="宋体" w:cs="宋体"/>
                <w:color w:val="auto"/>
                <w:sz w:val="24"/>
                <w:highlight w:val="none"/>
              </w:rPr>
            </w:pPr>
          </w:p>
        </w:tc>
        <w:tc>
          <w:tcPr>
            <w:tcW w:w="2417" w:type="dxa"/>
            <w:vAlign w:val="center"/>
          </w:tcPr>
          <w:p w14:paraId="084D6F4F">
            <w:pPr>
              <w:spacing w:line="360" w:lineRule="auto"/>
              <w:jc w:val="center"/>
              <w:rPr>
                <w:rFonts w:hint="eastAsia" w:ascii="宋体" w:hAnsi="宋体" w:eastAsia="宋体" w:cs="宋体"/>
                <w:color w:val="auto"/>
                <w:sz w:val="24"/>
                <w:highlight w:val="none"/>
              </w:rPr>
            </w:pPr>
          </w:p>
        </w:tc>
        <w:tc>
          <w:tcPr>
            <w:tcW w:w="1879" w:type="dxa"/>
            <w:vAlign w:val="center"/>
          </w:tcPr>
          <w:p w14:paraId="75F2B354">
            <w:pPr>
              <w:spacing w:line="360" w:lineRule="auto"/>
              <w:jc w:val="center"/>
              <w:rPr>
                <w:rFonts w:hint="eastAsia" w:ascii="宋体" w:hAnsi="宋体" w:eastAsia="宋体" w:cs="宋体"/>
                <w:color w:val="auto"/>
                <w:sz w:val="24"/>
                <w:highlight w:val="none"/>
              </w:rPr>
            </w:pPr>
          </w:p>
        </w:tc>
        <w:tc>
          <w:tcPr>
            <w:tcW w:w="2954" w:type="dxa"/>
            <w:vAlign w:val="center"/>
          </w:tcPr>
          <w:p w14:paraId="590BDE84">
            <w:pPr>
              <w:spacing w:line="360" w:lineRule="auto"/>
              <w:jc w:val="center"/>
              <w:rPr>
                <w:rFonts w:hint="eastAsia" w:ascii="宋体" w:hAnsi="宋体" w:eastAsia="宋体" w:cs="宋体"/>
                <w:color w:val="auto"/>
                <w:sz w:val="24"/>
                <w:highlight w:val="none"/>
              </w:rPr>
            </w:pPr>
          </w:p>
        </w:tc>
      </w:tr>
      <w:tr w14:paraId="4732F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6546" w:type="dxa"/>
            <w:gridSpan w:val="3"/>
            <w:vAlign w:val="center"/>
          </w:tcPr>
          <w:p w14:paraId="11B6B169">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磋商报价（小写）</w:t>
            </w:r>
          </w:p>
        </w:tc>
        <w:tc>
          <w:tcPr>
            <w:tcW w:w="7250" w:type="dxa"/>
            <w:gridSpan w:val="3"/>
            <w:vAlign w:val="center"/>
          </w:tcPr>
          <w:p w14:paraId="33CDAE16">
            <w:pPr>
              <w:spacing w:line="360" w:lineRule="auto"/>
              <w:jc w:val="center"/>
              <w:rPr>
                <w:rFonts w:hint="eastAsia" w:ascii="宋体" w:hAnsi="宋体" w:eastAsia="宋体" w:cs="宋体"/>
                <w:color w:val="auto"/>
                <w:sz w:val="24"/>
                <w:highlight w:val="none"/>
              </w:rPr>
            </w:pPr>
          </w:p>
        </w:tc>
      </w:tr>
      <w:tr w14:paraId="3712F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6546" w:type="dxa"/>
            <w:gridSpan w:val="3"/>
            <w:vAlign w:val="center"/>
          </w:tcPr>
          <w:p w14:paraId="25299846">
            <w:pPr>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磋商报价（大写）</w:t>
            </w:r>
          </w:p>
        </w:tc>
        <w:tc>
          <w:tcPr>
            <w:tcW w:w="7250" w:type="dxa"/>
            <w:gridSpan w:val="3"/>
            <w:vAlign w:val="center"/>
          </w:tcPr>
          <w:p w14:paraId="2C30B356">
            <w:pPr>
              <w:spacing w:line="360" w:lineRule="auto"/>
              <w:jc w:val="both"/>
              <w:rPr>
                <w:rFonts w:hint="eastAsia" w:ascii="宋体" w:hAnsi="宋体" w:eastAsia="宋体" w:cs="宋体"/>
                <w:color w:val="auto"/>
                <w:sz w:val="24"/>
                <w:highlight w:val="none"/>
              </w:rPr>
            </w:pPr>
          </w:p>
        </w:tc>
      </w:tr>
    </w:tbl>
    <w:p w14:paraId="51C7DA4A">
      <w:pPr>
        <w:snapToGrid w:val="0"/>
        <w:spacing w:line="240" w:lineRule="auto"/>
        <w:ind w:left="480"/>
        <w:rPr>
          <w:rFonts w:hint="eastAsia" w:ascii="宋体" w:hAnsi="宋体" w:eastAsia="宋体" w:cs="宋体"/>
          <w:b/>
          <w:color w:val="auto"/>
          <w:kern w:val="0"/>
          <w:sz w:val="24"/>
          <w:highlight w:val="none"/>
          <w:lang w:val="zh-CN"/>
        </w:rPr>
      </w:pPr>
      <w:r>
        <w:rPr>
          <w:rFonts w:hint="eastAsia" w:ascii="宋体" w:hAnsi="宋体" w:eastAsia="宋体" w:cs="宋体"/>
          <w:b/>
          <w:color w:val="auto"/>
          <w:kern w:val="0"/>
          <w:sz w:val="24"/>
          <w:highlight w:val="none"/>
          <w:lang w:val="zh-CN"/>
        </w:rPr>
        <w:t>注：</w:t>
      </w:r>
    </w:p>
    <w:p w14:paraId="7C042D8F">
      <w:pPr>
        <w:spacing w:line="240" w:lineRule="auto"/>
        <w:ind w:left="-2" w:leftChars="-1" w:firstLine="480" w:firstLineChars="20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1、供应商需按本表格式填写</w:t>
      </w:r>
      <w:r>
        <w:rPr>
          <w:rFonts w:hint="eastAsia" w:ascii="宋体" w:hAnsi="宋体" w:eastAsia="宋体" w:cs="宋体"/>
          <w:b/>
          <w:color w:val="auto"/>
          <w:kern w:val="0"/>
          <w:sz w:val="24"/>
          <w:highlight w:val="none"/>
          <w:lang w:val="zh-CN"/>
        </w:rPr>
        <w:t>，</w:t>
      </w:r>
      <w:r>
        <w:rPr>
          <w:rFonts w:hint="eastAsia" w:ascii="宋体" w:hAnsi="宋体" w:eastAsia="宋体" w:cs="宋体"/>
          <w:b/>
          <w:color w:val="auto"/>
          <w:kern w:val="0"/>
          <w:sz w:val="24"/>
          <w:highlight w:val="none"/>
        </w:rPr>
        <w:t>否则视为</w:t>
      </w:r>
      <w:r>
        <w:rPr>
          <w:rFonts w:hint="eastAsia" w:ascii="宋体" w:hAnsi="宋体" w:eastAsia="宋体" w:cs="宋体"/>
          <w:b/>
          <w:color w:val="auto"/>
          <w:sz w:val="24"/>
          <w:highlight w:val="none"/>
        </w:rPr>
        <w:t>响应文件含有</w:t>
      </w:r>
      <w:r>
        <w:rPr>
          <w:rFonts w:hint="eastAsia" w:ascii="宋体" w:hAnsi="宋体" w:eastAsia="宋体" w:cs="宋体"/>
          <w:b/>
          <w:color w:val="auto"/>
          <w:sz w:val="24"/>
          <w:highlight w:val="none"/>
          <w:lang w:eastAsia="zh-CN"/>
        </w:rPr>
        <w:t>采购人</w:t>
      </w:r>
      <w:r>
        <w:rPr>
          <w:rFonts w:hint="eastAsia" w:ascii="宋体" w:hAnsi="宋体" w:eastAsia="宋体" w:cs="宋体"/>
          <w:b/>
          <w:color w:val="auto"/>
          <w:sz w:val="24"/>
          <w:highlight w:val="none"/>
        </w:rPr>
        <w:t>不能接受的附加条件，响应文件无效</w:t>
      </w:r>
      <w:r>
        <w:rPr>
          <w:rFonts w:hint="eastAsia" w:ascii="宋体" w:hAnsi="宋体" w:eastAsia="宋体" w:cs="宋体"/>
          <w:b/>
          <w:color w:val="auto"/>
          <w:kern w:val="0"/>
          <w:sz w:val="24"/>
          <w:highlight w:val="none"/>
          <w:lang w:val="zh-CN"/>
        </w:rPr>
        <w:t>；</w:t>
      </w:r>
      <w:r>
        <w:rPr>
          <w:rFonts w:hint="eastAsia" w:ascii="宋体" w:hAnsi="宋体" w:eastAsia="宋体" w:cs="宋体"/>
          <w:color w:val="auto"/>
          <w:kern w:val="0"/>
          <w:sz w:val="24"/>
          <w:highlight w:val="none"/>
          <w:lang w:val="zh-CN"/>
        </w:rPr>
        <w:t>。</w:t>
      </w:r>
    </w:p>
    <w:p w14:paraId="0668DA99">
      <w:pPr>
        <w:spacing w:line="24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2、有关本项目实施所涉及的一切费用均计入报价。</w:t>
      </w:r>
      <w:r>
        <w:rPr>
          <w:rFonts w:hint="eastAsia" w:ascii="宋体" w:hAnsi="宋体" w:eastAsia="宋体" w:cs="宋体"/>
          <w:color w:val="auto"/>
          <w:kern w:val="0"/>
          <w:sz w:val="24"/>
          <w:highlight w:val="none"/>
          <w:lang w:val="en-US" w:eastAsia="zh-CN"/>
        </w:rPr>
        <w:t>采购人不得向供应商索要或者接受供应商给予的赠品、回扣或者与采购无关的其他商品、服务；如供应商承诺提供赠品、回扣、采购预算中本身不包含的其他商品或服务，视作无效承诺，不得因无效承诺对供应商实行差别待遇或者歧视待遇，也不得将其作为成交（成交）条件或者合同签订条件；</w:t>
      </w:r>
      <w:r>
        <w:rPr>
          <w:rFonts w:hint="eastAsia" w:ascii="宋体" w:hAnsi="宋体" w:eastAsia="宋体" w:cs="宋体"/>
          <w:color w:val="auto"/>
          <w:spacing w:val="0"/>
          <w:kern w:val="0"/>
          <w:sz w:val="24"/>
          <w:szCs w:val="24"/>
          <w:highlight w:val="none"/>
        </w:rPr>
        <w:t>总价</w:t>
      </w:r>
      <w:r>
        <w:rPr>
          <w:rFonts w:hint="eastAsia" w:ascii="宋体" w:hAnsi="宋体" w:eastAsia="宋体" w:cs="宋体"/>
          <w:color w:val="auto"/>
          <w:spacing w:val="0"/>
          <w:kern w:val="0"/>
          <w:sz w:val="24"/>
          <w:szCs w:val="24"/>
          <w:highlight w:val="none"/>
          <w:lang w:eastAsia="zh-CN"/>
        </w:rPr>
        <w:t>不为零</w:t>
      </w:r>
      <w:r>
        <w:rPr>
          <w:rFonts w:hint="eastAsia" w:ascii="宋体" w:hAnsi="宋体" w:eastAsia="宋体" w:cs="宋体"/>
          <w:color w:val="auto"/>
          <w:spacing w:val="0"/>
          <w:kern w:val="0"/>
          <w:sz w:val="24"/>
          <w:szCs w:val="24"/>
          <w:highlight w:val="none"/>
        </w:rPr>
        <w:t>，</w:t>
      </w:r>
      <w:r>
        <w:rPr>
          <w:rFonts w:hint="eastAsia" w:ascii="宋体" w:hAnsi="宋体" w:eastAsia="宋体" w:cs="宋体"/>
          <w:color w:val="auto"/>
          <w:spacing w:val="0"/>
          <w:kern w:val="0"/>
          <w:sz w:val="24"/>
          <w:szCs w:val="24"/>
          <w:highlight w:val="none"/>
          <w:lang w:eastAsia="zh-CN"/>
        </w:rPr>
        <w:t>部分</w:t>
      </w:r>
      <w:r>
        <w:rPr>
          <w:rFonts w:hint="eastAsia" w:ascii="宋体" w:hAnsi="宋体" w:eastAsia="宋体" w:cs="宋体"/>
          <w:color w:val="auto"/>
          <w:spacing w:val="0"/>
          <w:kern w:val="0"/>
          <w:sz w:val="24"/>
          <w:szCs w:val="24"/>
          <w:highlight w:val="none"/>
        </w:rPr>
        <w:t>产品、服务单价为零的，视作已包含在总价中</w:t>
      </w:r>
      <w:r>
        <w:rPr>
          <w:rFonts w:hint="eastAsia" w:ascii="宋体" w:hAnsi="宋体" w:eastAsia="宋体" w:cs="宋体"/>
          <w:color w:val="auto"/>
          <w:spacing w:val="0"/>
          <w:kern w:val="0"/>
          <w:sz w:val="24"/>
          <w:szCs w:val="24"/>
          <w:highlight w:val="none"/>
          <w:lang w:eastAsia="zh-CN"/>
        </w:rPr>
        <w:t>。</w:t>
      </w:r>
      <w:r>
        <w:rPr>
          <w:rFonts w:hint="eastAsia" w:ascii="宋体" w:hAnsi="宋体" w:eastAsia="宋体" w:cs="宋体"/>
          <w:b/>
          <w:color w:val="auto"/>
          <w:kern w:val="0"/>
          <w:sz w:val="24"/>
          <w:highlight w:val="none"/>
          <w:lang w:val="zh-CN"/>
        </w:rPr>
        <w:t>采购内容未包含在《报价单》名称栏中，供应商不能作出合理解释的，</w:t>
      </w:r>
      <w:r>
        <w:rPr>
          <w:rFonts w:hint="eastAsia" w:ascii="宋体" w:hAnsi="宋体" w:eastAsia="宋体" w:cs="宋体"/>
          <w:b/>
          <w:color w:val="auto"/>
          <w:kern w:val="0"/>
          <w:sz w:val="24"/>
          <w:highlight w:val="none"/>
        </w:rPr>
        <w:t>视为</w:t>
      </w:r>
      <w:r>
        <w:rPr>
          <w:rFonts w:hint="eastAsia" w:ascii="宋体" w:hAnsi="宋体" w:eastAsia="宋体" w:cs="宋体"/>
          <w:b/>
          <w:color w:val="auto"/>
          <w:sz w:val="24"/>
          <w:highlight w:val="none"/>
        </w:rPr>
        <w:t>响应文件含有</w:t>
      </w:r>
      <w:r>
        <w:rPr>
          <w:rFonts w:hint="eastAsia" w:ascii="宋体" w:hAnsi="宋体" w:eastAsia="宋体" w:cs="宋体"/>
          <w:b/>
          <w:color w:val="auto"/>
          <w:sz w:val="24"/>
          <w:highlight w:val="none"/>
          <w:lang w:eastAsia="zh-CN"/>
        </w:rPr>
        <w:t>采购人</w:t>
      </w:r>
      <w:r>
        <w:rPr>
          <w:rFonts w:hint="eastAsia" w:ascii="宋体" w:hAnsi="宋体" w:eastAsia="宋体" w:cs="宋体"/>
          <w:b/>
          <w:color w:val="auto"/>
          <w:sz w:val="24"/>
          <w:highlight w:val="none"/>
        </w:rPr>
        <w:t>不能接受的附加条件的，响应文件无效。</w:t>
      </w:r>
    </w:p>
    <w:p w14:paraId="74A54F35">
      <w:pPr>
        <w:snapToGrid w:val="0"/>
        <w:spacing w:line="24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3、特别提示：采购代理机构将对项目名称和项目编号，成交供应商名称、地址和成交金额、施工范围、施工工期、项目</w:t>
      </w:r>
      <w:r>
        <w:rPr>
          <w:rFonts w:hint="eastAsia" w:ascii="宋体" w:hAnsi="宋体" w:eastAsia="宋体" w:cs="宋体"/>
          <w:color w:val="auto"/>
          <w:kern w:val="0"/>
          <w:sz w:val="24"/>
          <w:highlight w:val="none"/>
          <w:lang w:val="en-US" w:eastAsia="zh-CN"/>
        </w:rPr>
        <w:t>负责人</w:t>
      </w:r>
      <w:r>
        <w:rPr>
          <w:rFonts w:hint="eastAsia" w:ascii="宋体" w:hAnsi="宋体" w:eastAsia="宋体" w:cs="宋体"/>
          <w:color w:val="auto"/>
          <w:kern w:val="0"/>
          <w:sz w:val="24"/>
          <w:highlight w:val="none"/>
          <w:lang w:val="zh-CN"/>
        </w:rPr>
        <w:t>、执业证书信息、品牌（如果有）、规格型号、数量、单价等予以公示。</w:t>
      </w:r>
    </w:p>
    <w:p w14:paraId="34B88A18">
      <w:pPr>
        <w:snapToGrid w:val="0"/>
        <w:spacing w:line="240" w:lineRule="auto"/>
        <w:ind w:firstLine="480" w:firstLineChars="200"/>
        <w:jc w:val="left"/>
        <w:rPr>
          <w:rFonts w:hint="eastAsia" w:ascii="宋体" w:hAnsi="宋体" w:eastAsia="宋体" w:cs="宋体"/>
          <w:b/>
          <w:color w:val="auto"/>
          <w:highlight w:val="none"/>
        </w:rPr>
      </w:pPr>
      <w:r>
        <w:rPr>
          <w:rFonts w:hint="eastAsia" w:ascii="宋体" w:hAnsi="宋体" w:eastAsia="宋体" w:cs="宋体"/>
          <w:color w:val="auto"/>
          <w:kern w:val="0"/>
          <w:sz w:val="24"/>
          <w:highlight w:val="none"/>
          <w:lang w:val="en-US" w:eastAsia="zh-CN"/>
        </w:rPr>
        <w:t>4、</w:t>
      </w:r>
      <w:r>
        <w:rPr>
          <w:rFonts w:hint="eastAsia" w:ascii="宋体" w:hAnsi="宋体" w:eastAsia="宋体" w:cs="宋体"/>
          <w:color w:val="auto"/>
          <w:kern w:val="0"/>
          <w:sz w:val="24"/>
          <w:highlight w:val="none"/>
          <w:lang w:val="zh-CN"/>
        </w:rPr>
        <w:t>符合招标文件中列明的可享受中小企业扶持政策的投标人，请填写中小企业声明函。注：投标人提供的中小企业声明函内容不实的，属于提供虚假材料谋取中标、成交，依照《中华人民共和国政府采购法》等国家有关规定追究相应责任。</w:t>
      </w:r>
    </w:p>
    <w:p w14:paraId="0D66E01C">
      <w:pPr>
        <w:snapToGrid w:val="0"/>
        <w:spacing w:line="240" w:lineRule="auto"/>
        <w:ind w:firstLine="480" w:firstLineChars="200"/>
        <w:jc w:val="left"/>
        <w:rPr>
          <w:rFonts w:hint="eastAsia" w:ascii="宋体" w:hAnsi="宋体" w:eastAsia="宋体" w:cs="宋体"/>
          <w:color w:val="auto"/>
          <w:kern w:val="0"/>
          <w:sz w:val="24"/>
          <w:highlight w:val="none"/>
          <w:lang w:val="zh-CN"/>
        </w:rPr>
        <w:sectPr>
          <w:pgSz w:w="16838" w:h="11905" w:orient="landscape"/>
          <w:pgMar w:top="1134" w:right="1701" w:bottom="1134" w:left="1701" w:header="851" w:footer="850" w:gutter="0"/>
          <w:pgNumType w:fmt="decimal"/>
          <w:cols w:space="0" w:num="1"/>
          <w:rtlGutter w:val="0"/>
          <w:docGrid w:linePitch="312" w:charSpace="0"/>
        </w:sectPr>
      </w:pPr>
    </w:p>
    <w:p w14:paraId="2E548D22">
      <w:pPr>
        <w:pStyle w:val="694"/>
        <w:keepNext w:val="0"/>
        <w:pageBreakBefore/>
        <w:tabs>
          <w:tab w:val="clear" w:pos="720"/>
        </w:tabs>
        <w:snapToGrid w:val="0"/>
        <w:spacing w:before="120" w:after="120"/>
        <w:jc w:val="center"/>
        <w:outlineLvl w:val="9"/>
        <w:rPr>
          <w:rFonts w:hint="eastAsia" w:ascii="宋体" w:hAnsi="宋体" w:eastAsia="宋体" w:cs="宋体"/>
          <w:color w:val="auto"/>
          <w:kern w:val="2"/>
          <w:sz w:val="32"/>
          <w:szCs w:val="32"/>
          <w:highlight w:val="none"/>
        </w:rPr>
      </w:pPr>
      <w:r>
        <w:rPr>
          <w:rFonts w:hint="eastAsia" w:ascii="宋体" w:hAnsi="宋体" w:eastAsia="宋体" w:cs="宋体"/>
          <w:color w:val="auto"/>
          <w:kern w:val="2"/>
          <w:sz w:val="32"/>
          <w:szCs w:val="32"/>
          <w:highlight w:val="none"/>
          <w:lang w:val="en-US" w:eastAsia="zh-CN"/>
        </w:rPr>
        <w:t>二</w:t>
      </w:r>
      <w:r>
        <w:rPr>
          <w:rFonts w:hint="eastAsia" w:ascii="宋体" w:hAnsi="宋体" w:eastAsia="宋体" w:cs="宋体"/>
          <w:color w:val="auto"/>
          <w:kern w:val="2"/>
          <w:sz w:val="32"/>
          <w:szCs w:val="32"/>
          <w:highlight w:val="none"/>
        </w:rPr>
        <w:t>、已标价工程量清单</w:t>
      </w:r>
    </w:p>
    <w:p w14:paraId="0C2B6321">
      <w:pPr>
        <w:ind w:right="42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注：按采购文件工程量清单编制 </w:t>
      </w:r>
    </w:p>
    <w:p w14:paraId="2143F67F">
      <w:pPr>
        <w:pStyle w:val="61"/>
        <w:ind w:firstLine="480"/>
        <w:rPr>
          <w:rFonts w:hint="eastAsia" w:ascii="宋体" w:hAnsi="宋体" w:eastAsia="宋体" w:cs="宋体"/>
          <w:color w:val="auto"/>
          <w:sz w:val="24"/>
          <w:highlight w:val="none"/>
        </w:rPr>
      </w:pPr>
    </w:p>
    <w:p w14:paraId="487D2F1D">
      <w:pPr>
        <w:pStyle w:val="61"/>
        <w:ind w:firstLine="480"/>
        <w:rPr>
          <w:rFonts w:hint="eastAsia" w:ascii="宋体" w:hAnsi="宋体" w:eastAsia="宋体" w:cs="宋体"/>
          <w:color w:val="auto"/>
          <w:sz w:val="24"/>
          <w:highlight w:val="none"/>
        </w:rPr>
      </w:pPr>
    </w:p>
    <w:p w14:paraId="24197F54">
      <w:pPr>
        <w:pStyle w:val="61"/>
        <w:ind w:firstLine="480"/>
        <w:rPr>
          <w:rFonts w:hint="eastAsia" w:ascii="宋体" w:hAnsi="宋体" w:eastAsia="宋体" w:cs="宋体"/>
          <w:color w:val="auto"/>
          <w:sz w:val="24"/>
          <w:highlight w:val="none"/>
        </w:rPr>
      </w:pPr>
    </w:p>
    <w:p w14:paraId="7BF37765">
      <w:pPr>
        <w:pStyle w:val="61"/>
        <w:ind w:firstLine="480"/>
        <w:rPr>
          <w:rFonts w:hint="eastAsia" w:ascii="宋体" w:hAnsi="宋体" w:eastAsia="宋体" w:cs="宋体"/>
          <w:color w:val="auto"/>
          <w:sz w:val="24"/>
          <w:highlight w:val="none"/>
        </w:rPr>
      </w:pPr>
    </w:p>
    <w:p w14:paraId="1B1900A2">
      <w:pPr>
        <w:pStyle w:val="61"/>
        <w:ind w:firstLine="480"/>
        <w:rPr>
          <w:rFonts w:hint="eastAsia" w:ascii="宋体" w:hAnsi="宋体" w:eastAsia="宋体" w:cs="宋体"/>
          <w:color w:val="auto"/>
          <w:sz w:val="24"/>
          <w:highlight w:val="none"/>
        </w:rPr>
      </w:pPr>
    </w:p>
    <w:p w14:paraId="23941487">
      <w:pPr>
        <w:pStyle w:val="61"/>
        <w:ind w:firstLine="480"/>
        <w:rPr>
          <w:rFonts w:hint="eastAsia" w:ascii="宋体" w:hAnsi="宋体" w:eastAsia="宋体" w:cs="宋体"/>
          <w:color w:val="auto"/>
          <w:sz w:val="24"/>
          <w:highlight w:val="none"/>
        </w:rPr>
      </w:pPr>
    </w:p>
    <w:p w14:paraId="33924B51">
      <w:pPr>
        <w:pStyle w:val="61"/>
        <w:ind w:firstLine="480"/>
        <w:rPr>
          <w:rFonts w:hint="eastAsia" w:ascii="宋体" w:hAnsi="宋体" w:eastAsia="宋体" w:cs="宋体"/>
          <w:color w:val="auto"/>
          <w:sz w:val="24"/>
          <w:highlight w:val="none"/>
        </w:rPr>
      </w:pPr>
    </w:p>
    <w:p w14:paraId="1F9B8B63">
      <w:pPr>
        <w:pStyle w:val="61"/>
        <w:ind w:firstLine="480"/>
        <w:rPr>
          <w:rFonts w:hint="eastAsia" w:ascii="宋体" w:hAnsi="宋体" w:eastAsia="宋体" w:cs="宋体"/>
          <w:color w:val="auto"/>
          <w:sz w:val="24"/>
          <w:highlight w:val="none"/>
        </w:rPr>
      </w:pPr>
    </w:p>
    <w:p w14:paraId="5F41FB79">
      <w:pPr>
        <w:pStyle w:val="61"/>
        <w:ind w:firstLine="480"/>
        <w:rPr>
          <w:rFonts w:hint="eastAsia" w:ascii="宋体" w:hAnsi="宋体" w:eastAsia="宋体" w:cs="宋体"/>
          <w:color w:val="auto"/>
          <w:sz w:val="24"/>
          <w:highlight w:val="none"/>
        </w:rPr>
      </w:pPr>
    </w:p>
    <w:p w14:paraId="48D0BE53">
      <w:pPr>
        <w:pStyle w:val="61"/>
        <w:ind w:firstLine="480"/>
        <w:rPr>
          <w:rFonts w:hint="eastAsia" w:ascii="宋体" w:hAnsi="宋体" w:eastAsia="宋体" w:cs="宋体"/>
          <w:color w:val="auto"/>
          <w:sz w:val="24"/>
          <w:highlight w:val="none"/>
        </w:rPr>
      </w:pPr>
    </w:p>
    <w:p w14:paraId="32C508AF">
      <w:pPr>
        <w:pStyle w:val="61"/>
        <w:ind w:firstLine="480"/>
        <w:rPr>
          <w:rFonts w:hint="eastAsia" w:ascii="宋体" w:hAnsi="宋体" w:eastAsia="宋体" w:cs="宋体"/>
          <w:color w:val="auto"/>
          <w:sz w:val="24"/>
          <w:highlight w:val="none"/>
        </w:rPr>
      </w:pPr>
    </w:p>
    <w:p w14:paraId="5AA61232">
      <w:pPr>
        <w:pStyle w:val="61"/>
        <w:ind w:firstLine="480"/>
        <w:rPr>
          <w:rFonts w:hint="eastAsia" w:ascii="宋体" w:hAnsi="宋体" w:eastAsia="宋体" w:cs="宋体"/>
          <w:color w:val="auto"/>
          <w:sz w:val="24"/>
          <w:highlight w:val="none"/>
        </w:rPr>
      </w:pPr>
    </w:p>
    <w:p w14:paraId="77468F22">
      <w:pPr>
        <w:pStyle w:val="61"/>
        <w:ind w:firstLine="480"/>
        <w:rPr>
          <w:rFonts w:hint="eastAsia" w:ascii="宋体" w:hAnsi="宋体" w:eastAsia="宋体" w:cs="宋体"/>
          <w:color w:val="auto"/>
          <w:sz w:val="24"/>
          <w:highlight w:val="none"/>
        </w:rPr>
      </w:pPr>
    </w:p>
    <w:p w14:paraId="52F27594">
      <w:pPr>
        <w:pStyle w:val="61"/>
        <w:ind w:firstLine="480"/>
        <w:rPr>
          <w:rFonts w:hint="eastAsia" w:ascii="宋体" w:hAnsi="宋体" w:eastAsia="宋体" w:cs="宋体"/>
          <w:color w:val="auto"/>
          <w:sz w:val="24"/>
          <w:highlight w:val="none"/>
        </w:rPr>
      </w:pPr>
    </w:p>
    <w:p w14:paraId="30DBA52C">
      <w:pPr>
        <w:pStyle w:val="61"/>
        <w:ind w:firstLine="480"/>
        <w:rPr>
          <w:rFonts w:hint="eastAsia" w:ascii="宋体" w:hAnsi="宋体" w:eastAsia="宋体" w:cs="宋体"/>
          <w:color w:val="auto"/>
          <w:sz w:val="24"/>
          <w:highlight w:val="none"/>
        </w:rPr>
      </w:pPr>
    </w:p>
    <w:p w14:paraId="06E7555C">
      <w:pPr>
        <w:pStyle w:val="61"/>
        <w:ind w:firstLine="480"/>
        <w:rPr>
          <w:rFonts w:hint="eastAsia" w:ascii="宋体" w:hAnsi="宋体" w:eastAsia="宋体" w:cs="宋体"/>
          <w:color w:val="auto"/>
          <w:sz w:val="24"/>
          <w:highlight w:val="none"/>
        </w:rPr>
      </w:pPr>
    </w:p>
    <w:p w14:paraId="4E86852F">
      <w:pPr>
        <w:pStyle w:val="61"/>
        <w:ind w:firstLine="480"/>
        <w:rPr>
          <w:rFonts w:hint="eastAsia" w:ascii="宋体" w:hAnsi="宋体" w:eastAsia="宋体" w:cs="宋体"/>
          <w:color w:val="auto"/>
          <w:sz w:val="24"/>
          <w:highlight w:val="none"/>
        </w:rPr>
      </w:pPr>
    </w:p>
    <w:p w14:paraId="43949F3C">
      <w:pPr>
        <w:pStyle w:val="61"/>
        <w:ind w:firstLine="480"/>
        <w:rPr>
          <w:rFonts w:hint="eastAsia" w:ascii="宋体" w:hAnsi="宋体" w:eastAsia="宋体" w:cs="宋体"/>
          <w:color w:val="auto"/>
          <w:sz w:val="24"/>
          <w:highlight w:val="none"/>
        </w:rPr>
      </w:pPr>
    </w:p>
    <w:p w14:paraId="214F475B">
      <w:pPr>
        <w:pStyle w:val="61"/>
        <w:ind w:firstLine="480"/>
        <w:rPr>
          <w:rFonts w:hint="eastAsia" w:ascii="宋体" w:hAnsi="宋体" w:eastAsia="宋体" w:cs="宋体"/>
          <w:color w:val="auto"/>
          <w:sz w:val="24"/>
          <w:highlight w:val="none"/>
        </w:rPr>
      </w:pPr>
    </w:p>
    <w:p w14:paraId="73ED3773">
      <w:pPr>
        <w:pStyle w:val="61"/>
        <w:ind w:firstLine="480"/>
        <w:rPr>
          <w:rFonts w:hint="eastAsia" w:ascii="宋体" w:hAnsi="宋体" w:eastAsia="宋体" w:cs="宋体"/>
          <w:color w:val="auto"/>
          <w:sz w:val="24"/>
          <w:highlight w:val="none"/>
        </w:rPr>
      </w:pPr>
    </w:p>
    <w:p w14:paraId="7D2AD9EE">
      <w:pPr>
        <w:pStyle w:val="61"/>
        <w:ind w:firstLine="480"/>
        <w:rPr>
          <w:rFonts w:hint="eastAsia" w:ascii="宋体" w:hAnsi="宋体" w:eastAsia="宋体" w:cs="宋体"/>
          <w:color w:val="auto"/>
          <w:sz w:val="24"/>
          <w:highlight w:val="none"/>
        </w:rPr>
      </w:pPr>
    </w:p>
    <w:p w14:paraId="3DF1CE58">
      <w:pPr>
        <w:pStyle w:val="61"/>
        <w:ind w:firstLine="480"/>
        <w:rPr>
          <w:rFonts w:hint="eastAsia" w:ascii="宋体" w:hAnsi="宋体" w:eastAsia="宋体" w:cs="宋体"/>
          <w:color w:val="auto"/>
          <w:sz w:val="24"/>
          <w:highlight w:val="none"/>
        </w:rPr>
      </w:pPr>
    </w:p>
    <w:p w14:paraId="07890A77">
      <w:pPr>
        <w:pStyle w:val="61"/>
        <w:ind w:firstLine="480"/>
        <w:rPr>
          <w:rFonts w:hint="eastAsia" w:ascii="宋体" w:hAnsi="宋体" w:eastAsia="宋体" w:cs="宋体"/>
          <w:color w:val="auto"/>
          <w:sz w:val="24"/>
          <w:highlight w:val="none"/>
        </w:rPr>
      </w:pPr>
    </w:p>
    <w:p w14:paraId="737AF9A1">
      <w:pPr>
        <w:pStyle w:val="61"/>
        <w:ind w:firstLine="480"/>
        <w:rPr>
          <w:rFonts w:hint="eastAsia" w:ascii="宋体" w:hAnsi="宋体" w:eastAsia="宋体" w:cs="宋体"/>
          <w:color w:val="auto"/>
          <w:sz w:val="24"/>
          <w:highlight w:val="none"/>
        </w:rPr>
      </w:pPr>
    </w:p>
    <w:p w14:paraId="1D6D6CB5">
      <w:pPr>
        <w:pStyle w:val="61"/>
        <w:ind w:firstLine="480"/>
        <w:rPr>
          <w:rFonts w:hint="eastAsia" w:ascii="宋体" w:hAnsi="宋体" w:eastAsia="宋体" w:cs="宋体"/>
          <w:color w:val="auto"/>
          <w:sz w:val="24"/>
          <w:highlight w:val="none"/>
        </w:rPr>
      </w:pPr>
    </w:p>
    <w:p w14:paraId="72346F59">
      <w:pPr>
        <w:pStyle w:val="61"/>
        <w:ind w:firstLine="480"/>
        <w:rPr>
          <w:rFonts w:hint="eastAsia" w:ascii="宋体" w:hAnsi="宋体" w:eastAsia="宋体" w:cs="宋体"/>
          <w:color w:val="auto"/>
          <w:sz w:val="24"/>
          <w:highlight w:val="none"/>
        </w:rPr>
      </w:pPr>
    </w:p>
    <w:p w14:paraId="6C9A68C3">
      <w:pPr>
        <w:pStyle w:val="61"/>
        <w:ind w:firstLine="480"/>
        <w:rPr>
          <w:rFonts w:hint="eastAsia" w:ascii="宋体" w:hAnsi="宋体" w:eastAsia="宋体" w:cs="宋体"/>
          <w:color w:val="auto"/>
          <w:sz w:val="24"/>
          <w:highlight w:val="none"/>
        </w:rPr>
      </w:pPr>
    </w:p>
    <w:p w14:paraId="4B38DB31">
      <w:pPr>
        <w:pStyle w:val="61"/>
        <w:ind w:firstLine="480"/>
        <w:rPr>
          <w:rFonts w:hint="eastAsia" w:ascii="宋体" w:hAnsi="宋体" w:eastAsia="宋体" w:cs="宋体"/>
          <w:color w:val="auto"/>
          <w:sz w:val="24"/>
          <w:highlight w:val="none"/>
        </w:rPr>
      </w:pPr>
    </w:p>
    <w:p w14:paraId="3A3F0081">
      <w:pPr>
        <w:pStyle w:val="61"/>
        <w:tabs>
          <w:tab w:val="left" w:pos="0"/>
          <w:tab w:val="left" w:pos="1260"/>
          <w:tab w:val="left" w:pos="1365"/>
        </w:tabs>
        <w:ind w:left="0" w:leftChars="0" w:firstLine="0" w:firstLineChars="0"/>
        <w:jc w:val="center"/>
        <w:rPr>
          <w:rFonts w:hint="eastAsia" w:ascii="宋体" w:hAnsi="宋体" w:eastAsia="宋体" w:cs="宋体"/>
          <w:b/>
          <w:color w:val="auto"/>
          <w:kern w:val="2"/>
          <w:sz w:val="32"/>
          <w:szCs w:val="32"/>
          <w:highlight w:val="none"/>
          <w:lang w:val="en-US" w:eastAsia="zh-CN" w:bidi="ar-SA"/>
        </w:rPr>
      </w:pPr>
      <w:r>
        <w:rPr>
          <w:rFonts w:hint="eastAsia" w:ascii="宋体" w:hAnsi="宋体" w:eastAsia="宋体" w:cs="宋体"/>
          <w:b/>
          <w:color w:val="auto"/>
          <w:kern w:val="2"/>
          <w:sz w:val="32"/>
          <w:szCs w:val="32"/>
          <w:highlight w:val="none"/>
          <w:lang w:val="en-US" w:eastAsia="zh-CN" w:bidi="ar-SA"/>
        </w:rPr>
        <w:t>三、中小企业声明函</w:t>
      </w:r>
    </w:p>
    <w:p w14:paraId="648A086D">
      <w:pPr>
        <w:widowControl/>
        <w:spacing w:line="360" w:lineRule="auto"/>
        <w:ind w:firstLine="120" w:firstLineChars="5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招标公告落实政府采购政策需满足的资格要求为“无”即本项目或标项未预留份额专门面向中小企业时，符合《政府采购促进中小企业发展管理办法》规定的小微企业拟享受价格扣除政策的，需提供中小企业声明函（附件</w:t>
      </w:r>
      <w:r>
        <w:rPr>
          <w:rFonts w:hint="eastAsia" w:ascii="宋体" w:hAnsi="宋体" w:eastAsia="宋体" w:cs="宋体"/>
          <w:b/>
          <w:color w:val="auto"/>
          <w:sz w:val="24"/>
          <w:highlight w:val="none"/>
          <w:lang w:val="en-US" w:eastAsia="zh-CN"/>
        </w:rPr>
        <w:t>6</w:t>
      </w:r>
      <w:r>
        <w:rPr>
          <w:rFonts w:hint="eastAsia" w:ascii="宋体" w:hAnsi="宋体" w:eastAsia="宋体" w:cs="宋体"/>
          <w:b/>
          <w:color w:val="auto"/>
          <w:sz w:val="24"/>
          <w:highlight w:val="none"/>
        </w:rPr>
        <w:t>）。]</w:t>
      </w:r>
    </w:p>
    <w:p w14:paraId="48A81A70">
      <w:pPr>
        <w:pStyle w:val="61"/>
        <w:ind w:firstLine="480"/>
        <w:rPr>
          <w:rFonts w:hint="eastAsia" w:ascii="宋体" w:hAnsi="宋体" w:eastAsia="宋体" w:cs="宋体"/>
          <w:color w:val="auto"/>
          <w:sz w:val="24"/>
          <w:highlight w:val="none"/>
        </w:rPr>
        <w:sectPr>
          <w:footerReference r:id="rId18" w:type="first"/>
          <w:headerReference r:id="rId15" w:type="default"/>
          <w:footerReference r:id="rId16" w:type="default"/>
          <w:footerReference r:id="rId17" w:type="even"/>
          <w:pgSz w:w="11905" w:h="16838"/>
          <w:pgMar w:top="1701" w:right="1134" w:bottom="1701" w:left="1134" w:header="851" w:footer="850" w:gutter="0"/>
          <w:pgNumType w:fmt="decimal"/>
          <w:cols w:space="0" w:num="1"/>
          <w:rtlGutter w:val="0"/>
          <w:docGrid w:linePitch="312" w:charSpace="0"/>
        </w:sectPr>
      </w:pPr>
    </w:p>
    <w:p w14:paraId="7D504076">
      <w:pPr>
        <w:pStyle w:val="2"/>
        <w:keepNext w:val="0"/>
        <w:keepLines w:val="0"/>
        <w:pageBreakBefore/>
        <w:widowControl/>
        <w:spacing w:before="100" w:beforeAutospacing="1" w:after="100" w:afterAutospacing="1" w:line="360" w:lineRule="auto"/>
        <w:ind w:left="1290" w:firstLine="3092" w:firstLineChars="700"/>
        <w:rPr>
          <w:rFonts w:hint="eastAsia" w:ascii="宋体" w:hAnsi="宋体" w:eastAsia="宋体" w:cs="宋体"/>
          <w:color w:val="auto"/>
          <w:highlight w:val="none"/>
        </w:rPr>
      </w:pPr>
      <w:bookmarkStart w:id="400" w:name="_Toc465665161"/>
      <w:r>
        <w:rPr>
          <w:rFonts w:hint="eastAsia" w:ascii="宋体" w:hAnsi="宋体" w:eastAsia="宋体" w:cs="宋体"/>
          <w:color w:val="auto"/>
          <w:highlight w:val="none"/>
        </w:rPr>
        <w:t>附件</w:t>
      </w:r>
      <w:bookmarkEnd w:id="400"/>
    </w:p>
    <w:p w14:paraId="52004CE8">
      <w:pPr>
        <w:spacing w:line="360" w:lineRule="auto"/>
        <w:jc w:val="left"/>
        <w:rPr>
          <w:rFonts w:hint="eastAsia" w:ascii="宋体" w:hAnsi="宋体" w:eastAsia="宋体" w:cs="宋体"/>
          <w:b/>
          <w:color w:val="auto"/>
          <w:spacing w:val="6"/>
          <w:sz w:val="32"/>
          <w:szCs w:val="32"/>
          <w:highlight w:val="none"/>
        </w:rPr>
      </w:pPr>
      <w:r>
        <w:rPr>
          <w:rFonts w:hint="eastAsia" w:ascii="宋体" w:hAnsi="宋体" w:eastAsia="宋体" w:cs="宋体"/>
          <w:b/>
          <w:color w:val="auto"/>
          <w:spacing w:val="6"/>
          <w:sz w:val="32"/>
          <w:szCs w:val="32"/>
          <w:highlight w:val="none"/>
        </w:rPr>
        <w:t>附件</w:t>
      </w:r>
      <w:r>
        <w:rPr>
          <w:rFonts w:hint="eastAsia" w:ascii="宋体" w:hAnsi="宋体" w:eastAsia="宋体" w:cs="宋体"/>
          <w:b/>
          <w:color w:val="auto"/>
          <w:spacing w:val="6"/>
          <w:sz w:val="32"/>
          <w:szCs w:val="32"/>
          <w:highlight w:val="none"/>
          <w:lang w:val="en-US" w:eastAsia="zh-CN"/>
        </w:rPr>
        <w:t>1</w:t>
      </w:r>
      <w:r>
        <w:rPr>
          <w:rFonts w:hint="eastAsia" w:ascii="宋体" w:hAnsi="宋体" w:eastAsia="宋体" w:cs="宋体"/>
          <w:b/>
          <w:color w:val="auto"/>
          <w:spacing w:val="6"/>
          <w:sz w:val="32"/>
          <w:szCs w:val="32"/>
          <w:highlight w:val="none"/>
        </w:rPr>
        <w:t>：质疑函范本及制作说明</w:t>
      </w:r>
    </w:p>
    <w:p w14:paraId="5E588B40">
      <w:pPr>
        <w:spacing w:line="360" w:lineRule="auto"/>
        <w:jc w:val="center"/>
        <w:rPr>
          <w:rFonts w:hint="eastAsia" w:ascii="宋体" w:hAnsi="宋体" w:eastAsia="宋体" w:cs="宋体"/>
          <w:b/>
          <w:color w:val="auto"/>
          <w:spacing w:val="6"/>
          <w:sz w:val="32"/>
          <w:szCs w:val="32"/>
          <w:highlight w:val="none"/>
        </w:rPr>
      </w:pPr>
      <w:r>
        <w:rPr>
          <w:rFonts w:hint="eastAsia" w:ascii="宋体" w:hAnsi="宋体" w:eastAsia="宋体" w:cs="宋体"/>
          <w:b/>
          <w:color w:val="auto"/>
          <w:spacing w:val="6"/>
          <w:sz w:val="32"/>
          <w:szCs w:val="32"/>
          <w:highlight w:val="none"/>
        </w:rPr>
        <w:t>质疑函范本</w:t>
      </w:r>
    </w:p>
    <w:p w14:paraId="32A85B56">
      <w:pPr>
        <w:snapToGrid w:val="0"/>
        <w:spacing w:before="240" w:beforeLines="100"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一、质疑</w:t>
      </w:r>
      <w:r>
        <w:rPr>
          <w:rFonts w:hint="eastAsia" w:ascii="宋体" w:hAnsi="宋体" w:eastAsia="宋体" w:cs="宋体"/>
          <w:bCs/>
          <w:color w:val="auto"/>
          <w:sz w:val="24"/>
          <w:highlight w:val="none"/>
          <w:lang w:eastAsia="zh-CN"/>
        </w:rPr>
        <w:t>供应商</w:t>
      </w:r>
      <w:r>
        <w:rPr>
          <w:rFonts w:hint="eastAsia" w:ascii="宋体" w:hAnsi="宋体" w:eastAsia="宋体" w:cs="宋体"/>
          <w:bCs/>
          <w:color w:val="auto"/>
          <w:sz w:val="24"/>
          <w:highlight w:val="none"/>
        </w:rPr>
        <w:t>基本信息</w:t>
      </w:r>
    </w:p>
    <w:p w14:paraId="7256CEAA">
      <w:pPr>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质疑</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dotted"/>
        </w:rPr>
        <w:t xml:space="preserve">                                        </w:t>
      </w:r>
    </w:p>
    <w:p w14:paraId="461728F7">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dotted"/>
        </w:rPr>
        <w:t xml:space="preserve">                                                   </w:t>
      </w:r>
    </w:p>
    <w:p w14:paraId="2B159FD7">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dotted"/>
        </w:rPr>
        <w:t xml:space="preserve">                              </w:t>
      </w:r>
    </w:p>
    <w:p w14:paraId="09781F2C">
      <w:pPr>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授权代表：</w:t>
      </w:r>
      <w:r>
        <w:rPr>
          <w:rFonts w:hint="eastAsia" w:ascii="宋体" w:hAnsi="宋体" w:eastAsia="宋体" w:cs="宋体"/>
          <w:color w:val="auto"/>
          <w:sz w:val="24"/>
          <w:highlight w:val="none"/>
          <w:u w:val="dotted"/>
        </w:rPr>
        <w:t xml:space="preserve">                                          </w:t>
      </w:r>
    </w:p>
    <w:p w14:paraId="49A482A5">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 xml:space="preserve"> </w:t>
      </w:r>
    </w:p>
    <w:p w14:paraId="64774500">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地址： </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dotted"/>
        </w:rPr>
        <w:t xml:space="preserve">                                                </w:t>
      </w:r>
    </w:p>
    <w:p w14:paraId="113E3D1F">
      <w:pPr>
        <w:snapToGrid w:val="0"/>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二、质疑项目基本情况</w:t>
      </w:r>
    </w:p>
    <w:p w14:paraId="6D5362DB">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质疑项目的名称：</w:t>
      </w:r>
      <w:r>
        <w:rPr>
          <w:rFonts w:hint="eastAsia" w:ascii="宋体" w:hAnsi="宋体" w:eastAsia="宋体" w:cs="宋体"/>
          <w:color w:val="auto"/>
          <w:sz w:val="24"/>
          <w:highlight w:val="none"/>
          <w:u w:val="dotted"/>
        </w:rPr>
        <w:t xml:space="preserve">                                      </w:t>
      </w:r>
    </w:p>
    <w:p w14:paraId="4B43AA1F">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质疑项目的编号：</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包号：</w:t>
      </w:r>
      <w:r>
        <w:rPr>
          <w:rFonts w:hint="eastAsia" w:ascii="宋体" w:hAnsi="宋体" w:eastAsia="宋体" w:cs="宋体"/>
          <w:color w:val="auto"/>
          <w:sz w:val="24"/>
          <w:highlight w:val="none"/>
          <w:u w:val="dotted"/>
        </w:rPr>
        <w:t xml:space="preserve">                 </w:t>
      </w:r>
    </w:p>
    <w:p w14:paraId="13ADEDC9">
      <w:pPr>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名称：</w:t>
      </w:r>
      <w:r>
        <w:rPr>
          <w:rFonts w:hint="eastAsia" w:ascii="宋体" w:hAnsi="宋体" w:eastAsia="宋体" w:cs="宋体"/>
          <w:color w:val="auto"/>
          <w:sz w:val="24"/>
          <w:highlight w:val="none"/>
          <w:u w:val="dotted"/>
        </w:rPr>
        <w:t xml:space="preserve">                                         </w:t>
      </w:r>
    </w:p>
    <w:p w14:paraId="473EEF19">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采购文件获取日期：</w:t>
      </w:r>
      <w:r>
        <w:rPr>
          <w:rFonts w:hint="eastAsia" w:ascii="宋体" w:hAnsi="宋体" w:eastAsia="宋体" w:cs="宋体"/>
          <w:color w:val="auto"/>
          <w:sz w:val="24"/>
          <w:highlight w:val="none"/>
          <w:u w:val="dotted"/>
        </w:rPr>
        <w:t xml:space="preserve">                                           </w:t>
      </w:r>
    </w:p>
    <w:p w14:paraId="0073D731">
      <w:pPr>
        <w:snapToGrid w:val="0"/>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三、质疑事项具体内容</w:t>
      </w:r>
    </w:p>
    <w:p w14:paraId="73E43518">
      <w:pPr>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质疑事项1：</w:t>
      </w:r>
      <w:r>
        <w:rPr>
          <w:rFonts w:hint="eastAsia" w:ascii="宋体" w:hAnsi="宋体" w:eastAsia="宋体" w:cs="宋体"/>
          <w:color w:val="auto"/>
          <w:sz w:val="24"/>
          <w:highlight w:val="none"/>
          <w:u w:val="dotted"/>
        </w:rPr>
        <w:t xml:space="preserve">                                         </w:t>
      </w:r>
    </w:p>
    <w:p w14:paraId="0C7EDE19">
      <w:pPr>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事实依据：</w:t>
      </w:r>
      <w:r>
        <w:rPr>
          <w:rFonts w:hint="eastAsia" w:ascii="宋体" w:hAnsi="宋体" w:eastAsia="宋体" w:cs="宋体"/>
          <w:color w:val="auto"/>
          <w:sz w:val="24"/>
          <w:highlight w:val="none"/>
          <w:u w:val="dotted"/>
        </w:rPr>
        <w:t xml:space="preserve">                                          </w:t>
      </w:r>
    </w:p>
    <w:p w14:paraId="35CF4026">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u w:val="dotted"/>
        </w:rPr>
        <w:t xml:space="preserve">                                                       </w:t>
      </w:r>
    </w:p>
    <w:p w14:paraId="23E1AD36">
      <w:pPr>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法律依据：</w:t>
      </w:r>
      <w:r>
        <w:rPr>
          <w:rFonts w:hint="eastAsia" w:ascii="宋体" w:hAnsi="宋体" w:eastAsia="宋体" w:cs="宋体"/>
          <w:color w:val="auto"/>
          <w:sz w:val="24"/>
          <w:highlight w:val="none"/>
          <w:u w:val="dotted"/>
        </w:rPr>
        <w:t xml:space="preserve">                                          </w:t>
      </w:r>
    </w:p>
    <w:p w14:paraId="48ABEFF3">
      <w:pPr>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u w:val="dotted"/>
        </w:rPr>
        <w:t xml:space="preserve">                                                     </w:t>
      </w:r>
    </w:p>
    <w:p w14:paraId="25721AAC">
      <w:pPr>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质疑事项2</w:t>
      </w:r>
    </w:p>
    <w:p w14:paraId="5F114AC1">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p w14:paraId="49DCA0BD">
      <w:pPr>
        <w:snapToGrid w:val="0"/>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四、与质疑事项相关的质疑请求</w:t>
      </w:r>
    </w:p>
    <w:p w14:paraId="588392CC">
      <w:pPr>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请求：</w:t>
      </w:r>
      <w:r>
        <w:rPr>
          <w:rFonts w:hint="eastAsia" w:ascii="宋体" w:hAnsi="宋体" w:eastAsia="宋体" w:cs="宋体"/>
          <w:color w:val="auto"/>
          <w:sz w:val="24"/>
          <w:highlight w:val="none"/>
          <w:u w:val="dotted"/>
        </w:rPr>
        <w:t xml:space="preserve">                                               </w:t>
      </w:r>
    </w:p>
    <w:p w14:paraId="53EDDC1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签字(签章)：                   公章：                      </w:t>
      </w:r>
    </w:p>
    <w:p w14:paraId="0C0D2672">
      <w:pPr>
        <w:spacing w:line="360" w:lineRule="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日期：    </w:t>
      </w:r>
    </w:p>
    <w:p w14:paraId="6E868324">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质疑函制作说明：</w:t>
      </w:r>
    </w:p>
    <w:p w14:paraId="15440745">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提出质疑时，应提交质疑函和必要的证明材料。</w:t>
      </w:r>
    </w:p>
    <w:p w14:paraId="1AE93F87">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2.质疑</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若委托代理人进行质疑的，质疑函应按要求列明“授权代表”的有关内容，并在附件中提交由质疑</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签署的授权委托书。授权委托书应载明代理人的姓名或者名称、代理事项、具体权限、期限和相关事项。</w:t>
      </w:r>
    </w:p>
    <w:p w14:paraId="3A0C8738">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3.质疑</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若对项目的某一分包进行质疑，质疑函中应列明具体分包号。</w:t>
      </w:r>
    </w:p>
    <w:p w14:paraId="255F8E77">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4.质疑函的质疑事项应具体、明确，并有必要的事实依据和法律依据。</w:t>
      </w:r>
    </w:p>
    <w:p w14:paraId="4BB6228D">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5.质疑函的质疑请求应与质疑事项相关。</w:t>
      </w:r>
    </w:p>
    <w:p w14:paraId="20FEFC52">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6.质疑</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为自然人的，质疑函应由本人签字；质疑</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为法人或者其他组织的，质疑函应由法定代表人、主要负责人，或者其授权代表签字或者盖章，并加盖公章。</w:t>
      </w:r>
    </w:p>
    <w:p w14:paraId="400B44B5">
      <w:pPr>
        <w:widowControl/>
        <w:spacing w:line="360" w:lineRule="auto"/>
        <w:ind w:firstLine="600" w:firstLineChars="200"/>
        <w:jc w:val="left"/>
        <w:rPr>
          <w:rFonts w:hint="eastAsia" w:ascii="宋体" w:hAnsi="宋体" w:eastAsia="宋体" w:cs="宋体"/>
          <w:color w:val="auto"/>
          <w:sz w:val="30"/>
          <w:szCs w:val="30"/>
          <w:highlight w:val="none"/>
        </w:rPr>
      </w:pPr>
    </w:p>
    <w:p w14:paraId="613A5448">
      <w:pPr>
        <w:spacing w:line="360" w:lineRule="auto"/>
        <w:jc w:val="center"/>
        <w:rPr>
          <w:rFonts w:hint="eastAsia" w:ascii="宋体" w:hAnsi="宋体" w:eastAsia="宋体" w:cs="宋体"/>
          <w:b/>
          <w:color w:val="auto"/>
          <w:spacing w:val="6"/>
          <w:sz w:val="32"/>
          <w:szCs w:val="32"/>
          <w:highlight w:val="none"/>
        </w:rPr>
      </w:pPr>
    </w:p>
    <w:p w14:paraId="3C76C503">
      <w:pPr>
        <w:spacing w:line="360" w:lineRule="auto"/>
        <w:jc w:val="center"/>
        <w:rPr>
          <w:rFonts w:hint="eastAsia" w:ascii="宋体" w:hAnsi="宋体" w:eastAsia="宋体" w:cs="宋体"/>
          <w:b/>
          <w:color w:val="auto"/>
          <w:spacing w:val="6"/>
          <w:sz w:val="32"/>
          <w:szCs w:val="32"/>
          <w:highlight w:val="none"/>
        </w:rPr>
      </w:pPr>
    </w:p>
    <w:p w14:paraId="43D9624F">
      <w:pPr>
        <w:spacing w:line="360" w:lineRule="auto"/>
        <w:jc w:val="center"/>
        <w:rPr>
          <w:rFonts w:hint="eastAsia" w:ascii="宋体" w:hAnsi="宋体" w:eastAsia="宋体" w:cs="宋体"/>
          <w:b/>
          <w:color w:val="auto"/>
          <w:spacing w:val="6"/>
          <w:sz w:val="32"/>
          <w:szCs w:val="32"/>
          <w:highlight w:val="none"/>
        </w:rPr>
      </w:pPr>
    </w:p>
    <w:p w14:paraId="1679EA9F">
      <w:pPr>
        <w:spacing w:line="360" w:lineRule="auto"/>
        <w:jc w:val="center"/>
        <w:rPr>
          <w:rFonts w:hint="eastAsia" w:ascii="宋体" w:hAnsi="宋体" w:eastAsia="宋体" w:cs="宋体"/>
          <w:b/>
          <w:color w:val="auto"/>
          <w:spacing w:val="6"/>
          <w:sz w:val="32"/>
          <w:szCs w:val="32"/>
          <w:highlight w:val="none"/>
        </w:rPr>
      </w:pPr>
    </w:p>
    <w:p w14:paraId="50F3E30D">
      <w:pPr>
        <w:spacing w:line="360" w:lineRule="auto"/>
        <w:jc w:val="center"/>
        <w:rPr>
          <w:rFonts w:hint="eastAsia" w:ascii="宋体" w:hAnsi="宋体" w:eastAsia="宋体" w:cs="宋体"/>
          <w:b/>
          <w:color w:val="auto"/>
          <w:spacing w:val="6"/>
          <w:sz w:val="32"/>
          <w:szCs w:val="32"/>
          <w:highlight w:val="none"/>
        </w:rPr>
      </w:pPr>
    </w:p>
    <w:p w14:paraId="67B12FC6">
      <w:pPr>
        <w:spacing w:line="360" w:lineRule="auto"/>
        <w:jc w:val="center"/>
        <w:rPr>
          <w:rFonts w:hint="eastAsia" w:ascii="宋体" w:hAnsi="宋体" w:eastAsia="宋体" w:cs="宋体"/>
          <w:b/>
          <w:color w:val="auto"/>
          <w:spacing w:val="6"/>
          <w:sz w:val="32"/>
          <w:szCs w:val="32"/>
          <w:highlight w:val="none"/>
        </w:rPr>
      </w:pPr>
    </w:p>
    <w:p w14:paraId="089F5D81">
      <w:pPr>
        <w:spacing w:line="360" w:lineRule="auto"/>
        <w:jc w:val="center"/>
        <w:rPr>
          <w:rFonts w:hint="eastAsia" w:ascii="宋体" w:hAnsi="宋体" w:eastAsia="宋体" w:cs="宋体"/>
          <w:b/>
          <w:color w:val="auto"/>
          <w:spacing w:val="6"/>
          <w:sz w:val="32"/>
          <w:szCs w:val="32"/>
          <w:highlight w:val="none"/>
        </w:rPr>
      </w:pPr>
    </w:p>
    <w:p w14:paraId="76AEF2A5">
      <w:pPr>
        <w:spacing w:line="360" w:lineRule="auto"/>
        <w:jc w:val="center"/>
        <w:rPr>
          <w:rFonts w:hint="eastAsia" w:ascii="宋体" w:hAnsi="宋体" w:eastAsia="宋体" w:cs="宋体"/>
          <w:b/>
          <w:color w:val="auto"/>
          <w:spacing w:val="6"/>
          <w:sz w:val="32"/>
          <w:szCs w:val="32"/>
          <w:highlight w:val="none"/>
        </w:rPr>
      </w:pPr>
    </w:p>
    <w:p w14:paraId="35A1C6DA">
      <w:pPr>
        <w:spacing w:line="360" w:lineRule="auto"/>
        <w:jc w:val="center"/>
        <w:rPr>
          <w:rFonts w:hint="eastAsia" w:ascii="宋体" w:hAnsi="宋体" w:eastAsia="宋体" w:cs="宋体"/>
          <w:b/>
          <w:color w:val="auto"/>
          <w:spacing w:val="6"/>
          <w:sz w:val="32"/>
          <w:szCs w:val="32"/>
          <w:highlight w:val="none"/>
        </w:rPr>
      </w:pPr>
    </w:p>
    <w:p w14:paraId="6CEAC234">
      <w:pPr>
        <w:spacing w:line="360" w:lineRule="auto"/>
        <w:jc w:val="center"/>
        <w:rPr>
          <w:rFonts w:hint="eastAsia" w:ascii="宋体" w:hAnsi="宋体" w:eastAsia="宋体" w:cs="宋体"/>
          <w:b/>
          <w:color w:val="auto"/>
          <w:spacing w:val="6"/>
          <w:sz w:val="32"/>
          <w:szCs w:val="32"/>
          <w:highlight w:val="none"/>
        </w:rPr>
      </w:pPr>
    </w:p>
    <w:p w14:paraId="245825D0">
      <w:pPr>
        <w:spacing w:line="360" w:lineRule="auto"/>
        <w:jc w:val="center"/>
        <w:rPr>
          <w:rFonts w:hint="eastAsia" w:ascii="宋体" w:hAnsi="宋体" w:eastAsia="宋体" w:cs="宋体"/>
          <w:b/>
          <w:color w:val="auto"/>
          <w:spacing w:val="6"/>
          <w:sz w:val="32"/>
          <w:szCs w:val="32"/>
          <w:highlight w:val="none"/>
        </w:rPr>
      </w:pPr>
    </w:p>
    <w:p w14:paraId="45F52098">
      <w:pPr>
        <w:spacing w:line="360" w:lineRule="auto"/>
        <w:jc w:val="center"/>
        <w:rPr>
          <w:rFonts w:hint="eastAsia" w:ascii="宋体" w:hAnsi="宋体" w:eastAsia="宋体" w:cs="宋体"/>
          <w:b/>
          <w:color w:val="auto"/>
          <w:spacing w:val="6"/>
          <w:sz w:val="32"/>
          <w:szCs w:val="32"/>
          <w:highlight w:val="none"/>
        </w:rPr>
      </w:pPr>
    </w:p>
    <w:p w14:paraId="0E737203">
      <w:pPr>
        <w:spacing w:line="360" w:lineRule="auto"/>
        <w:jc w:val="left"/>
        <w:rPr>
          <w:rFonts w:hint="eastAsia" w:ascii="宋体" w:hAnsi="宋体" w:eastAsia="宋体" w:cs="宋体"/>
          <w:b/>
          <w:color w:val="auto"/>
          <w:spacing w:val="6"/>
          <w:sz w:val="32"/>
          <w:szCs w:val="32"/>
          <w:highlight w:val="none"/>
        </w:rPr>
      </w:pPr>
      <w:r>
        <w:rPr>
          <w:rFonts w:hint="eastAsia" w:ascii="宋体" w:hAnsi="宋体" w:eastAsia="宋体" w:cs="宋体"/>
          <w:b/>
          <w:color w:val="auto"/>
          <w:spacing w:val="6"/>
          <w:sz w:val="32"/>
          <w:szCs w:val="32"/>
          <w:highlight w:val="none"/>
        </w:rPr>
        <w:t>附件</w:t>
      </w:r>
      <w:r>
        <w:rPr>
          <w:rFonts w:hint="eastAsia" w:ascii="宋体" w:hAnsi="宋体" w:eastAsia="宋体" w:cs="宋体"/>
          <w:b/>
          <w:color w:val="auto"/>
          <w:spacing w:val="6"/>
          <w:sz w:val="32"/>
          <w:szCs w:val="32"/>
          <w:highlight w:val="none"/>
          <w:lang w:val="en-US" w:eastAsia="zh-CN"/>
        </w:rPr>
        <w:t>2</w:t>
      </w:r>
      <w:r>
        <w:rPr>
          <w:rFonts w:hint="eastAsia" w:ascii="宋体" w:hAnsi="宋体" w:eastAsia="宋体" w:cs="宋体"/>
          <w:b/>
          <w:color w:val="auto"/>
          <w:spacing w:val="6"/>
          <w:sz w:val="32"/>
          <w:szCs w:val="32"/>
          <w:highlight w:val="none"/>
        </w:rPr>
        <w:t>：投诉书范本及制作说明</w:t>
      </w:r>
    </w:p>
    <w:p w14:paraId="39DE2213">
      <w:pPr>
        <w:spacing w:line="360" w:lineRule="auto"/>
        <w:jc w:val="center"/>
        <w:rPr>
          <w:rFonts w:hint="eastAsia" w:ascii="宋体" w:hAnsi="宋体" w:eastAsia="宋体" w:cs="宋体"/>
          <w:b/>
          <w:color w:val="auto"/>
          <w:sz w:val="24"/>
          <w:highlight w:val="none"/>
        </w:rPr>
      </w:pPr>
    </w:p>
    <w:p w14:paraId="084AC751">
      <w:pPr>
        <w:spacing w:line="360" w:lineRule="auto"/>
        <w:jc w:val="center"/>
        <w:rPr>
          <w:rFonts w:hint="eastAsia" w:ascii="宋体" w:hAnsi="宋体" w:eastAsia="宋体" w:cs="宋体"/>
          <w:b/>
          <w:color w:val="auto"/>
          <w:spacing w:val="6"/>
          <w:sz w:val="32"/>
          <w:szCs w:val="32"/>
          <w:highlight w:val="none"/>
        </w:rPr>
      </w:pPr>
      <w:r>
        <w:rPr>
          <w:rFonts w:hint="eastAsia" w:ascii="宋体" w:hAnsi="宋体" w:eastAsia="宋体" w:cs="宋体"/>
          <w:b/>
          <w:color w:val="auto"/>
          <w:spacing w:val="6"/>
          <w:sz w:val="32"/>
          <w:szCs w:val="32"/>
          <w:highlight w:val="none"/>
        </w:rPr>
        <w:t>投诉书范本</w:t>
      </w:r>
    </w:p>
    <w:p w14:paraId="6365BB2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一、投诉相关主体基本情况</w:t>
      </w:r>
    </w:p>
    <w:p w14:paraId="26222293">
      <w:pPr>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投诉人：</w:t>
      </w:r>
      <w:r>
        <w:rPr>
          <w:rFonts w:hint="eastAsia" w:ascii="宋体" w:hAnsi="宋体" w:eastAsia="宋体" w:cs="宋体"/>
          <w:color w:val="auto"/>
          <w:sz w:val="24"/>
          <w:highlight w:val="none"/>
          <w:u w:val="dotted"/>
        </w:rPr>
        <w:t xml:space="preserve">                                               </w:t>
      </w:r>
    </w:p>
    <w:p w14:paraId="454B49C9">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u w:val="single"/>
        </w:rPr>
        <w:t xml:space="preserve">   </w:t>
      </w:r>
    </w:p>
    <w:p w14:paraId="35D3B290">
      <w:pPr>
        <w:tabs>
          <w:tab w:val="left" w:pos="6510"/>
        </w:tabs>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法定代表人/主要负责人：</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 xml:space="preserve">  </w:t>
      </w:r>
    </w:p>
    <w:p w14:paraId="1FF35F64">
      <w:pPr>
        <w:tabs>
          <w:tab w:val="left" w:pos="6510"/>
        </w:tabs>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dotted"/>
        </w:rPr>
        <w:t xml:space="preserve">                                             </w:t>
      </w:r>
    </w:p>
    <w:p w14:paraId="5BB438A0">
      <w:pPr>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授权代表：</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dotted"/>
        </w:rPr>
        <w:t xml:space="preserve">：                  </w:t>
      </w:r>
    </w:p>
    <w:p w14:paraId="51932021">
      <w:pPr>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dotted"/>
        </w:rPr>
        <w:t xml:space="preserve">                   </w:t>
      </w:r>
    </w:p>
    <w:p w14:paraId="7D1C154D">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被投诉人1：</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u w:val="single"/>
        </w:rPr>
        <w:t xml:space="preserve">  </w:t>
      </w:r>
    </w:p>
    <w:p w14:paraId="3B7E0D8F">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u w:val="single"/>
        </w:rPr>
        <w:t xml:space="preserve"> </w:t>
      </w:r>
    </w:p>
    <w:p w14:paraId="24D5770F">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联系人：</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u w:val="single"/>
        </w:rPr>
        <w:t xml:space="preserve"> </w:t>
      </w:r>
    </w:p>
    <w:p w14:paraId="3BBEE02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被投诉人2</w:t>
      </w:r>
    </w:p>
    <w:p w14:paraId="3D75C88D">
      <w:pPr>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w:t>
      </w:r>
    </w:p>
    <w:p w14:paraId="13AEB901">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相关</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u w:val="single"/>
        </w:rPr>
        <w:t xml:space="preserve">    </w:t>
      </w:r>
    </w:p>
    <w:p w14:paraId="7D18164D">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u w:val="single"/>
        </w:rPr>
        <w:t xml:space="preserve"> </w:t>
      </w:r>
    </w:p>
    <w:p w14:paraId="12211391">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联系人：</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u w:val="single"/>
        </w:rPr>
        <w:t xml:space="preserve">      </w:t>
      </w:r>
    </w:p>
    <w:p w14:paraId="636795C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二、投诉项目基本情况</w:t>
      </w:r>
    </w:p>
    <w:p w14:paraId="70088F2E">
      <w:pPr>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采购项目名称：</w:t>
      </w:r>
      <w:r>
        <w:rPr>
          <w:rFonts w:hint="eastAsia" w:ascii="宋体" w:hAnsi="宋体" w:eastAsia="宋体" w:cs="宋体"/>
          <w:color w:val="auto"/>
          <w:sz w:val="24"/>
          <w:highlight w:val="none"/>
          <w:u w:val="dotted"/>
        </w:rPr>
        <w:t xml:space="preserve">                                        </w:t>
      </w:r>
    </w:p>
    <w:p w14:paraId="760F37B3">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采购项目编号：</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包号：</w:t>
      </w:r>
      <w:r>
        <w:rPr>
          <w:rFonts w:hint="eastAsia" w:ascii="宋体" w:hAnsi="宋体" w:eastAsia="宋体" w:cs="宋体"/>
          <w:color w:val="auto"/>
          <w:sz w:val="24"/>
          <w:highlight w:val="none"/>
          <w:u w:val="dotted"/>
        </w:rPr>
        <w:t xml:space="preserve">              </w:t>
      </w:r>
    </w:p>
    <w:p w14:paraId="2ABB9767">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名称：</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u w:val="single"/>
        </w:rPr>
        <w:t xml:space="preserve">  </w:t>
      </w:r>
    </w:p>
    <w:p w14:paraId="775A0FBF">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代理机构名称：</w:t>
      </w:r>
      <w:r>
        <w:rPr>
          <w:rFonts w:hint="eastAsia" w:ascii="宋体" w:hAnsi="宋体" w:eastAsia="宋体" w:cs="宋体"/>
          <w:color w:val="auto"/>
          <w:sz w:val="24"/>
          <w:highlight w:val="none"/>
          <w:u w:val="dotted"/>
        </w:rPr>
        <w:t xml:space="preserve">                                         </w:t>
      </w:r>
    </w:p>
    <w:p w14:paraId="6B467C00">
      <w:pPr>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采购文件公告:</w:t>
      </w:r>
      <w:r>
        <w:rPr>
          <w:rFonts w:hint="eastAsia" w:ascii="宋体" w:hAnsi="宋体" w:eastAsia="宋体" w:cs="宋体"/>
          <w:color w:val="auto"/>
          <w:sz w:val="24"/>
          <w:highlight w:val="none"/>
          <w:u w:val="dotted"/>
        </w:rPr>
        <w:t xml:space="preserve">是/否 </w:t>
      </w:r>
      <w:r>
        <w:rPr>
          <w:rFonts w:hint="eastAsia" w:ascii="宋体" w:hAnsi="宋体" w:eastAsia="宋体" w:cs="宋体"/>
          <w:color w:val="auto"/>
          <w:sz w:val="24"/>
          <w:highlight w:val="none"/>
        </w:rPr>
        <w:t>公告期限：</w:t>
      </w:r>
      <w:r>
        <w:rPr>
          <w:rFonts w:hint="eastAsia" w:ascii="宋体" w:hAnsi="宋体" w:eastAsia="宋体" w:cs="宋体"/>
          <w:color w:val="auto"/>
          <w:sz w:val="24"/>
          <w:highlight w:val="none"/>
          <w:u w:val="dotted"/>
        </w:rPr>
        <w:t xml:space="preserve">                                 </w:t>
      </w:r>
    </w:p>
    <w:p w14:paraId="5B5E376D">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采购结果公告:</w:t>
      </w:r>
      <w:r>
        <w:rPr>
          <w:rFonts w:hint="eastAsia" w:ascii="宋体" w:hAnsi="宋体" w:eastAsia="宋体" w:cs="宋体"/>
          <w:color w:val="auto"/>
          <w:sz w:val="24"/>
          <w:highlight w:val="none"/>
          <w:u w:val="dotted"/>
        </w:rPr>
        <w:t xml:space="preserve">是/否 </w:t>
      </w:r>
      <w:r>
        <w:rPr>
          <w:rFonts w:hint="eastAsia" w:ascii="宋体" w:hAnsi="宋体" w:eastAsia="宋体" w:cs="宋体"/>
          <w:color w:val="auto"/>
          <w:sz w:val="24"/>
          <w:highlight w:val="none"/>
        </w:rPr>
        <w:t>公告期限：</w:t>
      </w:r>
      <w:r>
        <w:rPr>
          <w:rFonts w:hint="eastAsia" w:ascii="宋体" w:hAnsi="宋体" w:eastAsia="宋体" w:cs="宋体"/>
          <w:color w:val="auto"/>
          <w:sz w:val="24"/>
          <w:highlight w:val="none"/>
          <w:u w:val="dotted"/>
        </w:rPr>
        <w:t xml:space="preserve">                        </w:t>
      </w:r>
    </w:p>
    <w:p w14:paraId="5E38118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三、质疑基本情况</w:t>
      </w:r>
    </w:p>
    <w:p w14:paraId="0048974B">
      <w:pPr>
        <w:spacing w:line="360" w:lineRule="auto"/>
        <w:ind w:firstLine="480" w:firstLineChars="200"/>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投诉人于</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日,向</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提出质疑，质疑事项为：</w:t>
      </w:r>
      <w:r>
        <w:rPr>
          <w:rFonts w:hint="eastAsia" w:ascii="宋体" w:hAnsi="宋体" w:eastAsia="宋体" w:cs="宋体"/>
          <w:color w:val="auto"/>
          <w:sz w:val="24"/>
          <w:highlight w:val="none"/>
          <w:u w:val="dotted"/>
        </w:rPr>
        <w:t xml:space="preserve">                                </w:t>
      </w:r>
    </w:p>
    <w:p w14:paraId="124BAA9F">
      <w:pPr>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 xml:space="preserve">  </w:t>
      </w:r>
    </w:p>
    <w:p w14:paraId="219043A7">
      <w:pPr>
        <w:spacing w:line="360" w:lineRule="auto"/>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u w:val="dotted"/>
          <w:lang w:eastAsia="zh-CN"/>
        </w:rPr>
        <w:t>采购人</w:t>
      </w:r>
      <w:r>
        <w:rPr>
          <w:rFonts w:hint="eastAsia" w:ascii="宋体" w:hAnsi="宋体" w:eastAsia="宋体" w:cs="宋体"/>
          <w:color w:val="auto"/>
          <w:sz w:val="24"/>
          <w:highlight w:val="none"/>
          <w:u w:val="dotted"/>
        </w:rPr>
        <w:t>/代理机构</w:t>
      </w:r>
      <w:r>
        <w:rPr>
          <w:rFonts w:hint="eastAsia" w:ascii="宋体" w:hAnsi="宋体" w:eastAsia="宋体" w:cs="宋体"/>
          <w:color w:val="auto"/>
          <w:sz w:val="24"/>
          <w:highlight w:val="none"/>
        </w:rPr>
        <w:t>于</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日,就质疑事项作出了答复/没有在法定期限内作出答复。</w:t>
      </w:r>
    </w:p>
    <w:p w14:paraId="1334EFC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四、投诉事项具体内容</w:t>
      </w:r>
    </w:p>
    <w:p w14:paraId="48AB48C7">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投诉事项 1：</w:t>
      </w:r>
      <w:r>
        <w:rPr>
          <w:rFonts w:hint="eastAsia" w:ascii="宋体" w:hAnsi="宋体" w:eastAsia="宋体" w:cs="宋体"/>
          <w:color w:val="auto"/>
          <w:sz w:val="24"/>
          <w:highlight w:val="none"/>
          <w:u w:val="dotted"/>
        </w:rPr>
        <w:t xml:space="preserve">                                       </w:t>
      </w:r>
    </w:p>
    <w:p w14:paraId="2EBE3E3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事实依据：</w:t>
      </w:r>
      <w:r>
        <w:rPr>
          <w:rFonts w:hint="eastAsia" w:ascii="宋体" w:hAnsi="宋体" w:eastAsia="宋体" w:cs="宋体"/>
          <w:color w:val="auto"/>
          <w:sz w:val="24"/>
          <w:highlight w:val="none"/>
          <w:u w:val="dotted"/>
        </w:rPr>
        <w:t xml:space="preserve">                                         </w:t>
      </w:r>
    </w:p>
    <w:p w14:paraId="08F9C9FD">
      <w:pPr>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u w:val="dotted"/>
        </w:rPr>
        <w:t xml:space="preserve">                                                      </w:t>
      </w:r>
    </w:p>
    <w:p w14:paraId="38B965CE">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法律依据：</w:t>
      </w:r>
      <w:r>
        <w:rPr>
          <w:rFonts w:hint="eastAsia" w:ascii="宋体" w:hAnsi="宋体" w:eastAsia="宋体" w:cs="宋体"/>
          <w:color w:val="auto"/>
          <w:sz w:val="24"/>
          <w:highlight w:val="none"/>
          <w:u w:val="dotted"/>
        </w:rPr>
        <w:t xml:space="preserve">                                          </w:t>
      </w:r>
    </w:p>
    <w:p w14:paraId="60230D60">
      <w:pPr>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u w:val="dotted"/>
        </w:rPr>
        <w:t xml:space="preserve">                                                      </w:t>
      </w:r>
    </w:p>
    <w:p w14:paraId="3CF16AF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投诉事项2</w:t>
      </w:r>
    </w:p>
    <w:p w14:paraId="51F00CD1">
      <w:pPr>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w:t>
      </w:r>
    </w:p>
    <w:p w14:paraId="2FAABA4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五、与投诉事项相关的投诉请求</w:t>
      </w:r>
    </w:p>
    <w:p w14:paraId="7463B5B5">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请求：</w:t>
      </w:r>
      <w:r>
        <w:rPr>
          <w:rFonts w:hint="eastAsia" w:ascii="宋体" w:hAnsi="宋体" w:eastAsia="宋体" w:cs="宋体"/>
          <w:color w:val="auto"/>
          <w:sz w:val="24"/>
          <w:highlight w:val="none"/>
          <w:u w:val="dotted"/>
        </w:rPr>
        <w:t xml:space="preserve">                                              </w:t>
      </w:r>
      <w:r>
        <w:rPr>
          <w:rFonts w:hint="eastAsia" w:ascii="宋体" w:hAnsi="宋体" w:eastAsia="宋体" w:cs="宋体"/>
          <w:color w:val="auto"/>
          <w:sz w:val="24"/>
          <w:highlight w:val="none"/>
        </w:rPr>
        <w:t xml:space="preserve"> </w:t>
      </w:r>
    </w:p>
    <w:p w14:paraId="7CC25D2D">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                                                                                                    </w:t>
      </w:r>
    </w:p>
    <w:p w14:paraId="346845D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签字(签章)：                   公章：                      </w:t>
      </w:r>
    </w:p>
    <w:p w14:paraId="25FF8C5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日期：    </w:t>
      </w:r>
    </w:p>
    <w:p w14:paraId="2D80A3FD">
      <w:pPr>
        <w:spacing w:line="360" w:lineRule="auto"/>
        <w:rPr>
          <w:rFonts w:hint="eastAsia" w:ascii="宋体" w:hAnsi="宋体" w:eastAsia="宋体" w:cs="宋体"/>
          <w:b/>
          <w:color w:val="auto"/>
          <w:sz w:val="24"/>
          <w:highlight w:val="none"/>
        </w:rPr>
      </w:pPr>
    </w:p>
    <w:p w14:paraId="47E09ACC">
      <w:pPr>
        <w:spacing w:line="360" w:lineRule="auto"/>
        <w:rPr>
          <w:rFonts w:hint="eastAsia" w:ascii="宋体" w:hAnsi="宋体" w:eastAsia="宋体" w:cs="宋体"/>
          <w:b/>
          <w:color w:val="auto"/>
          <w:sz w:val="24"/>
          <w:highlight w:val="none"/>
        </w:rPr>
      </w:pPr>
    </w:p>
    <w:p w14:paraId="62A4A21A">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投诉书制作说明：</w:t>
      </w:r>
    </w:p>
    <w:p w14:paraId="7EEA433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1.投诉人提起投诉时，应当提交投诉书和必要的证明材料，并按照被投诉人和与投诉事项有关的</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数量提供投诉书副本。</w:t>
      </w:r>
    </w:p>
    <w:p w14:paraId="24A1906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2.投诉人若委托代理人进行投诉的，投诉书应按照要求列明“授权代表”的有关内容，并在附件中提交由</w:t>
      </w:r>
      <w:r>
        <w:rPr>
          <w:rFonts w:hint="eastAsia" w:ascii="宋体" w:hAnsi="宋体" w:eastAsia="宋体" w:cs="宋体"/>
          <w:color w:val="auto"/>
          <w:kern w:val="0"/>
          <w:sz w:val="24"/>
          <w:highlight w:val="none"/>
        </w:rPr>
        <w:t>投诉人签署的授权委托书。授权委托书应当载明代理人的姓名或者名称、代理事项、具体权限、期限和相关事项。</w:t>
      </w:r>
    </w:p>
    <w:p w14:paraId="72D6D148">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3.投诉人若对项目的某一分包进行投诉，投诉书应列明具体分包号。</w:t>
      </w:r>
    </w:p>
    <w:p w14:paraId="637AEAD1">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4.投诉书应简要列明质疑事项，质疑函、质疑答复等作为附件材料提供。</w:t>
      </w:r>
    </w:p>
    <w:p w14:paraId="2B3FDA2E">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5.投诉书的投诉事项应具体、明确，并有必要的事实依据和法律依据。</w:t>
      </w:r>
    </w:p>
    <w:p w14:paraId="417C0550">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6.投诉书的投诉请求应与投诉事项相关。</w:t>
      </w:r>
    </w:p>
    <w:p w14:paraId="2C444F87">
      <w:pPr>
        <w:widowControl/>
        <w:spacing w:line="360" w:lineRule="auto"/>
        <w:ind w:firstLine="480" w:firstLineChars="200"/>
        <w:jc w:val="left"/>
        <w:rPr>
          <w:rFonts w:hint="eastAsia" w:ascii="宋体" w:hAnsi="宋体" w:eastAsia="宋体" w:cs="宋体"/>
          <w:b/>
          <w:color w:val="auto"/>
          <w:spacing w:val="6"/>
          <w:sz w:val="32"/>
          <w:szCs w:val="32"/>
          <w:highlight w:val="none"/>
        </w:rPr>
      </w:pPr>
      <w:r>
        <w:rPr>
          <w:rFonts w:hint="eastAsia" w:ascii="宋体" w:hAnsi="宋体" w:eastAsia="宋体" w:cs="宋体"/>
          <w:color w:val="auto"/>
          <w:sz w:val="24"/>
          <w:highlight w:val="none"/>
        </w:rPr>
        <w:t>7.投诉人为自然人的，投诉书应当由本人签字；投诉人为法人或者其他组织的，投诉书应当由法定代表人、主要负责人，或者其授权代表签字或者盖章，并加盖公章。</w:t>
      </w:r>
    </w:p>
    <w:p w14:paraId="6448416D">
      <w:pPr>
        <w:autoSpaceDE w:val="0"/>
        <w:autoSpaceDN w:val="0"/>
        <w:jc w:val="center"/>
        <w:rPr>
          <w:rFonts w:hint="eastAsia" w:ascii="宋体" w:hAnsi="宋体" w:eastAsia="宋体" w:cs="宋体"/>
          <w:b/>
          <w:bCs/>
          <w:color w:val="auto"/>
          <w:sz w:val="32"/>
          <w:szCs w:val="32"/>
          <w:highlight w:val="none"/>
        </w:rPr>
      </w:pPr>
      <w:r>
        <w:rPr>
          <w:rFonts w:hint="eastAsia" w:ascii="宋体" w:hAnsi="宋体" w:eastAsia="宋体" w:cs="宋体"/>
          <w:b/>
          <w:color w:val="auto"/>
          <w:spacing w:val="6"/>
          <w:sz w:val="32"/>
          <w:szCs w:val="32"/>
          <w:highlight w:val="none"/>
        </w:rPr>
        <w:t>附件</w:t>
      </w:r>
      <w:r>
        <w:rPr>
          <w:rFonts w:hint="eastAsia" w:ascii="宋体" w:hAnsi="宋体" w:eastAsia="宋体" w:cs="宋体"/>
          <w:b/>
          <w:color w:val="auto"/>
          <w:spacing w:val="6"/>
          <w:sz w:val="32"/>
          <w:szCs w:val="32"/>
          <w:highlight w:val="none"/>
          <w:lang w:val="en-US" w:eastAsia="zh-CN"/>
        </w:rPr>
        <w:t>3</w:t>
      </w:r>
      <w:r>
        <w:rPr>
          <w:rFonts w:hint="eastAsia" w:ascii="宋体" w:hAnsi="宋体" w:eastAsia="宋体" w:cs="宋体"/>
          <w:b/>
          <w:color w:val="auto"/>
          <w:spacing w:val="6"/>
          <w:sz w:val="32"/>
          <w:szCs w:val="32"/>
          <w:highlight w:val="none"/>
        </w:rPr>
        <w:t>：</w:t>
      </w:r>
      <w:r>
        <w:rPr>
          <w:rFonts w:hint="eastAsia" w:ascii="宋体" w:hAnsi="宋体" w:eastAsia="宋体" w:cs="宋体"/>
          <w:b/>
          <w:bCs/>
          <w:color w:val="auto"/>
          <w:sz w:val="32"/>
          <w:szCs w:val="32"/>
          <w:highlight w:val="none"/>
        </w:rPr>
        <w:t>业务专用章使用说明函</w:t>
      </w:r>
    </w:p>
    <w:p w14:paraId="1790CC47">
      <w:pPr>
        <w:spacing w:line="360" w:lineRule="auto"/>
        <w:rPr>
          <w:rFonts w:hint="eastAsia" w:ascii="宋体" w:hAnsi="宋体" w:eastAsia="宋体" w:cs="宋体"/>
          <w:color w:val="auto"/>
          <w:sz w:val="24"/>
          <w:highlight w:val="none"/>
          <w:u w:val="single"/>
        </w:rPr>
      </w:pPr>
    </w:p>
    <w:p w14:paraId="5EAF0FC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u w:val="single"/>
          <w:lang w:eastAsia="zh-CN"/>
        </w:rPr>
        <w:t>采购人</w:t>
      </w:r>
      <w:r>
        <w:rPr>
          <w:rFonts w:hint="eastAsia" w:ascii="宋体" w:hAnsi="宋体" w:eastAsia="宋体" w:cs="宋体"/>
          <w:color w:val="auto"/>
          <w:sz w:val="24"/>
          <w:highlight w:val="none"/>
          <w:u w:val="single"/>
        </w:rPr>
        <w:t>）、（采购代理机构）</w:t>
      </w:r>
    </w:p>
    <w:p w14:paraId="4B581E8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val="zh-CN"/>
        </w:rPr>
        <w:t>我方</w:t>
      </w:r>
      <w:r>
        <w:rPr>
          <w:rFonts w:hint="eastAsia" w:ascii="宋体" w:hAnsi="宋体" w:eastAsia="宋体" w:cs="宋体"/>
          <w:color w:val="auto"/>
          <w:kern w:val="0"/>
          <w:sz w:val="24"/>
          <w:highlight w:val="none"/>
          <w:u w:val="single"/>
          <w:lang w:val="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全称)是中华人民共和国依法登记注册的合法企业，</w:t>
      </w:r>
      <w:r>
        <w:rPr>
          <w:rFonts w:hint="eastAsia" w:ascii="宋体" w:hAnsi="宋体" w:eastAsia="宋体" w:cs="宋体"/>
          <w:bCs/>
          <w:color w:val="auto"/>
          <w:sz w:val="24"/>
          <w:highlight w:val="none"/>
        </w:rPr>
        <w:t>在参加</w:t>
      </w:r>
      <w:r>
        <w:rPr>
          <w:rFonts w:hint="eastAsia" w:ascii="宋体" w:hAnsi="宋体" w:eastAsia="宋体" w:cs="宋体"/>
          <w:color w:val="auto"/>
          <w:sz w:val="24"/>
          <w:highlight w:val="none"/>
        </w:rPr>
        <w:t>你方组织的（项目名称）项目【项目编号：（采购编号）】</w:t>
      </w:r>
      <w:r>
        <w:rPr>
          <w:rFonts w:hint="eastAsia" w:ascii="宋体" w:hAnsi="宋体" w:eastAsia="宋体" w:cs="宋体"/>
          <w:bCs/>
          <w:color w:val="auto"/>
          <w:sz w:val="24"/>
          <w:highlight w:val="none"/>
        </w:rPr>
        <w:t>投标活动中作如下说明：</w:t>
      </w:r>
      <w:r>
        <w:rPr>
          <w:rFonts w:hint="eastAsia" w:ascii="宋体" w:hAnsi="宋体" w:eastAsia="宋体" w:cs="宋体"/>
          <w:color w:val="auto"/>
          <w:sz w:val="24"/>
          <w:highlight w:val="none"/>
        </w:rPr>
        <w:t xml:space="preserve">我方所使用的“XX专用章”与法定名称章具有同等的法律效力，对使用“XX专用章”的行为予以完全承认，并愿意承担相应责任。   </w:t>
      </w:r>
    </w:p>
    <w:p w14:paraId="170D7AC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特此说明。</w:t>
      </w:r>
    </w:p>
    <w:p w14:paraId="234E15CF">
      <w:pPr>
        <w:spacing w:line="360" w:lineRule="auto"/>
        <w:ind w:firstLine="494"/>
        <w:rPr>
          <w:rFonts w:hint="eastAsia" w:ascii="宋体" w:hAnsi="宋体" w:eastAsia="宋体" w:cs="宋体"/>
          <w:color w:val="auto"/>
          <w:sz w:val="24"/>
          <w:highlight w:val="none"/>
        </w:rPr>
      </w:pPr>
    </w:p>
    <w:p w14:paraId="04C05FC4">
      <w:pPr>
        <w:spacing w:line="360" w:lineRule="auto"/>
        <w:ind w:firstLine="494"/>
        <w:rPr>
          <w:rFonts w:hint="eastAsia" w:ascii="宋体" w:hAnsi="宋体" w:eastAsia="宋体" w:cs="宋体"/>
          <w:color w:val="auto"/>
          <w:sz w:val="24"/>
          <w:highlight w:val="none"/>
        </w:rPr>
      </w:pPr>
    </w:p>
    <w:p w14:paraId="13DFF83D">
      <w:pPr>
        <w:spacing w:line="360" w:lineRule="auto"/>
        <w:ind w:firstLine="494"/>
        <w:rPr>
          <w:rFonts w:hint="eastAsia" w:ascii="宋体" w:hAnsi="宋体" w:eastAsia="宋体" w:cs="宋体"/>
          <w:color w:val="auto"/>
          <w:sz w:val="24"/>
          <w:highlight w:val="none"/>
        </w:rPr>
      </w:pPr>
    </w:p>
    <w:p w14:paraId="0E2D4EF9">
      <w:pPr>
        <w:spacing w:line="360" w:lineRule="auto"/>
        <w:ind w:firstLine="494"/>
        <w:rPr>
          <w:rFonts w:hint="eastAsia" w:ascii="宋体" w:hAnsi="宋体" w:eastAsia="宋体" w:cs="宋体"/>
          <w:color w:val="auto"/>
          <w:sz w:val="24"/>
          <w:highlight w:val="none"/>
        </w:rPr>
      </w:pPr>
    </w:p>
    <w:p w14:paraId="55B32E0A">
      <w:pPr>
        <w:spacing w:line="360" w:lineRule="auto"/>
        <w:ind w:right="480" w:firstLine="4080" w:firstLineChars="17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（法定名称章）：</w:t>
      </w:r>
    </w:p>
    <w:p w14:paraId="60876302">
      <w:pPr>
        <w:ind w:right="1440" w:firstLine="494"/>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日期：       年     月     日</w:t>
      </w:r>
    </w:p>
    <w:p w14:paraId="5798E8E2">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附：</w:t>
      </w:r>
    </w:p>
    <w:p w14:paraId="559F7CA4">
      <w:pPr>
        <w:spacing w:line="360" w:lineRule="auto"/>
        <w:rPr>
          <w:rFonts w:hint="eastAsia" w:ascii="宋体" w:hAnsi="宋体" w:eastAsia="宋体" w:cs="宋体"/>
          <w:bCs/>
          <w:color w:val="auto"/>
          <w:sz w:val="24"/>
          <w:highlight w:val="none"/>
        </w:rPr>
      </w:pPr>
      <w:r>
        <w:rPr>
          <w:rFonts w:hint="eastAsia" w:ascii="宋体" w:hAnsi="宋体" w:eastAsia="宋体" w:cs="宋体"/>
          <w:b/>
          <w:bCs/>
          <w:color w:val="auto"/>
          <w:sz w:val="24"/>
          <w:highlight w:val="none"/>
        </w:rPr>
        <mc:AlternateContent>
          <mc:Choice Requires="wps">
            <w:drawing>
              <wp:anchor distT="0" distB="0" distL="114300" distR="114300" simplePos="0" relativeHeight="251660288" behindDoc="1" locked="0" layoutInCell="1" allowOverlap="1">
                <wp:simplePos x="0" y="0"/>
                <wp:positionH relativeFrom="column">
                  <wp:posOffset>3034030</wp:posOffset>
                </wp:positionH>
                <wp:positionV relativeFrom="paragraph">
                  <wp:posOffset>356235</wp:posOffset>
                </wp:positionV>
                <wp:extent cx="2704465" cy="2253615"/>
                <wp:effectExtent l="10160" t="13335" r="9525" b="9525"/>
                <wp:wrapNone/>
                <wp:docPr id="3" name="Rectangle 17"/>
                <wp:cNvGraphicFramePr/>
                <a:graphic xmlns:a="http://schemas.openxmlformats.org/drawingml/2006/main">
                  <a:graphicData uri="http://schemas.microsoft.com/office/word/2010/wordprocessingShape">
                    <wps:wsp>
                      <wps:cNvSpPr>
                        <a:spLocks noChangeArrowheads="1"/>
                      </wps:cNvSpPr>
                      <wps:spPr bwMode="auto">
                        <a:xfrm>
                          <a:off x="0" y="0"/>
                          <a:ext cx="2704465"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17" o:spid="_x0000_s1026" o:spt="1" style="position:absolute;left:0pt;margin-left:238.9pt;margin-top:28.05pt;height:177.45pt;width:212.95pt;z-index:-251656192;mso-width-relative:page;mso-height-relative:page;" fillcolor="#FFFFFF" filled="t" stroked="t" coordsize="21600,21600" o:gfxdata="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1kA8/2AAAAAoBAAAPAAAAAAAAAAEAIAAAACIAAABkcnMvZG93bnJldi54bWxQSwECFAAU&#10;AAAACACHTuJA4teYCSoCAAB0BAAADgAAAAAAAAABACAAAAAnAQAAZHJzL2Uyb0RvYy54bWxQSwUG&#10;AAAAAAYABgBZAQAAwwUAAAAA&#10;">
                <v:fill on="t" focussize="0,0"/>
                <v:stroke color="#000000" miterlimit="2" joinstyle="miter"/>
                <v:imagedata o:title=""/>
                <o:lock v:ext="edit" aspectratio="f"/>
              </v:rect>
            </w:pict>
          </mc:Fallback>
        </mc:AlternateContent>
      </w:r>
      <w:r>
        <w:rPr>
          <w:rFonts w:hint="eastAsia" w:ascii="宋体" w:hAnsi="宋体" w:eastAsia="宋体" w:cs="宋体"/>
          <w:b/>
          <w:bCs/>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-91440</wp:posOffset>
                </wp:positionH>
                <wp:positionV relativeFrom="paragraph">
                  <wp:posOffset>384810</wp:posOffset>
                </wp:positionV>
                <wp:extent cx="2647950" cy="2253615"/>
                <wp:effectExtent l="8890" t="13335" r="10160" b="9525"/>
                <wp:wrapNone/>
                <wp:docPr id="4" name="Rectangle 16"/>
                <wp:cNvGraphicFramePr/>
                <a:graphic xmlns:a="http://schemas.openxmlformats.org/drawingml/2006/main">
                  <a:graphicData uri="http://schemas.microsoft.com/office/word/2010/wordprocessingShape">
                    <wps:wsp>
                      <wps:cNvSpPr>
                        <a:spLocks noChangeArrowheads="1"/>
                      </wps:cNvSpPr>
                      <wps:spPr bwMode="auto">
                        <a:xfrm>
                          <a:off x="0" y="0"/>
                          <a:ext cx="2647950"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16" o:spid="_x0000_s1026" o:spt="1" style="position:absolute;left:0pt;margin-left:-7.2pt;margin-top:30.3pt;height:177.45pt;width:208.5pt;z-index:-251655168;mso-width-relative:page;mso-height-relative:page;" fillcolor="#FFFFFF" filled="t" stroked="t" coordsize="21600,21600" o:gfxdata="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ZjEem2AAAAAoBAAAPAAAAAAAAAAEAIAAAACIAAABkcnMvZG93bnJldi54bWxQSwECFAAU&#10;AAAACACHTuJAd4J9RCoCAAB0BAAADgAAAAAAAAABACAAAAAnAQAAZHJzL2Uyb0RvYy54bWxQSwUG&#10;AAAAAAYABgBZAQAAwwUAAAAA&#10;">
                <v:fill on="t" focussize="0,0"/>
                <v:stroke color="#000000" miterlimit="2" joinstyle="miter"/>
                <v:imagedata o:title=""/>
                <o:lock v:ext="edit" aspectratio="f"/>
              </v:rect>
            </w:pict>
          </mc:Fallback>
        </mc:AlternateContent>
      </w:r>
      <w:r>
        <w:rPr>
          <w:rFonts w:hint="eastAsia" w:ascii="宋体" w:hAnsi="宋体" w:eastAsia="宋体" w:cs="宋体"/>
          <w:b/>
          <w:bCs/>
          <w:color w:val="auto"/>
          <w:sz w:val="24"/>
          <w:highlight w:val="none"/>
          <w:lang w:eastAsia="zh-CN"/>
        </w:rPr>
        <w:t>供应商</w:t>
      </w:r>
      <w:r>
        <w:rPr>
          <w:rFonts w:hint="eastAsia" w:ascii="宋体" w:hAnsi="宋体" w:eastAsia="宋体" w:cs="宋体"/>
          <w:color w:val="auto"/>
          <w:sz w:val="24"/>
          <w:highlight w:val="none"/>
        </w:rPr>
        <w:t xml:space="preserve">法定名称章（印模）                </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“XX专用章”（印模）</w:t>
      </w:r>
    </w:p>
    <w:p w14:paraId="751740B9">
      <w:pPr>
        <w:autoSpaceDE w:val="0"/>
        <w:autoSpaceDN w:val="0"/>
        <w:jc w:val="center"/>
        <w:rPr>
          <w:rFonts w:hint="eastAsia" w:ascii="宋体" w:hAnsi="宋体" w:eastAsia="宋体" w:cs="宋体"/>
          <w:b/>
          <w:color w:val="auto"/>
          <w:spacing w:val="6"/>
          <w:sz w:val="32"/>
          <w:szCs w:val="32"/>
          <w:highlight w:val="none"/>
        </w:rPr>
      </w:pPr>
    </w:p>
    <w:p w14:paraId="24E1F9CD">
      <w:pPr>
        <w:autoSpaceDE w:val="0"/>
        <w:autoSpaceDN w:val="0"/>
        <w:jc w:val="center"/>
        <w:rPr>
          <w:rFonts w:hint="eastAsia" w:ascii="宋体" w:hAnsi="宋体" w:eastAsia="宋体" w:cs="宋体"/>
          <w:b/>
          <w:color w:val="auto"/>
          <w:spacing w:val="6"/>
          <w:sz w:val="32"/>
          <w:szCs w:val="32"/>
          <w:highlight w:val="none"/>
        </w:rPr>
      </w:pPr>
    </w:p>
    <w:p w14:paraId="3DE9331B">
      <w:pPr>
        <w:autoSpaceDE w:val="0"/>
        <w:autoSpaceDN w:val="0"/>
        <w:jc w:val="center"/>
        <w:rPr>
          <w:rFonts w:hint="eastAsia" w:ascii="宋体" w:hAnsi="宋体" w:eastAsia="宋体" w:cs="宋体"/>
          <w:b/>
          <w:color w:val="auto"/>
          <w:spacing w:val="6"/>
          <w:sz w:val="32"/>
          <w:szCs w:val="32"/>
          <w:highlight w:val="none"/>
        </w:rPr>
      </w:pPr>
    </w:p>
    <w:p w14:paraId="62399E34">
      <w:pPr>
        <w:autoSpaceDE w:val="0"/>
        <w:autoSpaceDN w:val="0"/>
        <w:jc w:val="center"/>
        <w:rPr>
          <w:rFonts w:hint="eastAsia" w:ascii="宋体" w:hAnsi="宋体" w:eastAsia="宋体" w:cs="宋体"/>
          <w:b/>
          <w:color w:val="auto"/>
          <w:spacing w:val="6"/>
          <w:sz w:val="32"/>
          <w:szCs w:val="32"/>
          <w:highlight w:val="none"/>
        </w:rPr>
      </w:pPr>
    </w:p>
    <w:p w14:paraId="39118F65">
      <w:pPr>
        <w:autoSpaceDE w:val="0"/>
        <w:autoSpaceDN w:val="0"/>
        <w:jc w:val="center"/>
        <w:rPr>
          <w:rFonts w:hint="eastAsia" w:ascii="宋体" w:hAnsi="宋体" w:eastAsia="宋体" w:cs="宋体"/>
          <w:b/>
          <w:color w:val="auto"/>
          <w:spacing w:val="6"/>
          <w:sz w:val="32"/>
          <w:szCs w:val="32"/>
          <w:highlight w:val="none"/>
        </w:rPr>
      </w:pPr>
    </w:p>
    <w:p w14:paraId="529E6EBB">
      <w:pPr>
        <w:autoSpaceDE w:val="0"/>
        <w:autoSpaceDN w:val="0"/>
        <w:jc w:val="center"/>
        <w:rPr>
          <w:rFonts w:hint="eastAsia" w:ascii="宋体" w:hAnsi="宋体" w:eastAsia="宋体" w:cs="宋体"/>
          <w:b/>
          <w:color w:val="auto"/>
          <w:spacing w:val="6"/>
          <w:sz w:val="32"/>
          <w:szCs w:val="32"/>
          <w:highlight w:val="none"/>
        </w:rPr>
      </w:pPr>
    </w:p>
    <w:p w14:paraId="5965F32D">
      <w:pPr>
        <w:autoSpaceDE w:val="0"/>
        <w:autoSpaceDN w:val="0"/>
        <w:jc w:val="center"/>
        <w:rPr>
          <w:rFonts w:hint="eastAsia" w:ascii="宋体" w:hAnsi="宋体" w:eastAsia="宋体" w:cs="宋体"/>
          <w:b/>
          <w:color w:val="auto"/>
          <w:spacing w:val="6"/>
          <w:sz w:val="32"/>
          <w:szCs w:val="32"/>
          <w:highlight w:val="none"/>
        </w:rPr>
      </w:pPr>
    </w:p>
    <w:p w14:paraId="6EFE3036">
      <w:pPr>
        <w:autoSpaceDE w:val="0"/>
        <w:autoSpaceDN w:val="0"/>
        <w:jc w:val="center"/>
        <w:rPr>
          <w:rFonts w:hint="eastAsia" w:ascii="宋体" w:hAnsi="宋体" w:eastAsia="宋体" w:cs="宋体"/>
          <w:b/>
          <w:color w:val="auto"/>
          <w:spacing w:val="6"/>
          <w:sz w:val="32"/>
          <w:szCs w:val="32"/>
          <w:highlight w:val="none"/>
        </w:rPr>
      </w:pPr>
    </w:p>
    <w:p w14:paraId="2B190458">
      <w:pPr>
        <w:autoSpaceDE w:val="0"/>
        <w:autoSpaceDN w:val="0"/>
        <w:jc w:val="center"/>
        <w:rPr>
          <w:rFonts w:hint="eastAsia" w:ascii="宋体" w:hAnsi="宋体" w:eastAsia="宋体" w:cs="宋体"/>
          <w:b/>
          <w:color w:val="auto"/>
          <w:spacing w:val="6"/>
          <w:sz w:val="32"/>
          <w:szCs w:val="32"/>
          <w:highlight w:val="none"/>
        </w:rPr>
      </w:pPr>
    </w:p>
    <w:p w14:paraId="52BBCC35">
      <w:pPr>
        <w:autoSpaceDE w:val="0"/>
        <w:autoSpaceDN w:val="0"/>
        <w:jc w:val="center"/>
        <w:rPr>
          <w:rFonts w:hint="eastAsia" w:ascii="宋体" w:hAnsi="宋体" w:eastAsia="宋体" w:cs="宋体"/>
          <w:b/>
          <w:color w:val="auto"/>
          <w:spacing w:val="6"/>
          <w:sz w:val="32"/>
          <w:szCs w:val="32"/>
          <w:highlight w:val="none"/>
        </w:rPr>
      </w:pPr>
    </w:p>
    <w:p w14:paraId="34619208">
      <w:pPr>
        <w:autoSpaceDE w:val="0"/>
        <w:autoSpaceDN w:val="0"/>
        <w:jc w:val="center"/>
        <w:rPr>
          <w:rFonts w:hint="eastAsia" w:ascii="宋体" w:hAnsi="宋体" w:eastAsia="宋体" w:cs="宋体"/>
          <w:b/>
          <w:color w:val="auto"/>
          <w:spacing w:val="6"/>
          <w:sz w:val="32"/>
          <w:szCs w:val="32"/>
          <w:highlight w:val="none"/>
        </w:rPr>
      </w:pPr>
    </w:p>
    <w:p w14:paraId="1A42738A">
      <w:pPr>
        <w:autoSpaceDE w:val="0"/>
        <w:autoSpaceDN w:val="0"/>
        <w:jc w:val="center"/>
        <w:rPr>
          <w:rFonts w:hint="eastAsia" w:ascii="宋体" w:hAnsi="宋体" w:eastAsia="宋体" w:cs="宋体"/>
          <w:b/>
          <w:color w:val="auto"/>
          <w:spacing w:val="6"/>
          <w:sz w:val="32"/>
          <w:szCs w:val="32"/>
          <w:highlight w:val="none"/>
        </w:rPr>
      </w:pPr>
    </w:p>
    <w:p w14:paraId="30C92289">
      <w:pPr>
        <w:autoSpaceDE w:val="0"/>
        <w:autoSpaceDN w:val="0"/>
        <w:jc w:val="center"/>
        <w:rPr>
          <w:rFonts w:hint="eastAsia" w:ascii="宋体" w:hAnsi="宋体" w:eastAsia="宋体" w:cs="宋体"/>
          <w:b/>
          <w:color w:val="auto"/>
          <w:spacing w:val="6"/>
          <w:sz w:val="32"/>
          <w:szCs w:val="32"/>
          <w:highlight w:val="none"/>
        </w:rPr>
      </w:pPr>
    </w:p>
    <w:p w14:paraId="6B815040">
      <w:pPr>
        <w:autoSpaceDE w:val="0"/>
        <w:autoSpaceDN w:val="0"/>
        <w:jc w:val="center"/>
        <w:rPr>
          <w:rFonts w:hint="eastAsia" w:ascii="宋体" w:hAnsi="宋体" w:eastAsia="宋体" w:cs="宋体"/>
          <w:b/>
          <w:color w:val="auto"/>
          <w:spacing w:val="6"/>
          <w:sz w:val="32"/>
          <w:szCs w:val="32"/>
          <w:highlight w:val="none"/>
        </w:rPr>
      </w:pPr>
    </w:p>
    <w:p w14:paraId="0783497E">
      <w:pPr>
        <w:autoSpaceDE w:val="0"/>
        <w:autoSpaceDN w:val="0"/>
        <w:jc w:val="both"/>
        <w:rPr>
          <w:rFonts w:hint="eastAsia" w:ascii="宋体" w:hAnsi="宋体" w:eastAsia="宋体" w:cs="宋体"/>
          <w:b/>
          <w:color w:val="auto"/>
          <w:spacing w:val="6"/>
          <w:sz w:val="32"/>
          <w:szCs w:val="32"/>
          <w:highlight w:val="none"/>
        </w:rPr>
      </w:pPr>
    </w:p>
    <w:p w14:paraId="10C5E7BB">
      <w:pPr>
        <w:autoSpaceDE w:val="0"/>
        <w:autoSpaceDN w:val="0"/>
        <w:jc w:val="center"/>
        <w:rPr>
          <w:rFonts w:hint="eastAsia" w:ascii="宋体" w:hAnsi="宋体" w:eastAsia="宋体" w:cs="宋体"/>
          <w:b/>
          <w:color w:val="auto"/>
          <w:kern w:val="0"/>
          <w:sz w:val="32"/>
          <w:szCs w:val="32"/>
          <w:highlight w:val="none"/>
          <w:lang w:val="zh-CN"/>
        </w:rPr>
      </w:pPr>
      <w:r>
        <w:rPr>
          <w:rFonts w:hint="eastAsia" w:ascii="宋体" w:hAnsi="宋体" w:eastAsia="宋体" w:cs="宋体"/>
          <w:b/>
          <w:color w:val="auto"/>
          <w:spacing w:val="6"/>
          <w:sz w:val="32"/>
          <w:szCs w:val="32"/>
          <w:highlight w:val="none"/>
        </w:rPr>
        <w:t>附件</w:t>
      </w:r>
      <w:r>
        <w:rPr>
          <w:rFonts w:hint="eastAsia" w:ascii="宋体" w:hAnsi="宋体" w:eastAsia="宋体" w:cs="宋体"/>
          <w:b/>
          <w:color w:val="auto"/>
          <w:spacing w:val="6"/>
          <w:sz w:val="32"/>
          <w:szCs w:val="32"/>
          <w:highlight w:val="none"/>
          <w:lang w:val="en-US" w:eastAsia="zh-CN"/>
        </w:rPr>
        <w:t>4</w:t>
      </w:r>
      <w:r>
        <w:rPr>
          <w:rFonts w:hint="eastAsia" w:ascii="宋体" w:hAnsi="宋体" w:eastAsia="宋体" w:cs="宋体"/>
          <w:b/>
          <w:color w:val="auto"/>
          <w:spacing w:val="6"/>
          <w:sz w:val="32"/>
          <w:szCs w:val="32"/>
          <w:highlight w:val="none"/>
        </w:rPr>
        <w:t>：</w:t>
      </w:r>
      <w:r>
        <w:rPr>
          <w:rFonts w:hint="eastAsia" w:ascii="宋体" w:hAnsi="宋体" w:eastAsia="宋体" w:cs="宋体"/>
          <w:b/>
          <w:color w:val="auto"/>
          <w:kern w:val="0"/>
          <w:sz w:val="32"/>
          <w:szCs w:val="32"/>
          <w:highlight w:val="none"/>
          <w:lang w:val="zh-CN"/>
        </w:rPr>
        <w:t>联合协议（</w:t>
      </w:r>
      <w:r>
        <w:rPr>
          <w:rFonts w:hint="eastAsia" w:ascii="宋体" w:hAnsi="宋体" w:eastAsia="宋体" w:cs="宋体"/>
          <w:b/>
          <w:color w:val="auto"/>
          <w:kern w:val="0"/>
          <w:sz w:val="32"/>
          <w:szCs w:val="32"/>
          <w:highlight w:val="none"/>
          <w:lang w:val="en-US" w:eastAsia="zh-CN"/>
        </w:rPr>
        <w:t>如果有</w:t>
      </w:r>
      <w:r>
        <w:rPr>
          <w:rFonts w:hint="eastAsia" w:ascii="宋体" w:hAnsi="宋体" w:eastAsia="宋体" w:cs="宋体"/>
          <w:b/>
          <w:color w:val="auto"/>
          <w:kern w:val="0"/>
          <w:sz w:val="32"/>
          <w:szCs w:val="32"/>
          <w:highlight w:val="none"/>
          <w:lang w:val="zh-CN"/>
        </w:rPr>
        <w:t>）</w:t>
      </w:r>
    </w:p>
    <w:p w14:paraId="364F9E68">
      <w:pPr>
        <w:widowControl/>
        <w:spacing w:line="360" w:lineRule="auto"/>
        <w:ind w:firstLine="482" w:firstLineChars="200"/>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（以联合体形式参与的，提供联合协议；本项目不接受联合体或者</w:t>
      </w:r>
      <w:r>
        <w:rPr>
          <w:rFonts w:hint="eastAsia" w:ascii="宋体" w:hAnsi="宋体" w:eastAsia="宋体" w:cs="宋体"/>
          <w:b/>
          <w:color w:val="auto"/>
          <w:sz w:val="24"/>
          <w:highlight w:val="none"/>
          <w:lang w:eastAsia="zh-CN"/>
        </w:rPr>
        <w:t>供应商</w:t>
      </w:r>
      <w:r>
        <w:rPr>
          <w:rFonts w:hint="eastAsia" w:ascii="宋体" w:hAnsi="宋体" w:eastAsia="宋体" w:cs="宋体"/>
          <w:b/>
          <w:color w:val="auto"/>
          <w:sz w:val="24"/>
          <w:highlight w:val="none"/>
        </w:rPr>
        <w:t>不以联合体形式参与的，则不需要提供）</w:t>
      </w:r>
    </w:p>
    <w:p w14:paraId="6C747008">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u w:val="single"/>
        </w:rPr>
        <w:t>（联合体所有成员名称）</w:t>
      </w:r>
      <w:r>
        <w:rPr>
          <w:rFonts w:hint="eastAsia" w:ascii="宋体" w:hAnsi="宋体" w:eastAsia="宋体" w:cs="宋体"/>
          <w:color w:val="auto"/>
          <w:kern w:val="0"/>
          <w:sz w:val="24"/>
          <w:highlight w:val="none"/>
        </w:rPr>
        <w:t>自愿</w:t>
      </w:r>
      <w:r>
        <w:rPr>
          <w:rFonts w:hint="eastAsia" w:ascii="宋体" w:hAnsi="宋体" w:eastAsia="宋体" w:cs="宋体"/>
          <w:color w:val="auto"/>
          <w:kern w:val="0"/>
          <w:sz w:val="24"/>
          <w:highlight w:val="none"/>
          <w:lang w:val="zh-CN"/>
        </w:rPr>
        <w:t>组成一个联合体，以一个供应商的身份</w:t>
      </w:r>
      <w:r>
        <w:rPr>
          <w:rFonts w:hint="eastAsia" w:ascii="宋体" w:hAnsi="宋体" w:eastAsia="宋体" w:cs="宋体"/>
          <w:color w:val="auto"/>
          <w:kern w:val="0"/>
          <w:sz w:val="24"/>
          <w:highlight w:val="none"/>
        </w:rPr>
        <w:t>参加</w:t>
      </w:r>
      <w:r>
        <w:rPr>
          <w:rFonts w:hint="eastAsia" w:ascii="宋体" w:hAnsi="宋体" w:eastAsia="宋体" w:cs="宋体"/>
          <w:color w:val="auto"/>
          <w:sz w:val="24"/>
          <w:highlight w:val="none"/>
        </w:rPr>
        <w:t>（项目名称）【项目编号：（采购编号）】</w:t>
      </w:r>
      <w:r>
        <w:rPr>
          <w:rFonts w:hint="eastAsia" w:ascii="宋体" w:hAnsi="宋体" w:eastAsia="宋体" w:cs="宋体"/>
          <w:color w:val="auto"/>
          <w:kern w:val="0"/>
          <w:sz w:val="24"/>
          <w:highlight w:val="none"/>
        </w:rPr>
        <w:t>响应</w:t>
      </w:r>
      <w:r>
        <w:rPr>
          <w:rFonts w:hint="eastAsia" w:ascii="宋体" w:hAnsi="宋体" w:eastAsia="宋体" w:cs="宋体"/>
          <w:color w:val="auto"/>
          <w:kern w:val="0"/>
          <w:sz w:val="24"/>
          <w:highlight w:val="none"/>
          <w:lang w:val="zh-CN"/>
        </w:rPr>
        <w:t xml:space="preserve">。 </w:t>
      </w:r>
    </w:p>
    <w:p w14:paraId="3071E8FF">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一、各方一致决定，</w:t>
      </w:r>
      <w:r>
        <w:rPr>
          <w:rFonts w:hint="eastAsia" w:ascii="宋体" w:hAnsi="宋体" w:eastAsia="宋体" w:cs="宋体"/>
          <w:color w:val="auto"/>
          <w:kern w:val="0"/>
          <w:sz w:val="24"/>
          <w:highlight w:val="none"/>
          <w:u w:val="single"/>
        </w:rPr>
        <w:t>（某联合体成员名称）</w:t>
      </w:r>
      <w:r>
        <w:rPr>
          <w:rFonts w:hint="eastAsia" w:ascii="宋体" w:hAnsi="宋体" w:eastAsia="宋体" w:cs="宋体"/>
          <w:color w:val="auto"/>
          <w:kern w:val="0"/>
          <w:sz w:val="24"/>
          <w:highlight w:val="none"/>
        </w:rPr>
        <w:t>为联合体</w:t>
      </w:r>
      <w:r>
        <w:rPr>
          <w:rFonts w:hint="eastAsia" w:ascii="宋体" w:hAnsi="宋体" w:eastAsia="宋体" w:cs="宋体"/>
          <w:color w:val="auto"/>
          <w:kern w:val="0"/>
          <w:sz w:val="24"/>
          <w:highlight w:val="none"/>
          <w:lang w:val="zh-CN"/>
        </w:rPr>
        <w:t>牵头人</w:t>
      </w:r>
      <w:r>
        <w:rPr>
          <w:rFonts w:hint="eastAsia" w:ascii="宋体" w:hAnsi="宋体" w:eastAsia="宋体" w:cs="宋体"/>
          <w:color w:val="auto"/>
          <w:sz w:val="24"/>
          <w:highlight w:val="none"/>
        </w:rPr>
        <w:t>，代表所有联合体成员负责投标和合同实施阶段的主办、协调工作</w:t>
      </w:r>
      <w:r>
        <w:rPr>
          <w:rFonts w:hint="eastAsia" w:ascii="宋体" w:hAnsi="宋体" w:eastAsia="宋体" w:cs="宋体"/>
          <w:color w:val="auto"/>
          <w:kern w:val="0"/>
          <w:sz w:val="24"/>
          <w:highlight w:val="none"/>
          <w:lang w:val="zh-CN"/>
        </w:rPr>
        <w:t>。</w:t>
      </w:r>
    </w:p>
    <w:p w14:paraId="5948D0DB">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二、</w:t>
      </w:r>
      <w:r>
        <w:rPr>
          <w:rFonts w:hint="eastAsia" w:ascii="宋体" w:hAnsi="宋体" w:eastAsia="宋体" w:cs="宋体"/>
          <w:color w:val="auto"/>
          <w:sz w:val="24"/>
          <w:highlight w:val="none"/>
        </w:rPr>
        <w:t>所有联合体成员各方签署授权书，授权书载明的</w:t>
      </w:r>
      <w:r>
        <w:rPr>
          <w:rFonts w:hint="eastAsia" w:ascii="宋体" w:hAnsi="宋体" w:eastAsia="宋体" w:cs="宋体"/>
          <w:color w:val="auto"/>
          <w:kern w:val="0"/>
          <w:sz w:val="24"/>
          <w:highlight w:val="none"/>
          <w:lang w:val="zh-CN"/>
        </w:rPr>
        <w:t>授权代表根据采购文件规定及</w:t>
      </w:r>
      <w:r>
        <w:rPr>
          <w:rFonts w:hint="eastAsia" w:ascii="宋体" w:hAnsi="宋体" w:eastAsia="宋体" w:cs="宋体"/>
          <w:color w:val="auto"/>
          <w:kern w:val="0"/>
          <w:sz w:val="24"/>
          <w:highlight w:val="none"/>
        </w:rPr>
        <w:t>响应内容</w:t>
      </w:r>
      <w:r>
        <w:rPr>
          <w:rFonts w:hint="eastAsia" w:ascii="宋体" w:hAnsi="宋体" w:eastAsia="宋体" w:cs="宋体"/>
          <w:color w:val="auto"/>
          <w:kern w:val="0"/>
          <w:sz w:val="24"/>
          <w:highlight w:val="none"/>
          <w:lang w:val="zh-CN"/>
        </w:rPr>
        <w:t>而对采购人、采购代理机构所作的任何合法承诺，包括书面澄清及相应等均对联合投标各方产生约束力。</w:t>
      </w:r>
    </w:p>
    <w:p w14:paraId="015B335E">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三、本次联合</w:t>
      </w:r>
      <w:r>
        <w:rPr>
          <w:rFonts w:hint="eastAsia" w:ascii="宋体" w:hAnsi="宋体" w:eastAsia="宋体" w:cs="宋体"/>
          <w:color w:val="auto"/>
          <w:kern w:val="0"/>
          <w:sz w:val="24"/>
          <w:highlight w:val="none"/>
        </w:rPr>
        <w:t>响应</w:t>
      </w:r>
      <w:r>
        <w:rPr>
          <w:rFonts w:hint="eastAsia" w:ascii="宋体" w:hAnsi="宋体" w:eastAsia="宋体" w:cs="宋体"/>
          <w:color w:val="auto"/>
          <w:kern w:val="0"/>
          <w:sz w:val="24"/>
          <w:highlight w:val="none"/>
          <w:lang w:val="zh-CN"/>
        </w:rPr>
        <w:t>中，分工如下：</w:t>
      </w:r>
    </w:p>
    <w:p w14:paraId="0085C01F">
      <w:pPr>
        <w:snapToGrid w:val="0"/>
        <w:spacing w:line="360" w:lineRule="auto"/>
        <w:ind w:firstLine="576"/>
        <w:rPr>
          <w:rFonts w:hint="eastAsia" w:ascii="宋体" w:hAnsi="宋体" w:eastAsia="宋体" w:cs="宋体"/>
          <w:color w:val="auto"/>
          <w:kern w:val="0"/>
          <w:sz w:val="24"/>
          <w:highlight w:val="none"/>
          <w:lang w:val="zh-CN"/>
        </w:rPr>
      </w:pPr>
      <w:bookmarkStart w:id="401" w:name="_Hlk101134295"/>
      <w:r>
        <w:rPr>
          <w:rFonts w:hint="eastAsia" w:ascii="宋体" w:hAnsi="宋体" w:eastAsia="宋体" w:cs="宋体"/>
          <w:color w:val="auto"/>
          <w:kern w:val="0"/>
          <w:sz w:val="24"/>
          <w:highlight w:val="none"/>
          <w:u w:val="single"/>
        </w:rPr>
        <w:t>（联合体成员1）</w:t>
      </w:r>
      <w:r>
        <w:rPr>
          <w:rFonts w:hint="eastAsia" w:ascii="宋体" w:hAnsi="宋体" w:eastAsia="宋体" w:cs="宋体"/>
          <w:color w:val="auto"/>
          <w:kern w:val="0"/>
          <w:sz w:val="24"/>
          <w:highlight w:val="none"/>
          <w:lang w:val="zh-CN"/>
        </w:rPr>
        <w:t>承担的工作和义务为：</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highlight w:val="none"/>
          <w:lang w:val="zh-CN"/>
        </w:rPr>
        <w:t>；</w:t>
      </w:r>
    </w:p>
    <w:p w14:paraId="408B411A">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u w:val="single"/>
        </w:rPr>
        <w:t>（联合体成员2）</w:t>
      </w:r>
      <w:r>
        <w:rPr>
          <w:rFonts w:hint="eastAsia" w:ascii="宋体" w:hAnsi="宋体" w:eastAsia="宋体" w:cs="宋体"/>
          <w:color w:val="auto"/>
          <w:kern w:val="0"/>
          <w:sz w:val="24"/>
          <w:highlight w:val="none"/>
          <w:lang w:val="zh-CN"/>
        </w:rPr>
        <w:t>承担的工作和义务为：</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highlight w:val="none"/>
          <w:lang w:val="zh-CN"/>
        </w:rPr>
        <w:t>；</w:t>
      </w:r>
    </w:p>
    <w:p w14:paraId="64F2443A">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w:t>
      </w:r>
    </w:p>
    <w:bookmarkEnd w:id="401"/>
    <w:p w14:paraId="43CF9974">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val="zh-CN"/>
        </w:rPr>
        <w:t>、如果成交，</w:t>
      </w:r>
      <w:r>
        <w:rPr>
          <w:rFonts w:hint="eastAsia" w:ascii="宋体" w:hAnsi="宋体" w:eastAsia="宋体" w:cs="宋体"/>
          <w:color w:val="auto"/>
          <w:sz w:val="24"/>
          <w:highlight w:val="none"/>
        </w:rPr>
        <w:t>联合体各成员方共同与</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签订合同，并就采购合同约定的事项对</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承担连带责任。</w:t>
      </w:r>
    </w:p>
    <w:p w14:paraId="02418460">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en-US" w:eastAsia="zh-CN"/>
        </w:rPr>
        <w:t>五</w:t>
      </w:r>
      <w:r>
        <w:rPr>
          <w:rFonts w:hint="eastAsia" w:ascii="宋体" w:hAnsi="宋体" w:eastAsia="宋体" w:cs="宋体"/>
          <w:color w:val="auto"/>
          <w:kern w:val="0"/>
          <w:sz w:val="24"/>
          <w:highlight w:val="none"/>
          <w:lang w:val="zh-CN"/>
        </w:rPr>
        <w:t>、有关本次联合</w:t>
      </w:r>
      <w:r>
        <w:rPr>
          <w:rFonts w:hint="eastAsia" w:ascii="宋体" w:hAnsi="宋体" w:eastAsia="宋体" w:cs="宋体"/>
          <w:color w:val="auto"/>
          <w:kern w:val="0"/>
          <w:sz w:val="24"/>
          <w:highlight w:val="none"/>
        </w:rPr>
        <w:t>响应</w:t>
      </w:r>
      <w:r>
        <w:rPr>
          <w:rFonts w:hint="eastAsia" w:ascii="宋体" w:hAnsi="宋体" w:eastAsia="宋体" w:cs="宋体"/>
          <w:color w:val="auto"/>
          <w:kern w:val="0"/>
          <w:sz w:val="24"/>
          <w:highlight w:val="none"/>
          <w:lang w:val="zh-CN"/>
        </w:rPr>
        <w:t>的其他事宜：</w:t>
      </w:r>
    </w:p>
    <w:p w14:paraId="1426E0AE">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1、联合体各方不再单独参加或者与其他供应商另外组成联合体参加同一合同项下的政府采购活动。</w:t>
      </w:r>
    </w:p>
    <w:p w14:paraId="57B438C5">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2、联合体中有同类资质的各方按照联合体分工承担相同工作的，按照资质等级较低的供应商确定资质等级。</w:t>
      </w:r>
    </w:p>
    <w:p w14:paraId="64A15AD1">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3、本协议提交采购人、采购代理机构后，联合体各方不得以任何形式对上述内容进行修改或撤销。</w:t>
      </w:r>
    </w:p>
    <w:p w14:paraId="7805F839">
      <w:pPr>
        <w:snapToGrid w:val="0"/>
        <w:spacing w:line="360" w:lineRule="auto"/>
        <w:ind w:firstLine="5040" w:firstLineChars="210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联合体成员名称(电子签名/公章)：</w:t>
      </w:r>
    </w:p>
    <w:p w14:paraId="0A30B88D">
      <w:pPr>
        <w:snapToGrid w:val="0"/>
        <w:spacing w:line="360" w:lineRule="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                                               日期：  年  月   日</w:t>
      </w:r>
    </w:p>
    <w:p w14:paraId="619CF20F">
      <w:pPr>
        <w:spacing w:line="360" w:lineRule="auto"/>
        <w:ind w:right="420"/>
        <w:rPr>
          <w:rFonts w:hint="eastAsia" w:ascii="宋体" w:hAnsi="宋体" w:eastAsia="宋体" w:cs="宋体"/>
          <w:color w:val="auto"/>
          <w:sz w:val="24"/>
          <w:highlight w:val="none"/>
        </w:rPr>
      </w:pPr>
      <w:r>
        <w:rPr>
          <w:rFonts w:hint="eastAsia" w:ascii="宋体" w:hAnsi="宋体" w:eastAsia="宋体" w:cs="宋体"/>
          <w:color w:val="auto"/>
          <w:sz w:val="24"/>
          <w:highlight w:val="none"/>
        </w:rPr>
        <w:t>注：按本格式和要求提供。</w:t>
      </w:r>
    </w:p>
    <w:p w14:paraId="4AA21932">
      <w:pPr>
        <w:autoSpaceDE w:val="0"/>
        <w:autoSpaceDN w:val="0"/>
        <w:jc w:val="center"/>
        <w:rPr>
          <w:rFonts w:hint="eastAsia" w:ascii="宋体" w:hAnsi="宋体" w:eastAsia="宋体" w:cs="宋体"/>
          <w:b/>
          <w:color w:val="auto"/>
          <w:spacing w:val="6"/>
          <w:sz w:val="32"/>
          <w:szCs w:val="32"/>
          <w:highlight w:val="none"/>
        </w:rPr>
        <w:sectPr>
          <w:pgSz w:w="11905" w:h="16838"/>
          <w:pgMar w:top="1701" w:right="1134" w:bottom="1701" w:left="1134" w:header="851" w:footer="850" w:gutter="0"/>
          <w:pgNumType w:fmt="decimal"/>
          <w:cols w:space="0" w:num="1"/>
          <w:rtlGutter w:val="0"/>
          <w:docGrid w:linePitch="312" w:charSpace="0"/>
        </w:sectPr>
      </w:pPr>
    </w:p>
    <w:p w14:paraId="3FC2BD61">
      <w:pPr>
        <w:snapToGrid w:val="0"/>
        <w:spacing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spacing w:val="6"/>
          <w:sz w:val="32"/>
          <w:szCs w:val="32"/>
          <w:highlight w:val="none"/>
        </w:rPr>
        <w:t>附件</w:t>
      </w:r>
      <w:r>
        <w:rPr>
          <w:rFonts w:hint="eastAsia" w:ascii="宋体" w:hAnsi="宋体" w:eastAsia="宋体" w:cs="宋体"/>
          <w:b/>
          <w:color w:val="auto"/>
          <w:spacing w:val="6"/>
          <w:sz w:val="32"/>
          <w:szCs w:val="32"/>
          <w:highlight w:val="none"/>
          <w:lang w:val="en-US" w:eastAsia="zh-CN"/>
        </w:rPr>
        <w:t>5</w:t>
      </w:r>
      <w:r>
        <w:rPr>
          <w:rFonts w:hint="eastAsia" w:ascii="宋体" w:hAnsi="宋体" w:eastAsia="宋体" w:cs="宋体"/>
          <w:b/>
          <w:color w:val="auto"/>
          <w:spacing w:val="6"/>
          <w:sz w:val="32"/>
          <w:szCs w:val="32"/>
          <w:highlight w:val="none"/>
        </w:rPr>
        <w:t>：</w:t>
      </w:r>
      <w:r>
        <w:rPr>
          <w:rFonts w:hint="eastAsia" w:ascii="宋体" w:hAnsi="宋体" w:eastAsia="宋体" w:cs="宋体"/>
          <w:b/>
          <w:color w:val="auto"/>
          <w:kern w:val="0"/>
          <w:sz w:val="32"/>
          <w:szCs w:val="32"/>
          <w:highlight w:val="none"/>
        </w:rPr>
        <w:t>分包意向协议</w:t>
      </w:r>
    </w:p>
    <w:p w14:paraId="06B636AF">
      <w:pPr>
        <w:widowControl/>
        <w:spacing w:line="360" w:lineRule="auto"/>
        <w:ind w:firstLine="120" w:firstLineChars="5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b/>
          <w:color w:val="auto"/>
          <w:sz w:val="24"/>
          <w:highlight w:val="none"/>
        </w:rPr>
        <w:t>成交后以分包方式履行合同的，提供分包意向协议；</w:t>
      </w:r>
      <w:r>
        <w:rPr>
          <w:rFonts w:hint="eastAsia" w:ascii="宋体" w:hAnsi="宋体" w:eastAsia="宋体" w:cs="宋体"/>
          <w:b/>
          <w:color w:val="auto"/>
          <w:sz w:val="24"/>
          <w:highlight w:val="none"/>
          <w:lang w:eastAsia="zh-CN"/>
        </w:rPr>
        <w:t>采购人</w:t>
      </w:r>
      <w:r>
        <w:rPr>
          <w:rFonts w:hint="eastAsia" w:ascii="宋体" w:hAnsi="宋体" w:eastAsia="宋体" w:cs="宋体"/>
          <w:b/>
          <w:color w:val="auto"/>
          <w:sz w:val="24"/>
          <w:highlight w:val="none"/>
        </w:rPr>
        <w:t>不同意分包或者</w:t>
      </w:r>
      <w:r>
        <w:rPr>
          <w:rFonts w:hint="eastAsia" w:ascii="宋体" w:hAnsi="宋体" w:eastAsia="宋体" w:cs="宋体"/>
          <w:b/>
          <w:color w:val="auto"/>
          <w:sz w:val="24"/>
          <w:highlight w:val="none"/>
          <w:lang w:eastAsia="zh-CN"/>
        </w:rPr>
        <w:t>供应商</w:t>
      </w:r>
      <w:r>
        <w:rPr>
          <w:rFonts w:hint="eastAsia" w:ascii="宋体" w:hAnsi="宋体" w:eastAsia="宋体" w:cs="宋体"/>
          <w:b/>
          <w:color w:val="auto"/>
          <w:sz w:val="24"/>
          <w:highlight w:val="none"/>
        </w:rPr>
        <w:t>成交后不以分包方式履行合同的，则不需要提供。</w:t>
      </w:r>
      <w:r>
        <w:rPr>
          <w:rFonts w:hint="eastAsia" w:ascii="宋体" w:hAnsi="宋体" w:eastAsia="宋体" w:cs="宋体"/>
          <w:color w:val="auto"/>
          <w:sz w:val="24"/>
          <w:highlight w:val="none"/>
        </w:rPr>
        <w:t>）</w:t>
      </w:r>
    </w:p>
    <w:p w14:paraId="22F11127">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u w:val="single"/>
        </w:rPr>
        <w:t>（</w:t>
      </w:r>
      <w:r>
        <w:rPr>
          <w:rFonts w:hint="eastAsia" w:ascii="宋体" w:hAnsi="宋体" w:eastAsia="宋体" w:cs="宋体"/>
          <w:color w:val="auto"/>
          <w:kern w:val="0"/>
          <w:sz w:val="24"/>
          <w:highlight w:val="none"/>
          <w:u w:val="single"/>
          <w:lang w:eastAsia="zh-CN"/>
        </w:rPr>
        <w:t>供应商</w:t>
      </w:r>
      <w:r>
        <w:rPr>
          <w:rFonts w:hint="eastAsia" w:ascii="宋体" w:hAnsi="宋体" w:eastAsia="宋体" w:cs="宋体"/>
          <w:color w:val="auto"/>
          <w:kern w:val="0"/>
          <w:sz w:val="24"/>
          <w:highlight w:val="none"/>
          <w:u w:val="single"/>
        </w:rPr>
        <w:t>名称）</w:t>
      </w:r>
      <w:r>
        <w:rPr>
          <w:rFonts w:hint="eastAsia" w:ascii="宋体" w:hAnsi="宋体" w:eastAsia="宋体" w:cs="宋体"/>
          <w:color w:val="auto"/>
          <w:kern w:val="0"/>
          <w:sz w:val="24"/>
          <w:highlight w:val="none"/>
          <w:lang w:val="zh-CN"/>
        </w:rPr>
        <w:t>若成为</w:t>
      </w:r>
      <w:r>
        <w:rPr>
          <w:rFonts w:hint="eastAsia" w:ascii="宋体" w:hAnsi="宋体" w:eastAsia="宋体" w:cs="宋体"/>
          <w:color w:val="auto"/>
          <w:sz w:val="24"/>
          <w:highlight w:val="none"/>
        </w:rPr>
        <w:t>（项目名称）【项目编号：（采购编号）】</w:t>
      </w:r>
      <w:r>
        <w:rPr>
          <w:rFonts w:hint="eastAsia" w:ascii="宋体" w:hAnsi="宋体" w:eastAsia="宋体" w:cs="宋体"/>
          <w:color w:val="auto"/>
          <w:kern w:val="0"/>
          <w:sz w:val="24"/>
          <w:highlight w:val="none"/>
          <w:lang w:val="zh-CN"/>
        </w:rPr>
        <w:t>的成交供应商，将依法采取分包方式履行合同。</w:t>
      </w:r>
      <w:r>
        <w:rPr>
          <w:rFonts w:hint="eastAsia" w:ascii="宋体" w:hAnsi="宋体" w:eastAsia="宋体" w:cs="宋体"/>
          <w:color w:val="auto"/>
          <w:kern w:val="0"/>
          <w:sz w:val="24"/>
          <w:highlight w:val="none"/>
          <w:u w:val="single"/>
        </w:rPr>
        <w:t>（</w:t>
      </w:r>
      <w:r>
        <w:rPr>
          <w:rFonts w:hint="eastAsia" w:ascii="宋体" w:hAnsi="宋体" w:eastAsia="宋体" w:cs="宋体"/>
          <w:color w:val="auto"/>
          <w:kern w:val="0"/>
          <w:sz w:val="24"/>
          <w:highlight w:val="none"/>
          <w:u w:val="single"/>
          <w:lang w:eastAsia="zh-CN"/>
        </w:rPr>
        <w:t>供应商</w:t>
      </w:r>
      <w:r>
        <w:rPr>
          <w:rFonts w:hint="eastAsia" w:ascii="宋体" w:hAnsi="宋体" w:eastAsia="宋体" w:cs="宋体"/>
          <w:color w:val="auto"/>
          <w:kern w:val="0"/>
          <w:sz w:val="24"/>
          <w:highlight w:val="none"/>
          <w:u w:val="single"/>
        </w:rPr>
        <w:t>名称）</w:t>
      </w:r>
      <w:r>
        <w:rPr>
          <w:rFonts w:hint="eastAsia" w:ascii="宋体" w:hAnsi="宋体" w:eastAsia="宋体" w:cs="宋体"/>
          <w:color w:val="auto"/>
          <w:kern w:val="0"/>
          <w:sz w:val="24"/>
          <w:highlight w:val="none"/>
        </w:rPr>
        <w:t>与</w:t>
      </w:r>
      <w:r>
        <w:rPr>
          <w:rFonts w:hint="eastAsia" w:ascii="宋体" w:hAnsi="宋体" w:eastAsia="宋体" w:cs="宋体"/>
          <w:color w:val="auto"/>
          <w:kern w:val="0"/>
          <w:sz w:val="24"/>
          <w:highlight w:val="none"/>
          <w:u w:val="single"/>
        </w:rPr>
        <w:t>（所有分包</w:t>
      </w:r>
      <w:r>
        <w:rPr>
          <w:rFonts w:hint="eastAsia" w:ascii="宋体" w:hAnsi="宋体" w:eastAsia="宋体" w:cs="宋体"/>
          <w:color w:val="auto"/>
          <w:kern w:val="0"/>
          <w:sz w:val="24"/>
          <w:highlight w:val="none"/>
          <w:u w:val="single"/>
          <w:lang w:eastAsia="zh-CN"/>
        </w:rPr>
        <w:t>供应商</w:t>
      </w:r>
      <w:r>
        <w:rPr>
          <w:rFonts w:hint="eastAsia" w:ascii="宋体" w:hAnsi="宋体" w:eastAsia="宋体" w:cs="宋体"/>
          <w:color w:val="auto"/>
          <w:kern w:val="0"/>
          <w:sz w:val="24"/>
          <w:highlight w:val="none"/>
          <w:u w:val="single"/>
        </w:rPr>
        <w:t>名称）</w:t>
      </w:r>
      <w:r>
        <w:rPr>
          <w:rFonts w:hint="eastAsia" w:ascii="宋体" w:hAnsi="宋体" w:eastAsia="宋体" w:cs="宋体"/>
          <w:color w:val="auto"/>
          <w:kern w:val="0"/>
          <w:sz w:val="24"/>
          <w:highlight w:val="none"/>
        </w:rPr>
        <w:t>达成分包意向协议</w:t>
      </w:r>
      <w:r>
        <w:rPr>
          <w:rFonts w:hint="eastAsia" w:ascii="宋体" w:hAnsi="宋体" w:eastAsia="宋体" w:cs="宋体"/>
          <w:color w:val="auto"/>
          <w:kern w:val="0"/>
          <w:sz w:val="24"/>
          <w:highlight w:val="none"/>
          <w:lang w:val="zh-CN"/>
        </w:rPr>
        <w:t xml:space="preserve">。 </w:t>
      </w:r>
    </w:p>
    <w:p w14:paraId="5976874B">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一、分包标的及数量</w:t>
      </w:r>
    </w:p>
    <w:p w14:paraId="3C38C908">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u w:val="single"/>
        </w:rPr>
        <w:t>（</w:t>
      </w:r>
      <w:r>
        <w:rPr>
          <w:rFonts w:hint="eastAsia" w:ascii="宋体" w:hAnsi="宋体" w:eastAsia="宋体" w:cs="宋体"/>
          <w:color w:val="auto"/>
          <w:kern w:val="0"/>
          <w:sz w:val="24"/>
          <w:highlight w:val="none"/>
          <w:u w:val="single"/>
          <w:lang w:eastAsia="zh-CN"/>
        </w:rPr>
        <w:t>供应商</w:t>
      </w:r>
      <w:r>
        <w:rPr>
          <w:rFonts w:hint="eastAsia" w:ascii="宋体" w:hAnsi="宋体" w:eastAsia="宋体" w:cs="宋体"/>
          <w:color w:val="auto"/>
          <w:kern w:val="0"/>
          <w:sz w:val="24"/>
          <w:highlight w:val="none"/>
          <w:u w:val="single"/>
        </w:rPr>
        <w:t>名称）</w:t>
      </w:r>
      <w:r>
        <w:rPr>
          <w:rFonts w:hint="eastAsia" w:ascii="宋体" w:hAnsi="宋体" w:eastAsia="宋体" w:cs="宋体"/>
          <w:color w:val="auto"/>
          <w:kern w:val="0"/>
          <w:sz w:val="24"/>
          <w:highlight w:val="none"/>
          <w:lang w:val="zh-CN"/>
        </w:rPr>
        <w:t>将</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highlight w:val="none"/>
          <w:u w:val="single"/>
        </w:rPr>
        <w:t xml:space="preserve">  XX工作内容   </w:t>
      </w:r>
      <w:r>
        <w:rPr>
          <w:rFonts w:hint="eastAsia" w:ascii="宋体" w:hAnsi="宋体" w:eastAsia="宋体" w:cs="宋体"/>
          <w:color w:val="auto"/>
          <w:sz w:val="24"/>
          <w:highlight w:val="none"/>
        </w:rPr>
        <w:t>分包给</w:t>
      </w:r>
      <w:r>
        <w:rPr>
          <w:rFonts w:hint="eastAsia" w:ascii="宋体" w:hAnsi="宋体" w:eastAsia="宋体" w:cs="宋体"/>
          <w:color w:val="auto"/>
          <w:kern w:val="0"/>
          <w:sz w:val="24"/>
          <w:highlight w:val="none"/>
          <w:u w:val="single"/>
        </w:rPr>
        <w:t>（分包</w:t>
      </w:r>
      <w:r>
        <w:rPr>
          <w:rFonts w:hint="eastAsia" w:ascii="宋体" w:hAnsi="宋体" w:eastAsia="宋体" w:cs="宋体"/>
          <w:color w:val="auto"/>
          <w:kern w:val="0"/>
          <w:sz w:val="24"/>
          <w:highlight w:val="none"/>
          <w:u w:val="single"/>
          <w:lang w:eastAsia="zh-CN"/>
        </w:rPr>
        <w:t>供应商</w:t>
      </w:r>
      <w:r>
        <w:rPr>
          <w:rFonts w:hint="eastAsia" w:ascii="宋体" w:hAnsi="宋体" w:eastAsia="宋体" w:cs="宋体"/>
          <w:color w:val="auto"/>
          <w:kern w:val="0"/>
          <w:sz w:val="24"/>
          <w:highlight w:val="none"/>
          <w:u w:val="single"/>
        </w:rPr>
        <w:t>1名称）</w:t>
      </w:r>
      <w:r>
        <w:rPr>
          <w:rFonts w:hint="eastAsia" w:ascii="宋体" w:hAnsi="宋体" w:eastAsia="宋体" w:cs="宋体"/>
          <w:color w:val="auto"/>
          <w:kern w:val="0"/>
          <w:sz w:val="24"/>
          <w:highlight w:val="none"/>
          <w:lang w:val="zh-CN"/>
        </w:rPr>
        <w:t>。</w:t>
      </w:r>
      <w:r>
        <w:rPr>
          <w:rFonts w:hint="eastAsia" w:ascii="宋体" w:hAnsi="宋体" w:eastAsia="宋体" w:cs="宋体"/>
          <w:color w:val="auto"/>
          <w:kern w:val="0"/>
          <w:sz w:val="24"/>
          <w:highlight w:val="none"/>
          <w:u w:val="single"/>
        </w:rPr>
        <w:t>（分包</w:t>
      </w:r>
      <w:r>
        <w:rPr>
          <w:rFonts w:hint="eastAsia" w:ascii="宋体" w:hAnsi="宋体" w:eastAsia="宋体" w:cs="宋体"/>
          <w:color w:val="auto"/>
          <w:kern w:val="0"/>
          <w:sz w:val="24"/>
          <w:highlight w:val="none"/>
          <w:u w:val="single"/>
          <w:lang w:eastAsia="zh-CN"/>
        </w:rPr>
        <w:t>供应商</w:t>
      </w:r>
      <w:r>
        <w:rPr>
          <w:rFonts w:hint="eastAsia" w:ascii="宋体" w:hAnsi="宋体" w:eastAsia="宋体" w:cs="宋体"/>
          <w:color w:val="auto"/>
          <w:kern w:val="0"/>
          <w:sz w:val="24"/>
          <w:highlight w:val="none"/>
          <w:u w:val="single"/>
        </w:rPr>
        <w:t>1名称），</w:t>
      </w:r>
      <w:r>
        <w:rPr>
          <w:rFonts w:hint="eastAsia" w:ascii="宋体" w:hAnsi="宋体" w:eastAsia="宋体" w:cs="宋体"/>
          <w:color w:val="auto"/>
          <w:kern w:val="0"/>
          <w:sz w:val="24"/>
          <w:highlight w:val="none"/>
          <w:lang w:val="zh-CN"/>
        </w:rPr>
        <w:t>具备承</w:t>
      </w:r>
      <w:r>
        <w:rPr>
          <w:rFonts w:hint="eastAsia" w:ascii="宋体" w:hAnsi="宋体" w:eastAsia="宋体" w:cs="宋体"/>
          <w:color w:val="auto"/>
          <w:kern w:val="0"/>
          <w:sz w:val="24"/>
          <w:highlight w:val="none"/>
        </w:rPr>
        <w:t>担</w:t>
      </w:r>
      <w:r>
        <w:rPr>
          <w:rFonts w:hint="eastAsia" w:ascii="宋体" w:hAnsi="宋体" w:eastAsia="宋体" w:cs="宋体"/>
          <w:color w:val="auto"/>
          <w:kern w:val="0"/>
          <w:sz w:val="24"/>
          <w:highlight w:val="none"/>
          <w:u w:val="single"/>
          <w:lang w:val="zh-CN"/>
        </w:rPr>
        <w:t>XX工作内容</w:t>
      </w:r>
      <w:r>
        <w:rPr>
          <w:rFonts w:hint="eastAsia" w:ascii="宋体" w:hAnsi="宋体" w:eastAsia="宋体" w:cs="宋体"/>
          <w:color w:val="auto"/>
          <w:kern w:val="0"/>
          <w:sz w:val="24"/>
          <w:highlight w:val="none"/>
          <w:lang w:val="zh-CN"/>
        </w:rPr>
        <w:t>相应资质条件且不得再次分包；</w:t>
      </w:r>
    </w:p>
    <w:p w14:paraId="26CEA351">
      <w:pPr>
        <w:pStyle w:val="3"/>
        <w:ind w:left="664" w:leftChars="316" w:firstLine="229" w:firstLineChars="95"/>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p w14:paraId="137AC698">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三、分包工作履行期限、地点、方式</w:t>
      </w:r>
    </w:p>
    <w:p w14:paraId="07CB2F79">
      <w:pPr>
        <w:snapToGrid w:val="0"/>
        <w:spacing w:line="360" w:lineRule="auto"/>
        <w:ind w:firstLine="576"/>
        <w:rPr>
          <w:rFonts w:hint="eastAsia" w:ascii="宋体" w:hAnsi="宋体" w:eastAsia="宋体" w:cs="宋体"/>
          <w:color w:val="auto"/>
          <w:highlight w:val="none"/>
          <w:u w:val="single"/>
        </w:rPr>
      </w:pPr>
      <w:r>
        <w:rPr>
          <w:rFonts w:hint="eastAsia" w:ascii="宋体" w:hAnsi="宋体" w:eastAsia="宋体" w:cs="宋体"/>
          <w:color w:val="auto"/>
          <w:highlight w:val="none"/>
          <w:u w:val="single"/>
        </w:rPr>
        <w:t xml:space="preserve">                                                                                  </w:t>
      </w:r>
    </w:p>
    <w:p w14:paraId="2B536CC5">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四、质量</w:t>
      </w:r>
    </w:p>
    <w:p w14:paraId="13406315">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highlight w:val="none"/>
          <w:u w:val="single"/>
        </w:rPr>
        <w:t xml:space="preserve">                                                                                       </w:t>
      </w:r>
    </w:p>
    <w:p w14:paraId="4AB27D14">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五、价款或者报酬</w:t>
      </w:r>
    </w:p>
    <w:p w14:paraId="7D39A265">
      <w:pPr>
        <w:snapToGrid w:val="0"/>
        <w:spacing w:line="360" w:lineRule="auto"/>
        <w:ind w:left="573" w:leftChars="273"/>
        <w:rPr>
          <w:rFonts w:hint="eastAsia" w:ascii="宋体" w:hAnsi="宋体" w:eastAsia="宋体" w:cs="宋体"/>
          <w:color w:val="auto"/>
          <w:kern w:val="0"/>
          <w:sz w:val="24"/>
          <w:highlight w:val="none"/>
          <w:lang w:val="zh-CN"/>
        </w:rPr>
      </w:pPr>
      <w:r>
        <w:rPr>
          <w:rFonts w:hint="eastAsia" w:ascii="宋体" w:hAnsi="宋体" w:eastAsia="宋体" w:cs="宋体"/>
          <w:color w:val="auto"/>
          <w:highlight w:val="none"/>
          <w:u w:val="single"/>
        </w:rPr>
        <w:t xml:space="preserve">                                                                                     </w:t>
      </w:r>
    </w:p>
    <w:p w14:paraId="2C51ECF0">
      <w:pPr>
        <w:snapToGrid w:val="0"/>
        <w:spacing w:line="360" w:lineRule="auto"/>
        <w:ind w:left="573" w:leftChars="273"/>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六、违约责任</w:t>
      </w:r>
    </w:p>
    <w:p w14:paraId="06D856D0">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highlight w:val="none"/>
          <w:u w:val="single"/>
        </w:rPr>
        <w:t xml:space="preserve">                                                                                     </w:t>
      </w:r>
    </w:p>
    <w:p w14:paraId="072D015C">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七、争议解决的办法</w:t>
      </w:r>
    </w:p>
    <w:p w14:paraId="0E260E5F">
      <w:pPr>
        <w:snapToGrid w:val="0"/>
        <w:spacing w:line="360" w:lineRule="auto"/>
        <w:ind w:firstLine="576"/>
        <w:rPr>
          <w:rFonts w:hint="eastAsia" w:ascii="宋体" w:hAnsi="宋体" w:eastAsia="宋体" w:cs="宋体"/>
          <w:color w:val="auto"/>
          <w:kern w:val="0"/>
          <w:sz w:val="24"/>
          <w:highlight w:val="none"/>
          <w:lang w:val="zh-CN"/>
        </w:rPr>
      </w:pPr>
      <w:r>
        <w:rPr>
          <w:rFonts w:hint="eastAsia" w:ascii="宋体" w:hAnsi="宋体" w:eastAsia="宋体" w:cs="宋体"/>
          <w:color w:val="auto"/>
          <w:highlight w:val="none"/>
          <w:u w:val="single"/>
        </w:rPr>
        <w:t xml:space="preserve">                                                                                  </w:t>
      </w:r>
    </w:p>
    <w:p w14:paraId="4711A725">
      <w:pPr>
        <w:snapToGrid w:val="0"/>
        <w:spacing w:line="360" w:lineRule="auto"/>
        <w:ind w:left="5758" w:leftChars="342" w:hanging="5040" w:hangingChars="210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                                          供应商名称(电子签名)：</w:t>
      </w:r>
    </w:p>
    <w:p w14:paraId="5AC16118">
      <w:pPr>
        <w:snapToGrid w:val="0"/>
        <w:spacing w:line="360" w:lineRule="auto"/>
        <w:ind w:firstLine="5640" w:firstLineChars="23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分包供应商名称：</w:t>
      </w:r>
    </w:p>
    <w:p w14:paraId="4D16DEFD">
      <w:pPr>
        <w:snapToGrid w:val="0"/>
        <w:spacing w:line="360" w:lineRule="auto"/>
        <w:ind w:firstLine="5760" w:firstLineChars="2400"/>
        <w:rPr>
          <w:rFonts w:hint="eastAsia" w:ascii="宋体" w:hAnsi="宋体" w:eastAsia="宋体" w:cs="宋体"/>
          <w:color w:val="auto"/>
          <w:highlight w:val="none"/>
        </w:rPr>
      </w:pPr>
      <w:r>
        <w:rPr>
          <w:rFonts w:hint="eastAsia" w:ascii="宋体" w:hAnsi="宋体" w:eastAsia="宋体" w:cs="宋体"/>
          <w:color w:val="auto"/>
          <w:kern w:val="0"/>
          <w:sz w:val="24"/>
          <w:highlight w:val="none"/>
          <w:lang w:val="zh-CN"/>
        </w:rPr>
        <w:t>……</w:t>
      </w:r>
    </w:p>
    <w:p w14:paraId="52A389E2">
      <w:pPr>
        <w:spacing w:line="360" w:lineRule="auto"/>
        <w:jc w:val="center"/>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                                        日期：  年  月   日</w:t>
      </w:r>
    </w:p>
    <w:p w14:paraId="6C1A0EA0">
      <w:pPr>
        <w:spacing w:line="360" w:lineRule="auto"/>
        <w:rPr>
          <w:rFonts w:hint="eastAsia" w:ascii="宋体" w:hAnsi="宋体" w:eastAsia="宋体" w:cs="宋体"/>
          <w:bCs/>
          <w:color w:val="auto"/>
          <w:sz w:val="24"/>
          <w:highlight w:val="none"/>
        </w:rPr>
      </w:pPr>
    </w:p>
    <w:p w14:paraId="02C60CF5">
      <w:pPr>
        <w:spacing w:line="360" w:lineRule="auto"/>
        <w:rPr>
          <w:rFonts w:hint="eastAsia" w:ascii="宋体" w:hAnsi="宋体" w:eastAsia="宋体" w:cs="宋体"/>
          <w:bCs/>
          <w:color w:val="auto"/>
          <w:sz w:val="24"/>
          <w:highlight w:val="none"/>
        </w:rPr>
      </w:pPr>
    </w:p>
    <w:p w14:paraId="553293DA">
      <w:pPr>
        <w:spacing w:line="360" w:lineRule="auto"/>
        <w:rPr>
          <w:rFonts w:hint="eastAsia" w:ascii="宋体" w:hAnsi="宋体" w:eastAsia="宋体" w:cs="宋体"/>
          <w:bCs/>
          <w:color w:val="auto"/>
          <w:sz w:val="24"/>
          <w:highlight w:val="none"/>
        </w:rPr>
      </w:pPr>
    </w:p>
    <w:p w14:paraId="36AFFEC5">
      <w:pPr>
        <w:spacing w:line="360" w:lineRule="auto"/>
        <w:rPr>
          <w:rFonts w:hint="eastAsia" w:ascii="宋体" w:hAnsi="宋体" w:eastAsia="宋体" w:cs="宋体"/>
          <w:bCs/>
          <w:color w:val="auto"/>
          <w:sz w:val="24"/>
          <w:highlight w:val="none"/>
        </w:rPr>
      </w:pPr>
    </w:p>
    <w:p w14:paraId="3CA60F80">
      <w:pPr>
        <w:spacing w:line="360" w:lineRule="auto"/>
        <w:rPr>
          <w:rFonts w:hint="eastAsia" w:ascii="宋体" w:hAnsi="宋体" w:eastAsia="宋体" w:cs="宋体"/>
          <w:bCs/>
          <w:color w:val="auto"/>
          <w:sz w:val="24"/>
          <w:highlight w:val="none"/>
        </w:rPr>
      </w:pPr>
    </w:p>
    <w:p w14:paraId="20648241">
      <w:pPr>
        <w:snapToGrid w:val="0"/>
        <w:spacing w:line="360" w:lineRule="auto"/>
        <w:jc w:val="center"/>
        <w:outlineLvl w:val="9"/>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附件</w:t>
      </w:r>
      <w:r>
        <w:rPr>
          <w:rFonts w:hint="eastAsia" w:ascii="宋体" w:hAnsi="宋体" w:eastAsia="宋体" w:cs="宋体"/>
          <w:b/>
          <w:color w:val="auto"/>
          <w:kern w:val="0"/>
          <w:sz w:val="32"/>
          <w:szCs w:val="32"/>
          <w:highlight w:val="none"/>
          <w:lang w:eastAsia="zh-CN"/>
        </w:rPr>
        <w:t>6</w:t>
      </w:r>
      <w:r>
        <w:rPr>
          <w:rFonts w:hint="eastAsia" w:ascii="宋体" w:hAnsi="宋体" w:eastAsia="宋体" w:cs="宋体"/>
          <w:b/>
          <w:color w:val="auto"/>
          <w:kern w:val="0"/>
          <w:sz w:val="32"/>
          <w:szCs w:val="32"/>
          <w:highlight w:val="none"/>
        </w:rPr>
        <w:t>：中小企业声明函</w:t>
      </w:r>
      <w:r>
        <w:rPr>
          <w:rFonts w:hint="eastAsia" w:ascii="宋体" w:hAnsi="宋体" w:eastAsia="宋体" w:cs="宋体"/>
          <w:b/>
          <w:color w:val="auto"/>
          <w:kern w:val="0"/>
          <w:sz w:val="32"/>
          <w:szCs w:val="32"/>
          <w:highlight w:val="none"/>
          <w:lang w:val="zh-CN"/>
        </w:rPr>
        <w:t>（</w:t>
      </w:r>
      <w:r>
        <w:rPr>
          <w:rFonts w:hint="eastAsia" w:ascii="宋体" w:hAnsi="宋体" w:eastAsia="宋体" w:cs="宋体"/>
          <w:b/>
          <w:color w:val="auto"/>
          <w:kern w:val="0"/>
          <w:sz w:val="32"/>
          <w:szCs w:val="32"/>
          <w:highlight w:val="none"/>
          <w:lang w:val="en-US" w:eastAsia="zh-CN"/>
        </w:rPr>
        <w:t>如果有</w:t>
      </w:r>
      <w:r>
        <w:rPr>
          <w:rFonts w:hint="eastAsia" w:ascii="宋体" w:hAnsi="宋体" w:eastAsia="宋体" w:cs="宋体"/>
          <w:b/>
          <w:color w:val="auto"/>
          <w:kern w:val="0"/>
          <w:sz w:val="32"/>
          <w:szCs w:val="32"/>
          <w:highlight w:val="none"/>
          <w:lang w:val="zh-CN"/>
        </w:rPr>
        <w:t>）</w:t>
      </w:r>
    </w:p>
    <w:p w14:paraId="2831C531">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中小企业声明函</w:t>
      </w:r>
    </w:p>
    <w:p w14:paraId="74E43A3D">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本公司郑重声明，根据《政府采购促进中小企业发展管理办法》（财库﹝2020﹞46 号）的规定，本公司参加（单位名称）的（项目名称）采购活动，服务全部由符合政策要求的中小企业承接。相关企业的具体情况如下： </w:t>
      </w:r>
    </w:p>
    <w:p w14:paraId="740F64A9">
      <w:pPr>
        <w:pStyle w:val="236"/>
        <w:keepNext w:val="0"/>
        <w:keepLines w:val="0"/>
        <w:pageBreakBefore w:val="0"/>
        <w:kinsoku/>
        <w:wordWrap/>
        <w:overflowPunct/>
        <w:topLinePunct w:val="0"/>
        <w:bidi w:val="0"/>
        <w:adjustRightInd w:val="0"/>
        <w:spacing w:beforeAutospacing="0" w:afterAutospacing="0" w:line="360" w:lineRule="auto"/>
        <w:ind w:left="0" w:leftChars="0" w:right="0" w:rightChars="0" w:firstLine="720" w:firstLineChars="3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b/>
          <w:bCs/>
          <w:color w:val="auto"/>
          <w:sz w:val="24"/>
          <w:szCs w:val="24"/>
          <w:highlight w:val="none"/>
          <w:u w:val="single"/>
          <w:lang w:val="en-US" w:eastAsia="zh-CN"/>
        </w:rPr>
        <w:t>浙江省生态环境科学设计研究院附属建筑物危改工程</w:t>
      </w:r>
      <w:r>
        <w:rPr>
          <w:rFonts w:hint="eastAsia" w:ascii="宋体" w:hAnsi="宋体" w:eastAsia="宋体" w:cs="宋体"/>
          <w:color w:val="auto"/>
          <w:sz w:val="24"/>
          <w:szCs w:val="24"/>
          <w:highlight w:val="none"/>
        </w:rPr>
        <w:t>，属于</w:t>
      </w:r>
      <w:r>
        <w:rPr>
          <w:rFonts w:hint="eastAsia" w:ascii="宋体" w:hAnsi="宋体" w:eastAsia="宋体" w:cs="宋体"/>
          <w:b/>
          <w:bCs/>
          <w:color w:val="auto"/>
          <w:sz w:val="24"/>
          <w:szCs w:val="24"/>
          <w:highlight w:val="none"/>
          <w:u w:val="single"/>
          <w:lang w:eastAsia="zh-CN"/>
        </w:rPr>
        <w:t>建筑业</w:t>
      </w:r>
      <w:r>
        <w:rPr>
          <w:rFonts w:hint="eastAsia" w:ascii="宋体" w:hAnsi="宋体" w:eastAsia="宋体" w:cs="宋体"/>
          <w:color w:val="auto"/>
          <w:sz w:val="24"/>
          <w:szCs w:val="24"/>
          <w:highlight w:val="none"/>
        </w:rPr>
        <w:t>行业；承接企业为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vertAlign w:val="superscript"/>
        </w:rPr>
        <w:t>1</w:t>
      </w:r>
      <w:r>
        <w:rPr>
          <w:rFonts w:hint="eastAsia" w:ascii="宋体" w:hAnsi="宋体" w:eastAsia="宋体" w:cs="宋体"/>
          <w:color w:val="auto"/>
          <w:sz w:val="24"/>
          <w:szCs w:val="24"/>
          <w:highlight w:val="none"/>
        </w:rPr>
        <w:t>，属于（中型企业、小型企业、微型企业）；</w:t>
      </w:r>
    </w:p>
    <w:p w14:paraId="7738AF50">
      <w:pPr>
        <w:pStyle w:val="58"/>
        <w:keepNext w:val="0"/>
        <w:keepLines w:val="0"/>
        <w:pageBreakBefore w:val="0"/>
        <w:kinsoku/>
        <w:wordWrap/>
        <w:overflowPunct/>
        <w:topLinePunct w:val="0"/>
        <w:bidi w:val="0"/>
        <w:adjustRightInd w:val="0"/>
        <w:spacing w:before="0" w:beforeAutospacing="0" w:after="0" w:afterAutospacing="0" w:line="360" w:lineRule="auto"/>
        <w:ind w:left="0" w:leftChars="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5E9F81F8">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45F4DFD1">
      <w:pPr>
        <w:keepNext w:val="0"/>
        <w:keepLines w:val="0"/>
        <w:pageBreakBefore w:val="0"/>
        <w:kinsoku/>
        <w:wordWrap/>
        <w:overflowPunct/>
        <w:topLinePunct w:val="0"/>
        <w:bidi w:val="0"/>
        <w:adjustRightInd w:val="0"/>
        <w:snapToGrid w:val="0"/>
        <w:spacing w:beforeAutospacing="0" w:afterAutospacing="0" w:line="360" w:lineRule="auto"/>
        <w:ind w:left="0" w:leftChars="0" w:right="0" w:rightChars="0" w:firstLine="5160" w:firstLineChars="215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zh-CN"/>
        </w:rPr>
        <w:t>供应商名称(盖章)：</w:t>
      </w:r>
    </w:p>
    <w:p w14:paraId="02B1B0E9">
      <w:pPr>
        <w:snapToGrid w:val="0"/>
        <w:spacing w:line="360" w:lineRule="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szCs w:val="24"/>
          <w:highlight w:val="none"/>
          <w:lang w:val="zh-CN"/>
        </w:rPr>
        <w:t xml:space="preserve">                                           日期</w:t>
      </w:r>
      <w:r>
        <w:rPr>
          <w:rFonts w:hint="eastAsia" w:ascii="宋体" w:hAnsi="宋体" w:eastAsia="宋体" w:cs="宋体"/>
          <w:color w:val="auto"/>
          <w:kern w:val="0"/>
          <w:sz w:val="24"/>
          <w:szCs w:val="24"/>
          <w:highlight w:val="none"/>
        </w:rPr>
        <w:t xml:space="preserve">：  年  </w:t>
      </w:r>
      <w:r>
        <w:rPr>
          <w:rFonts w:hint="eastAsia" w:ascii="宋体" w:hAnsi="宋体" w:eastAsia="宋体" w:cs="宋体"/>
          <w:color w:val="auto"/>
          <w:kern w:val="0"/>
          <w:sz w:val="24"/>
          <w:szCs w:val="24"/>
          <w:highlight w:val="none"/>
          <w:lang w:val="zh-CN"/>
        </w:rPr>
        <w:t>月</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lang w:val="zh-CN"/>
        </w:rPr>
        <w:t>日</w:t>
      </w:r>
    </w:p>
    <w:p w14:paraId="5234B602">
      <w:pPr>
        <w:spacing w:line="360" w:lineRule="auto"/>
        <w:jc w:val="left"/>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从业人员、营业收入、资产总额填报上一年度数据，无上一年度数据的新成立企业可不填报。</w:t>
      </w:r>
    </w:p>
    <w:p w14:paraId="7634779B">
      <w:pPr>
        <w:spacing w:line="360" w:lineRule="auto"/>
        <w:ind w:right="42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5D54D549">
      <w:pPr>
        <w:spacing w:line="360" w:lineRule="auto"/>
        <w:ind w:right="42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填写要求：①“标的名称”、“采购文件中明确的所属行业”依据招标文件第二部分投标人须知前附表中“采购标的及其对应的中小企业划分标准所属行业”的指引，逐一填写，不得缺漏；②从业人员、营业收入、资产总额填报上一年度数据，无上一年度数据的新成立企业可不填报；③中型企业、小型企业、微型企业等3种企业类型，结合以上数据，依据《中小企业划型标准规定》（工信部联企业〔2011〕300号）确定；④投标人提供的《中小企业声明函》与实际情况不符的或者未按以上要求填写的，中小企业声明函无效，不享受中小企业扶持政策。声明内容不实的，属于提供虚假材料谋取中标、成交的，依法承担法律责任。</w:t>
      </w:r>
    </w:p>
    <w:p w14:paraId="5EE63A25">
      <w:pPr>
        <w:spacing w:line="360" w:lineRule="auto"/>
        <w:ind w:right="420" w:firstLine="480" w:firstLineChars="200"/>
        <w:rPr>
          <w:rFonts w:hint="eastAsia" w:ascii="宋体" w:hAnsi="宋体" w:eastAsia="宋体" w:cs="宋体"/>
          <w:bCs/>
          <w:color w:val="auto"/>
          <w:sz w:val="24"/>
          <w:highlight w:val="none"/>
        </w:rPr>
      </w:pPr>
      <w:r>
        <w:rPr>
          <w:rFonts w:hint="eastAsia" w:ascii="宋体" w:hAnsi="宋体" w:eastAsia="宋体" w:cs="宋体"/>
          <w:color w:val="auto"/>
          <w:sz w:val="24"/>
          <w:highlight w:val="none"/>
        </w:rPr>
        <w:t>2、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投标人提供由省级以上监狱管理局、戒毒管理局（含新疆生产建设兵团）出具的属于监狱企业证明文件的，视同为小型和微型企业。</w:t>
      </w:r>
    </w:p>
    <w:p w14:paraId="6F2D77F0">
      <w:pPr>
        <w:spacing w:line="360" w:lineRule="auto"/>
        <w:rPr>
          <w:rFonts w:hint="eastAsia" w:ascii="宋体" w:hAnsi="宋体" w:eastAsia="宋体" w:cs="宋体"/>
          <w:bCs/>
          <w:color w:val="auto"/>
          <w:sz w:val="24"/>
          <w:highlight w:val="none"/>
        </w:rPr>
        <w:sectPr>
          <w:pgSz w:w="11905" w:h="16838"/>
          <w:pgMar w:top="1701" w:right="1134" w:bottom="1701" w:left="1134" w:header="851" w:footer="850" w:gutter="0"/>
          <w:pgNumType w:fmt="decimal"/>
          <w:cols w:space="0" w:num="1"/>
          <w:rtlGutter w:val="0"/>
          <w:docGrid w:linePitch="312" w:charSpace="0"/>
        </w:sectPr>
      </w:pPr>
    </w:p>
    <w:p w14:paraId="2032EDA3">
      <w:pPr>
        <w:spacing w:line="360" w:lineRule="auto"/>
        <w:rPr>
          <w:rFonts w:hint="eastAsia" w:ascii="宋体" w:hAnsi="宋体" w:eastAsia="宋体" w:cs="宋体"/>
          <w:b/>
          <w:color w:val="auto"/>
          <w:spacing w:val="6"/>
          <w:sz w:val="32"/>
          <w:szCs w:val="32"/>
          <w:highlight w:val="none"/>
        </w:rPr>
      </w:pPr>
      <w:r>
        <w:rPr>
          <w:rFonts w:hint="eastAsia" w:ascii="宋体" w:hAnsi="宋体" w:eastAsia="宋体" w:cs="宋体"/>
          <w:b/>
          <w:color w:val="auto"/>
          <w:spacing w:val="6"/>
          <w:sz w:val="32"/>
          <w:szCs w:val="32"/>
          <w:highlight w:val="none"/>
        </w:rPr>
        <w:t>附件</w:t>
      </w:r>
      <w:r>
        <w:rPr>
          <w:rFonts w:hint="eastAsia" w:ascii="宋体" w:hAnsi="宋体" w:eastAsia="宋体" w:cs="宋体"/>
          <w:b/>
          <w:color w:val="auto"/>
          <w:spacing w:val="6"/>
          <w:sz w:val="32"/>
          <w:szCs w:val="32"/>
          <w:highlight w:val="none"/>
          <w:lang w:val="en-US" w:eastAsia="zh-CN"/>
        </w:rPr>
        <w:t>7</w:t>
      </w:r>
      <w:r>
        <w:rPr>
          <w:rFonts w:hint="eastAsia" w:ascii="宋体" w:hAnsi="宋体" w:eastAsia="宋体" w:cs="宋体"/>
          <w:b/>
          <w:color w:val="auto"/>
          <w:spacing w:val="6"/>
          <w:sz w:val="32"/>
          <w:szCs w:val="32"/>
          <w:highlight w:val="none"/>
        </w:rPr>
        <w:t>：工程量清单（另附）</w:t>
      </w:r>
    </w:p>
    <w:p w14:paraId="426EF9AD">
      <w:pPr>
        <w:spacing w:line="360" w:lineRule="auto"/>
        <w:rPr>
          <w:rFonts w:hint="eastAsia" w:ascii="宋体" w:hAnsi="宋体" w:eastAsia="宋体" w:cs="宋体"/>
          <w:b/>
          <w:color w:val="auto"/>
          <w:spacing w:val="6"/>
          <w:sz w:val="32"/>
          <w:szCs w:val="32"/>
          <w:highlight w:val="none"/>
        </w:rPr>
      </w:pPr>
    </w:p>
    <w:p w14:paraId="797BF030">
      <w:pPr>
        <w:spacing w:line="360" w:lineRule="auto"/>
        <w:rPr>
          <w:rFonts w:hint="eastAsia" w:ascii="宋体" w:hAnsi="宋体" w:eastAsia="宋体" w:cs="宋体"/>
          <w:b/>
          <w:color w:val="auto"/>
          <w:spacing w:val="6"/>
          <w:sz w:val="32"/>
          <w:szCs w:val="32"/>
          <w:highlight w:val="none"/>
        </w:rPr>
      </w:pPr>
      <w:r>
        <w:rPr>
          <w:rFonts w:hint="eastAsia" w:ascii="宋体" w:hAnsi="宋体" w:eastAsia="宋体" w:cs="宋体"/>
          <w:b/>
          <w:color w:val="auto"/>
          <w:spacing w:val="6"/>
          <w:sz w:val="32"/>
          <w:szCs w:val="32"/>
          <w:highlight w:val="none"/>
        </w:rPr>
        <w:t>附件</w:t>
      </w:r>
      <w:r>
        <w:rPr>
          <w:rFonts w:hint="eastAsia" w:ascii="宋体" w:hAnsi="宋体" w:eastAsia="宋体" w:cs="宋体"/>
          <w:b/>
          <w:color w:val="auto"/>
          <w:spacing w:val="6"/>
          <w:sz w:val="32"/>
          <w:szCs w:val="32"/>
          <w:highlight w:val="none"/>
          <w:lang w:val="en-US" w:eastAsia="zh-CN"/>
        </w:rPr>
        <w:t>8</w:t>
      </w:r>
      <w:r>
        <w:rPr>
          <w:rFonts w:hint="eastAsia" w:ascii="宋体" w:hAnsi="宋体" w:eastAsia="宋体" w:cs="宋体"/>
          <w:b/>
          <w:color w:val="auto"/>
          <w:spacing w:val="6"/>
          <w:sz w:val="32"/>
          <w:szCs w:val="32"/>
          <w:highlight w:val="none"/>
        </w:rPr>
        <w:t>：图纸（另附）</w:t>
      </w:r>
    </w:p>
    <w:p w14:paraId="59505DC1">
      <w:pPr>
        <w:pStyle w:val="25"/>
        <w:rPr>
          <w:rFonts w:hint="eastAsia" w:ascii="宋体" w:hAnsi="宋体" w:eastAsia="宋体" w:cs="宋体"/>
          <w:color w:val="auto"/>
          <w:highlight w:val="none"/>
        </w:rPr>
      </w:pPr>
    </w:p>
    <w:sectPr>
      <w:pgSz w:w="11905" w:h="16838"/>
      <w:pgMar w:top="1701" w:right="1134" w:bottom="1701" w:left="1134" w:header="851" w:footer="850"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隶书">
    <w:panose1 w:val="0201050906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MS Sans Serif">
    <w:altName w:val="Sitka Text"/>
    <w:panose1 w:val="020B0500000000000000"/>
    <w:charset w:val="00"/>
    <w:family w:val="swiss"/>
    <w:pitch w:val="default"/>
    <w:sig w:usb0="00000000" w:usb1="00000000" w:usb2="00000000" w:usb3="00000000" w:csb0="00000001" w:csb1="00000000"/>
  </w:font>
  <w:font w:name="Sitka Text">
    <w:panose1 w:val="02000505000000020004"/>
    <w:charset w:val="00"/>
    <w:family w:val="auto"/>
    <w:pitch w:val="default"/>
    <w:sig w:usb0="A00002EF" w:usb1="4000204B" w:usb2="00000000" w:usb3="00000000" w:csb0="2000019F" w:csb1="00000000"/>
  </w:font>
  <w:font w:name="Lucida Sans">
    <w:panose1 w:val="020B0602030504020204"/>
    <w:charset w:val="00"/>
    <w:family w:val="swiss"/>
    <w:pitch w:val="default"/>
    <w:sig w:usb0="00000003" w:usb1="00000000" w:usb2="00000000" w:usb3="00000000" w:csb0="20000001"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幼圆">
    <w:panose1 w:val="0201050906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FHLHE E+ Futura Bk">
    <w:altName w:val="宋体"/>
    <w:panose1 w:val="00000000000000000000"/>
    <w:charset w:val="86"/>
    <w:family w:val="swiss"/>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8" w:usb3="00000000" w:csb0="000001FF" w:csb1="00000000"/>
  </w:font>
  <w:font w:name="Arial Unicode MS">
    <w:altName w:val="宋体"/>
    <w:panose1 w:val="020B0604020202020204"/>
    <w:charset w:val="86"/>
    <w:family w:val="swiss"/>
    <w:pitch w:val="default"/>
    <w:sig w:usb0="00000000" w:usb1="00000000" w:usb2="0000003F" w:usb3="00000000" w:csb0="603F01FF" w:csb1="FFFF0000"/>
  </w:font>
  <w:font w:name="Helvetica">
    <w:altName w:val="Arial"/>
    <w:panose1 w:val="020B0604020202030204"/>
    <w:charset w:val="00"/>
    <w:family w:val="swiss"/>
    <w:pitch w:val="default"/>
    <w:sig w:usb0="00000000" w:usb1="00000000" w:usb2="00000000" w:usb3="00000000" w:csb0="00000093" w:csb1="00000000"/>
  </w:font>
  <w:font w:name="Cumberland">
    <w:altName w:val="微软雅黑"/>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Futura Hv">
    <w:altName w:val="Segoe Print"/>
    <w:panose1 w:val="00000000000000000000"/>
    <w:charset w:val="00"/>
    <w:family w:val="swiss"/>
    <w:pitch w:val="default"/>
    <w:sig w:usb0="00000000" w:usb1="00000000" w:usb2="00000000" w:usb3="00000000" w:csb0="000001FB" w:csb1="00000000"/>
  </w:font>
  <w:font w:name="Segoe UI">
    <w:panose1 w:val="020B0502040204020203"/>
    <w:charset w:val="00"/>
    <w:family w:val="swiss"/>
    <w:pitch w:val="default"/>
    <w:sig w:usb0="E4002EFF" w:usb1="C000E47F" w:usb2="00000009" w:usb3="00000000" w:csb0="200001FF" w:csb1="00000000"/>
  </w:font>
  <w:font w:name="Latha">
    <w:altName w:val="Segoe Print"/>
    <w:panose1 w:val="020B0604020202020204"/>
    <w:charset w:val="01"/>
    <w:family w:val="roman"/>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Lucida Sans Unicode">
    <w:panose1 w:val="020B0602030504020204"/>
    <w:charset w:val="00"/>
    <w:family w:val="swiss"/>
    <w:pitch w:val="default"/>
    <w:sig w:usb0="80001AFF" w:usb1="0000396B" w:usb2="00000000" w:usb3="00000000" w:csb0="200000BF" w:csb1="D7F70000"/>
  </w:font>
  <w:font w:name="Century Gothic">
    <w:panose1 w:val="020B0502020202020204"/>
    <w:charset w:val="00"/>
    <w:family w:val="swiss"/>
    <w:pitch w:val="default"/>
    <w:sig w:usb0="00000287" w:usb1="00000000" w:usb2="00000000" w:usb3="00000000" w:csb0="2000009F" w:csb1="DFD70000"/>
  </w:font>
  <w:font w:name="Aldine401 BT">
    <w:altName w:val="Segoe Print"/>
    <w:panose1 w:val="00000000000000000000"/>
    <w:charset w:val="00"/>
    <w:family w:val="roman"/>
    <w:pitch w:val="default"/>
    <w:sig w:usb0="00000000" w:usb1="00000000" w:usb2="00000000" w:usb3="00000000" w:csb0="00000011" w:csb1="00000000"/>
  </w:font>
  <w:font w:name=".PingFang SC">
    <w:altName w:val="微软雅黑"/>
    <w:panose1 w:val="00000000000000000000"/>
    <w:charset w:val="00"/>
    <w:family w:val="moder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30F64">
    <w:pPr>
      <w:widowControl/>
      <w:kinsoku w:val="0"/>
      <w:autoSpaceDE w:val="0"/>
      <w:autoSpaceDN w:val="0"/>
      <w:snapToGrid w:val="0"/>
      <w:spacing w:line="176" w:lineRule="auto"/>
      <w:ind w:left="4441"/>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8270D4">
                          <w:pPr>
                            <w:pStyle w:val="4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E8270D4">
                    <w:pPr>
                      <w:pStyle w:val="4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E0B4B">
    <w:pPr>
      <w:pStyle w:val="40"/>
      <w:framePr w:wrap="around" w:vAnchor="text" w:hAnchor="margin" w:xAlign="right" w:y="1"/>
      <w:rPr>
        <w:rStyle w:val="72"/>
      </w:rPr>
    </w:pPr>
    <w:r>
      <w:fldChar w:fldCharType="begin"/>
    </w:r>
    <w:r>
      <w:rPr>
        <w:rStyle w:val="72"/>
      </w:rPr>
      <w:instrText xml:space="preserve">PAGE  </w:instrText>
    </w:r>
    <w:r>
      <w:fldChar w:fldCharType="end"/>
    </w:r>
  </w:p>
  <w:p w14:paraId="74F97EE7">
    <w:pPr>
      <w:pStyle w:val="40"/>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D9701">
    <w:pPr>
      <w:pStyle w:val="40"/>
      <w:jc w:val="center"/>
      <w:rPr>
        <w:rFonts w:ascii="仿宋_GB2312" w:eastAsia="仿宋_GB2312"/>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EB91E5">
                          <w:pPr>
                            <w:pStyle w:val="40"/>
                          </w:pPr>
                          <w:r>
                            <w:t xml:space="preserve">第 </w:t>
                          </w:r>
                          <w:r>
                            <w:fldChar w:fldCharType="begin"/>
                          </w:r>
                          <w:r>
                            <w:instrText xml:space="preserve"> PAGE  \* MERGEFORMAT </w:instrText>
                          </w:r>
                          <w:r>
                            <w:fldChar w:fldCharType="separate"/>
                          </w:r>
                          <w:r>
                            <w:t>78</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57EB91E5">
                    <w:pPr>
                      <w:pStyle w:val="40"/>
                    </w:pPr>
                    <w:r>
                      <w:t xml:space="preserve">第 </w:t>
                    </w:r>
                    <w:r>
                      <w:fldChar w:fldCharType="begin"/>
                    </w:r>
                    <w:r>
                      <w:instrText xml:space="preserve"> PAGE  \* MERGEFORMAT </w:instrText>
                    </w:r>
                    <w:r>
                      <w:fldChar w:fldCharType="separate"/>
                    </w:r>
                    <w:r>
                      <w:t>78</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535F8">
    <w:pPr>
      <w:pStyle w:val="40"/>
      <w:jc w:val="center"/>
      <w:rPr>
        <w:rFonts w:ascii="仿宋_GB2312" w:eastAsia="仿宋_GB2312"/>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E5E4CB">
                          <w:pPr>
                            <w:pStyle w:val="4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8E5E4CB">
                    <w:pPr>
                      <w:pStyle w:val="4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p w14:paraId="6265CC77">
    <w:pPr>
      <w:rPr>
        <w:rFonts w:ascii="仿宋_GB2312" w:eastAsia="仿宋_GB23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692AD">
    <w:pPr>
      <w:pStyle w:val="40"/>
      <w:jc w:val="center"/>
      <w:rPr>
        <w:rFonts w:ascii="仿宋_GB2312" w:eastAsia="仿宋_GB2312"/>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FDA307">
                          <w:pPr>
                            <w:pStyle w:val="40"/>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6FDA307">
                    <w:pPr>
                      <w:pStyle w:val="40"/>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p w14:paraId="661A59DD">
    <w:pPr>
      <w:rPr>
        <w:rFonts w:ascii="仿宋_GB2312" w:eastAsia="仿宋_GB23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3B2AD">
    <w:pPr>
      <w:pStyle w:val="40"/>
      <w:jc w:val="center"/>
      <w:rPr>
        <w:rFonts w:ascii="仿宋_GB2312" w:eastAsia="仿宋_GB2312"/>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E5A365">
                          <w:pPr>
                            <w:pStyle w:val="40"/>
                          </w:pPr>
                          <w:r>
                            <w:t xml:space="preserve">第 </w:t>
                          </w:r>
                          <w:r>
                            <w:fldChar w:fldCharType="begin"/>
                          </w:r>
                          <w:r>
                            <w:instrText xml:space="preserve"> PAGE  \* MERGEFORMAT </w:instrText>
                          </w:r>
                          <w:r>
                            <w:fldChar w:fldCharType="separate"/>
                          </w:r>
                          <w:r>
                            <w:t>34</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FE5A365">
                    <w:pPr>
                      <w:pStyle w:val="40"/>
                    </w:pPr>
                    <w:r>
                      <w:t xml:space="preserve">第 </w:t>
                    </w:r>
                    <w:r>
                      <w:fldChar w:fldCharType="begin"/>
                    </w:r>
                    <w:r>
                      <w:instrText xml:space="preserve"> PAGE  \* MERGEFORMAT </w:instrText>
                    </w:r>
                    <w:r>
                      <w:fldChar w:fldCharType="separate"/>
                    </w:r>
                    <w:r>
                      <w:t>34</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p w14:paraId="52314A40">
    <w:pPr>
      <w:rPr>
        <w:rFonts w:ascii="仿宋_GB2312" w:eastAsia="仿宋_GB231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7535A">
    <w:pPr>
      <w:pStyle w:val="40"/>
      <w:jc w:val="center"/>
      <w:rPr>
        <w:rFonts w:ascii="仿宋_GB2312" w:eastAsia="仿宋_GB2312"/>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800338">
                          <w:pPr>
                            <w:pStyle w:val="40"/>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E800338">
                    <w:pPr>
                      <w:pStyle w:val="40"/>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p w14:paraId="6ED411EB">
    <w:pPr>
      <w:rPr>
        <w:rFonts w:ascii="仿宋_GB2312" w:eastAsia="仿宋_GB231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972F4">
    <w:pPr>
      <w:pStyle w:val="40"/>
      <w:jc w:val="center"/>
      <w:rPr>
        <w:rFonts w:ascii="仿宋_GB2312" w:eastAsia="仿宋_GB2312"/>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6D8EC4">
                          <w:pPr>
                            <w:pStyle w:val="40"/>
                          </w:pPr>
                          <w:r>
                            <w:t xml:space="preserve">第 </w:t>
                          </w:r>
                          <w:r>
                            <w:fldChar w:fldCharType="begin"/>
                          </w:r>
                          <w:r>
                            <w:instrText xml:space="preserve"> PAGE  \* MERGEFORMAT </w:instrText>
                          </w:r>
                          <w:r>
                            <w:fldChar w:fldCharType="separate"/>
                          </w:r>
                          <w:r>
                            <w:t>73</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0B6D8EC4">
                    <w:pPr>
                      <w:pStyle w:val="40"/>
                    </w:pPr>
                    <w:r>
                      <w:t xml:space="preserve">第 </w:t>
                    </w:r>
                    <w:r>
                      <w:fldChar w:fldCharType="begin"/>
                    </w:r>
                    <w:r>
                      <w:instrText xml:space="preserve"> PAGE  \* MERGEFORMAT </w:instrText>
                    </w:r>
                    <w:r>
                      <w:fldChar w:fldCharType="separate"/>
                    </w:r>
                    <w:r>
                      <w:t>73</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p w14:paraId="72543D12">
    <w:pPr>
      <w:rPr>
        <w:rFonts w:ascii="仿宋_GB2312" w:eastAsia="仿宋_GB231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E9498">
    <w:pPr>
      <w:pStyle w:val="40"/>
      <w:jc w:val="center"/>
      <w:rPr>
        <w:rFonts w:ascii="仿宋_GB2312" w:eastAsia="仿宋_GB2312"/>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5AE2EA">
                          <w:pPr>
                            <w:pStyle w:val="40"/>
                          </w:pPr>
                          <w:r>
                            <w:t xml:space="preserve">第 </w:t>
                          </w:r>
                          <w:r>
                            <w:fldChar w:fldCharType="begin"/>
                          </w:r>
                          <w:r>
                            <w:instrText xml:space="preserve"> PAGE  \* MERGEFORMAT </w:instrText>
                          </w:r>
                          <w:r>
                            <w:fldChar w:fldCharType="separate"/>
                          </w:r>
                          <w:r>
                            <w:t>72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65AE2EA">
                    <w:pPr>
                      <w:pStyle w:val="40"/>
                    </w:pPr>
                    <w:r>
                      <w:t xml:space="preserve">第 </w:t>
                    </w:r>
                    <w:r>
                      <w:fldChar w:fldCharType="begin"/>
                    </w:r>
                    <w:r>
                      <w:instrText xml:space="preserve"> PAGE  \* MERGEFORMAT </w:instrText>
                    </w:r>
                    <w:r>
                      <w:fldChar w:fldCharType="separate"/>
                    </w:r>
                    <w:r>
                      <w:t>72</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p w14:paraId="37891415">
    <w:pPr>
      <w:rPr>
        <w:rFonts w:ascii="仿宋_GB2312" w:eastAsia="仿宋_GB23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D5832">
    <w:pPr>
      <w:pStyle w:val="40"/>
      <w:jc w:val="center"/>
      <w:rPr>
        <w:rFonts w:ascii="仿宋_GB2312" w:eastAsia="仿宋_GB2312"/>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FE89F3">
                          <w:pPr>
                            <w:pStyle w:val="40"/>
                          </w:pPr>
                          <w:r>
                            <w:t xml:space="preserve">第 </w:t>
                          </w:r>
                          <w:r>
                            <w:fldChar w:fldCharType="begin"/>
                          </w:r>
                          <w:r>
                            <w:instrText xml:space="preserve"> PAGE  \* MERGEFORMAT </w:instrText>
                          </w:r>
                          <w:r>
                            <w:fldChar w:fldCharType="separate"/>
                          </w:r>
                          <w:r>
                            <w:t>77</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3EFE89F3">
                    <w:pPr>
                      <w:pStyle w:val="40"/>
                    </w:pPr>
                    <w:r>
                      <w:t xml:space="preserve">第 </w:t>
                    </w:r>
                    <w:r>
                      <w:fldChar w:fldCharType="begin"/>
                    </w:r>
                    <w:r>
                      <w:instrText xml:space="preserve"> PAGE  \* MERGEFORMAT </w:instrText>
                    </w:r>
                    <w:r>
                      <w:fldChar w:fldCharType="separate"/>
                    </w:r>
                    <w:r>
                      <w:t>77</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p w14:paraId="26587E31">
    <w:pPr>
      <w:rPr>
        <w:rFonts w:ascii="仿宋_GB2312" w:eastAsia="仿宋_GB231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D1C54">
    <w:pPr>
      <w:pStyle w:val="40"/>
      <w:jc w:val="center"/>
      <w:rPr>
        <w:rFonts w:ascii="仿宋_GB2312" w:eastAsia="仿宋_GB2312"/>
        <w:szCs w:val="24"/>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07972B">
                          <w:pPr>
                            <w:pStyle w:val="40"/>
                          </w:pPr>
                          <w:r>
                            <w:t xml:space="preserve">第 </w:t>
                          </w:r>
                          <w:r>
                            <w:fldChar w:fldCharType="begin"/>
                          </w:r>
                          <w:r>
                            <w:instrText xml:space="preserve"> PAGE  \* MERGEFORMAT </w:instrText>
                          </w:r>
                          <w:r>
                            <w:fldChar w:fldCharType="separate"/>
                          </w:r>
                          <w:r>
                            <w:t>80</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4107972B">
                    <w:pPr>
                      <w:pStyle w:val="40"/>
                    </w:pPr>
                    <w:r>
                      <w:t xml:space="preserve">第 </w:t>
                    </w:r>
                    <w:r>
                      <w:fldChar w:fldCharType="begin"/>
                    </w:r>
                    <w:r>
                      <w:instrText xml:space="preserve"> PAGE  \* MERGEFORMAT </w:instrText>
                    </w:r>
                    <w:r>
                      <w:fldChar w:fldCharType="separate"/>
                    </w:r>
                    <w:r>
                      <w:t>80</w:t>
                    </w:r>
                    <w:r>
                      <w:fldChar w:fldCharType="end"/>
                    </w:r>
                    <w:r>
                      <w:t xml:space="preserve"> 页 共 </w:t>
                    </w:r>
                    <w:r>
                      <w:fldChar w:fldCharType="begin"/>
                    </w:r>
                    <w:r>
                      <w:instrText xml:space="preserve"> NUMPAGES  \* MERGEFORMAT </w:instrText>
                    </w:r>
                    <w:r>
                      <w:fldChar w:fldCharType="separate"/>
                    </w:r>
                    <w:r>
                      <w:t>86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3C643">
    <w:pPr>
      <w:pStyle w:val="41"/>
      <w:pBdr>
        <w:bottom w:val="single" w:color="auto" w:sz="6" w:space="0"/>
      </w:pBdr>
      <w:jc w:val="right"/>
      <w:rPr>
        <w:rFonts w:ascii="仿宋_GB2312" w:eastAsia="仿宋_GB2312"/>
        <w:i/>
        <w:u w:val="single"/>
      </w:rPr>
    </w:pPr>
    <w:r>
      <w:rPr>
        <w:lang w:val="zh-CN"/>
      </w:rPr>
      <w:t>杭州市政府采购</w:t>
    </w:r>
    <w:r>
      <w:rPr>
        <w:rFonts w:hint="eastAsia"/>
        <w:lang w:val="zh-CN"/>
      </w:rPr>
      <w:t>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6C92A">
    <w:pPr>
      <w:pStyle w:val="41"/>
      <w:pBdr>
        <w:bottom w:val="single" w:color="auto" w:sz="6" w:space="0"/>
      </w:pBdr>
      <w:tabs>
        <w:tab w:val="center" w:pos="4535"/>
        <w:tab w:val="right" w:pos="9070"/>
        <w:tab w:val="clear" w:pos="4153"/>
        <w:tab w:val="clear" w:pos="8306"/>
      </w:tabs>
      <w:jc w:val="right"/>
    </w:pPr>
    <w:r>
      <w:rPr>
        <w:lang w:val="zh-CN"/>
      </w:rPr>
      <w:t>杭州市政府采购</w:t>
    </w:r>
    <w:r>
      <w:rPr>
        <w:rFonts w:hint="eastAsia"/>
        <w:lang w:val="zh-CN"/>
      </w:rPr>
      <w:t>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F6753">
    <w:pPr>
      <w:pStyle w:val="41"/>
      <w:pBdr>
        <w:bottom w:val="single" w:color="auto" w:sz="6" w:space="0"/>
      </w:pBdr>
      <w:tabs>
        <w:tab w:val="center" w:pos="4535"/>
        <w:tab w:val="right" w:pos="9070"/>
        <w:tab w:val="clear" w:pos="4153"/>
        <w:tab w:val="clear" w:pos="8306"/>
      </w:tabs>
      <w:jc w:val="right"/>
    </w:pPr>
    <w:r>
      <w:rPr>
        <w:lang w:val="zh-CN"/>
      </w:rPr>
      <w:t>杭州市政府采购</w:t>
    </w:r>
    <w:r>
      <w:rPr>
        <w:rFonts w:hint="eastAsia"/>
        <w:lang w:val="zh-CN"/>
      </w:rPr>
      <w:t>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F69AD">
    <w:pPr>
      <w:pStyle w:val="41"/>
      <w:pBdr>
        <w:bottom w:val="single" w:color="auto" w:sz="6" w:space="0"/>
      </w:pBdr>
      <w:tabs>
        <w:tab w:val="center" w:pos="4535"/>
        <w:tab w:val="right" w:pos="9070"/>
        <w:tab w:val="clear" w:pos="4153"/>
        <w:tab w:val="clear" w:pos="8306"/>
      </w:tabs>
      <w:jc w:val="right"/>
      <w:rPr>
        <w:rFonts w:ascii="仿宋_GB2312" w:eastAsia="仿宋_GB2312"/>
        <w:b/>
        <w:i/>
        <w:u w:val="single"/>
      </w:rPr>
    </w:pPr>
    <w:r>
      <w:rPr>
        <w:lang w:val="zh-CN"/>
      </w:rPr>
      <w:t>杭州市政府采购</w:t>
    </w:r>
    <w:r>
      <w:rPr>
        <w:rFonts w:hint="eastAsia"/>
        <w:lang w:val="zh-CN"/>
      </w:rPr>
      <w:t>竞争性磋商文件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B6E25">
    <w:pPr>
      <w:pStyle w:val="41"/>
      <w:pBdr>
        <w:bottom w:val="single" w:color="auto" w:sz="6" w:space="0"/>
      </w:pBdr>
      <w:tabs>
        <w:tab w:val="center" w:pos="4535"/>
        <w:tab w:val="right" w:pos="9070"/>
        <w:tab w:val="clear" w:pos="4153"/>
        <w:tab w:val="clear" w:pos="8306"/>
      </w:tabs>
      <w:jc w:val="right"/>
      <w:rPr>
        <w:rFonts w:ascii="仿宋_GB2312"/>
        <w:b/>
        <w:i/>
        <w:iCs/>
        <w:u w:val="single"/>
      </w:rPr>
    </w:pPr>
    <w:r>
      <w:rPr>
        <w:lang w:val="zh-CN"/>
      </w:rPr>
      <w:t>杭州市政府采购</w:t>
    </w:r>
    <w:r>
      <w:rPr>
        <w:rFonts w:hint="eastAsia"/>
        <w:lang w:val="zh-CN"/>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61D7FF"/>
    <w:multiLevelType w:val="singleLevel"/>
    <w:tmpl w:val="8161D7FF"/>
    <w:lvl w:ilvl="0" w:tentative="0">
      <w:start w:val="1"/>
      <w:numFmt w:val="decimal"/>
      <w:suff w:val="nothing"/>
      <w:lvlText w:val="（%1）"/>
      <w:lvlJc w:val="left"/>
    </w:lvl>
  </w:abstractNum>
  <w:abstractNum w:abstractNumId="1">
    <w:nsid w:val="86288256"/>
    <w:multiLevelType w:val="singleLevel"/>
    <w:tmpl w:val="86288256"/>
    <w:lvl w:ilvl="0" w:tentative="0">
      <w:start w:val="8"/>
      <w:numFmt w:val="decimal"/>
      <w:suff w:val="space"/>
      <w:lvlText w:val="%1."/>
      <w:lvlJc w:val="left"/>
    </w:lvl>
  </w:abstractNum>
  <w:abstractNum w:abstractNumId="2">
    <w:nsid w:val="8B1E102D"/>
    <w:multiLevelType w:val="singleLevel"/>
    <w:tmpl w:val="8B1E102D"/>
    <w:lvl w:ilvl="0" w:tentative="0">
      <w:start w:val="1"/>
      <w:numFmt w:val="decimal"/>
      <w:suff w:val="nothing"/>
      <w:lvlText w:val="（%1）"/>
      <w:lvlJc w:val="left"/>
    </w:lvl>
  </w:abstractNum>
  <w:abstractNum w:abstractNumId="3">
    <w:nsid w:val="C7F5033D"/>
    <w:multiLevelType w:val="singleLevel"/>
    <w:tmpl w:val="C7F5033D"/>
    <w:lvl w:ilvl="0" w:tentative="0">
      <w:start w:val="1"/>
      <w:numFmt w:val="decimal"/>
      <w:suff w:val="nothing"/>
      <w:lvlText w:val="（%1）"/>
      <w:lvlJc w:val="left"/>
    </w:lvl>
  </w:abstractNum>
  <w:abstractNum w:abstractNumId="4">
    <w:nsid w:val="E6C89BF7"/>
    <w:multiLevelType w:val="singleLevel"/>
    <w:tmpl w:val="E6C89BF7"/>
    <w:lvl w:ilvl="0" w:tentative="0">
      <w:start w:val="1"/>
      <w:numFmt w:val="decimal"/>
      <w:suff w:val="nothing"/>
      <w:lvlText w:val="（%1）"/>
      <w:lvlJc w:val="left"/>
    </w:lvl>
  </w:abstractNum>
  <w:abstractNum w:abstractNumId="5">
    <w:nsid w:val="ECC6F7FC"/>
    <w:multiLevelType w:val="singleLevel"/>
    <w:tmpl w:val="ECC6F7FC"/>
    <w:lvl w:ilvl="0" w:tentative="0">
      <w:start w:val="1"/>
      <w:numFmt w:val="decimal"/>
      <w:suff w:val="nothing"/>
      <w:lvlText w:val="（%1）"/>
      <w:lvlJc w:val="left"/>
    </w:lvl>
  </w:abstractNum>
  <w:abstractNum w:abstractNumId="6">
    <w:nsid w:val="F969D0FB"/>
    <w:multiLevelType w:val="singleLevel"/>
    <w:tmpl w:val="F969D0FB"/>
    <w:lvl w:ilvl="0" w:tentative="0">
      <w:start w:val="1"/>
      <w:numFmt w:val="decimal"/>
      <w:suff w:val="nothing"/>
      <w:lvlText w:val="（%1）"/>
      <w:lvlJc w:val="left"/>
    </w:lvl>
  </w:abstractNum>
  <w:abstractNum w:abstractNumId="7">
    <w:nsid w:val="15688456"/>
    <w:multiLevelType w:val="singleLevel"/>
    <w:tmpl w:val="15688456"/>
    <w:lvl w:ilvl="0" w:tentative="0">
      <w:start w:val="13"/>
      <w:numFmt w:val="decimal"/>
      <w:suff w:val="space"/>
      <w:lvlText w:val="%1."/>
      <w:lvlJc w:val="left"/>
    </w:lvl>
  </w:abstractNum>
  <w:abstractNum w:abstractNumId="8">
    <w:nsid w:val="30DD56E4"/>
    <w:multiLevelType w:val="singleLevel"/>
    <w:tmpl w:val="30DD56E4"/>
    <w:lvl w:ilvl="0" w:tentative="0">
      <w:start w:val="1"/>
      <w:numFmt w:val="decimal"/>
      <w:suff w:val="nothing"/>
      <w:lvlText w:val="（%1）"/>
      <w:lvlJc w:val="left"/>
    </w:lvl>
  </w:abstractNum>
  <w:abstractNum w:abstractNumId="9">
    <w:nsid w:val="4C9FB1E7"/>
    <w:multiLevelType w:val="singleLevel"/>
    <w:tmpl w:val="4C9FB1E7"/>
    <w:lvl w:ilvl="0" w:tentative="0">
      <w:start w:val="1"/>
      <w:numFmt w:val="decimal"/>
      <w:suff w:val="nothing"/>
      <w:lvlText w:val="（%1）"/>
      <w:lvlJc w:val="left"/>
    </w:lvl>
  </w:abstractNum>
  <w:abstractNum w:abstractNumId="10">
    <w:nsid w:val="4CDDCCA6"/>
    <w:multiLevelType w:val="singleLevel"/>
    <w:tmpl w:val="4CDDCCA6"/>
    <w:lvl w:ilvl="0" w:tentative="0">
      <w:start w:val="1"/>
      <w:numFmt w:val="decimal"/>
      <w:suff w:val="nothing"/>
      <w:lvlText w:val="（%1）"/>
      <w:lvlJc w:val="left"/>
    </w:lvl>
  </w:abstractNum>
  <w:abstractNum w:abstractNumId="11">
    <w:nsid w:val="5C35BEA8"/>
    <w:multiLevelType w:val="singleLevel"/>
    <w:tmpl w:val="5C35BEA8"/>
    <w:lvl w:ilvl="0" w:tentative="0">
      <w:start w:val="1"/>
      <w:numFmt w:val="decimal"/>
      <w:suff w:val="nothing"/>
      <w:lvlText w:val="（%1）"/>
      <w:lvlJc w:val="left"/>
    </w:lvl>
  </w:abstractNum>
  <w:abstractNum w:abstractNumId="12">
    <w:nsid w:val="6C7FB6BA"/>
    <w:multiLevelType w:val="singleLevel"/>
    <w:tmpl w:val="6C7FB6BA"/>
    <w:lvl w:ilvl="0" w:tentative="0">
      <w:start w:val="11"/>
      <w:numFmt w:val="chineseCounting"/>
      <w:suff w:val="nothing"/>
      <w:lvlText w:val="%1、"/>
      <w:lvlJc w:val="left"/>
      <w:rPr>
        <w:rFonts w:hint="eastAsia"/>
      </w:rPr>
    </w:lvl>
  </w:abstractNum>
  <w:num w:numId="1">
    <w:abstractNumId w:val="1"/>
  </w:num>
  <w:num w:numId="2">
    <w:abstractNumId w:val="7"/>
  </w:num>
  <w:num w:numId="3">
    <w:abstractNumId w:val="4"/>
  </w:num>
  <w:num w:numId="4">
    <w:abstractNumId w:val="10"/>
  </w:num>
  <w:num w:numId="5">
    <w:abstractNumId w:val="0"/>
  </w:num>
  <w:num w:numId="6">
    <w:abstractNumId w:val="3"/>
  </w:num>
  <w:num w:numId="7">
    <w:abstractNumId w:val="11"/>
  </w:num>
  <w:num w:numId="8">
    <w:abstractNumId w:val="6"/>
  </w:num>
  <w:num w:numId="9">
    <w:abstractNumId w:val="8"/>
  </w:num>
  <w:num w:numId="10">
    <w:abstractNumId w:val="5"/>
  </w:num>
  <w:num w:numId="11">
    <w:abstractNumId w:val="9"/>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80"/>
  <w:bordersDoNotSurroundHeader w:val="0"/>
  <w:bordersDoNotSurroundFooter w:val="0"/>
  <w:hideSpellingErrors/>
  <w:documentProtection w:enforcement="0"/>
  <w:defaultTabStop w:val="419"/>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ZjkyMmE4MWY0NjVmOTg2ZDU4Mjg5MDNmNDQwYzIifQ=="/>
  </w:docVars>
  <w:rsids>
    <w:rsidRoot w:val="00172A27"/>
    <w:rsid w:val="00000451"/>
    <w:rsid w:val="0000108B"/>
    <w:rsid w:val="0000133D"/>
    <w:rsid w:val="00001509"/>
    <w:rsid w:val="000032B2"/>
    <w:rsid w:val="0000363B"/>
    <w:rsid w:val="000058BD"/>
    <w:rsid w:val="00006109"/>
    <w:rsid w:val="00006150"/>
    <w:rsid w:val="000063E8"/>
    <w:rsid w:val="00006725"/>
    <w:rsid w:val="0000675E"/>
    <w:rsid w:val="00007CAA"/>
    <w:rsid w:val="00010FE9"/>
    <w:rsid w:val="0001122F"/>
    <w:rsid w:val="00011A4B"/>
    <w:rsid w:val="00012251"/>
    <w:rsid w:val="0001337C"/>
    <w:rsid w:val="000138C4"/>
    <w:rsid w:val="00013C1F"/>
    <w:rsid w:val="00013F31"/>
    <w:rsid w:val="000140D8"/>
    <w:rsid w:val="00014530"/>
    <w:rsid w:val="00014BBC"/>
    <w:rsid w:val="000150EE"/>
    <w:rsid w:val="000168D8"/>
    <w:rsid w:val="000170C8"/>
    <w:rsid w:val="000173F4"/>
    <w:rsid w:val="00020287"/>
    <w:rsid w:val="000202FE"/>
    <w:rsid w:val="00020B5F"/>
    <w:rsid w:val="000211BC"/>
    <w:rsid w:val="0002207B"/>
    <w:rsid w:val="000232FD"/>
    <w:rsid w:val="00023323"/>
    <w:rsid w:val="000233E4"/>
    <w:rsid w:val="00023495"/>
    <w:rsid w:val="00023777"/>
    <w:rsid w:val="00024130"/>
    <w:rsid w:val="00024584"/>
    <w:rsid w:val="00024962"/>
    <w:rsid w:val="000249AA"/>
    <w:rsid w:val="00025350"/>
    <w:rsid w:val="000253E5"/>
    <w:rsid w:val="00025776"/>
    <w:rsid w:val="00026EAC"/>
    <w:rsid w:val="000270F2"/>
    <w:rsid w:val="00027540"/>
    <w:rsid w:val="00030572"/>
    <w:rsid w:val="00030A97"/>
    <w:rsid w:val="00030CB3"/>
    <w:rsid w:val="0003206A"/>
    <w:rsid w:val="000326A7"/>
    <w:rsid w:val="00032EA0"/>
    <w:rsid w:val="000331B0"/>
    <w:rsid w:val="0003353E"/>
    <w:rsid w:val="000336D4"/>
    <w:rsid w:val="00034FA7"/>
    <w:rsid w:val="0003533D"/>
    <w:rsid w:val="000357E4"/>
    <w:rsid w:val="00035ACA"/>
    <w:rsid w:val="00036C29"/>
    <w:rsid w:val="00040447"/>
    <w:rsid w:val="00040494"/>
    <w:rsid w:val="00040B70"/>
    <w:rsid w:val="00042441"/>
    <w:rsid w:val="00042533"/>
    <w:rsid w:val="00042DBB"/>
    <w:rsid w:val="00042E65"/>
    <w:rsid w:val="0004347C"/>
    <w:rsid w:val="00043907"/>
    <w:rsid w:val="00044F48"/>
    <w:rsid w:val="00047354"/>
    <w:rsid w:val="00050656"/>
    <w:rsid w:val="00050A19"/>
    <w:rsid w:val="000511B6"/>
    <w:rsid w:val="00051B00"/>
    <w:rsid w:val="00051C72"/>
    <w:rsid w:val="00052192"/>
    <w:rsid w:val="0005238F"/>
    <w:rsid w:val="00052787"/>
    <w:rsid w:val="00052BB8"/>
    <w:rsid w:val="0005417A"/>
    <w:rsid w:val="00054D39"/>
    <w:rsid w:val="0005501B"/>
    <w:rsid w:val="000550F5"/>
    <w:rsid w:val="00055337"/>
    <w:rsid w:val="000554C7"/>
    <w:rsid w:val="000559B0"/>
    <w:rsid w:val="00056145"/>
    <w:rsid w:val="00056402"/>
    <w:rsid w:val="00056791"/>
    <w:rsid w:val="00056868"/>
    <w:rsid w:val="00056876"/>
    <w:rsid w:val="000568DF"/>
    <w:rsid w:val="000578A3"/>
    <w:rsid w:val="00057D4C"/>
    <w:rsid w:val="00060C48"/>
    <w:rsid w:val="00061A3C"/>
    <w:rsid w:val="00061C48"/>
    <w:rsid w:val="00064278"/>
    <w:rsid w:val="000646CA"/>
    <w:rsid w:val="000665C4"/>
    <w:rsid w:val="00067821"/>
    <w:rsid w:val="0006785E"/>
    <w:rsid w:val="00067F92"/>
    <w:rsid w:val="00067FA7"/>
    <w:rsid w:val="0007038E"/>
    <w:rsid w:val="0007077C"/>
    <w:rsid w:val="00070825"/>
    <w:rsid w:val="00071CD8"/>
    <w:rsid w:val="00071DB2"/>
    <w:rsid w:val="00072AED"/>
    <w:rsid w:val="00072B56"/>
    <w:rsid w:val="00072D2B"/>
    <w:rsid w:val="00072D51"/>
    <w:rsid w:val="000730B1"/>
    <w:rsid w:val="00073860"/>
    <w:rsid w:val="000738EA"/>
    <w:rsid w:val="00074078"/>
    <w:rsid w:val="00075B15"/>
    <w:rsid w:val="00075D0E"/>
    <w:rsid w:val="00075F6A"/>
    <w:rsid w:val="00076159"/>
    <w:rsid w:val="0007616C"/>
    <w:rsid w:val="000763B5"/>
    <w:rsid w:val="000763F3"/>
    <w:rsid w:val="000766D2"/>
    <w:rsid w:val="00076801"/>
    <w:rsid w:val="00077577"/>
    <w:rsid w:val="00077607"/>
    <w:rsid w:val="00077756"/>
    <w:rsid w:val="00077B7F"/>
    <w:rsid w:val="000808C1"/>
    <w:rsid w:val="00080970"/>
    <w:rsid w:val="00081671"/>
    <w:rsid w:val="00082AD4"/>
    <w:rsid w:val="00083471"/>
    <w:rsid w:val="00083E07"/>
    <w:rsid w:val="00084D27"/>
    <w:rsid w:val="00084ED6"/>
    <w:rsid w:val="0008580E"/>
    <w:rsid w:val="00085A0E"/>
    <w:rsid w:val="00085C4F"/>
    <w:rsid w:val="00086EFD"/>
    <w:rsid w:val="00086F8A"/>
    <w:rsid w:val="00087031"/>
    <w:rsid w:val="00090243"/>
    <w:rsid w:val="000904F6"/>
    <w:rsid w:val="00090918"/>
    <w:rsid w:val="00090ED8"/>
    <w:rsid w:val="00090F9F"/>
    <w:rsid w:val="0009145F"/>
    <w:rsid w:val="0009184E"/>
    <w:rsid w:val="00091B4E"/>
    <w:rsid w:val="00092467"/>
    <w:rsid w:val="00092FE9"/>
    <w:rsid w:val="000936BF"/>
    <w:rsid w:val="0009382F"/>
    <w:rsid w:val="00093A30"/>
    <w:rsid w:val="00094342"/>
    <w:rsid w:val="000945BA"/>
    <w:rsid w:val="00095954"/>
    <w:rsid w:val="000960BA"/>
    <w:rsid w:val="0009662A"/>
    <w:rsid w:val="0009690D"/>
    <w:rsid w:val="00096DFF"/>
    <w:rsid w:val="000A0729"/>
    <w:rsid w:val="000A0E69"/>
    <w:rsid w:val="000A1A52"/>
    <w:rsid w:val="000A1F98"/>
    <w:rsid w:val="000A3D58"/>
    <w:rsid w:val="000A3FE3"/>
    <w:rsid w:val="000A47B0"/>
    <w:rsid w:val="000A4851"/>
    <w:rsid w:val="000A49BB"/>
    <w:rsid w:val="000A4F22"/>
    <w:rsid w:val="000A5674"/>
    <w:rsid w:val="000A5A46"/>
    <w:rsid w:val="000A7299"/>
    <w:rsid w:val="000A752E"/>
    <w:rsid w:val="000B0E04"/>
    <w:rsid w:val="000B268D"/>
    <w:rsid w:val="000B291B"/>
    <w:rsid w:val="000B456C"/>
    <w:rsid w:val="000B45B9"/>
    <w:rsid w:val="000B47CE"/>
    <w:rsid w:val="000B4B56"/>
    <w:rsid w:val="000B4C62"/>
    <w:rsid w:val="000B541D"/>
    <w:rsid w:val="000B54C1"/>
    <w:rsid w:val="000B5553"/>
    <w:rsid w:val="000B5FE8"/>
    <w:rsid w:val="000B666E"/>
    <w:rsid w:val="000C0A43"/>
    <w:rsid w:val="000C0CB1"/>
    <w:rsid w:val="000C1411"/>
    <w:rsid w:val="000C1ADE"/>
    <w:rsid w:val="000C1C38"/>
    <w:rsid w:val="000C21DC"/>
    <w:rsid w:val="000C2264"/>
    <w:rsid w:val="000C256B"/>
    <w:rsid w:val="000C3970"/>
    <w:rsid w:val="000C3B1A"/>
    <w:rsid w:val="000C4727"/>
    <w:rsid w:val="000C47AE"/>
    <w:rsid w:val="000C51AD"/>
    <w:rsid w:val="000C5374"/>
    <w:rsid w:val="000C5EC0"/>
    <w:rsid w:val="000C6162"/>
    <w:rsid w:val="000C64CC"/>
    <w:rsid w:val="000C6688"/>
    <w:rsid w:val="000C692E"/>
    <w:rsid w:val="000C6B28"/>
    <w:rsid w:val="000C7BEB"/>
    <w:rsid w:val="000D0124"/>
    <w:rsid w:val="000D11E5"/>
    <w:rsid w:val="000D19E8"/>
    <w:rsid w:val="000D1FA1"/>
    <w:rsid w:val="000D2834"/>
    <w:rsid w:val="000D2CAC"/>
    <w:rsid w:val="000D34C8"/>
    <w:rsid w:val="000D34FD"/>
    <w:rsid w:val="000D3BE5"/>
    <w:rsid w:val="000D3C37"/>
    <w:rsid w:val="000D453A"/>
    <w:rsid w:val="000D4AFA"/>
    <w:rsid w:val="000D5EA6"/>
    <w:rsid w:val="000D5F00"/>
    <w:rsid w:val="000D6C9F"/>
    <w:rsid w:val="000D6E3B"/>
    <w:rsid w:val="000D6F30"/>
    <w:rsid w:val="000D74E4"/>
    <w:rsid w:val="000D7C9D"/>
    <w:rsid w:val="000D7CE0"/>
    <w:rsid w:val="000E2785"/>
    <w:rsid w:val="000E27BB"/>
    <w:rsid w:val="000E3153"/>
    <w:rsid w:val="000E3484"/>
    <w:rsid w:val="000E386F"/>
    <w:rsid w:val="000E4051"/>
    <w:rsid w:val="000E4139"/>
    <w:rsid w:val="000E4765"/>
    <w:rsid w:val="000E5B7E"/>
    <w:rsid w:val="000E5FF9"/>
    <w:rsid w:val="000E6AE1"/>
    <w:rsid w:val="000E7142"/>
    <w:rsid w:val="000E7632"/>
    <w:rsid w:val="000E7737"/>
    <w:rsid w:val="000E7739"/>
    <w:rsid w:val="000E77EE"/>
    <w:rsid w:val="000F1604"/>
    <w:rsid w:val="000F2843"/>
    <w:rsid w:val="000F287A"/>
    <w:rsid w:val="000F2940"/>
    <w:rsid w:val="000F2AB3"/>
    <w:rsid w:val="000F3D08"/>
    <w:rsid w:val="000F4495"/>
    <w:rsid w:val="000F4A05"/>
    <w:rsid w:val="000F4AA8"/>
    <w:rsid w:val="000F4AEA"/>
    <w:rsid w:val="000F4E67"/>
    <w:rsid w:val="000F505B"/>
    <w:rsid w:val="000F5677"/>
    <w:rsid w:val="000F5DDB"/>
    <w:rsid w:val="000F628E"/>
    <w:rsid w:val="000F68A0"/>
    <w:rsid w:val="000F6CC2"/>
    <w:rsid w:val="000F729C"/>
    <w:rsid w:val="000F7D4B"/>
    <w:rsid w:val="0010118C"/>
    <w:rsid w:val="0010125E"/>
    <w:rsid w:val="001015F8"/>
    <w:rsid w:val="00101967"/>
    <w:rsid w:val="00103251"/>
    <w:rsid w:val="00103509"/>
    <w:rsid w:val="0010393D"/>
    <w:rsid w:val="00103EBD"/>
    <w:rsid w:val="00104699"/>
    <w:rsid w:val="00104E5B"/>
    <w:rsid w:val="00104EEC"/>
    <w:rsid w:val="001050DC"/>
    <w:rsid w:val="00105482"/>
    <w:rsid w:val="001056A5"/>
    <w:rsid w:val="00105BA9"/>
    <w:rsid w:val="00105FE1"/>
    <w:rsid w:val="00106AAA"/>
    <w:rsid w:val="00106E0E"/>
    <w:rsid w:val="001078A5"/>
    <w:rsid w:val="00107BBD"/>
    <w:rsid w:val="00107BC7"/>
    <w:rsid w:val="00110033"/>
    <w:rsid w:val="001102B5"/>
    <w:rsid w:val="00111C7D"/>
    <w:rsid w:val="00112038"/>
    <w:rsid w:val="001127FF"/>
    <w:rsid w:val="00112B0B"/>
    <w:rsid w:val="00112EB5"/>
    <w:rsid w:val="0011383E"/>
    <w:rsid w:val="00113EE3"/>
    <w:rsid w:val="00114847"/>
    <w:rsid w:val="0011585B"/>
    <w:rsid w:val="00115B1A"/>
    <w:rsid w:val="001160FF"/>
    <w:rsid w:val="001164F4"/>
    <w:rsid w:val="001168F8"/>
    <w:rsid w:val="001176FF"/>
    <w:rsid w:val="0012153F"/>
    <w:rsid w:val="0012159D"/>
    <w:rsid w:val="00121804"/>
    <w:rsid w:val="00121EC9"/>
    <w:rsid w:val="0012208F"/>
    <w:rsid w:val="001224FE"/>
    <w:rsid w:val="001231D3"/>
    <w:rsid w:val="001232A7"/>
    <w:rsid w:val="00123F7C"/>
    <w:rsid w:val="0012419E"/>
    <w:rsid w:val="001248EF"/>
    <w:rsid w:val="00124AC0"/>
    <w:rsid w:val="00124FC4"/>
    <w:rsid w:val="001253AB"/>
    <w:rsid w:val="0012574C"/>
    <w:rsid w:val="001259B8"/>
    <w:rsid w:val="001264B9"/>
    <w:rsid w:val="0012693E"/>
    <w:rsid w:val="00126A3A"/>
    <w:rsid w:val="00127060"/>
    <w:rsid w:val="0012716F"/>
    <w:rsid w:val="00127B83"/>
    <w:rsid w:val="00131C2D"/>
    <w:rsid w:val="0013202C"/>
    <w:rsid w:val="00132704"/>
    <w:rsid w:val="00132CBF"/>
    <w:rsid w:val="00133707"/>
    <w:rsid w:val="00133742"/>
    <w:rsid w:val="00133B70"/>
    <w:rsid w:val="00133E97"/>
    <w:rsid w:val="001350F7"/>
    <w:rsid w:val="00135769"/>
    <w:rsid w:val="00135BE9"/>
    <w:rsid w:val="00135E5C"/>
    <w:rsid w:val="00136762"/>
    <w:rsid w:val="00136E33"/>
    <w:rsid w:val="0013773D"/>
    <w:rsid w:val="0014042F"/>
    <w:rsid w:val="00140693"/>
    <w:rsid w:val="00140D7A"/>
    <w:rsid w:val="00141D28"/>
    <w:rsid w:val="00141DFE"/>
    <w:rsid w:val="00142185"/>
    <w:rsid w:val="001422E2"/>
    <w:rsid w:val="001433BC"/>
    <w:rsid w:val="00143872"/>
    <w:rsid w:val="00143A85"/>
    <w:rsid w:val="00144649"/>
    <w:rsid w:val="00145022"/>
    <w:rsid w:val="00145662"/>
    <w:rsid w:val="00145C6D"/>
    <w:rsid w:val="001460FC"/>
    <w:rsid w:val="00146151"/>
    <w:rsid w:val="00146326"/>
    <w:rsid w:val="00147032"/>
    <w:rsid w:val="00147EA7"/>
    <w:rsid w:val="00151820"/>
    <w:rsid w:val="00151B2F"/>
    <w:rsid w:val="001524DC"/>
    <w:rsid w:val="001525E5"/>
    <w:rsid w:val="00153859"/>
    <w:rsid w:val="00153915"/>
    <w:rsid w:val="001539F0"/>
    <w:rsid w:val="00154BBA"/>
    <w:rsid w:val="00155B95"/>
    <w:rsid w:val="00156853"/>
    <w:rsid w:val="0015689A"/>
    <w:rsid w:val="00157432"/>
    <w:rsid w:val="00161185"/>
    <w:rsid w:val="001620BA"/>
    <w:rsid w:val="001623AC"/>
    <w:rsid w:val="00162BAA"/>
    <w:rsid w:val="00163C40"/>
    <w:rsid w:val="0016488B"/>
    <w:rsid w:val="00165758"/>
    <w:rsid w:val="00165A65"/>
    <w:rsid w:val="00166317"/>
    <w:rsid w:val="00167055"/>
    <w:rsid w:val="00167478"/>
    <w:rsid w:val="00167594"/>
    <w:rsid w:val="001702BE"/>
    <w:rsid w:val="001704B3"/>
    <w:rsid w:val="0017059C"/>
    <w:rsid w:val="0017105C"/>
    <w:rsid w:val="00171622"/>
    <w:rsid w:val="00171785"/>
    <w:rsid w:val="00171AB5"/>
    <w:rsid w:val="0017204F"/>
    <w:rsid w:val="001721CF"/>
    <w:rsid w:val="001728FD"/>
    <w:rsid w:val="00172A27"/>
    <w:rsid w:val="00172F02"/>
    <w:rsid w:val="00172F2D"/>
    <w:rsid w:val="00173631"/>
    <w:rsid w:val="0017372D"/>
    <w:rsid w:val="00173826"/>
    <w:rsid w:val="00173C58"/>
    <w:rsid w:val="00173E59"/>
    <w:rsid w:val="001741DC"/>
    <w:rsid w:val="00174C4F"/>
    <w:rsid w:val="00174F57"/>
    <w:rsid w:val="00175078"/>
    <w:rsid w:val="001755DC"/>
    <w:rsid w:val="001763D8"/>
    <w:rsid w:val="00176AA6"/>
    <w:rsid w:val="00177063"/>
    <w:rsid w:val="00180A47"/>
    <w:rsid w:val="001827B7"/>
    <w:rsid w:val="001827EF"/>
    <w:rsid w:val="00182982"/>
    <w:rsid w:val="001829BC"/>
    <w:rsid w:val="00182D68"/>
    <w:rsid w:val="00183031"/>
    <w:rsid w:val="00183468"/>
    <w:rsid w:val="0018397E"/>
    <w:rsid w:val="00184466"/>
    <w:rsid w:val="00184DBF"/>
    <w:rsid w:val="001852A8"/>
    <w:rsid w:val="001856EF"/>
    <w:rsid w:val="0018620A"/>
    <w:rsid w:val="00186EB0"/>
    <w:rsid w:val="00187121"/>
    <w:rsid w:val="00187243"/>
    <w:rsid w:val="00187C29"/>
    <w:rsid w:val="00190782"/>
    <w:rsid w:val="00190942"/>
    <w:rsid w:val="001909A7"/>
    <w:rsid w:val="001909C3"/>
    <w:rsid w:val="00191459"/>
    <w:rsid w:val="00191603"/>
    <w:rsid w:val="0019173E"/>
    <w:rsid w:val="0019174E"/>
    <w:rsid w:val="0019196B"/>
    <w:rsid w:val="001923D5"/>
    <w:rsid w:val="00192991"/>
    <w:rsid w:val="00193470"/>
    <w:rsid w:val="00193B94"/>
    <w:rsid w:val="001940A7"/>
    <w:rsid w:val="00194BB1"/>
    <w:rsid w:val="00194BC6"/>
    <w:rsid w:val="00195070"/>
    <w:rsid w:val="00195245"/>
    <w:rsid w:val="0019526D"/>
    <w:rsid w:val="0019553F"/>
    <w:rsid w:val="001956BE"/>
    <w:rsid w:val="0019602C"/>
    <w:rsid w:val="001969F2"/>
    <w:rsid w:val="00196CD6"/>
    <w:rsid w:val="0019756A"/>
    <w:rsid w:val="001A06B5"/>
    <w:rsid w:val="001A07F8"/>
    <w:rsid w:val="001A0A23"/>
    <w:rsid w:val="001A0C98"/>
    <w:rsid w:val="001A0CFA"/>
    <w:rsid w:val="001A128B"/>
    <w:rsid w:val="001A1475"/>
    <w:rsid w:val="001A1F0E"/>
    <w:rsid w:val="001A3335"/>
    <w:rsid w:val="001A473A"/>
    <w:rsid w:val="001A4977"/>
    <w:rsid w:val="001A4ED9"/>
    <w:rsid w:val="001A5785"/>
    <w:rsid w:val="001A5FD7"/>
    <w:rsid w:val="001A66A6"/>
    <w:rsid w:val="001A6BAF"/>
    <w:rsid w:val="001A6BBB"/>
    <w:rsid w:val="001A79A2"/>
    <w:rsid w:val="001B06A6"/>
    <w:rsid w:val="001B13BF"/>
    <w:rsid w:val="001B16F5"/>
    <w:rsid w:val="001B1C1F"/>
    <w:rsid w:val="001B219B"/>
    <w:rsid w:val="001B2703"/>
    <w:rsid w:val="001B3DCD"/>
    <w:rsid w:val="001B45B9"/>
    <w:rsid w:val="001B46B2"/>
    <w:rsid w:val="001B4725"/>
    <w:rsid w:val="001B48B2"/>
    <w:rsid w:val="001B49DA"/>
    <w:rsid w:val="001B4CA8"/>
    <w:rsid w:val="001B559D"/>
    <w:rsid w:val="001B572D"/>
    <w:rsid w:val="001B576E"/>
    <w:rsid w:val="001B5B10"/>
    <w:rsid w:val="001B6025"/>
    <w:rsid w:val="001B6D58"/>
    <w:rsid w:val="001B6FA7"/>
    <w:rsid w:val="001B7A15"/>
    <w:rsid w:val="001B7B69"/>
    <w:rsid w:val="001B7DC1"/>
    <w:rsid w:val="001C08DB"/>
    <w:rsid w:val="001C10BD"/>
    <w:rsid w:val="001C1F01"/>
    <w:rsid w:val="001C2092"/>
    <w:rsid w:val="001C232F"/>
    <w:rsid w:val="001C2544"/>
    <w:rsid w:val="001C2A17"/>
    <w:rsid w:val="001C31F5"/>
    <w:rsid w:val="001C6047"/>
    <w:rsid w:val="001C6698"/>
    <w:rsid w:val="001C6C5B"/>
    <w:rsid w:val="001C7399"/>
    <w:rsid w:val="001C7CE0"/>
    <w:rsid w:val="001D005B"/>
    <w:rsid w:val="001D0947"/>
    <w:rsid w:val="001D16F5"/>
    <w:rsid w:val="001D1970"/>
    <w:rsid w:val="001D1D55"/>
    <w:rsid w:val="001D21EF"/>
    <w:rsid w:val="001D29A4"/>
    <w:rsid w:val="001D2B73"/>
    <w:rsid w:val="001D3136"/>
    <w:rsid w:val="001D330D"/>
    <w:rsid w:val="001D4AB6"/>
    <w:rsid w:val="001D4AD3"/>
    <w:rsid w:val="001D5281"/>
    <w:rsid w:val="001E17E3"/>
    <w:rsid w:val="001E2052"/>
    <w:rsid w:val="001E2492"/>
    <w:rsid w:val="001E257C"/>
    <w:rsid w:val="001E286C"/>
    <w:rsid w:val="001E2F34"/>
    <w:rsid w:val="001E35EE"/>
    <w:rsid w:val="001E4B2C"/>
    <w:rsid w:val="001E507F"/>
    <w:rsid w:val="001E56C2"/>
    <w:rsid w:val="001E59FB"/>
    <w:rsid w:val="001E7F81"/>
    <w:rsid w:val="001F0FD1"/>
    <w:rsid w:val="001F1526"/>
    <w:rsid w:val="001F19D1"/>
    <w:rsid w:val="001F1CB9"/>
    <w:rsid w:val="001F1F18"/>
    <w:rsid w:val="001F2F92"/>
    <w:rsid w:val="001F5DA1"/>
    <w:rsid w:val="001F612E"/>
    <w:rsid w:val="001F6A92"/>
    <w:rsid w:val="001F77E8"/>
    <w:rsid w:val="00201A0C"/>
    <w:rsid w:val="00201B0F"/>
    <w:rsid w:val="0020255A"/>
    <w:rsid w:val="00202800"/>
    <w:rsid w:val="00202D33"/>
    <w:rsid w:val="00202E58"/>
    <w:rsid w:val="00202F99"/>
    <w:rsid w:val="00203C85"/>
    <w:rsid w:val="0020449A"/>
    <w:rsid w:val="00204E9B"/>
    <w:rsid w:val="00205298"/>
    <w:rsid w:val="002055C0"/>
    <w:rsid w:val="0020569E"/>
    <w:rsid w:val="00206698"/>
    <w:rsid w:val="00206736"/>
    <w:rsid w:val="00206C88"/>
    <w:rsid w:val="00210B9C"/>
    <w:rsid w:val="00211185"/>
    <w:rsid w:val="00211A94"/>
    <w:rsid w:val="002126F2"/>
    <w:rsid w:val="00213478"/>
    <w:rsid w:val="00214028"/>
    <w:rsid w:val="002141C3"/>
    <w:rsid w:val="002141DC"/>
    <w:rsid w:val="0021440C"/>
    <w:rsid w:val="00214479"/>
    <w:rsid w:val="002144F3"/>
    <w:rsid w:val="002146C3"/>
    <w:rsid w:val="00215334"/>
    <w:rsid w:val="00215514"/>
    <w:rsid w:val="00215A2A"/>
    <w:rsid w:val="00215A3F"/>
    <w:rsid w:val="00215D21"/>
    <w:rsid w:val="0021636B"/>
    <w:rsid w:val="00216387"/>
    <w:rsid w:val="00216E7B"/>
    <w:rsid w:val="00217A25"/>
    <w:rsid w:val="00217E1F"/>
    <w:rsid w:val="002204BC"/>
    <w:rsid w:val="00220F7B"/>
    <w:rsid w:val="002213CE"/>
    <w:rsid w:val="00221AF7"/>
    <w:rsid w:val="00222494"/>
    <w:rsid w:val="00222775"/>
    <w:rsid w:val="00222A31"/>
    <w:rsid w:val="00222CF6"/>
    <w:rsid w:val="00224037"/>
    <w:rsid w:val="002244E4"/>
    <w:rsid w:val="00224D2A"/>
    <w:rsid w:val="00224D8D"/>
    <w:rsid w:val="0022555A"/>
    <w:rsid w:val="00227214"/>
    <w:rsid w:val="00227DDC"/>
    <w:rsid w:val="0023079F"/>
    <w:rsid w:val="00231135"/>
    <w:rsid w:val="00231B0B"/>
    <w:rsid w:val="00231D18"/>
    <w:rsid w:val="00232555"/>
    <w:rsid w:val="00233538"/>
    <w:rsid w:val="00234248"/>
    <w:rsid w:val="0023449F"/>
    <w:rsid w:val="002344F5"/>
    <w:rsid w:val="0023454D"/>
    <w:rsid w:val="00234679"/>
    <w:rsid w:val="002359FC"/>
    <w:rsid w:val="002361C8"/>
    <w:rsid w:val="00236690"/>
    <w:rsid w:val="0023669D"/>
    <w:rsid w:val="00237EAE"/>
    <w:rsid w:val="00237FA2"/>
    <w:rsid w:val="002403D5"/>
    <w:rsid w:val="00240C1F"/>
    <w:rsid w:val="00240F55"/>
    <w:rsid w:val="00240F67"/>
    <w:rsid w:val="00241144"/>
    <w:rsid w:val="00242510"/>
    <w:rsid w:val="00242F79"/>
    <w:rsid w:val="0024415B"/>
    <w:rsid w:val="00245565"/>
    <w:rsid w:val="002458C1"/>
    <w:rsid w:val="00245E62"/>
    <w:rsid w:val="002460D0"/>
    <w:rsid w:val="00246357"/>
    <w:rsid w:val="00247422"/>
    <w:rsid w:val="00247BA2"/>
    <w:rsid w:val="00250870"/>
    <w:rsid w:val="0025151C"/>
    <w:rsid w:val="0025184F"/>
    <w:rsid w:val="00251967"/>
    <w:rsid w:val="002527CC"/>
    <w:rsid w:val="00252F48"/>
    <w:rsid w:val="002530C0"/>
    <w:rsid w:val="00253586"/>
    <w:rsid w:val="002537FC"/>
    <w:rsid w:val="002542F8"/>
    <w:rsid w:val="002543EF"/>
    <w:rsid w:val="00254F2A"/>
    <w:rsid w:val="00255784"/>
    <w:rsid w:val="00255A29"/>
    <w:rsid w:val="0025631F"/>
    <w:rsid w:val="00256986"/>
    <w:rsid w:val="00256D61"/>
    <w:rsid w:val="00256E23"/>
    <w:rsid w:val="00257246"/>
    <w:rsid w:val="00257438"/>
    <w:rsid w:val="0026119C"/>
    <w:rsid w:val="00261AFE"/>
    <w:rsid w:val="0026212A"/>
    <w:rsid w:val="002621D7"/>
    <w:rsid w:val="00262996"/>
    <w:rsid w:val="00263044"/>
    <w:rsid w:val="00263759"/>
    <w:rsid w:val="002638BD"/>
    <w:rsid w:val="0026470B"/>
    <w:rsid w:val="0026486D"/>
    <w:rsid w:val="00264C4B"/>
    <w:rsid w:val="00264ED0"/>
    <w:rsid w:val="00265346"/>
    <w:rsid w:val="00266045"/>
    <w:rsid w:val="002660C3"/>
    <w:rsid w:val="00266C21"/>
    <w:rsid w:val="00266DE1"/>
    <w:rsid w:val="00267A92"/>
    <w:rsid w:val="00267E43"/>
    <w:rsid w:val="00270282"/>
    <w:rsid w:val="00270780"/>
    <w:rsid w:val="00270CF6"/>
    <w:rsid w:val="00271097"/>
    <w:rsid w:val="00271C53"/>
    <w:rsid w:val="0027244F"/>
    <w:rsid w:val="00273052"/>
    <w:rsid w:val="002739CE"/>
    <w:rsid w:val="00273C5F"/>
    <w:rsid w:val="002741D4"/>
    <w:rsid w:val="002743AC"/>
    <w:rsid w:val="0027499D"/>
    <w:rsid w:val="002751CA"/>
    <w:rsid w:val="0027544D"/>
    <w:rsid w:val="00277196"/>
    <w:rsid w:val="002775ED"/>
    <w:rsid w:val="002778AB"/>
    <w:rsid w:val="002802A5"/>
    <w:rsid w:val="00280CFB"/>
    <w:rsid w:val="00280D24"/>
    <w:rsid w:val="002815C4"/>
    <w:rsid w:val="00281BCB"/>
    <w:rsid w:val="00281C76"/>
    <w:rsid w:val="0028316D"/>
    <w:rsid w:val="00283296"/>
    <w:rsid w:val="0028583E"/>
    <w:rsid w:val="00285853"/>
    <w:rsid w:val="00285B1A"/>
    <w:rsid w:val="00285FF3"/>
    <w:rsid w:val="002866EC"/>
    <w:rsid w:val="002867C6"/>
    <w:rsid w:val="0028744E"/>
    <w:rsid w:val="002876D2"/>
    <w:rsid w:val="00287936"/>
    <w:rsid w:val="00287BB7"/>
    <w:rsid w:val="002903C5"/>
    <w:rsid w:val="0029041B"/>
    <w:rsid w:val="00290A99"/>
    <w:rsid w:val="00290EAF"/>
    <w:rsid w:val="0029159A"/>
    <w:rsid w:val="00291CF1"/>
    <w:rsid w:val="00292AA1"/>
    <w:rsid w:val="00294012"/>
    <w:rsid w:val="002945B0"/>
    <w:rsid w:val="0029499D"/>
    <w:rsid w:val="00294A13"/>
    <w:rsid w:val="00294B10"/>
    <w:rsid w:val="00294DF9"/>
    <w:rsid w:val="00295073"/>
    <w:rsid w:val="00295468"/>
    <w:rsid w:val="002968DC"/>
    <w:rsid w:val="00296C32"/>
    <w:rsid w:val="002977CE"/>
    <w:rsid w:val="00297AF5"/>
    <w:rsid w:val="002A02D6"/>
    <w:rsid w:val="002A07C4"/>
    <w:rsid w:val="002A0921"/>
    <w:rsid w:val="002A0CB3"/>
    <w:rsid w:val="002A1887"/>
    <w:rsid w:val="002A2001"/>
    <w:rsid w:val="002A28BA"/>
    <w:rsid w:val="002A4060"/>
    <w:rsid w:val="002A4868"/>
    <w:rsid w:val="002A4A05"/>
    <w:rsid w:val="002A4EB3"/>
    <w:rsid w:val="002A51D9"/>
    <w:rsid w:val="002A525A"/>
    <w:rsid w:val="002A5968"/>
    <w:rsid w:val="002A5CAB"/>
    <w:rsid w:val="002A5D40"/>
    <w:rsid w:val="002A622E"/>
    <w:rsid w:val="002A6424"/>
    <w:rsid w:val="002A64E7"/>
    <w:rsid w:val="002A7748"/>
    <w:rsid w:val="002A7ED3"/>
    <w:rsid w:val="002A7FB1"/>
    <w:rsid w:val="002A7FC9"/>
    <w:rsid w:val="002B139C"/>
    <w:rsid w:val="002B1881"/>
    <w:rsid w:val="002B1F61"/>
    <w:rsid w:val="002B2070"/>
    <w:rsid w:val="002B2906"/>
    <w:rsid w:val="002B2C66"/>
    <w:rsid w:val="002B34E3"/>
    <w:rsid w:val="002B51B6"/>
    <w:rsid w:val="002B5AEE"/>
    <w:rsid w:val="002B6177"/>
    <w:rsid w:val="002B650C"/>
    <w:rsid w:val="002B68E6"/>
    <w:rsid w:val="002B6985"/>
    <w:rsid w:val="002B6D7A"/>
    <w:rsid w:val="002C02BA"/>
    <w:rsid w:val="002C0301"/>
    <w:rsid w:val="002C0326"/>
    <w:rsid w:val="002C0A9F"/>
    <w:rsid w:val="002C1AB3"/>
    <w:rsid w:val="002C1BB7"/>
    <w:rsid w:val="002C1FB3"/>
    <w:rsid w:val="002C2665"/>
    <w:rsid w:val="002C28E1"/>
    <w:rsid w:val="002C327D"/>
    <w:rsid w:val="002C3635"/>
    <w:rsid w:val="002C3890"/>
    <w:rsid w:val="002C3AD9"/>
    <w:rsid w:val="002C4286"/>
    <w:rsid w:val="002C43FC"/>
    <w:rsid w:val="002C45C3"/>
    <w:rsid w:val="002C483B"/>
    <w:rsid w:val="002C4DFE"/>
    <w:rsid w:val="002C519E"/>
    <w:rsid w:val="002C5D5E"/>
    <w:rsid w:val="002C6116"/>
    <w:rsid w:val="002C643D"/>
    <w:rsid w:val="002C66B8"/>
    <w:rsid w:val="002C70E7"/>
    <w:rsid w:val="002D0C27"/>
    <w:rsid w:val="002D0E88"/>
    <w:rsid w:val="002D0EA7"/>
    <w:rsid w:val="002D0F31"/>
    <w:rsid w:val="002D1593"/>
    <w:rsid w:val="002D1A1E"/>
    <w:rsid w:val="002D22A6"/>
    <w:rsid w:val="002D2819"/>
    <w:rsid w:val="002D2CD6"/>
    <w:rsid w:val="002D2F81"/>
    <w:rsid w:val="002D38A3"/>
    <w:rsid w:val="002D3BA3"/>
    <w:rsid w:val="002D43EE"/>
    <w:rsid w:val="002D4892"/>
    <w:rsid w:val="002D4D06"/>
    <w:rsid w:val="002D4DDE"/>
    <w:rsid w:val="002D4EE7"/>
    <w:rsid w:val="002D4EED"/>
    <w:rsid w:val="002D5AAD"/>
    <w:rsid w:val="002D5DA3"/>
    <w:rsid w:val="002D6097"/>
    <w:rsid w:val="002D65AD"/>
    <w:rsid w:val="002D6782"/>
    <w:rsid w:val="002D74A4"/>
    <w:rsid w:val="002D7DB2"/>
    <w:rsid w:val="002D7DBD"/>
    <w:rsid w:val="002D7EA8"/>
    <w:rsid w:val="002E00E1"/>
    <w:rsid w:val="002E0102"/>
    <w:rsid w:val="002E03AE"/>
    <w:rsid w:val="002E0542"/>
    <w:rsid w:val="002E05F2"/>
    <w:rsid w:val="002E0E87"/>
    <w:rsid w:val="002E12FA"/>
    <w:rsid w:val="002E13CF"/>
    <w:rsid w:val="002E201C"/>
    <w:rsid w:val="002E22CA"/>
    <w:rsid w:val="002E236F"/>
    <w:rsid w:val="002E37C5"/>
    <w:rsid w:val="002E3956"/>
    <w:rsid w:val="002E3C08"/>
    <w:rsid w:val="002E3CF2"/>
    <w:rsid w:val="002E469E"/>
    <w:rsid w:val="002E4C01"/>
    <w:rsid w:val="002E4D50"/>
    <w:rsid w:val="002E55FF"/>
    <w:rsid w:val="002E587E"/>
    <w:rsid w:val="002E672A"/>
    <w:rsid w:val="002E6853"/>
    <w:rsid w:val="002E7EC1"/>
    <w:rsid w:val="002E7EE5"/>
    <w:rsid w:val="002F0323"/>
    <w:rsid w:val="002F0DFB"/>
    <w:rsid w:val="002F134F"/>
    <w:rsid w:val="002F1D0B"/>
    <w:rsid w:val="002F1E1D"/>
    <w:rsid w:val="002F1F02"/>
    <w:rsid w:val="002F27E5"/>
    <w:rsid w:val="002F2D81"/>
    <w:rsid w:val="002F2F66"/>
    <w:rsid w:val="002F39D4"/>
    <w:rsid w:val="002F4BA9"/>
    <w:rsid w:val="002F541B"/>
    <w:rsid w:val="002F5BFE"/>
    <w:rsid w:val="002F5DA5"/>
    <w:rsid w:val="002F5E17"/>
    <w:rsid w:val="002F647C"/>
    <w:rsid w:val="002F6C6B"/>
    <w:rsid w:val="002F6CB0"/>
    <w:rsid w:val="002F6EFF"/>
    <w:rsid w:val="002F7DF0"/>
    <w:rsid w:val="002F7FAF"/>
    <w:rsid w:val="00300573"/>
    <w:rsid w:val="003025FE"/>
    <w:rsid w:val="00302A27"/>
    <w:rsid w:val="00303AB6"/>
    <w:rsid w:val="00304640"/>
    <w:rsid w:val="00304AC1"/>
    <w:rsid w:val="00305090"/>
    <w:rsid w:val="00305454"/>
    <w:rsid w:val="00305B9F"/>
    <w:rsid w:val="00305E21"/>
    <w:rsid w:val="003066C6"/>
    <w:rsid w:val="003066FA"/>
    <w:rsid w:val="00306AD6"/>
    <w:rsid w:val="003077F4"/>
    <w:rsid w:val="00307DC7"/>
    <w:rsid w:val="00307FF2"/>
    <w:rsid w:val="00310EDB"/>
    <w:rsid w:val="00311C51"/>
    <w:rsid w:val="00311D56"/>
    <w:rsid w:val="00312016"/>
    <w:rsid w:val="00312340"/>
    <w:rsid w:val="00312DFC"/>
    <w:rsid w:val="0031318C"/>
    <w:rsid w:val="00313C9D"/>
    <w:rsid w:val="0031430C"/>
    <w:rsid w:val="00314919"/>
    <w:rsid w:val="00314C5A"/>
    <w:rsid w:val="0031531A"/>
    <w:rsid w:val="00315394"/>
    <w:rsid w:val="00315D77"/>
    <w:rsid w:val="00315D8E"/>
    <w:rsid w:val="00316002"/>
    <w:rsid w:val="00316CDE"/>
    <w:rsid w:val="00316E94"/>
    <w:rsid w:val="0031752D"/>
    <w:rsid w:val="00317709"/>
    <w:rsid w:val="00320688"/>
    <w:rsid w:val="00320B75"/>
    <w:rsid w:val="00321DB7"/>
    <w:rsid w:val="00321E7A"/>
    <w:rsid w:val="0032226D"/>
    <w:rsid w:val="003235E6"/>
    <w:rsid w:val="00324038"/>
    <w:rsid w:val="00324951"/>
    <w:rsid w:val="003249F6"/>
    <w:rsid w:val="00324B2F"/>
    <w:rsid w:val="00325FCC"/>
    <w:rsid w:val="00326106"/>
    <w:rsid w:val="00326805"/>
    <w:rsid w:val="003269B7"/>
    <w:rsid w:val="00326C0E"/>
    <w:rsid w:val="003272A3"/>
    <w:rsid w:val="003272E4"/>
    <w:rsid w:val="00327B71"/>
    <w:rsid w:val="00331461"/>
    <w:rsid w:val="003316A8"/>
    <w:rsid w:val="00331C80"/>
    <w:rsid w:val="00331CC9"/>
    <w:rsid w:val="003320D7"/>
    <w:rsid w:val="00332265"/>
    <w:rsid w:val="00332862"/>
    <w:rsid w:val="00332D52"/>
    <w:rsid w:val="00333337"/>
    <w:rsid w:val="00333A28"/>
    <w:rsid w:val="00333B6C"/>
    <w:rsid w:val="00334927"/>
    <w:rsid w:val="003360AD"/>
    <w:rsid w:val="003361FD"/>
    <w:rsid w:val="0033631D"/>
    <w:rsid w:val="003369C7"/>
    <w:rsid w:val="003373A6"/>
    <w:rsid w:val="00337409"/>
    <w:rsid w:val="00337E18"/>
    <w:rsid w:val="003405AF"/>
    <w:rsid w:val="0034088F"/>
    <w:rsid w:val="00340B3E"/>
    <w:rsid w:val="003413D2"/>
    <w:rsid w:val="00341525"/>
    <w:rsid w:val="0034257E"/>
    <w:rsid w:val="003429A1"/>
    <w:rsid w:val="003429FC"/>
    <w:rsid w:val="00343079"/>
    <w:rsid w:val="00343127"/>
    <w:rsid w:val="00343320"/>
    <w:rsid w:val="00344066"/>
    <w:rsid w:val="00344BBF"/>
    <w:rsid w:val="0034509B"/>
    <w:rsid w:val="00345644"/>
    <w:rsid w:val="00345D0E"/>
    <w:rsid w:val="00345D7A"/>
    <w:rsid w:val="0034607E"/>
    <w:rsid w:val="00346A96"/>
    <w:rsid w:val="00346B6D"/>
    <w:rsid w:val="00346BA3"/>
    <w:rsid w:val="00346C69"/>
    <w:rsid w:val="00347356"/>
    <w:rsid w:val="0035005C"/>
    <w:rsid w:val="00350896"/>
    <w:rsid w:val="00350C31"/>
    <w:rsid w:val="00350C9F"/>
    <w:rsid w:val="00351391"/>
    <w:rsid w:val="003519CD"/>
    <w:rsid w:val="00351A3A"/>
    <w:rsid w:val="0035455F"/>
    <w:rsid w:val="00355D75"/>
    <w:rsid w:val="00355D8F"/>
    <w:rsid w:val="00356A73"/>
    <w:rsid w:val="00356FF0"/>
    <w:rsid w:val="003577EF"/>
    <w:rsid w:val="00357A3A"/>
    <w:rsid w:val="00357A60"/>
    <w:rsid w:val="00360304"/>
    <w:rsid w:val="00360A78"/>
    <w:rsid w:val="00361750"/>
    <w:rsid w:val="00363894"/>
    <w:rsid w:val="00363B2A"/>
    <w:rsid w:val="00363BF1"/>
    <w:rsid w:val="00366779"/>
    <w:rsid w:val="003668E5"/>
    <w:rsid w:val="003669C8"/>
    <w:rsid w:val="00366CEB"/>
    <w:rsid w:val="003672B3"/>
    <w:rsid w:val="003676DF"/>
    <w:rsid w:val="00367783"/>
    <w:rsid w:val="00367898"/>
    <w:rsid w:val="003679D3"/>
    <w:rsid w:val="00367A87"/>
    <w:rsid w:val="00367EE7"/>
    <w:rsid w:val="003703BB"/>
    <w:rsid w:val="003705EA"/>
    <w:rsid w:val="00370A56"/>
    <w:rsid w:val="00371213"/>
    <w:rsid w:val="00372842"/>
    <w:rsid w:val="003729A5"/>
    <w:rsid w:val="00372C89"/>
    <w:rsid w:val="00372E9A"/>
    <w:rsid w:val="003735B9"/>
    <w:rsid w:val="00373634"/>
    <w:rsid w:val="00374677"/>
    <w:rsid w:val="0037510C"/>
    <w:rsid w:val="00375850"/>
    <w:rsid w:val="0037632F"/>
    <w:rsid w:val="00377B26"/>
    <w:rsid w:val="00381014"/>
    <w:rsid w:val="00381604"/>
    <w:rsid w:val="00381C68"/>
    <w:rsid w:val="00381F60"/>
    <w:rsid w:val="00383204"/>
    <w:rsid w:val="00383AB0"/>
    <w:rsid w:val="003847BB"/>
    <w:rsid w:val="00384814"/>
    <w:rsid w:val="00384C0A"/>
    <w:rsid w:val="00385B16"/>
    <w:rsid w:val="00385B96"/>
    <w:rsid w:val="0038637D"/>
    <w:rsid w:val="003868F6"/>
    <w:rsid w:val="003869DC"/>
    <w:rsid w:val="00386C07"/>
    <w:rsid w:val="00386F58"/>
    <w:rsid w:val="0038700D"/>
    <w:rsid w:val="003879CE"/>
    <w:rsid w:val="00387B88"/>
    <w:rsid w:val="00390B8F"/>
    <w:rsid w:val="00390C0D"/>
    <w:rsid w:val="00391447"/>
    <w:rsid w:val="003919D9"/>
    <w:rsid w:val="00391BDD"/>
    <w:rsid w:val="003922DE"/>
    <w:rsid w:val="00392E35"/>
    <w:rsid w:val="00393247"/>
    <w:rsid w:val="00393551"/>
    <w:rsid w:val="00393816"/>
    <w:rsid w:val="00393FCD"/>
    <w:rsid w:val="003944EA"/>
    <w:rsid w:val="00394639"/>
    <w:rsid w:val="00394DF6"/>
    <w:rsid w:val="00394EC6"/>
    <w:rsid w:val="00395A02"/>
    <w:rsid w:val="00395CD9"/>
    <w:rsid w:val="003962E6"/>
    <w:rsid w:val="00396831"/>
    <w:rsid w:val="003971A1"/>
    <w:rsid w:val="003A0F6B"/>
    <w:rsid w:val="003A12B6"/>
    <w:rsid w:val="003A1804"/>
    <w:rsid w:val="003A1C44"/>
    <w:rsid w:val="003A20D5"/>
    <w:rsid w:val="003A24CC"/>
    <w:rsid w:val="003A2512"/>
    <w:rsid w:val="003A2A53"/>
    <w:rsid w:val="003A2EE8"/>
    <w:rsid w:val="003A373C"/>
    <w:rsid w:val="003A5378"/>
    <w:rsid w:val="003A553C"/>
    <w:rsid w:val="003A56DF"/>
    <w:rsid w:val="003A6008"/>
    <w:rsid w:val="003A703F"/>
    <w:rsid w:val="003A7E2B"/>
    <w:rsid w:val="003A7E40"/>
    <w:rsid w:val="003B0336"/>
    <w:rsid w:val="003B0A3A"/>
    <w:rsid w:val="003B0A6B"/>
    <w:rsid w:val="003B0D79"/>
    <w:rsid w:val="003B2930"/>
    <w:rsid w:val="003B31A7"/>
    <w:rsid w:val="003B4587"/>
    <w:rsid w:val="003B4B51"/>
    <w:rsid w:val="003B4FE1"/>
    <w:rsid w:val="003B514E"/>
    <w:rsid w:val="003B5531"/>
    <w:rsid w:val="003B636A"/>
    <w:rsid w:val="003B69CE"/>
    <w:rsid w:val="003B7403"/>
    <w:rsid w:val="003C0088"/>
    <w:rsid w:val="003C011C"/>
    <w:rsid w:val="003C0E32"/>
    <w:rsid w:val="003C11D7"/>
    <w:rsid w:val="003C16CB"/>
    <w:rsid w:val="003C1B97"/>
    <w:rsid w:val="003C247B"/>
    <w:rsid w:val="003C3292"/>
    <w:rsid w:val="003C3C1E"/>
    <w:rsid w:val="003C3D88"/>
    <w:rsid w:val="003C4134"/>
    <w:rsid w:val="003C435B"/>
    <w:rsid w:val="003C4EBE"/>
    <w:rsid w:val="003C62EC"/>
    <w:rsid w:val="003C685A"/>
    <w:rsid w:val="003C6E9C"/>
    <w:rsid w:val="003C746F"/>
    <w:rsid w:val="003C7570"/>
    <w:rsid w:val="003C76E6"/>
    <w:rsid w:val="003C7E59"/>
    <w:rsid w:val="003C7F12"/>
    <w:rsid w:val="003D03D6"/>
    <w:rsid w:val="003D075D"/>
    <w:rsid w:val="003D0EE2"/>
    <w:rsid w:val="003D1283"/>
    <w:rsid w:val="003D14C8"/>
    <w:rsid w:val="003D1517"/>
    <w:rsid w:val="003D16C5"/>
    <w:rsid w:val="003D1CA9"/>
    <w:rsid w:val="003D2DA0"/>
    <w:rsid w:val="003D34C3"/>
    <w:rsid w:val="003D3D83"/>
    <w:rsid w:val="003D4685"/>
    <w:rsid w:val="003D4A41"/>
    <w:rsid w:val="003D4CDF"/>
    <w:rsid w:val="003D514A"/>
    <w:rsid w:val="003D5ADB"/>
    <w:rsid w:val="003D6448"/>
    <w:rsid w:val="003D646C"/>
    <w:rsid w:val="003D663E"/>
    <w:rsid w:val="003D664B"/>
    <w:rsid w:val="003D6793"/>
    <w:rsid w:val="003D6B03"/>
    <w:rsid w:val="003D75D8"/>
    <w:rsid w:val="003E006E"/>
    <w:rsid w:val="003E0947"/>
    <w:rsid w:val="003E0E96"/>
    <w:rsid w:val="003E20F7"/>
    <w:rsid w:val="003E336A"/>
    <w:rsid w:val="003E3E2F"/>
    <w:rsid w:val="003E4048"/>
    <w:rsid w:val="003E4CE5"/>
    <w:rsid w:val="003E604C"/>
    <w:rsid w:val="003E60DA"/>
    <w:rsid w:val="003E6E00"/>
    <w:rsid w:val="003E7111"/>
    <w:rsid w:val="003E7940"/>
    <w:rsid w:val="003F01BD"/>
    <w:rsid w:val="003F0486"/>
    <w:rsid w:val="003F048E"/>
    <w:rsid w:val="003F09FA"/>
    <w:rsid w:val="003F0AFF"/>
    <w:rsid w:val="003F1AA2"/>
    <w:rsid w:val="003F26DC"/>
    <w:rsid w:val="003F42FF"/>
    <w:rsid w:val="003F4B48"/>
    <w:rsid w:val="003F4DDC"/>
    <w:rsid w:val="003F56B8"/>
    <w:rsid w:val="003F57CB"/>
    <w:rsid w:val="003F5F1A"/>
    <w:rsid w:val="003F6327"/>
    <w:rsid w:val="003F6CEE"/>
    <w:rsid w:val="003F7425"/>
    <w:rsid w:val="003F765B"/>
    <w:rsid w:val="003F7CB8"/>
    <w:rsid w:val="00400CB4"/>
    <w:rsid w:val="00401386"/>
    <w:rsid w:val="004013E6"/>
    <w:rsid w:val="00401E31"/>
    <w:rsid w:val="00402BBA"/>
    <w:rsid w:val="004035D0"/>
    <w:rsid w:val="0040361D"/>
    <w:rsid w:val="00403795"/>
    <w:rsid w:val="004041FB"/>
    <w:rsid w:val="0040443E"/>
    <w:rsid w:val="004056B6"/>
    <w:rsid w:val="00405764"/>
    <w:rsid w:val="00406745"/>
    <w:rsid w:val="0040674B"/>
    <w:rsid w:val="00406B32"/>
    <w:rsid w:val="004074FA"/>
    <w:rsid w:val="00407A56"/>
    <w:rsid w:val="00407FCC"/>
    <w:rsid w:val="0041035A"/>
    <w:rsid w:val="00410E76"/>
    <w:rsid w:val="004112D1"/>
    <w:rsid w:val="004113C9"/>
    <w:rsid w:val="00411D1E"/>
    <w:rsid w:val="00411DF2"/>
    <w:rsid w:val="004120DF"/>
    <w:rsid w:val="004126B5"/>
    <w:rsid w:val="00414909"/>
    <w:rsid w:val="00415034"/>
    <w:rsid w:val="00415B1A"/>
    <w:rsid w:val="00415DFD"/>
    <w:rsid w:val="00416208"/>
    <w:rsid w:val="0041690F"/>
    <w:rsid w:val="004169D3"/>
    <w:rsid w:val="00416C2B"/>
    <w:rsid w:val="00416D41"/>
    <w:rsid w:val="00416E70"/>
    <w:rsid w:val="00417264"/>
    <w:rsid w:val="004210C0"/>
    <w:rsid w:val="004211DD"/>
    <w:rsid w:val="00421762"/>
    <w:rsid w:val="00421D4B"/>
    <w:rsid w:val="00421ED8"/>
    <w:rsid w:val="00422907"/>
    <w:rsid w:val="00423125"/>
    <w:rsid w:val="00423309"/>
    <w:rsid w:val="004233AD"/>
    <w:rsid w:val="00424446"/>
    <w:rsid w:val="00424867"/>
    <w:rsid w:val="00425341"/>
    <w:rsid w:val="004255FE"/>
    <w:rsid w:val="00425674"/>
    <w:rsid w:val="00425A82"/>
    <w:rsid w:val="00425C60"/>
    <w:rsid w:val="00426B2C"/>
    <w:rsid w:val="00427FA8"/>
    <w:rsid w:val="0043009D"/>
    <w:rsid w:val="0043026B"/>
    <w:rsid w:val="00430299"/>
    <w:rsid w:val="004306D4"/>
    <w:rsid w:val="00431A2A"/>
    <w:rsid w:val="00432ECA"/>
    <w:rsid w:val="0043554E"/>
    <w:rsid w:val="004355D4"/>
    <w:rsid w:val="004357B1"/>
    <w:rsid w:val="00435821"/>
    <w:rsid w:val="0043583E"/>
    <w:rsid w:val="00436CCE"/>
    <w:rsid w:val="00436EAD"/>
    <w:rsid w:val="00437439"/>
    <w:rsid w:val="004375E1"/>
    <w:rsid w:val="00437A2F"/>
    <w:rsid w:val="00440262"/>
    <w:rsid w:val="004406BF"/>
    <w:rsid w:val="00440814"/>
    <w:rsid w:val="0044105D"/>
    <w:rsid w:val="00441424"/>
    <w:rsid w:val="00442731"/>
    <w:rsid w:val="00442C12"/>
    <w:rsid w:val="004434DF"/>
    <w:rsid w:val="0044354B"/>
    <w:rsid w:val="0044493E"/>
    <w:rsid w:val="00444A1F"/>
    <w:rsid w:val="00444FC6"/>
    <w:rsid w:val="00445874"/>
    <w:rsid w:val="00445C38"/>
    <w:rsid w:val="0044686B"/>
    <w:rsid w:val="004475F7"/>
    <w:rsid w:val="0045057B"/>
    <w:rsid w:val="0045069B"/>
    <w:rsid w:val="00450B22"/>
    <w:rsid w:val="00451709"/>
    <w:rsid w:val="004518FA"/>
    <w:rsid w:val="00451A02"/>
    <w:rsid w:val="0045277C"/>
    <w:rsid w:val="00453507"/>
    <w:rsid w:val="00453592"/>
    <w:rsid w:val="004543AB"/>
    <w:rsid w:val="004545EC"/>
    <w:rsid w:val="00455967"/>
    <w:rsid w:val="00455F71"/>
    <w:rsid w:val="00456272"/>
    <w:rsid w:val="0045679C"/>
    <w:rsid w:val="004570EF"/>
    <w:rsid w:val="00457517"/>
    <w:rsid w:val="00457CF7"/>
    <w:rsid w:val="00457D37"/>
    <w:rsid w:val="0046028A"/>
    <w:rsid w:val="00460E3A"/>
    <w:rsid w:val="00460E68"/>
    <w:rsid w:val="004614BC"/>
    <w:rsid w:val="004619A5"/>
    <w:rsid w:val="00461F80"/>
    <w:rsid w:val="0046240D"/>
    <w:rsid w:val="00462898"/>
    <w:rsid w:val="00462D84"/>
    <w:rsid w:val="00463208"/>
    <w:rsid w:val="00463576"/>
    <w:rsid w:val="004636D6"/>
    <w:rsid w:val="0046399D"/>
    <w:rsid w:val="00463EA4"/>
    <w:rsid w:val="00465A21"/>
    <w:rsid w:val="00465DE5"/>
    <w:rsid w:val="00466978"/>
    <w:rsid w:val="00466ABA"/>
    <w:rsid w:val="004672E3"/>
    <w:rsid w:val="0046775D"/>
    <w:rsid w:val="00467823"/>
    <w:rsid w:val="004705FA"/>
    <w:rsid w:val="004708AC"/>
    <w:rsid w:val="00470B42"/>
    <w:rsid w:val="00471387"/>
    <w:rsid w:val="0047146C"/>
    <w:rsid w:val="0047149F"/>
    <w:rsid w:val="00471963"/>
    <w:rsid w:val="004724B8"/>
    <w:rsid w:val="004728FB"/>
    <w:rsid w:val="004729AD"/>
    <w:rsid w:val="00472CA7"/>
    <w:rsid w:val="00472CEC"/>
    <w:rsid w:val="00473308"/>
    <w:rsid w:val="0047377C"/>
    <w:rsid w:val="00473DD1"/>
    <w:rsid w:val="0047471E"/>
    <w:rsid w:val="004749DA"/>
    <w:rsid w:val="00474DEF"/>
    <w:rsid w:val="00475729"/>
    <w:rsid w:val="004758E7"/>
    <w:rsid w:val="00475BAB"/>
    <w:rsid w:val="004764C6"/>
    <w:rsid w:val="00476AC1"/>
    <w:rsid w:val="00476F97"/>
    <w:rsid w:val="00477247"/>
    <w:rsid w:val="004776BB"/>
    <w:rsid w:val="004776FB"/>
    <w:rsid w:val="0048055E"/>
    <w:rsid w:val="00480C2B"/>
    <w:rsid w:val="00480DC5"/>
    <w:rsid w:val="00480FD9"/>
    <w:rsid w:val="0048131D"/>
    <w:rsid w:val="00481D0B"/>
    <w:rsid w:val="004824A9"/>
    <w:rsid w:val="00483091"/>
    <w:rsid w:val="00483140"/>
    <w:rsid w:val="00483984"/>
    <w:rsid w:val="00483BC7"/>
    <w:rsid w:val="00483CF0"/>
    <w:rsid w:val="00484D4D"/>
    <w:rsid w:val="00486516"/>
    <w:rsid w:val="0048664F"/>
    <w:rsid w:val="004868AD"/>
    <w:rsid w:val="00486D00"/>
    <w:rsid w:val="00487FE1"/>
    <w:rsid w:val="00490707"/>
    <w:rsid w:val="00490815"/>
    <w:rsid w:val="0049117E"/>
    <w:rsid w:val="0049217D"/>
    <w:rsid w:val="00492503"/>
    <w:rsid w:val="004925C8"/>
    <w:rsid w:val="00492AF9"/>
    <w:rsid w:val="00492B76"/>
    <w:rsid w:val="0049333E"/>
    <w:rsid w:val="0049418F"/>
    <w:rsid w:val="0049570D"/>
    <w:rsid w:val="00495C48"/>
    <w:rsid w:val="00495DC6"/>
    <w:rsid w:val="00496CCE"/>
    <w:rsid w:val="004978C1"/>
    <w:rsid w:val="00497AAD"/>
    <w:rsid w:val="00497BD7"/>
    <w:rsid w:val="00497D1A"/>
    <w:rsid w:val="004A00C9"/>
    <w:rsid w:val="004A03D0"/>
    <w:rsid w:val="004A1049"/>
    <w:rsid w:val="004A1AFA"/>
    <w:rsid w:val="004A1EA7"/>
    <w:rsid w:val="004A26F5"/>
    <w:rsid w:val="004A2EF8"/>
    <w:rsid w:val="004A3A21"/>
    <w:rsid w:val="004A407A"/>
    <w:rsid w:val="004A4E3B"/>
    <w:rsid w:val="004A6110"/>
    <w:rsid w:val="004A61B8"/>
    <w:rsid w:val="004A6415"/>
    <w:rsid w:val="004A64F9"/>
    <w:rsid w:val="004A65F4"/>
    <w:rsid w:val="004A6D2C"/>
    <w:rsid w:val="004B026C"/>
    <w:rsid w:val="004B0271"/>
    <w:rsid w:val="004B0BE8"/>
    <w:rsid w:val="004B0E4A"/>
    <w:rsid w:val="004B18F4"/>
    <w:rsid w:val="004B1A98"/>
    <w:rsid w:val="004B2463"/>
    <w:rsid w:val="004B2E9D"/>
    <w:rsid w:val="004B305F"/>
    <w:rsid w:val="004B34C4"/>
    <w:rsid w:val="004B34E8"/>
    <w:rsid w:val="004B3981"/>
    <w:rsid w:val="004B3A03"/>
    <w:rsid w:val="004B419F"/>
    <w:rsid w:val="004B4EA9"/>
    <w:rsid w:val="004B5C96"/>
    <w:rsid w:val="004B6124"/>
    <w:rsid w:val="004B645F"/>
    <w:rsid w:val="004B6E50"/>
    <w:rsid w:val="004B728F"/>
    <w:rsid w:val="004B7317"/>
    <w:rsid w:val="004B75B2"/>
    <w:rsid w:val="004B75C6"/>
    <w:rsid w:val="004B7A16"/>
    <w:rsid w:val="004C02C5"/>
    <w:rsid w:val="004C0BF0"/>
    <w:rsid w:val="004C0D40"/>
    <w:rsid w:val="004C0D94"/>
    <w:rsid w:val="004C114F"/>
    <w:rsid w:val="004C11A9"/>
    <w:rsid w:val="004C27CF"/>
    <w:rsid w:val="004C2CA7"/>
    <w:rsid w:val="004C3592"/>
    <w:rsid w:val="004C45C8"/>
    <w:rsid w:val="004C4F8F"/>
    <w:rsid w:val="004C5F4B"/>
    <w:rsid w:val="004C612E"/>
    <w:rsid w:val="004C61B8"/>
    <w:rsid w:val="004C69FE"/>
    <w:rsid w:val="004C6C0A"/>
    <w:rsid w:val="004C6C6D"/>
    <w:rsid w:val="004C77FF"/>
    <w:rsid w:val="004C7A0B"/>
    <w:rsid w:val="004C7DB0"/>
    <w:rsid w:val="004C7FFC"/>
    <w:rsid w:val="004D0223"/>
    <w:rsid w:val="004D0C4C"/>
    <w:rsid w:val="004D16A3"/>
    <w:rsid w:val="004D1934"/>
    <w:rsid w:val="004D1E41"/>
    <w:rsid w:val="004D2326"/>
    <w:rsid w:val="004D2E11"/>
    <w:rsid w:val="004D3108"/>
    <w:rsid w:val="004D329C"/>
    <w:rsid w:val="004D34D1"/>
    <w:rsid w:val="004D4523"/>
    <w:rsid w:val="004D4990"/>
    <w:rsid w:val="004D4B05"/>
    <w:rsid w:val="004D51D6"/>
    <w:rsid w:val="004D6BF2"/>
    <w:rsid w:val="004D6F29"/>
    <w:rsid w:val="004D7BF5"/>
    <w:rsid w:val="004D7F9C"/>
    <w:rsid w:val="004E03F4"/>
    <w:rsid w:val="004E068F"/>
    <w:rsid w:val="004E0860"/>
    <w:rsid w:val="004E09CF"/>
    <w:rsid w:val="004E0B75"/>
    <w:rsid w:val="004E0C29"/>
    <w:rsid w:val="004E0DC4"/>
    <w:rsid w:val="004E109C"/>
    <w:rsid w:val="004E1D6F"/>
    <w:rsid w:val="004E1DF3"/>
    <w:rsid w:val="004E2393"/>
    <w:rsid w:val="004E289D"/>
    <w:rsid w:val="004E3117"/>
    <w:rsid w:val="004E3A2A"/>
    <w:rsid w:val="004E3AB1"/>
    <w:rsid w:val="004E4003"/>
    <w:rsid w:val="004E4626"/>
    <w:rsid w:val="004E4984"/>
    <w:rsid w:val="004E5101"/>
    <w:rsid w:val="004E5380"/>
    <w:rsid w:val="004E6746"/>
    <w:rsid w:val="004E6CAC"/>
    <w:rsid w:val="004E6F69"/>
    <w:rsid w:val="004E75C1"/>
    <w:rsid w:val="004E777F"/>
    <w:rsid w:val="004F07F2"/>
    <w:rsid w:val="004F07F9"/>
    <w:rsid w:val="004F0A50"/>
    <w:rsid w:val="004F0D1F"/>
    <w:rsid w:val="004F0E82"/>
    <w:rsid w:val="004F1523"/>
    <w:rsid w:val="004F1847"/>
    <w:rsid w:val="004F1CE1"/>
    <w:rsid w:val="004F1F9E"/>
    <w:rsid w:val="004F2CB6"/>
    <w:rsid w:val="004F2E6E"/>
    <w:rsid w:val="004F3015"/>
    <w:rsid w:val="004F313F"/>
    <w:rsid w:val="004F34E2"/>
    <w:rsid w:val="004F367F"/>
    <w:rsid w:val="004F3EEF"/>
    <w:rsid w:val="004F43A7"/>
    <w:rsid w:val="004F447B"/>
    <w:rsid w:val="004F497C"/>
    <w:rsid w:val="004F4FAC"/>
    <w:rsid w:val="004F4FE8"/>
    <w:rsid w:val="004F531B"/>
    <w:rsid w:val="004F560C"/>
    <w:rsid w:val="004F5DBB"/>
    <w:rsid w:val="004F60B4"/>
    <w:rsid w:val="004F61A3"/>
    <w:rsid w:val="004F6874"/>
    <w:rsid w:val="004F7922"/>
    <w:rsid w:val="004F7A1F"/>
    <w:rsid w:val="004F7B47"/>
    <w:rsid w:val="0050079C"/>
    <w:rsid w:val="0050106A"/>
    <w:rsid w:val="005010BC"/>
    <w:rsid w:val="00501848"/>
    <w:rsid w:val="00502B31"/>
    <w:rsid w:val="0050434C"/>
    <w:rsid w:val="0050537D"/>
    <w:rsid w:val="0050591C"/>
    <w:rsid w:val="005059BD"/>
    <w:rsid w:val="005060AE"/>
    <w:rsid w:val="0050790B"/>
    <w:rsid w:val="00507FDF"/>
    <w:rsid w:val="0051037C"/>
    <w:rsid w:val="0051050F"/>
    <w:rsid w:val="0051058B"/>
    <w:rsid w:val="00510DDC"/>
    <w:rsid w:val="00511166"/>
    <w:rsid w:val="00512217"/>
    <w:rsid w:val="00512459"/>
    <w:rsid w:val="005131A2"/>
    <w:rsid w:val="005137E4"/>
    <w:rsid w:val="00513BB9"/>
    <w:rsid w:val="0051440E"/>
    <w:rsid w:val="00514480"/>
    <w:rsid w:val="005148CD"/>
    <w:rsid w:val="00515180"/>
    <w:rsid w:val="00515973"/>
    <w:rsid w:val="00516069"/>
    <w:rsid w:val="00517AC8"/>
    <w:rsid w:val="00517C3E"/>
    <w:rsid w:val="00517FE0"/>
    <w:rsid w:val="005207D8"/>
    <w:rsid w:val="0052091D"/>
    <w:rsid w:val="005212F4"/>
    <w:rsid w:val="00521908"/>
    <w:rsid w:val="005224BC"/>
    <w:rsid w:val="00522928"/>
    <w:rsid w:val="00522FF1"/>
    <w:rsid w:val="00523946"/>
    <w:rsid w:val="0052397A"/>
    <w:rsid w:val="005256D6"/>
    <w:rsid w:val="00525AD8"/>
    <w:rsid w:val="00525D6B"/>
    <w:rsid w:val="00526429"/>
    <w:rsid w:val="005266C1"/>
    <w:rsid w:val="005267F4"/>
    <w:rsid w:val="005269D3"/>
    <w:rsid w:val="00527317"/>
    <w:rsid w:val="00527ED6"/>
    <w:rsid w:val="0053024F"/>
    <w:rsid w:val="00531064"/>
    <w:rsid w:val="005312CB"/>
    <w:rsid w:val="005313B2"/>
    <w:rsid w:val="00531911"/>
    <w:rsid w:val="00531E92"/>
    <w:rsid w:val="005324D7"/>
    <w:rsid w:val="005326F0"/>
    <w:rsid w:val="00532764"/>
    <w:rsid w:val="00532AA5"/>
    <w:rsid w:val="00532C5F"/>
    <w:rsid w:val="00533233"/>
    <w:rsid w:val="005335A2"/>
    <w:rsid w:val="00533D13"/>
    <w:rsid w:val="00533DEC"/>
    <w:rsid w:val="00534026"/>
    <w:rsid w:val="00534D55"/>
    <w:rsid w:val="00535B53"/>
    <w:rsid w:val="00536B03"/>
    <w:rsid w:val="00537456"/>
    <w:rsid w:val="0053790C"/>
    <w:rsid w:val="00537B3D"/>
    <w:rsid w:val="00540401"/>
    <w:rsid w:val="005405B2"/>
    <w:rsid w:val="0054076A"/>
    <w:rsid w:val="00540D47"/>
    <w:rsid w:val="00540EE7"/>
    <w:rsid w:val="00541A22"/>
    <w:rsid w:val="00541EAD"/>
    <w:rsid w:val="005424C2"/>
    <w:rsid w:val="005426B2"/>
    <w:rsid w:val="00543519"/>
    <w:rsid w:val="00543640"/>
    <w:rsid w:val="00544019"/>
    <w:rsid w:val="005444C6"/>
    <w:rsid w:val="00544BF9"/>
    <w:rsid w:val="00544F05"/>
    <w:rsid w:val="00544FCC"/>
    <w:rsid w:val="005454B8"/>
    <w:rsid w:val="00545ACB"/>
    <w:rsid w:val="00545DB9"/>
    <w:rsid w:val="005462ED"/>
    <w:rsid w:val="00546585"/>
    <w:rsid w:val="0054680A"/>
    <w:rsid w:val="00546BF8"/>
    <w:rsid w:val="00547BA2"/>
    <w:rsid w:val="00550AC5"/>
    <w:rsid w:val="00550B7E"/>
    <w:rsid w:val="00551052"/>
    <w:rsid w:val="005524ED"/>
    <w:rsid w:val="00553F91"/>
    <w:rsid w:val="00554007"/>
    <w:rsid w:val="00554C03"/>
    <w:rsid w:val="00554C58"/>
    <w:rsid w:val="00554D5D"/>
    <w:rsid w:val="005550F9"/>
    <w:rsid w:val="00556338"/>
    <w:rsid w:val="00556441"/>
    <w:rsid w:val="00557031"/>
    <w:rsid w:val="00557F87"/>
    <w:rsid w:val="00560FCB"/>
    <w:rsid w:val="00561001"/>
    <w:rsid w:val="0056111C"/>
    <w:rsid w:val="00561140"/>
    <w:rsid w:val="00561412"/>
    <w:rsid w:val="00561903"/>
    <w:rsid w:val="00561A9B"/>
    <w:rsid w:val="00561E54"/>
    <w:rsid w:val="00561F73"/>
    <w:rsid w:val="005621F7"/>
    <w:rsid w:val="0056278F"/>
    <w:rsid w:val="00562FB1"/>
    <w:rsid w:val="00563068"/>
    <w:rsid w:val="0056376A"/>
    <w:rsid w:val="00563B3C"/>
    <w:rsid w:val="0056419C"/>
    <w:rsid w:val="00564DA7"/>
    <w:rsid w:val="00565204"/>
    <w:rsid w:val="00565473"/>
    <w:rsid w:val="00565DAC"/>
    <w:rsid w:val="00565F0D"/>
    <w:rsid w:val="005662DC"/>
    <w:rsid w:val="00566329"/>
    <w:rsid w:val="005668B9"/>
    <w:rsid w:val="00566E39"/>
    <w:rsid w:val="0056704E"/>
    <w:rsid w:val="00567623"/>
    <w:rsid w:val="005701C2"/>
    <w:rsid w:val="00570250"/>
    <w:rsid w:val="00570763"/>
    <w:rsid w:val="0057200B"/>
    <w:rsid w:val="00572297"/>
    <w:rsid w:val="0057345D"/>
    <w:rsid w:val="0057347D"/>
    <w:rsid w:val="00573560"/>
    <w:rsid w:val="00574E7B"/>
    <w:rsid w:val="00574F36"/>
    <w:rsid w:val="00576B5C"/>
    <w:rsid w:val="005770CC"/>
    <w:rsid w:val="005802F9"/>
    <w:rsid w:val="005806D5"/>
    <w:rsid w:val="00580DFC"/>
    <w:rsid w:val="0058134C"/>
    <w:rsid w:val="005815CD"/>
    <w:rsid w:val="005827A7"/>
    <w:rsid w:val="00583D43"/>
    <w:rsid w:val="005846C3"/>
    <w:rsid w:val="00584F04"/>
    <w:rsid w:val="0058544C"/>
    <w:rsid w:val="00585623"/>
    <w:rsid w:val="005857F7"/>
    <w:rsid w:val="005865E9"/>
    <w:rsid w:val="005868FD"/>
    <w:rsid w:val="00587D7B"/>
    <w:rsid w:val="005904DB"/>
    <w:rsid w:val="005905ED"/>
    <w:rsid w:val="00590D11"/>
    <w:rsid w:val="00591BA6"/>
    <w:rsid w:val="00592825"/>
    <w:rsid w:val="00594437"/>
    <w:rsid w:val="00594B70"/>
    <w:rsid w:val="00596CFA"/>
    <w:rsid w:val="00596EC6"/>
    <w:rsid w:val="005975CE"/>
    <w:rsid w:val="005A0088"/>
    <w:rsid w:val="005A04F6"/>
    <w:rsid w:val="005A14F0"/>
    <w:rsid w:val="005A1861"/>
    <w:rsid w:val="005A1A31"/>
    <w:rsid w:val="005A361D"/>
    <w:rsid w:val="005A36C2"/>
    <w:rsid w:val="005A3719"/>
    <w:rsid w:val="005A3DD7"/>
    <w:rsid w:val="005A40FA"/>
    <w:rsid w:val="005A4C20"/>
    <w:rsid w:val="005A4F48"/>
    <w:rsid w:val="005A54F1"/>
    <w:rsid w:val="005A57B8"/>
    <w:rsid w:val="005A5DDE"/>
    <w:rsid w:val="005A64A8"/>
    <w:rsid w:val="005A65C5"/>
    <w:rsid w:val="005A6875"/>
    <w:rsid w:val="005A7016"/>
    <w:rsid w:val="005A7A32"/>
    <w:rsid w:val="005A7F85"/>
    <w:rsid w:val="005B00DD"/>
    <w:rsid w:val="005B03B1"/>
    <w:rsid w:val="005B07D5"/>
    <w:rsid w:val="005B1A8A"/>
    <w:rsid w:val="005B1AAB"/>
    <w:rsid w:val="005B2578"/>
    <w:rsid w:val="005B2930"/>
    <w:rsid w:val="005B2B87"/>
    <w:rsid w:val="005B2FAA"/>
    <w:rsid w:val="005B33C8"/>
    <w:rsid w:val="005B387B"/>
    <w:rsid w:val="005B3B01"/>
    <w:rsid w:val="005B4333"/>
    <w:rsid w:val="005B48BE"/>
    <w:rsid w:val="005B58F7"/>
    <w:rsid w:val="005B5981"/>
    <w:rsid w:val="005B5994"/>
    <w:rsid w:val="005B6474"/>
    <w:rsid w:val="005B666D"/>
    <w:rsid w:val="005B667A"/>
    <w:rsid w:val="005B6865"/>
    <w:rsid w:val="005C039B"/>
    <w:rsid w:val="005C059F"/>
    <w:rsid w:val="005C07CE"/>
    <w:rsid w:val="005C0B8F"/>
    <w:rsid w:val="005C194E"/>
    <w:rsid w:val="005C1C83"/>
    <w:rsid w:val="005C1DB1"/>
    <w:rsid w:val="005C226F"/>
    <w:rsid w:val="005C2294"/>
    <w:rsid w:val="005C2E48"/>
    <w:rsid w:val="005C3344"/>
    <w:rsid w:val="005C4E4D"/>
    <w:rsid w:val="005C58F2"/>
    <w:rsid w:val="005C5A97"/>
    <w:rsid w:val="005C5F77"/>
    <w:rsid w:val="005C6AAB"/>
    <w:rsid w:val="005C6D5D"/>
    <w:rsid w:val="005C6FD0"/>
    <w:rsid w:val="005D01C3"/>
    <w:rsid w:val="005D05FF"/>
    <w:rsid w:val="005D0FB4"/>
    <w:rsid w:val="005D1176"/>
    <w:rsid w:val="005D1747"/>
    <w:rsid w:val="005D266D"/>
    <w:rsid w:val="005D306D"/>
    <w:rsid w:val="005D3327"/>
    <w:rsid w:val="005D4854"/>
    <w:rsid w:val="005D5BCF"/>
    <w:rsid w:val="005D65BF"/>
    <w:rsid w:val="005D6D84"/>
    <w:rsid w:val="005D70A1"/>
    <w:rsid w:val="005D79F2"/>
    <w:rsid w:val="005D7CB1"/>
    <w:rsid w:val="005D7F57"/>
    <w:rsid w:val="005E0067"/>
    <w:rsid w:val="005E0141"/>
    <w:rsid w:val="005E09CA"/>
    <w:rsid w:val="005E1AB4"/>
    <w:rsid w:val="005E255B"/>
    <w:rsid w:val="005E2CF7"/>
    <w:rsid w:val="005E37FD"/>
    <w:rsid w:val="005E4543"/>
    <w:rsid w:val="005E4A1C"/>
    <w:rsid w:val="005E56C9"/>
    <w:rsid w:val="005E5CF7"/>
    <w:rsid w:val="005E5FF0"/>
    <w:rsid w:val="005E642A"/>
    <w:rsid w:val="005E65A7"/>
    <w:rsid w:val="005E721E"/>
    <w:rsid w:val="005F0857"/>
    <w:rsid w:val="005F1470"/>
    <w:rsid w:val="005F15A9"/>
    <w:rsid w:val="005F2807"/>
    <w:rsid w:val="005F2CD5"/>
    <w:rsid w:val="005F3382"/>
    <w:rsid w:val="005F3720"/>
    <w:rsid w:val="005F4F00"/>
    <w:rsid w:val="005F5506"/>
    <w:rsid w:val="005F5A0D"/>
    <w:rsid w:val="005F60DF"/>
    <w:rsid w:val="005F615B"/>
    <w:rsid w:val="005F61DF"/>
    <w:rsid w:val="005F680A"/>
    <w:rsid w:val="005F6880"/>
    <w:rsid w:val="005F6B3E"/>
    <w:rsid w:val="005F6ED2"/>
    <w:rsid w:val="005F745B"/>
    <w:rsid w:val="005F77F8"/>
    <w:rsid w:val="005F7CA8"/>
    <w:rsid w:val="00600DE1"/>
    <w:rsid w:val="00601506"/>
    <w:rsid w:val="00601596"/>
    <w:rsid w:val="00601C92"/>
    <w:rsid w:val="00601F66"/>
    <w:rsid w:val="00602764"/>
    <w:rsid w:val="00602B29"/>
    <w:rsid w:val="00602DAD"/>
    <w:rsid w:val="00603373"/>
    <w:rsid w:val="006036D0"/>
    <w:rsid w:val="00603B1C"/>
    <w:rsid w:val="006042CD"/>
    <w:rsid w:val="00605217"/>
    <w:rsid w:val="006054A5"/>
    <w:rsid w:val="006059E4"/>
    <w:rsid w:val="00605D60"/>
    <w:rsid w:val="006062A0"/>
    <w:rsid w:val="00607015"/>
    <w:rsid w:val="0061098D"/>
    <w:rsid w:val="00610B78"/>
    <w:rsid w:val="00611B59"/>
    <w:rsid w:val="00611FBA"/>
    <w:rsid w:val="00612098"/>
    <w:rsid w:val="0061272A"/>
    <w:rsid w:val="0061299E"/>
    <w:rsid w:val="006130D0"/>
    <w:rsid w:val="0061355D"/>
    <w:rsid w:val="006139F7"/>
    <w:rsid w:val="00613AA2"/>
    <w:rsid w:val="00614906"/>
    <w:rsid w:val="0061517F"/>
    <w:rsid w:val="00615276"/>
    <w:rsid w:val="006155F1"/>
    <w:rsid w:val="00615846"/>
    <w:rsid w:val="006160F0"/>
    <w:rsid w:val="0061618F"/>
    <w:rsid w:val="0061624B"/>
    <w:rsid w:val="006166AD"/>
    <w:rsid w:val="00616C1E"/>
    <w:rsid w:val="00617EFC"/>
    <w:rsid w:val="00620055"/>
    <w:rsid w:val="00620336"/>
    <w:rsid w:val="006204B3"/>
    <w:rsid w:val="006204C2"/>
    <w:rsid w:val="006212D3"/>
    <w:rsid w:val="00621639"/>
    <w:rsid w:val="00622B22"/>
    <w:rsid w:val="00622F67"/>
    <w:rsid w:val="00623571"/>
    <w:rsid w:val="00623A5E"/>
    <w:rsid w:val="00625008"/>
    <w:rsid w:val="0062548B"/>
    <w:rsid w:val="006261E6"/>
    <w:rsid w:val="00626710"/>
    <w:rsid w:val="00626930"/>
    <w:rsid w:val="00626AD3"/>
    <w:rsid w:val="00626BAC"/>
    <w:rsid w:val="006271C3"/>
    <w:rsid w:val="00627B14"/>
    <w:rsid w:val="0063001E"/>
    <w:rsid w:val="00630023"/>
    <w:rsid w:val="006308EE"/>
    <w:rsid w:val="00630C70"/>
    <w:rsid w:val="00630D67"/>
    <w:rsid w:val="00631005"/>
    <w:rsid w:val="00631C79"/>
    <w:rsid w:val="00632727"/>
    <w:rsid w:val="0063283D"/>
    <w:rsid w:val="00633769"/>
    <w:rsid w:val="00633FE3"/>
    <w:rsid w:val="00634276"/>
    <w:rsid w:val="00634570"/>
    <w:rsid w:val="0063487C"/>
    <w:rsid w:val="00635B73"/>
    <w:rsid w:val="00635BB7"/>
    <w:rsid w:val="00636CC7"/>
    <w:rsid w:val="00637F27"/>
    <w:rsid w:val="006405EC"/>
    <w:rsid w:val="00640A4D"/>
    <w:rsid w:val="006418F2"/>
    <w:rsid w:val="00641A84"/>
    <w:rsid w:val="00641B05"/>
    <w:rsid w:val="00641DA1"/>
    <w:rsid w:val="00641E5B"/>
    <w:rsid w:val="00642C69"/>
    <w:rsid w:val="0064330A"/>
    <w:rsid w:val="00643F89"/>
    <w:rsid w:val="00644334"/>
    <w:rsid w:val="0064487C"/>
    <w:rsid w:val="00644BED"/>
    <w:rsid w:val="00644E2E"/>
    <w:rsid w:val="00645A3A"/>
    <w:rsid w:val="00645B87"/>
    <w:rsid w:val="00645CB4"/>
    <w:rsid w:val="00646084"/>
    <w:rsid w:val="006468ED"/>
    <w:rsid w:val="00647664"/>
    <w:rsid w:val="006506AA"/>
    <w:rsid w:val="00650D19"/>
    <w:rsid w:val="00652CF5"/>
    <w:rsid w:val="0065343E"/>
    <w:rsid w:val="00653446"/>
    <w:rsid w:val="00653672"/>
    <w:rsid w:val="006536BB"/>
    <w:rsid w:val="0065398F"/>
    <w:rsid w:val="00653C7C"/>
    <w:rsid w:val="00654252"/>
    <w:rsid w:val="006543B7"/>
    <w:rsid w:val="00654EA5"/>
    <w:rsid w:val="0065587E"/>
    <w:rsid w:val="006558CD"/>
    <w:rsid w:val="00655C26"/>
    <w:rsid w:val="0065637A"/>
    <w:rsid w:val="00656998"/>
    <w:rsid w:val="00656E4D"/>
    <w:rsid w:val="006576BA"/>
    <w:rsid w:val="006600BF"/>
    <w:rsid w:val="00660AF7"/>
    <w:rsid w:val="00660D3E"/>
    <w:rsid w:val="00661691"/>
    <w:rsid w:val="006628BB"/>
    <w:rsid w:val="00662D3D"/>
    <w:rsid w:val="00662F1F"/>
    <w:rsid w:val="00663D15"/>
    <w:rsid w:val="00665030"/>
    <w:rsid w:val="00665670"/>
    <w:rsid w:val="006659EA"/>
    <w:rsid w:val="006661E8"/>
    <w:rsid w:val="00666424"/>
    <w:rsid w:val="0066676C"/>
    <w:rsid w:val="006673B9"/>
    <w:rsid w:val="0066790C"/>
    <w:rsid w:val="00667FF0"/>
    <w:rsid w:val="00670C7C"/>
    <w:rsid w:val="00671480"/>
    <w:rsid w:val="006717E7"/>
    <w:rsid w:val="00671FD5"/>
    <w:rsid w:val="006720BC"/>
    <w:rsid w:val="00672906"/>
    <w:rsid w:val="00672C73"/>
    <w:rsid w:val="00673B64"/>
    <w:rsid w:val="006753AC"/>
    <w:rsid w:val="00675430"/>
    <w:rsid w:val="006755F0"/>
    <w:rsid w:val="00675749"/>
    <w:rsid w:val="006759FE"/>
    <w:rsid w:val="00677382"/>
    <w:rsid w:val="0067772D"/>
    <w:rsid w:val="00677991"/>
    <w:rsid w:val="00677AD2"/>
    <w:rsid w:val="00680326"/>
    <w:rsid w:val="00680714"/>
    <w:rsid w:val="0068071D"/>
    <w:rsid w:val="00680C6B"/>
    <w:rsid w:val="006811F3"/>
    <w:rsid w:val="00681240"/>
    <w:rsid w:val="00683068"/>
    <w:rsid w:val="00683DAD"/>
    <w:rsid w:val="00684592"/>
    <w:rsid w:val="00684963"/>
    <w:rsid w:val="00685033"/>
    <w:rsid w:val="0068517F"/>
    <w:rsid w:val="00685D65"/>
    <w:rsid w:val="00685FC8"/>
    <w:rsid w:val="006861E4"/>
    <w:rsid w:val="00686E80"/>
    <w:rsid w:val="0068790B"/>
    <w:rsid w:val="00687AF2"/>
    <w:rsid w:val="006901AC"/>
    <w:rsid w:val="00690C8D"/>
    <w:rsid w:val="00691890"/>
    <w:rsid w:val="00691AAD"/>
    <w:rsid w:val="00692416"/>
    <w:rsid w:val="00692AFF"/>
    <w:rsid w:val="00692D2D"/>
    <w:rsid w:val="00693B73"/>
    <w:rsid w:val="006945A1"/>
    <w:rsid w:val="00694A53"/>
    <w:rsid w:val="006952DE"/>
    <w:rsid w:val="00695985"/>
    <w:rsid w:val="00695C78"/>
    <w:rsid w:val="00695E6C"/>
    <w:rsid w:val="00695EAC"/>
    <w:rsid w:val="00696C79"/>
    <w:rsid w:val="00697068"/>
    <w:rsid w:val="006977DE"/>
    <w:rsid w:val="00697D5F"/>
    <w:rsid w:val="006A035B"/>
    <w:rsid w:val="006A0582"/>
    <w:rsid w:val="006A060C"/>
    <w:rsid w:val="006A06F8"/>
    <w:rsid w:val="006A071C"/>
    <w:rsid w:val="006A0DC7"/>
    <w:rsid w:val="006A150D"/>
    <w:rsid w:val="006A1B00"/>
    <w:rsid w:val="006A2766"/>
    <w:rsid w:val="006A39D0"/>
    <w:rsid w:val="006A3E91"/>
    <w:rsid w:val="006A430B"/>
    <w:rsid w:val="006A4321"/>
    <w:rsid w:val="006A4E20"/>
    <w:rsid w:val="006A4F11"/>
    <w:rsid w:val="006A563C"/>
    <w:rsid w:val="006A5A6F"/>
    <w:rsid w:val="006A5F7E"/>
    <w:rsid w:val="006A6786"/>
    <w:rsid w:val="006A7C29"/>
    <w:rsid w:val="006B0580"/>
    <w:rsid w:val="006B0DA2"/>
    <w:rsid w:val="006B0F70"/>
    <w:rsid w:val="006B1486"/>
    <w:rsid w:val="006B169F"/>
    <w:rsid w:val="006B1BEB"/>
    <w:rsid w:val="006B1D06"/>
    <w:rsid w:val="006B2506"/>
    <w:rsid w:val="006B2823"/>
    <w:rsid w:val="006B29DC"/>
    <w:rsid w:val="006B2F60"/>
    <w:rsid w:val="006B33DB"/>
    <w:rsid w:val="006B33DD"/>
    <w:rsid w:val="006B3669"/>
    <w:rsid w:val="006B36E5"/>
    <w:rsid w:val="006B3D00"/>
    <w:rsid w:val="006B4CF8"/>
    <w:rsid w:val="006B506B"/>
    <w:rsid w:val="006B54E8"/>
    <w:rsid w:val="006B5FBC"/>
    <w:rsid w:val="006B6ED2"/>
    <w:rsid w:val="006B7F74"/>
    <w:rsid w:val="006C0230"/>
    <w:rsid w:val="006C05BE"/>
    <w:rsid w:val="006C05C7"/>
    <w:rsid w:val="006C25AB"/>
    <w:rsid w:val="006C2DA6"/>
    <w:rsid w:val="006C3581"/>
    <w:rsid w:val="006C39A0"/>
    <w:rsid w:val="006C3EFE"/>
    <w:rsid w:val="006C46C7"/>
    <w:rsid w:val="006C4767"/>
    <w:rsid w:val="006C4A1A"/>
    <w:rsid w:val="006C4D02"/>
    <w:rsid w:val="006C53A4"/>
    <w:rsid w:val="006C54DF"/>
    <w:rsid w:val="006C5D5D"/>
    <w:rsid w:val="006C627E"/>
    <w:rsid w:val="006C6303"/>
    <w:rsid w:val="006C6A51"/>
    <w:rsid w:val="006C6EBD"/>
    <w:rsid w:val="006C7E04"/>
    <w:rsid w:val="006C7F79"/>
    <w:rsid w:val="006D0004"/>
    <w:rsid w:val="006D015F"/>
    <w:rsid w:val="006D060E"/>
    <w:rsid w:val="006D0681"/>
    <w:rsid w:val="006D0A80"/>
    <w:rsid w:val="006D0AE8"/>
    <w:rsid w:val="006D135C"/>
    <w:rsid w:val="006D2F72"/>
    <w:rsid w:val="006D43C1"/>
    <w:rsid w:val="006D5442"/>
    <w:rsid w:val="006D6E4E"/>
    <w:rsid w:val="006D7A7B"/>
    <w:rsid w:val="006D7A8E"/>
    <w:rsid w:val="006D7C59"/>
    <w:rsid w:val="006E00E3"/>
    <w:rsid w:val="006E045C"/>
    <w:rsid w:val="006E0569"/>
    <w:rsid w:val="006E065E"/>
    <w:rsid w:val="006E0849"/>
    <w:rsid w:val="006E11D6"/>
    <w:rsid w:val="006E17AC"/>
    <w:rsid w:val="006E189B"/>
    <w:rsid w:val="006E20D9"/>
    <w:rsid w:val="006E27DC"/>
    <w:rsid w:val="006E2902"/>
    <w:rsid w:val="006E2F9D"/>
    <w:rsid w:val="006E37C6"/>
    <w:rsid w:val="006E39A3"/>
    <w:rsid w:val="006E3CF3"/>
    <w:rsid w:val="006E41ED"/>
    <w:rsid w:val="006E4667"/>
    <w:rsid w:val="006E46B7"/>
    <w:rsid w:val="006E475A"/>
    <w:rsid w:val="006E486D"/>
    <w:rsid w:val="006E4880"/>
    <w:rsid w:val="006E48BB"/>
    <w:rsid w:val="006E727B"/>
    <w:rsid w:val="006E76C8"/>
    <w:rsid w:val="006E7A92"/>
    <w:rsid w:val="006F01FF"/>
    <w:rsid w:val="006F0CB2"/>
    <w:rsid w:val="006F1DE9"/>
    <w:rsid w:val="006F2046"/>
    <w:rsid w:val="006F2F59"/>
    <w:rsid w:val="006F311E"/>
    <w:rsid w:val="006F3442"/>
    <w:rsid w:val="006F36A5"/>
    <w:rsid w:val="006F41F4"/>
    <w:rsid w:val="006F4576"/>
    <w:rsid w:val="006F5813"/>
    <w:rsid w:val="006F59A8"/>
    <w:rsid w:val="006F5A1D"/>
    <w:rsid w:val="006F71A6"/>
    <w:rsid w:val="006F7974"/>
    <w:rsid w:val="006F7C2C"/>
    <w:rsid w:val="006F7FD5"/>
    <w:rsid w:val="00700405"/>
    <w:rsid w:val="00700D18"/>
    <w:rsid w:val="00700FEA"/>
    <w:rsid w:val="0070168D"/>
    <w:rsid w:val="00701C36"/>
    <w:rsid w:val="00702F2D"/>
    <w:rsid w:val="0070353F"/>
    <w:rsid w:val="0070415E"/>
    <w:rsid w:val="00704631"/>
    <w:rsid w:val="00704B79"/>
    <w:rsid w:val="00704E7D"/>
    <w:rsid w:val="00705060"/>
    <w:rsid w:val="00705351"/>
    <w:rsid w:val="00705619"/>
    <w:rsid w:val="00705E93"/>
    <w:rsid w:val="007062AF"/>
    <w:rsid w:val="007069AE"/>
    <w:rsid w:val="007069D4"/>
    <w:rsid w:val="00706C89"/>
    <w:rsid w:val="00707967"/>
    <w:rsid w:val="00710257"/>
    <w:rsid w:val="00710587"/>
    <w:rsid w:val="007107D5"/>
    <w:rsid w:val="007119DC"/>
    <w:rsid w:val="00711CC7"/>
    <w:rsid w:val="0071230A"/>
    <w:rsid w:val="0071294A"/>
    <w:rsid w:val="00712BDD"/>
    <w:rsid w:val="00712E1E"/>
    <w:rsid w:val="00712F37"/>
    <w:rsid w:val="00713A6B"/>
    <w:rsid w:val="00713CB5"/>
    <w:rsid w:val="0071499C"/>
    <w:rsid w:val="00714F9D"/>
    <w:rsid w:val="007154D8"/>
    <w:rsid w:val="00715577"/>
    <w:rsid w:val="0071604D"/>
    <w:rsid w:val="00716C67"/>
    <w:rsid w:val="007170AB"/>
    <w:rsid w:val="0071779C"/>
    <w:rsid w:val="00717808"/>
    <w:rsid w:val="007208A7"/>
    <w:rsid w:val="00720B3D"/>
    <w:rsid w:val="00720B6A"/>
    <w:rsid w:val="007210F6"/>
    <w:rsid w:val="0072129A"/>
    <w:rsid w:val="0072139F"/>
    <w:rsid w:val="0072198A"/>
    <w:rsid w:val="00721AD9"/>
    <w:rsid w:val="00721FC3"/>
    <w:rsid w:val="00722A86"/>
    <w:rsid w:val="00722BC6"/>
    <w:rsid w:val="00722C69"/>
    <w:rsid w:val="0072311F"/>
    <w:rsid w:val="0072388C"/>
    <w:rsid w:val="0072454E"/>
    <w:rsid w:val="007249D1"/>
    <w:rsid w:val="00724FE4"/>
    <w:rsid w:val="00725829"/>
    <w:rsid w:val="00725D6A"/>
    <w:rsid w:val="007263A2"/>
    <w:rsid w:val="007266B9"/>
    <w:rsid w:val="00727351"/>
    <w:rsid w:val="00727AC5"/>
    <w:rsid w:val="00727C65"/>
    <w:rsid w:val="007300F0"/>
    <w:rsid w:val="00730904"/>
    <w:rsid w:val="00731EDE"/>
    <w:rsid w:val="0073245C"/>
    <w:rsid w:val="00732493"/>
    <w:rsid w:val="00732FE9"/>
    <w:rsid w:val="007333EE"/>
    <w:rsid w:val="00733772"/>
    <w:rsid w:val="00733A43"/>
    <w:rsid w:val="00733AE4"/>
    <w:rsid w:val="00733D5F"/>
    <w:rsid w:val="00734932"/>
    <w:rsid w:val="00735D53"/>
    <w:rsid w:val="0073618A"/>
    <w:rsid w:val="007364A3"/>
    <w:rsid w:val="00736740"/>
    <w:rsid w:val="007378FD"/>
    <w:rsid w:val="007403FE"/>
    <w:rsid w:val="007413EB"/>
    <w:rsid w:val="007413FB"/>
    <w:rsid w:val="00742D32"/>
    <w:rsid w:val="00742E9B"/>
    <w:rsid w:val="00743761"/>
    <w:rsid w:val="007444E6"/>
    <w:rsid w:val="0074592C"/>
    <w:rsid w:val="00745C91"/>
    <w:rsid w:val="00746098"/>
    <w:rsid w:val="00746D58"/>
    <w:rsid w:val="00747578"/>
    <w:rsid w:val="00750ACA"/>
    <w:rsid w:val="00750D12"/>
    <w:rsid w:val="00751073"/>
    <w:rsid w:val="00751AF2"/>
    <w:rsid w:val="00751B1A"/>
    <w:rsid w:val="00751BD2"/>
    <w:rsid w:val="00751CE5"/>
    <w:rsid w:val="00752188"/>
    <w:rsid w:val="00752CC6"/>
    <w:rsid w:val="00753938"/>
    <w:rsid w:val="00753A57"/>
    <w:rsid w:val="007543CE"/>
    <w:rsid w:val="0075497E"/>
    <w:rsid w:val="00754A29"/>
    <w:rsid w:val="00755B6F"/>
    <w:rsid w:val="00755BCF"/>
    <w:rsid w:val="00756C5F"/>
    <w:rsid w:val="00756D69"/>
    <w:rsid w:val="00757029"/>
    <w:rsid w:val="007571FD"/>
    <w:rsid w:val="0075723D"/>
    <w:rsid w:val="007602D4"/>
    <w:rsid w:val="00760D96"/>
    <w:rsid w:val="0076124A"/>
    <w:rsid w:val="0076161B"/>
    <w:rsid w:val="0076182A"/>
    <w:rsid w:val="00761950"/>
    <w:rsid w:val="00761CB5"/>
    <w:rsid w:val="0076216B"/>
    <w:rsid w:val="00762948"/>
    <w:rsid w:val="00762A81"/>
    <w:rsid w:val="00763137"/>
    <w:rsid w:val="00763AED"/>
    <w:rsid w:val="00763F8B"/>
    <w:rsid w:val="007640F3"/>
    <w:rsid w:val="0076417E"/>
    <w:rsid w:val="0076497F"/>
    <w:rsid w:val="007660EC"/>
    <w:rsid w:val="007662C7"/>
    <w:rsid w:val="00766862"/>
    <w:rsid w:val="007675DD"/>
    <w:rsid w:val="007702BF"/>
    <w:rsid w:val="007705F0"/>
    <w:rsid w:val="00771CAC"/>
    <w:rsid w:val="00772036"/>
    <w:rsid w:val="00773098"/>
    <w:rsid w:val="007739A3"/>
    <w:rsid w:val="00773BD9"/>
    <w:rsid w:val="00773CB0"/>
    <w:rsid w:val="00773D71"/>
    <w:rsid w:val="00775526"/>
    <w:rsid w:val="00775651"/>
    <w:rsid w:val="00775F3F"/>
    <w:rsid w:val="0077710B"/>
    <w:rsid w:val="0077765A"/>
    <w:rsid w:val="007778AE"/>
    <w:rsid w:val="00780032"/>
    <w:rsid w:val="00780636"/>
    <w:rsid w:val="00780E86"/>
    <w:rsid w:val="0078108C"/>
    <w:rsid w:val="00781727"/>
    <w:rsid w:val="007823E8"/>
    <w:rsid w:val="00782CF3"/>
    <w:rsid w:val="00783959"/>
    <w:rsid w:val="00783BA5"/>
    <w:rsid w:val="007844A9"/>
    <w:rsid w:val="00785091"/>
    <w:rsid w:val="0078638C"/>
    <w:rsid w:val="007869F9"/>
    <w:rsid w:val="00786CBB"/>
    <w:rsid w:val="00786E21"/>
    <w:rsid w:val="0079038E"/>
    <w:rsid w:val="00790EBB"/>
    <w:rsid w:val="00791C6E"/>
    <w:rsid w:val="007921F7"/>
    <w:rsid w:val="00792909"/>
    <w:rsid w:val="00792BC6"/>
    <w:rsid w:val="00792C3F"/>
    <w:rsid w:val="00792EE2"/>
    <w:rsid w:val="00792EFD"/>
    <w:rsid w:val="00793105"/>
    <w:rsid w:val="007931E8"/>
    <w:rsid w:val="00793333"/>
    <w:rsid w:val="00794158"/>
    <w:rsid w:val="00794509"/>
    <w:rsid w:val="00794E46"/>
    <w:rsid w:val="007952DE"/>
    <w:rsid w:val="00795479"/>
    <w:rsid w:val="00796292"/>
    <w:rsid w:val="007965D9"/>
    <w:rsid w:val="00796BA2"/>
    <w:rsid w:val="007972D5"/>
    <w:rsid w:val="0079778D"/>
    <w:rsid w:val="00797D73"/>
    <w:rsid w:val="007A006C"/>
    <w:rsid w:val="007A0789"/>
    <w:rsid w:val="007A130E"/>
    <w:rsid w:val="007A18B1"/>
    <w:rsid w:val="007A1BBD"/>
    <w:rsid w:val="007A1F08"/>
    <w:rsid w:val="007A2317"/>
    <w:rsid w:val="007A2555"/>
    <w:rsid w:val="007A25FA"/>
    <w:rsid w:val="007A2DB8"/>
    <w:rsid w:val="007A2FCB"/>
    <w:rsid w:val="007A3520"/>
    <w:rsid w:val="007A3604"/>
    <w:rsid w:val="007A3878"/>
    <w:rsid w:val="007A3D85"/>
    <w:rsid w:val="007A3E0D"/>
    <w:rsid w:val="007A436D"/>
    <w:rsid w:val="007A54F6"/>
    <w:rsid w:val="007A55FE"/>
    <w:rsid w:val="007A582C"/>
    <w:rsid w:val="007A5950"/>
    <w:rsid w:val="007A6D91"/>
    <w:rsid w:val="007A7618"/>
    <w:rsid w:val="007B00C9"/>
    <w:rsid w:val="007B02C7"/>
    <w:rsid w:val="007B0306"/>
    <w:rsid w:val="007B08E4"/>
    <w:rsid w:val="007B0D86"/>
    <w:rsid w:val="007B28C3"/>
    <w:rsid w:val="007B3A8E"/>
    <w:rsid w:val="007B3C9B"/>
    <w:rsid w:val="007B4271"/>
    <w:rsid w:val="007B497D"/>
    <w:rsid w:val="007B4EE9"/>
    <w:rsid w:val="007B5234"/>
    <w:rsid w:val="007B54C7"/>
    <w:rsid w:val="007B5637"/>
    <w:rsid w:val="007B5DC5"/>
    <w:rsid w:val="007B5F32"/>
    <w:rsid w:val="007B63FC"/>
    <w:rsid w:val="007B6708"/>
    <w:rsid w:val="007B6C20"/>
    <w:rsid w:val="007B6E8D"/>
    <w:rsid w:val="007C029E"/>
    <w:rsid w:val="007C0636"/>
    <w:rsid w:val="007C10E4"/>
    <w:rsid w:val="007C17B4"/>
    <w:rsid w:val="007C20F8"/>
    <w:rsid w:val="007C21C5"/>
    <w:rsid w:val="007C2229"/>
    <w:rsid w:val="007C2313"/>
    <w:rsid w:val="007C2D47"/>
    <w:rsid w:val="007C3590"/>
    <w:rsid w:val="007C387A"/>
    <w:rsid w:val="007C3A0D"/>
    <w:rsid w:val="007C3EB0"/>
    <w:rsid w:val="007C43D6"/>
    <w:rsid w:val="007C47FF"/>
    <w:rsid w:val="007C60A8"/>
    <w:rsid w:val="007C660F"/>
    <w:rsid w:val="007C6664"/>
    <w:rsid w:val="007C66FF"/>
    <w:rsid w:val="007C69AE"/>
    <w:rsid w:val="007C6FE9"/>
    <w:rsid w:val="007C7688"/>
    <w:rsid w:val="007C76E3"/>
    <w:rsid w:val="007C76F3"/>
    <w:rsid w:val="007C7DD9"/>
    <w:rsid w:val="007D03BC"/>
    <w:rsid w:val="007D0503"/>
    <w:rsid w:val="007D0DC9"/>
    <w:rsid w:val="007D0ECD"/>
    <w:rsid w:val="007D2882"/>
    <w:rsid w:val="007D296C"/>
    <w:rsid w:val="007D2C31"/>
    <w:rsid w:val="007D2E50"/>
    <w:rsid w:val="007D3D74"/>
    <w:rsid w:val="007D445F"/>
    <w:rsid w:val="007D4DED"/>
    <w:rsid w:val="007D5BA2"/>
    <w:rsid w:val="007D5ED3"/>
    <w:rsid w:val="007D682F"/>
    <w:rsid w:val="007D6FB9"/>
    <w:rsid w:val="007D7211"/>
    <w:rsid w:val="007E0595"/>
    <w:rsid w:val="007E0A63"/>
    <w:rsid w:val="007E0C63"/>
    <w:rsid w:val="007E0E05"/>
    <w:rsid w:val="007E0F5D"/>
    <w:rsid w:val="007E23A1"/>
    <w:rsid w:val="007E259F"/>
    <w:rsid w:val="007E347E"/>
    <w:rsid w:val="007E41A4"/>
    <w:rsid w:val="007E43E3"/>
    <w:rsid w:val="007E54B8"/>
    <w:rsid w:val="007E5D12"/>
    <w:rsid w:val="007E6420"/>
    <w:rsid w:val="007E677F"/>
    <w:rsid w:val="007E6B25"/>
    <w:rsid w:val="007E6E06"/>
    <w:rsid w:val="007E6F4A"/>
    <w:rsid w:val="007E79CC"/>
    <w:rsid w:val="007F1124"/>
    <w:rsid w:val="007F152D"/>
    <w:rsid w:val="007F20C4"/>
    <w:rsid w:val="007F20EE"/>
    <w:rsid w:val="007F23D8"/>
    <w:rsid w:val="007F307A"/>
    <w:rsid w:val="007F30C6"/>
    <w:rsid w:val="007F38FD"/>
    <w:rsid w:val="007F3C18"/>
    <w:rsid w:val="007F4318"/>
    <w:rsid w:val="007F4709"/>
    <w:rsid w:val="007F47DA"/>
    <w:rsid w:val="007F4E52"/>
    <w:rsid w:val="007F4F84"/>
    <w:rsid w:val="007F5382"/>
    <w:rsid w:val="007F55A4"/>
    <w:rsid w:val="007F5D28"/>
    <w:rsid w:val="007F6260"/>
    <w:rsid w:val="007F682B"/>
    <w:rsid w:val="007F78E8"/>
    <w:rsid w:val="007F7F8F"/>
    <w:rsid w:val="00800509"/>
    <w:rsid w:val="0080078E"/>
    <w:rsid w:val="00800B7F"/>
    <w:rsid w:val="008012B1"/>
    <w:rsid w:val="00801D63"/>
    <w:rsid w:val="0080348B"/>
    <w:rsid w:val="00803D82"/>
    <w:rsid w:val="00803D98"/>
    <w:rsid w:val="00804D71"/>
    <w:rsid w:val="008052CE"/>
    <w:rsid w:val="0080548A"/>
    <w:rsid w:val="008058D0"/>
    <w:rsid w:val="00806A4C"/>
    <w:rsid w:val="0080705B"/>
    <w:rsid w:val="0080723C"/>
    <w:rsid w:val="00807F71"/>
    <w:rsid w:val="0081000F"/>
    <w:rsid w:val="0081137A"/>
    <w:rsid w:val="00812657"/>
    <w:rsid w:val="00812A1A"/>
    <w:rsid w:val="00812DFF"/>
    <w:rsid w:val="008135BD"/>
    <w:rsid w:val="0081362F"/>
    <w:rsid w:val="0081383A"/>
    <w:rsid w:val="0081497F"/>
    <w:rsid w:val="00814B90"/>
    <w:rsid w:val="00814FC7"/>
    <w:rsid w:val="0081660C"/>
    <w:rsid w:val="00816AD8"/>
    <w:rsid w:val="00817195"/>
    <w:rsid w:val="00817416"/>
    <w:rsid w:val="00817658"/>
    <w:rsid w:val="008206AE"/>
    <w:rsid w:val="00821271"/>
    <w:rsid w:val="00821306"/>
    <w:rsid w:val="008213D9"/>
    <w:rsid w:val="008216CE"/>
    <w:rsid w:val="008218AE"/>
    <w:rsid w:val="00821D85"/>
    <w:rsid w:val="00821E47"/>
    <w:rsid w:val="008220F6"/>
    <w:rsid w:val="00822456"/>
    <w:rsid w:val="00823819"/>
    <w:rsid w:val="00823C4B"/>
    <w:rsid w:val="0082427D"/>
    <w:rsid w:val="00825441"/>
    <w:rsid w:val="00826855"/>
    <w:rsid w:val="00830052"/>
    <w:rsid w:val="008300D0"/>
    <w:rsid w:val="008308D8"/>
    <w:rsid w:val="008320D2"/>
    <w:rsid w:val="008321CE"/>
    <w:rsid w:val="0083257C"/>
    <w:rsid w:val="0083261B"/>
    <w:rsid w:val="00832B44"/>
    <w:rsid w:val="00832EC9"/>
    <w:rsid w:val="00833307"/>
    <w:rsid w:val="00833583"/>
    <w:rsid w:val="00833B5B"/>
    <w:rsid w:val="00833E9A"/>
    <w:rsid w:val="00834FEF"/>
    <w:rsid w:val="00836323"/>
    <w:rsid w:val="008379FF"/>
    <w:rsid w:val="00837D3D"/>
    <w:rsid w:val="00837E9B"/>
    <w:rsid w:val="008404AA"/>
    <w:rsid w:val="008406D7"/>
    <w:rsid w:val="0084074F"/>
    <w:rsid w:val="008407BA"/>
    <w:rsid w:val="00840AA3"/>
    <w:rsid w:val="00840AAC"/>
    <w:rsid w:val="0084101C"/>
    <w:rsid w:val="0084181B"/>
    <w:rsid w:val="00841F29"/>
    <w:rsid w:val="008425CC"/>
    <w:rsid w:val="00842DC2"/>
    <w:rsid w:val="0084357B"/>
    <w:rsid w:val="00845B14"/>
    <w:rsid w:val="008465B4"/>
    <w:rsid w:val="00846D25"/>
    <w:rsid w:val="00850013"/>
    <w:rsid w:val="008500DD"/>
    <w:rsid w:val="00850A0A"/>
    <w:rsid w:val="00850A94"/>
    <w:rsid w:val="00851E96"/>
    <w:rsid w:val="00851F1C"/>
    <w:rsid w:val="00852FA5"/>
    <w:rsid w:val="00853F7D"/>
    <w:rsid w:val="0085517F"/>
    <w:rsid w:val="0085562D"/>
    <w:rsid w:val="00855A78"/>
    <w:rsid w:val="00856154"/>
    <w:rsid w:val="00856286"/>
    <w:rsid w:val="0085657E"/>
    <w:rsid w:val="00856F0E"/>
    <w:rsid w:val="008573AF"/>
    <w:rsid w:val="008576B0"/>
    <w:rsid w:val="00860296"/>
    <w:rsid w:val="008602E3"/>
    <w:rsid w:val="00860DA4"/>
    <w:rsid w:val="00861146"/>
    <w:rsid w:val="00861948"/>
    <w:rsid w:val="00862011"/>
    <w:rsid w:val="00862A15"/>
    <w:rsid w:val="00862CC9"/>
    <w:rsid w:val="00862D8E"/>
    <w:rsid w:val="00862EF2"/>
    <w:rsid w:val="0086598A"/>
    <w:rsid w:val="00865C3D"/>
    <w:rsid w:val="00865F4C"/>
    <w:rsid w:val="00866453"/>
    <w:rsid w:val="0086707F"/>
    <w:rsid w:val="00867501"/>
    <w:rsid w:val="00867D8E"/>
    <w:rsid w:val="008700C0"/>
    <w:rsid w:val="0087058B"/>
    <w:rsid w:val="0087099A"/>
    <w:rsid w:val="00870D79"/>
    <w:rsid w:val="00871333"/>
    <w:rsid w:val="00871952"/>
    <w:rsid w:val="00872006"/>
    <w:rsid w:val="00872386"/>
    <w:rsid w:val="008726D7"/>
    <w:rsid w:val="00873128"/>
    <w:rsid w:val="008735BC"/>
    <w:rsid w:val="00873AAC"/>
    <w:rsid w:val="00873C61"/>
    <w:rsid w:val="00873DFD"/>
    <w:rsid w:val="008749BF"/>
    <w:rsid w:val="00875542"/>
    <w:rsid w:val="00875E14"/>
    <w:rsid w:val="0087677E"/>
    <w:rsid w:val="0087712C"/>
    <w:rsid w:val="008776E7"/>
    <w:rsid w:val="00877746"/>
    <w:rsid w:val="00877C5D"/>
    <w:rsid w:val="00880354"/>
    <w:rsid w:val="0088093C"/>
    <w:rsid w:val="00880BC0"/>
    <w:rsid w:val="0088127A"/>
    <w:rsid w:val="00881D59"/>
    <w:rsid w:val="00882991"/>
    <w:rsid w:val="00882EC1"/>
    <w:rsid w:val="00883236"/>
    <w:rsid w:val="0088324E"/>
    <w:rsid w:val="0088434F"/>
    <w:rsid w:val="00884371"/>
    <w:rsid w:val="008848E2"/>
    <w:rsid w:val="00884B7A"/>
    <w:rsid w:val="00884D47"/>
    <w:rsid w:val="008856C5"/>
    <w:rsid w:val="00886112"/>
    <w:rsid w:val="008872B3"/>
    <w:rsid w:val="00887392"/>
    <w:rsid w:val="00890A64"/>
    <w:rsid w:val="00890C40"/>
    <w:rsid w:val="0089122E"/>
    <w:rsid w:val="008912A7"/>
    <w:rsid w:val="0089183A"/>
    <w:rsid w:val="008920B4"/>
    <w:rsid w:val="008925EB"/>
    <w:rsid w:val="0089275E"/>
    <w:rsid w:val="00892B43"/>
    <w:rsid w:val="00893432"/>
    <w:rsid w:val="00893936"/>
    <w:rsid w:val="00893CE2"/>
    <w:rsid w:val="00893F41"/>
    <w:rsid w:val="00895144"/>
    <w:rsid w:val="00895963"/>
    <w:rsid w:val="008972B6"/>
    <w:rsid w:val="00897339"/>
    <w:rsid w:val="00897697"/>
    <w:rsid w:val="008977E1"/>
    <w:rsid w:val="00897BFA"/>
    <w:rsid w:val="00897C35"/>
    <w:rsid w:val="00897D19"/>
    <w:rsid w:val="008A0044"/>
    <w:rsid w:val="008A0156"/>
    <w:rsid w:val="008A0BFE"/>
    <w:rsid w:val="008A1932"/>
    <w:rsid w:val="008A21D9"/>
    <w:rsid w:val="008A232D"/>
    <w:rsid w:val="008A3182"/>
    <w:rsid w:val="008A3C76"/>
    <w:rsid w:val="008A3D54"/>
    <w:rsid w:val="008A3E10"/>
    <w:rsid w:val="008A411C"/>
    <w:rsid w:val="008A4630"/>
    <w:rsid w:val="008A47CE"/>
    <w:rsid w:val="008A4DFA"/>
    <w:rsid w:val="008A5F2F"/>
    <w:rsid w:val="008A6BAE"/>
    <w:rsid w:val="008A7350"/>
    <w:rsid w:val="008A7A72"/>
    <w:rsid w:val="008B09F3"/>
    <w:rsid w:val="008B111A"/>
    <w:rsid w:val="008B16E6"/>
    <w:rsid w:val="008B1AB2"/>
    <w:rsid w:val="008B1D9B"/>
    <w:rsid w:val="008B2042"/>
    <w:rsid w:val="008B25F1"/>
    <w:rsid w:val="008B3567"/>
    <w:rsid w:val="008B36D0"/>
    <w:rsid w:val="008B38AF"/>
    <w:rsid w:val="008B3D7F"/>
    <w:rsid w:val="008B3E1B"/>
    <w:rsid w:val="008B3F4B"/>
    <w:rsid w:val="008B48EC"/>
    <w:rsid w:val="008B4AF0"/>
    <w:rsid w:val="008B518E"/>
    <w:rsid w:val="008B527B"/>
    <w:rsid w:val="008B5AB9"/>
    <w:rsid w:val="008B67E6"/>
    <w:rsid w:val="008B69B8"/>
    <w:rsid w:val="008B7042"/>
    <w:rsid w:val="008B770C"/>
    <w:rsid w:val="008C0325"/>
    <w:rsid w:val="008C094A"/>
    <w:rsid w:val="008C1570"/>
    <w:rsid w:val="008C1792"/>
    <w:rsid w:val="008C17B2"/>
    <w:rsid w:val="008C1E3E"/>
    <w:rsid w:val="008C2059"/>
    <w:rsid w:val="008C21D0"/>
    <w:rsid w:val="008C2DBC"/>
    <w:rsid w:val="008C3A4E"/>
    <w:rsid w:val="008C5371"/>
    <w:rsid w:val="008C623D"/>
    <w:rsid w:val="008C65F4"/>
    <w:rsid w:val="008C6683"/>
    <w:rsid w:val="008C6E0C"/>
    <w:rsid w:val="008C7273"/>
    <w:rsid w:val="008C78F8"/>
    <w:rsid w:val="008D05DF"/>
    <w:rsid w:val="008D09E8"/>
    <w:rsid w:val="008D0E65"/>
    <w:rsid w:val="008D110A"/>
    <w:rsid w:val="008D1612"/>
    <w:rsid w:val="008D2259"/>
    <w:rsid w:val="008D2531"/>
    <w:rsid w:val="008D2833"/>
    <w:rsid w:val="008D2A5B"/>
    <w:rsid w:val="008D313A"/>
    <w:rsid w:val="008D3381"/>
    <w:rsid w:val="008D33FE"/>
    <w:rsid w:val="008D3B9F"/>
    <w:rsid w:val="008D3D02"/>
    <w:rsid w:val="008D3D5A"/>
    <w:rsid w:val="008D4226"/>
    <w:rsid w:val="008D4D7C"/>
    <w:rsid w:val="008D5432"/>
    <w:rsid w:val="008D54C0"/>
    <w:rsid w:val="008D5558"/>
    <w:rsid w:val="008D5806"/>
    <w:rsid w:val="008D5ED9"/>
    <w:rsid w:val="008D7247"/>
    <w:rsid w:val="008D7567"/>
    <w:rsid w:val="008E0EE4"/>
    <w:rsid w:val="008E12BE"/>
    <w:rsid w:val="008E13FD"/>
    <w:rsid w:val="008E1C24"/>
    <w:rsid w:val="008E2626"/>
    <w:rsid w:val="008E27A9"/>
    <w:rsid w:val="008E323C"/>
    <w:rsid w:val="008E32E0"/>
    <w:rsid w:val="008E35A6"/>
    <w:rsid w:val="008E36D9"/>
    <w:rsid w:val="008E3A5C"/>
    <w:rsid w:val="008E3A9A"/>
    <w:rsid w:val="008E429E"/>
    <w:rsid w:val="008E58A3"/>
    <w:rsid w:val="008E5938"/>
    <w:rsid w:val="008E6109"/>
    <w:rsid w:val="008E6A39"/>
    <w:rsid w:val="008E76BB"/>
    <w:rsid w:val="008F1764"/>
    <w:rsid w:val="008F1E3D"/>
    <w:rsid w:val="008F235C"/>
    <w:rsid w:val="008F290B"/>
    <w:rsid w:val="008F2F11"/>
    <w:rsid w:val="008F3369"/>
    <w:rsid w:val="008F33A6"/>
    <w:rsid w:val="008F35EC"/>
    <w:rsid w:val="008F4FE8"/>
    <w:rsid w:val="008F4FED"/>
    <w:rsid w:val="008F5D5A"/>
    <w:rsid w:val="008F6200"/>
    <w:rsid w:val="008F62F8"/>
    <w:rsid w:val="008F6893"/>
    <w:rsid w:val="008F7292"/>
    <w:rsid w:val="008F76C0"/>
    <w:rsid w:val="009000F2"/>
    <w:rsid w:val="0090079D"/>
    <w:rsid w:val="0090086A"/>
    <w:rsid w:val="00900D2C"/>
    <w:rsid w:val="00901807"/>
    <w:rsid w:val="00901F0E"/>
    <w:rsid w:val="00902A26"/>
    <w:rsid w:val="00902A57"/>
    <w:rsid w:val="00902B29"/>
    <w:rsid w:val="00903C83"/>
    <w:rsid w:val="00903D77"/>
    <w:rsid w:val="0090408F"/>
    <w:rsid w:val="0090446A"/>
    <w:rsid w:val="00904537"/>
    <w:rsid w:val="00904DC3"/>
    <w:rsid w:val="0090534A"/>
    <w:rsid w:val="00905469"/>
    <w:rsid w:val="00906078"/>
    <w:rsid w:val="0090629C"/>
    <w:rsid w:val="00906EA2"/>
    <w:rsid w:val="00907278"/>
    <w:rsid w:val="00910041"/>
    <w:rsid w:val="0091112B"/>
    <w:rsid w:val="00911D61"/>
    <w:rsid w:val="00912850"/>
    <w:rsid w:val="009128B8"/>
    <w:rsid w:val="0091472C"/>
    <w:rsid w:val="00914DC9"/>
    <w:rsid w:val="00914F4F"/>
    <w:rsid w:val="00915351"/>
    <w:rsid w:val="00915679"/>
    <w:rsid w:val="009159C2"/>
    <w:rsid w:val="0091627F"/>
    <w:rsid w:val="00916E45"/>
    <w:rsid w:val="0092077A"/>
    <w:rsid w:val="00920DC0"/>
    <w:rsid w:val="009219F3"/>
    <w:rsid w:val="009221CB"/>
    <w:rsid w:val="00922320"/>
    <w:rsid w:val="00923643"/>
    <w:rsid w:val="00923E1A"/>
    <w:rsid w:val="009245CC"/>
    <w:rsid w:val="0092490A"/>
    <w:rsid w:val="00925A3E"/>
    <w:rsid w:val="009261DB"/>
    <w:rsid w:val="009267C2"/>
    <w:rsid w:val="00926939"/>
    <w:rsid w:val="00926F4C"/>
    <w:rsid w:val="00927330"/>
    <w:rsid w:val="00927710"/>
    <w:rsid w:val="009307CA"/>
    <w:rsid w:val="009312F9"/>
    <w:rsid w:val="00931445"/>
    <w:rsid w:val="00931AB8"/>
    <w:rsid w:val="00931C19"/>
    <w:rsid w:val="00931C63"/>
    <w:rsid w:val="00931D10"/>
    <w:rsid w:val="0093218A"/>
    <w:rsid w:val="0093386D"/>
    <w:rsid w:val="00934C8E"/>
    <w:rsid w:val="00935194"/>
    <w:rsid w:val="00936EA5"/>
    <w:rsid w:val="00937114"/>
    <w:rsid w:val="0094015D"/>
    <w:rsid w:val="00940916"/>
    <w:rsid w:val="009412B7"/>
    <w:rsid w:val="00941B13"/>
    <w:rsid w:val="0094215C"/>
    <w:rsid w:val="00942F8E"/>
    <w:rsid w:val="00943543"/>
    <w:rsid w:val="009441DB"/>
    <w:rsid w:val="00944834"/>
    <w:rsid w:val="00946128"/>
    <w:rsid w:val="0094633F"/>
    <w:rsid w:val="00947BA5"/>
    <w:rsid w:val="00950805"/>
    <w:rsid w:val="009517E4"/>
    <w:rsid w:val="009518D4"/>
    <w:rsid w:val="009520BC"/>
    <w:rsid w:val="009521D2"/>
    <w:rsid w:val="00952403"/>
    <w:rsid w:val="00952589"/>
    <w:rsid w:val="00952BD8"/>
    <w:rsid w:val="00953573"/>
    <w:rsid w:val="009537C0"/>
    <w:rsid w:val="009557A9"/>
    <w:rsid w:val="00956647"/>
    <w:rsid w:val="00956CF3"/>
    <w:rsid w:val="00957380"/>
    <w:rsid w:val="00957409"/>
    <w:rsid w:val="00957499"/>
    <w:rsid w:val="00957ED2"/>
    <w:rsid w:val="009604AE"/>
    <w:rsid w:val="009609AF"/>
    <w:rsid w:val="00960DE4"/>
    <w:rsid w:val="009610C7"/>
    <w:rsid w:val="00961164"/>
    <w:rsid w:val="009612A4"/>
    <w:rsid w:val="00961867"/>
    <w:rsid w:val="00961A4F"/>
    <w:rsid w:val="009625B7"/>
    <w:rsid w:val="00962FB8"/>
    <w:rsid w:val="00963183"/>
    <w:rsid w:val="0096373F"/>
    <w:rsid w:val="00964007"/>
    <w:rsid w:val="00964283"/>
    <w:rsid w:val="009642A4"/>
    <w:rsid w:val="009643F4"/>
    <w:rsid w:val="009645A6"/>
    <w:rsid w:val="00964F5A"/>
    <w:rsid w:val="0096527F"/>
    <w:rsid w:val="009653ED"/>
    <w:rsid w:val="00965B85"/>
    <w:rsid w:val="00966A21"/>
    <w:rsid w:val="00966AD2"/>
    <w:rsid w:val="0097025C"/>
    <w:rsid w:val="00971415"/>
    <w:rsid w:val="009716D8"/>
    <w:rsid w:val="00971F54"/>
    <w:rsid w:val="00972057"/>
    <w:rsid w:val="0097227B"/>
    <w:rsid w:val="0097262E"/>
    <w:rsid w:val="0097293F"/>
    <w:rsid w:val="00973103"/>
    <w:rsid w:val="00974022"/>
    <w:rsid w:val="009743E8"/>
    <w:rsid w:val="009745D8"/>
    <w:rsid w:val="00974F3B"/>
    <w:rsid w:val="0097552A"/>
    <w:rsid w:val="0097564A"/>
    <w:rsid w:val="00975974"/>
    <w:rsid w:val="00975D06"/>
    <w:rsid w:val="00975D63"/>
    <w:rsid w:val="00975DAE"/>
    <w:rsid w:val="00976BBE"/>
    <w:rsid w:val="00977349"/>
    <w:rsid w:val="0098055B"/>
    <w:rsid w:val="00980B30"/>
    <w:rsid w:val="009810BE"/>
    <w:rsid w:val="009817BC"/>
    <w:rsid w:val="009819A7"/>
    <w:rsid w:val="0098220A"/>
    <w:rsid w:val="00982E75"/>
    <w:rsid w:val="00983337"/>
    <w:rsid w:val="009836AA"/>
    <w:rsid w:val="009846BF"/>
    <w:rsid w:val="009851F5"/>
    <w:rsid w:val="0098534B"/>
    <w:rsid w:val="00986019"/>
    <w:rsid w:val="00986281"/>
    <w:rsid w:val="00986FC9"/>
    <w:rsid w:val="0098764E"/>
    <w:rsid w:val="00987683"/>
    <w:rsid w:val="00987826"/>
    <w:rsid w:val="00987B4F"/>
    <w:rsid w:val="00987D58"/>
    <w:rsid w:val="0099034B"/>
    <w:rsid w:val="009906D4"/>
    <w:rsid w:val="00990A8E"/>
    <w:rsid w:val="00990EB7"/>
    <w:rsid w:val="00990F5F"/>
    <w:rsid w:val="009911A7"/>
    <w:rsid w:val="009913B8"/>
    <w:rsid w:val="009914E4"/>
    <w:rsid w:val="00992141"/>
    <w:rsid w:val="009921DB"/>
    <w:rsid w:val="00992C67"/>
    <w:rsid w:val="00992D5B"/>
    <w:rsid w:val="00992F7F"/>
    <w:rsid w:val="00993135"/>
    <w:rsid w:val="00993AC7"/>
    <w:rsid w:val="00993BAD"/>
    <w:rsid w:val="00993E49"/>
    <w:rsid w:val="00994120"/>
    <w:rsid w:val="009942F5"/>
    <w:rsid w:val="00994568"/>
    <w:rsid w:val="00994602"/>
    <w:rsid w:val="00995B01"/>
    <w:rsid w:val="00996055"/>
    <w:rsid w:val="00996EF4"/>
    <w:rsid w:val="00997044"/>
    <w:rsid w:val="00997BC9"/>
    <w:rsid w:val="009A113D"/>
    <w:rsid w:val="009A1357"/>
    <w:rsid w:val="009A1ECA"/>
    <w:rsid w:val="009A2BE9"/>
    <w:rsid w:val="009A2BF3"/>
    <w:rsid w:val="009A3688"/>
    <w:rsid w:val="009A3713"/>
    <w:rsid w:val="009A3C3E"/>
    <w:rsid w:val="009A4153"/>
    <w:rsid w:val="009A4C2C"/>
    <w:rsid w:val="009A59B3"/>
    <w:rsid w:val="009A5FAE"/>
    <w:rsid w:val="009A6B3A"/>
    <w:rsid w:val="009A70A3"/>
    <w:rsid w:val="009A7E7C"/>
    <w:rsid w:val="009B05D2"/>
    <w:rsid w:val="009B152B"/>
    <w:rsid w:val="009B2731"/>
    <w:rsid w:val="009B2DCF"/>
    <w:rsid w:val="009B39D8"/>
    <w:rsid w:val="009B3D38"/>
    <w:rsid w:val="009B4368"/>
    <w:rsid w:val="009B4D4C"/>
    <w:rsid w:val="009B66F5"/>
    <w:rsid w:val="009B7505"/>
    <w:rsid w:val="009C0020"/>
    <w:rsid w:val="009C03F7"/>
    <w:rsid w:val="009C10DA"/>
    <w:rsid w:val="009C18B8"/>
    <w:rsid w:val="009C19FC"/>
    <w:rsid w:val="009C27F7"/>
    <w:rsid w:val="009C3BC4"/>
    <w:rsid w:val="009C3C93"/>
    <w:rsid w:val="009C3E97"/>
    <w:rsid w:val="009C4017"/>
    <w:rsid w:val="009C424E"/>
    <w:rsid w:val="009C4708"/>
    <w:rsid w:val="009C4870"/>
    <w:rsid w:val="009C4C4E"/>
    <w:rsid w:val="009C4D37"/>
    <w:rsid w:val="009C574C"/>
    <w:rsid w:val="009C5753"/>
    <w:rsid w:val="009C5E42"/>
    <w:rsid w:val="009C620F"/>
    <w:rsid w:val="009C657D"/>
    <w:rsid w:val="009C724B"/>
    <w:rsid w:val="009C7266"/>
    <w:rsid w:val="009C748A"/>
    <w:rsid w:val="009D03B7"/>
    <w:rsid w:val="009D07AD"/>
    <w:rsid w:val="009D0824"/>
    <w:rsid w:val="009D1172"/>
    <w:rsid w:val="009D13CC"/>
    <w:rsid w:val="009D1654"/>
    <w:rsid w:val="009D1AAC"/>
    <w:rsid w:val="009D1BDB"/>
    <w:rsid w:val="009D298F"/>
    <w:rsid w:val="009D2F9C"/>
    <w:rsid w:val="009D4207"/>
    <w:rsid w:val="009D4E4A"/>
    <w:rsid w:val="009D5130"/>
    <w:rsid w:val="009D53D1"/>
    <w:rsid w:val="009D53FB"/>
    <w:rsid w:val="009D56A4"/>
    <w:rsid w:val="009D6081"/>
    <w:rsid w:val="009D678C"/>
    <w:rsid w:val="009D6B9A"/>
    <w:rsid w:val="009D6D30"/>
    <w:rsid w:val="009D7523"/>
    <w:rsid w:val="009D76B5"/>
    <w:rsid w:val="009D7AF1"/>
    <w:rsid w:val="009D7BC7"/>
    <w:rsid w:val="009D7FAC"/>
    <w:rsid w:val="009E0109"/>
    <w:rsid w:val="009E0342"/>
    <w:rsid w:val="009E098B"/>
    <w:rsid w:val="009E09AB"/>
    <w:rsid w:val="009E0D7D"/>
    <w:rsid w:val="009E0DAF"/>
    <w:rsid w:val="009E19BB"/>
    <w:rsid w:val="009E1C47"/>
    <w:rsid w:val="009E38D1"/>
    <w:rsid w:val="009E3DF1"/>
    <w:rsid w:val="009E514A"/>
    <w:rsid w:val="009E5177"/>
    <w:rsid w:val="009E5701"/>
    <w:rsid w:val="009E5711"/>
    <w:rsid w:val="009E758E"/>
    <w:rsid w:val="009E7BFB"/>
    <w:rsid w:val="009E7D6B"/>
    <w:rsid w:val="009E7E81"/>
    <w:rsid w:val="009F020A"/>
    <w:rsid w:val="009F05AD"/>
    <w:rsid w:val="009F0659"/>
    <w:rsid w:val="009F1109"/>
    <w:rsid w:val="009F143E"/>
    <w:rsid w:val="009F1DE8"/>
    <w:rsid w:val="009F2186"/>
    <w:rsid w:val="009F227C"/>
    <w:rsid w:val="009F24DD"/>
    <w:rsid w:val="009F28DC"/>
    <w:rsid w:val="009F2EDB"/>
    <w:rsid w:val="009F33DC"/>
    <w:rsid w:val="009F3572"/>
    <w:rsid w:val="009F4550"/>
    <w:rsid w:val="009F56C0"/>
    <w:rsid w:val="009F5C76"/>
    <w:rsid w:val="00A000C5"/>
    <w:rsid w:val="00A007B4"/>
    <w:rsid w:val="00A00930"/>
    <w:rsid w:val="00A00CA0"/>
    <w:rsid w:val="00A00E00"/>
    <w:rsid w:val="00A01221"/>
    <w:rsid w:val="00A012A8"/>
    <w:rsid w:val="00A012F1"/>
    <w:rsid w:val="00A016FF"/>
    <w:rsid w:val="00A01886"/>
    <w:rsid w:val="00A0207F"/>
    <w:rsid w:val="00A021AF"/>
    <w:rsid w:val="00A027B1"/>
    <w:rsid w:val="00A0307A"/>
    <w:rsid w:val="00A03A7C"/>
    <w:rsid w:val="00A044AA"/>
    <w:rsid w:val="00A0700C"/>
    <w:rsid w:val="00A102F8"/>
    <w:rsid w:val="00A10A20"/>
    <w:rsid w:val="00A117D5"/>
    <w:rsid w:val="00A11C11"/>
    <w:rsid w:val="00A12720"/>
    <w:rsid w:val="00A12ED1"/>
    <w:rsid w:val="00A13121"/>
    <w:rsid w:val="00A131F5"/>
    <w:rsid w:val="00A133C1"/>
    <w:rsid w:val="00A13414"/>
    <w:rsid w:val="00A13675"/>
    <w:rsid w:val="00A138B7"/>
    <w:rsid w:val="00A13F2D"/>
    <w:rsid w:val="00A148A0"/>
    <w:rsid w:val="00A14AA8"/>
    <w:rsid w:val="00A14F81"/>
    <w:rsid w:val="00A1535F"/>
    <w:rsid w:val="00A15CB1"/>
    <w:rsid w:val="00A15DCC"/>
    <w:rsid w:val="00A15E7D"/>
    <w:rsid w:val="00A15E84"/>
    <w:rsid w:val="00A16021"/>
    <w:rsid w:val="00A16961"/>
    <w:rsid w:val="00A176DD"/>
    <w:rsid w:val="00A21838"/>
    <w:rsid w:val="00A22C3E"/>
    <w:rsid w:val="00A22C4D"/>
    <w:rsid w:val="00A2334E"/>
    <w:rsid w:val="00A23442"/>
    <w:rsid w:val="00A249D2"/>
    <w:rsid w:val="00A254AB"/>
    <w:rsid w:val="00A259F2"/>
    <w:rsid w:val="00A266CC"/>
    <w:rsid w:val="00A26DB4"/>
    <w:rsid w:val="00A27425"/>
    <w:rsid w:val="00A3023E"/>
    <w:rsid w:val="00A305C5"/>
    <w:rsid w:val="00A30919"/>
    <w:rsid w:val="00A31F05"/>
    <w:rsid w:val="00A31FD2"/>
    <w:rsid w:val="00A3404D"/>
    <w:rsid w:val="00A341AB"/>
    <w:rsid w:val="00A34290"/>
    <w:rsid w:val="00A355F9"/>
    <w:rsid w:val="00A357D3"/>
    <w:rsid w:val="00A35AA9"/>
    <w:rsid w:val="00A35F3C"/>
    <w:rsid w:val="00A36CF6"/>
    <w:rsid w:val="00A37309"/>
    <w:rsid w:val="00A37329"/>
    <w:rsid w:val="00A37558"/>
    <w:rsid w:val="00A3786A"/>
    <w:rsid w:val="00A4008C"/>
    <w:rsid w:val="00A402A8"/>
    <w:rsid w:val="00A40685"/>
    <w:rsid w:val="00A40E2F"/>
    <w:rsid w:val="00A41819"/>
    <w:rsid w:val="00A41C9A"/>
    <w:rsid w:val="00A41D73"/>
    <w:rsid w:val="00A42406"/>
    <w:rsid w:val="00A433E8"/>
    <w:rsid w:val="00A43A1D"/>
    <w:rsid w:val="00A43AB0"/>
    <w:rsid w:val="00A44854"/>
    <w:rsid w:val="00A44A45"/>
    <w:rsid w:val="00A4665D"/>
    <w:rsid w:val="00A46859"/>
    <w:rsid w:val="00A46D39"/>
    <w:rsid w:val="00A47019"/>
    <w:rsid w:val="00A472B8"/>
    <w:rsid w:val="00A5004A"/>
    <w:rsid w:val="00A5017C"/>
    <w:rsid w:val="00A502D6"/>
    <w:rsid w:val="00A502F5"/>
    <w:rsid w:val="00A504F4"/>
    <w:rsid w:val="00A507C4"/>
    <w:rsid w:val="00A508AA"/>
    <w:rsid w:val="00A50EE7"/>
    <w:rsid w:val="00A51A6F"/>
    <w:rsid w:val="00A526CE"/>
    <w:rsid w:val="00A5468F"/>
    <w:rsid w:val="00A54909"/>
    <w:rsid w:val="00A54DC0"/>
    <w:rsid w:val="00A550C9"/>
    <w:rsid w:val="00A55228"/>
    <w:rsid w:val="00A55410"/>
    <w:rsid w:val="00A55A04"/>
    <w:rsid w:val="00A564DE"/>
    <w:rsid w:val="00A6054E"/>
    <w:rsid w:val="00A60799"/>
    <w:rsid w:val="00A6170B"/>
    <w:rsid w:val="00A61991"/>
    <w:rsid w:val="00A61B7F"/>
    <w:rsid w:val="00A61B91"/>
    <w:rsid w:val="00A61C3A"/>
    <w:rsid w:val="00A620E8"/>
    <w:rsid w:val="00A63335"/>
    <w:rsid w:val="00A634EB"/>
    <w:rsid w:val="00A63685"/>
    <w:rsid w:val="00A63EA5"/>
    <w:rsid w:val="00A64545"/>
    <w:rsid w:val="00A645AC"/>
    <w:rsid w:val="00A64C79"/>
    <w:rsid w:val="00A65EFB"/>
    <w:rsid w:val="00A66E28"/>
    <w:rsid w:val="00A67429"/>
    <w:rsid w:val="00A677E7"/>
    <w:rsid w:val="00A67CE9"/>
    <w:rsid w:val="00A70590"/>
    <w:rsid w:val="00A7062E"/>
    <w:rsid w:val="00A70834"/>
    <w:rsid w:val="00A71542"/>
    <w:rsid w:val="00A7171F"/>
    <w:rsid w:val="00A71FA0"/>
    <w:rsid w:val="00A71FBD"/>
    <w:rsid w:val="00A72727"/>
    <w:rsid w:val="00A727D8"/>
    <w:rsid w:val="00A72C1A"/>
    <w:rsid w:val="00A732FB"/>
    <w:rsid w:val="00A7463E"/>
    <w:rsid w:val="00A758E2"/>
    <w:rsid w:val="00A765B1"/>
    <w:rsid w:val="00A772F2"/>
    <w:rsid w:val="00A77828"/>
    <w:rsid w:val="00A77BAA"/>
    <w:rsid w:val="00A800F9"/>
    <w:rsid w:val="00A803A6"/>
    <w:rsid w:val="00A8073D"/>
    <w:rsid w:val="00A80D02"/>
    <w:rsid w:val="00A815FB"/>
    <w:rsid w:val="00A81AEB"/>
    <w:rsid w:val="00A82D32"/>
    <w:rsid w:val="00A82EAE"/>
    <w:rsid w:val="00A82FC7"/>
    <w:rsid w:val="00A847F9"/>
    <w:rsid w:val="00A84F27"/>
    <w:rsid w:val="00A8519C"/>
    <w:rsid w:val="00A855EE"/>
    <w:rsid w:val="00A8597A"/>
    <w:rsid w:val="00A85B87"/>
    <w:rsid w:val="00A85F83"/>
    <w:rsid w:val="00A86019"/>
    <w:rsid w:val="00A86EED"/>
    <w:rsid w:val="00A8733A"/>
    <w:rsid w:val="00A9151F"/>
    <w:rsid w:val="00A9196B"/>
    <w:rsid w:val="00A91BB5"/>
    <w:rsid w:val="00A91BEE"/>
    <w:rsid w:val="00A91D4B"/>
    <w:rsid w:val="00A920B2"/>
    <w:rsid w:val="00A92A96"/>
    <w:rsid w:val="00A92AF0"/>
    <w:rsid w:val="00A933FE"/>
    <w:rsid w:val="00A937D5"/>
    <w:rsid w:val="00A93C70"/>
    <w:rsid w:val="00A94423"/>
    <w:rsid w:val="00A94A32"/>
    <w:rsid w:val="00A94AFC"/>
    <w:rsid w:val="00A94BF5"/>
    <w:rsid w:val="00A9686A"/>
    <w:rsid w:val="00A96B4A"/>
    <w:rsid w:val="00A97BDA"/>
    <w:rsid w:val="00AA043A"/>
    <w:rsid w:val="00AA0779"/>
    <w:rsid w:val="00AA08F3"/>
    <w:rsid w:val="00AA0A7E"/>
    <w:rsid w:val="00AA0F23"/>
    <w:rsid w:val="00AA1067"/>
    <w:rsid w:val="00AA1163"/>
    <w:rsid w:val="00AA1DA8"/>
    <w:rsid w:val="00AA222C"/>
    <w:rsid w:val="00AA2264"/>
    <w:rsid w:val="00AA238E"/>
    <w:rsid w:val="00AA2483"/>
    <w:rsid w:val="00AA253B"/>
    <w:rsid w:val="00AA29F8"/>
    <w:rsid w:val="00AA30E8"/>
    <w:rsid w:val="00AA3243"/>
    <w:rsid w:val="00AA388F"/>
    <w:rsid w:val="00AA3C4C"/>
    <w:rsid w:val="00AA408E"/>
    <w:rsid w:val="00AA4DA9"/>
    <w:rsid w:val="00AA4F6D"/>
    <w:rsid w:val="00AA50CE"/>
    <w:rsid w:val="00AA536B"/>
    <w:rsid w:val="00AA57C9"/>
    <w:rsid w:val="00AA5A5C"/>
    <w:rsid w:val="00AA5A6F"/>
    <w:rsid w:val="00AA634D"/>
    <w:rsid w:val="00AA6F6C"/>
    <w:rsid w:val="00AA721D"/>
    <w:rsid w:val="00AA7519"/>
    <w:rsid w:val="00AA790A"/>
    <w:rsid w:val="00AB02EA"/>
    <w:rsid w:val="00AB110C"/>
    <w:rsid w:val="00AB227A"/>
    <w:rsid w:val="00AB22BF"/>
    <w:rsid w:val="00AB256E"/>
    <w:rsid w:val="00AB3466"/>
    <w:rsid w:val="00AB38B2"/>
    <w:rsid w:val="00AB3BBB"/>
    <w:rsid w:val="00AB408C"/>
    <w:rsid w:val="00AB40DD"/>
    <w:rsid w:val="00AB43AF"/>
    <w:rsid w:val="00AB4E41"/>
    <w:rsid w:val="00AB5EB1"/>
    <w:rsid w:val="00AB6003"/>
    <w:rsid w:val="00AB759A"/>
    <w:rsid w:val="00AB7B06"/>
    <w:rsid w:val="00AB7EAA"/>
    <w:rsid w:val="00AC0432"/>
    <w:rsid w:val="00AC0770"/>
    <w:rsid w:val="00AC1683"/>
    <w:rsid w:val="00AC1D82"/>
    <w:rsid w:val="00AC2D5F"/>
    <w:rsid w:val="00AC4094"/>
    <w:rsid w:val="00AC42B6"/>
    <w:rsid w:val="00AC4AB7"/>
    <w:rsid w:val="00AC51E0"/>
    <w:rsid w:val="00AC6D24"/>
    <w:rsid w:val="00AC6E18"/>
    <w:rsid w:val="00AC7F64"/>
    <w:rsid w:val="00AD1065"/>
    <w:rsid w:val="00AD159E"/>
    <w:rsid w:val="00AD2AB1"/>
    <w:rsid w:val="00AD3132"/>
    <w:rsid w:val="00AD3DA6"/>
    <w:rsid w:val="00AD3F3C"/>
    <w:rsid w:val="00AD447E"/>
    <w:rsid w:val="00AD4B2F"/>
    <w:rsid w:val="00AD5F0A"/>
    <w:rsid w:val="00AD6A5B"/>
    <w:rsid w:val="00AD6B4F"/>
    <w:rsid w:val="00AD6D19"/>
    <w:rsid w:val="00AD7812"/>
    <w:rsid w:val="00AD7C42"/>
    <w:rsid w:val="00AD7CFA"/>
    <w:rsid w:val="00AE06B0"/>
    <w:rsid w:val="00AE0BD6"/>
    <w:rsid w:val="00AE11C1"/>
    <w:rsid w:val="00AE163D"/>
    <w:rsid w:val="00AE1A42"/>
    <w:rsid w:val="00AE1C5C"/>
    <w:rsid w:val="00AE315E"/>
    <w:rsid w:val="00AE319F"/>
    <w:rsid w:val="00AE31D9"/>
    <w:rsid w:val="00AE3CF0"/>
    <w:rsid w:val="00AE4546"/>
    <w:rsid w:val="00AE6575"/>
    <w:rsid w:val="00AE71EE"/>
    <w:rsid w:val="00AE7368"/>
    <w:rsid w:val="00AF03CF"/>
    <w:rsid w:val="00AF0A0A"/>
    <w:rsid w:val="00AF14FC"/>
    <w:rsid w:val="00AF1ED2"/>
    <w:rsid w:val="00AF1F4E"/>
    <w:rsid w:val="00AF2302"/>
    <w:rsid w:val="00AF262A"/>
    <w:rsid w:val="00AF3557"/>
    <w:rsid w:val="00AF3F86"/>
    <w:rsid w:val="00AF4CEE"/>
    <w:rsid w:val="00AF4F4A"/>
    <w:rsid w:val="00AF584C"/>
    <w:rsid w:val="00AF5D84"/>
    <w:rsid w:val="00AF6476"/>
    <w:rsid w:val="00AF669D"/>
    <w:rsid w:val="00AF672C"/>
    <w:rsid w:val="00AF673E"/>
    <w:rsid w:val="00AF6ABE"/>
    <w:rsid w:val="00AF7389"/>
    <w:rsid w:val="00AF79DF"/>
    <w:rsid w:val="00AF7C37"/>
    <w:rsid w:val="00B00378"/>
    <w:rsid w:val="00B00D91"/>
    <w:rsid w:val="00B00E84"/>
    <w:rsid w:val="00B01DD9"/>
    <w:rsid w:val="00B01F0E"/>
    <w:rsid w:val="00B038F1"/>
    <w:rsid w:val="00B03C1B"/>
    <w:rsid w:val="00B044EE"/>
    <w:rsid w:val="00B04678"/>
    <w:rsid w:val="00B047C9"/>
    <w:rsid w:val="00B04A04"/>
    <w:rsid w:val="00B04B78"/>
    <w:rsid w:val="00B04C37"/>
    <w:rsid w:val="00B04F00"/>
    <w:rsid w:val="00B05BA6"/>
    <w:rsid w:val="00B066FE"/>
    <w:rsid w:val="00B06912"/>
    <w:rsid w:val="00B07316"/>
    <w:rsid w:val="00B07F74"/>
    <w:rsid w:val="00B10618"/>
    <w:rsid w:val="00B10B04"/>
    <w:rsid w:val="00B10CC6"/>
    <w:rsid w:val="00B11932"/>
    <w:rsid w:val="00B11A61"/>
    <w:rsid w:val="00B12082"/>
    <w:rsid w:val="00B12648"/>
    <w:rsid w:val="00B1270C"/>
    <w:rsid w:val="00B12710"/>
    <w:rsid w:val="00B13389"/>
    <w:rsid w:val="00B134F8"/>
    <w:rsid w:val="00B1364C"/>
    <w:rsid w:val="00B13EDB"/>
    <w:rsid w:val="00B141A5"/>
    <w:rsid w:val="00B14F47"/>
    <w:rsid w:val="00B15282"/>
    <w:rsid w:val="00B15286"/>
    <w:rsid w:val="00B1539F"/>
    <w:rsid w:val="00B1550D"/>
    <w:rsid w:val="00B15F6C"/>
    <w:rsid w:val="00B163E8"/>
    <w:rsid w:val="00B1767E"/>
    <w:rsid w:val="00B20760"/>
    <w:rsid w:val="00B2125C"/>
    <w:rsid w:val="00B21676"/>
    <w:rsid w:val="00B219E1"/>
    <w:rsid w:val="00B21ECF"/>
    <w:rsid w:val="00B22150"/>
    <w:rsid w:val="00B226DE"/>
    <w:rsid w:val="00B22FB5"/>
    <w:rsid w:val="00B241D5"/>
    <w:rsid w:val="00B24BE9"/>
    <w:rsid w:val="00B2551D"/>
    <w:rsid w:val="00B25F8C"/>
    <w:rsid w:val="00B260BE"/>
    <w:rsid w:val="00B26677"/>
    <w:rsid w:val="00B26A96"/>
    <w:rsid w:val="00B274E3"/>
    <w:rsid w:val="00B2765C"/>
    <w:rsid w:val="00B27C4B"/>
    <w:rsid w:val="00B30563"/>
    <w:rsid w:val="00B3069E"/>
    <w:rsid w:val="00B30A76"/>
    <w:rsid w:val="00B31246"/>
    <w:rsid w:val="00B32295"/>
    <w:rsid w:val="00B33AB5"/>
    <w:rsid w:val="00B3412E"/>
    <w:rsid w:val="00B343E0"/>
    <w:rsid w:val="00B34478"/>
    <w:rsid w:val="00B35B6D"/>
    <w:rsid w:val="00B35D53"/>
    <w:rsid w:val="00B367C4"/>
    <w:rsid w:val="00B36D3E"/>
    <w:rsid w:val="00B37B8E"/>
    <w:rsid w:val="00B40222"/>
    <w:rsid w:val="00B404C3"/>
    <w:rsid w:val="00B41A04"/>
    <w:rsid w:val="00B42743"/>
    <w:rsid w:val="00B430E9"/>
    <w:rsid w:val="00B4311F"/>
    <w:rsid w:val="00B431AE"/>
    <w:rsid w:val="00B44288"/>
    <w:rsid w:val="00B448BF"/>
    <w:rsid w:val="00B45A59"/>
    <w:rsid w:val="00B45F9F"/>
    <w:rsid w:val="00B4627C"/>
    <w:rsid w:val="00B4641F"/>
    <w:rsid w:val="00B46793"/>
    <w:rsid w:val="00B46953"/>
    <w:rsid w:val="00B47455"/>
    <w:rsid w:val="00B47979"/>
    <w:rsid w:val="00B47A59"/>
    <w:rsid w:val="00B47ECD"/>
    <w:rsid w:val="00B47FF3"/>
    <w:rsid w:val="00B503D6"/>
    <w:rsid w:val="00B51520"/>
    <w:rsid w:val="00B515C3"/>
    <w:rsid w:val="00B517C2"/>
    <w:rsid w:val="00B518CE"/>
    <w:rsid w:val="00B51F56"/>
    <w:rsid w:val="00B52234"/>
    <w:rsid w:val="00B53623"/>
    <w:rsid w:val="00B53D1D"/>
    <w:rsid w:val="00B53E98"/>
    <w:rsid w:val="00B53F9B"/>
    <w:rsid w:val="00B54B19"/>
    <w:rsid w:val="00B55F64"/>
    <w:rsid w:val="00B56ECA"/>
    <w:rsid w:val="00B57093"/>
    <w:rsid w:val="00B57B5D"/>
    <w:rsid w:val="00B60613"/>
    <w:rsid w:val="00B61AEC"/>
    <w:rsid w:val="00B6244C"/>
    <w:rsid w:val="00B62A2F"/>
    <w:rsid w:val="00B62B7B"/>
    <w:rsid w:val="00B62F0A"/>
    <w:rsid w:val="00B63484"/>
    <w:rsid w:val="00B634B7"/>
    <w:rsid w:val="00B634F1"/>
    <w:rsid w:val="00B637EF"/>
    <w:rsid w:val="00B63EF6"/>
    <w:rsid w:val="00B6440A"/>
    <w:rsid w:val="00B65788"/>
    <w:rsid w:val="00B65844"/>
    <w:rsid w:val="00B66054"/>
    <w:rsid w:val="00B6677F"/>
    <w:rsid w:val="00B66C7A"/>
    <w:rsid w:val="00B672EA"/>
    <w:rsid w:val="00B6747B"/>
    <w:rsid w:val="00B70200"/>
    <w:rsid w:val="00B702D7"/>
    <w:rsid w:val="00B70389"/>
    <w:rsid w:val="00B70E01"/>
    <w:rsid w:val="00B72A0B"/>
    <w:rsid w:val="00B72CF0"/>
    <w:rsid w:val="00B7380E"/>
    <w:rsid w:val="00B740F6"/>
    <w:rsid w:val="00B74615"/>
    <w:rsid w:val="00B74789"/>
    <w:rsid w:val="00B755B6"/>
    <w:rsid w:val="00B75977"/>
    <w:rsid w:val="00B75A48"/>
    <w:rsid w:val="00B75CC0"/>
    <w:rsid w:val="00B76021"/>
    <w:rsid w:val="00B76FCD"/>
    <w:rsid w:val="00B76FFF"/>
    <w:rsid w:val="00B7764D"/>
    <w:rsid w:val="00B8003B"/>
    <w:rsid w:val="00B804F8"/>
    <w:rsid w:val="00B8095A"/>
    <w:rsid w:val="00B81274"/>
    <w:rsid w:val="00B815D3"/>
    <w:rsid w:val="00B81742"/>
    <w:rsid w:val="00B817B5"/>
    <w:rsid w:val="00B823A6"/>
    <w:rsid w:val="00B83E76"/>
    <w:rsid w:val="00B83FA0"/>
    <w:rsid w:val="00B84156"/>
    <w:rsid w:val="00B846E6"/>
    <w:rsid w:val="00B8537B"/>
    <w:rsid w:val="00B85586"/>
    <w:rsid w:val="00B86289"/>
    <w:rsid w:val="00B863B3"/>
    <w:rsid w:val="00B869D3"/>
    <w:rsid w:val="00B86CF8"/>
    <w:rsid w:val="00B86E44"/>
    <w:rsid w:val="00B87359"/>
    <w:rsid w:val="00B87F1C"/>
    <w:rsid w:val="00B90D8D"/>
    <w:rsid w:val="00B91263"/>
    <w:rsid w:val="00B91B61"/>
    <w:rsid w:val="00B93849"/>
    <w:rsid w:val="00B938BD"/>
    <w:rsid w:val="00B93CF3"/>
    <w:rsid w:val="00B9407F"/>
    <w:rsid w:val="00B944E9"/>
    <w:rsid w:val="00B945D7"/>
    <w:rsid w:val="00B94896"/>
    <w:rsid w:val="00B94CDD"/>
    <w:rsid w:val="00B94DA7"/>
    <w:rsid w:val="00B95163"/>
    <w:rsid w:val="00B954D0"/>
    <w:rsid w:val="00B96DD9"/>
    <w:rsid w:val="00B96EA6"/>
    <w:rsid w:val="00B9789D"/>
    <w:rsid w:val="00B97A4C"/>
    <w:rsid w:val="00BA050E"/>
    <w:rsid w:val="00BA1289"/>
    <w:rsid w:val="00BA14B2"/>
    <w:rsid w:val="00BA15DC"/>
    <w:rsid w:val="00BA1E2F"/>
    <w:rsid w:val="00BA1EB8"/>
    <w:rsid w:val="00BA2C82"/>
    <w:rsid w:val="00BA3532"/>
    <w:rsid w:val="00BA3869"/>
    <w:rsid w:val="00BA39EB"/>
    <w:rsid w:val="00BA4399"/>
    <w:rsid w:val="00BA4452"/>
    <w:rsid w:val="00BA46C6"/>
    <w:rsid w:val="00BA4ACF"/>
    <w:rsid w:val="00BA5039"/>
    <w:rsid w:val="00BA583B"/>
    <w:rsid w:val="00BA5DF2"/>
    <w:rsid w:val="00BA5EC7"/>
    <w:rsid w:val="00BA6319"/>
    <w:rsid w:val="00BA63CE"/>
    <w:rsid w:val="00BA676E"/>
    <w:rsid w:val="00BA6980"/>
    <w:rsid w:val="00BA6EF2"/>
    <w:rsid w:val="00BA7227"/>
    <w:rsid w:val="00BA763C"/>
    <w:rsid w:val="00BA784D"/>
    <w:rsid w:val="00BA7CD7"/>
    <w:rsid w:val="00BB00E5"/>
    <w:rsid w:val="00BB1688"/>
    <w:rsid w:val="00BB1EFB"/>
    <w:rsid w:val="00BB269F"/>
    <w:rsid w:val="00BB27CC"/>
    <w:rsid w:val="00BB2ACE"/>
    <w:rsid w:val="00BB2E4E"/>
    <w:rsid w:val="00BB2E62"/>
    <w:rsid w:val="00BB36C9"/>
    <w:rsid w:val="00BB3A66"/>
    <w:rsid w:val="00BB40D1"/>
    <w:rsid w:val="00BB777D"/>
    <w:rsid w:val="00BB7EC0"/>
    <w:rsid w:val="00BB7F88"/>
    <w:rsid w:val="00BC0207"/>
    <w:rsid w:val="00BC089F"/>
    <w:rsid w:val="00BC0A0C"/>
    <w:rsid w:val="00BC0A5A"/>
    <w:rsid w:val="00BC0E64"/>
    <w:rsid w:val="00BC25D1"/>
    <w:rsid w:val="00BC2DBD"/>
    <w:rsid w:val="00BC3BCB"/>
    <w:rsid w:val="00BC3CF1"/>
    <w:rsid w:val="00BC428A"/>
    <w:rsid w:val="00BC4C40"/>
    <w:rsid w:val="00BC5A29"/>
    <w:rsid w:val="00BC5AE3"/>
    <w:rsid w:val="00BC5BAD"/>
    <w:rsid w:val="00BC692A"/>
    <w:rsid w:val="00BC76C5"/>
    <w:rsid w:val="00BC7F94"/>
    <w:rsid w:val="00BD1039"/>
    <w:rsid w:val="00BD10B7"/>
    <w:rsid w:val="00BD138A"/>
    <w:rsid w:val="00BD164A"/>
    <w:rsid w:val="00BD1BDD"/>
    <w:rsid w:val="00BD1D7D"/>
    <w:rsid w:val="00BD1E27"/>
    <w:rsid w:val="00BD2B4D"/>
    <w:rsid w:val="00BD2F08"/>
    <w:rsid w:val="00BD2FB9"/>
    <w:rsid w:val="00BD31C2"/>
    <w:rsid w:val="00BD3683"/>
    <w:rsid w:val="00BD450A"/>
    <w:rsid w:val="00BD4717"/>
    <w:rsid w:val="00BD48EA"/>
    <w:rsid w:val="00BD4BA8"/>
    <w:rsid w:val="00BD5624"/>
    <w:rsid w:val="00BD62E6"/>
    <w:rsid w:val="00BD6B0E"/>
    <w:rsid w:val="00BD734D"/>
    <w:rsid w:val="00BD7941"/>
    <w:rsid w:val="00BE0591"/>
    <w:rsid w:val="00BE0C55"/>
    <w:rsid w:val="00BE0F03"/>
    <w:rsid w:val="00BE11A2"/>
    <w:rsid w:val="00BE1EF0"/>
    <w:rsid w:val="00BE246C"/>
    <w:rsid w:val="00BE2657"/>
    <w:rsid w:val="00BE2FD2"/>
    <w:rsid w:val="00BE377A"/>
    <w:rsid w:val="00BE37AE"/>
    <w:rsid w:val="00BE3B14"/>
    <w:rsid w:val="00BE3C65"/>
    <w:rsid w:val="00BE4222"/>
    <w:rsid w:val="00BE472D"/>
    <w:rsid w:val="00BE4C03"/>
    <w:rsid w:val="00BE7F4D"/>
    <w:rsid w:val="00BF03C0"/>
    <w:rsid w:val="00BF0EBF"/>
    <w:rsid w:val="00BF1534"/>
    <w:rsid w:val="00BF2021"/>
    <w:rsid w:val="00BF21D4"/>
    <w:rsid w:val="00BF2DDC"/>
    <w:rsid w:val="00BF32DE"/>
    <w:rsid w:val="00BF4A15"/>
    <w:rsid w:val="00BF4E0E"/>
    <w:rsid w:val="00BF4E27"/>
    <w:rsid w:val="00BF4F7C"/>
    <w:rsid w:val="00BF537B"/>
    <w:rsid w:val="00BF5901"/>
    <w:rsid w:val="00BF626A"/>
    <w:rsid w:val="00BF688E"/>
    <w:rsid w:val="00BF6D77"/>
    <w:rsid w:val="00BF704C"/>
    <w:rsid w:val="00BF739A"/>
    <w:rsid w:val="00BF7EF5"/>
    <w:rsid w:val="00C00BF6"/>
    <w:rsid w:val="00C01146"/>
    <w:rsid w:val="00C0234A"/>
    <w:rsid w:val="00C0247B"/>
    <w:rsid w:val="00C0378E"/>
    <w:rsid w:val="00C04314"/>
    <w:rsid w:val="00C04BD0"/>
    <w:rsid w:val="00C05595"/>
    <w:rsid w:val="00C05730"/>
    <w:rsid w:val="00C05AF4"/>
    <w:rsid w:val="00C05AFD"/>
    <w:rsid w:val="00C0661C"/>
    <w:rsid w:val="00C0675F"/>
    <w:rsid w:val="00C06ECC"/>
    <w:rsid w:val="00C0702A"/>
    <w:rsid w:val="00C0724C"/>
    <w:rsid w:val="00C07C11"/>
    <w:rsid w:val="00C07E10"/>
    <w:rsid w:val="00C10015"/>
    <w:rsid w:val="00C1110A"/>
    <w:rsid w:val="00C11689"/>
    <w:rsid w:val="00C12414"/>
    <w:rsid w:val="00C12ECB"/>
    <w:rsid w:val="00C148B2"/>
    <w:rsid w:val="00C14ABD"/>
    <w:rsid w:val="00C151E0"/>
    <w:rsid w:val="00C155A8"/>
    <w:rsid w:val="00C159FD"/>
    <w:rsid w:val="00C15B31"/>
    <w:rsid w:val="00C15F66"/>
    <w:rsid w:val="00C1604F"/>
    <w:rsid w:val="00C166D4"/>
    <w:rsid w:val="00C168E5"/>
    <w:rsid w:val="00C1696D"/>
    <w:rsid w:val="00C16C90"/>
    <w:rsid w:val="00C17AB5"/>
    <w:rsid w:val="00C20051"/>
    <w:rsid w:val="00C2021B"/>
    <w:rsid w:val="00C20B6C"/>
    <w:rsid w:val="00C20B86"/>
    <w:rsid w:val="00C21145"/>
    <w:rsid w:val="00C215ED"/>
    <w:rsid w:val="00C22350"/>
    <w:rsid w:val="00C2302B"/>
    <w:rsid w:val="00C23615"/>
    <w:rsid w:val="00C2397E"/>
    <w:rsid w:val="00C23A83"/>
    <w:rsid w:val="00C24381"/>
    <w:rsid w:val="00C24801"/>
    <w:rsid w:val="00C24C2E"/>
    <w:rsid w:val="00C24C7A"/>
    <w:rsid w:val="00C24FFB"/>
    <w:rsid w:val="00C25CFF"/>
    <w:rsid w:val="00C25EA6"/>
    <w:rsid w:val="00C26164"/>
    <w:rsid w:val="00C261C1"/>
    <w:rsid w:val="00C26574"/>
    <w:rsid w:val="00C26DBF"/>
    <w:rsid w:val="00C27199"/>
    <w:rsid w:val="00C27204"/>
    <w:rsid w:val="00C304E9"/>
    <w:rsid w:val="00C30B0B"/>
    <w:rsid w:val="00C31320"/>
    <w:rsid w:val="00C316B4"/>
    <w:rsid w:val="00C332D4"/>
    <w:rsid w:val="00C33A66"/>
    <w:rsid w:val="00C33E51"/>
    <w:rsid w:val="00C34C45"/>
    <w:rsid w:val="00C34C47"/>
    <w:rsid w:val="00C34FCE"/>
    <w:rsid w:val="00C35411"/>
    <w:rsid w:val="00C35EED"/>
    <w:rsid w:val="00C36B2C"/>
    <w:rsid w:val="00C3701A"/>
    <w:rsid w:val="00C379EF"/>
    <w:rsid w:val="00C405C8"/>
    <w:rsid w:val="00C40C2F"/>
    <w:rsid w:val="00C415AC"/>
    <w:rsid w:val="00C4297A"/>
    <w:rsid w:val="00C4360C"/>
    <w:rsid w:val="00C439B8"/>
    <w:rsid w:val="00C43A0B"/>
    <w:rsid w:val="00C43EDA"/>
    <w:rsid w:val="00C43FEC"/>
    <w:rsid w:val="00C4414C"/>
    <w:rsid w:val="00C45512"/>
    <w:rsid w:val="00C4602B"/>
    <w:rsid w:val="00C46564"/>
    <w:rsid w:val="00C46BFA"/>
    <w:rsid w:val="00C46DDF"/>
    <w:rsid w:val="00C500A1"/>
    <w:rsid w:val="00C50A02"/>
    <w:rsid w:val="00C51149"/>
    <w:rsid w:val="00C5117E"/>
    <w:rsid w:val="00C512D1"/>
    <w:rsid w:val="00C51856"/>
    <w:rsid w:val="00C51B04"/>
    <w:rsid w:val="00C51DB5"/>
    <w:rsid w:val="00C53CE9"/>
    <w:rsid w:val="00C5531B"/>
    <w:rsid w:val="00C55375"/>
    <w:rsid w:val="00C5570F"/>
    <w:rsid w:val="00C56C98"/>
    <w:rsid w:val="00C56DE1"/>
    <w:rsid w:val="00C56DEE"/>
    <w:rsid w:val="00C57120"/>
    <w:rsid w:val="00C571D5"/>
    <w:rsid w:val="00C575D4"/>
    <w:rsid w:val="00C61223"/>
    <w:rsid w:val="00C61246"/>
    <w:rsid w:val="00C618A8"/>
    <w:rsid w:val="00C61A78"/>
    <w:rsid w:val="00C629F3"/>
    <w:rsid w:val="00C62B88"/>
    <w:rsid w:val="00C62CD3"/>
    <w:rsid w:val="00C634F9"/>
    <w:rsid w:val="00C63CDE"/>
    <w:rsid w:val="00C643ED"/>
    <w:rsid w:val="00C64534"/>
    <w:rsid w:val="00C64D93"/>
    <w:rsid w:val="00C64F49"/>
    <w:rsid w:val="00C64F71"/>
    <w:rsid w:val="00C650E3"/>
    <w:rsid w:val="00C65200"/>
    <w:rsid w:val="00C65BD3"/>
    <w:rsid w:val="00C664FB"/>
    <w:rsid w:val="00C665DE"/>
    <w:rsid w:val="00C667C3"/>
    <w:rsid w:val="00C6728B"/>
    <w:rsid w:val="00C70718"/>
    <w:rsid w:val="00C70B25"/>
    <w:rsid w:val="00C71528"/>
    <w:rsid w:val="00C717E4"/>
    <w:rsid w:val="00C7191B"/>
    <w:rsid w:val="00C71F09"/>
    <w:rsid w:val="00C72588"/>
    <w:rsid w:val="00C727B9"/>
    <w:rsid w:val="00C72F44"/>
    <w:rsid w:val="00C73670"/>
    <w:rsid w:val="00C737D1"/>
    <w:rsid w:val="00C738A0"/>
    <w:rsid w:val="00C73DE0"/>
    <w:rsid w:val="00C74609"/>
    <w:rsid w:val="00C749AB"/>
    <w:rsid w:val="00C75A8F"/>
    <w:rsid w:val="00C76129"/>
    <w:rsid w:val="00C76C0C"/>
    <w:rsid w:val="00C76FFC"/>
    <w:rsid w:val="00C774E0"/>
    <w:rsid w:val="00C776BA"/>
    <w:rsid w:val="00C7791E"/>
    <w:rsid w:val="00C81716"/>
    <w:rsid w:val="00C832CB"/>
    <w:rsid w:val="00C84085"/>
    <w:rsid w:val="00C852DC"/>
    <w:rsid w:val="00C854A8"/>
    <w:rsid w:val="00C85677"/>
    <w:rsid w:val="00C85E17"/>
    <w:rsid w:val="00C868A7"/>
    <w:rsid w:val="00C86ABA"/>
    <w:rsid w:val="00C86BF7"/>
    <w:rsid w:val="00C87164"/>
    <w:rsid w:val="00C8786A"/>
    <w:rsid w:val="00C87BBA"/>
    <w:rsid w:val="00C87BD0"/>
    <w:rsid w:val="00C905E5"/>
    <w:rsid w:val="00C90754"/>
    <w:rsid w:val="00C90B95"/>
    <w:rsid w:val="00C90BC4"/>
    <w:rsid w:val="00C90CA9"/>
    <w:rsid w:val="00C91802"/>
    <w:rsid w:val="00C92E41"/>
    <w:rsid w:val="00C92F62"/>
    <w:rsid w:val="00C93097"/>
    <w:rsid w:val="00C93B40"/>
    <w:rsid w:val="00C93DB5"/>
    <w:rsid w:val="00C94ABD"/>
    <w:rsid w:val="00C94CB9"/>
    <w:rsid w:val="00C95853"/>
    <w:rsid w:val="00C95C2F"/>
    <w:rsid w:val="00C95F87"/>
    <w:rsid w:val="00C96035"/>
    <w:rsid w:val="00C968EF"/>
    <w:rsid w:val="00C972CE"/>
    <w:rsid w:val="00CA0492"/>
    <w:rsid w:val="00CA05B0"/>
    <w:rsid w:val="00CA0632"/>
    <w:rsid w:val="00CA0A04"/>
    <w:rsid w:val="00CA2528"/>
    <w:rsid w:val="00CA3CAB"/>
    <w:rsid w:val="00CA3FC0"/>
    <w:rsid w:val="00CA5685"/>
    <w:rsid w:val="00CA6A2E"/>
    <w:rsid w:val="00CA6B56"/>
    <w:rsid w:val="00CA7D3E"/>
    <w:rsid w:val="00CB0317"/>
    <w:rsid w:val="00CB034B"/>
    <w:rsid w:val="00CB0662"/>
    <w:rsid w:val="00CB0A82"/>
    <w:rsid w:val="00CB0F2F"/>
    <w:rsid w:val="00CB0F76"/>
    <w:rsid w:val="00CB1556"/>
    <w:rsid w:val="00CB2913"/>
    <w:rsid w:val="00CB3970"/>
    <w:rsid w:val="00CB42B9"/>
    <w:rsid w:val="00CB4550"/>
    <w:rsid w:val="00CB4F39"/>
    <w:rsid w:val="00CB52A4"/>
    <w:rsid w:val="00CB537C"/>
    <w:rsid w:val="00CB5A26"/>
    <w:rsid w:val="00CB645B"/>
    <w:rsid w:val="00CB6A93"/>
    <w:rsid w:val="00CB6C79"/>
    <w:rsid w:val="00CB77C3"/>
    <w:rsid w:val="00CB7E9C"/>
    <w:rsid w:val="00CC0072"/>
    <w:rsid w:val="00CC027A"/>
    <w:rsid w:val="00CC0915"/>
    <w:rsid w:val="00CC1398"/>
    <w:rsid w:val="00CC1AF5"/>
    <w:rsid w:val="00CC1B74"/>
    <w:rsid w:val="00CC291E"/>
    <w:rsid w:val="00CC2D03"/>
    <w:rsid w:val="00CC2EB0"/>
    <w:rsid w:val="00CC4701"/>
    <w:rsid w:val="00CC56B4"/>
    <w:rsid w:val="00CC5F95"/>
    <w:rsid w:val="00CC642A"/>
    <w:rsid w:val="00CC6AC7"/>
    <w:rsid w:val="00CC733D"/>
    <w:rsid w:val="00CC7617"/>
    <w:rsid w:val="00CC7E0D"/>
    <w:rsid w:val="00CC7E97"/>
    <w:rsid w:val="00CD00EB"/>
    <w:rsid w:val="00CD1255"/>
    <w:rsid w:val="00CD1484"/>
    <w:rsid w:val="00CD1892"/>
    <w:rsid w:val="00CD1C01"/>
    <w:rsid w:val="00CD1D00"/>
    <w:rsid w:val="00CD2009"/>
    <w:rsid w:val="00CD27AC"/>
    <w:rsid w:val="00CD2A82"/>
    <w:rsid w:val="00CD3CAB"/>
    <w:rsid w:val="00CD44FF"/>
    <w:rsid w:val="00CD46A7"/>
    <w:rsid w:val="00CD47BC"/>
    <w:rsid w:val="00CD4E50"/>
    <w:rsid w:val="00CD57CB"/>
    <w:rsid w:val="00CD64E1"/>
    <w:rsid w:val="00CD66BA"/>
    <w:rsid w:val="00CD68D5"/>
    <w:rsid w:val="00CD699D"/>
    <w:rsid w:val="00CD6BA3"/>
    <w:rsid w:val="00CD70DB"/>
    <w:rsid w:val="00CD7544"/>
    <w:rsid w:val="00CD78D4"/>
    <w:rsid w:val="00CE0697"/>
    <w:rsid w:val="00CE14CB"/>
    <w:rsid w:val="00CE2E2E"/>
    <w:rsid w:val="00CE3A51"/>
    <w:rsid w:val="00CE41F9"/>
    <w:rsid w:val="00CE59F6"/>
    <w:rsid w:val="00CE66CD"/>
    <w:rsid w:val="00CE6BA9"/>
    <w:rsid w:val="00CE71C3"/>
    <w:rsid w:val="00CE727A"/>
    <w:rsid w:val="00CF029C"/>
    <w:rsid w:val="00CF0AF0"/>
    <w:rsid w:val="00CF157E"/>
    <w:rsid w:val="00CF1631"/>
    <w:rsid w:val="00CF1834"/>
    <w:rsid w:val="00CF1AAA"/>
    <w:rsid w:val="00CF1EC2"/>
    <w:rsid w:val="00CF2ACF"/>
    <w:rsid w:val="00CF345B"/>
    <w:rsid w:val="00CF475F"/>
    <w:rsid w:val="00CF5008"/>
    <w:rsid w:val="00CF5069"/>
    <w:rsid w:val="00CF5E34"/>
    <w:rsid w:val="00CF6707"/>
    <w:rsid w:val="00CF7101"/>
    <w:rsid w:val="00CF7327"/>
    <w:rsid w:val="00CF7385"/>
    <w:rsid w:val="00CF7539"/>
    <w:rsid w:val="00CF75C6"/>
    <w:rsid w:val="00CF7B77"/>
    <w:rsid w:val="00CF7DF5"/>
    <w:rsid w:val="00D001D2"/>
    <w:rsid w:val="00D02A80"/>
    <w:rsid w:val="00D0352D"/>
    <w:rsid w:val="00D038DC"/>
    <w:rsid w:val="00D04F01"/>
    <w:rsid w:val="00D04F8B"/>
    <w:rsid w:val="00D054EF"/>
    <w:rsid w:val="00D05637"/>
    <w:rsid w:val="00D05BA9"/>
    <w:rsid w:val="00D05EB1"/>
    <w:rsid w:val="00D0650B"/>
    <w:rsid w:val="00D068AA"/>
    <w:rsid w:val="00D06E71"/>
    <w:rsid w:val="00D06E9C"/>
    <w:rsid w:val="00D0714B"/>
    <w:rsid w:val="00D0764E"/>
    <w:rsid w:val="00D07D82"/>
    <w:rsid w:val="00D10327"/>
    <w:rsid w:val="00D103C9"/>
    <w:rsid w:val="00D1079C"/>
    <w:rsid w:val="00D10BE1"/>
    <w:rsid w:val="00D11FE3"/>
    <w:rsid w:val="00D12393"/>
    <w:rsid w:val="00D12945"/>
    <w:rsid w:val="00D12CC0"/>
    <w:rsid w:val="00D12DA1"/>
    <w:rsid w:val="00D130C0"/>
    <w:rsid w:val="00D1343A"/>
    <w:rsid w:val="00D13D50"/>
    <w:rsid w:val="00D14101"/>
    <w:rsid w:val="00D144D8"/>
    <w:rsid w:val="00D14919"/>
    <w:rsid w:val="00D14E25"/>
    <w:rsid w:val="00D15470"/>
    <w:rsid w:val="00D15AE3"/>
    <w:rsid w:val="00D160C4"/>
    <w:rsid w:val="00D165D8"/>
    <w:rsid w:val="00D1724E"/>
    <w:rsid w:val="00D17C26"/>
    <w:rsid w:val="00D17E08"/>
    <w:rsid w:val="00D206F6"/>
    <w:rsid w:val="00D20FD1"/>
    <w:rsid w:val="00D214D4"/>
    <w:rsid w:val="00D21AAA"/>
    <w:rsid w:val="00D21E6F"/>
    <w:rsid w:val="00D2218A"/>
    <w:rsid w:val="00D2238E"/>
    <w:rsid w:val="00D22B13"/>
    <w:rsid w:val="00D2371E"/>
    <w:rsid w:val="00D237E0"/>
    <w:rsid w:val="00D23A17"/>
    <w:rsid w:val="00D25676"/>
    <w:rsid w:val="00D2579F"/>
    <w:rsid w:val="00D2580E"/>
    <w:rsid w:val="00D265A7"/>
    <w:rsid w:val="00D2690C"/>
    <w:rsid w:val="00D27129"/>
    <w:rsid w:val="00D279E7"/>
    <w:rsid w:val="00D27F75"/>
    <w:rsid w:val="00D3046D"/>
    <w:rsid w:val="00D30497"/>
    <w:rsid w:val="00D30C4D"/>
    <w:rsid w:val="00D30F5F"/>
    <w:rsid w:val="00D31243"/>
    <w:rsid w:val="00D316D9"/>
    <w:rsid w:val="00D31B07"/>
    <w:rsid w:val="00D31B9D"/>
    <w:rsid w:val="00D3272E"/>
    <w:rsid w:val="00D32D38"/>
    <w:rsid w:val="00D32FA0"/>
    <w:rsid w:val="00D33112"/>
    <w:rsid w:val="00D331CB"/>
    <w:rsid w:val="00D3497A"/>
    <w:rsid w:val="00D35F2F"/>
    <w:rsid w:val="00D35FC6"/>
    <w:rsid w:val="00D36BB8"/>
    <w:rsid w:val="00D377D4"/>
    <w:rsid w:val="00D401A1"/>
    <w:rsid w:val="00D40217"/>
    <w:rsid w:val="00D40385"/>
    <w:rsid w:val="00D404CE"/>
    <w:rsid w:val="00D40E8F"/>
    <w:rsid w:val="00D412BF"/>
    <w:rsid w:val="00D417C6"/>
    <w:rsid w:val="00D417D0"/>
    <w:rsid w:val="00D42B0C"/>
    <w:rsid w:val="00D42D6E"/>
    <w:rsid w:val="00D43DEF"/>
    <w:rsid w:val="00D44259"/>
    <w:rsid w:val="00D45C61"/>
    <w:rsid w:val="00D45DDC"/>
    <w:rsid w:val="00D5064C"/>
    <w:rsid w:val="00D50C94"/>
    <w:rsid w:val="00D511E7"/>
    <w:rsid w:val="00D517ED"/>
    <w:rsid w:val="00D5251C"/>
    <w:rsid w:val="00D52F56"/>
    <w:rsid w:val="00D539DA"/>
    <w:rsid w:val="00D54A50"/>
    <w:rsid w:val="00D54FFD"/>
    <w:rsid w:val="00D5552C"/>
    <w:rsid w:val="00D5556D"/>
    <w:rsid w:val="00D55C34"/>
    <w:rsid w:val="00D55C81"/>
    <w:rsid w:val="00D5674B"/>
    <w:rsid w:val="00D56B56"/>
    <w:rsid w:val="00D56BF5"/>
    <w:rsid w:val="00D56F99"/>
    <w:rsid w:val="00D5743F"/>
    <w:rsid w:val="00D57F1F"/>
    <w:rsid w:val="00D60065"/>
    <w:rsid w:val="00D60270"/>
    <w:rsid w:val="00D605C2"/>
    <w:rsid w:val="00D60733"/>
    <w:rsid w:val="00D60C60"/>
    <w:rsid w:val="00D61E1D"/>
    <w:rsid w:val="00D629A4"/>
    <w:rsid w:val="00D62BDF"/>
    <w:rsid w:val="00D62EEE"/>
    <w:rsid w:val="00D64F1C"/>
    <w:rsid w:val="00D6570C"/>
    <w:rsid w:val="00D659EA"/>
    <w:rsid w:val="00D65A89"/>
    <w:rsid w:val="00D65E85"/>
    <w:rsid w:val="00D6611C"/>
    <w:rsid w:val="00D671C7"/>
    <w:rsid w:val="00D675B0"/>
    <w:rsid w:val="00D675DE"/>
    <w:rsid w:val="00D678BB"/>
    <w:rsid w:val="00D67D81"/>
    <w:rsid w:val="00D70170"/>
    <w:rsid w:val="00D702E8"/>
    <w:rsid w:val="00D70552"/>
    <w:rsid w:val="00D70D42"/>
    <w:rsid w:val="00D71285"/>
    <w:rsid w:val="00D71ABC"/>
    <w:rsid w:val="00D71D50"/>
    <w:rsid w:val="00D721C5"/>
    <w:rsid w:val="00D72454"/>
    <w:rsid w:val="00D729A7"/>
    <w:rsid w:val="00D72A5B"/>
    <w:rsid w:val="00D73991"/>
    <w:rsid w:val="00D73CD4"/>
    <w:rsid w:val="00D73F06"/>
    <w:rsid w:val="00D740B2"/>
    <w:rsid w:val="00D74247"/>
    <w:rsid w:val="00D743F1"/>
    <w:rsid w:val="00D744CF"/>
    <w:rsid w:val="00D7456E"/>
    <w:rsid w:val="00D753A9"/>
    <w:rsid w:val="00D755F7"/>
    <w:rsid w:val="00D75C31"/>
    <w:rsid w:val="00D75DDB"/>
    <w:rsid w:val="00D75E4B"/>
    <w:rsid w:val="00D774F4"/>
    <w:rsid w:val="00D77687"/>
    <w:rsid w:val="00D77AF6"/>
    <w:rsid w:val="00D804C5"/>
    <w:rsid w:val="00D815E6"/>
    <w:rsid w:val="00D81A28"/>
    <w:rsid w:val="00D81BDE"/>
    <w:rsid w:val="00D8201D"/>
    <w:rsid w:val="00D82B00"/>
    <w:rsid w:val="00D82B04"/>
    <w:rsid w:val="00D82BE4"/>
    <w:rsid w:val="00D82E05"/>
    <w:rsid w:val="00D83C0D"/>
    <w:rsid w:val="00D83C80"/>
    <w:rsid w:val="00D83F5B"/>
    <w:rsid w:val="00D85FDE"/>
    <w:rsid w:val="00D8665E"/>
    <w:rsid w:val="00D869C1"/>
    <w:rsid w:val="00D86EC6"/>
    <w:rsid w:val="00D87418"/>
    <w:rsid w:val="00D87A39"/>
    <w:rsid w:val="00D87FE6"/>
    <w:rsid w:val="00D90BC3"/>
    <w:rsid w:val="00D90C93"/>
    <w:rsid w:val="00D90DB9"/>
    <w:rsid w:val="00D91001"/>
    <w:rsid w:val="00D910FF"/>
    <w:rsid w:val="00D91337"/>
    <w:rsid w:val="00D915C9"/>
    <w:rsid w:val="00D918DA"/>
    <w:rsid w:val="00D9198F"/>
    <w:rsid w:val="00D92078"/>
    <w:rsid w:val="00D926F0"/>
    <w:rsid w:val="00D92A87"/>
    <w:rsid w:val="00D9384E"/>
    <w:rsid w:val="00D93AEE"/>
    <w:rsid w:val="00D9413E"/>
    <w:rsid w:val="00D94C8D"/>
    <w:rsid w:val="00D95F88"/>
    <w:rsid w:val="00D96698"/>
    <w:rsid w:val="00D96876"/>
    <w:rsid w:val="00D96940"/>
    <w:rsid w:val="00D96B12"/>
    <w:rsid w:val="00D96F59"/>
    <w:rsid w:val="00DA0175"/>
    <w:rsid w:val="00DA099C"/>
    <w:rsid w:val="00DA0F18"/>
    <w:rsid w:val="00DA2125"/>
    <w:rsid w:val="00DA21EC"/>
    <w:rsid w:val="00DA24DE"/>
    <w:rsid w:val="00DA270C"/>
    <w:rsid w:val="00DA281F"/>
    <w:rsid w:val="00DA3C5B"/>
    <w:rsid w:val="00DA3D23"/>
    <w:rsid w:val="00DA3D5D"/>
    <w:rsid w:val="00DA4A61"/>
    <w:rsid w:val="00DA5897"/>
    <w:rsid w:val="00DA5AFE"/>
    <w:rsid w:val="00DA61AB"/>
    <w:rsid w:val="00DA61CD"/>
    <w:rsid w:val="00DA6EE2"/>
    <w:rsid w:val="00DA718A"/>
    <w:rsid w:val="00DA78CF"/>
    <w:rsid w:val="00DA78D5"/>
    <w:rsid w:val="00DA7A89"/>
    <w:rsid w:val="00DA7BF4"/>
    <w:rsid w:val="00DB052F"/>
    <w:rsid w:val="00DB14D3"/>
    <w:rsid w:val="00DB154B"/>
    <w:rsid w:val="00DB1BDC"/>
    <w:rsid w:val="00DB3490"/>
    <w:rsid w:val="00DB3593"/>
    <w:rsid w:val="00DB440B"/>
    <w:rsid w:val="00DB4426"/>
    <w:rsid w:val="00DB4522"/>
    <w:rsid w:val="00DB4B40"/>
    <w:rsid w:val="00DB4F12"/>
    <w:rsid w:val="00DB4F21"/>
    <w:rsid w:val="00DB4F42"/>
    <w:rsid w:val="00DB540C"/>
    <w:rsid w:val="00DB6F96"/>
    <w:rsid w:val="00DB71B9"/>
    <w:rsid w:val="00DB7662"/>
    <w:rsid w:val="00DB7E46"/>
    <w:rsid w:val="00DC1395"/>
    <w:rsid w:val="00DC32FC"/>
    <w:rsid w:val="00DC3D89"/>
    <w:rsid w:val="00DC4567"/>
    <w:rsid w:val="00DC4D6C"/>
    <w:rsid w:val="00DC4F47"/>
    <w:rsid w:val="00DC5059"/>
    <w:rsid w:val="00DC5860"/>
    <w:rsid w:val="00DC5BD0"/>
    <w:rsid w:val="00DC5BE2"/>
    <w:rsid w:val="00DC6284"/>
    <w:rsid w:val="00DC628E"/>
    <w:rsid w:val="00DC6747"/>
    <w:rsid w:val="00DC6AF3"/>
    <w:rsid w:val="00DC7608"/>
    <w:rsid w:val="00DC761E"/>
    <w:rsid w:val="00DC7B3B"/>
    <w:rsid w:val="00DC7CFC"/>
    <w:rsid w:val="00DD09F2"/>
    <w:rsid w:val="00DD0DEE"/>
    <w:rsid w:val="00DD1205"/>
    <w:rsid w:val="00DD1633"/>
    <w:rsid w:val="00DD17A0"/>
    <w:rsid w:val="00DD1B97"/>
    <w:rsid w:val="00DD2831"/>
    <w:rsid w:val="00DD2A6D"/>
    <w:rsid w:val="00DD2E17"/>
    <w:rsid w:val="00DD42DE"/>
    <w:rsid w:val="00DD4309"/>
    <w:rsid w:val="00DD4344"/>
    <w:rsid w:val="00DD4357"/>
    <w:rsid w:val="00DD4DDD"/>
    <w:rsid w:val="00DD573B"/>
    <w:rsid w:val="00DD57E7"/>
    <w:rsid w:val="00DD5A1E"/>
    <w:rsid w:val="00DD5B8C"/>
    <w:rsid w:val="00DD5DFA"/>
    <w:rsid w:val="00DD5E91"/>
    <w:rsid w:val="00DD6CE2"/>
    <w:rsid w:val="00DD720D"/>
    <w:rsid w:val="00DE0229"/>
    <w:rsid w:val="00DE04E0"/>
    <w:rsid w:val="00DE12F1"/>
    <w:rsid w:val="00DE1A9D"/>
    <w:rsid w:val="00DE1CB1"/>
    <w:rsid w:val="00DE1EA4"/>
    <w:rsid w:val="00DE2073"/>
    <w:rsid w:val="00DE30AC"/>
    <w:rsid w:val="00DE38D1"/>
    <w:rsid w:val="00DE4106"/>
    <w:rsid w:val="00DE466B"/>
    <w:rsid w:val="00DE48F4"/>
    <w:rsid w:val="00DE5563"/>
    <w:rsid w:val="00DE5C19"/>
    <w:rsid w:val="00DE5D48"/>
    <w:rsid w:val="00DE6157"/>
    <w:rsid w:val="00DE6E4D"/>
    <w:rsid w:val="00DE7498"/>
    <w:rsid w:val="00DE75EF"/>
    <w:rsid w:val="00DE7611"/>
    <w:rsid w:val="00DE7D19"/>
    <w:rsid w:val="00DF04FC"/>
    <w:rsid w:val="00DF05A0"/>
    <w:rsid w:val="00DF1162"/>
    <w:rsid w:val="00DF1BA8"/>
    <w:rsid w:val="00DF1F63"/>
    <w:rsid w:val="00DF28F2"/>
    <w:rsid w:val="00DF2BFF"/>
    <w:rsid w:val="00DF3798"/>
    <w:rsid w:val="00DF4FF1"/>
    <w:rsid w:val="00DF56A3"/>
    <w:rsid w:val="00DF5B33"/>
    <w:rsid w:val="00DF6FD2"/>
    <w:rsid w:val="00DF72EF"/>
    <w:rsid w:val="00DF743D"/>
    <w:rsid w:val="00DF7724"/>
    <w:rsid w:val="00E000D8"/>
    <w:rsid w:val="00E00C1E"/>
    <w:rsid w:val="00E00F5F"/>
    <w:rsid w:val="00E010E6"/>
    <w:rsid w:val="00E01377"/>
    <w:rsid w:val="00E014E7"/>
    <w:rsid w:val="00E0232F"/>
    <w:rsid w:val="00E026A9"/>
    <w:rsid w:val="00E0356F"/>
    <w:rsid w:val="00E03B42"/>
    <w:rsid w:val="00E03C10"/>
    <w:rsid w:val="00E0479F"/>
    <w:rsid w:val="00E04816"/>
    <w:rsid w:val="00E04982"/>
    <w:rsid w:val="00E04D6A"/>
    <w:rsid w:val="00E058DB"/>
    <w:rsid w:val="00E05950"/>
    <w:rsid w:val="00E05CD4"/>
    <w:rsid w:val="00E05DE8"/>
    <w:rsid w:val="00E06100"/>
    <w:rsid w:val="00E0614E"/>
    <w:rsid w:val="00E06E97"/>
    <w:rsid w:val="00E07B8F"/>
    <w:rsid w:val="00E10712"/>
    <w:rsid w:val="00E10DD1"/>
    <w:rsid w:val="00E1224C"/>
    <w:rsid w:val="00E1254C"/>
    <w:rsid w:val="00E12BDF"/>
    <w:rsid w:val="00E13326"/>
    <w:rsid w:val="00E13D07"/>
    <w:rsid w:val="00E13E71"/>
    <w:rsid w:val="00E14356"/>
    <w:rsid w:val="00E14961"/>
    <w:rsid w:val="00E14D76"/>
    <w:rsid w:val="00E15183"/>
    <w:rsid w:val="00E15D6C"/>
    <w:rsid w:val="00E1720B"/>
    <w:rsid w:val="00E203DE"/>
    <w:rsid w:val="00E20CE7"/>
    <w:rsid w:val="00E217B1"/>
    <w:rsid w:val="00E222FA"/>
    <w:rsid w:val="00E229CE"/>
    <w:rsid w:val="00E22B4A"/>
    <w:rsid w:val="00E2449B"/>
    <w:rsid w:val="00E24A62"/>
    <w:rsid w:val="00E24F52"/>
    <w:rsid w:val="00E255CC"/>
    <w:rsid w:val="00E25636"/>
    <w:rsid w:val="00E25755"/>
    <w:rsid w:val="00E25F90"/>
    <w:rsid w:val="00E266DD"/>
    <w:rsid w:val="00E26D2E"/>
    <w:rsid w:val="00E279B2"/>
    <w:rsid w:val="00E303C0"/>
    <w:rsid w:val="00E3055B"/>
    <w:rsid w:val="00E31687"/>
    <w:rsid w:val="00E31699"/>
    <w:rsid w:val="00E31761"/>
    <w:rsid w:val="00E31812"/>
    <w:rsid w:val="00E31889"/>
    <w:rsid w:val="00E31CE7"/>
    <w:rsid w:val="00E333D5"/>
    <w:rsid w:val="00E3394F"/>
    <w:rsid w:val="00E33A0B"/>
    <w:rsid w:val="00E34A2F"/>
    <w:rsid w:val="00E35A45"/>
    <w:rsid w:val="00E35F7F"/>
    <w:rsid w:val="00E36392"/>
    <w:rsid w:val="00E36B32"/>
    <w:rsid w:val="00E37A6F"/>
    <w:rsid w:val="00E37A9C"/>
    <w:rsid w:val="00E40222"/>
    <w:rsid w:val="00E40406"/>
    <w:rsid w:val="00E4082B"/>
    <w:rsid w:val="00E40835"/>
    <w:rsid w:val="00E408EC"/>
    <w:rsid w:val="00E409B5"/>
    <w:rsid w:val="00E40BCB"/>
    <w:rsid w:val="00E4208F"/>
    <w:rsid w:val="00E42E94"/>
    <w:rsid w:val="00E43006"/>
    <w:rsid w:val="00E4312A"/>
    <w:rsid w:val="00E4331B"/>
    <w:rsid w:val="00E43551"/>
    <w:rsid w:val="00E437FA"/>
    <w:rsid w:val="00E45A2C"/>
    <w:rsid w:val="00E46A6B"/>
    <w:rsid w:val="00E46A9C"/>
    <w:rsid w:val="00E47DB1"/>
    <w:rsid w:val="00E50BDD"/>
    <w:rsid w:val="00E510CF"/>
    <w:rsid w:val="00E513D7"/>
    <w:rsid w:val="00E519FE"/>
    <w:rsid w:val="00E5206C"/>
    <w:rsid w:val="00E52AAB"/>
    <w:rsid w:val="00E5448E"/>
    <w:rsid w:val="00E54E0D"/>
    <w:rsid w:val="00E55247"/>
    <w:rsid w:val="00E558E5"/>
    <w:rsid w:val="00E55B3C"/>
    <w:rsid w:val="00E56795"/>
    <w:rsid w:val="00E56EC6"/>
    <w:rsid w:val="00E57932"/>
    <w:rsid w:val="00E606C4"/>
    <w:rsid w:val="00E60811"/>
    <w:rsid w:val="00E60AB8"/>
    <w:rsid w:val="00E6103E"/>
    <w:rsid w:val="00E6185F"/>
    <w:rsid w:val="00E61D32"/>
    <w:rsid w:val="00E63C60"/>
    <w:rsid w:val="00E64050"/>
    <w:rsid w:val="00E64B7B"/>
    <w:rsid w:val="00E6514D"/>
    <w:rsid w:val="00E65161"/>
    <w:rsid w:val="00E652C9"/>
    <w:rsid w:val="00E6593B"/>
    <w:rsid w:val="00E65D74"/>
    <w:rsid w:val="00E66E11"/>
    <w:rsid w:val="00E672C6"/>
    <w:rsid w:val="00E70192"/>
    <w:rsid w:val="00E70C55"/>
    <w:rsid w:val="00E70E34"/>
    <w:rsid w:val="00E71809"/>
    <w:rsid w:val="00E71D1E"/>
    <w:rsid w:val="00E726F2"/>
    <w:rsid w:val="00E728E2"/>
    <w:rsid w:val="00E738FA"/>
    <w:rsid w:val="00E739B6"/>
    <w:rsid w:val="00E74A2B"/>
    <w:rsid w:val="00E75667"/>
    <w:rsid w:val="00E756D3"/>
    <w:rsid w:val="00E75A5A"/>
    <w:rsid w:val="00E76004"/>
    <w:rsid w:val="00E7608F"/>
    <w:rsid w:val="00E760D7"/>
    <w:rsid w:val="00E769CC"/>
    <w:rsid w:val="00E77124"/>
    <w:rsid w:val="00E77341"/>
    <w:rsid w:val="00E7783E"/>
    <w:rsid w:val="00E778B8"/>
    <w:rsid w:val="00E801C7"/>
    <w:rsid w:val="00E80AF8"/>
    <w:rsid w:val="00E80BED"/>
    <w:rsid w:val="00E816E8"/>
    <w:rsid w:val="00E82592"/>
    <w:rsid w:val="00E825ED"/>
    <w:rsid w:val="00E827BB"/>
    <w:rsid w:val="00E82D24"/>
    <w:rsid w:val="00E8357D"/>
    <w:rsid w:val="00E83C4F"/>
    <w:rsid w:val="00E84212"/>
    <w:rsid w:val="00E84C04"/>
    <w:rsid w:val="00E84F72"/>
    <w:rsid w:val="00E856A2"/>
    <w:rsid w:val="00E8572B"/>
    <w:rsid w:val="00E8575B"/>
    <w:rsid w:val="00E85929"/>
    <w:rsid w:val="00E85AD2"/>
    <w:rsid w:val="00E87A37"/>
    <w:rsid w:val="00E87CF7"/>
    <w:rsid w:val="00E9036E"/>
    <w:rsid w:val="00E9078A"/>
    <w:rsid w:val="00E911EE"/>
    <w:rsid w:val="00E912FD"/>
    <w:rsid w:val="00E91B26"/>
    <w:rsid w:val="00E92C6E"/>
    <w:rsid w:val="00E92D0B"/>
    <w:rsid w:val="00E92FFF"/>
    <w:rsid w:val="00E93195"/>
    <w:rsid w:val="00E9391C"/>
    <w:rsid w:val="00E93D05"/>
    <w:rsid w:val="00E950D4"/>
    <w:rsid w:val="00E951D8"/>
    <w:rsid w:val="00E95C2A"/>
    <w:rsid w:val="00E961CB"/>
    <w:rsid w:val="00E963BC"/>
    <w:rsid w:val="00E966A6"/>
    <w:rsid w:val="00E96E91"/>
    <w:rsid w:val="00E9751D"/>
    <w:rsid w:val="00E97DC6"/>
    <w:rsid w:val="00E97F7A"/>
    <w:rsid w:val="00EA0010"/>
    <w:rsid w:val="00EA0143"/>
    <w:rsid w:val="00EA089B"/>
    <w:rsid w:val="00EA1ACC"/>
    <w:rsid w:val="00EA29E4"/>
    <w:rsid w:val="00EA2E21"/>
    <w:rsid w:val="00EA2EAA"/>
    <w:rsid w:val="00EA380C"/>
    <w:rsid w:val="00EA613D"/>
    <w:rsid w:val="00EA6744"/>
    <w:rsid w:val="00EA7308"/>
    <w:rsid w:val="00EA7474"/>
    <w:rsid w:val="00EB0831"/>
    <w:rsid w:val="00EB089C"/>
    <w:rsid w:val="00EB0AA8"/>
    <w:rsid w:val="00EB0B65"/>
    <w:rsid w:val="00EB0C65"/>
    <w:rsid w:val="00EB1624"/>
    <w:rsid w:val="00EB169F"/>
    <w:rsid w:val="00EB2635"/>
    <w:rsid w:val="00EB2961"/>
    <w:rsid w:val="00EB2E1A"/>
    <w:rsid w:val="00EB2F8A"/>
    <w:rsid w:val="00EB3268"/>
    <w:rsid w:val="00EB3298"/>
    <w:rsid w:val="00EB3939"/>
    <w:rsid w:val="00EB3CE6"/>
    <w:rsid w:val="00EB3E92"/>
    <w:rsid w:val="00EB54AB"/>
    <w:rsid w:val="00EB6257"/>
    <w:rsid w:val="00EB68E6"/>
    <w:rsid w:val="00EB6AE9"/>
    <w:rsid w:val="00EB6B2D"/>
    <w:rsid w:val="00EB71C9"/>
    <w:rsid w:val="00EB763E"/>
    <w:rsid w:val="00EB7B67"/>
    <w:rsid w:val="00EC07F1"/>
    <w:rsid w:val="00EC1E8A"/>
    <w:rsid w:val="00EC328C"/>
    <w:rsid w:val="00EC32F5"/>
    <w:rsid w:val="00EC3852"/>
    <w:rsid w:val="00EC4528"/>
    <w:rsid w:val="00EC5241"/>
    <w:rsid w:val="00EC5817"/>
    <w:rsid w:val="00EC594C"/>
    <w:rsid w:val="00EC5C7B"/>
    <w:rsid w:val="00EC66AA"/>
    <w:rsid w:val="00EC6B30"/>
    <w:rsid w:val="00EC6B8F"/>
    <w:rsid w:val="00EC7154"/>
    <w:rsid w:val="00EC7371"/>
    <w:rsid w:val="00EC73F5"/>
    <w:rsid w:val="00EC7894"/>
    <w:rsid w:val="00EC7A28"/>
    <w:rsid w:val="00EC7B48"/>
    <w:rsid w:val="00ED0151"/>
    <w:rsid w:val="00ED0257"/>
    <w:rsid w:val="00ED071B"/>
    <w:rsid w:val="00ED18B1"/>
    <w:rsid w:val="00ED1ADE"/>
    <w:rsid w:val="00ED3692"/>
    <w:rsid w:val="00ED4A77"/>
    <w:rsid w:val="00ED4B6E"/>
    <w:rsid w:val="00ED5981"/>
    <w:rsid w:val="00ED613A"/>
    <w:rsid w:val="00ED6514"/>
    <w:rsid w:val="00ED66B2"/>
    <w:rsid w:val="00ED71BA"/>
    <w:rsid w:val="00ED728F"/>
    <w:rsid w:val="00ED73A1"/>
    <w:rsid w:val="00ED7CA2"/>
    <w:rsid w:val="00EE04F9"/>
    <w:rsid w:val="00EE05E0"/>
    <w:rsid w:val="00EE0FF6"/>
    <w:rsid w:val="00EE13DA"/>
    <w:rsid w:val="00EE1595"/>
    <w:rsid w:val="00EE1E71"/>
    <w:rsid w:val="00EE2087"/>
    <w:rsid w:val="00EE20C2"/>
    <w:rsid w:val="00EE2A9D"/>
    <w:rsid w:val="00EE3384"/>
    <w:rsid w:val="00EE499F"/>
    <w:rsid w:val="00EE56E2"/>
    <w:rsid w:val="00EE5FCD"/>
    <w:rsid w:val="00EE63BF"/>
    <w:rsid w:val="00EE6D45"/>
    <w:rsid w:val="00EE6E89"/>
    <w:rsid w:val="00EF0D4B"/>
    <w:rsid w:val="00EF0FE6"/>
    <w:rsid w:val="00EF1130"/>
    <w:rsid w:val="00EF1432"/>
    <w:rsid w:val="00EF1511"/>
    <w:rsid w:val="00EF1F01"/>
    <w:rsid w:val="00EF2C39"/>
    <w:rsid w:val="00EF2C5F"/>
    <w:rsid w:val="00EF3811"/>
    <w:rsid w:val="00EF3AC4"/>
    <w:rsid w:val="00EF3FF9"/>
    <w:rsid w:val="00EF41AF"/>
    <w:rsid w:val="00EF4DB4"/>
    <w:rsid w:val="00EF5234"/>
    <w:rsid w:val="00EF55E9"/>
    <w:rsid w:val="00EF5B41"/>
    <w:rsid w:val="00EF611C"/>
    <w:rsid w:val="00EF625F"/>
    <w:rsid w:val="00EF62C0"/>
    <w:rsid w:val="00EF6D5A"/>
    <w:rsid w:val="00EF71E6"/>
    <w:rsid w:val="00F0058A"/>
    <w:rsid w:val="00F00630"/>
    <w:rsid w:val="00F00922"/>
    <w:rsid w:val="00F00924"/>
    <w:rsid w:val="00F0187E"/>
    <w:rsid w:val="00F01BE6"/>
    <w:rsid w:val="00F01F75"/>
    <w:rsid w:val="00F0217A"/>
    <w:rsid w:val="00F026D3"/>
    <w:rsid w:val="00F027E8"/>
    <w:rsid w:val="00F03395"/>
    <w:rsid w:val="00F034E6"/>
    <w:rsid w:val="00F03E4C"/>
    <w:rsid w:val="00F04D19"/>
    <w:rsid w:val="00F050A3"/>
    <w:rsid w:val="00F06340"/>
    <w:rsid w:val="00F0665D"/>
    <w:rsid w:val="00F06D42"/>
    <w:rsid w:val="00F07134"/>
    <w:rsid w:val="00F0724D"/>
    <w:rsid w:val="00F07378"/>
    <w:rsid w:val="00F10B81"/>
    <w:rsid w:val="00F10BC9"/>
    <w:rsid w:val="00F113C9"/>
    <w:rsid w:val="00F11C01"/>
    <w:rsid w:val="00F11D80"/>
    <w:rsid w:val="00F14B08"/>
    <w:rsid w:val="00F14B4B"/>
    <w:rsid w:val="00F14CD1"/>
    <w:rsid w:val="00F15115"/>
    <w:rsid w:val="00F15A85"/>
    <w:rsid w:val="00F15C81"/>
    <w:rsid w:val="00F15D8C"/>
    <w:rsid w:val="00F15F18"/>
    <w:rsid w:val="00F16B86"/>
    <w:rsid w:val="00F16E1A"/>
    <w:rsid w:val="00F16F92"/>
    <w:rsid w:val="00F17C3E"/>
    <w:rsid w:val="00F20197"/>
    <w:rsid w:val="00F20369"/>
    <w:rsid w:val="00F20607"/>
    <w:rsid w:val="00F208BB"/>
    <w:rsid w:val="00F20C9E"/>
    <w:rsid w:val="00F20E2D"/>
    <w:rsid w:val="00F213D8"/>
    <w:rsid w:val="00F21A5D"/>
    <w:rsid w:val="00F21C13"/>
    <w:rsid w:val="00F22362"/>
    <w:rsid w:val="00F22796"/>
    <w:rsid w:val="00F2296A"/>
    <w:rsid w:val="00F234A4"/>
    <w:rsid w:val="00F2363A"/>
    <w:rsid w:val="00F238F7"/>
    <w:rsid w:val="00F23BA0"/>
    <w:rsid w:val="00F2420C"/>
    <w:rsid w:val="00F24C28"/>
    <w:rsid w:val="00F254C4"/>
    <w:rsid w:val="00F25641"/>
    <w:rsid w:val="00F256D8"/>
    <w:rsid w:val="00F25824"/>
    <w:rsid w:val="00F25E8C"/>
    <w:rsid w:val="00F26065"/>
    <w:rsid w:val="00F266E3"/>
    <w:rsid w:val="00F2689C"/>
    <w:rsid w:val="00F27E44"/>
    <w:rsid w:val="00F30313"/>
    <w:rsid w:val="00F303BC"/>
    <w:rsid w:val="00F30472"/>
    <w:rsid w:val="00F31052"/>
    <w:rsid w:val="00F318A1"/>
    <w:rsid w:val="00F31CF5"/>
    <w:rsid w:val="00F3265C"/>
    <w:rsid w:val="00F32C4A"/>
    <w:rsid w:val="00F33262"/>
    <w:rsid w:val="00F343EE"/>
    <w:rsid w:val="00F353F4"/>
    <w:rsid w:val="00F35494"/>
    <w:rsid w:val="00F35607"/>
    <w:rsid w:val="00F359AB"/>
    <w:rsid w:val="00F35DBA"/>
    <w:rsid w:val="00F3619D"/>
    <w:rsid w:val="00F36DDE"/>
    <w:rsid w:val="00F3722A"/>
    <w:rsid w:val="00F37366"/>
    <w:rsid w:val="00F37C99"/>
    <w:rsid w:val="00F37FCC"/>
    <w:rsid w:val="00F419B8"/>
    <w:rsid w:val="00F41C0F"/>
    <w:rsid w:val="00F42856"/>
    <w:rsid w:val="00F42ED7"/>
    <w:rsid w:val="00F43777"/>
    <w:rsid w:val="00F4482B"/>
    <w:rsid w:val="00F44F02"/>
    <w:rsid w:val="00F45039"/>
    <w:rsid w:val="00F4526B"/>
    <w:rsid w:val="00F45298"/>
    <w:rsid w:val="00F45F64"/>
    <w:rsid w:val="00F462DF"/>
    <w:rsid w:val="00F46534"/>
    <w:rsid w:val="00F4662D"/>
    <w:rsid w:val="00F467BA"/>
    <w:rsid w:val="00F4689E"/>
    <w:rsid w:val="00F468AC"/>
    <w:rsid w:val="00F4696F"/>
    <w:rsid w:val="00F46A5F"/>
    <w:rsid w:val="00F47316"/>
    <w:rsid w:val="00F47507"/>
    <w:rsid w:val="00F47A01"/>
    <w:rsid w:val="00F47CEE"/>
    <w:rsid w:val="00F5052D"/>
    <w:rsid w:val="00F51A82"/>
    <w:rsid w:val="00F51B78"/>
    <w:rsid w:val="00F51BDD"/>
    <w:rsid w:val="00F52065"/>
    <w:rsid w:val="00F521CE"/>
    <w:rsid w:val="00F5253E"/>
    <w:rsid w:val="00F5254B"/>
    <w:rsid w:val="00F52CB7"/>
    <w:rsid w:val="00F53A44"/>
    <w:rsid w:val="00F54E5E"/>
    <w:rsid w:val="00F551DB"/>
    <w:rsid w:val="00F55810"/>
    <w:rsid w:val="00F559BE"/>
    <w:rsid w:val="00F56F7E"/>
    <w:rsid w:val="00F56FEF"/>
    <w:rsid w:val="00F57521"/>
    <w:rsid w:val="00F60938"/>
    <w:rsid w:val="00F60C7E"/>
    <w:rsid w:val="00F60E0A"/>
    <w:rsid w:val="00F61606"/>
    <w:rsid w:val="00F61918"/>
    <w:rsid w:val="00F62151"/>
    <w:rsid w:val="00F62CA8"/>
    <w:rsid w:val="00F62F92"/>
    <w:rsid w:val="00F630B4"/>
    <w:rsid w:val="00F635EF"/>
    <w:rsid w:val="00F63BF4"/>
    <w:rsid w:val="00F63C55"/>
    <w:rsid w:val="00F63C60"/>
    <w:rsid w:val="00F64991"/>
    <w:rsid w:val="00F65BA9"/>
    <w:rsid w:val="00F65BC8"/>
    <w:rsid w:val="00F65EEA"/>
    <w:rsid w:val="00F66205"/>
    <w:rsid w:val="00F6630F"/>
    <w:rsid w:val="00F66419"/>
    <w:rsid w:val="00F66944"/>
    <w:rsid w:val="00F67079"/>
    <w:rsid w:val="00F67B58"/>
    <w:rsid w:val="00F67E81"/>
    <w:rsid w:val="00F7044B"/>
    <w:rsid w:val="00F70FD4"/>
    <w:rsid w:val="00F71342"/>
    <w:rsid w:val="00F71C68"/>
    <w:rsid w:val="00F724E2"/>
    <w:rsid w:val="00F74103"/>
    <w:rsid w:val="00F7410A"/>
    <w:rsid w:val="00F745A4"/>
    <w:rsid w:val="00F74C0C"/>
    <w:rsid w:val="00F758E1"/>
    <w:rsid w:val="00F75BB5"/>
    <w:rsid w:val="00F75FD5"/>
    <w:rsid w:val="00F7604C"/>
    <w:rsid w:val="00F773A9"/>
    <w:rsid w:val="00F8056E"/>
    <w:rsid w:val="00F805B7"/>
    <w:rsid w:val="00F810C1"/>
    <w:rsid w:val="00F81623"/>
    <w:rsid w:val="00F81D25"/>
    <w:rsid w:val="00F8245C"/>
    <w:rsid w:val="00F82928"/>
    <w:rsid w:val="00F829B9"/>
    <w:rsid w:val="00F83045"/>
    <w:rsid w:val="00F83615"/>
    <w:rsid w:val="00F83EC7"/>
    <w:rsid w:val="00F8421D"/>
    <w:rsid w:val="00F85329"/>
    <w:rsid w:val="00F85683"/>
    <w:rsid w:val="00F85841"/>
    <w:rsid w:val="00F86079"/>
    <w:rsid w:val="00F8610A"/>
    <w:rsid w:val="00F87282"/>
    <w:rsid w:val="00F878CD"/>
    <w:rsid w:val="00F87905"/>
    <w:rsid w:val="00F87A66"/>
    <w:rsid w:val="00F90C1F"/>
    <w:rsid w:val="00F912D9"/>
    <w:rsid w:val="00F91A44"/>
    <w:rsid w:val="00F91BFA"/>
    <w:rsid w:val="00F91F8F"/>
    <w:rsid w:val="00F9217B"/>
    <w:rsid w:val="00F97A34"/>
    <w:rsid w:val="00F97E4A"/>
    <w:rsid w:val="00F97EA1"/>
    <w:rsid w:val="00FA003A"/>
    <w:rsid w:val="00FA05C8"/>
    <w:rsid w:val="00FA0678"/>
    <w:rsid w:val="00FA0DB6"/>
    <w:rsid w:val="00FA23F7"/>
    <w:rsid w:val="00FA27EB"/>
    <w:rsid w:val="00FA35B6"/>
    <w:rsid w:val="00FA3EBC"/>
    <w:rsid w:val="00FA423C"/>
    <w:rsid w:val="00FA44D0"/>
    <w:rsid w:val="00FA4590"/>
    <w:rsid w:val="00FA55A2"/>
    <w:rsid w:val="00FA672F"/>
    <w:rsid w:val="00FA775E"/>
    <w:rsid w:val="00FA7792"/>
    <w:rsid w:val="00FA7AA8"/>
    <w:rsid w:val="00FA7F1D"/>
    <w:rsid w:val="00FB011C"/>
    <w:rsid w:val="00FB0D60"/>
    <w:rsid w:val="00FB18FD"/>
    <w:rsid w:val="00FB2BF5"/>
    <w:rsid w:val="00FB2F8E"/>
    <w:rsid w:val="00FB30C3"/>
    <w:rsid w:val="00FB39B0"/>
    <w:rsid w:val="00FB5138"/>
    <w:rsid w:val="00FB547F"/>
    <w:rsid w:val="00FB5A71"/>
    <w:rsid w:val="00FB63F6"/>
    <w:rsid w:val="00FB7823"/>
    <w:rsid w:val="00FC05B2"/>
    <w:rsid w:val="00FC08B3"/>
    <w:rsid w:val="00FC09D7"/>
    <w:rsid w:val="00FC0ABE"/>
    <w:rsid w:val="00FC1269"/>
    <w:rsid w:val="00FC22D0"/>
    <w:rsid w:val="00FC38D4"/>
    <w:rsid w:val="00FC391E"/>
    <w:rsid w:val="00FC39B3"/>
    <w:rsid w:val="00FC3BB7"/>
    <w:rsid w:val="00FC4345"/>
    <w:rsid w:val="00FC444A"/>
    <w:rsid w:val="00FC453D"/>
    <w:rsid w:val="00FC4A89"/>
    <w:rsid w:val="00FC619B"/>
    <w:rsid w:val="00FC665F"/>
    <w:rsid w:val="00FC6C35"/>
    <w:rsid w:val="00FC6D59"/>
    <w:rsid w:val="00FC7561"/>
    <w:rsid w:val="00FC78F5"/>
    <w:rsid w:val="00FC7ACA"/>
    <w:rsid w:val="00FC7AD2"/>
    <w:rsid w:val="00FD10B3"/>
    <w:rsid w:val="00FD11C3"/>
    <w:rsid w:val="00FD154E"/>
    <w:rsid w:val="00FD24D7"/>
    <w:rsid w:val="00FD29CE"/>
    <w:rsid w:val="00FD3AE2"/>
    <w:rsid w:val="00FD3E41"/>
    <w:rsid w:val="00FD3EFA"/>
    <w:rsid w:val="00FD54A8"/>
    <w:rsid w:val="00FD5AE4"/>
    <w:rsid w:val="00FD5F25"/>
    <w:rsid w:val="00FD60BE"/>
    <w:rsid w:val="00FD6894"/>
    <w:rsid w:val="00FD6AF0"/>
    <w:rsid w:val="00FD704D"/>
    <w:rsid w:val="00FD74EF"/>
    <w:rsid w:val="00FD79B8"/>
    <w:rsid w:val="00FD79F6"/>
    <w:rsid w:val="00FE033F"/>
    <w:rsid w:val="00FE07A8"/>
    <w:rsid w:val="00FE0AD1"/>
    <w:rsid w:val="00FE0CC0"/>
    <w:rsid w:val="00FE1852"/>
    <w:rsid w:val="00FE1963"/>
    <w:rsid w:val="00FE1981"/>
    <w:rsid w:val="00FE1BF1"/>
    <w:rsid w:val="00FE33DB"/>
    <w:rsid w:val="00FE33F5"/>
    <w:rsid w:val="00FE352A"/>
    <w:rsid w:val="00FE37DD"/>
    <w:rsid w:val="00FE3C31"/>
    <w:rsid w:val="00FE4015"/>
    <w:rsid w:val="00FE44F5"/>
    <w:rsid w:val="00FE4783"/>
    <w:rsid w:val="00FE480D"/>
    <w:rsid w:val="00FE4ACC"/>
    <w:rsid w:val="00FE4F80"/>
    <w:rsid w:val="00FE570E"/>
    <w:rsid w:val="00FE6870"/>
    <w:rsid w:val="00FE713E"/>
    <w:rsid w:val="00FE7877"/>
    <w:rsid w:val="00FE7DD1"/>
    <w:rsid w:val="00FF0B4F"/>
    <w:rsid w:val="00FF0F58"/>
    <w:rsid w:val="00FF183C"/>
    <w:rsid w:val="00FF1A06"/>
    <w:rsid w:val="00FF1AD3"/>
    <w:rsid w:val="00FF1B46"/>
    <w:rsid w:val="00FF219D"/>
    <w:rsid w:val="00FF2A7B"/>
    <w:rsid w:val="00FF3D2B"/>
    <w:rsid w:val="00FF49B4"/>
    <w:rsid w:val="00FF49F4"/>
    <w:rsid w:val="00FF5C6A"/>
    <w:rsid w:val="00FF651D"/>
    <w:rsid w:val="00FF6843"/>
    <w:rsid w:val="00FF6C25"/>
    <w:rsid w:val="010651D9"/>
    <w:rsid w:val="011F6449"/>
    <w:rsid w:val="01236AFB"/>
    <w:rsid w:val="019F7441"/>
    <w:rsid w:val="01B37585"/>
    <w:rsid w:val="01C65DA5"/>
    <w:rsid w:val="01D55165"/>
    <w:rsid w:val="01DF6BF8"/>
    <w:rsid w:val="01E70DB5"/>
    <w:rsid w:val="01EC2C57"/>
    <w:rsid w:val="025F0711"/>
    <w:rsid w:val="026B2E25"/>
    <w:rsid w:val="02790867"/>
    <w:rsid w:val="02824D4D"/>
    <w:rsid w:val="028916DF"/>
    <w:rsid w:val="02DC4B10"/>
    <w:rsid w:val="02DD76CE"/>
    <w:rsid w:val="02F36323"/>
    <w:rsid w:val="02F5619C"/>
    <w:rsid w:val="030C53F3"/>
    <w:rsid w:val="0326446A"/>
    <w:rsid w:val="032D5555"/>
    <w:rsid w:val="03420E34"/>
    <w:rsid w:val="036634D2"/>
    <w:rsid w:val="039F196A"/>
    <w:rsid w:val="03DD35E4"/>
    <w:rsid w:val="03F040A4"/>
    <w:rsid w:val="03FA7D7B"/>
    <w:rsid w:val="04076900"/>
    <w:rsid w:val="041A5A3B"/>
    <w:rsid w:val="042311BA"/>
    <w:rsid w:val="042B157A"/>
    <w:rsid w:val="048F763B"/>
    <w:rsid w:val="049F326D"/>
    <w:rsid w:val="049F330E"/>
    <w:rsid w:val="04AA775C"/>
    <w:rsid w:val="04AF1889"/>
    <w:rsid w:val="04C64E6C"/>
    <w:rsid w:val="04CF70C9"/>
    <w:rsid w:val="04F66F48"/>
    <w:rsid w:val="05251E14"/>
    <w:rsid w:val="05A16594"/>
    <w:rsid w:val="05A7762D"/>
    <w:rsid w:val="060512A8"/>
    <w:rsid w:val="060E5941"/>
    <w:rsid w:val="06110FAF"/>
    <w:rsid w:val="061E21DC"/>
    <w:rsid w:val="06493CA7"/>
    <w:rsid w:val="065A6178"/>
    <w:rsid w:val="066A2F40"/>
    <w:rsid w:val="066F1CF3"/>
    <w:rsid w:val="06930BB8"/>
    <w:rsid w:val="06A35E2B"/>
    <w:rsid w:val="06C83E05"/>
    <w:rsid w:val="06E00C89"/>
    <w:rsid w:val="07245D42"/>
    <w:rsid w:val="07264C62"/>
    <w:rsid w:val="0779354C"/>
    <w:rsid w:val="07A46B95"/>
    <w:rsid w:val="07C744D2"/>
    <w:rsid w:val="07DD0036"/>
    <w:rsid w:val="08061376"/>
    <w:rsid w:val="08452D77"/>
    <w:rsid w:val="086401F8"/>
    <w:rsid w:val="08661343"/>
    <w:rsid w:val="08751CAA"/>
    <w:rsid w:val="087E4C40"/>
    <w:rsid w:val="08923AEE"/>
    <w:rsid w:val="08A871D0"/>
    <w:rsid w:val="08BB3407"/>
    <w:rsid w:val="08D66AD6"/>
    <w:rsid w:val="08DA33A3"/>
    <w:rsid w:val="08E80F13"/>
    <w:rsid w:val="09335624"/>
    <w:rsid w:val="0944690F"/>
    <w:rsid w:val="09535675"/>
    <w:rsid w:val="095F057D"/>
    <w:rsid w:val="09642282"/>
    <w:rsid w:val="09733572"/>
    <w:rsid w:val="09772C16"/>
    <w:rsid w:val="098353B5"/>
    <w:rsid w:val="098D5E0F"/>
    <w:rsid w:val="09A03EDE"/>
    <w:rsid w:val="09A92330"/>
    <w:rsid w:val="09B06B87"/>
    <w:rsid w:val="09C13146"/>
    <w:rsid w:val="09E04166"/>
    <w:rsid w:val="0A1C0718"/>
    <w:rsid w:val="0A3E7710"/>
    <w:rsid w:val="0A5B7E63"/>
    <w:rsid w:val="0A703465"/>
    <w:rsid w:val="0AA374A5"/>
    <w:rsid w:val="0AAB7649"/>
    <w:rsid w:val="0ABC5606"/>
    <w:rsid w:val="0AEE6ECB"/>
    <w:rsid w:val="0B260413"/>
    <w:rsid w:val="0B30404E"/>
    <w:rsid w:val="0B380146"/>
    <w:rsid w:val="0B4C6C14"/>
    <w:rsid w:val="0B547599"/>
    <w:rsid w:val="0B631A88"/>
    <w:rsid w:val="0B683D45"/>
    <w:rsid w:val="0B7F3F11"/>
    <w:rsid w:val="0B884417"/>
    <w:rsid w:val="0B9B5F5F"/>
    <w:rsid w:val="0BF6188C"/>
    <w:rsid w:val="0BF73C91"/>
    <w:rsid w:val="0C170175"/>
    <w:rsid w:val="0C212B1E"/>
    <w:rsid w:val="0C571A41"/>
    <w:rsid w:val="0C5C1171"/>
    <w:rsid w:val="0C5E1CBC"/>
    <w:rsid w:val="0C615B50"/>
    <w:rsid w:val="0C8445DA"/>
    <w:rsid w:val="0C87121B"/>
    <w:rsid w:val="0CC007F7"/>
    <w:rsid w:val="0CC617AC"/>
    <w:rsid w:val="0CE618DF"/>
    <w:rsid w:val="0CFE707A"/>
    <w:rsid w:val="0D063BDA"/>
    <w:rsid w:val="0D065258"/>
    <w:rsid w:val="0D08375F"/>
    <w:rsid w:val="0D184CFB"/>
    <w:rsid w:val="0D4A7419"/>
    <w:rsid w:val="0D827401"/>
    <w:rsid w:val="0D84094E"/>
    <w:rsid w:val="0D8A00E9"/>
    <w:rsid w:val="0D8D589E"/>
    <w:rsid w:val="0DA01C73"/>
    <w:rsid w:val="0DBE236A"/>
    <w:rsid w:val="0DD63300"/>
    <w:rsid w:val="0DDE03C5"/>
    <w:rsid w:val="0DF50604"/>
    <w:rsid w:val="0DF702FE"/>
    <w:rsid w:val="0E060E51"/>
    <w:rsid w:val="0E2008DB"/>
    <w:rsid w:val="0E5604B2"/>
    <w:rsid w:val="0E6D5D79"/>
    <w:rsid w:val="0E9D0089"/>
    <w:rsid w:val="0EB803EE"/>
    <w:rsid w:val="0EF94D4B"/>
    <w:rsid w:val="0F4958DC"/>
    <w:rsid w:val="0F515DF7"/>
    <w:rsid w:val="0F596BA8"/>
    <w:rsid w:val="0F6248D2"/>
    <w:rsid w:val="0F693536"/>
    <w:rsid w:val="0F7B0511"/>
    <w:rsid w:val="0F7B76D9"/>
    <w:rsid w:val="0F816ACD"/>
    <w:rsid w:val="0F9832DB"/>
    <w:rsid w:val="0FA21DC3"/>
    <w:rsid w:val="0FBF3FD2"/>
    <w:rsid w:val="0FBF7FF3"/>
    <w:rsid w:val="0FDA5E5E"/>
    <w:rsid w:val="102971CD"/>
    <w:rsid w:val="10616682"/>
    <w:rsid w:val="10646583"/>
    <w:rsid w:val="106E262D"/>
    <w:rsid w:val="107D4B15"/>
    <w:rsid w:val="108A3C80"/>
    <w:rsid w:val="10C26171"/>
    <w:rsid w:val="10D20AFF"/>
    <w:rsid w:val="10F33360"/>
    <w:rsid w:val="10FC16EA"/>
    <w:rsid w:val="10FD7E68"/>
    <w:rsid w:val="110F1D40"/>
    <w:rsid w:val="11266F33"/>
    <w:rsid w:val="118963A1"/>
    <w:rsid w:val="119B5F87"/>
    <w:rsid w:val="11C6522A"/>
    <w:rsid w:val="11D759E2"/>
    <w:rsid w:val="11E104CC"/>
    <w:rsid w:val="11E20309"/>
    <w:rsid w:val="12255233"/>
    <w:rsid w:val="12437C74"/>
    <w:rsid w:val="12530213"/>
    <w:rsid w:val="12585463"/>
    <w:rsid w:val="127723A9"/>
    <w:rsid w:val="12862074"/>
    <w:rsid w:val="12883966"/>
    <w:rsid w:val="129E45B4"/>
    <w:rsid w:val="12D81596"/>
    <w:rsid w:val="12FA010B"/>
    <w:rsid w:val="13072A44"/>
    <w:rsid w:val="13356747"/>
    <w:rsid w:val="135F4BE2"/>
    <w:rsid w:val="136201E1"/>
    <w:rsid w:val="139B1A0A"/>
    <w:rsid w:val="139D25C7"/>
    <w:rsid w:val="13BF3CE4"/>
    <w:rsid w:val="13C2649F"/>
    <w:rsid w:val="13F529C5"/>
    <w:rsid w:val="140229DD"/>
    <w:rsid w:val="14075F49"/>
    <w:rsid w:val="141008D8"/>
    <w:rsid w:val="14125FE6"/>
    <w:rsid w:val="146D271E"/>
    <w:rsid w:val="14982588"/>
    <w:rsid w:val="149A5AD9"/>
    <w:rsid w:val="14A7619D"/>
    <w:rsid w:val="150536C3"/>
    <w:rsid w:val="150C1963"/>
    <w:rsid w:val="151447A0"/>
    <w:rsid w:val="152B4878"/>
    <w:rsid w:val="154A6454"/>
    <w:rsid w:val="15762120"/>
    <w:rsid w:val="15D56F76"/>
    <w:rsid w:val="15E713CE"/>
    <w:rsid w:val="16641B69"/>
    <w:rsid w:val="16655CB4"/>
    <w:rsid w:val="16A8729C"/>
    <w:rsid w:val="16AB3B66"/>
    <w:rsid w:val="16B33777"/>
    <w:rsid w:val="16BC70A7"/>
    <w:rsid w:val="16C6339E"/>
    <w:rsid w:val="172F2D79"/>
    <w:rsid w:val="17350B62"/>
    <w:rsid w:val="17361905"/>
    <w:rsid w:val="17557BEF"/>
    <w:rsid w:val="176763A7"/>
    <w:rsid w:val="176C03C3"/>
    <w:rsid w:val="178D5FBC"/>
    <w:rsid w:val="17C562B6"/>
    <w:rsid w:val="17D349C1"/>
    <w:rsid w:val="1830729E"/>
    <w:rsid w:val="1870062C"/>
    <w:rsid w:val="18817102"/>
    <w:rsid w:val="18830A15"/>
    <w:rsid w:val="18852B28"/>
    <w:rsid w:val="188962D4"/>
    <w:rsid w:val="188B5321"/>
    <w:rsid w:val="19400778"/>
    <w:rsid w:val="19932372"/>
    <w:rsid w:val="19A20DD5"/>
    <w:rsid w:val="19AE03F1"/>
    <w:rsid w:val="1A071A03"/>
    <w:rsid w:val="1A1F16AE"/>
    <w:rsid w:val="1A204BC7"/>
    <w:rsid w:val="1A3B5C77"/>
    <w:rsid w:val="1A984BAD"/>
    <w:rsid w:val="1AB8220E"/>
    <w:rsid w:val="1AE4166C"/>
    <w:rsid w:val="1AF06CFB"/>
    <w:rsid w:val="1AF11B8D"/>
    <w:rsid w:val="1B11359C"/>
    <w:rsid w:val="1B2A271F"/>
    <w:rsid w:val="1B397E2F"/>
    <w:rsid w:val="1B530544"/>
    <w:rsid w:val="1B713184"/>
    <w:rsid w:val="1B9C39DC"/>
    <w:rsid w:val="1BA209CF"/>
    <w:rsid w:val="1BB144E7"/>
    <w:rsid w:val="1BB4777D"/>
    <w:rsid w:val="1BB67DBB"/>
    <w:rsid w:val="1BD75AB8"/>
    <w:rsid w:val="1C0459C2"/>
    <w:rsid w:val="1C1B3B4A"/>
    <w:rsid w:val="1C7725CD"/>
    <w:rsid w:val="1C82577F"/>
    <w:rsid w:val="1C88086E"/>
    <w:rsid w:val="1D1E6052"/>
    <w:rsid w:val="1D266CE1"/>
    <w:rsid w:val="1D3963AF"/>
    <w:rsid w:val="1D3D0FE5"/>
    <w:rsid w:val="1D6A673C"/>
    <w:rsid w:val="1D6F5C33"/>
    <w:rsid w:val="1D9247AE"/>
    <w:rsid w:val="1DB567EC"/>
    <w:rsid w:val="1DE34102"/>
    <w:rsid w:val="1DF51A98"/>
    <w:rsid w:val="1E3D060F"/>
    <w:rsid w:val="1E3F7D2E"/>
    <w:rsid w:val="1E4134E4"/>
    <w:rsid w:val="1E5062B3"/>
    <w:rsid w:val="1E523514"/>
    <w:rsid w:val="1E714A66"/>
    <w:rsid w:val="1E802593"/>
    <w:rsid w:val="1E8B6156"/>
    <w:rsid w:val="1EA703CC"/>
    <w:rsid w:val="1EB7330C"/>
    <w:rsid w:val="1F0A0FF3"/>
    <w:rsid w:val="1F5771FF"/>
    <w:rsid w:val="1F646BF6"/>
    <w:rsid w:val="1F904124"/>
    <w:rsid w:val="1F9955E3"/>
    <w:rsid w:val="1FD72FD6"/>
    <w:rsid w:val="1FE12F59"/>
    <w:rsid w:val="1FE868A9"/>
    <w:rsid w:val="20034907"/>
    <w:rsid w:val="200A7EAB"/>
    <w:rsid w:val="20173E4B"/>
    <w:rsid w:val="204E48BC"/>
    <w:rsid w:val="20843B80"/>
    <w:rsid w:val="208921B3"/>
    <w:rsid w:val="20973DEB"/>
    <w:rsid w:val="20B26522"/>
    <w:rsid w:val="20B44310"/>
    <w:rsid w:val="211116EB"/>
    <w:rsid w:val="216133FC"/>
    <w:rsid w:val="21D56769"/>
    <w:rsid w:val="21E52EF3"/>
    <w:rsid w:val="21FB5D7B"/>
    <w:rsid w:val="22015E94"/>
    <w:rsid w:val="220B1C3D"/>
    <w:rsid w:val="221D1D20"/>
    <w:rsid w:val="22334A87"/>
    <w:rsid w:val="22AA5F7F"/>
    <w:rsid w:val="22BE6801"/>
    <w:rsid w:val="232B7657"/>
    <w:rsid w:val="233500BF"/>
    <w:rsid w:val="23377FF7"/>
    <w:rsid w:val="236B425F"/>
    <w:rsid w:val="2381565A"/>
    <w:rsid w:val="23836192"/>
    <w:rsid w:val="23901F29"/>
    <w:rsid w:val="239C0061"/>
    <w:rsid w:val="23B908A4"/>
    <w:rsid w:val="23E95BEF"/>
    <w:rsid w:val="23FD0064"/>
    <w:rsid w:val="23FF22F1"/>
    <w:rsid w:val="245375B0"/>
    <w:rsid w:val="24554934"/>
    <w:rsid w:val="24642C0A"/>
    <w:rsid w:val="24B22173"/>
    <w:rsid w:val="24B95AD9"/>
    <w:rsid w:val="24BE24DA"/>
    <w:rsid w:val="24CF5825"/>
    <w:rsid w:val="24D663E6"/>
    <w:rsid w:val="24D77F2B"/>
    <w:rsid w:val="254E61EA"/>
    <w:rsid w:val="258B00E2"/>
    <w:rsid w:val="25A917A6"/>
    <w:rsid w:val="25BE27CC"/>
    <w:rsid w:val="25F74A5C"/>
    <w:rsid w:val="2628662C"/>
    <w:rsid w:val="262D45DE"/>
    <w:rsid w:val="263F5F38"/>
    <w:rsid w:val="26871DC8"/>
    <w:rsid w:val="269C7094"/>
    <w:rsid w:val="26A53EF9"/>
    <w:rsid w:val="26A94201"/>
    <w:rsid w:val="26AC274F"/>
    <w:rsid w:val="27044A29"/>
    <w:rsid w:val="271D34C8"/>
    <w:rsid w:val="276142BF"/>
    <w:rsid w:val="27783712"/>
    <w:rsid w:val="27907362"/>
    <w:rsid w:val="27E6573B"/>
    <w:rsid w:val="28333E1D"/>
    <w:rsid w:val="28454BD6"/>
    <w:rsid w:val="28455253"/>
    <w:rsid w:val="28551971"/>
    <w:rsid w:val="285B1C53"/>
    <w:rsid w:val="289F7086"/>
    <w:rsid w:val="28C32028"/>
    <w:rsid w:val="28CB2B24"/>
    <w:rsid w:val="28CC490F"/>
    <w:rsid w:val="28DE40AA"/>
    <w:rsid w:val="29345E77"/>
    <w:rsid w:val="294C65AD"/>
    <w:rsid w:val="29806583"/>
    <w:rsid w:val="298B3C4C"/>
    <w:rsid w:val="29F26D24"/>
    <w:rsid w:val="2A15033F"/>
    <w:rsid w:val="2A1662C1"/>
    <w:rsid w:val="2A1C7367"/>
    <w:rsid w:val="2A2815FA"/>
    <w:rsid w:val="2A6D6092"/>
    <w:rsid w:val="2A7D76B4"/>
    <w:rsid w:val="2B362276"/>
    <w:rsid w:val="2B437463"/>
    <w:rsid w:val="2B457AFC"/>
    <w:rsid w:val="2B7807EE"/>
    <w:rsid w:val="2B9B5E5B"/>
    <w:rsid w:val="2BA50BF7"/>
    <w:rsid w:val="2BAD4138"/>
    <w:rsid w:val="2BBF00EC"/>
    <w:rsid w:val="2BC37CFD"/>
    <w:rsid w:val="2BD5237F"/>
    <w:rsid w:val="2BD801AC"/>
    <w:rsid w:val="2BE536CE"/>
    <w:rsid w:val="2BE758D9"/>
    <w:rsid w:val="2C09049E"/>
    <w:rsid w:val="2C0A653C"/>
    <w:rsid w:val="2C191F85"/>
    <w:rsid w:val="2C2815F6"/>
    <w:rsid w:val="2C5F01DB"/>
    <w:rsid w:val="2C864C46"/>
    <w:rsid w:val="2CA46C88"/>
    <w:rsid w:val="2CE82D6F"/>
    <w:rsid w:val="2D343236"/>
    <w:rsid w:val="2D3B78F6"/>
    <w:rsid w:val="2D9214E0"/>
    <w:rsid w:val="2DD15014"/>
    <w:rsid w:val="2DF72DE4"/>
    <w:rsid w:val="2E0220AF"/>
    <w:rsid w:val="2E4B082A"/>
    <w:rsid w:val="2E5D4E86"/>
    <w:rsid w:val="2E5D790B"/>
    <w:rsid w:val="2E9A3C18"/>
    <w:rsid w:val="2EBB0FEE"/>
    <w:rsid w:val="2EC63002"/>
    <w:rsid w:val="2F0A6B38"/>
    <w:rsid w:val="2F946CCB"/>
    <w:rsid w:val="2FD25781"/>
    <w:rsid w:val="2FDC745C"/>
    <w:rsid w:val="2FFD7934"/>
    <w:rsid w:val="30733ACD"/>
    <w:rsid w:val="308C3862"/>
    <w:rsid w:val="309379D8"/>
    <w:rsid w:val="30A270F7"/>
    <w:rsid w:val="30AA14F8"/>
    <w:rsid w:val="30B674BD"/>
    <w:rsid w:val="30DF1478"/>
    <w:rsid w:val="30EC586F"/>
    <w:rsid w:val="30FC2A8F"/>
    <w:rsid w:val="319C6071"/>
    <w:rsid w:val="31A11ECE"/>
    <w:rsid w:val="31AC537E"/>
    <w:rsid w:val="31E3679B"/>
    <w:rsid w:val="31E732FD"/>
    <w:rsid w:val="32517576"/>
    <w:rsid w:val="325B7E6C"/>
    <w:rsid w:val="32951856"/>
    <w:rsid w:val="32BE5C2C"/>
    <w:rsid w:val="32D63C1D"/>
    <w:rsid w:val="32EF2A77"/>
    <w:rsid w:val="32FB6478"/>
    <w:rsid w:val="332410BB"/>
    <w:rsid w:val="33263B3F"/>
    <w:rsid w:val="336963EB"/>
    <w:rsid w:val="33816EEB"/>
    <w:rsid w:val="33EB55CD"/>
    <w:rsid w:val="33EC4C02"/>
    <w:rsid w:val="34097D1F"/>
    <w:rsid w:val="340D2360"/>
    <w:rsid w:val="3410665D"/>
    <w:rsid w:val="34211214"/>
    <w:rsid w:val="342A513C"/>
    <w:rsid w:val="342E63AB"/>
    <w:rsid w:val="34715332"/>
    <w:rsid w:val="34950E68"/>
    <w:rsid w:val="34986E94"/>
    <w:rsid w:val="349C523A"/>
    <w:rsid w:val="34AF62C9"/>
    <w:rsid w:val="34C2403C"/>
    <w:rsid w:val="34CB4388"/>
    <w:rsid w:val="34FA6E12"/>
    <w:rsid w:val="3542780B"/>
    <w:rsid w:val="354D7158"/>
    <w:rsid w:val="357B46EF"/>
    <w:rsid w:val="358D5588"/>
    <w:rsid w:val="35C319D4"/>
    <w:rsid w:val="35D032CC"/>
    <w:rsid w:val="35D708BE"/>
    <w:rsid w:val="363A3B40"/>
    <w:rsid w:val="36432D79"/>
    <w:rsid w:val="365302AE"/>
    <w:rsid w:val="36607A0A"/>
    <w:rsid w:val="366E227C"/>
    <w:rsid w:val="366F2E0D"/>
    <w:rsid w:val="367B6A5C"/>
    <w:rsid w:val="36A74ADA"/>
    <w:rsid w:val="36AD60D5"/>
    <w:rsid w:val="36B224F9"/>
    <w:rsid w:val="36EC0CC9"/>
    <w:rsid w:val="3709636F"/>
    <w:rsid w:val="373C5B22"/>
    <w:rsid w:val="373F410B"/>
    <w:rsid w:val="37EE7094"/>
    <w:rsid w:val="38296C89"/>
    <w:rsid w:val="383002EB"/>
    <w:rsid w:val="38586797"/>
    <w:rsid w:val="38A65A6B"/>
    <w:rsid w:val="38BC0149"/>
    <w:rsid w:val="38D87D1C"/>
    <w:rsid w:val="39636459"/>
    <w:rsid w:val="396B7F6C"/>
    <w:rsid w:val="39AA68CF"/>
    <w:rsid w:val="39B417A9"/>
    <w:rsid w:val="39D46F03"/>
    <w:rsid w:val="39FC5695"/>
    <w:rsid w:val="3A006D8E"/>
    <w:rsid w:val="3A204F94"/>
    <w:rsid w:val="3A3651E5"/>
    <w:rsid w:val="3A744481"/>
    <w:rsid w:val="3A8C7BEF"/>
    <w:rsid w:val="3A906246"/>
    <w:rsid w:val="3A9E536B"/>
    <w:rsid w:val="3AB00A38"/>
    <w:rsid w:val="3AD514F3"/>
    <w:rsid w:val="3B2349B7"/>
    <w:rsid w:val="3B616CFF"/>
    <w:rsid w:val="3B6259F6"/>
    <w:rsid w:val="3B976654"/>
    <w:rsid w:val="3BC01EFC"/>
    <w:rsid w:val="3BCA786A"/>
    <w:rsid w:val="3BD31E2F"/>
    <w:rsid w:val="3BF15831"/>
    <w:rsid w:val="3C105946"/>
    <w:rsid w:val="3C471448"/>
    <w:rsid w:val="3C5F759A"/>
    <w:rsid w:val="3C6C525A"/>
    <w:rsid w:val="3CCE23CB"/>
    <w:rsid w:val="3CD07ABA"/>
    <w:rsid w:val="3CD17D17"/>
    <w:rsid w:val="3CDE204C"/>
    <w:rsid w:val="3D3C7F39"/>
    <w:rsid w:val="3D4010A6"/>
    <w:rsid w:val="3D440F09"/>
    <w:rsid w:val="3D4504A0"/>
    <w:rsid w:val="3D8734BB"/>
    <w:rsid w:val="3D9A11D4"/>
    <w:rsid w:val="3DA16D89"/>
    <w:rsid w:val="3DA364BE"/>
    <w:rsid w:val="3DAA4760"/>
    <w:rsid w:val="3DE041CB"/>
    <w:rsid w:val="3DE2791A"/>
    <w:rsid w:val="3E0D48F6"/>
    <w:rsid w:val="3E1868B4"/>
    <w:rsid w:val="3E377251"/>
    <w:rsid w:val="3E3937CD"/>
    <w:rsid w:val="3E42664B"/>
    <w:rsid w:val="3E5A7334"/>
    <w:rsid w:val="3E5E534C"/>
    <w:rsid w:val="3E61132F"/>
    <w:rsid w:val="3E7B5D6B"/>
    <w:rsid w:val="3E843E66"/>
    <w:rsid w:val="3E8F51FE"/>
    <w:rsid w:val="3E926F87"/>
    <w:rsid w:val="3E9A59DE"/>
    <w:rsid w:val="3EAF4836"/>
    <w:rsid w:val="3EC3258A"/>
    <w:rsid w:val="3EC33DFA"/>
    <w:rsid w:val="3F060E16"/>
    <w:rsid w:val="3F11379C"/>
    <w:rsid w:val="3F1D1096"/>
    <w:rsid w:val="3F2F0234"/>
    <w:rsid w:val="3F6363FE"/>
    <w:rsid w:val="3F6A7D46"/>
    <w:rsid w:val="3F756B8F"/>
    <w:rsid w:val="3F95482B"/>
    <w:rsid w:val="4019356B"/>
    <w:rsid w:val="40296D63"/>
    <w:rsid w:val="40592157"/>
    <w:rsid w:val="405B3A80"/>
    <w:rsid w:val="406E1CAE"/>
    <w:rsid w:val="40951D01"/>
    <w:rsid w:val="40A0133A"/>
    <w:rsid w:val="40C31A53"/>
    <w:rsid w:val="40D62828"/>
    <w:rsid w:val="40FF545D"/>
    <w:rsid w:val="410067C8"/>
    <w:rsid w:val="416176D3"/>
    <w:rsid w:val="418F0D2A"/>
    <w:rsid w:val="41D01505"/>
    <w:rsid w:val="41EB17E4"/>
    <w:rsid w:val="42474939"/>
    <w:rsid w:val="424C3C57"/>
    <w:rsid w:val="42613FF3"/>
    <w:rsid w:val="42660D96"/>
    <w:rsid w:val="428667D2"/>
    <w:rsid w:val="42B60B64"/>
    <w:rsid w:val="42CD1CE0"/>
    <w:rsid w:val="42E1381E"/>
    <w:rsid w:val="42ED6459"/>
    <w:rsid w:val="42FE58DD"/>
    <w:rsid w:val="43174B3D"/>
    <w:rsid w:val="43336CCC"/>
    <w:rsid w:val="433C1F9C"/>
    <w:rsid w:val="434321B5"/>
    <w:rsid w:val="434B790E"/>
    <w:rsid w:val="4360274F"/>
    <w:rsid w:val="43977AB6"/>
    <w:rsid w:val="43A3342B"/>
    <w:rsid w:val="43C77C27"/>
    <w:rsid w:val="43DE09EE"/>
    <w:rsid w:val="44002FAD"/>
    <w:rsid w:val="441C37AA"/>
    <w:rsid w:val="449101DD"/>
    <w:rsid w:val="44C7417C"/>
    <w:rsid w:val="44DE1391"/>
    <w:rsid w:val="450E60C9"/>
    <w:rsid w:val="451B225C"/>
    <w:rsid w:val="452410C9"/>
    <w:rsid w:val="45317DFB"/>
    <w:rsid w:val="4565330A"/>
    <w:rsid w:val="456D3CE4"/>
    <w:rsid w:val="457351BF"/>
    <w:rsid w:val="4579042C"/>
    <w:rsid w:val="457F0571"/>
    <w:rsid w:val="45851176"/>
    <w:rsid w:val="45C55BC2"/>
    <w:rsid w:val="45C63B94"/>
    <w:rsid w:val="45D96C95"/>
    <w:rsid w:val="460E7DA5"/>
    <w:rsid w:val="46422483"/>
    <w:rsid w:val="4659254A"/>
    <w:rsid w:val="465B0637"/>
    <w:rsid w:val="465E3F0D"/>
    <w:rsid w:val="466A16E6"/>
    <w:rsid w:val="46893F2B"/>
    <w:rsid w:val="46C444E6"/>
    <w:rsid w:val="46C4686E"/>
    <w:rsid w:val="46FA6014"/>
    <w:rsid w:val="470953E2"/>
    <w:rsid w:val="47532DA2"/>
    <w:rsid w:val="477B778F"/>
    <w:rsid w:val="4780748E"/>
    <w:rsid w:val="478203EC"/>
    <w:rsid w:val="47B025FA"/>
    <w:rsid w:val="4809698F"/>
    <w:rsid w:val="4811697D"/>
    <w:rsid w:val="4817513D"/>
    <w:rsid w:val="485F6BBC"/>
    <w:rsid w:val="487A3E25"/>
    <w:rsid w:val="488B5503"/>
    <w:rsid w:val="48937E21"/>
    <w:rsid w:val="489A0361"/>
    <w:rsid w:val="48A8102D"/>
    <w:rsid w:val="48B94FF3"/>
    <w:rsid w:val="48E37AAB"/>
    <w:rsid w:val="48FD4B4C"/>
    <w:rsid w:val="490A68E0"/>
    <w:rsid w:val="491055FE"/>
    <w:rsid w:val="493751D3"/>
    <w:rsid w:val="49441489"/>
    <w:rsid w:val="495F5B3E"/>
    <w:rsid w:val="496F77D7"/>
    <w:rsid w:val="497654FD"/>
    <w:rsid w:val="49B64211"/>
    <w:rsid w:val="49BC0404"/>
    <w:rsid w:val="49D41AAC"/>
    <w:rsid w:val="49E60CCD"/>
    <w:rsid w:val="49F6167F"/>
    <w:rsid w:val="4A064FA0"/>
    <w:rsid w:val="4A16615C"/>
    <w:rsid w:val="4A4424D7"/>
    <w:rsid w:val="4AB82D0F"/>
    <w:rsid w:val="4AEB7664"/>
    <w:rsid w:val="4AFD7C19"/>
    <w:rsid w:val="4B0567D1"/>
    <w:rsid w:val="4B06733D"/>
    <w:rsid w:val="4B236AAE"/>
    <w:rsid w:val="4B2F799D"/>
    <w:rsid w:val="4B707271"/>
    <w:rsid w:val="4B9739F7"/>
    <w:rsid w:val="4BEE2503"/>
    <w:rsid w:val="4BF120F1"/>
    <w:rsid w:val="4BF727EA"/>
    <w:rsid w:val="4C245A30"/>
    <w:rsid w:val="4C9E513C"/>
    <w:rsid w:val="4CB6685F"/>
    <w:rsid w:val="4CC367FE"/>
    <w:rsid w:val="4D077F3C"/>
    <w:rsid w:val="4D123355"/>
    <w:rsid w:val="4D2A3B31"/>
    <w:rsid w:val="4D312C52"/>
    <w:rsid w:val="4D5017BF"/>
    <w:rsid w:val="4D905305"/>
    <w:rsid w:val="4D964A72"/>
    <w:rsid w:val="4D9C1254"/>
    <w:rsid w:val="4D9E5B15"/>
    <w:rsid w:val="4E793892"/>
    <w:rsid w:val="4E800872"/>
    <w:rsid w:val="4EBE3A8B"/>
    <w:rsid w:val="4EC569ED"/>
    <w:rsid w:val="4ED50EA1"/>
    <w:rsid w:val="4EEC050C"/>
    <w:rsid w:val="4F104EC3"/>
    <w:rsid w:val="4F194C92"/>
    <w:rsid w:val="4F47354A"/>
    <w:rsid w:val="4F911C54"/>
    <w:rsid w:val="4FA12213"/>
    <w:rsid w:val="4FE625E0"/>
    <w:rsid w:val="4FF11D7C"/>
    <w:rsid w:val="4FF5416C"/>
    <w:rsid w:val="5021480F"/>
    <w:rsid w:val="505C301C"/>
    <w:rsid w:val="50962ECB"/>
    <w:rsid w:val="50A42E38"/>
    <w:rsid w:val="50A4577F"/>
    <w:rsid w:val="50B73D1F"/>
    <w:rsid w:val="50BD5BC9"/>
    <w:rsid w:val="50C11EEE"/>
    <w:rsid w:val="50E97CFC"/>
    <w:rsid w:val="50FA4028"/>
    <w:rsid w:val="510D65B7"/>
    <w:rsid w:val="511157AB"/>
    <w:rsid w:val="5142540C"/>
    <w:rsid w:val="515F374D"/>
    <w:rsid w:val="51850890"/>
    <w:rsid w:val="518832C8"/>
    <w:rsid w:val="519D3C50"/>
    <w:rsid w:val="51A0432A"/>
    <w:rsid w:val="51A86090"/>
    <w:rsid w:val="51B7396D"/>
    <w:rsid w:val="522E4CC3"/>
    <w:rsid w:val="5244713B"/>
    <w:rsid w:val="52615633"/>
    <w:rsid w:val="526F4DE4"/>
    <w:rsid w:val="52764E78"/>
    <w:rsid w:val="528061E0"/>
    <w:rsid w:val="52977FD4"/>
    <w:rsid w:val="52A25790"/>
    <w:rsid w:val="52A96B6F"/>
    <w:rsid w:val="52B45975"/>
    <w:rsid w:val="52D94AA4"/>
    <w:rsid w:val="52EA3A62"/>
    <w:rsid w:val="52F50BB8"/>
    <w:rsid w:val="53097272"/>
    <w:rsid w:val="530A55C2"/>
    <w:rsid w:val="534C1537"/>
    <w:rsid w:val="53544462"/>
    <w:rsid w:val="5397158E"/>
    <w:rsid w:val="539802DB"/>
    <w:rsid w:val="53E325D5"/>
    <w:rsid w:val="53F76553"/>
    <w:rsid w:val="54013861"/>
    <w:rsid w:val="54487265"/>
    <w:rsid w:val="544D6070"/>
    <w:rsid w:val="54605E1E"/>
    <w:rsid w:val="5478008D"/>
    <w:rsid w:val="54B3506A"/>
    <w:rsid w:val="54BA524D"/>
    <w:rsid w:val="54CA0D16"/>
    <w:rsid w:val="54DD4057"/>
    <w:rsid w:val="54E7490F"/>
    <w:rsid w:val="550764A4"/>
    <w:rsid w:val="550B2BF6"/>
    <w:rsid w:val="551F0ABF"/>
    <w:rsid w:val="55214EB5"/>
    <w:rsid w:val="55364EFD"/>
    <w:rsid w:val="55406045"/>
    <w:rsid w:val="555D4828"/>
    <w:rsid w:val="557A4C8B"/>
    <w:rsid w:val="55823A64"/>
    <w:rsid w:val="558931E1"/>
    <w:rsid w:val="559002B6"/>
    <w:rsid w:val="55923347"/>
    <w:rsid w:val="55925180"/>
    <w:rsid w:val="55983B1B"/>
    <w:rsid w:val="55A8376B"/>
    <w:rsid w:val="55DC29B6"/>
    <w:rsid w:val="55DD4241"/>
    <w:rsid w:val="563D5CDF"/>
    <w:rsid w:val="566B6D1E"/>
    <w:rsid w:val="566D1C75"/>
    <w:rsid w:val="568E1421"/>
    <w:rsid w:val="57032A2C"/>
    <w:rsid w:val="570F5219"/>
    <w:rsid w:val="572E78E5"/>
    <w:rsid w:val="575D12B5"/>
    <w:rsid w:val="57610A87"/>
    <w:rsid w:val="577B1140"/>
    <w:rsid w:val="577B7F21"/>
    <w:rsid w:val="577F181B"/>
    <w:rsid w:val="57921984"/>
    <w:rsid w:val="579737F0"/>
    <w:rsid w:val="57AB7B30"/>
    <w:rsid w:val="57AF5251"/>
    <w:rsid w:val="57B26373"/>
    <w:rsid w:val="57B63F04"/>
    <w:rsid w:val="57CD20C2"/>
    <w:rsid w:val="57D675AB"/>
    <w:rsid w:val="57D95FDD"/>
    <w:rsid w:val="58917D2F"/>
    <w:rsid w:val="5894085C"/>
    <w:rsid w:val="58AE4F0C"/>
    <w:rsid w:val="58B85899"/>
    <w:rsid w:val="58D04953"/>
    <w:rsid w:val="58E363A9"/>
    <w:rsid w:val="591E264C"/>
    <w:rsid w:val="595E1678"/>
    <w:rsid w:val="596D5BD4"/>
    <w:rsid w:val="597E3DD8"/>
    <w:rsid w:val="59F80043"/>
    <w:rsid w:val="5A09252F"/>
    <w:rsid w:val="5A0B2778"/>
    <w:rsid w:val="5A2A7C7B"/>
    <w:rsid w:val="5A3E2560"/>
    <w:rsid w:val="5A481136"/>
    <w:rsid w:val="5A5D3B6E"/>
    <w:rsid w:val="5A637A76"/>
    <w:rsid w:val="5A6D33BA"/>
    <w:rsid w:val="5A6E07B2"/>
    <w:rsid w:val="5A792B1F"/>
    <w:rsid w:val="5A843D0C"/>
    <w:rsid w:val="5A874767"/>
    <w:rsid w:val="5AA85BE2"/>
    <w:rsid w:val="5AAD6F28"/>
    <w:rsid w:val="5ABE2749"/>
    <w:rsid w:val="5AD63A24"/>
    <w:rsid w:val="5AE51A4D"/>
    <w:rsid w:val="5B2E1A1D"/>
    <w:rsid w:val="5B4E629D"/>
    <w:rsid w:val="5B843A1C"/>
    <w:rsid w:val="5B873E3F"/>
    <w:rsid w:val="5C02690E"/>
    <w:rsid w:val="5C196DA7"/>
    <w:rsid w:val="5C2A048C"/>
    <w:rsid w:val="5C3A6AB4"/>
    <w:rsid w:val="5C4D2220"/>
    <w:rsid w:val="5C80234E"/>
    <w:rsid w:val="5C8A680C"/>
    <w:rsid w:val="5CA66006"/>
    <w:rsid w:val="5CDF179C"/>
    <w:rsid w:val="5D0C4701"/>
    <w:rsid w:val="5D0F0395"/>
    <w:rsid w:val="5D221076"/>
    <w:rsid w:val="5D397964"/>
    <w:rsid w:val="5D4A6187"/>
    <w:rsid w:val="5D5A391C"/>
    <w:rsid w:val="5D5F10C0"/>
    <w:rsid w:val="5D790E2F"/>
    <w:rsid w:val="5D7B4709"/>
    <w:rsid w:val="5D891B7B"/>
    <w:rsid w:val="5DAD38EE"/>
    <w:rsid w:val="5E006862"/>
    <w:rsid w:val="5E0207B9"/>
    <w:rsid w:val="5E1834A1"/>
    <w:rsid w:val="5E261785"/>
    <w:rsid w:val="5E4A7017"/>
    <w:rsid w:val="5E552BBA"/>
    <w:rsid w:val="5E611C10"/>
    <w:rsid w:val="5E7A0F3F"/>
    <w:rsid w:val="5EEF2F0A"/>
    <w:rsid w:val="5EFC7377"/>
    <w:rsid w:val="5F06174D"/>
    <w:rsid w:val="5F3A3602"/>
    <w:rsid w:val="5F45733B"/>
    <w:rsid w:val="5F6277C6"/>
    <w:rsid w:val="5F6D0B1D"/>
    <w:rsid w:val="5F8D0B82"/>
    <w:rsid w:val="5FCC5339"/>
    <w:rsid w:val="5FE34A5B"/>
    <w:rsid w:val="5FFE1E36"/>
    <w:rsid w:val="60232584"/>
    <w:rsid w:val="607330CE"/>
    <w:rsid w:val="60825176"/>
    <w:rsid w:val="609F2AC4"/>
    <w:rsid w:val="60A50E93"/>
    <w:rsid w:val="60FA2EE8"/>
    <w:rsid w:val="61054A27"/>
    <w:rsid w:val="610A52BC"/>
    <w:rsid w:val="610D059B"/>
    <w:rsid w:val="611D2366"/>
    <w:rsid w:val="61421856"/>
    <w:rsid w:val="615227C4"/>
    <w:rsid w:val="61654E3F"/>
    <w:rsid w:val="6182292A"/>
    <w:rsid w:val="619F7F92"/>
    <w:rsid w:val="61AF0F4E"/>
    <w:rsid w:val="61BF7D5C"/>
    <w:rsid w:val="61C573D5"/>
    <w:rsid w:val="61DE13BA"/>
    <w:rsid w:val="61F94C26"/>
    <w:rsid w:val="62000E56"/>
    <w:rsid w:val="624F3E49"/>
    <w:rsid w:val="625C73EB"/>
    <w:rsid w:val="62632286"/>
    <w:rsid w:val="627960D3"/>
    <w:rsid w:val="62885958"/>
    <w:rsid w:val="62D57444"/>
    <w:rsid w:val="62F40B65"/>
    <w:rsid w:val="62FC2CFE"/>
    <w:rsid w:val="63024505"/>
    <w:rsid w:val="635600A5"/>
    <w:rsid w:val="635643E5"/>
    <w:rsid w:val="635B1DB5"/>
    <w:rsid w:val="63711FED"/>
    <w:rsid w:val="63880DDC"/>
    <w:rsid w:val="638D750D"/>
    <w:rsid w:val="63AC6CC0"/>
    <w:rsid w:val="63B53C22"/>
    <w:rsid w:val="63F23480"/>
    <w:rsid w:val="64055776"/>
    <w:rsid w:val="641F5B67"/>
    <w:rsid w:val="64240056"/>
    <w:rsid w:val="643E143A"/>
    <w:rsid w:val="64491666"/>
    <w:rsid w:val="648B6EEF"/>
    <w:rsid w:val="64C158BF"/>
    <w:rsid w:val="64CE2EAA"/>
    <w:rsid w:val="64D63485"/>
    <w:rsid w:val="653C3090"/>
    <w:rsid w:val="65854376"/>
    <w:rsid w:val="658767BE"/>
    <w:rsid w:val="65892531"/>
    <w:rsid w:val="65AD516D"/>
    <w:rsid w:val="65DF4E67"/>
    <w:rsid w:val="66195831"/>
    <w:rsid w:val="662E75B1"/>
    <w:rsid w:val="66342C2E"/>
    <w:rsid w:val="663E784C"/>
    <w:rsid w:val="668B6A45"/>
    <w:rsid w:val="67112C4A"/>
    <w:rsid w:val="672F3F24"/>
    <w:rsid w:val="673E055F"/>
    <w:rsid w:val="67551CE3"/>
    <w:rsid w:val="6775509F"/>
    <w:rsid w:val="677B2C4D"/>
    <w:rsid w:val="67A22552"/>
    <w:rsid w:val="67B22DCC"/>
    <w:rsid w:val="67BE71AA"/>
    <w:rsid w:val="67CF7323"/>
    <w:rsid w:val="67D90273"/>
    <w:rsid w:val="67DE5875"/>
    <w:rsid w:val="67E55852"/>
    <w:rsid w:val="67EB1AB4"/>
    <w:rsid w:val="67FA1285"/>
    <w:rsid w:val="68551F4F"/>
    <w:rsid w:val="687C10C9"/>
    <w:rsid w:val="68840C16"/>
    <w:rsid w:val="68876EFB"/>
    <w:rsid w:val="68884654"/>
    <w:rsid w:val="689F444F"/>
    <w:rsid w:val="68B47664"/>
    <w:rsid w:val="68B96DBB"/>
    <w:rsid w:val="68CA2805"/>
    <w:rsid w:val="68DE1AF0"/>
    <w:rsid w:val="68E937A3"/>
    <w:rsid w:val="68ED6365"/>
    <w:rsid w:val="68FB149A"/>
    <w:rsid w:val="693E15D3"/>
    <w:rsid w:val="694E3855"/>
    <w:rsid w:val="69590C5A"/>
    <w:rsid w:val="69627681"/>
    <w:rsid w:val="6977531D"/>
    <w:rsid w:val="69CC2BFF"/>
    <w:rsid w:val="69E55F18"/>
    <w:rsid w:val="69FD55B8"/>
    <w:rsid w:val="6A0B1C62"/>
    <w:rsid w:val="6A2406C8"/>
    <w:rsid w:val="6A3B7666"/>
    <w:rsid w:val="6A61070A"/>
    <w:rsid w:val="6A9A1ADF"/>
    <w:rsid w:val="6ADE0BD1"/>
    <w:rsid w:val="6AE81378"/>
    <w:rsid w:val="6AE96859"/>
    <w:rsid w:val="6B147746"/>
    <w:rsid w:val="6B24787C"/>
    <w:rsid w:val="6B277CD9"/>
    <w:rsid w:val="6B573233"/>
    <w:rsid w:val="6B5B6274"/>
    <w:rsid w:val="6B935D53"/>
    <w:rsid w:val="6C1316F7"/>
    <w:rsid w:val="6C196F71"/>
    <w:rsid w:val="6C226FCB"/>
    <w:rsid w:val="6C31226F"/>
    <w:rsid w:val="6C517EC7"/>
    <w:rsid w:val="6C552F0B"/>
    <w:rsid w:val="6C8C67B7"/>
    <w:rsid w:val="6C9B3B7F"/>
    <w:rsid w:val="6C9D744C"/>
    <w:rsid w:val="6CCD1611"/>
    <w:rsid w:val="6CD1206A"/>
    <w:rsid w:val="6D167928"/>
    <w:rsid w:val="6D26299B"/>
    <w:rsid w:val="6D41147E"/>
    <w:rsid w:val="6D4772EC"/>
    <w:rsid w:val="6D5267E7"/>
    <w:rsid w:val="6D9078AF"/>
    <w:rsid w:val="6DAA3FEF"/>
    <w:rsid w:val="6DC0172B"/>
    <w:rsid w:val="6DCB690C"/>
    <w:rsid w:val="6DD41A5B"/>
    <w:rsid w:val="6DF43C2E"/>
    <w:rsid w:val="6DF51CA3"/>
    <w:rsid w:val="6E056B89"/>
    <w:rsid w:val="6E59371F"/>
    <w:rsid w:val="6E8335BD"/>
    <w:rsid w:val="6E8E12EF"/>
    <w:rsid w:val="6E972936"/>
    <w:rsid w:val="6ED446C5"/>
    <w:rsid w:val="6F2A7D94"/>
    <w:rsid w:val="6F8331F1"/>
    <w:rsid w:val="6FAE1A09"/>
    <w:rsid w:val="6FBA3DBE"/>
    <w:rsid w:val="6FD75BF8"/>
    <w:rsid w:val="706939CE"/>
    <w:rsid w:val="707723D0"/>
    <w:rsid w:val="70C04B72"/>
    <w:rsid w:val="70C31374"/>
    <w:rsid w:val="70CE7706"/>
    <w:rsid w:val="70F5661B"/>
    <w:rsid w:val="71360107"/>
    <w:rsid w:val="713B688E"/>
    <w:rsid w:val="71413A82"/>
    <w:rsid w:val="7148279F"/>
    <w:rsid w:val="71D43752"/>
    <w:rsid w:val="71F1796A"/>
    <w:rsid w:val="71FB63D5"/>
    <w:rsid w:val="72154626"/>
    <w:rsid w:val="72234E52"/>
    <w:rsid w:val="72262B5D"/>
    <w:rsid w:val="72283FF7"/>
    <w:rsid w:val="72285790"/>
    <w:rsid w:val="722E7212"/>
    <w:rsid w:val="723109CF"/>
    <w:rsid w:val="723A0474"/>
    <w:rsid w:val="725923E4"/>
    <w:rsid w:val="72864BF7"/>
    <w:rsid w:val="729023FC"/>
    <w:rsid w:val="72B921A3"/>
    <w:rsid w:val="72D4151D"/>
    <w:rsid w:val="73066A9C"/>
    <w:rsid w:val="731F054E"/>
    <w:rsid w:val="739C3B3A"/>
    <w:rsid w:val="73B57D08"/>
    <w:rsid w:val="73C0646E"/>
    <w:rsid w:val="742222F5"/>
    <w:rsid w:val="74476126"/>
    <w:rsid w:val="744B52B8"/>
    <w:rsid w:val="74706664"/>
    <w:rsid w:val="747F3682"/>
    <w:rsid w:val="749C4185"/>
    <w:rsid w:val="74AC4202"/>
    <w:rsid w:val="75067759"/>
    <w:rsid w:val="752E6DCD"/>
    <w:rsid w:val="7551380D"/>
    <w:rsid w:val="755D394A"/>
    <w:rsid w:val="75600BE5"/>
    <w:rsid w:val="7564475C"/>
    <w:rsid w:val="7580695F"/>
    <w:rsid w:val="7583797F"/>
    <w:rsid w:val="75BD19D3"/>
    <w:rsid w:val="75D20F1D"/>
    <w:rsid w:val="75DA2C18"/>
    <w:rsid w:val="75F54412"/>
    <w:rsid w:val="75F93638"/>
    <w:rsid w:val="761D08E0"/>
    <w:rsid w:val="7625601A"/>
    <w:rsid w:val="765D347C"/>
    <w:rsid w:val="76826699"/>
    <w:rsid w:val="768C4C34"/>
    <w:rsid w:val="76B92D89"/>
    <w:rsid w:val="76C87133"/>
    <w:rsid w:val="76CD08D5"/>
    <w:rsid w:val="76DB05EA"/>
    <w:rsid w:val="76DB4B92"/>
    <w:rsid w:val="76FD2AF3"/>
    <w:rsid w:val="77052AA4"/>
    <w:rsid w:val="77057BFA"/>
    <w:rsid w:val="77136511"/>
    <w:rsid w:val="77340A39"/>
    <w:rsid w:val="77351FD0"/>
    <w:rsid w:val="77472422"/>
    <w:rsid w:val="777F31F2"/>
    <w:rsid w:val="77D1700D"/>
    <w:rsid w:val="77EA4766"/>
    <w:rsid w:val="77EC04CC"/>
    <w:rsid w:val="78177301"/>
    <w:rsid w:val="78373327"/>
    <w:rsid w:val="784E43D8"/>
    <w:rsid w:val="78574485"/>
    <w:rsid w:val="78775729"/>
    <w:rsid w:val="78A42DB0"/>
    <w:rsid w:val="78A656AB"/>
    <w:rsid w:val="78B2245C"/>
    <w:rsid w:val="78BD70A2"/>
    <w:rsid w:val="78D75DC2"/>
    <w:rsid w:val="78E172CC"/>
    <w:rsid w:val="78EA1D1F"/>
    <w:rsid w:val="79036DC3"/>
    <w:rsid w:val="7904172F"/>
    <w:rsid w:val="790F7E27"/>
    <w:rsid w:val="792A231A"/>
    <w:rsid w:val="79316829"/>
    <w:rsid w:val="797E66A9"/>
    <w:rsid w:val="798518A4"/>
    <w:rsid w:val="79A97383"/>
    <w:rsid w:val="79D6786E"/>
    <w:rsid w:val="79E27E8B"/>
    <w:rsid w:val="79F850CE"/>
    <w:rsid w:val="79FB3163"/>
    <w:rsid w:val="79FD443C"/>
    <w:rsid w:val="79FEE5E2"/>
    <w:rsid w:val="7A1D1975"/>
    <w:rsid w:val="7A3E5150"/>
    <w:rsid w:val="7A4670D6"/>
    <w:rsid w:val="7A534B63"/>
    <w:rsid w:val="7A615382"/>
    <w:rsid w:val="7A67303B"/>
    <w:rsid w:val="7AAB1D04"/>
    <w:rsid w:val="7ABA4368"/>
    <w:rsid w:val="7AD05746"/>
    <w:rsid w:val="7B257FFD"/>
    <w:rsid w:val="7B343476"/>
    <w:rsid w:val="7B5A2978"/>
    <w:rsid w:val="7B5A7E4C"/>
    <w:rsid w:val="7B667AF9"/>
    <w:rsid w:val="7B7468F8"/>
    <w:rsid w:val="7BEE0103"/>
    <w:rsid w:val="7C00668B"/>
    <w:rsid w:val="7C0A0FE4"/>
    <w:rsid w:val="7C254906"/>
    <w:rsid w:val="7C590818"/>
    <w:rsid w:val="7C687804"/>
    <w:rsid w:val="7C7C10F6"/>
    <w:rsid w:val="7C853BEA"/>
    <w:rsid w:val="7C881368"/>
    <w:rsid w:val="7CD564F7"/>
    <w:rsid w:val="7CE27788"/>
    <w:rsid w:val="7D0C32F1"/>
    <w:rsid w:val="7D0F408D"/>
    <w:rsid w:val="7D272678"/>
    <w:rsid w:val="7D491C6C"/>
    <w:rsid w:val="7D5429C0"/>
    <w:rsid w:val="7D6E64F9"/>
    <w:rsid w:val="7D6E6D43"/>
    <w:rsid w:val="7D741635"/>
    <w:rsid w:val="7DAB56CC"/>
    <w:rsid w:val="7DB57A34"/>
    <w:rsid w:val="7DE60973"/>
    <w:rsid w:val="7DEF0916"/>
    <w:rsid w:val="7E1E5218"/>
    <w:rsid w:val="7E2F3258"/>
    <w:rsid w:val="7E6C679B"/>
    <w:rsid w:val="7E892F73"/>
    <w:rsid w:val="7E9A4E1F"/>
    <w:rsid w:val="7EA7723A"/>
    <w:rsid w:val="7EF56FBB"/>
    <w:rsid w:val="7F0768EB"/>
    <w:rsid w:val="7F143BEC"/>
    <w:rsid w:val="7F2D3532"/>
    <w:rsid w:val="7F362021"/>
    <w:rsid w:val="7F715AF2"/>
    <w:rsid w:val="7F7B47F9"/>
    <w:rsid w:val="7F886E69"/>
    <w:rsid w:val="AEFB2051"/>
    <w:rsid w:val="BB7FA927"/>
    <w:rsid w:val="EFF72F48"/>
    <w:rsid w:val="F5FFD31F"/>
    <w:rsid w:val="F7E57758"/>
    <w:rsid w:val="F7FD985E"/>
    <w:rsid w:val="FBDE7B37"/>
    <w:rsid w:val="FEF3980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iPriority="0" w:semiHidden="0" w:name="List Bullet 3"/>
    <w:lsdException w:qFormat="1"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qFormat="1" w:unhideWhenUsed="0" w:uiPriority="0" w:semiHidden="0" w:name="Table Grid 5"/>
    <w:lsdException w:uiPriority="99" w:name="Table Grid 6"/>
    <w:lsdException w:uiPriority="99" w:name="Table Grid 7"/>
    <w:lsdException w:qFormat="1" w:unhideWhenUsed="0" w:uiPriority="0" w:semiHidden="0"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qFormat="1" w:unhideWhenUsed="0" w:uiPriority="0" w:semiHidden="0"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5"/>
    <w:autoRedefine/>
    <w:qFormat/>
    <w:uiPriority w:val="9"/>
    <w:pPr>
      <w:keepNext/>
      <w:keepLines/>
      <w:tabs>
        <w:tab w:val="left" w:pos="432"/>
      </w:tabs>
      <w:spacing w:before="340" w:after="330" w:line="578" w:lineRule="auto"/>
      <w:ind w:left="432" w:hanging="432"/>
      <w:outlineLvl w:val="0"/>
    </w:pPr>
    <w:rPr>
      <w:b/>
      <w:bCs/>
      <w:kern w:val="44"/>
      <w:sz w:val="44"/>
      <w:szCs w:val="44"/>
    </w:rPr>
  </w:style>
  <w:style w:type="paragraph" w:styleId="3">
    <w:name w:val="heading 2"/>
    <w:basedOn w:val="1"/>
    <w:next w:val="1"/>
    <w:autoRedefine/>
    <w:qFormat/>
    <w:uiPriority w:val="0"/>
    <w:pPr>
      <w:keepNext/>
      <w:keepLines/>
      <w:tabs>
        <w:tab w:val="left" w:pos="432"/>
      </w:tabs>
      <w:adjustRightInd/>
      <w:spacing w:line="360" w:lineRule="auto"/>
      <w:ind w:left="432" w:hanging="432"/>
      <w:jc w:val="left"/>
      <w:outlineLvl w:val="1"/>
    </w:pPr>
    <w:rPr>
      <w:rFonts w:ascii="仿宋_GB2312" w:hAnsi="仿宋" w:eastAsia="仿宋_GB2312"/>
      <w:b/>
      <w:bCs/>
      <w:sz w:val="32"/>
      <w:szCs w:val="32"/>
      <w:lang w:val="zh-CN"/>
    </w:rPr>
  </w:style>
  <w:style w:type="paragraph" w:styleId="4">
    <w:name w:val="heading 3"/>
    <w:basedOn w:val="1"/>
    <w:next w:val="5"/>
    <w:autoRedefine/>
    <w:qFormat/>
    <w:uiPriority w:val="0"/>
    <w:pPr>
      <w:keepNext/>
      <w:keepLines/>
      <w:tabs>
        <w:tab w:val="left" w:pos="900"/>
      </w:tabs>
      <w:spacing w:before="260" w:after="260" w:line="416" w:lineRule="auto"/>
      <w:ind w:left="900" w:hanging="720"/>
      <w:outlineLvl w:val="2"/>
    </w:pPr>
    <w:rPr>
      <w:b/>
      <w:bCs/>
      <w:sz w:val="32"/>
      <w:szCs w:val="32"/>
    </w:rPr>
  </w:style>
  <w:style w:type="paragraph" w:styleId="6">
    <w:name w:val="heading 4"/>
    <w:basedOn w:val="1"/>
    <w:next w:val="1"/>
    <w:link w:val="329"/>
    <w:autoRedefine/>
    <w:qFormat/>
    <w:uiPriority w:val="0"/>
    <w:pPr>
      <w:keepNext/>
      <w:keepLines/>
      <w:tabs>
        <w:tab w:val="left" w:pos="864"/>
      </w:tabs>
      <w:spacing w:before="280" w:after="290" w:line="376" w:lineRule="auto"/>
      <w:ind w:left="864" w:hanging="864"/>
      <w:outlineLvl w:val="3"/>
    </w:pPr>
    <w:rPr>
      <w:rFonts w:ascii="Arial" w:hAnsi="Arial" w:eastAsia="黑体"/>
      <w:b/>
      <w:bCs/>
      <w:sz w:val="28"/>
      <w:szCs w:val="28"/>
      <w:lang w:val="zh-CN"/>
    </w:rPr>
  </w:style>
  <w:style w:type="paragraph" w:styleId="7">
    <w:name w:val="heading 5"/>
    <w:basedOn w:val="1"/>
    <w:next w:val="1"/>
    <w:link w:val="295"/>
    <w:autoRedefine/>
    <w:qFormat/>
    <w:uiPriority w:val="0"/>
    <w:pPr>
      <w:keepNext/>
      <w:keepLines/>
      <w:tabs>
        <w:tab w:val="left" w:pos="1008"/>
      </w:tabs>
      <w:spacing w:before="280" w:after="290" w:line="376" w:lineRule="auto"/>
      <w:ind w:left="1008" w:hanging="1008"/>
      <w:outlineLvl w:val="4"/>
    </w:pPr>
    <w:rPr>
      <w:b/>
      <w:bCs/>
      <w:sz w:val="28"/>
      <w:szCs w:val="28"/>
    </w:rPr>
  </w:style>
  <w:style w:type="paragraph" w:styleId="8">
    <w:name w:val="heading 6"/>
    <w:basedOn w:val="1"/>
    <w:next w:val="1"/>
    <w:link w:val="148"/>
    <w:autoRedefine/>
    <w:qFormat/>
    <w:uiPriority w:val="0"/>
    <w:pPr>
      <w:keepNext/>
      <w:keepLines/>
      <w:tabs>
        <w:tab w:val="left" w:pos="1152"/>
      </w:tabs>
      <w:spacing w:before="240" w:after="64" w:line="320" w:lineRule="auto"/>
      <w:ind w:left="1152" w:hanging="1152"/>
      <w:outlineLvl w:val="5"/>
    </w:pPr>
    <w:rPr>
      <w:rFonts w:ascii="Arial" w:hAnsi="Arial" w:eastAsia="黑体"/>
      <w:b/>
      <w:bCs/>
      <w:sz w:val="24"/>
    </w:rPr>
  </w:style>
  <w:style w:type="paragraph" w:styleId="9">
    <w:name w:val="heading 7"/>
    <w:basedOn w:val="1"/>
    <w:next w:val="1"/>
    <w:link w:val="309"/>
    <w:autoRedefine/>
    <w:qFormat/>
    <w:uiPriority w:val="0"/>
    <w:pPr>
      <w:keepNext/>
      <w:keepLines/>
      <w:tabs>
        <w:tab w:val="left" w:pos="1296"/>
      </w:tabs>
      <w:spacing w:before="240" w:after="64" w:line="320" w:lineRule="auto"/>
      <w:ind w:left="1296" w:hanging="1296"/>
      <w:outlineLvl w:val="6"/>
    </w:pPr>
    <w:rPr>
      <w:b/>
      <w:bCs/>
      <w:sz w:val="24"/>
    </w:rPr>
  </w:style>
  <w:style w:type="paragraph" w:styleId="10">
    <w:name w:val="heading 8"/>
    <w:basedOn w:val="1"/>
    <w:next w:val="1"/>
    <w:link w:val="360"/>
    <w:autoRedefine/>
    <w:qFormat/>
    <w:uiPriority w:val="0"/>
    <w:pPr>
      <w:keepNext/>
      <w:keepLines/>
      <w:tabs>
        <w:tab w:val="left" w:pos="1440"/>
      </w:tabs>
      <w:spacing w:before="240" w:after="64" w:line="320" w:lineRule="auto"/>
      <w:ind w:left="1440" w:hanging="1440"/>
      <w:outlineLvl w:val="7"/>
    </w:pPr>
    <w:rPr>
      <w:rFonts w:ascii="Arial" w:hAnsi="Arial" w:eastAsia="黑体"/>
      <w:sz w:val="24"/>
    </w:rPr>
  </w:style>
  <w:style w:type="paragraph" w:styleId="11">
    <w:name w:val="heading 9"/>
    <w:basedOn w:val="1"/>
    <w:next w:val="1"/>
    <w:link w:val="183"/>
    <w:autoRedefine/>
    <w:qFormat/>
    <w:uiPriority w:val="0"/>
    <w:pPr>
      <w:keepNext/>
      <w:keepLines/>
      <w:tabs>
        <w:tab w:val="left" w:pos="1584"/>
      </w:tabs>
      <w:spacing w:before="240" w:after="64" w:line="320" w:lineRule="auto"/>
      <w:ind w:left="1584" w:hanging="1584"/>
      <w:outlineLvl w:val="8"/>
    </w:pPr>
    <w:rPr>
      <w:rFonts w:ascii="Arial" w:hAnsi="Arial" w:eastAsia="黑体"/>
      <w:szCs w:val="21"/>
    </w:rPr>
  </w:style>
  <w:style w:type="character" w:default="1" w:styleId="69">
    <w:name w:val="Default Paragraph Font"/>
    <w:autoRedefine/>
    <w:semiHidden/>
    <w:unhideWhenUsed/>
    <w:qFormat/>
    <w:uiPriority w:val="1"/>
  </w:style>
  <w:style w:type="table" w:default="1" w:styleId="62">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link w:val="194"/>
    <w:autoRedefine/>
    <w:qFormat/>
    <w:uiPriority w:val="0"/>
    <w:pPr>
      <w:widowControl/>
      <w:snapToGrid w:val="0"/>
      <w:spacing w:line="480" w:lineRule="exact"/>
      <w:ind w:firstLine="567"/>
    </w:pPr>
    <w:rPr>
      <w:rFonts w:ascii="宋体"/>
      <w:snapToGrid w:val="0"/>
      <w:color w:val="000000"/>
      <w:kern w:val="28"/>
      <w:sz w:val="28"/>
      <w:szCs w:val="20"/>
    </w:rPr>
  </w:style>
  <w:style w:type="paragraph" w:styleId="12">
    <w:name w:val="toc 7"/>
    <w:basedOn w:val="1"/>
    <w:next w:val="1"/>
    <w:autoRedefine/>
    <w:qFormat/>
    <w:uiPriority w:val="0"/>
    <w:pPr>
      <w:ind w:left="2520" w:leftChars="1200"/>
    </w:pPr>
  </w:style>
  <w:style w:type="paragraph" w:styleId="13">
    <w:name w:val="List Number 2"/>
    <w:basedOn w:val="1"/>
    <w:autoRedefine/>
    <w:qFormat/>
    <w:uiPriority w:val="0"/>
    <w:pPr>
      <w:widowControl/>
      <w:tabs>
        <w:tab w:val="left" w:pos="1697"/>
      </w:tabs>
      <w:adjustRightInd/>
      <w:spacing w:after="156" w:afterLines="50"/>
      <w:ind w:left="1697" w:hanging="420"/>
      <w:jc w:val="left"/>
    </w:pPr>
    <w:rPr>
      <w:kern w:val="0"/>
      <w:sz w:val="24"/>
      <w:szCs w:val="20"/>
    </w:rPr>
  </w:style>
  <w:style w:type="paragraph" w:styleId="14">
    <w:name w:val="List Bullet 4"/>
    <w:basedOn w:val="1"/>
    <w:autoRedefine/>
    <w:unhideWhenUsed/>
    <w:qFormat/>
    <w:uiPriority w:val="99"/>
    <w:pPr>
      <w:widowControl/>
      <w:tabs>
        <w:tab w:val="left" w:pos="432"/>
      </w:tabs>
      <w:adjustRightInd/>
      <w:spacing w:before="40" w:after="160"/>
      <w:ind w:left="432" w:hanging="432"/>
      <w:contextualSpacing/>
      <w:jc w:val="left"/>
    </w:pPr>
    <w:rPr>
      <w:rFonts w:ascii="Cambria" w:hAnsi="Cambria" w:eastAsia="微软雅黑"/>
      <w:color w:val="595959"/>
      <w:kern w:val="20"/>
      <w:szCs w:val="20"/>
      <w:lang w:val="zh-CN"/>
    </w:rPr>
  </w:style>
  <w:style w:type="paragraph" w:styleId="15">
    <w:name w:val="List Number"/>
    <w:basedOn w:val="1"/>
    <w:autoRedefine/>
    <w:qFormat/>
    <w:uiPriority w:val="0"/>
    <w:pPr>
      <w:widowControl/>
      <w:tabs>
        <w:tab w:val="left" w:pos="390"/>
        <w:tab w:val="left" w:pos="454"/>
      </w:tabs>
      <w:adjustRightInd/>
      <w:spacing w:after="156" w:afterLines="50"/>
      <w:ind w:left="454" w:hanging="284"/>
      <w:jc w:val="left"/>
    </w:pPr>
    <w:rPr>
      <w:kern w:val="0"/>
      <w:sz w:val="24"/>
      <w:szCs w:val="20"/>
    </w:rPr>
  </w:style>
  <w:style w:type="paragraph" w:styleId="16">
    <w:name w:val="caption"/>
    <w:basedOn w:val="1"/>
    <w:next w:val="1"/>
    <w:link w:val="230"/>
    <w:autoRedefine/>
    <w:qFormat/>
    <w:uiPriority w:val="0"/>
    <w:rPr>
      <w:b/>
      <w:sz w:val="28"/>
      <w:szCs w:val="20"/>
    </w:rPr>
  </w:style>
  <w:style w:type="paragraph" w:styleId="17">
    <w:name w:val="index 5"/>
    <w:basedOn w:val="1"/>
    <w:next w:val="1"/>
    <w:autoRedefine/>
    <w:qFormat/>
    <w:uiPriority w:val="0"/>
    <w:pPr>
      <w:adjustRightInd/>
      <w:ind w:left="800" w:leftChars="800" w:firstLine="200" w:firstLineChars="200"/>
    </w:pPr>
  </w:style>
  <w:style w:type="paragraph" w:styleId="18">
    <w:name w:val="Document Map"/>
    <w:basedOn w:val="1"/>
    <w:link w:val="203"/>
    <w:autoRedefine/>
    <w:qFormat/>
    <w:uiPriority w:val="0"/>
    <w:pPr>
      <w:shd w:val="clear" w:color="auto" w:fill="000080"/>
    </w:pPr>
  </w:style>
  <w:style w:type="paragraph" w:styleId="19">
    <w:name w:val="annotation text"/>
    <w:basedOn w:val="1"/>
    <w:link w:val="346"/>
    <w:autoRedefine/>
    <w:qFormat/>
    <w:uiPriority w:val="99"/>
    <w:pPr>
      <w:jc w:val="left"/>
    </w:pPr>
  </w:style>
  <w:style w:type="paragraph" w:styleId="20">
    <w:name w:val="Salutation"/>
    <w:basedOn w:val="1"/>
    <w:next w:val="1"/>
    <w:link w:val="300"/>
    <w:autoRedefine/>
    <w:qFormat/>
    <w:uiPriority w:val="0"/>
    <w:rPr>
      <w:rFonts w:ascii="仿宋_GB2312" w:eastAsia="仿宋_GB2312"/>
      <w:sz w:val="28"/>
      <w:szCs w:val="20"/>
    </w:rPr>
  </w:style>
  <w:style w:type="paragraph" w:styleId="21">
    <w:name w:val="Body Text 3"/>
    <w:basedOn w:val="1"/>
    <w:link w:val="332"/>
    <w:autoRedefine/>
    <w:qFormat/>
    <w:uiPriority w:val="0"/>
    <w:pPr>
      <w:jc w:val="center"/>
    </w:pPr>
    <w:rPr>
      <w:szCs w:val="20"/>
    </w:rPr>
  </w:style>
  <w:style w:type="paragraph" w:styleId="22">
    <w:name w:val="List Bullet 3"/>
    <w:basedOn w:val="1"/>
    <w:autoRedefine/>
    <w:unhideWhenUsed/>
    <w:qFormat/>
    <w:uiPriority w:val="0"/>
    <w:pPr>
      <w:snapToGrid w:val="0"/>
      <w:spacing w:line="360" w:lineRule="auto"/>
      <w:ind w:left="360" w:right="238" w:hanging="360"/>
      <w:contextualSpacing/>
    </w:pPr>
    <w:rPr>
      <w:sz w:val="24"/>
    </w:rPr>
  </w:style>
  <w:style w:type="paragraph" w:styleId="23">
    <w:name w:val="Body Text"/>
    <w:basedOn w:val="1"/>
    <w:next w:val="24"/>
    <w:link w:val="432"/>
    <w:autoRedefine/>
    <w:qFormat/>
    <w:uiPriority w:val="0"/>
    <w:pPr>
      <w:autoSpaceDE w:val="0"/>
      <w:autoSpaceDN w:val="0"/>
      <w:spacing w:line="360" w:lineRule="auto"/>
    </w:pPr>
    <w:rPr>
      <w:rFonts w:ascii="宋体" w:hAnsi="Arial" w:cs="Arial"/>
      <w:snapToGrid w:val="0"/>
      <w:sz w:val="24"/>
      <w:szCs w:val="21"/>
      <w:lang w:val="zh-CN"/>
    </w:rPr>
  </w:style>
  <w:style w:type="paragraph" w:styleId="24">
    <w:name w:val="Body Text First Indent"/>
    <w:basedOn w:val="23"/>
    <w:next w:val="1"/>
    <w:link w:val="323"/>
    <w:autoRedefine/>
    <w:qFormat/>
    <w:uiPriority w:val="0"/>
    <w:pPr>
      <w:ind w:firstLine="420"/>
    </w:pPr>
    <w:rPr>
      <w:rFonts w:hAnsi="Calibri" w:cs="Times New Roman"/>
      <w:snapToGrid/>
      <w:szCs w:val="20"/>
    </w:rPr>
  </w:style>
  <w:style w:type="paragraph" w:styleId="25">
    <w:name w:val="Body Text Indent"/>
    <w:basedOn w:val="1"/>
    <w:next w:val="1"/>
    <w:link w:val="267"/>
    <w:autoRedefine/>
    <w:qFormat/>
    <w:uiPriority w:val="0"/>
    <w:pPr>
      <w:spacing w:line="480" w:lineRule="exact"/>
      <w:ind w:firstLine="480" w:firstLineChars="200"/>
    </w:pPr>
    <w:rPr>
      <w:rFonts w:ascii="宋体" w:hAnsi="宋体"/>
      <w:sz w:val="24"/>
    </w:rPr>
  </w:style>
  <w:style w:type="paragraph" w:styleId="26">
    <w:name w:val="List Number 3"/>
    <w:basedOn w:val="1"/>
    <w:autoRedefine/>
    <w:qFormat/>
    <w:uiPriority w:val="0"/>
    <w:pPr>
      <w:widowControl/>
      <w:tabs>
        <w:tab w:val="left" w:pos="360"/>
        <w:tab w:val="left" w:pos="482"/>
      </w:tabs>
      <w:adjustRightInd/>
      <w:spacing w:after="156" w:afterLines="50"/>
      <w:ind w:left="482" w:hanging="340"/>
      <w:jc w:val="left"/>
    </w:pPr>
    <w:rPr>
      <w:kern w:val="0"/>
      <w:sz w:val="24"/>
      <w:szCs w:val="20"/>
    </w:rPr>
  </w:style>
  <w:style w:type="paragraph" w:styleId="27">
    <w:name w:val="List 2"/>
    <w:basedOn w:val="1"/>
    <w:autoRedefine/>
    <w:qFormat/>
    <w:uiPriority w:val="0"/>
    <w:pPr>
      <w:adjustRightInd/>
      <w:spacing w:line="360" w:lineRule="auto"/>
      <w:ind w:left="100" w:leftChars="200" w:hanging="200" w:hangingChars="200"/>
    </w:pPr>
    <w:rPr>
      <w:rFonts w:eastAsia="微软雅黑"/>
    </w:rPr>
  </w:style>
  <w:style w:type="paragraph" w:styleId="28">
    <w:name w:val="Block Text"/>
    <w:basedOn w:val="1"/>
    <w:autoRedefine/>
    <w:qFormat/>
    <w:uiPriority w:val="0"/>
    <w:pPr>
      <w:ind w:left="-359" w:leftChars="-171" w:right="-244" w:rightChars="-244" w:firstLine="501" w:firstLineChars="239"/>
    </w:pPr>
    <w:rPr>
      <w:rFonts w:ascii="仿宋_GB2312" w:eastAsia="仿宋_GB2312"/>
      <w:sz w:val="30"/>
      <w:szCs w:val="20"/>
    </w:rPr>
  </w:style>
  <w:style w:type="paragraph" w:styleId="29">
    <w:name w:val="List Bullet 2"/>
    <w:basedOn w:val="1"/>
    <w:autoRedefine/>
    <w:qFormat/>
    <w:uiPriority w:val="0"/>
    <w:pPr>
      <w:autoSpaceDE w:val="0"/>
      <w:autoSpaceDN w:val="0"/>
      <w:ind w:left="420"/>
      <w:jc w:val="left"/>
    </w:pPr>
    <w:rPr>
      <w:rFonts w:ascii="宋体" w:hAnsi="宋体"/>
      <w:color w:val="000000"/>
      <w:kern w:val="0"/>
      <w:sz w:val="24"/>
      <w:szCs w:val="20"/>
    </w:rPr>
  </w:style>
  <w:style w:type="paragraph" w:styleId="30">
    <w:name w:val="HTML Address"/>
    <w:basedOn w:val="1"/>
    <w:link w:val="220"/>
    <w:autoRedefine/>
    <w:qFormat/>
    <w:uiPriority w:val="0"/>
    <w:pPr>
      <w:widowControl/>
      <w:adjustRightInd/>
      <w:ind w:firstLine="200" w:firstLineChars="200"/>
      <w:jc w:val="left"/>
    </w:pPr>
    <w:rPr>
      <w:rFonts w:ascii="宋体" w:hAnsi="宋体"/>
      <w:i/>
      <w:iCs/>
      <w:kern w:val="0"/>
      <w:sz w:val="24"/>
    </w:rPr>
  </w:style>
  <w:style w:type="paragraph" w:styleId="31">
    <w:name w:val="toc 5"/>
    <w:basedOn w:val="1"/>
    <w:next w:val="1"/>
    <w:autoRedefine/>
    <w:qFormat/>
    <w:uiPriority w:val="0"/>
    <w:pPr>
      <w:ind w:left="1680" w:leftChars="800"/>
    </w:pPr>
  </w:style>
  <w:style w:type="paragraph" w:styleId="32">
    <w:name w:val="toc 3"/>
    <w:basedOn w:val="1"/>
    <w:next w:val="1"/>
    <w:autoRedefine/>
    <w:qFormat/>
    <w:uiPriority w:val="0"/>
    <w:pPr>
      <w:tabs>
        <w:tab w:val="right" w:leader="dot" w:pos="8268"/>
      </w:tabs>
      <w:spacing w:line="460" w:lineRule="exact"/>
      <w:ind w:left="840" w:leftChars="400" w:firstLine="482"/>
    </w:pPr>
    <w:rPr>
      <w:rFonts w:ascii="宋体" w:hAnsi="宋体"/>
    </w:rPr>
  </w:style>
  <w:style w:type="paragraph" w:styleId="33">
    <w:name w:val="Plain Text"/>
    <w:basedOn w:val="1"/>
    <w:link w:val="126"/>
    <w:autoRedefine/>
    <w:qFormat/>
    <w:uiPriority w:val="0"/>
    <w:rPr>
      <w:rFonts w:ascii="宋体" w:hAnsi="Courier New" w:cs="Arial"/>
      <w:snapToGrid w:val="0"/>
      <w:szCs w:val="21"/>
    </w:rPr>
  </w:style>
  <w:style w:type="paragraph" w:styleId="34">
    <w:name w:val="List Number 4"/>
    <w:basedOn w:val="1"/>
    <w:autoRedefine/>
    <w:qFormat/>
    <w:uiPriority w:val="0"/>
    <w:pPr>
      <w:tabs>
        <w:tab w:val="left" w:pos="840"/>
      </w:tabs>
      <w:autoSpaceDE w:val="0"/>
      <w:autoSpaceDN w:val="0"/>
      <w:spacing w:line="360" w:lineRule="atLeast"/>
      <w:ind w:left="840" w:hanging="420"/>
    </w:pPr>
    <w:rPr>
      <w:kern w:val="0"/>
      <w:sz w:val="24"/>
    </w:rPr>
  </w:style>
  <w:style w:type="paragraph" w:styleId="35">
    <w:name w:val="toc 8"/>
    <w:basedOn w:val="1"/>
    <w:next w:val="1"/>
    <w:autoRedefine/>
    <w:qFormat/>
    <w:uiPriority w:val="0"/>
    <w:pPr>
      <w:ind w:left="2940" w:leftChars="1400"/>
    </w:pPr>
  </w:style>
  <w:style w:type="paragraph" w:styleId="36">
    <w:name w:val="Date"/>
    <w:basedOn w:val="1"/>
    <w:next w:val="1"/>
    <w:link w:val="182"/>
    <w:autoRedefine/>
    <w:qFormat/>
    <w:uiPriority w:val="0"/>
    <w:pPr>
      <w:ind w:left="100" w:leftChars="2500"/>
    </w:pPr>
    <w:rPr>
      <w:rFonts w:ascii="宋体"/>
      <w:sz w:val="24"/>
      <w:szCs w:val="21"/>
      <w:lang w:val="zh-CN"/>
    </w:rPr>
  </w:style>
  <w:style w:type="paragraph" w:styleId="37">
    <w:name w:val="Body Text Indent 2"/>
    <w:basedOn w:val="1"/>
    <w:link w:val="310"/>
    <w:autoRedefine/>
    <w:qFormat/>
    <w:uiPriority w:val="0"/>
    <w:pPr>
      <w:spacing w:line="360" w:lineRule="auto"/>
      <w:ind w:firstLine="601"/>
      <w:textAlignment w:val="baseline"/>
    </w:pPr>
    <w:rPr>
      <w:rFonts w:ascii="宋体"/>
      <w:kern w:val="0"/>
      <w:sz w:val="28"/>
      <w:szCs w:val="20"/>
    </w:rPr>
  </w:style>
  <w:style w:type="paragraph" w:styleId="38">
    <w:name w:val="endnote text"/>
    <w:basedOn w:val="1"/>
    <w:link w:val="933"/>
    <w:autoRedefine/>
    <w:qFormat/>
    <w:uiPriority w:val="0"/>
    <w:rPr>
      <w:lang w:val="zh-CN"/>
    </w:rPr>
  </w:style>
  <w:style w:type="paragraph" w:styleId="39">
    <w:name w:val="Balloon Text"/>
    <w:basedOn w:val="1"/>
    <w:link w:val="189"/>
    <w:autoRedefine/>
    <w:qFormat/>
    <w:uiPriority w:val="0"/>
    <w:rPr>
      <w:sz w:val="18"/>
      <w:szCs w:val="18"/>
    </w:rPr>
  </w:style>
  <w:style w:type="paragraph" w:styleId="40">
    <w:name w:val="footer"/>
    <w:basedOn w:val="1"/>
    <w:link w:val="385"/>
    <w:autoRedefine/>
    <w:qFormat/>
    <w:uiPriority w:val="99"/>
    <w:pPr>
      <w:tabs>
        <w:tab w:val="center" w:pos="4153"/>
        <w:tab w:val="right" w:pos="8306"/>
      </w:tabs>
      <w:snapToGrid w:val="0"/>
      <w:jc w:val="left"/>
    </w:pPr>
    <w:rPr>
      <w:sz w:val="18"/>
      <w:szCs w:val="18"/>
    </w:rPr>
  </w:style>
  <w:style w:type="paragraph" w:styleId="41">
    <w:name w:val="header"/>
    <w:basedOn w:val="1"/>
    <w:link w:val="394"/>
    <w:autoRedefine/>
    <w:qFormat/>
    <w:uiPriority w:val="99"/>
    <w:pPr>
      <w:pBdr>
        <w:bottom w:val="single" w:color="auto" w:sz="6" w:space="1"/>
      </w:pBdr>
      <w:tabs>
        <w:tab w:val="center" w:pos="4153"/>
        <w:tab w:val="right" w:pos="8306"/>
      </w:tabs>
      <w:snapToGrid w:val="0"/>
      <w:jc w:val="center"/>
    </w:pPr>
    <w:rPr>
      <w:sz w:val="18"/>
      <w:szCs w:val="18"/>
    </w:rPr>
  </w:style>
  <w:style w:type="paragraph" w:styleId="42">
    <w:name w:val="Signature"/>
    <w:basedOn w:val="1"/>
    <w:link w:val="347"/>
    <w:autoRedefine/>
    <w:qFormat/>
    <w:uiPriority w:val="0"/>
    <w:pPr>
      <w:spacing w:after="600" w:line="312" w:lineRule="atLeast"/>
      <w:jc w:val="center"/>
      <w:textAlignment w:val="baseline"/>
    </w:pPr>
    <w:rPr>
      <w:rFonts w:eastAsia="仿宋_GB2312"/>
      <w:kern w:val="0"/>
      <w:sz w:val="24"/>
      <w:szCs w:val="20"/>
    </w:rPr>
  </w:style>
  <w:style w:type="paragraph" w:styleId="43">
    <w:name w:val="toc 1"/>
    <w:basedOn w:val="1"/>
    <w:next w:val="1"/>
    <w:autoRedefine/>
    <w:qFormat/>
    <w:uiPriority w:val="0"/>
  </w:style>
  <w:style w:type="paragraph" w:styleId="44">
    <w:name w:val="toc 4"/>
    <w:basedOn w:val="1"/>
    <w:next w:val="1"/>
    <w:autoRedefine/>
    <w:qFormat/>
    <w:uiPriority w:val="0"/>
    <w:pPr>
      <w:ind w:left="1260" w:leftChars="600"/>
    </w:pPr>
  </w:style>
  <w:style w:type="paragraph" w:styleId="45">
    <w:name w:val="index heading"/>
    <w:basedOn w:val="1"/>
    <w:next w:val="46"/>
    <w:autoRedefine/>
    <w:qFormat/>
    <w:uiPriority w:val="0"/>
    <w:pPr>
      <w:adjustRightInd/>
      <w:ind w:firstLine="200" w:firstLineChars="200"/>
    </w:pPr>
  </w:style>
  <w:style w:type="paragraph" w:styleId="46">
    <w:name w:val="index 1"/>
    <w:basedOn w:val="1"/>
    <w:next w:val="1"/>
    <w:autoRedefine/>
    <w:qFormat/>
    <w:uiPriority w:val="0"/>
    <w:pPr>
      <w:adjustRightInd/>
      <w:spacing w:line="360" w:lineRule="auto"/>
      <w:ind w:firstLine="200" w:firstLineChars="200"/>
      <w:jc w:val="center"/>
    </w:pPr>
    <w:rPr>
      <w:sz w:val="24"/>
      <w:szCs w:val="20"/>
    </w:rPr>
  </w:style>
  <w:style w:type="paragraph" w:styleId="47">
    <w:name w:val="Subtitle"/>
    <w:link w:val="134"/>
    <w:autoRedefine/>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48">
    <w:name w:val="List Number 5"/>
    <w:basedOn w:val="1"/>
    <w:autoRedefine/>
    <w:qFormat/>
    <w:uiPriority w:val="0"/>
    <w:pPr>
      <w:tabs>
        <w:tab w:val="left" w:pos="902"/>
      </w:tabs>
      <w:adjustRightInd/>
      <w:spacing w:line="400" w:lineRule="exact"/>
      <w:ind w:left="902" w:hanging="420"/>
    </w:pPr>
    <w:rPr>
      <w:sz w:val="24"/>
      <w:szCs w:val="20"/>
    </w:rPr>
  </w:style>
  <w:style w:type="paragraph" w:styleId="49">
    <w:name w:val="List"/>
    <w:basedOn w:val="1"/>
    <w:autoRedefine/>
    <w:qFormat/>
    <w:uiPriority w:val="0"/>
    <w:pPr>
      <w:ind w:left="200" w:hanging="200" w:hangingChars="200"/>
    </w:pPr>
  </w:style>
  <w:style w:type="paragraph" w:styleId="50">
    <w:name w:val="footnote text"/>
    <w:basedOn w:val="5"/>
    <w:link w:val="312"/>
    <w:autoRedefine/>
    <w:qFormat/>
    <w:uiPriority w:val="0"/>
    <w:pPr>
      <w:adjustRightInd/>
      <w:snapToGrid/>
      <w:spacing w:before="60" w:after="60" w:line="300" w:lineRule="exact"/>
      <w:ind w:firstLine="0"/>
    </w:pPr>
    <w:rPr>
      <w:rFonts w:ascii="Calibri"/>
      <w:snapToGrid/>
      <w:color w:val="0000FF"/>
      <w:kern w:val="0"/>
      <w:sz w:val="21"/>
    </w:rPr>
  </w:style>
  <w:style w:type="paragraph" w:styleId="51">
    <w:name w:val="toc 6"/>
    <w:basedOn w:val="1"/>
    <w:next w:val="1"/>
    <w:autoRedefine/>
    <w:qFormat/>
    <w:uiPriority w:val="0"/>
    <w:pPr>
      <w:ind w:left="2100" w:leftChars="1000"/>
    </w:pPr>
  </w:style>
  <w:style w:type="paragraph" w:styleId="52">
    <w:name w:val="List 5"/>
    <w:basedOn w:val="1"/>
    <w:autoRedefine/>
    <w:qFormat/>
    <w:uiPriority w:val="0"/>
    <w:pPr>
      <w:adjustRightInd/>
      <w:ind w:left="100" w:leftChars="800" w:hanging="200" w:hangingChars="200"/>
    </w:pPr>
  </w:style>
  <w:style w:type="paragraph" w:styleId="53">
    <w:name w:val="Body Text Indent 3"/>
    <w:basedOn w:val="1"/>
    <w:link w:val="377"/>
    <w:autoRedefine/>
    <w:qFormat/>
    <w:uiPriority w:val="0"/>
    <w:pPr>
      <w:spacing w:line="360" w:lineRule="auto"/>
      <w:ind w:firstLine="420"/>
    </w:pPr>
    <w:rPr>
      <w:sz w:val="24"/>
      <w:szCs w:val="20"/>
    </w:rPr>
  </w:style>
  <w:style w:type="paragraph" w:styleId="54">
    <w:name w:val="toc 2"/>
    <w:basedOn w:val="1"/>
    <w:next w:val="1"/>
    <w:autoRedefine/>
    <w:qFormat/>
    <w:uiPriority w:val="0"/>
    <w:pPr>
      <w:ind w:left="420" w:leftChars="200"/>
    </w:pPr>
  </w:style>
  <w:style w:type="paragraph" w:styleId="55">
    <w:name w:val="toc 9"/>
    <w:basedOn w:val="1"/>
    <w:next w:val="1"/>
    <w:autoRedefine/>
    <w:qFormat/>
    <w:uiPriority w:val="0"/>
    <w:pPr>
      <w:ind w:left="3360" w:leftChars="1600"/>
    </w:pPr>
  </w:style>
  <w:style w:type="paragraph" w:styleId="56">
    <w:name w:val="Body Text 2"/>
    <w:basedOn w:val="1"/>
    <w:link w:val="304"/>
    <w:autoRedefine/>
    <w:qFormat/>
    <w:uiPriority w:val="0"/>
    <w:pPr>
      <w:spacing w:after="120" w:line="480" w:lineRule="auto"/>
    </w:pPr>
  </w:style>
  <w:style w:type="paragraph" w:styleId="57">
    <w:name w:val="HTML Preformatted"/>
    <w:basedOn w:val="1"/>
    <w:link w:val="303"/>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58">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59">
    <w:name w:val="Title"/>
    <w:basedOn w:val="1"/>
    <w:link w:val="288"/>
    <w:autoRedefine/>
    <w:qFormat/>
    <w:uiPriority w:val="10"/>
    <w:pPr>
      <w:widowControl/>
      <w:overflowPunct w:val="0"/>
      <w:autoSpaceDE w:val="0"/>
      <w:autoSpaceDN w:val="0"/>
      <w:jc w:val="center"/>
      <w:textAlignment w:val="baseline"/>
    </w:pPr>
    <w:rPr>
      <w:b/>
      <w:kern w:val="0"/>
      <w:sz w:val="24"/>
      <w:szCs w:val="20"/>
      <w:lang w:val="en-GB"/>
    </w:rPr>
  </w:style>
  <w:style w:type="paragraph" w:styleId="60">
    <w:name w:val="annotation subject"/>
    <w:basedOn w:val="19"/>
    <w:next w:val="19"/>
    <w:link w:val="97"/>
    <w:autoRedefine/>
    <w:qFormat/>
    <w:uiPriority w:val="0"/>
    <w:rPr>
      <w:b/>
      <w:bCs/>
    </w:rPr>
  </w:style>
  <w:style w:type="paragraph" w:styleId="61">
    <w:name w:val="Body Text First Indent 2"/>
    <w:basedOn w:val="25"/>
    <w:next w:val="24"/>
    <w:link w:val="122"/>
    <w:autoRedefine/>
    <w:qFormat/>
    <w:uiPriority w:val="0"/>
    <w:pPr>
      <w:adjustRightInd/>
      <w:spacing w:after="120" w:line="240" w:lineRule="auto"/>
      <w:ind w:left="420" w:leftChars="200" w:firstLine="210"/>
    </w:pPr>
    <w:rPr>
      <w:sz w:val="21"/>
    </w:rPr>
  </w:style>
  <w:style w:type="table" w:styleId="63">
    <w:name w:val="Table Grid"/>
    <w:basedOn w:val="6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4">
    <w:name w:val="Table Theme"/>
    <w:basedOn w:val="62"/>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5">
    <w:name w:val="Table Elegant"/>
    <w:basedOn w:val="62"/>
    <w:autoRedefine/>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6">
    <w:name w:val="Table Grid 5"/>
    <w:basedOn w:val="62"/>
    <w:autoRedefine/>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67">
    <w:name w:val="Table Grid 8"/>
    <w:basedOn w:val="62"/>
    <w:autoRedefine/>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68">
    <w:name w:val="Table Professional"/>
    <w:basedOn w:val="62"/>
    <w:autoRedefine/>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70">
    <w:name w:val="Strong"/>
    <w:autoRedefine/>
    <w:qFormat/>
    <w:uiPriority w:val="22"/>
    <w:rPr>
      <w:b/>
      <w:bCs/>
    </w:rPr>
  </w:style>
  <w:style w:type="character" w:styleId="71">
    <w:name w:val="endnote reference"/>
    <w:autoRedefine/>
    <w:qFormat/>
    <w:uiPriority w:val="0"/>
    <w:rPr>
      <w:vertAlign w:val="superscript"/>
    </w:rPr>
  </w:style>
  <w:style w:type="character" w:styleId="72">
    <w:name w:val="page number"/>
    <w:basedOn w:val="69"/>
    <w:autoRedefine/>
    <w:qFormat/>
    <w:uiPriority w:val="0"/>
    <w:rPr>
      <w:rFonts w:ascii="Arial" w:hAnsi="Arial" w:eastAsia="黑体" w:cs="Arial"/>
      <w:snapToGrid w:val="0"/>
      <w:kern w:val="0"/>
      <w:szCs w:val="21"/>
    </w:rPr>
  </w:style>
  <w:style w:type="character" w:styleId="73">
    <w:name w:val="FollowedHyperlink"/>
    <w:autoRedefine/>
    <w:qFormat/>
    <w:uiPriority w:val="99"/>
    <w:rPr>
      <w:rFonts w:ascii="Arial" w:hAnsi="Arial" w:eastAsia="黑体" w:cs="Arial"/>
      <w:snapToGrid w:val="0"/>
      <w:color w:val="000000"/>
      <w:kern w:val="0"/>
      <w:sz w:val="18"/>
      <w:szCs w:val="18"/>
      <w:u w:val="none"/>
    </w:rPr>
  </w:style>
  <w:style w:type="character" w:styleId="74">
    <w:name w:val="Emphasis"/>
    <w:autoRedefine/>
    <w:qFormat/>
    <w:uiPriority w:val="20"/>
    <w:rPr>
      <w:color w:val="CC0033"/>
    </w:rPr>
  </w:style>
  <w:style w:type="character" w:styleId="75">
    <w:name w:val="line number"/>
    <w:basedOn w:val="69"/>
    <w:autoRedefine/>
    <w:qFormat/>
    <w:uiPriority w:val="0"/>
    <w:rPr>
      <w:rFonts w:ascii="Arial" w:hAnsi="Arial" w:eastAsia="黑体" w:cs="Arial"/>
      <w:snapToGrid w:val="0"/>
      <w:kern w:val="0"/>
      <w:szCs w:val="21"/>
    </w:rPr>
  </w:style>
  <w:style w:type="character" w:styleId="76">
    <w:name w:val="Hyperlink"/>
    <w:autoRedefine/>
    <w:qFormat/>
    <w:uiPriority w:val="99"/>
    <w:rPr>
      <w:rFonts w:ascii="Arial" w:hAnsi="Arial" w:eastAsia="黑体" w:cs="Arial"/>
      <w:snapToGrid w:val="0"/>
      <w:color w:val="000000"/>
      <w:kern w:val="0"/>
      <w:sz w:val="18"/>
      <w:szCs w:val="18"/>
      <w:u w:val="none"/>
    </w:rPr>
  </w:style>
  <w:style w:type="character" w:styleId="77">
    <w:name w:val="HTML Code"/>
    <w:autoRedefine/>
    <w:qFormat/>
    <w:uiPriority w:val="0"/>
    <w:rPr>
      <w:rFonts w:ascii="黑体" w:hAnsi="Courier New" w:eastAsia="黑体" w:cs="楷体_GB2312"/>
      <w:sz w:val="20"/>
      <w:szCs w:val="20"/>
    </w:rPr>
  </w:style>
  <w:style w:type="character" w:styleId="78">
    <w:name w:val="annotation reference"/>
    <w:autoRedefine/>
    <w:qFormat/>
    <w:uiPriority w:val="99"/>
    <w:rPr>
      <w:sz w:val="21"/>
      <w:szCs w:val="21"/>
    </w:rPr>
  </w:style>
  <w:style w:type="paragraph" w:customStyle="1" w:styleId="79">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80">
    <w:name w:val="_Style 3"/>
    <w:basedOn w:val="1"/>
    <w:autoRedefine/>
    <w:qFormat/>
    <w:uiPriority w:val="0"/>
    <w:pPr>
      <w:adjustRightInd/>
      <w:ind w:firstLine="420" w:firstLineChars="200"/>
    </w:pPr>
    <w:rPr>
      <w:rFonts w:eastAsia="仿宋_GB2312"/>
      <w:sz w:val="28"/>
    </w:rPr>
  </w:style>
  <w:style w:type="paragraph" w:customStyle="1" w:styleId="81">
    <w:name w:val="正文空2字"/>
    <w:basedOn w:val="82"/>
    <w:autoRedefine/>
    <w:qFormat/>
    <w:uiPriority w:val="99"/>
    <w:pPr>
      <w:widowControl w:val="0"/>
      <w:snapToGrid w:val="0"/>
      <w:spacing w:line="560" w:lineRule="exact"/>
      <w:ind w:firstLine="640" w:firstLineChars="200"/>
    </w:pPr>
    <w:rPr>
      <w:rFonts w:ascii="仿宋_GB2312" w:hAnsi="仿宋_GB2312" w:cs="仿宋_GB2312"/>
      <w:lang w:val="zh-TW"/>
    </w:rPr>
  </w:style>
  <w:style w:type="paragraph" w:customStyle="1" w:styleId="82">
    <w:name w:val="左对齐正文"/>
    <w:autoRedefine/>
    <w:qFormat/>
    <w:uiPriority w:val="99"/>
    <w:rPr>
      <w:rFonts w:ascii="Calibri" w:hAnsi="Calibri" w:eastAsia="仿宋_GB2312" w:cs="Calibri"/>
      <w:kern w:val="2"/>
      <w:sz w:val="32"/>
      <w:szCs w:val="32"/>
      <w:lang w:val="en-US" w:eastAsia="zh-CN" w:bidi="ar-SA"/>
    </w:rPr>
  </w:style>
  <w:style w:type="character" w:customStyle="1" w:styleId="83">
    <w:name w:val="表格非标题文字 Char"/>
    <w:link w:val="84"/>
    <w:autoRedefine/>
    <w:qFormat/>
    <w:uiPriority w:val="0"/>
    <w:rPr>
      <w:rFonts w:ascii="Futura Bk" w:hAnsi="Futura Bk"/>
      <w:kern w:val="2"/>
      <w:sz w:val="18"/>
      <w:szCs w:val="21"/>
      <w:lang w:val="en-US" w:eastAsia="zh-CN" w:bidi="ar-SA"/>
    </w:rPr>
  </w:style>
  <w:style w:type="paragraph" w:customStyle="1" w:styleId="84">
    <w:name w:val="表格非标题文字"/>
    <w:link w:val="83"/>
    <w:autoRedefine/>
    <w:qFormat/>
    <w:uiPriority w:val="0"/>
    <w:pPr>
      <w:snapToGrid w:val="0"/>
      <w:spacing w:before="80" w:after="40"/>
    </w:pPr>
    <w:rPr>
      <w:rFonts w:ascii="Futura Bk" w:hAnsi="Futura Bk" w:eastAsia="宋体" w:cs="Times New Roman"/>
      <w:kern w:val="2"/>
      <w:sz w:val="18"/>
      <w:szCs w:val="21"/>
      <w:lang w:val="en-US" w:eastAsia="zh-CN" w:bidi="ar-SA"/>
    </w:rPr>
  </w:style>
  <w:style w:type="character" w:customStyle="1" w:styleId="85">
    <w:name w:val="*正文 Char"/>
    <w:link w:val="86"/>
    <w:autoRedefine/>
    <w:qFormat/>
    <w:locked/>
    <w:uiPriority w:val="0"/>
    <w:rPr>
      <w:rFonts w:ascii="宋体" w:hAnsi="宋体"/>
      <w:sz w:val="24"/>
    </w:rPr>
  </w:style>
  <w:style w:type="paragraph" w:customStyle="1" w:styleId="86">
    <w:name w:val="*正文"/>
    <w:basedOn w:val="1"/>
    <w:link w:val="85"/>
    <w:autoRedefine/>
    <w:qFormat/>
    <w:uiPriority w:val="0"/>
    <w:pPr>
      <w:snapToGrid w:val="0"/>
      <w:spacing w:line="360" w:lineRule="auto"/>
      <w:ind w:firstLine="482"/>
      <w:jc w:val="left"/>
    </w:pPr>
    <w:rPr>
      <w:rFonts w:ascii="宋体" w:hAnsi="宋体"/>
      <w:kern w:val="0"/>
      <w:sz w:val="24"/>
      <w:szCs w:val="20"/>
    </w:rPr>
  </w:style>
  <w:style w:type="character" w:customStyle="1" w:styleId="87">
    <w:name w:val="Char Char71"/>
    <w:autoRedefine/>
    <w:semiHidden/>
    <w:qFormat/>
    <w:uiPriority w:val="0"/>
    <w:rPr>
      <w:rFonts w:eastAsia="宋体"/>
      <w:kern w:val="2"/>
      <w:sz w:val="21"/>
      <w:szCs w:val="24"/>
      <w:lang w:val="en-US" w:eastAsia="zh-CN" w:bidi="ar-SA"/>
    </w:rPr>
  </w:style>
  <w:style w:type="character" w:customStyle="1" w:styleId="88">
    <w:name w:val="Char Char6"/>
    <w:autoRedefine/>
    <w:qFormat/>
    <w:uiPriority w:val="0"/>
    <w:rPr>
      <w:rFonts w:eastAsia="宋体"/>
      <w:kern w:val="2"/>
      <w:sz w:val="21"/>
      <w:szCs w:val="24"/>
      <w:lang w:val="en-US" w:eastAsia="zh-CN" w:bidi="ar-SA"/>
    </w:rPr>
  </w:style>
  <w:style w:type="character" w:customStyle="1" w:styleId="89">
    <w:name w:val="正文缩进 Char"/>
    <w:autoRedefine/>
    <w:qFormat/>
    <w:uiPriority w:val="0"/>
    <w:rPr>
      <w:rFonts w:eastAsia="宋体"/>
      <w:kern w:val="2"/>
      <w:sz w:val="21"/>
      <w:lang w:val="en-US" w:eastAsia="zh-CN"/>
    </w:rPr>
  </w:style>
  <w:style w:type="character" w:customStyle="1" w:styleId="90">
    <w:name w:val="正文首行缩进 Char1"/>
    <w:autoRedefine/>
    <w:qFormat/>
    <w:uiPriority w:val="0"/>
    <w:rPr>
      <w:rFonts w:ascii="宋体" w:hAnsi="Times New Roman" w:eastAsia="宋体" w:cs="Times New Roman"/>
      <w:snapToGrid w:val="0"/>
      <w:kern w:val="2"/>
      <w:sz w:val="24"/>
      <w:szCs w:val="21"/>
      <w:lang w:val="zh-CN"/>
    </w:rPr>
  </w:style>
  <w:style w:type="character" w:customStyle="1" w:styleId="91">
    <w:name w:val="Char Char28"/>
    <w:autoRedefine/>
    <w:qFormat/>
    <w:uiPriority w:val="6"/>
    <w:rPr>
      <w:rFonts w:ascii="仿宋_GB2312" w:hAnsi="仿宋_GB2312" w:eastAsia="仿宋_GB2312"/>
      <w:kern w:val="1"/>
      <w:sz w:val="28"/>
    </w:rPr>
  </w:style>
  <w:style w:type="character" w:customStyle="1" w:styleId="92">
    <w:name w:val="标题 3 Char1"/>
    <w:autoRedefine/>
    <w:qFormat/>
    <w:uiPriority w:val="0"/>
    <w:rPr>
      <w:rFonts w:hint="eastAsia" w:ascii="华文中宋" w:hAnsi="华文中宋" w:eastAsia="华文中宋"/>
      <w:b/>
      <w:bCs/>
      <w:kern w:val="2"/>
      <w:sz w:val="32"/>
      <w:szCs w:val="32"/>
      <w:lang w:val="en-US" w:eastAsia="zh-CN" w:bidi="ar-SA"/>
    </w:rPr>
  </w:style>
  <w:style w:type="character" w:customStyle="1" w:styleId="93">
    <w:name w:val="Heading 1 Char"/>
    <w:autoRedefine/>
    <w:qFormat/>
    <w:uiPriority w:val="6"/>
    <w:rPr>
      <w:rFonts w:ascii="Times New Roman" w:hAnsi="Times New Roman" w:eastAsia="黑体" w:cs="Times New Roman"/>
      <w:b/>
      <w:kern w:val="0"/>
      <w:sz w:val="24"/>
      <w:szCs w:val="24"/>
    </w:rPr>
  </w:style>
  <w:style w:type="character" w:customStyle="1" w:styleId="94">
    <w:name w:val="U_正文 Char"/>
    <w:link w:val="95"/>
    <w:autoRedefine/>
    <w:qFormat/>
    <w:uiPriority w:val="0"/>
    <w:rPr>
      <w:sz w:val="24"/>
      <w:szCs w:val="24"/>
    </w:rPr>
  </w:style>
  <w:style w:type="paragraph" w:customStyle="1" w:styleId="95">
    <w:name w:val="U_正文"/>
    <w:basedOn w:val="1"/>
    <w:link w:val="94"/>
    <w:autoRedefine/>
    <w:qFormat/>
    <w:uiPriority w:val="0"/>
    <w:pPr>
      <w:adjustRightInd/>
      <w:spacing w:beforeLines="20" w:afterLines="20" w:line="300" w:lineRule="auto"/>
      <w:ind w:firstLine="200" w:firstLineChars="200"/>
    </w:pPr>
    <w:rPr>
      <w:kern w:val="0"/>
      <w:sz w:val="24"/>
    </w:rPr>
  </w:style>
  <w:style w:type="character" w:customStyle="1" w:styleId="96">
    <w:name w:val="HTML 地址 Char1"/>
    <w:autoRedefine/>
    <w:qFormat/>
    <w:uiPriority w:val="0"/>
    <w:rPr>
      <w:rFonts w:ascii="Times New Roman" w:hAnsi="Times New Roman" w:eastAsia="宋体" w:cs="Times New Roman"/>
      <w:i/>
      <w:iCs/>
      <w:szCs w:val="24"/>
    </w:rPr>
  </w:style>
  <w:style w:type="character" w:customStyle="1" w:styleId="97">
    <w:name w:val="批注主题 Char1"/>
    <w:link w:val="60"/>
    <w:autoRedefine/>
    <w:qFormat/>
    <w:uiPriority w:val="0"/>
    <w:rPr>
      <w:b/>
      <w:bCs/>
      <w:kern w:val="2"/>
      <w:sz w:val="21"/>
      <w:szCs w:val="24"/>
    </w:rPr>
  </w:style>
  <w:style w:type="character" w:customStyle="1" w:styleId="98">
    <w:name w:val="Char Char51"/>
    <w:autoRedefine/>
    <w:qFormat/>
    <w:uiPriority w:val="0"/>
    <w:rPr>
      <w:rFonts w:ascii="宋体" w:hAnsi="Courier New" w:eastAsia="宋体"/>
      <w:kern w:val="2"/>
      <w:sz w:val="21"/>
      <w:lang w:val="en-US" w:eastAsia="zh-CN"/>
    </w:rPr>
  </w:style>
  <w:style w:type="character" w:customStyle="1" w:styleId="99">
    <w:name w:val="表正文 Char"/>
    <w:autoRedefine/>
    <w:qFormat/>
    <w:uiPriority w:val="0"/>
    <w:rPr>
      <w:rFonts w:ascii="宋体" w:eastAsia="宋体"/>
      <w:snapToGrid w:val="0"/>
      <w:color w:val="000000"/>
      <w:kern w:val="28"/>
      <w:sz w:val="28"/>
      <w:lang w:val="en-US" w:eastAsia="zh-CN" w:bidi="ar-SA"/>
    </w:rPr>
  </w:style>
  <w:style w:type="character" w:customStyle="1" w:styleId="100">
    <w:name w:val="Char Char34"/>
    <w:autoRedefine/>
    <w:qFormat/>
    <w:uiPriority w:val="6"/>
    <w:rPr>
      <w:b/>
      <w:kern w:val="1"/>
      <w:sz w:val="28"/>
      <w:szCs w:val="28"/>
    </w:rPr>
  </w:style>
  <w:style w:type="character" w:customStyle="1" w:styleId="101">
    <w:name w:val="Normal Indent Char"/>
    <w:autoRedefine/>
    <w:qFormat/>
    <w:locked/>
    <w:uiPriority w:val="0"/>
    <w:rPr>
      <w:rFonts w:ascii="Calibri" w:hAnsi="Calibri" w:eastAsia="宋体" w:cs="黑体"/>
      <w:snapToGrid w:val="0"/>
      <w:kern w:val="2"/>
      <w:sz w:val="24"/>
      <w:szCs w:val="22"/>
      <w:lang w:val="en-US" w:eastAsia="zh-CN" w:bidi="ar-SA"/>
    </w:rPr>
  </w:style>
  <w:style w:type="character" w:customStyle="1" w:styleId="102">
    <w:name w:val="哈哈正文 Char"/>
    <w:link w:val="103"/>
    <w:autoRedefine/>
    <w:qFormat/>
    <w:uiPriority w:val="0"/>
    <w:rPr>
      <w:rFonts w:ascii="宋体" w:hAnsi="宋体" w:eastAsia="宋体"/>
      <w:kern w:val="2"/>
      <w:sz w:val="24"/>
      <w:lang w:bidi="ar-SA"/>
    </w:rPr>
  </w:style>
  <w:style w:type="paragraph" w:customStyle="1" w:styleId="103">
    <w:name w:val="哈哈正文"/>
    <w:basedOn w:val="1"/>
    <w:link w:val="102"/>
    <w:autoRedefine/>
    <w:qFormat/>
    <w:uiPriority w:val="0"/>
    <w:pPr>
      <w:adjustRightInd/>
      <w:spacing w:line="360" w:lineRule="auto"/>
      <w:ind w:firstLine="200" w:firstLineChars="200"/>
    </w:pPr>
    <w:rPr>
      <w:rFonts w:ascii="宋体" w:hAnsi="宋体"/>
      <w:sz w:val="24"/>
      <w:szCs w:val="20"/>
    </w:rPr>
  </w:style>
  <w:style w:type="character" w:customStyle="1" w:styleId="104">
    <w:name w:val="未处理的提及1"/>
    <w:autoRedefine/>
    <w:qFormat/>
    <w:uiPriority w:val="0"/>
    <w:rPr>
      <w:color w:val="808080"/>
      <w:shd w:val="clear" w:color="auto" w:fill="E6E6E6"/>
    </w:rPr>
  </w:style>
  <w:style w:type="character" w:customStyle="1" w:styleId="105">
    <w:name w:val="txt"/>
    <w:autoRedefine/>
    <w:qFormat/>
    <w:uiPriority w:val="0"/>
    <w:rPr>
      <w:rFonts w:ascii="仿宋_GB2312" w:eastAsia="微软雅黑"/>
      <w:b/>
      <w:kern w:val="2"/>
      <w:sz w:val="32"/>
      <w:szCs w:val="32"/>
      <w:lang w:val="en-US" w:eastAsia="zh-CN" w:bidi="ar-SA"/>
    </w:rPr>
  </w:style>
  <w:style w:type="character" w:customStyle="1" w:styleId="106">
    <w:name w:val="二级标题 Char Char"/>
    <w:autoRedefine/>
    <w:qFormat/>
    <w:uiPriority w:val="0"/>
    <w:rPr>
      <w:rFonts w:ascii="宋体" w:hAnsi="宋体" w:eastAsia="宋体"/>
      <w:b/>
      <w:snapToGrid w:val="0"/>
      <w:kern w:val="2"/>
      <w:sz w:val="24"/>
      <w:szCs w:val="24"/>
      <w:lang w:val="en-US" w:eastAsia="zh-CN" w:bidi="ar-SA"/>
    </w:rPr>
  </w:style>
  <w:style w:type="character" w:customStyle="1" w:styleId="107">
    <w:name w:val="Char Char32"/>
    <w:autoRedefine/>
    <w:qFormat/>
    <w:uiPriority w:val="6"/>
    <w:rPr>
      <w:b/>
      <w:kern w:val="1"/>
      <w:sz w:val="24"/>
      <w:szCs w:val="24"/>
    </w:rPr>
  </w:style>
  <w:style w:type="character" w:customStyle="1" w:styleId="108">
    <w:name w:val="PI Char1"/>
    <w:autoRedefine/>
    <w:qFormat/>
    <w:uiPriority w:val="0"/>
    <w:rPr>
      <w:rFonts w:ascii="宋体" w:hAnsi="宋体"/>
      <w:kern w:val="2"/>
      <w:sz w:val="24"/>
      <w:szCs w:val="24"/>
    </w:rPr>
  </w:style>
  <w:style w:type="character" w:customStyle="1" w:styleId="109">
    <w:name w:val="tw4winTerm"/>
    <w:autoRedefine/>
    <w:qFormat/>
    <w:uiPriority w:val="0"/>
    <w:rPr>
      <w:color w:val="0000FF"/>
    </w:rPr>
  </w:style>
  <w:style w:type="character" w:customStyle="1" w:styleId="110">
    <w:name w:val="Footer Char"/>
    <w:autoRedefine/>
    <w:qFormat/>
    <w:locked/>
    <w:uiPriority w:val="0"/>
    <w:rPr>
      <w:rFonts w:eastAsia="宋体"/>
      <w:kern w:val="2"/>
      <w:sz w:val="18"/>
      <w:lang w:val="en-US" w:eastAsia="zh-CN" w:bidi="ar-SA"/>
    </w:rPr>
  </w:style>
  <w:style w:type="character" w:customStyle="1" w:styleId="111">
    <w:name w:val="普通文字 Char Char1"/>
    <w:autoRedefine/>
    <w:qFormat/>
    <w:uiPriority w:val="0"/>
    <w:rPr>
      <w:rFonts w:ascii="宋体" w:hAnsi="Courier New"/>
      <w:kern w:val="2"/>
      <w:sz w:val="21"/>
    </w:rPr>
  </w:style>
  <w:style w:type="character" w:customStyle="1" w:styleId="112">
    <w:name w:val="Char Char101"/>
    <w:autoRedefine/>
    <w:qFormat/>
    <w:uiPriority w:val="6"/>
    <w:rPr>
      <w:rFonts w:ascii="宋体" w:hAnsi="宋体"/>
      <w:kern w:val="2"/>
      <w:sz w:val="21"/>
      <w:szCs w:val="24"/>
      <w:lang w:val="en-US" w:eastAsia="zh-CN"/>
    </w:rPr>
  </w:style>
  <w:style w:type="character" w:customStyle="1" w:styleId="113">
    <w:name w:val="标题 4 Char"/>
    <w:autoRedefine/>
    <w:qFormat/>
    <w:uiPriority w:val="0"/>
    <w:rPr>
      <w:rFonts w:ascii="Arial" w:hAnsi="Arial" w:eastAsia="黑体"/>
      <w:b/>
      <w:kern w:val="2"/>
      <w:sz w:val="28"/>
    </w:rPr>
  </w:style>
  <w:style w:type="character" w:customStyle="1" w:styleId="114">
    <w:name w:val="链接"/>
    <w:autoRedefine/>
    <w:qFormat/>
    <w:uiPriority w:val="0"/>
    <w:rPr>
      <w:color w:val="0000FF"/>
      <w:sz w:val="21"/>
      <w:szCs w:val="21"/>
      <w:u w:val="single"/>
    </w:rPr>
  </w:style>
  <w:style w:type="character" w:customStyle="1" w:styleId="115">
    <w:name w:val="h4 Char"/>
    <w:autoRedefine/>
    <w:qFormat/>
    <w:uiPriority w:val="0"/>
    <w:rPr>
      <w:rFonts w:ascii="Arial" w:hAnsi="Arial" w:eastAsia="黑体"/>
      <w:b/>
      <w:bCs/>
      <w:kern w:val="2"/>
      <w:sz w:val="28"/>
      <w:szCs w:val="28"/>
      <w:lang w:val="zh-CN" w:eastAsia="zh-CN" w:bidi="ar-SA"/>
    </w:rPr>
  </w:style>
  <w:style w:type="character" w:customStyle="1" w:styleId="116">
    <w:name w:val="5正文 Char"/>
    <w:link w:val="117"/>
    <w:autoRedefine/>
    <w:qFormat/>
    <w:uiPriority w:val="0"/>
    <w:rPr>
      <w:rFonts w:ascii="仿宋_GB2312" w:hAnsi="微软雅黑" w:eastAsia="仿宋_GB2312"/>
      <w:sz w:val="28"/>
      <w:szCs w:val="21"/>
    </w:rPr>
  </w:style>
  <w:style w:type="paragraph" w:customStyle="1" w:styleId="117">
    <w:name w:val="5正文"/>
    <w:basedOn w:val="1"/>
    <w:link w:val="116"/>
    <w:autoRedefine/>
    <w:qFormat/>
    <w:uiPriority w:val="0"/>
    <w:pPr>
      <w:adjustRightInd/>
      <w:spacing w:line="360" w:lineRule="auto"/>
      <w:ind w:firstLine="566" w:firstLineChars="202"/>
      <w:jc w:val="left"/>
    </w:pPr>
    <w:rPr>
      <w:rFonts w:ascii="仿宋_GB2312" w:hAnsi="微软雅黑" w:eastAsia="仿宋_GB2312"/>
      <w:kern w:val="0"/>
      <w:sz w:val="28"/>
      <w:szCs w:val="21"/>
    </w:rPr>
  </w:style>
  <w:style w:type="character" w:customStyle="1" w:styleId="118">
    <w:name w:val="标题 3 字符"/>
    <w:autoRedefine/>
    <w:qFormat/>
    <w:uiPriority w:val="9"/>
    <w:rPr>
      <w:b/>
      <w:bCs/>
      <w:kern w:val="2"/>
      <w:sz w:val="32"/>
      <w:szCs w:val="32"/>
    </w:rPr>
  </w:style>
  <w:style w:type="character" w:customStyle="1" w:styleId="119">
    <w:name w:val="样式6 Char"/>
    <w:autoRedefine/>
    <w:qFormat/>
    <w:uiPriority w:val="0"/>
    <w:rPr>
      <w:rFonts w:ascii="仿宋_GB2312" w:hAnsi="宋体" w:eastAsia="仿宋_GB2312"/>
      <w:b/>
      <w:bCs/>
      <w:kern w:val="2"/>
      <w:sz w:val="24"/>
      <w:szCs w:val="24"/>
      <w:lang w:val="en-US" w:eastAsia="zh-CN" w:bidi="ar-SA"/>
    </w:rPr>
  </w:style>
  <w:style w:type="character" w:customStyle="1" w:styleId="120">
    <w:name w:val="Char Char14"/>
    <w:autoRedefine/>
    <w:qFormat/>
    <w:uiPriority w:val="6"/>
    <w:rPr>
      <w:rFonts w:ascii="黑体" w:hAnsi="黑体" w:eastAsia="黑体"/>
    </w:rPr>
  </w:style>
  <w:style w:type="character" w:customStyle="1" w:styleId="121">
    <w:name w:val="Heading 2 Hidden Char"/>
    <w:autoRedefine/>
    <w:qFormat/>
    <w:uiPriority w:val="0"/>
    <w:rPr>
      <w:rFonts w:ascii="仿宋_GB2312" w:eastAsia="仿宋_GB2312"/>
      <w:b/>
      <w:bCs/>
      <w:kern w:val="2"/>
      <w:sz w:val="24"/>
      <w:szCs w:val="24"/>
      <w:lang w:val="zh-CN" w:eastAsia="zh-CN" w:bidi="ar-SA"/>
    </w:rPr>
  </w:style>
  <w:style w:type="character" w:customStyle="1" w:styleId="122">
    <w:name w:val="正文首行缩进 2 Char"/>
    <w:link w:val="61"/>
    <w:autoRedefine/>
    <w:qFormat/>
    <w:uiPriority w:val="0"/>
    <w:rPr>
      <w:rFonts w:ascii="宋体" w:hAnsi="宋体"/>
      <w:kern w:val="2"/>
      <w:sz w:val="21"/>
      <w:szCs w:val="24"/>
    </w:rPr>
  </w:style>
  <w:style w:type="character" w:customStyle="1" w:styleId="123">
    <w:name w:val="font11"/>
    <w:autoRedefine/>
    <w:qFormat/>
    <w:uiPriority w:val="0"/>
    <w:rPr>
      <w:rFonts w:hint="default" w:ascii="Times New Roman" w:hAnsi="Times New Roman" w:cs="Times New Roman"/>
      <w:color w:val="000000"/>
      <w:sz w:val="22"/>
      <w:szCs w:val="22"/>
      <w:u w:val="none"/>
    </w:rPr>
  </w:style>
  <w:style w:type="character" w:customStyle="1" w:styleId="124">
    <w:name w:val="表正文 Char1"/>
    <w:autoRedefine/>
    <w:qFormat/>
    <w:uiPriority w:val="0"/>
    <w:rPr>
      <w:rFonts w:ascii="宋体" w:eastAsia="宋体"/>
      <w:snapToGrid w:val="0"/>
      <w:color w:val="000000"/>
      <w:kern w:val="28"/>
      <w:sz w:val="28"/>
    </w:rPr>
  </w:style>
  <w:style w:type="character" w:customStyle="1" w:styleId="125">
    <w:name w:val="blue1"/>
    <w:basedOn w:val="69"/>
    <w:autoRedefine/>
    <w:qFormat/>
    <w:uiPriority w:val="0"/>
    <w:rPr>
      <w:rFonts w:ascii="Arial" w:hAnsi="Arial" w:eastAsia="黑体" w:cs="Arial"/>
      <w:snapToGrid w:val="0"/>
      <w:kern w:val="0"/>
      <w:szCs w:val="21"/>
    </w:rPr>
  </w:style>
  <w:style w:type="character" w:customStyle="1" w:styleId="126">
    <w:name w:val="纯文本 Char"/>
    <w:link w:val="33"/>
    <w:autoRedefine/>
    <w:qFormat/>
    <w:uiPriority w:val="0"/>
    <w:rPr>
      <w:rFonts w:ascii="宋体" w:hAnsi="Courier New" w:eastAsia="宋体" w:cs="Arial"/>
      <w:snapToGrid w:val="0"/>
      <w:kern w:val="2"/>
      <w:sz w:val="21"/>
      <w:szCs w:val="21"/>
      <w:lang w:val="en-US" w:eastAsia="zh-CN" w:bidi="ar-SA"/>
    </w:rPr>
  </w:style>
  <w:style w:type="character" w:customStyle="1" w:styleId="127">
    <w:name w:val="标书1 Char"/>
    <w:autoRedefine/>
    <w:qFormat/>
    <w:uiPriority w:val="0"/>
    <w:rPr>
      <w:rFonts w:eastAsia="宋体"/>
      <w:b/>
      <w:bCs/>
      <w:kern w:val="44"/>
      <w:sz w:val="44"/>
      <w:szCs w:val="44"/>
      <w:lang w:val="en-US" w:eastAsia="zh-CN" w:bidi="ar-SA"/>
    </w:rPr>
  </w:style>
  <w:style w:type="character" w:customStyle="1" w:styleId="128">
    <w:name w:val="样式5 Char"/>
    <w:autoRedefine/>
    <w:qFormat/>
    <w:uiPriority w:val="0"/>
    <w:rPr>
      <w:rFonts w:ascii="仿宋_GB2312" w:hAnsi="仿宋" w:eastAsia="仿宋_GB2312"/>
      <w:kern w:val="2"/>
      <w:sz w:val="24"/>
      <w:szCs w:val="24"/>
    </w:rPr>
  </w:style>
  <w:style w:type="character" w:customStyle="1" w:styleId="129">
    <w:name w:val="样式4 Char"/>
    <w:autoRedefine/>
    <w:qFormat/>
    <w:uiPriority w:val="0"/>
    <w:rPr>
      <w:rFonts w:ascii="仿宋_GB2312" w:hAnsi="仿宋" w:eastAsia="仿宋_GB2312"/>
      <w:b/>
      <w:kern w:val="2"/>
      <w:sz w:val="32"/>
      <w:szCs w:val="32"/>
      <w:lang w:bidi="ar-SA"/>
    </w:rPr>
  </w:style>
  <w:style w:type="character" w:customStyle="1" w:styleId="130">
    <w:name w:val="插图说明 Char"/>
    <w:autoRedefine/>
    <w:qFormat/>
    <w:uiPriority w:val="0"/>
    <w:rPr>
      <w:rFonts w:eastAsia="黑体"/>
      <w:sz w:val="24"/>
      <w:lang w:val="en-US" w:eastAsia="zh-CN"/>
    </w:rPr>
  </w:style>
  <w:style w:type="character" w:customStyle="1" w:styleId="131">
    <w:name w:val="正文2 Char Char"/>
    <w:link w:val="132"/>
    <w:autoRedefine/>
    <w:qFormat/>
    <w:uiPriority w:val="0"/>
    <w:rPr>
      <w:rFonts w:eastAsia="宋体"/>
      <w:kern w:val="2"/>
      <w:sz w:val="24"/>
      <w:lang w:val="en-US" w:eastAsia="zh-CN" w:bidi="ar-SA"/>
    </w:rPr>
  </w:style>
  <w:style w:type="paragraph" w:customStyle="1" w:styleId="132">
    <w:name w:val="正文2"/>
    <w:basedOn w:val="1"/>
    <w:link w:val="131"/>
    <w:autoRedefine/>
    <w:qFormat/>
    <w:uiPriority w:val="0"/>
    <w:pPr>
      <w:spacing w:before="156" w:line="360" w:lineRule="auto"/>
      <w:ind w:firstLine="510" w:firstLineChars="200"/>
    </w:pPr>
    <w:rPr>
      <w:sz w:val="24"/>
      <w:szCs w:val="20"/>
    </w:rPr>
  </w:style>
  <w:style w:type="character" w:customStyle="1" w:styleId="133">
    <w:name w:val="Char Char24"/>
    <w:autoRedefine/>
    <w:qFormat/>
    <w:uiPriority w:val="6"/>
    <w:rPr>
      <w:kern w:val="1"/>
      <w:sz w:val="21"/>
    </w:rPr>
  </w:style>
  <w:style w:type="character" w:customStyle="1" w:styleId="134">
    <w:name w:val="副标题 Char"/>
    <w:link w:val="47"/>
    <w:autoRedefine/>
    <w:qFormat/>
    <w:uiPriority w:val="0"/>
    <w:rPr>
      <w:rFonts w:ascii="Arial" w:hAnsi="Arial" w:eastAsia="隶书"/>
      <w:b/>
      <w:bCs/>
      <w:kern w:val="28"/>
      <w:sz w:val="44"/>
      <w:szCs w:val="32"/>
      <w:lang w:val="en-US" w:eastAsia="zh-CN" w:bidi="ar-SA"/>
    </w:rPr>
  </w:style>
  <w:style w:type="character" w:customStyle="1" w:styleId="135">
    <w:name w:val="普通文字 Char1 Char"/>
    <w:autoRedefine/>
    <w:qFormat/>
    <w:uiPriority w:val="0"/>
    <w:rPr>
      <w:rFonts w:ascii="宋体" w:hAnsi="Courier New" w:eastAsia="宋体"/>
      <w:kern w:val="2"/>
      <w:sz w:val="21"/>
      <w:szCs w:val="24"/>
      <w:lang w:val="en-US" w:eastAsia="zh-CN" w:bidi="ar-SA"/>
    </w:rPr>
  </w:style>
  <w:style w:type="character" w:customStyle="1" w:styleId="136">
    <w:name w:val="h3 Char1"/>
    <w:autoRedefine/>
    <w:qFormat/>
    <w:uiPriority w:val="0"/>
    <w:rPr>
      <w:rFonts w:eastAsia="宋体"/>
      <w:b/>
      <w:bCs/>
      <w:kern w:val="2"/>
      <w:sz w:val="32"/>
      <w:szCs w:val="32"/>
      <w:lang w:bidi="ar-SA"/>
    </w:rPr>
  </w:style>
  <w:style w:type="character" w:customStyle="1" w:styleId="137">
    <w:name w:val="标题 Char1"/>
    <w:autoRedefine/>
    <w:qFormat/>
    <w:uiPriority w:val="0"/>
    <w:rPr>
      <w:rFonts w:ascii="Cambria" w:hAnsi="Cambria" w:eastAsia="宋体" w:cs="Times New Roman"/>
      <w:b/>
      <w:bCs/>
      <w:sz w:val="32"/>
      <w:szCs w:val="32"/>
      <w:lang w:bidi="ar-SA"/>
    </w:rPr>
  </w:style>
  <w:style w:type="character" w:customStyle="1" w:styleId="138">
    <w:name w:val="gf正文1 Char"/>
    <w:autoRedefine/>
    <w:qFormat/>
    <w:uiPriority w:val="0"/>
    <w:rPr>
      <w:rFonts w:ascii="宋体" w:hAnsi="宋体" w:eastAsia="宋体" w:cs="宋体"/>
      <w:kern w:val="2"/>
      <w:sz w:val="24"/>
      <w:szCs w:val="24"/>
      <w:lang w:val="en-US" w:eastAsia="zh-CN" w:bidi="ar-SA"/>
    </w:rPr>
  </w:style>
  <w:style w:type="character" w:customStyle="1" w:styleId="139">
    <w:name w:val="正文文本缩进 Char1"/>
    <w:autoRedefine/>
    <w:qFormat/>
    <w:uiPriority w:val="0"/>
    <w:rPr>
      <w:rFonts w:ascii="Calibri" w:hAnsi="Calibri"/>
      <w:sz w:val="28"/>
    </w:rPr>
  </w:style>
  <w:style w:type="character" w:customStyle="1" w:styleId="140">
    <w:name w:val="No Spacing Char"/>
    <w:link w:val="141"/>
    <w:autoRedefine/>
    <w:qFormat/>
    <w:uiPriority w:val="1"/>
    <w:rPr>
      <w:sz w:val="22"/>
      <w:szCs w:val="22"/>
      <w:lang w:val="en-US" w:eastAsia="zh-CN" w:bidi="ar-SA"/>
    </w:rPr>
  </w:style>
  <w:style w:type="paragraph" w:customStyle="1" w:styleId="141">
    <w:name w:val="无间隔1"/>
    <w:link w:val="140"/>
    <w:autoRedefine/>
    <w:qFormat/>
    <w:uiPriority w:val="1"/>
    <w:rPr>
      <w:rFonts w:ascii="Times New Roman" w:hAnsi="Times New Roman" w:eastAsia="宋体" w:cs="Times New Roman"/>
      <w:sz w:val="22"/>
      <w:szCs w:val="22"/>
      <w:lang w:val="en-US" w:eastAsia="zh-CN" w:bidi="ar-SA"/>
    </w:rPr>
  </w:style>
  <w:style w:type="character" w:customStyle="1" w:styleId="142">
    <w:name w:val="样式7 Char"/>
    <w:autoRedefine/>
    <w:qFormat/>
    <w:uiPriority w:val="0"/>
    <w:rPr>
      <w:rFonts w:ascii="仿宋_GB2312" w:hAnsi="仿宋" w:eastAsia="仿宋_GB2312"/>
      <w:b/>
      <w:kern w:val="2"/>
      <w:sz w:val="24"/>
      <w:szCs w:val="24"/>
    </w:rPr>
  </w:style>
  <w:style w:type="character" w:customStyle="1" w:styleId="143">
    <w:name w:val="font12gray1"/>
    <w:autoRedefine/>
    <w:qFormat/>
    <w:uiPriority w:val="0"/>
    <w:rPr>
      <w:rFonts w:ascii="仿宋_GB2312" w:eastAsia="微软雅黑"/>
      <w:b/>
      <w:spacing w:val="300"/>
      <w:kern w:val="2"/>
      <w:sz w:val="18"/>
      <w:szCs w:val="18"/>
      <w:lang w:val="en-US" w:eastAsia="zh-CN" w:bidi="ar-SA"/>
    </w:rPr>
  </w:style>
  <w:style w:type="character" w:customStyle="1" w:styleId="144">
    <w:name w:val="Char Char7"/>
    <w:autoRedefine/>
    <w:semiHidden/>
    <w:qFormat/>
    <w:uiPriority w:val="0"/>
    <w:rPr>
      <w:rFonts w:eastAsia="宋体"/>
      <w:kern w:val="2"/>
      <w:sz w:val="21"/>
      <w:szCs w:val="24"/>
      <w:lang w:val="en-US" w:eastAsia="zh-CN" w:bidi="ar-SA"/>
    </w:rPr>
  </w:style>
  <w:style w:type="character" w:customStyle="1" w:styleId="145">
    <w:name w:val="表名 Char"/>
    <w:autoRedefine/>
    <w:qFormat/>
    <w:uiPriority w:val="0"/>
    <w:rPr>
      <w:rFonts w:eastAsia="宋体"/>
      <w:b/>
      <w:bCs/>
      <w:kern w:val="2"/>
      <w:sz w:val="24"/>
      <w:szCs w:val="24"/>
      <w:lang w:val="en-US" w:eastAsia="zh-CN" w:bidi="ar-SA"/>
    </w:rPr>
  </w:style>
  <w:style w:type="character" w:customStyle="1" w:styleId="146">
    <w:name w:val="Document Map Char"/>
    <w:autoRedefine/>
    <w:qFormat/>
    <w:locked/>
    <w:uiPriority w:val="0"/>
    <w:rPr>
      <w:rFonts w:eastAsia="宋体"/>
      <w:kern w:val="2"/>
      <w:sz w:val="21"/>
      <w:szCs w:val="24"/>
      <w:lang w:val="en-US" w:eastAsia="zh-CN" w:bidi="ar-SA"/>
    </w:rPr>
  </w:style>
  <w:style w:type="character" w:customStyle="1" w:styleId="147">
    <w:name w:val="font41"/>
    <w:autoRedefine/>
    <w:qFormat/>
    <w:uiPriority w:val="0"/>
    <w:rPr>
      <w:rFonts w:hint="eastAsia" w:ascii="仿宋_GB2312" w:eastAsia="仿宋_GB2312" w:cs="仿宋_GB2312"/>
      <w:color w:val="000000"/>
      <w:sz w:val="22"/>
      <w:szCs w:val="22"/>
      <w:u w:val="none"/>
    </w:rPr>
  </w:style>
  <w:style w:type="character" w:customStyle="1" w:styleId="148">
    <w:name w:val="标题 6 Char"/>
    <w:link w:val="8"/>
    <w:autoRedefine/>
    <w:qFormat/>
    <w:uiPriority w:val="0"/>
    <w:rPr>
      <w:rFonts w:ascii="Arial" w:hAnsi="Arial" w:eastAsia="黑体"/>
      <w:b/>
      <w:bCs/>
      <w:kern w:val="2"/>
      <w:sz w:val="24"/>
      <w:szCs w:val="24"/>
    </w:rPr>
  </w:style>
  <w:style w:type="character" w:customStyle="1" w:styleId="149">
    <w:name w:val="纯文本 Char_0"/>
    <w:link w:val="150"/>
    <w:autoRedefine/>
    <w:qFormat/>
    <w:uiPriority w:val="0"/>
    <w:rPr>
      <w:rFonts w:ascii="宋体" w:hAnsi="Courier New"/>
      <w:kern w:val="2"/>
      <w:sz w:val="21"/>
      <w:szCs w:val="21"/>
      <w:lang w:val="en-US" w:eastAsia="zh-CN"/>
    </w:rPr>
  </w:style>
  <w:style w:type="paragraph" w:customStyle="1" w:styleId="150">
    <w:name w:val="纯文本_0_0"/>
    <w:basedOn w:val="151"/>
    <w:link w:val="149"/>
    <w:autoRedefine/>
    <w:qFormat/>
    <w:uiPriority w:val="0"/>
    <w:rPr>
      <w:rFonts w:ascii="宋体" w:hAnsi="Courier New"/>
      <w:szCs w:val="21"/>
    </w:rPr>
  </w:style>
  <w:style w:type="paragraph" w:customStyle="1" w:styleId="151">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2">
    <w:name w:val="Balloon Text Char"/>
    <w:autoRedefine/>
    <w:qFormat/>
    <w:locked/>
    <w:uiPriority w:val="0"/>
    <w:rPr>
      <w:rFonts w:eastAsia="宋体"/>
      <w:kern w:val="2"/>
      <w:sz w:val="18"/>
      <w:szCs w:val="18"/>
      <w:lang w:val="en-US" w:eastAsia="zh-CN" w:bidi="ar-SA"/>
    </w:rPr>
  </w:style>
  <w:style w:type="character" w:customStyle="1" w:styleId="153">
    <w:name w:val="正文 项目2 Char"/>
    <w:basedOn w:val="154"/>
    <w:autoRedefine/>
    <w:qFormat/>
    <w:uiPriority w:val="0"/>
    <w:rPr>
      <w:rFonts w:ascii="仿宋_GB2312" w:hAnsi="仿宋_GB2312" w:eastAsia="仿宋_GB2312"/>
      <w:kern w:val="2"/>
      <w:sz w:val="24"/>
      <w:lang w:bidi="ar-SA"/>
    </w:rPr>
  </w:style>
  <w:style w:type="character" w:customStyle="1" w:styleId="154">
    <w:name w:val="正文 项目 Char"/>
    <w:autoRedefine/>
    <w:qFormat/>
    <w:uiPriority w:val="0"/>
    <w:rPr>
      <w:rFonts w:ascii="仿宋_GB2312" w:hAnsi="仿宋_GB2312" w:eastAsia="仿宋_GB2312"/>
      <w:kern w:val="2"/>
      <w:sz w:val="24"/>
      <w:lang w:bidi="ar-SA"/>
    </w:rPr>
  </w:style>
  <w:style w:type="character" w:customStyle="1" w:styleId="155">
    <w:name w:val="h Char Char1"/>
    <w:autoRedefine/>
    <w:qFormat/>
    <w:uiPriority w:val="0"/>
    <w:rPr>
      <w:rFonts w:eastAsia="宋体"/>
      <w:kern w:val="2"/>
      <w:sz w:val="18"/>
      <w:szCs w:val="18"/>
      <w:lang w:val="en-US" w:eastAsia="zh-CN" w:bidi="ar-SA"/>
    </w:rPr>
  </w:style>
  <w:style w:type="character" w:customStyle="1" w:styleId="156">
    <w:name w:val="Char Char27"/>
    <w:autoRedefine/>
    <w:qFormat/>
    <w:uiPriority w:val="6"/>
    <w:rPr>
      <w:rFonts w:ascii="宋体" w:hAnsi="宋体" w:eastAsia="宋体"/>
      <w:color w:val="000000"/>
      <w:kern w:val="1"/>
      <w:sz w:val="28"/>
      <w:lang w:val="en-US" w:eastAsia="zh-CN" w:bidi="ar-SA"/>
    </w:rPr>
  </w:style>
  <w:style w:type="character" w:customStyle="1" w:styleId="157">
    <w:name w:val="px14"/>
    <w:autoRedefine/>
    <w:qFormat/>
    <w:uiPriority w:val="0"/>
    <w:rPr>
      <w:rFonts w:ascii="仿宋_GB2312" w:eastAsia="微软雅黑" w:cs="Times New Roman"/>
      <w:b/>
      <w:kern w:val="2"/>
      <w:sz w:val="32"/>
      <w:szCs w:val="32"/>
      <w:lang w:val="en-US" w:eastAsia="zh-CN" w:bidi="ar-SA"/>
    </w:rPr>
  </w:style>
  <w:style w:type="character" w:customStyle="1" w:styleId="158">
    <w:name w:val="HTML 预设格式 Char1"/>
    <w:autoRedefine/>
    <w:qFormat/>
    <w:uiPriority w:val="0"/>
    <w:rPr>
      <w:rFonts w:ascii="Courier New" w:hAnsi="Courier New" w:eastAsia="宋体" w:cs="Courier New"/>
      <w:sz w:val="20"/>
      <w:szCs w:val="20"/>
    </w:rPr>
  </w:style>
  <w:style w:type="character" w:customStyle="1" w:styleId="159">
    <w:name w:val="普通文字 Char1"/>
    <w:autoRedefine/>
    <w:qFormat/>
    <w:uiPriority w:val="0"/>
    <w:rPr>
      <w:rFonts w:ascii="宋体" w:hAnsi="Courier New" w:eastAsia="宋体"/>
      <w:kern w:val="2"/>
      <w:sz w:val="21"/>
      <w:lang w:val="en-US" w:eastAsia="zh-CN"/>
    </w:rPr>
  </w:style>
  <w:style w:type="character" w:customStyle="1" w:styleId="160">
    <w:name w:val="hei16b1"/>
    <w:autoRedefine/>
    <w:qFormat/>
    <w:uiPriority w:val="0"/>
    <w:rPr>
      <w:rFonts w:hint="default" w:ascii="Arial" w:hAnsi="Arial" w:cs="Arial"/>
      <w:b/>
      <w:bCs/>
      <w:color w:val="000000"/>
      <w:sz w:val="24"/>
      <w:szCs w:val="24"/>
    </w:rPr>
  </w:style>
  <w:style w:type="character" w:customStyle="1" w:styleId="161">
    <w:name w:val="正文（绿盟科技） Char"/>
    <w:link w:val="162"/>
    <w:autoRedefine/>
    <w:qFormat/>
    <w:uiPriority w:val="0"/>
    <w:rPr>
      <w:rFonts w:ascii="Arial" w:hAnsi="Arial"/>
      <w:sz w:val="21"/>
      <w:szCs w:val="21"/>
    </w:rPr>
  </w:style>
  <w:style w:type="paragraph" w:customStyle="1" w:styleId="162">
    <w:name w:val="正文（绿盟科技）"/>
    <w:link w:val="161"/>
    <w:autoRedefine/>
    <w:qFormat/>
    <w:uiPriority w:val="0"/>
    <w:pPr>
      <w:spacing w:line="300" w:lineRule="auto"/>
    </w:pPr>
    <w:rPr>
      <w:rFonts w:ascii="Arial" w:hAnsi="Arial" w:eastAsia="宋体" w:cs="Times New Roman"/>
      <w:sz w:val="21"/>
      <w:szCs w:val="21"/>
      <w:lang w:val="en-US" w:eastAsia="zh-CN" w:bidi="ar-SA"/>
    </w:rPr>
  </w:style>
  <w:style w:type="character" w:customStyle="1" w:styleId="163">
    <w:name w:val="Char Char19"/>
    <w:autoRedefine/>
    <w:qFormat/>
    <w:uiPriority w:val="6"/>
    <w:rPr>
      <w:rFonts w:ascii="宋体" w:hAnsi="宋体"/>
      <w:i/>
      <w:sz w:val="24"/>
      <w:szCs w:val="24"/>
    </w:rPr>
  </w:style>
  <w:style w:type="character" w:customStyle="1" w:styleId="164">
    <w:name w:val="页脚 Char"/>
    <w:autoRedefine/>
    <w:qFormat/>
    <w:uiPriority w:val="0"/>
    <w:rPr>
      <w:rFonts w:eastAsia="仿宋_GB2312"/>
      <w:kern w:val="2"/>
      <w:sz w:val="18"/>
      <w:lang w:val="en-US" w:eastAsia="zh-CN"/>
    </w:rPr>
  </w:style>
  <w:style w:type="character" w:customStyle="1" w:styleId="165">
    <w:name w:val="批注主题 Char"/>
    <w:autoRedefine/>
    <w:qFormat/>
    <w:uiPriority w:val="0"/>
    <w:rPr>
      <w:rFonts w:eastAsia="宋体"/>
      <w:b/>
      <w:bCs/>
      <w:kern w:val="2"/>
      <w:sz w:val="21"/>
      <w:szCs w:val="24"/>
      <w:lang w:val="en-US" w:eastAsia="zh-CN" w:bidi="ar-SA"/>
    </w:rPr>
  </w:style>
  <w:style w:type="character" w:customStyle="1" w:styleId="166">
    <w:name w:val="Comment Text Char"/>
    <w:autoRedefine/>
    <w:qFormat/>
    <w:locked/>
    <w:uiPriority w:val="0"/>
    <w:rPr>
      <w:rFonts w:ascii="宋体" w:hAnsi="宋体" w:eastAsia="宋体"/>
      <w:kern w:val="2"/>
      <w:sz w:val="24"/>
      <w:lang w:val="en-US" w:eastAsia="zh-CN" w:bidi="ar-SA"/>
    </w:rPr>
  </w:style>
  <w:style w:type="character" w:customStyle="1" w:styleId="167">
    <w:name w:val="标题 2 字符"/>
    <w:autoRedefine/>
    <w:qFormat/>
    <w:uiPriority w:val="1"/>
    <w:rPr>
      <w:rFonts w:ascii="仿宋_GB2312" w:hAnsi="Times New Roman" w:eastAsia="仿宋_GB2312" w:cs="Times New Roman"/>
      <w:b/>
      <w:kern w:val="2"/>
      <w:sz w:val="24"/>
      <w:lang w:val="zh-CN"/>
    </w:rPr>
  </w:style>
  <w:style w:type="character" w:customStyle="1" w:styleId="168">
    <w:name w:val="Char Char72"/>
    <w:autoRedefine/>
    <w:qFormat/>
    <w:uiPriority w:val="0"/>
    <w:rPr>
      <w:rFonts w:eastAsia="宋体"/>
      <w:kern w:val="2"/>
      <w:sz w:val="21"/>
      <w:szCs w:val="24"/>
      <w:lang w:val="en-US" w:eastAsia="zh-CN" w:bidi="ar-SA"/>
    </w:rPr>
  </w:style>
  <w:style w:type="character" w:customStyle="1" w:styleId="169">
    <w:name w:val="正文文本缩进 Char2"/>
    <w:autoRedefine/>
    <w:qFormat/>
    <w:uiPriority w:val="0"/>
    <w:rPr>
      <w:rFonts w:ascii="Times New Roman" w:hAnsi="Times New Roman" w:eastAsia="宋体" w:cs="Times New Roman"/>
      <w:snapToGrid w:val="0"/>
      <w:kern w:val="0"/>
      <w:szCs w:val="24"/>
    </w:rPr>
  </w:style>
  <w:style w:type="character" w:customStyle="1" w:styleId="170">
    <w:name w:val="样式2 Char"/>
    <w:autoRedefine/>
    <w:qFormat/>
    <w:uiPriority w:val="0"/>
    <w:rPr>
      <w:rFonts w:ascii="仿宋_GB2312" w:hAnsi="仿宋" w:eastAsia="仿宋_GB2312" w:cs="仿宋_GB2312"/>
      <w:b/>
      <w:bCs/>
      <w:sz w:val="32"/>
      <w:szCs w:val="30"/>
      <w:lang w:val="zh-CN"/>
    </w:rPr>
  </w:style>
  <w:style w:type="character" w:customStyle="1" w:styleId="171">
    <w:name w:val="表格名称[858D7CFB-ED40-4347-BF05-701D383B685F]"/>
    <w:link w:val="172"/>
    <w:autoRedefine/>
    <w:qFormat/>
    <w:uiPriority w:val="0"/>
    <w:rPr>
      <w:sz w:val="32"/>
    </w:rPr>
  </w:style>
  <w:style w:type="paragraph" w:customStyle="1" w:styleId="172">
    <w:name w:val="表格名称"/>
    <w:basedOn w:val="3"/>
    <w:link w:val="171"/>
    <w:autoRedefine/>
    <w:qFormat/>
    <w:uiPriority w:val="0"/>
    <w:pPr>
      <w:snapToGrid w:val="0"/>
      <w:spacing w:before="240" w:after="240" w:line="240" w:lineRule="auto"/>
      <w:ind w:left="0" w:firstLine="0"/>
      <w:jc w:val="center"/>
    </w:pPr>
    <w:rPr>
      <w:rFonts w:ascii="Calibri" w:hAnsi="Calibri" w:eastAsia="宋体"/>
      <w:b w:val="0"/>
      <w:bCs w:val="0"/>
      <w:kern w:val="0"/>
      <w:szCs w:val="20"/>
    </w:rPr>
  </w:style>
  <w:style w:type="character" w:customStyle="1" w:styleId="173">
    <w:name w:val="Char Char4"/>
    <w:autoRedefine/>
    <w:qFormat/>
    <w:uiPriority w:val="0"/>
    <w:rPr>
      <w:rFonts w:eastAsia="宋体"/>
      <w:b/>
      <w:sz w:val="24"/>
      <w:lang w:val="en-GB" w:eastAsia="zh-CN" w:bidi="ar-SA"/>
    </w:rPr>
  </w:style>
  <w:style w:type="character" w:customStyle="1" w:styleId="174">
    <w:name w:val="c7 style3"/>
    <w:autoRedefine/>
    <w:qFormat/>
    <w:uiPriority w:val="0"/>
  </w:style>
  <w:style w:type="character" w:customStyle="1" w:styleId="175">
    <w:name w:val="正文文本 3 Char1"/>
    <w:autoRedefine/>
    <w:semiHidden/>
    <w:qFormat/>
    <w:uiPriority w:val="99"/>
    <w:rPr>
      <w:rFonts w:ascii="Times New Roman" w:hAnsi="Times New Roman" w:eastAsia="宋体" w:cs="Times New Roman"/>
      <w:sz w:val="16"/>
      <w:szCs w:val="16"/>
    </w:rPr>
  </w:style>
  <w:style w:type="character" w:customStyle="1" w:styleId="176">
    <w:name w:val="tw4winInternal"/>
    <w:autoRedefine/>
    <w:qFormat/>
    <w:uiPriority w:val="0"/>
    <w:rPr>
      <w:rFonts w:ascii="Courier New" w:hAnsi="Courier New" w:cs="Courier New"/>
      <w:color w:val="FF0000"/>
      <w:lang w:val="en-US" w:eastAsia="zh-CN"/>
    </w:rPr>
  </w:style>
  <w:style w:type="character" w:customStyle="1" w:styleId="177">
    <w:name w:val="Char Char10"/>
    <w:autoRedefine/>
    <w:semiHidden/>
    <w:qFormat/>
    <w:uiPriority w:val="0"/>
    <w:rPr>
      <w:rFonts w:ascii="宋体" w:hAnsi="宋体"/>
      <w:kern w:val="2"/>
      <w:sz w:val="21"/>
      <w:szCs w:val="24"/>
      <w:lang w:val="en-US" w:eastAsia="zh-CN"/>
    </w:rPr>
  </w:style>
  <w:style w:type="character" w:customStyle="1" w:styleId="178">
    <w:name w:val="shadow11"/>
    <w:autoRedefine/>
    <w:qFormat/>
    <w:uiPriority w:val="0"/>
    <w:rPr>
      <w:color w:val="000000"/>
      <w:sz w:val="21"/>
    </w:rPr>
  </w:style>
  <w:style w:type="character" w:customStyle="1" w:styleId="179">
    <w:name w:val="正文非缩进 Char3"/>
    <w:autoRedefine/>
    <w:qFormat/>
    <w:uiPriority w:val="0"/>
    <w:rPr>
      <w:rFonts w:ascii="宋体" w:eastAsia="宋体"/>
      <w:snapToGrid w:val="0"/>
      <w:color w:val="000000"/>
      <w:kern w:val="28"/>
      <w:sz w:val="28"/>
      <w:lang w:val="en-US" w:eastAsia="zh-CN" w:bidi="ar-SA"/>
    </w:rPr>
  </w:style>
  <w:style w:type="character" w:customStyle="1" w:styleId="180">
    <w:name w:val="Char Char"/>
    <w:autoRedefine/>
    <w:qFormat/>
    <w:uiPriority w:val="0"/>
    <w:rPr>
      <w:rFonts w:ascii="宋体" w:hAnsi="Courier New" w:eastAsia="宋体"/>
      <w:kern w:val="2"/>
      <w:sz w:val="21"/>
      <w:lang w:val="en-US" w:eastAsia="zh-CN" w:bidi="ar-SA"/>
    </w:rPr>
  </w:style>
  <w:style w:type="character" w:customStyle="1" w:styleId="181">
    <w:name w:val="签名 Char1"/>
    <w:autoRedefine/>
    <w:qFormat/>
    <w:uiPriority w:val="0"/>
    <w:rPr>
      <w:rFonts w:ascii="Times New Roman" w:hAnsi="Times New Roman" w:eastAsia="宋体" w:cs="Times New Roman"/>
      <w:szCs w:val="24"/>
    </w:rPr>
  </w:style>
  <w:style w:type="character" w:customStyle="1" w:styleId="182">
    <w:name w:val="日期 Char"/>
    <w:link w:val="36"/>
    <w:autoRedefine/>
    <w:qFormat/>
    <w:uiPriority w:val="0"/>
    <w:rPr>
      <w:rFonts w:ascii="宋体"/>
      <w:kern w:val="2"/>
      <w:sz w:val="24"/>
      <w:szCs w:val="21"/>
      <w:lang w:val="zh-CN"/>
    </w:rPr>
  </w:style>
  <w:style w:type="character" w:customStyle="1" w:styleId="183">
    <w:name w:val="标题 9 Char"/>
    <w:link w:val="11"/>
    <w:autoRedefine/>
    <w:qFormat/>
    <w:uiPriority w:val="0"/>
    <w:rPr>
      <w:rFonts w:ascii="Arial" w:hAnsi="Arial" w:eastAsia="黑体"/>
      <w:kern w:val="2"/>
      <w:sz w:val="21"/>
      <w:szCs w:val="21"/>
    </w:rPr>
  </w:style>
  <w:style w:type="character" w:customStyle="1" w:styleId="184">
    <w:name w:val="Char Char18"/>
    <w:autoRedefine/>
    <w:qFormat/>
    <w:uiPriority w:val="6"/>
    <w:rPr>
      <w:rFonts w:ascii="宋体" w:hAnsi="宋体"/>
      <w:sz w:val="28"/>
    </w:rPr>
  </w:style>
  <w:style w:type="character" w:customStyle="1" w:styleId="185">
    <w:name w:val="批注文字 Char"/>
    <w:autoRedefine/>
    <w:qFormat/>
    <w:uiPriority w:val="99"/>
    <w:rPr>
      <w:kern w:val="2"/>
      <w:sz w:val="21"/>
      <w:szCs w:val="24"/>
    </w:rPr>
  </w:style>
  <w:style w:type="character" w:customStyle="1" w:styleId="186">
    <w:name w:val="Char Char22"/>
    <w:autoRedefine/>
    <w:qFormat/>
    <w:uiPriority w:val="6"/>
    <w:rPr>
      <w:rFonts w:ascii="宋体" w:hAnsi="宋体"/>
      <w:kern w:val="1"/>
      <w:sz w:val="24"/>
      <w:szCs w:val="24"/>
    </w:rPr>
  </w:style>
  <w:style w:type="character" w:customStyle="1" w:styleId="187">
    <w:name w:val="pt141"/>
    <w:autoRedefine/>
    <w:qFormat/>
    <w:uiPriority w:val="0"/>
    <w:rPr>
      <w:color w:val="330066"/>
      <w:sz w:val="22"/>
      <w:szCs w:val="22"/>
    </w:rPr>
  </w:style>
  <w:style w:type="character" w:customStyle="1" w:styleId="188">
    <w:name w:val="正文文本缩进 2 Char1"/>
    <w:autoRedefine/>
    <w:semiHidden/>
    <w:qFormat/>
    <w:uiPriority w:val="99"/>
    <w:rPr>
      <w:rFonts w:ascii="Times New Roman" w:hAnsi="Times New Roman" w:eastAsia="宋体" w:cs="Times New Roman"/>
      <w:szCs w:val="24"/>
    </w:rPr>
  </w:style>
  <w:style w:type="character" w:customStyle="1" w:styleId="189">
    <w:name w:val="批注框文本 Char"/>
    <w:link w:val="39"/>
    <w:autoRedefine/>
    <w:qFormat/>
    <w:uiPriority w:val="0"/>
    <w:rPr>
      <w:kern w:val="2"/>
      <w:sz w:val="18"/>
      <w:szCs w:val="18"/>
    </w:rPr>
  </w:style>
  <w:style w:type="character" w:customStyle="1" w:styleId="190">
    <w:name w:val="Char Char611"/>
    <w:autoRedefine/>
    <w:qFormat/>
    <w:uiPriority w:val="0"/>
    <w:rPr>
      <w:rFonts w:eastAsia="宋体"/>
      <w:kern w:val="2"/>
      <w:sz w:val="21"/>
      <w:szCs w:val="24"/>
      <w:lang w:val="en-US" w:eastAsia="zh-CN" w:bidi="ar-SA"/>
    </w:rPr>
  </w:style>
  <w:style w:type="character" w:customStyle="1" w:styleId="191">
    <w:name w:val="highlight1"/>
    <w:autoRedefine/>
    <w:qFormat/>
    <w:uiPriority w:val="0"/>
    <w:rPr>
      <w:rFonts w:ascii="仿宋_GB2312" w:eastAsia="微软雅黑"/>
      <w:b/>
      <w:kern w:val="2"/>
      <w:sz w:val="23"/>
      <w:szCs w:val="23"/>
      <w:lang w:val="en-US" w:eastAsia="zh-CN" w:bidi="ar-SA"/>
    </w:rPr>
  </w:style>
  <w:style w:type="character" w:customStyle="1" w:styleId="192">
    <w:name w:val="my正文 Char"/>
    <w:link w:val="193"/>
    <w:autoRedefine/>
    <w:qFormat/>
    <w:locked/>
    <w:uiPriority w:val="0"/>
    <w:rPr>
      <w:rFonts w:ascii="Tahoma" w:hAnsi="Tahoma"/>
      <w:sz w:val="24"/>
      <w:szCs w:val="24"/>
    </w:rPr>
  </w:style>
  <w:style w:type="paragraph" w:customStyle="1" w:styleId="193">
    <w:name w:val="my正文"/>
    <w:basedOn w:val="1"/>
    <w:link w:val="192"/>
    <w:autoRedefine/>
    <w:qFormat/>
    <w:uiPriority w:val="0"/>
    <w:pPr>
      <w:adjustRightInd/>
      <w:spacing w:line="360" w:lineRule="auto"/>
      <w:ind w:firstLine="480" w:firstLineChars="200"/>
    </w:pPr>
    <w:rPr>
      <w:rFonts w:ascii="Tahoma" w:hAnsi="Tahoma"/>
      <w:kern w:val="0"/>
      <w:sz w:val="24"/>
    </w:rPr>
  </w:style>
  <w:style w:type="character" w:customStyle="1" w:styleId="194">
    <w:name w:val="正文缩进 Char2"/>
    <w:link w:val="5"/>
    <w:autoRedefine/>
    <w:qFormat/>
    <w:uiPriority w:val="0"/>
    <w:rPr>
      <w:rFonts w:ascii="宋体" w:eastAsia="宋体"/>
      <w:snapToGrid w:val="0"/>
      <w:color w:val="000000"/>
      <w:kern w:val="28"/>
      <w:sz w:val="28"/>
      <w:lang w:val="en-US" w:eastAsia="zh-CN" w:bidi="ar-SA"/>
    </w:rPr>
  </w:style>
  <w:style w:type="character" w:customStyle="1" w:styleId="195">
    <w:name w:val="Used by Word for text of Help footnotes Char Char1"/>
    <w:autoRedefine/>
    <w:qFormat/>
    <w:uiPriority w:val="0"/>
    <w:rPr>
      <w:color w:val="0000FF"/>
      <w:sz w:val="21"/>
    </w:rPr>
  </w:style>
  <w:style w:type="character" w:customStyle="1" w:styleId="196">
    <w:name w:val="页眉 Char"/>
    <w:autoRedefine/>
    <w:qFormat/>
    <w:uiPriority w:val="0"/>
    <w:rPr>
      <w:rFonts w:eastAsia="仿宋_GB2312"/>
      <w:kern w:val="2"/>
      <w:sz w:val="18"/>
      <w:lang w:val="en-US" w:eastAsia="zh-CN"/>
    </w:rPr>
  </w:style>
  <w:style w:type="character" w:customStyle="1" w:styleId="197">
    <w:name w:val="FA正文 Char Char"/>
    <w:autoRedefine/>
    <w:qFormat/>
    <w:uiPriority w:val="0"/>
    <w:rPr>
      <w:rFonts w:hAnsi="宋体"/>
      <w:kern w:val="2"/>
      <w:sz w:val="24"/>
      <w:lang w:bidi="ar-SA"/>
    </w:rPr>
  </w:style>
  <w:style w:type="character" w:customStyle="1" w:styleId="198">
    <w:name w:val="纯文本 字符"/>
    <w:autoRedefine/>
    <w:qFormat/>
    <w:uiPriority w:val="0"/>
    <w:rPr>
      <w:rFonts w:ascii="宋体" w:hAnsi="Courier New" w:eastAsia="宋体" w:cs="Arial"/>
      <w:snapToGrid w:val="0"/>
      <w:kern w:val="2"/>
      <w:sz w:val="21"/>
      <w:szCs w:val="21"/>
      <w:lang w:val="en-US" w:eastAsia="zh-CN" w:bidi="ar-SA"/>
    </w:rPr>
  </w:style>
  <w:style w:type="character" w:customStyle="1" w:styleId="199">
    <w:name w:val="3级 Char"/>
    <w:link w:val="200"/>
    <w:autoRedefine/>
    <w:qFormat/>
    <w:uiPriority w:val="0"/>
    <w:rPr>
      <w:rFonts w:ascii="宋体" w:hAnsi="宋体"/>
      <w:b/>
      <w:bCs/>
      <w:snapToGrid/>
      <w:sz w:val="28"/>
    </w:rPr>
  </w:style>
  <w:style w:type="paragraph" w:customStyle="1" w:styleId="200">
    <w:name w:val="3级"/>
    <w:basedOn w:val="201"/>
    <w:link w:val="199"/>
    <w:autoRedefine/>
    <w:qFormat/>
    <w:uiPriority w:val="0"/>
    <w:pPr>
      <w:ind w:left="0" w:right="466" w:firstLine="288"/>
    </w:pPr>
    <w:rPr>
      <w:rFonts w:hAnsi="宋体"/>
      <w:snapToGrid/>
    </w:rPr>
  </w:style>
  <w:style w:type="paragraph" w:customStyle="1" w:styleId="201">
    <w:name w:val="样式 标题 3h33rd level3BOD 0H3l3CTHeading 3 - oldLevel 3 He..."/>
    <w:basedOn w:val="4"/>
    <w:autoRedefine/>
    <w:qFormat/>
    <w:uiPriority w:val="99"/>
    <w:pPr>
      <w:keepLines w:val="0"/>
      <w:widowControl/>
      <w:tabs>
        <w:tab w:val="clear" w:pos="900"/>
      </w:tabs>
      <w:adjustRightInd/>
      <w:spacing w:before="240" w:after="240" w:line="360" w:lineRule="auto"/>
      <w:ind w:left="851" w:right="407" w:rightChars="194" w:hanging="851"/>
      <w:jc w:val="left"/>
    </w:pPr>
    <w:rPr>
      <w:rFonts w:ascii="宋体" w:hAnsi="Arial"/>
      <w:snapToGrid w:val="0"/>
      <w:kern w:val="0"/>
      <w:sz w:val="28"/>
      <w:szCs w:val="20"/>
    </w:rPr>
  </w:style>
  <w:style w:type="character" w:customStyle="1" w:styleId="202">
    <w:name w:val="myp11"/>
    <w:autoRedefine/>
    <w:qFormat/>
    <w:uiPriority w:val="0"/>
    <w:rPr>
      <w:rFonts w:ascii="仿宋_GB2312" w:eastAsia="微软雅黑"/>
      <w:b/>
      <w:kern w:val="2"/>
      <w:sz w:val="32"/>
      <w:szCs w:val="32"/>
      <w:lang w:val="en-US" w:eastAsia="zh-CN" w:bidi="ar-SA"/>
    </w:rPr>
  </w:style>
  <w:style w:type="character" w:customStyle="1" w:styleId="203">
    <w:name w:val="文档结构图 Char1"/>
    <w:link w:val="18"/>
    <w:autoRedefine/>
    <w:qFormat/>
    <w:uiPriority w:val="0"/>
    <w:rPr>
      <w:kern w:val="2"/>
      <w:sz w:val="21"/>
      <w:szCs w:val="24"/>
      <w:shd w:val="clear" w:color="auto" w:fill="000080"/>
    </w:rPr>
  </w:style>
  <w:style w:type="character" w:customStyle="1" w:styleId="204">
    <w:name w:val="H6 Char"/>
    <w:autoRedefine/>
    <w:qFormat/>
    <w:uiPriority w:val="0"/>
    <w:rPr>
      <w:rFonts w:ascii="Arial" w:hAnsi="Arial" w:eastAsia="黑体"/>
      <w:b/>
      <w:bCs/>
      <w:kern w:val="2"/>
      <w:sz w:val="24"/>
      <w:szCs w:val="24"/>
    </w:rPr>
  </w:style>
  <w:style w:type="character" w:customStyle="1" w:styleId="205">
    <w:name w:val="Char Char91"/>
    <w:autoRedefine/>
    <w:qFormat/>
    <w:uiPriority w:val="0"/>
    <w:rPr>
      <w:rFonts w:eastAsia="宋体"/>
      <w:kern w:val="2"/>
      <w:sz w:val="18"/>
      <w:szCs w:val="18"/>
      <w:lang w:val="en-US" w:eastAsia="zh-CN" w:bidi="ar-SA"/>
    </w:rPr>
  </w:style>
  <w:style w:type="character" w:customStyle="1" w:styleId="206">
    <w:name w:val="副标题 Char1"/>
    <w:autoRedefine/>
    <w:qFormat/>
    <w:uiPriority w:val="0"/>
    <w:rPr>
      <w:rFonts w:ascii="Cambria" w:hAnsi="Cambria" w:eastAsia="宋体" w:cs="Times New Roman"/>
      <w:b/>
      <w:bCs/>
      <w:snapToGrid w:val="0"/>
      <w:kern w:val="28"/>
      <w:sz w:val="32"/>
      <w:szCs w:val="32"/>
    </w:rPr>
  </w:style>
  <w:style w:type="character" w:customStyle="1" w:styleId="207">
    <w:name w:val="font61"/>
    <w:autoRedefine/>
    <w:qFormat/>
    <w:uiPriority w:val="0"/>
    <w:rPr>
      <w:rFonts w:hint="eastAsia" w:ascii="仿宋" w:hAnsi="仿宋" w:eastAsia="仿宋" w:cs="仿宋"/>
      <w:color w:val="000000"/>
      <w:sz w:val="20"/>
      <w:szCs w:val="20"/>
      <w:u w:val="none"/>
    </w:rPr>
  </w:style>
  <w:style w:type="character" w:customStyle="1" w:styleId="208">
    <w:name w:val="bod1"/>
    <w:autoRedefine/>
    <w:qFormat/>
    <w:uiPriority w:val="0"/>
    <w:rPr>
      <w:rFonts w:ascii="MS Sans Serif" w:hAnsi="MS Sans Serif" w:eastAsia="微软雅黑" w:cs="Times New Roman"/>
      <w:b/>
      <w:color w:val="000000"/>
      <w:kern w:val="2"/>
      <w:sz w:val="20"/>
      <w:szCs w:val="20"/>
      <w:lang w:val="en-US" w:eastAsia="zh-CN" w:bidi="ar-SA"/>
    </w:rPr>
  </w:style>
  <w:style w:type="character" w:customStyle="1" w:styleId="209">
    <w:name w:val="Char Char211"/>
    <w:autoRedefine/>
    <w:qFormat/>
    <w:uiPriority w:val="0"/>
    <w:rPr>
      <w:rFonts w:eastAsia="宋体"/>
      <w:b/>
      <w:bCs/>
      <w:kern w:val="2"/>
      <w:sz w:val="21"/>
      <w:szCs w:val="24"/>
      <w:lang w:val="en-US" w:eastAsia="zh-CN" w:bidi="ar-SA"/>
    </w:rPr>
  </w:style>
  <w:style w:type="character" w:customStyle="1" w:styleId="210">
    <w:name w:val="标题 2 Char"/>
    <w:autoRedefine/>
    <w:qFormat/>
    <w:uiPriority w:val="0"/>
    <w:rPr>
      <w:rFonts w:ascii="Arial" w:hAnsi="Arial" w:eastAsia="黑体"/>
      <w:b/>
      <w:kern w:val="2"/>
      <w:sz w:val="32"/>
      <w:lang w:val="en-US" w:eastAsia="zh-CN"/>
    </w:rPr>
  </w:style>
  <w:style w:type="character" w:customStyle="1" w:styleId="211">
    <w:name w:val="maywed421"/>
    <w:autoRedefine/>
    <w:qFormat/>
    <w:uiPriority w:val="0"/>
    <w:rPr>
      <w:color w:val="366FB6"/>
      <w:u w:val="none"/>
    </w:rPr>
  </w:style>
  <w:style w:type="character" w:customStyle="1" w:styleId="212">
    <w:name w:val="正文文本缩进 Char"/>
    <w:autoRedefine/>
    <w:qFormat/>
    <w:uiPriority w:val="0"/>
    <w:rPr>
      <w:rFonts w:ascii="宋体" w:hAnsi="宋体"/>
      <w:kern w:val="2"/>
      <w:sz w:val="24"/>
      <w:szCs w:val="24"/>
    </w:rPr>
  </w:style>
  <w:style w:type="character" w:customStyle="1" w:styleId="213">
    <w:name w:val="Char Char102"/>
    <w:autoRedefine/>
    <w:semiHidden/>
    <w:qFormat/>
    <w:uiPriority w:val="0"/>
    <w:rPr>
      <w:rFonts w:ascii="宋体" w:hAnsi="宋体"/>
      <w:kern w:val="2"/>
      <w:sz w:val="21"/>
      <w:szCs w:val="24"/>
      <w:lang w:val="en-US" w:eastAsia="zh-CN"/>
    </w:rPr>
  </w:style>
  <w:style w:type="character" w:customStyle="1" w:styleId="214">
    <w:name w:val="页眉 Char1"/>
    <w:autoRedefine/>
    <w:qFormat/>
    <w:uiPriority w:val="0"/>
    <w:rPr>
      <w:rFonts w:eastAsia="宋体"/>
      <w:kern w:val="2"/>
      <w:sz w:val="18"/>
      <w:szCs w:val="18"/>
      <w:lang w:val="en-US" w:eastAsia="zh-CN" w:bidi="ar-SA"/>
    </w:rPr>
  </w:style>
  <w:style w:type="character" w:customStyle="1" w:styleId="215">
    <w:name w:val="md"/>
    <w:basedOn w:val="69"/>
    <w:autoRedefine/>
    <w:qFormat/>
    <w:uiPriority w:val="0"/>
    <w:rPr>
      <w:rFonts w:ascii="Arial" w:hAnsi="Arial" w:eastAsia="黑体" w:cs="Arial"/>
      <w:snapToGrid w:val="0"/>
      <w:kern w:val="0"/>
      <w:szCs w:val="21"/>
    </w:rPr>
  </w:style>
  <w:style w:type="character" w:customStyle="1" w:styleId="216">
    <w:name w:val="big1"/>
    <w:autoRedefine/>
    <w:qFormat/>
    <w:uiPriority w:val="0"/>
    <w:rPr>
      <w:rFonts w:hint="eastAsia" w:ascii="宋体" w:hAnsi="宋体" w:eastAsia="宋体"/>
      <w:color w:val="333333"/>
      <w:sz w:val="22"/>
      <w:szCs w:val="22"/>
    </w:rPr>
  </w:style>
  <w:style w:type="character" w:customStyle="1" w:styleId="217">
    <w:name w:val="Char Char311"/>
    <w:autoRedefine/>
    <w:qFormat/>
    <w:uiPriority w:val="0"/>
    <w:rPr>
      <w:rFonts w:eastAsia="宋体"/>
      <w:kern w:val="2"/>
      <w:sz w:val="21"/>
      <w:szCs w:val="24"/>
      <w:lang w:val="en-US" w:eastAsia="zh-CN" w:bidi="ar-SA"/>
    </w:rPr>
  </w:style>
  <w:style w:type="character" w:customStyle="1" w:styleId="218">
    <w:name w:val="Char Char81"/>
    <w:autoRedefine/>
    <w:qFormat/>
    <w:uiPriority w:val="6"/>
    <w:rPr>
      <w:rFonts w:eastAsia="宋体"/>
      <w:b/>
      <w:sz w:val="24"/>
      <w:lang w:val="en-GB" w:eastAsia="zh-CN"/>
    </w:rPr>
  </w:style>
  <w:style w:type="character" w:customStyle="1" w:styleId="219">
    <w:name w:val="样式3 Char"/>
    <w:basedOn w:val="170"/>
    <w:autoRedefine/>
    <w:qFormat/>
    <w:uiPriority w:val="0"/>
    <w:rPr>
      <w:rFonts w:ascii="仿宋_GB2312" w:hAnsi="仿宋" w:eastAsia="仿宋_GB2312" w:cs="仿宋_GB2312"/>
      <w:sz w:val="32"/>
      <w:szCs w:val="30"/>
      <w:lang w:val="zh-CN"/>
    </w:rPr>
  </w:style>
  <w:style w:type="character" w:customStyle="1" w:styleId="220">
    <w:name w:val="HTML 地址 Char"/>
    <w:link w:val="30"/>
    <w:autoRedefine/>
    <w:qFormat/>
    <w:uiPriority w:val="0"/>
    <w:rPr>
      <w:rFonts w:ascii="宋体" w:hAnsi="宋体"/>
      <w:i/>
      <w:iCs/>
      <w:sz w:val="24"/>
      <w:szCs w:val="24"/>
    </w:rPr>
  </w:style>
  <w:style w:type="character" w:customStyle="1" w:styleId="221">
    <w:name w:val="正文首行缩进 2 Char1"/>
    <w:autoRedefine/>
    <w:qFormat/>
    <w:uiPriority w:val="0"/>
    <w:rPr>
      <w:rFonts w:ascii="Times New Roman" w:hAnsi="Times New Roman" w:eastAsia="宋体" w:cs="Times New Roman"/>
      <w:kern w:val="2"/>
      <w:sz w:val="24"/>
      <w:szCs w:val="24"/>
    </w:rPr>
  </w:style>
  <w:style w:type="character" w:customStyle="1" w:styleId="222">
    <w:name w:val="副标题 Char2"/>
    <w:autoRedefine/>
    <w:qFormat/>
    <w:uiPriority w:val="0"/>
    <w:rPr>
      <w:rFonts w:ascii="Cambria" w:hAnsi="Cambria" w:eastAsia="宋体" w:cs="Times New Roman"/>
      <w:b/>
      <w:bCs/>
      <w:snapToGrid w:val="0"/>
      <w:kern w:val="28"/>
      <w:sz w:val="32"/>
      <w:szCs w:val="32"/>
    </w:rPr>
  </w:style>
  <w:style w:type="character" w:customStyle="1" w:styleId="223">
    <w:name w:val="标题4-dyf Char"/>
    <w:link w:val="224"/>
    <w:autoRedefine/>
    <w:qFormat/>
    <w:uiPriority w:val="0"/>
    <w:rPr>
      <w:rFonts w:ascii="Cambria" w:hAnsi="Cambria"/>
      <w:b/>
      <w:bCs/>
      <w:color w:val="000000"/>
      <w:kern w:val="2"/>
      <w:sz w:val="21"/>
      <w:szCs w:val="21"/>
    </w:rPr>
  </w:style>
  <w:style w:type="paragraph" w:customStyle="1" w:styleId="224">
    <w:name w:val="标题4-dyf"/>
    <w:basedOn w:val="6"/>
    <w:link w:val="223"/>
    <w:autoRedefine/>
    <w:qFormat/>
    <w:uiPriority w:val="0"/>
    <w:pPr>
      <w:tabs>
        <w:tab w:val="left" w:pos="851"/>
        <w:tab w:val="clear" w:pos="864"/>
      </w:tabs>
      <w:adjustRightInd/>
      <w:spacing w:line="376" w:lineRule="atLeast"/>
      <w:ind w:left="851" w:hanging="851"/>
    </w:pPr>
    <w:rPr>
      <w:rFonts w:ascii="Cambria" w:hAnsi="Cambria" w:eastAsia="宋体"/>
      <w:color w:val="000000"/>
      <w:sz w:val="21"/>
      <w:szCs w:val="21"/>
    </w:rPr>
  </w:style>
  <w:style w:type="character" w:customStyle="1" w:styleId="225">
    <w:name w:val="dectext1"/>
    <w:autoRedefine/>
    <w:qFormat/>
    <w:uiPriority w:val="0"/>
    <w:rPr>
      <w:rFonts w:ascii="宋体" w:hAnsi="宋体" w:eastAsia="宋体"/>
      <w:color w:val="333333"/>
      <w:sz w:val="21"/>
      <w:szCs w:val="21"/>
      <w:u w:val="none"/>
    </w:rPr>
  </w:style>
  <w:style w:type="character" w:customStyle="1" w:styleId="226">
    <w:name w:val="冯 Char"/>
    <w:link w:val="227"/>
    <w:autoRedefine/>
    <w:qFormat/>
    <w:uiPriority w:val="0"/>
    <w:rPr>
      <w:rFonts w:ascii="宋体" w:hAnsi="宋体"/>
      <w:color w:val="000000"/>
      <w:sz w:val="24"/>
      <w:szCs w:val="24"/>
    </w:rPr>
  </w:style>
  <w:style w:type="paragraph" w:customStyle="1" w:styleId="227">
    <w:name w:val="冯"/>
    <w:basedOn w:val="1"/>
    <w:link w:val="226"/>
    <w:autoRedefine/>
    <w:qFormat/>
    <w:uiPriority w:val="0"/>
    <w:pPr>
      <w:widowControl/>
      <w:adjustRightInd/>
      <w:spacing w:line="360" w:lineRule="auto"/>
      <w:ind w:firstLine="480" w:firstLineChars="200"/>
    </w:pPr>
    <w:rPr>
      <w:rFonts w:ascii="宋体" w:hAnsi="宋体"/>
      <w:color w:val="000000"/>
      <w:kern w:val="0"/>
      <w:sz w:val="24"/>
    </w:rPr>
  </w:style>
  <w:style w:type="character" w:customStyle="1" w:styleId="228">
    <w:name w:val="Header Char"/>
    <w:autoRedefine/>
    <w:qFormat/>
    <w:locked/>
    <w:uiPriority w:val="0"/>
    <w:rPr>
      <w:rFonts w:eastAsia="宋体"/>
      <w:kern w:val="2"/>
      <w:sz w:val="18"/>
      <w:szCs w:val="18"/>
      <w:lang w:val="en-US" w:eastAsia="zh-CN" w:bidi="ar-SA"/>
    </w:rPr>
  </w:style>
  <w:style w:type="character" w:customStyle="1" w:styleId="229">
    <w:name w:val="Char Char12"/>
    <w:autoRedefine/>
    <w:qFormat/>
    <w:uiPriority w:val="0"/>
    <w:rPr>
      <w:rFonts w:ascii="仿宋_GB2312" w:eastAsia="仿宋_GB2312"/>
      <w:b/>
      <w:bCs/>
      <w:kern w:val="2"/>
      <w:sz w:val="24"/>
      <w:szCs w:val="24"/>
      <w:lang w:val="zh-CN" w:eastAsia="zh-CN" w:bidi="ar-SA"/>
    </w:rPr>
  </w:style>
  <w:style w:type="character" w:customStyle="1" w:styleId="230">
    <w:name w:val="题注 Char"/>
    <w:link w:val="16"/>
    <w:autoRedefine/>
    <w:qFormat/>
    <w:uiPriority w:val="0"/>
    <w:rPr>
      <w:b/>
      <w:kern w:val="2"/>
      <w:sz w:val="28"/>
    </w:rPr>
  </w:style>
  <w:style w:type="character" w:customStyle="1" w:styleId="231">
    <w:name w:val="普通文字 Char3"/>
    <w:autoRedefine/>
    <w:qFormat/>
    <w:uiPriority w:val="0"/>
    <w:rPr>
      <w:rFonts w:ascii="宋体" w:hAnsi="Courier New" w:eastAsia="宋体"/>
      <w:kern w:val="2"/>
      <w:sz w:val="21"/>
      <w:lang w:val="en-US" w:eastAsia="zh-CN" w:bidi="ar-SA"/>
    </w:rPr>
  </w:style>
  <w:style w:type="character" w:customStyle="1" w:styleId="232">
    <w:name w:val="公文正文 Char"/>
    <w:autoRedefine/>
    <w:qFormat/>
    <w:uiPriority w:val="0"/>
    <w:rPr>
      <w:rFonts w:ascii="仿宋_GB2312" w:eastAsia="仿宋_GB2312"/>
      <w:kern w:val="2"/>
      <w:sz w:val="24"/>
      <w:szCs w:val="24"/>
      <w:lang w:val="en-US" w:eastAsia="zh-CN" w:bidi="ar-SA"/>
    </w:rPr>
  </w:style>
  <w:style w:type="character" w:customStyle="1" w:styleId="233">
    <w:name w:val="正文首行缩进 Char Char Char Char Char"/>
    <w:autoRedefine/>
    <w:qFormat/>
    <w:uiPriority w:val="0"/>
    <w:rPr>
      <w:rFonts w:ascii="宋体"/>
      <w:kern w:val="2"/>
      <w:sz w:val="24"/>
      <w:lang w:val="zh-CN"/>
    </w:rPr>
  </w:style>
  <w:style w:type="character" w:customStyle="1" w:styleId="234">
    <w:name w:val="PI Char"/>
    <w:autoRedefine/>
    <w:qFormat/>
    <w:uiPriority w:val="0"/>
    <w:rPr>
      <w:rFonts w:ascii="宋体" w:hAnsi="宋体" w:eastAsia="宋体"/>
      <w:kern w:val="2"/>
      <w:sz w:val="24"/>
      <w:szCs w:val="24"/>
      <w:lang w:val="en-US" w:eastAsia="zh-CN" w:bidi="ar-SA"/>
    </w:rPr>
  </w:style>
  <w:style w:type="character" w:customStyle="1" w:styleId="235">
    <w:name w:val="Default Char"/>
    <w:link w:val="236"/>
    <w:autoRedefine/>
    <w:qFormat/>
    <w:uiPriority w:val="0"/>
    <w:rPr>
      <w:rFonts w:ascii="仿宋_GB2312" w:eastAsia="仿宋_GB2312" w:cs="仿宋_GB2312"/>
      <w:color w:val="000000"/>
      <w:sz w:val="24"/>
      <w:szCs w:val="24"/>
      <w:lang w:val="en-US" w:eastAsia="zh-CN" w:bidi="ar-SA"/>
    </w:rPr>
  </w:style>
  <w:style w:type="paragraph" w:customStyle="1" w:styleId="236">
    <w:name w:val="Default"/>
    <w:next w:val="237"/>
    <w:link w:val="235"/>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237">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238">
    <w:name w:val="style91"/>
    <w:autoRedefine/>
    <w:qFormat/>
    <w:uiPriority w:val="0"/>
    <w:rPr>
      <w:color w:val="333333"/>
    </w:rPr>
  </w:style>
  <w:style w:type="character" w:customStyle="1" w:styleId="239">
    <w:name w:val="列出段落 Char2"/>
    <w:autoRedefine/>
    <w:qFormat/>
    <w:uiPriority w:val="34"/>
    <w:rPr>
      <w:rFonts w:ascii="Calibri" w:hAnsi="Calibri"/>
      <w:kern w:val="2"/>
      <w:sz w:val="28"/>
    </w:rPr>
  </w:style>
  <w:style w:type="character" w:customStyle="1" w:styleId="240">
    <w:name w:val="mdeck"/>
    <w:autoRedefine/>
    <w:qFormat/>
    <w:uiPriority w:val="0"/>
    <w:rPr>
      <w:rFonts w:ascii="仿宋_GB2312" w:eastAsia="微软雅黑"/>
      <w:b/>
      <w:kern w:val="2"/>
      <w:sz w:val="32"/>
      <w:szCs w:val="32"/>
      <w:lang w:val="en-US" w:eastAsia="zh-CN" w:bidi="ar-SA"/>
    </w:rPr>
  </w:style>
  <w:style w:type="character" w:customStyle="1" w:styleId="241">
    <w:name w:val="unnamed11"/>
    <w:autoRedefine/>
    <w:qFormat/>
    <w:uiPriority w:val="0"/>
    <w:rPr>
      <w:sz w:val="20"/>
      <w:szCs w:val="20"/>
    </w:rPr>
  </w:style>
  <w:style w:type="character" w:customStyle="1" w:styleId="242">
    <w:name w:val="正文文本 Char2"/>
    <w:autoRedefine/>
    <w:semiHidden/>
    <w:qFormat/>
    <w:uiPriority w:val="99"/>
    <w:rPr>
      <w:rFonts w:ascii="Times New Roman" w:hAnsi="Times New Roman" w:eastAsia="宋体" w:cs="Times New Roman"/>
      <w:snapToGrid w:val="0"/>
      <w:kern w:val="0"/>
      <w:szCs w:val="24"/>
    </w:rPr>
  </w:style>
  <w:style w:type="character" w:customStyle="1" w:styleId="243">
    <w:name w:val="标书正文格式 Char"/>
    <w:autoRedefine/>
    <w:qFormat/>
    <w:uiPriority w:val="0"/>
    <w:rPr>
      <w:rFonts w:eastAsia="楷体_GB2312"/>
      <w:kern w:val="2"/>
      <w:sz w:val="24"/>
      <w:szCs w:val="24"/>
      <w:lang w:bidi="ar-SA"/>
    </w:rPr>
  </w:style>
  <w:style w:type="character" w:customStyle="1" w:styleId="244">
    <w:name w:val="Char Char11"/>
    <w:autoRedefine/>
    <w:qFormat/>
    <w:locked/>
    <w:uiPriority w:val="0"/>
    <w:rPr>
      <w:rFonts w:ascii="宋体" w:hAnsi="宋体" w:eastAsia="宋体"/>
      <w:b/>
      <w:kern w:val="2"/>
      <w:sz w:val="24"/>
      <w:szCs w:val="24"/>
      <w:lang w:val="en-US" w:eastAsia="zh-CN" w:bidi="ar-SA"/>
    </w:rPr>
  </w:style>
  <w:style w:type="character" w:customStyle="1" w:styleId="245">
    <w:name w:val="ca-131"/>
    <w:autoRedefine/>
    <w:qFormat/>
    <w:uiPriority w:val="0"/>
    <w:rPr>
      <w:rFonts w:hint="eastAsia" w:ascii="仿宋_GB2312" w:eastAsia="仿宋_GB2312"/>
      <w:b/>
      <w:bCs/>
      <w:color w:val="000000"/>
      <w:spacing w:val="-20"/>
      <w:sz w:val="24"/>
      <w:szCs w:val="24"/>
    </w:rPr>
  </w:style>
  <w:style w:type="character" w:customStyle="1" w:styleId="246">
    <w:name w:val="tw4winMark"/>
    <w:autoRedefine/>
    <w:qFormat/>
    <w:uiPriority w:val="0"/>
    <w:rPr>
      <w:rFonts w:ascii="Courier New" w:hAnsi="Courier New" w:cs="Courier New"/>
      <w:vanish/>
      <w:color w:val="800080"/>
      <w:sz w:val="24"/>
      <w:szCs w:val="24"/>
      <w:vertAlign w:val="subscript"/>
    </w:rPr>
  </w:style>
  <w:style w:type="character" w:customStyle="1" w:styleId="247">
    <w:name w:val="正文样式 Char"/>
    <w:link w:val="248"/>
    <w:autoRedefine/>
    <w:qFormat/>
    <w:uiPriority w:val="0"/>
    <w:rPr>
      <w:rFonts w:ascii="Calibri" w:hAnsi="Calibri"/>
      <w:sz w:val="24"/>
      <w:szCs w:val="24"/>
    </w:rPr>
  </w:style>
  <w:style w:type="paragraph" w:customStyle="1" w:styleId="248">
    <w:name w:val="正文样式"/>
    <w:basedOn w:val="1"/>
    <w:link w:val="247"/>
    <w:autoRedefine/>
    <w:qFormat/>
    <w:uiPriority w:val="0"/>
    <w:pPr>
      <w:adjustRightInd/>
      <w:spacing w:line="360" w:lineRule="auto"/>
      <w:ind w:firstLine="480" w:firstLineChars="200"/>
    </w:pPr>
    <w:rPr>
      <w:kern w:val="0"/>
      <w:sz w:val="24"/>
    </w:rPr>
  </w:style>
  <w:style w:type="character" w:customStyle="1" w:styleId="249">
    <w:name w:val="表正文 Char3"/>
    <w:autoRedefine/>
    <w:qFormat/>
    <w:uiPriority w:val="0"/>
    <w:rPr>
      <w:rFonts w:eastAsia="宋体"/>
    </w:rPr>
  </w:style>
  <w:style w:type="character" w:customStyle="1" w:styleId="250">
    <w:name w:val="H5 Char"/>
    <w:autoRedefine/>
    <w:qFormat/>
    <w:uiPriority w:val="0"/>
    <w:rPr>
      <w:b/>
      <w:bCs/>
      <w:kern w:val="2"/>
      <w:sz w:val="28"/>
      <w:szCs w:val="28"/>
    </w:rPr>
  </w:style>
  <w:style w:type="character" w:customStyle="1" w:styleId="251">
    <w:name w:val="Char Char3"/>
    <w:autoRedefine/>
    <w:qFormat/>
    <w:uiPriority w:val="0"/>
    <w:rPr>
      <w:rFonts w:eastAsia="宋体"/>
      <w:kern w:val="2"/>
      <w:sz w:val="21"/>
      <w:szCs w:val="24"/>
      <w:lang w:val="en-US" w:eastAsia="zh-CN" w:bidi="ar-SA"/>
    </w:rPr>
  </w:style>
  <w:style w:type="character" w:customStyle="1" w:styleId="252">
    <w:name w:val="正文 编号 Char"/>
    <w:autoRedefine/>
    <w:qFormat/>
    <w:uiPriority w:val="0"/>
    <w:rPr>
      <w:rFonts w:ascii="仿宋_GB2312" w:hAnsi="仿宋_GB2312" w:eastAsia="仿宋_GB2312"/>
      <w:kern w:val="2"/>
      <w:sz w:val="24"/>
      <w:lang w:bidi="ar-SA"/>
    </w:rPr>
  </w:style>
  <w:style w:type="character" w:customStyle="1" w:styleId="253">
    <w:name w:val="question-title2"/>
    <w:autoRedefine/>
    <w:qFormat/>
    <w:uiPriority w:val="6"/>
    <w:rPr>
      <w:rFonts w:ascii="Arial" w:hAnsi="Arial" w:eastAsia="黑体" w:cs="Arial"/>
      <w:snapToGrid w:val="0"/>
      <w:kern w:val="0"/>
      <w:szCs w:val="21"/>
    </w:rPr>
  </w:style>
  <w:style w:type="character" w:customStyle="1" w:styleId="254">
    <w:name w:val="gf正文1 Char Char"/>
    <w:link w:val="255"/>
    <w:autoRedefine/>
    <w:qFormat/>
    <w:uiPriority w:val="0"/>
    <w:rPr>
      <w:rFonts w:ascii="宋体" w:hAnsi="宋体" w:cs="宋体"/>
      <w:kern w:val="2"/>
      <w:sz w:val="24"/>
      <w:szCs w:val="24"/>
    </w:rPr>
  </w:style>
  <w:style w:type="paragraph" w:customStyle="1" w:styleId="255">
    <w:name w:val="gf正文1"/>
    <w:basedOn w:val="1"/>
    <w:link w:val="254"/>
    <w:autoRedefine/>
    <w:qFormat/>
    <w:uiPriority w:val="0"/>
    <w:pPr>
      <w:tabs>
        <w:tab w:val="left" w:pos="3240"/>
        <w:tab w:val="left" w:pos="3960"/>
      </w:tabs>
      <w:snapToGrid w:val="0"/>
      <w:spacing w:line="360" w:lineRule="auto"/>
      <w:ind w:firstLine="480" w:firstLineChars="200"/>
    </w:pPr>
    <w:rPr>
      <w:rFonts w:ascii="宋体" w:hAnsi="宋体"/>
      <w:sz w:val="24"/>
    </w:rPr>
  </w:style>
  <w:style w:type="character" w:customStyle="1" w:styleId="256">
    <w:name w:val="Char Char15"/>
    <w:autoRedefine/>
    <w:qFormat/>
    <w:uiPriority w:val="6"/>
    <w:rPr>
      <w:rFonts w:ascii="宋体" w:hAnsi="宋体"/>
      <w:kern w:val="1"/>
      <w:sz w:val="21"/>
    </w:rPr>
  </w:style>
  <w:style w:type="character" w:customStyle="1" w:styleId="257">
    <w:name w:val="正文缩进 Char3"/>
    <w:autoRedefine/>
    <w:qFormat/>
    <w:uiPriority w:val="0"/>
    <w:rPr>
      <w:rFonts w:ascii="宋体" w:eastAsia="宋体"/>
      <w:snapToGrid w:val="0"/>
      <w:color w:val="000000"/>
      <w:kern w:val="28"/>
      <w:sz w:val="28"/>
      <w:lang w:val="en-US" w:eastAsia="zh-CN" w:bidi="ar-SA"/>
    </w:rPr>
  </w:style>
  <w:style w:type="character" w:customStyle="1" w:styleId="258">
    <w:name w:val="列出段落 Char1"/>
    <w:link w:val="259"/>
    <w:autoRedefine/>
    <w:qFormat/>
    <w:uiPriority w:val="0"/>
    <w:rPr>
      <w:rFonts w:ascii="Calibri" w:hAnsi="Calibri"/>
      <w:sz w:val="24"/>
      <w:lang w:eastAsia="en-US"/>
    </w:rPr>
  </w:style>
  <w:style w:type="paragraph" w:customStyle="1" w:styleId="259">
    <w:name w:val="列表1"/>
    <w:basedOn w:val="1"/>
    <w:next w:val="260"/>
    <w:link w:val="258"/>
    <w:autoRedefine/>
    <w:qFormat/>
    <w:uiPriority w:val="0"/>
    <w:pPr>
      <w:widowControl/>
      <w:adjustRightInd/>
      <w:spacing w:after="200" w:line="360" w:lineRule="auto"/>
      <w:ind w:left="720" w:firstLine="200" w:firstLineChars="200"/>
      <w:jc w:val="left"/>
    </w:pPr>
    <w:rPr>
      <w:kern w:val="0"/>
      <w:sz w:val="24"/>
      <w:szCs w:val="20"/>
      <w:lang w:eastAsia="en-US"/>
    </w:rPr>
  </w:style>
  <w:style w:type="paragraph" w:customStyle="1" w:styleId="260">
    <w:name w:val="列出段落1"/>
    <w:basedOn w:val="1"/>
    <w:autoRedefine/>
    <w:qFormat/>
    <w:uiPriority w:val="34"/>
    <w:pPr>
      <w:spacing w:line="360" w:lineRule="auto"/>
      <w:ind w:firstLine="200" w:firstLineChars="200"/>
    </w:pPr>
    <w:rPr>
      <w:rFonts w:eastAsia="楷体_GB2312" w:cs="Lucida Sans"/>
      <w:sz w:val="24"/>
    </w:rPr>
  </w:style>
  <w:style w:type="character" w:customStyle="1" w:styleId="261">
    <w:name w:val="Char Char8"/>
    <w:autoRedefine/>
    <w:qFormat/>
    <w:uiPriority w:val="0"/>
    <w:rPr>
      <w:rFonts w:eastAsia="宋体"/>
      <w:b/>
      <w:sz w:val="24"/>
      <w:lang w:val="en-GB" w:eastAsia="zh-CN"/>
    </w:rPr>
  </w:style>
  <w:style w:type="character" w:customStyle="1" w:styleId="262">
    <w:name w:val="Normal Indent Char Char"/>
    <w:autoRedefine/>
    <w:qFormat/>
    <w:uiPriority w:val="0"/>
    <w:rPr>
      <w:rFonts w:eastAsia="宋体"/>
      <w:kern w:val="2"/>
      <w:sz w:val="21"/>
      <w:lang w:val="en-US" w:eastAsia="zh-CN" w:bidi="ar-SA"/>
    </w:rPr>
  </w:style>
  <w:style w:type="character" w:customStyle="1" w:styleId="263">
    <w:name w:val="列表段落 字符"/>
    <w:autoRedefine/>
    <w:qFormat/>
    <w:uiPriority w:val="99"/>
  </w:style>
  <w:style w:type="character" w:customStyle="1" w:styleId="264">
    <w:name w:val="Ò³Ã¼ Char Char1"/>
    <w:autoRedefine/>
    <w:qFormat/>
    <w:uiPriority w:val="0"/>
    <w:rPr>
      <w:rFonts w:eastAsia="宋体"/>
      <w:kern w:val="2"/>
      <w:sz w:val="18"/>
      <w:szCs w:val="18"/>
      <w:lang w:val="en-US" w:eastAsia="zh-CN" w:bidi="ar-SA"/>
    </w:rPr>
  </w:style>
  <w:style w:type="character" w:customStyle="1" w:styleId="265">
    <w:name w:val="方案正文 Char"/>
    <w:autoRedefine/>
    <w:qFormat/>
    <w:uiPriority w:val="0"/>
    <w:rPr>
      <w:rFonts w:ascii="仿宋_GB2312" w:eastAsia="仿宋_GB2312"/>
      <w:b/>
      <w:color w:val="000000"/>
      <w:kern w:val="2"/>
      <w:sz w:val="24"/>
      <w:lang w:val="en-US" w:eastAsia="zh-CN" w:bidi="ar-SA"/>
    </w:rPr>
  </w:style>
  <w:style w:type="character" w:customStyle="1" w:styleId="266">
    <w:name w:val="Char Char30"/>
    <w:autoRedefine/>
    <w:qFormat/>
    <w:uiPriority w:val="6"/>
    <w:rPr>
      <w:rFonts w:ascii="Arial" w:hAnsi="Arial" w:eastAsia="黑体"/>
      <w:kern w:val="1"/>
      <w:sz w:val="21"/>
      <w:szCs w:val="21"/>
    </w:rPr>
  </w:style>
  <w:style w:type="character" w:customStyle="1" w:styleId="267">
    <w:name w:val="正文文本缩进 Char3"/>
    <w:link w:val="25"/>
    <w:autoRedefine/>
    <w:qFormat/>
    <w:uiPriority w:val="0"/>
    <w:rPr>
      <w:rFonts w:ascii="宋体" w:hAnsi="宋体"/>
      <w:kern w:val="2"/>
      <w:sz w:val="24"/>
      <w:szCs w:val="24"/>
    </w:rPr>
  </w:style>
  <w:style w:type="character" w:customStyle="1" w:styleId="268">
    <w:name w:val="font01"/>
    <w:autoRedefine/>
    <w:qFormat/>
    <w:uiPriority w:val="0"/>
    <w:rPr>
      <w:rFonts w:hint="eastAsia" w:ascii="微软雅黑" w:hAnsi="微软雅黑" w:eastAsia="微软雅黑" w:cs="微软雅黑"/>
      <w:color w:val="000000"/>
      <w:sz w:val="20"/>
      <w:szCs w:val="20"/>
      <w:u w:val="none"/>
    </w:rPr>
  </w:style>
  <w:style w:type="character" w:customStyle="1" w:styleId="269">
    <w:name w:val="Char Char20"/>
    <w:autoRedefine/>
    <w:qFormat/>
    <w:uiPriority w:val="6"/>
    <w:rPr>
      <w:kern w:val="1"/>
      <w:sz w:val="24"/>
    </w:rPr>
  </w:style>
  <w:style w:type="character" w:customStyle="1" w:styleId="270">
    <w:name w:val="tw4winExternal"/>
    <w:autoRedefine/>
    <w:qFormat/>
    <w:uiPriority w:val="0"/>
    <w:rPr>
      <w:rFonts w:ascii="Courier New" w:hAnsi="Courier New" w:cs="Courier New"/>
      <w:color w:val="808080"/>
      <w:lang w:val="en-US" w:eastAsia="zh-CN"/>
    </w:rPr>
  </w:style>
  <w:style w:type="character" w:customStyle="1" w:styleId="271">
    <w:name w:val="标题 4 Char1"/>
    <w:autoRedefine/>
    <w:qFormat/>
    <w:uiPriority w:val="9"/>
    <w:rPr>
      <w:rFonts w:ascii="Cambria" w:hAnsi="Cambria" w:eastAsia="宋体" w:cs="Times New Roman"/>
      <w:b/>
      <w:bCs/>
      <w:kern w:val="2"/>
      <w:sz w:val="28"/>
      <w:szCs w:val="28"/>
    </w:rPr>
  </w:style>
  <w:style w:type="character" w:customStyle="1" w:styleId="272">
    <w:name w:val="批注文字 Char2"/>
    <w:autoRedefine/>
    <w:qFormat/>
    <w:uiPriority w:val="99"/>
    <w:rPr>
      <w:rFonts w:ascii="Times New Roman" w:hAnsi="Times New Roman" w:eastAsia="宋体" w:cs="Times New Roman"/>
      <w:snapToGrid w:val="0"/>
      <w:kern w:val="0"/>
      <w:szCs w:val="24"/>
    </w:rPr>
  </w:style>
  <w:style w:type="character" w:customStyle="1" w:styleId="273">
    <w:name w:val="正文文本 2 Char"/>
    <w:autoRedefine/>
    <w:qFormat/>
    <w:uiPriority w:val="0"/>
    <w:rPr>
      <w:rFonts w:eastAsia="宋体"/>
      <w:kern w:val="2"/>
      <w:sz w:val="21"/>
      <w:szCs w:val="24"/>
      <w:lang w:val="en-US" w:eastAsia="zh-CN" w:bidi="ar-SA"/>
    </w:rPr>
  </w:style>
  <w:style w:type="character" w:customStyle="1" w:styleId="274">
    <w:name w:val="Ò³Ã¼ Char Char"/>
    <w:autoRedefine/>
    <w:qFormat/>
    <w:uiPriority w:val="0"/>
    <w:rPr>
      <w:rFonts w:eastAsia="宋体"/>
      <w:kern w:val="2"/>
      <w:sz w:val="18"/>
      <w:lang w:val="en-US" w:eastAsia="zh-CN" w:bidi="ar-SA"/>
    </w:rPr>
  </w:style>
  <w:style w:type="character" w:customStyle="1" w:styleId="275">
    <w:name w:val="message1"/>
    <w:autoRedefine/>
    <w:qFormat/>
    <w:uiPriority w:val="0"/>
    <w:rPr>
      <w:rFonts w:hint="default" w:ascii="Tahoma" w:hAnsi="Tahoma" w:cs="Tahoma"/>
      <w:sz w:val="18"/>
      <w:szCs w:val="18"/>
    </w:rPr>
  </w:style>
  <w:style w:type="character" w:customStyle="1" w:styleId="276">
    <w:name w:val="Char Char23"/>
    <w:autoRedefine/>
    <w:qFormat/>
    <w:uiPriority w:val="6"/>
    <w:rPr>
      <w:color w:val="0000FF"/>
      <w:sz w:val="21"/>
    </w:rPr>
  </w:style>
  <w:style w:type="character" w:customStyle="1" w:styleId="277">
    <w:name w:val="批注框文本 字符"/>
    <w:autoRedefine/>
    <w:qFormat/>
    <w:uiPriority w:val="0"/>
    <w:rPr>
      <w:rFonts w:ascii="Arial" w:hAnsi="Arial" w:eastAsia="黑体" w:cs="Arial"/>
      <w:snapToGrid w:val="0"/>
      <w:kern w:val="0"/>
      <w:sz w:val="18"/>
      <w:szCs w:val="18"/>
    </w:rPr>
  </w:style>
  <w:style w:type="character" w:customStyle="1" w:styleId="278">
    <w:name w:val="纯文本 Char2"/>
    <w:autoRedefine/>
    <w:semiHidden/>
    <w:qFormat/>
    <w:uiPriority w:val="99"/>
    <w:rPr>
      <w:rFonts w:ascii="宋体" w:hAnsi="Courier New" w:eastAsia="宋体" w:cs="Courier New"/>
    </w:rPr>
  </w:style>
  <w:style w:type="character" w:customStyle="1" w:styleId="279">
    <w:name w:val="Char Char25"/>
    <w:autoRedefine/>
    <w:qFormat/>
    <w:uiPriority w:val="6"/>
    <w:rPr>
      <w:rFonts w:ascii="宋体" w:hAnsi="宋体"/>
      <w:kern w:val="1"/>
      <w:sz w:val="24"/>
      <w:lang w:val="zh-CN"/>
    </w:rPr>
  </w:style>
  <w:style w:type="character" w:customStyle="1" w:styleId="280">
    <w:name w:val="Char Char411"/>
    <w:autoRedefine/>
    <w:qFormat/>
    <w:uiPriority w:val="0"/>
    <w:rPr>
      <w:rFonts w:eastAsia="宋体"/>
      <w:b/>
      <w:sz w:val="24"/>
      <w:lang w:val="en-GB" w:eastAsia="zh-CN" w:bidi="ar-SA"/>
    </w:rPr>
  </w:style>
  <w:style w:type="character" w:customStyle="1" w:styleId="281">
    <w:name w:val="Heading 7 Char"/>
    <w:autoRedefine/>
    <w:qFormat/>
    <w:locked/>
    <w:uiPriority w:val="0"/>
    <w:rPr>
      <w:rFonts w:ascii="宋体" w:hAnsi="宋体" w:eastAsia="宋体"/>
      <w:b/>
      <w:bCs/>
      <w:kern w:val="2"/>
      <w:sz w:val="24"/>
      <w:szCs w:val="24"/>
      <w:lang w:val="en-US" w:eastAsia="zh-CN" w:bidi="ar-SA"/>
    </w:rPr>
  </w:style>
  <w:style w:type="character" w:customStyle="1" w:styleId="282">
    <w:name w:val="此正文 Char"/>
    <w:link w:val="283"/>
    <w:autoRedefine/>
    <w:qFormat/>
    <w:uiPriority w:val="0"/>
    <w:rPr>
      <w:kern w:val="2"/>
      <w:sz w:val="24"/>
      <w:szCs w:val="24"/>
    </w:rPr>
  </w:style>
  <w:style w:type="paragraph" w:customStyle="1" w:styleId="283">
    <w:name w:val="此正文"/>
    <w:basedOn w:val="1"/>
    <w:link w:val="282"/>
    <w:autoRedefine/>
    <w:qFormat/>
    <w:uiPriority w:val="0"/>
    <w:pPr>
      <w:adjustRightInd/>
      <w:spacing w:line="360" w:lineRule="auto"/>
      <w:ind w:firstLine="200" w:firstLineChars="200"/>
    </w:pPr>
    <w:rPr>
      <w:sz w:val="24"/>
    </w:rPr>
  </w:style>
  <w:style w:type="character" w:customStyle="1" w:styleId="284">
    <w:name w:val="Char Char2"/>
    <w:autoRedefine/>
    <w:qFormat/>
    <w:uiPriority w:val="0"/>
    <w:rPr>
      <w:rFonts w:eastAsia="宋体"/>
      <w:b/>
      <w:bCs/>
      <w:kern w:val="2"/>
      <w:sz w:val="21"/>
      <w:szCs w:val="24"/>
      <w:lang w:val="en-US" w:eastAsia="zh-CN" w:bidi="ar-SA"/>
    </w:rPr>
  </w:style>
  <w:style w:type="character" w:customStyle="1" w:styleId="285">
    <w:name w:val="标题 1 Char"/>
    <w:link w:val="2"/>
    <w:autoRedefine/>
    <w:qFormat/>
    <w:uiPriority w:val="9"/>
    <w:rPr>
      <w:b/>
      <w:bCs/>
      <w:kern w:val="44"/>
      <w:sz w:val="44"/>
      <w:szCs w:val="44"/>
    </w:rPr>
  </w:style>
  <w:style w:type="character" w:customStyle="1" w:styleId="286">
    <w:name w:val="Footer-Even Char1"/>
    <w:autoRedefine/>
    <w:qFormat/>
    <w:uiPriority w:val="0"/>
    <w:rPr>
      <w:rFonts w:eastAsia="宋体"/>
      <w:kern w:val="2"/>
      <w:sz w:val="18"/>
      <w:szCs w:val="18"/>
      <w:lang w:val="en-US" w:eastAsia="zh-CN" w:bidi="ar-SA"/>
    </w:rPr>
  </w:style>
  <w:style w:type="character" w:customStyle="1" w:styleId="287">
    <w:name w:val="Char Char29"/>
    <w:autoRedefine/>
    <w:qFormat/>
    <w:uiPriority w:val="6"/>
    <w:rPr>
      <w:rFonts w:ascii="Arial" w:hAnsi="Arial" w:eastAsia="微软雅黑"/>
      <w:b/>
      <w:kern w:val="1"/>
      <w:sz w:val="44"/>
      <w:szCs w:val="32"/>
      <w:lang w:val="en-US" w:eastAsia="zh-CN" w:bidi="ar-SA"/>
    </w:rPr>
  </w:style>
  <w:style w:type="character" w:customStyle="1" w:styleId="288">
    <w:name w:val="标题 Char2"/>
    <w:link w:val="59"/>
    <w:autoRedefine/>
    <w:qFormat/>
    <w:uiPriority w:val="10"/>
    <w:rPr>
      <w:b/>
      <w:sz w:val="24"/>
      <w:lang w:val="en-GB"/>
    </w:rPr>
  </w:style>
  <w:style w:type="character" w:customStyle="1" w:styleId="289">
    <w:name w:val="font81"/>
    <w:autoRedefine/>
    <w:qFormat/>
    <w:uiPriority w:val="0"/>
    <w:rPr>
      <w:rFonts w:ascii="微软雅黑" w:hAnsi="微软雅黑" w:eastAsia="微软雅黑" w:cs="微软雅黑"/>
      <w:color w:val="000000"/>
      <w:sz w:val="20"/>
      <w:szCs w:val="20"/>
      <w:u w:val="none"/>
    </w:rPr>
  </w:style>
  <w:style w:type="character" w:customStyle="1" w:styleId="290">
    <w:name w:val="Char Char312"/>
    <w:autoRedefine/>
    <w:qFormat/>
    <w:uiPriority w:val="0"/>
    <w:rPr>
      <w:rFonts w:ascii="Times New Roman" w:hAnsi="Times New Roman" w:eastAsia="宋体" w:cs="Times New Roman"/>
      <w:b/>
      <w:kern w:val="2"/>
      <w:sz w:val="32"/>
      <w:szCs w:val="24"/>
      <w:lang w:val="en-US" w:eastAsia="zh-CN" w:bidi="ar-SA"/>
    </w:rPr>
  </w:style>
  <w:style w:type="character" w:customStyle="1" w:styleId="291">
    <w:name w:val="t21"/>
    <w:autoRedefine/>
    <w:qFormat/>
    <w:uiPriority w:val="0"/>
    <w:rPr>
      <w:rFonts w:ascii="仿宋_GB2312" w:eastAsia="微软雅黑"/>
      <w:b/>
      <w:kern w:val="2"/>
      <w:sz w:val="23"/>
      <w:szCs w:val="23"/>
      <w:lang w:val="en-US" w:eastAsia="zh-CN" w:bidi="ar-SA"/>
    </w:rPr>
  </w:style>
  <w:style w:type="character" w:customStyle="1" w:styleId="292">
    <w:name w:val="样式8 Char"/>
    <w:autoRedefine/>
    <w:qFormat/>
    <w:uiPriority w:val="0"/>
    <w:rPr>
      <w:rFonts w:ascii="仿宋_GB2312" w:hAnsi="宋体" w:eastAsia="仿宋_GB2312"/>
      <w:b/>
      <w:bCs/>
      <w:kern w:val="2"/>
      <w:sz w:val="24"/>
      <w:szCs w:val="24"/>
    </w:rPr>
  </w:style>
  <w:style w:type="character" w:customStyle="1" w:styleId="293">
    <w:name w:val="表格 Char Char"/>
    <w:autoRedefine/>
    <w:qFormat/>
    <w:uiPriority w:val="0"/>
    <w:rPr>
      <w:rFonts w:ascii="宋体" w:hAnsi="宋体" w:eastAsia="宋体"/>
      <w:lang w:bidi="ar-SA"/>
    </w:rPr>
  </w:style>
  <w:style w:type="character" w:customStyle="1" w:styleId="294">
    <w:name w:val="正文文本 字符1"/>
    <w:autoRedefine/>
    <w:qFormat/>
    <w:uiPriority w:val="0"/>
    <w:rPr>
      <w:rFonts w:ascii="Calibri" w:hAnsi="Calibri" w:eastAsia="黑体" w:cs="Arial"/>
      <w:snapToGrid w:val="0"/>
      <w:kern w:val="2"/>
      <w:sz w:val="28"/>
      <w:szCs w:val="21"/>
    </w:rPr>
  </w:style>
  <w:style w:type="character" w:customStyle="1" w:styleId="295">
    <w:name w:val="标题 5 Char"/>
    <w:link w:val="7"/>
    <w:autoRedefine/>
    <w:qFormat/>
    <w:uiPriority w:val="9"/>
    <w:rPr>
      <w:b/>
      <w:bCs/>
      <w:kern w:val="2"/>
      <w:sz w:val="28"/>
      <w:szCs w:val="28"/>
    </w:rPr>
  </w:style>
  <w:style w:type="character" w:customStyle="1" w:styleId="296">
    <w:name w:val="标题 6 Char1"/>
    <w:autoRedefine/>
    <w:qFormat/>
    <w:uiPriority w:val="0"/>
    <w:rPr>
      <w:rFonts w:ascii="Arial" w:hAnsi="Arial" w:eastAsia="黑体" w:cs="Times New Roman"/>
      <w:b/>
      <w:sz w:val="24"/>
      <w:szCs w:val="20"/>
      <w:lang w:bidi="ar-SA"/>
    </w:rPr>
  </w:style>
  <w:style w:type="character" w:customStyle="1" w:styleId="297">
    <w:name w:val="带编号样式 Char"/>
    <w:autoRedefine/>
    <w:qFormat/>
    <w:uiPriority w:val="0"/>
    <w:rPr>
      <w:rFonts w:ascii="仿宋_GB2312" w:eastAsia="仿宋_GB2312"/>
      <w:color w:val="000000"/>
      <w:sz w:val="24"/>
      <w:lang w:bidi="ar-SA"/>
    </w:rPr>
  </w:style>
  <w:style w:type="character" w:customStyle="1" w:styleId="298">
    <w:name w:val="unnamed31"/>
    <w:autoRedefine/>
    <w:qFormat/>
    <w:uiPriority w:val="0"/>
    <w:rPr>
      <w:rFonts w:ascii="Tahoma" w:hAnsi="Tahoma" w:eastAsia="宋体"/>
      <w:b/>
      <w:kern w:val="2"/>
      <w:sz w:val="24"/>
      <w:szCs w:val="32"/>
      <w:u w:val="none"/>
      <w:lang w:val="en-US" w:eastAsia="zh-CN" w:bidi="ar-SA"/>
    </w:rPr>
  </w:style>
  <w:style w:type="character" w:customStyle="1" w:styleId="299">
    <w:name w:val="正文首行缩进 Char Char Char Char Char Char1"/>
    <w:autoRedefine/>
    <w:qFormat/>
    <w:uiPriority w:val="0"/>
    <w:rPr>
      <w:rFonts w:ascii="宋体" w:eastAsia="宋体"/>
      <w:kern w:val="2"/>
      <w:sz w:val="24"/>
      <w:szCs w:val="24"/>
      <w:lang w:val="zh-CN" w:bidi="ar-SA"/>
    </w:rPr>
  </w:style>
  <w:style w:type="character" w:customStyle="1" w:styleId="300">
    <w:name w:val="称呼 Char"/>
    <w:link w:val="20"/>
    <w:autoRedefine/>
    <w:qFormat/>
    <w:uiPriority w:val="0"/>
    <w:rPr>
      <w:rFonts w:ascii="仿宋_GB2312" w:eastAsia="仿宋_GB2312"/>
      <w:kern w:val="2"/>
      <w:sz w:val="28"/>
    </w:rPr>
  </w:style>
  <w:style w:type="character" w:customStyle="1" w:styleId="301">
    <w:name w:val="文本正文 Char Char"/>
    <w:autoRedefine/>
    <w:qFormat/>
    <w:locked/>
    <w:uiPriority w:val="0"/>
    <w:rPr>
      <w:sz w:val="24"/>
      <w:lang w:bidi="ar-SA"/>
    </w:rPr>
  </w:style>
  <w:style w:type="character" w:customStyle="1" w:styleId="302">
    <w:name w:val="正文缩进 字符"/>
    <w:autoRedefine/>
    <w:qFormat/>
    <w:uiPriority w:val="0"/>
    <w:rPr>
      <w:rFonts w:ascii="宋体" w:eastAsia="宋体"/>
      <w:snapToGrid w:val="0"/>
      <w:color w:val="000000"/>
      <w:kern w:val="28"/>
      <w:sz w:val="28"/>
      <w:lang w:val="en-US" w:eastAsia="zh-CN" w:bidi="ar-SA"/>
    </w:rPr>
  </w:style>
  <w:style w:type="character" w:customStyle="1" w:styleId="303">
    <w:name w:val="HTML 预设格式 Char"/>
    <w:link w:val="57"/>
    <w:autoRedefine/>
    <w:qFormat/>
    <w:uiPriority w:val="0"/>
    <w:rPr>
      <w:rFonts w:ascii="黑体" w:hAnsi="Courier New" w:eastAsia="黑体"/>
    </w:rPr>
  </w:style>
  <w:style w:type="character" w:customStyle="1" w:styleId="304">
    <w:name w:val="正文文本 2 Char1"/>
    <w:link w:val="56"/>
    <w:autoRedefine/>
    <w:qFormat/>
    <w:uiPriority w:val="0"/>
    <w:rPr>
      <w:kern w:val="2"/>
      <w:sz w:val="21"/>
      <w:szCs w:val="24"/>
    </w:rPr>
  </w:style>
  <w:style w:type="character" w:customStyle="1" w:styleId="305">
    <w:name w:val="样式 样式 标题 4h4H4Fab-4T5Ref Heading 1rh1Heading sqlsect 1.2.3.... +... Char"/>
    <w:link w:val="306"/>
    <w:autoRedefine/>
    <w:qFormat/>
    <w:uiPriority w:val="0"/>
    <w:rPr>
      <w:rFonts w:ascii="微软雅黑" w:hAnsi="微软雅黑" w:eastAsia="微软雅黑"/>
      <w:b/>
      <w:bCs/>
      <w:kern w:val="2"/>
      <w:sz w:val="24"/>
      <w:szCs w:val="28"/>
    </w:rPr>
  </w:style>
  <w:style w:type="paragraph" w:customStyle="1" w:styleId="306">
    <w:name w:val="样式 样式 标题 4h4H4Fab-4T5Ref Heading 1rh1Heading sqlsect 1.2.3.... +..."/>
    <w:basedOn w:val="307"/>
    <w:link w:val="305"/>
    <w:autoRedefine/>
    <w:qFormat/>
    <w:uiPriority w:val="0"/>
    <w:pPr>
      <w:tabs>
        <w:tab w:val="left" w:pos="2356"/>
      </w:tabs>
    </w:pPr>
  </w:style>
  <w:style w:type="paragraph" w:customStyle="1" w:styleId="307">
    <w:name w:val="样式 标题 4h4H4Fab-4T5Ref Heading 1rh1Heading sqlsect 1.2.3...."/>
    <w:basedOn w:val="6"/>
    <w:link w:val="415"/>
    <w:autoRedefine/>
    <w:qFormat/>
    <w:uiPriority w:val="0"/>
    <w:pPr>
      <w:tabs>
        <w:tab w:val="left" w:pos="2356"/>
        <w:tab w:val="clear" w:pos="864"/>
      </w:tabs>
      <w:adjustRightInd/>
      <w:spacing w:line="360" w:lineRule="auto"/>
      <w:ind w:left="1984" w:leftChars="75" w:hanging="708" w:firstLineChars="200"/>
    </w:pPr>
    <w:rPr>
      <w:rFonts w:ascii="微软雅黑" w:hAnsi="微软雅黑" w:eastAsia="微软雅黑"/>
      <w:sz w:val="24"/>
    </w:rPr>
  </w:style>
  <w:style w:type="character" w:customStyle="1" w:styleId="308">
    <w:name w:val="正文非缩进 Char"/>
    <w:autoRedefine/>
    <w:qFormat/>
    <w:uiPriority w:val="0"/>
    <w:rPr>
      <w:rFonts w:ascii="宋体" w:eastAsia="宋体"/>
      <w:snapToGrid w:val="0"/>
      <w:color w:val="000000"/>
      <w:kern w:val="28"/>
      <w:sz w:val="28"/>
      <w:lang w:val="en-US" w:eastAsia="zh-CN" w:bidi="ar-SA"/>
    </w:rPr>
  </w:style>
  <w:style w:type="character" w:customStyle="1" w:styleId="309">
    <w:name w:val="标题 7 Char"/>
    <w:link w:val="9"/>
    <w:autoRedefine/>
    <w:qFormat/>
    <w:uiPriority w:val="0"/>
    <w:rPr>
      <w:b/>
      <w:bCs/>
      <w:kern w:val="2"/>
      <w:sz w:val="24"/>
      <w:szCs w:val="24"/>
    </w:rPr>
  </w:style>
  <w:style w:type="character" w:customStyle="1" w:styleId="310">
    <w:name w:val="正文文本缩进 2 Char"/>
    <w:link w:val="37"/>
    <w:autoRedefine/>
    <w:qFormat/>
    <w:uiPriority w:val="0"/>
    <w:rPr>
      <w:rFonts w:ascii="宋体"/>
      <w:sz w:val="28"/>
    </w:rPr>
  </w:style>
  <w:style w:type="character" w:customStyle="1" w:styleId="311">
    <w:name w:val="Char Char5"/>
    <w:autoRedefine/>
    <w:qFormat/>
    <w:uiPriority w:val="0"/>
    <w:rPr>
      <w:rFonts w:ascii="宋体" w:hAnsi="Courier New" w:eastAsia="宋体"/>
      <w:kern w:val="2"/>
      <w:sz w:val="21"/>
      <w:lang w:val="en-US" w:eastAsia="zh-CN"/>
    </w:rPr>
  </w:style>
  <w:style w:type="character" w:customStyle="1" w:styleId="312">
    <w:name w:val="脚注文本 Char"/>
    <w:link w:val="50"/>
    <w:autoRedefine/>
    <w:qFormat/>
    <w:uiPriority w:val="0"/>
    <w:rPr>
      <w:color w:val="0000FF"/>
      <w:sz w:val="21"/>
    </w:rPr>
  </w:style>
  <w:style w:type="character" w:customStyle="1" w:styleId="313">
    <w:name w:val="称呼 Char1"/>
    <w:autoRedefine/>
    <w:qFormat/>
    <w:uiPriority w:val="0"/>
    <w:rPr>
      <w:rFonts w:ascii="Times New Roman" w:hAnsi="Times New Roman" w:eastAsia="宋体" w:cs="Times New Roman"/>
      <w:szCs w:val="24"/>
    </w:rPr>
  </w:style>
  <w:style w:type="character" w:customStyle="1" w:styleId="314">
    <w:name w:val="正文1 Char"/>
    <w:autoRedefine/>
    <w:qFormat/>
    <w:uiPriority w:val="0"/>
    <w:rPr>
      <w:rFonts w:ascii="宋体" w:eastAsia="宋体"/>
      <w:snapToGrid w:val="0"/>
      <w:color w:val="000000"/>
      <w:kern w:val="28"/>
      <w:sz w:val="28"/>
      <w:lang w:val="en-US" w:eastAsia="zh-CN" w:bidi="ar-SA"/>
    </w:rPr>
  </w:style>
  <w:style w:type="character" w:customStyle="1" w:styleId="315">
    <w:name w:val="正文缩进 Char1"/>
    <w:autoRedefine/>
    <w:qFormat/>
    <w:uiPriority w:val="0"/>
    <w:rPr>
      <w:rFonts w:ascii="宋体" w:eastAsia="宋体"/>
      <w:snapToGrid w:val="0"/>
      <w:color w:val="000000"/>
      <w:kern w:val="28"/>
      <w:sz w:val="28"/>
      <w:lang w:val="en-US" w:eastAsia="zh-CN" w:bidi="ar-SA"/>
    </w:rPr>
  </w:style>
  <w:style w:type="character" w:customStyle="1" w:styleId="316">
    <w:name w:val="font21"/>
    <w:autoRedefine/>
    <w:qFormat/>
    <w:uiPriority w:val="0"/>
    <w:rPr>
      <w:rFonts w:hint="eastAsia" w:ascii="宋体" w:hAnsi="宋体" w:eastAsia="宋体"/>
      <w:kern w:val="2"/>
      <w:sz w:val="28"/>
      <w:szCs w:val="28"/>
      <w:lang w:val="en-US" w:eastAsia="zh-CN" w:bidi="ar-SA"/>
    </w:rPr>
  </w:style>
  <w:style w:type="character" w:customStyle="1" w:styleId="317">
    <w:name w:val="Char Char26"/>
    <w:autoRedefine/>
    <w:qFormat/>
    <w:uiPriority w:val="6"/>
    <w:rPr>
      <w:kern w:val="1"/>
      <w:sz w:val="21"/>
      <w:szCs w:val="24"/>
    </w:rPr>
  </w:style>
  <w:style w:type="character" w:customStyle="1" w:styleId="318">
    <w:name w:val="Item List Char"/>
    <w:link w:val="319"/>
    <w:autoRedefine/>
    <w:qFormat/>
    <w:uiPriority w:val="0"/>
    <w:rPr>
      <w:rFonts w:ascii="Arial"/>
      <w:bCs/>
      <w:sz w:val="21"/>
      <w:szCs w:val="21"/>
      <w:lang w:val="en-US" w:eastAsia="zh-CN" w:bidi="ar-SA"/>
    </w:rPr>
  </w:style>
  <w:style w:type="paragraph" w:customStyle="1" w:styleId="319">
    <w:name w:val="Item List"/>
    <w:link w:val="318"/>
    <w:autoRedefine/>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character" w:customStyle="1" w:styleId="320">
    <w:name w:val="批注框文本 Char1"/>
    <w:autoRedefine/>
    <w:qFormat/>
    <w:uiPriority w:val="0"/>
    <w:rPr>
      <w:rFonts w:ascii="Times New Roman" w:hAnsi="Times New Roman" w:eastAsia="宋体" w:cs="Times New Roman"/>
      <w:sz w:val="18"/>
      <w:szCs w:val="18"/>
    </w:rPr>
  </w:style>
  <w:style w:type="character" w:customStyle="1" w:styleId="321">
    <w:name w:val="纯文本 Char1"/>
    <w:link w:val="322"/>
    <w:autoRedefine/>
    <w:qFormat/>
    <w:uiPriority w:val="0"/>
    <w:rPr>
      <w:rFonts w:ascii="宋体" w:hAnsi="Courier New"/>
    </w:rPr>
  </w:style>
  <w:style w:type="paragraph" w:customStyle="1" w:styleId="322">
    <w:name w:val="纯文本1"/>
    <w:basedOn w:val="1"/>
    <w:link w:val="321"/>
    <w:autoRedefine/>
    <w:qFormat/>
    <w:uiPriority w:val="0"/>
    <w:pPr>
      <w:adjustRightInd/>
    </w:pPr>
    <w:rPr>
      <w:rFonts w:ascii="宋体" w:hAnsi="Courier New"/>
      <w:kern w:val="0"/>
      <w:sz w:val="20"/>
      <w:szCs w:val="20"/>
    </w:rPr>
  </w:style>
  <w:style w:type="character" w:customStyle="1" w:styleId="323">
    <w:name w:val="正文首行缩进 Char"/>
    <w:link w:val="24"/>
    <w:autoRedefine/>
    <w:qFormat/>
    <w:uiPriority w:val="0"/>
    <w:rPr>
      <w:rFonts w:ascii="宋体"/>
      <w:kern w:val="2"/>
      <w:sz w:val="24"/>
      <w:lang w:val="zh-CN"/>
    </w:rPr>
  </w:style>
  <w:style w:type="character" w:customStyle="1" w:styleId="324">
    <w:name w:val="h3 Char"/>
    <w:autoRedefine/>
    <w:qFormat/>
    <w:uiPriority w:val="0"/>
    <w:rPr>
      <w:rFonts w:eastAsia="宋体"/>
      <w:b/>
      <w:kern w:val="2"/>
      <w:sz w:val="32"/>
      <w:lang w:val="en-US" w:eastAsia="zh-CN" w:bidi="ar-SA"/>
    </w:rPr>
  </w:style>
  <w:style w:type="character" w:customStyle="1" w:styleId="325">
    <w:name w:val="dandyren_title1"/>
    <w:autoRedefine/>
    <w:qFormat/>
    <w:uiPriority w:val="0"/>
    <w:rPr>
      <w:b/>
      <w:bCs/>
      <w:color w:val="FF6633"/>
      <w:sz w:val="18"/>
      <w:szCs w:val="18"/>
    </w:rPr>
  </w:style>
  <w:style w:type="character" w:customStyle="1" w:styleId="326">
    <w:name w:val="Char Char31"/>
    <w:autoRedefine/>
    <w:qFormat/>
    <w:uiPriority w:val="6"/>
    <w:rPr>
      <w:rFonts w:ascii="Arial" w:hAnsi="Arial" w:eastAsia="黑体"/>
      <w:kern w:val="1"/>
      <w:sz w:val="24"/>
      <w:szCs w:val="24"/>
    </w:rPr>
  </w:style>
  <w:style w:type="character" w:customStyle="1" w:styleId="327">
    <w:name w:val="h Char1"/>
    <w:autoRedefine/>
    <w:qFormat/>
    <w:uiPriority w:val="0"/>
    <w:rPr>
      <w:sz w:val="18"/>
      <w:szCs w:val="18"/>
    </w:rPr>
  </w:style>
  <w:style w:type="character" w:customStyle="1" w:styleId="328">
    <w:name w:val="solutionfonts"/>
    <w:autoRedefine/>
    <w:qFormat/>
    <w:uiPriority w:val="0"/>
  </w:style>
  <w:style w:type="character" w:customStyle="1" w:styleId="329">
    <w:name w:val="标题 4 Char2"/>
    <w:link w:val="6"/>
    <w:autoRedefine/>
    <w:qFormat/>
    <w:uiPriority w:val="9"/>
    <w:rPr>
      <w:rFonts w:ascii="Arial" w:hAnsi="Arial" w:eastAsia="黑体"/>
      <w:b/>
      <w:bCs/>
      <w:kern w:val="2"/>
      <w:sz w:val="28"/>
      <w:szCs w:val="28"/>
      <w:lang w:val="zh-CN"/>
    </w:rPr>
  </w:style>
  <w:style w:type="character" w:customStyle="1" w:styleId="330">
    <w:name w:val="首行缩进 Char"/>
    <w:autoRedefine/>
    <w:qFormat/>
    <w:uiPriority w:val="0"/>
    <w:rPr>
      <w:rFonts w:ascii="宋体" w:eastAsia="宋体"/>
      <w:kern w:val="2"/>
      <w:sz w:val="24"/>
      <w:lang w:val="en-US" w:eastAsia="zh-CN" w:bidi="ar-SA"/>
    </w:rPr>
  </w:style>
  <w:style w:type="character" w:customStyle="1" w:styleId="331">
    <w:name w:val="Char Char52"/>
    <w:autoRedefine/>
    <w:qFormat/>
    <w:uiPriority w:val="0"/>
    <w:rPr>
      <w:rFonts w:ascii="宋体" w:hAnsi="Courier New" w:eastAsia="宋体"/>
      <w:kern w:val="2"/>
      <w:sz w:val="21"/>
      <w:lang w:val="en-US" w:eastAsia="zh-CN"/>
    </w:rPr>
  </w:style>
  <w:style w:type="character" w:customStyle="1" w:styleId="332">
    <w:name w:val="正文文本 3 Char"/>
    <w:link w:val="21"/>
    <w:autoRedefine/>
    <w:qFormat/>
    <w:uiPriority w:val="0"/>
    <w:rPr>
      <w:kern w:val="2"/>
      <w:sz w:val="21"/>
    </w:rPr>
  </w:style>
  <w:style w:type="character" w:customStyle="1" w:styleId="333">
    <w:name w:val="font31"/>
    <w:autoRedefine/>
    <w:qFormat/>
    <w:uiPriority w:val="0"/>
    <w:rPr>
      <w:rFonts w:hint="eastAsia" w:ascii="仿宋" w:hAnsi="仿宋" w:eastAsia="仿宋" w:cs="仿宋"/>
      <w:color w:val="000000"/>
      <w:sz w:val="20"/>
      <w:szCs w:val="20"/>
      <w:u w:val="none"/>
    </w:rPr>
  </w:style>
  <w:style w:type="character" w:customStyle="1" w:styleId="334">
    <w:name w:val="正文说明 Char"/>
    <w:link w:val="335"/>
    <w:autoRedefine/>
    <w:qFormat/>
    <w:uiPriority w:val="0"/>
    <w:rPr>
      <w:sz w:val="24"/>
      <w:szCs w:val="24"/>
    </w:rPr>
  </w:style>
  <w:style w:type="paragraph" w:customStyle="1" w:styleId="335">
    <w:name w:val="正文说明"/>
    <w:basedOn w:val="1"/>
    <w:link w:val="334"/>
    <w:autoRedefine/>
    <w:qFormat/>
    <w:uiPriority w:val="0"/>
    <w:pPr>
      <w:adjustRightInd/>
      <w:spacing w:line="360" w:lineRule="auto"/>
    </w:pPr>
    <w:rPr>
      <w:kern w:val="0"/>
      <w:sz w:val="24"/>
    </w:rPr>
  </w:style>
  <w:style w:type="character" w:customStyle="1" w:styleId="336">
    <w:name w:val="脚注文本 Char1"/>
    <w:autoRedefine/>
    <w:qFormat/>
    <w:uiPriority w:val="0"/>
    <w:rPr>
      <w:rFonts w:ascii="Times New Roman" w:hAnsi="Times New Roman" w:eastAsia="宋体" w:cs="Times New Roman"/>
      <w:sz w:val="18"/>
      <w:szCs w:val="18"/>
    </w:rPr>
  </w:style>
  <w:style w:type="character" w:customStyle="1" w:styleId="337">
    <w:name w:val="Char Char1211"/>
    <w:autoRedefine/>
    <w:qFormat/>
    <w:uiPriority w:val="0"/>
    <w:rPr>
      <w:rFonts w:ascii="仿宋_GB2312" w:eastAsia="仿宋_GB2312"/>
      <w:b/>
      <w:bCs/>
      <w:kern w:val="2"/>
      <w:sz w:val="24"/>
      <w:szCs w:val="24"/>
      <w:lang w:val="zh-CN" w:eastAsia="zh-CN" w:bidi="ar-SA"/>
    </w:rPr>
  </w:style>
  <w:style w:type="character" w:customStyle="1" w:styleId="338">
    <w:name w:val="标题 Char"/>
    <w:autoRedefine/>
    <w:qFormat/>
    <w:uiPriority w:val="0"/>
    <w:rPr>
      <w:rFonts w:eastAsia="宋体"/>
      <w:b/>
      <w:sz w:val="24"/>
      <w:lang w:val="en-GB" w:eastAsia="zh-CN" w:bidi="ar-SA"/>
    </w:rPr>
  </w:style>
  <w:style w:type="character" w:customStyle="1" w:styleId="339">
    <w:name w:val="Char Char35"/>
    <w:autoRedefine/>
    <w:qFormat/>
    <w:uiPriority w:val="6"/>
    <w:rPr>
      <w:rFonts w:ascii="Arial" w:hAnsi="Arial" w:eastAsia="黑体"/>
      <w:b/>
      <w:kern w:val="1"/>
      <w:sz w:val="28"/>
      <w:szCs w:val="28"/>
      <w:lang w:val="zh-CN"/>
    </w:rPr>
  </w:style>
  <w:style w:type="character" w:customStyle="1" w:styleId="340">
    <w:name w:val="纯文本 Char Char Char"/>
    <w:autoRedefine/>
    <w:qFormat/>
    <w:uiPriority w:val="0"/>
    <w:rPr>
      <w:rFonts w:ascii="宋体" w:hAnsi="Courier New" w:eastAsia="宋体"/>
      <w:kern w:val="2"/>
      <w:sz w:val="21"/>
      <w:lang w:val="en-US" w:eastAsia="zh-CN" w:bidi="ar-SA"/>
    </w:rPr>
  </w:style>
  <w:style w:type="character" w:customStyle="1" w:styleId="341">
    <w:name w:val="Table Text Char"/>
    <w:link w:val="342"/>
    <w:autoRedefine/>
    <w:qFormat/>
    <w:uiPriority w:val="0"/>
    <w:rPr>
      <w:sz w:val="24"/>
      <w:szCs w:val="24"/>
    </w:rPr>
  </w:style>
  <w:style w:type="paragraph" w:customStyle="1" w:styleId="342">
    <w:name w:val="Table Text"/>
    <w:basedOn w:val="1"/>
    <w:link w:val="341"/>
    <w:autoRedefine/>
    <w:qFormat/>
    <w:uiPriority w:val="0"/>
    <w:pPr>
      <w:widowControl/>
      <w:spacing w:before="60" w:after="60"/>
      <w:jc w:val="left"/>
    </w:pPr>
    <w:rPr>
      <w:kern w:val="0"/>
      <w:sz w:val="24"/>
    </w:rPr>
  </w:style>
  <w:style w:type="character" w:customStyle="1" w:styleId="343">
    <w:name w:val="正文1 Char1"/>
    <w:autoRedefine/>
    <w:qFormat/>
    <w:uiPriority w:val="0"/>
    <w:rPr>
      <w:rFonts w:ascii="仿宋_GB2312" w:hAnsi="Courier New" w:eastAsia="仿宋_GB2312"/>
      <w:kern w:val="28"/>
      <w:sz w:val="24"/>
      <w:szCs w:val="24"/>
      <w:lang w:val="en-US" w:eastAsia="zh-CN"/>
    </w:rPr>
  </w:style>
  <w:style w:type="character" w:customStyle="1" w:styleId="344">
    <w:name w:val="页脚 Char1"/>
    <w:autoRedefine/>
    <w:qFormat/>
    <w:uiPriority w:val="0"/>
    <w:rPr>
      <w:rFonts w:eastAsia="宋体"/>
      <w:kern w:val="2"/>
      <w:sz w:val="18"/>
      <w:szCs w:val="18"/>
      <w:lang w:val="en-US" w:eastAsia="zh-CN" w:bidi="ar-SA"/>
    </w:rPr>
  </w:style>
  <w:style w:type="character" w:customStyle="1" w:styleId="345">
    <w:name w:val="Bold"/>
    <w:autoRedefine/>
    <w:qFormat/>
    <w:uiPriority w:val="0"/>
    <w:rPr>
      <w:rFonts w:ascii="Arial" w:hAnsi="Arial" w:eastAsia="黑体" w:cs="Times New Roman"/>
      <w:b/>
      <w:kern w:val="2"/>
      <w:sz w:val="32"/>
      <w:szCs w:val="32"/>
      <w:lang w:val="en-US" w:eastAsia="zh-CN" w:bidi="ar-SA"/>
    </w:rPr>
  </w:style>
  <w:style w:type="character" w:customStyle="1" w:styleId="346">
    <w:name w:val="批注文字 Char1"/>
    <w:link w:val="19"/>
    <w:autoRedefine/>
    <w:qFormat/>
    <w:uiPriority w:val="99"/>
    <w:rPr>
      <w:kern w:val="2"/>
      <w:sz w:val="21"/>
      <w:szCs w:val="24"/>
    </w:rPr>
  </w:style>
  <w:style w:type="character" w:customStyle="1" w:styleId="347">
    <w:name w:val="签名 Char"/>
    <w:link w:val="42"/>
    <w:autoRedefine/>
    <w:qFormat/>
    <w:uiPriority w:val="0"/>
    <w:rPr>
      <w:rFonts w:eastAsia="仿宋_GB2312"/>
      <w:sz w:val="24"/>
    </w:rPr>
  </w:style>
  <w:style w:type="character" w:customStyle="1" w:styleId="348">
    <w:name w:val="hui3"/>
    <w:autoRedefine/>
    <w:qFormat/>
    <w:uiPriority w:val="0"/>
    <w:rPr>
      <w:color w:val="333333"/>
    </w:rPr>
  </w:style>
  <w:style w:type="character" w:customStyle="1" w:styleId="349">
    <w:name w:val="Char Char17"/>
    <w:autoRedefine/>
    <w:qFormat/>
    <w:uiPriority w:val="6"/>
    <w:rPr>
      <w:rFonts w:eastAsia="仿宋_GB2312"/>
      <w:sz w:val="24"/>
    </w:rPr>
  </w:style>
  <w:style w:type="character" w:customStyle="1" w:styleId="350">
    <w:name w:val="标题 4 字符"/>
    <w:autoRedefine/>
    <w:qFormat/>
    <w:uiPriority w:val="9"/>
    <w:rPr>
      <w:rFonts w:ascii="等线 Light" w:hAnsi="等线 Light" w:eastAsia="等线 Light" w:cs="Times New Roman"/>
      <w:b/>
      <w:bCs/>
      <w:snapToGrid w:val="0"/>
      <w:kern w:val="0"/>
      <w:sz w:val="28"/>
      <w:szCs w:val="28"/>
    </w:rPr>
  </w:style>
  <w:style w:type="character" w:customStyle="1" w:styleId="351">
    <w:name w:val="Char Char37"/>
    <w:autoRedefine/>
    <w:qFormat/>
    <w:uiPriority w:val="6"/>
    <w:rPr>
      <w:b/>
      <w:kern w:val="1"/>
      <w:sz w:val="44"/>
      <w:szCs w:val="44"/>
    </w:rPr>
  </w:style>
  <w:style w:type="character" w:customStyle="1" w:styleId="352">
    <w:name w:val="列出段落 Char"/>
    <w:autoRedefine/>
    <w:qFormat/>
    <w:uiPriority w:val="0"/>
    <w:rPr>
      <w:rFonts w:eastAsia="楷体_GB2312" w:cs="Lucida Sans"/>
      <w:kern w:val="2"/>
      <w:sz w:val="24"/>
      <w:szCs w:val="24"/>
      <w:lang w:val="en-US" w:eastAsia="zh-CN" w:bidi="ar-SA"/>
    </w:rPr>
  </w:style>
  <w:style w:type="character" w:customStyle="1" w:styleId="353">
    <w:name w:val="正文文本缩进 3 Char1"/>
    <w:autoRedefine/>
    <w:semiHidden/>
    <w:qFormat/>
    <w:uiPriority w:val="99"/>
    <w:rPr>
      <w:rFonts w:ascii="Times New Roman" w:hAnsi="Times New Roman" w:eastAsia="宋体" w:cs="Times New Roman"/>
      <w:sz w:val="16"/>
      <w:szCs w:val="16"/>
    </w:rPr>
  </w:style>
  <w:style w:type="character" w:customStyle="1" w:styleId="354">
    <w:name w:val="公文正文 Char Char"/>
    <w:link w:val="355"/>
    <w:autoRedefine/>
    <w:qFormat/>
    <w:uiPriority w:val="0"/>
    <w:rPr>
      <w:rFonts w:ascii="仿宋_GB2312" w:eastAsia="仿宋_GB2312"/>
      <w:kern w:val="2"/>
      <w:sz w:val="24"/>
      <w:szCs w:val="24"/>
    </w:rPr>
  </w:style>
  <w:style w:type="paragraph" w:customStyle="1" w:styleId="355">
    <w:name w:val="公文正文"/>
    <w:basedOn w:val="1"/>
    <w:link w:val="354"/>
    <w:autoRedefine/>
    <w:qFormat/>
    <w:uiPriority w:val="0"/>
    <w:pPr>
      <w:adjustRightInd/>
      <w:spacing w:before="156" w:line="360" w:lineRule="auto"/>
      <w:ind w:firstLine="360" w:firstLineChars="200"/>
    </w:pPr>
    <w:rPr>
      <w:rFonts w:ascii="仿宋_GB2312" w:eastAsia="仿宋_GB2312"/>
      <w:sz w:val="24"/>
    </w:rPr>
  </w:style>
  <w:style w:type="character" w:customStyle="1" w:styleId="356">
    <w:name w:val="Table Text Char1"/>
    <w:autoRedefine/>
    <w:qFormat/>
    <w:uiPriority w:val="0"/>
    <w:rPr>
      <w:rFonts w:eastAsia="宋体"/>
      <w:sz w:val="24"/>
      <w:szCs w:val="24"/>
      <w:lang w:val="en-US" w:eastAsia="zh-CN" w:bidi="ar-SA"/>
    </w:rPr>
  </w:style>
  <w:style w:type="character" w:customStyle="1" w:styleId="357">
    <w:name w:val="标题 1 Char Char"/>
    <w:autoRedefine/>
    <w:qFormat/>
    <w:uiPriority w:val="0"/>
    <w:rPr>
      <w:rFonts w:hint="eastAsia" w:ascii="宋体" w:hAnsi="宋体" w:eastAsia="宋体"/>
      <w:b/>
      <w:spacing w:val="-2"/>
      <w:sz w:val="24"/>
      <w:lang w:val="en-US" w:eastAsia="zh-CN" w:bidi="ar-SA"/>
    </w:rPr>
  </w:style>
  <w:style w:type="character" w:customStyle="1" w:styleId="358">
    <w:name w:val="正文（缩进2汉字） Char"/>
    <w:link w:val="359"/>
    <w:autoRedefine/>
    <w:qFormat/>
    <w:uiPriority w:val="0"/>
    <w:rPr>
      <w:rFonts w:ascii="宋体"/>
    </w:rPr>
  </w:style>
  <w:style w:type="paragraph" w:customStyle="1" w:styleId="359">
    <w:name w:val="正文（缩进2汉字）"/>
    <w:basedOn w:val="1"/>
    <w:link w:val="358"/>
    <w:autoRedefine/>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character" w:customStyle="1" w:styleId="360">
    <w:name w:val="标题 8 Char"/>
    <w:link w:val="10"/>
    <w:autoRedefine/>
    <w:qFormat/>
    <w:uiPriority w:val="0"/>
    <w:rPr>
      <w:rFonts w:ascii="Arial" w:hAnsi="Arial" w:eastAsia="黑体"/>
      <w:kern w:val="2"/>
      <w:sz w:val="24"/>
      <w:szCs w:val="24"/>
    </w:rPr>
  </w:style>
  <w:style w:type="character" w:customStyle="1" w:styleId="361">
    <w:name w:val="标书表格字体格式 Char"/>
    <w:autoRedefine/>
    <w:qFormat/>
    <w:uiPriority w:val="0"/>
    <w:rPr>
      <w:kern w:val="2"/>
      <w:sz w:val="21"/>
      <w:szCs w:val="24"/>
      <w:lang w:bidi="ar-SA"/>
    </w:rPr>
  </w:style>
  <w:style w:type="character" w:customStyle="1" w:styleId="362">
    <w:name w:val="tw4winError"/>
    <w:autoRedefine/>
    <w:qFormat/>
    <w:uiPriority w:val="0"/>
    <w:rPr>
      <w:rFonts w:ascii="Courier New" w:hAnsi="Courier New" w:cs="Courier New"/>
      <w:color w:val="00FF00"/>
      <w:sz w:val="40"/>
      <w:szCs w:val="40"/>
    </w:rPr>
  </w:style>
  <w:style w:type="character" w:customStyle="1" w:styleId="363">
    <w:name w:val="Body Text(ch) Char Char"/>
    <w:autoRedefine/>
    <w:qFormat/>
    <w:uiPriority w:val="0"/>
    <w:rPr>
      <w:rFonts w:ascii="宋体"/>
      <w:kern w:val="2"/>
      <w:sz w:val="24"/>
      <w:szCs w:val="21"/>
      <w:lang w:val="zh-CN"/>
    </w:rPr>
  </w:style>
  <w:style w:type="character" w:customStyle="1" w:styleId="364">
    <w:name w:val="正文首行缩进两字 Char"/>
    <w:autoRedefine/>
    <w:qFormat/>
    <w:uiPriority w:val="0"/>
    <w:rPr>
      <w:sz w:val="24"/>
      <w:szCs w:val="24"/>
      <w:lang w:val="en-US" w:eastAsia="zh-CN" w:bidi="ar-SA"/>
    </w:rPr>
  </w:style>
  <w:style w:type="character" w:customStyle="1" w:styleId="365">
    <w:name w:val="正文文本 Char"/>
    <w:autoRedefine/>
    <w:qFormat/>
    <w:uiPriority w:val="0"/>
    <w:rPr>
      <w:rFonts w:eastAsia="宋体"/>
      <w:kern w:val="2"/>
      <w:sz w:val="24"/>
      <w:szCs w:val="24"/>
      <w:lang w:val="en-US" w:eastAsia="zh-CN" w:bidi="ar-SA"/>
    </w:rPr>
  </w:style>
  <w:style w:type="character" w:customStyle="1" w:styleId="366">
    <w:name w:val="文档结构图 字符1"/>
    <w:autoRedefine/>
    <w:qFormat/>
    <w:uiPriority w:val="0"/>
    <w:rPr>
      <w:rFonts w:ascii="宋体" w:hAnsi="Calibri" w:eastAsia="黑体" w:cs="Arial"/>
      <w:snapToGrid w:val="0"/>
      <w:kern w:val="2"/>
      <w:sz w:val="18"/>
      <w:szCs w:val="18"/>
    </w:rPr>
  </w:style>
  <w:style w:type="character" w:customStyle="1" w:styleId="367">
    <w:name w:val="content"/>
    <w:autoRedefine/>
    <w:qFormat/>
    <w:uiPriority w:val="0"/>
  </w:style>
  <w:style w:type="character" w:customStyle="1" w:styleId="368">
    <w:name w:val="tw4winPopup"/>
    <w:autoRedefine/>
    <w:qFormat/>
    <w:uiPriority w:val="0"/>
    <w:rPr>
      <w:rFonts w:ascii="Courier New" w:hAnsi="Courier New" w:cs="Courier New"/>
      <w:color w:val="008000"/>
      <w:lang w:val="en-US" w:eastAsia="zh-CN"/>
    </w:rPr>
  </w:style>
  <w:style w:type="character" w:customStyle="1" w:styleId="369">
    <w:name w:val="param-name"/>
    <w:autoRedefine/>
    <w:qFormat/>
    <w:uiPriority w:val="99"/>
    <w:rPr>
      <w:rFonts w:ascii="Arial" w:hAnsi="Arial" w:eastAsia="黑体" w:cs="Arial"/>
      <w:snapToGrid w:val="0"/>
      <w:kern w:val="0"/>
      <w:szCs w:val="21"/>
    </w:rPr>
  </w:style>
  <w:style w:type="character" w:customStyle="1" w:styleId="370">
    <w:name w:val="标准正文格式 Char"/>
    <w:autoRedefine/>
    <w:qFormat/>
    <w:uiPriority w:val="0"/>
    <w:rPr>
      <w:rFonts w:ascii="宋体" w:eastAsia="仿宋_GB2312" w:cs="宋体"/>
      <w:color w:val="000000"/>
      <w:sz w:val="24"/>
      <w:lang w:val="en-US" w:eastAsia="zh-CN" w:bidi="ar-SA"/>
    </w:rPr>
  </w:style>
  <w:style w:type="character" w:customStyle="1" w:styleId="371">
    <w:name w:val="Char Char212"/>
    <w:autoRedefine/>
    <w:qFormat/>
    <w:uiPriority w:val="0"/>
    <w:rPr>
      <w:rFonts w:eastAsia="宋体"/>
      <w:b/>
      <w:bCs/>
      <w:kern w:val="2"/>
      <w:sz w:val="21"/>
      <w:szCs w:val="24"/>
      <w:lang w:val="en-US" w:eastAsia="zh-CN" w:bidi="ar-SA"/>
    </w:rPr>
  </w:style>
  <w:style w:type="character" w:customStyle="1" w:styleId="372">
    <w:name w:val="文档结构图 Char"/>
    <w:autoRedefine/>
    <w:qFormat/>
    <w:uiPriority w:val="0"/>
    <w:rPr>
      <w:rFonts w:eastAsia="宋体"/>
      <w:kern w:val="2"/>
      <w:sz w:val="21"/>
      <w:szCs w:val="24"/>
      <w:lang w:val="en-US" w:eastAsia="zh-CN" w:bidi="ar-SA"/>
    </w:rPr>
  </w:style>
  <w:style w:type="character" w:customStyle="1" w:styleId="373">
    <w:name w:val="zbggmain style9"/>
    <w:autoRedefine/>
    <w:qFormat/>
    <w:uiPriority w:val="0"/>
  </w:style>
  <w:style w:type="character" w:customStyle="1" w:styleId="374">
    <w:name w:val="Char Char16"/>
    <w:autoRedefine/>
    <w:qFormat/>
    <w:uiPriority w:val="6"/>
    <w:rPr>
      <w:kern w:val="1"/>
      <w:sz w:val="18"/>
      <w:szCs w:val="18"/>
    </w:rPr>
  </w:style>
  <w:style w:type="character" w:customStyle="1" w:styleId="375">
    <w:name w:val="font51"/>
    <w:autoRedefine/>
    <w:qFormat/>
    <w:uiPriority w:val="0"/>
    <w:rPr>
      <w:rFonts w:hint="eastAsia" w:ascii="仿宋" w:hAnsi="仿宋" w:eastAsia="仿宋" w:cs="仿宋"/>
      <w:color w:val="000000"/>
      <w:sz w:val="20"/>
      <w:szCs w:val="20"/>
      <w:u w:val="none"/>
    </w:rPr>
  </w:style>
  <w:style w:type="character" w:customStyle="1" w:styleId="376">
    <w:name w:val="Char Char82"/>
    <w:autoRedefine/>
    <w:qFormat/>
    <w:uiPriority w:val="0"/>
    <w:rPr>
      <w:rFonts w:eastAsia="宋体"/>
      <w:b/>
      <w:sz w:val="24"/>
      <w:lang w:val="en-GB" w:eastAsia="zh-CN"/>
    </w:rPr>
  </w:style>
  <w:style w:type="character" w:customStyle="1" w:styleId="377">
    <w:name w:val="正文文本缩进 3 Char"/>
    <w:link w:val="53"/>
    <w:autoRedefine/>
    <w:qFormat/>
    <w:uiPriority w:val="0"/>
    <w:rPr>
      <w:kern w:val="2"/>
      <w:sz w:val="24"/>
    </w:rPr>
  </w:style>
  <w:style w:type="character" w:customStyle="1" w:styleId="378">
    <w:name w:val="日期 Char1"/>
    <w:autoRedefine/>
    <w:semiHidden/>
    <w:qFormat/>
    <w:uiPriority w:val="99"/>
    <w:rPr>
      <w:rFonts w:ascii="Times New Roman" w:hAnsi="Times New Roman" w:eastAsia="宋体" w:cs="Times New Roman"/>
      <w:szCs w:val="24"/>
    </w:rPr>
  </w:style>
  <w:style w:type="character" w:customStyle="1" w:styleId="379">
    <w:name w:val="页眉 字符"/>
    <w:autoRedefine/>
    <w:qFormat/>
    <w:uiPriority w:val="99"/>
    <w:rPr>
      <w:kern w:val="2"/>
      <w:sz w:val="18"/>
      <w:szCs w:val="18"/>
    </w:rPr>
  </w:style>
  <w:style w:type="character" w:customStyle="1" w:styleId="380">
    <w:name w:val="Char Char33"/>
    <w:autoRedefine/>
    <w:qFormat/>
    <w:uiPriority w:val="6"/>
    <w:rPr>
      <w:rFonts w:ascii="Arial" w:hAnsi="Arial" w:eastAsia="黑体"/>
      <w:b/>
      <w:kern w:val="1"/>
      <w:sz w:val="24"/>
      <w:szCs w:val="24"/>
    </w:rPr>
  </w:style>
  <w:style w:type="character" w:customStyle="1" w:styleId="381">
    <w:name w:val="b11_01b Char"/>
    <w:link w:val="382"/>
    <w:autoRedefine/>
    <w:qFormat/>
    <w:uiPriority w:val="0"/>
    <w:rPr>
      <w:rFonts w:ascii="Verdana" w:hAnsi="Verdana"/>
      <w:b/>
      <w:bCs/>
      <w:color w:val="4A82CA"/>
      <w:sz w:val="17"/>
      <w:szCs w:val="17"/>
    </w:rPr>
  </w:style>
  <w:style w:type="paragraph" w:customStyle="1" w:styleId="382">
    <w:name w:val="b11_01b"/>
    <w:basedOn w:val="1"/>
    <w:next w:val="1"/>
    <w:link w:val="381"/>
    <w:autoRedefine/>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character" w:customStyle="1" w:styleId="383">
    <w:name w:val="Char Char121"/>
    <w:autoRedefine/>
    <w:qFormat/>
    <w:uiPriority w:val="6"/>
    <w:rPr>
      <w:rFonts w:ascii="仿宋_GB2312" w:eastAsia="仿宋_GB2312"/>
      <w:b/>
      <w:bCs/>
      <w:kern w:val="2"/>
      <w:sz w:val="24"/>
      <w:szCs w:val="24"/>
      <w:lang w:val="zh-CN" w:eastAsia="zh-CN" w:bidi="ar-SA"/>
    </w:rPr>
  </w:style>
  <w:style w:type="character" w:customStyle="1" w:styleId="384">
    <w:name w:val="Footer-Even Char"/>
    <w:autoRedefine/>
    <w:qFormat/>
    <w:uiPriority w:val="0"/>
    <w:rPr>
      <w:rFonts w:eastAsia="宋体"/>
      <w:kern w:val="2"/>
      <w:sz w:val="18"/>
      <w:lang w:val="en-US" w:eastAsia="zh-CN" w:bidi="ar-SA"/>
    </w:rPr>
  </w:style>
  <w:style w:type="character" w:customStyle="1" w:styleId="385">
    <w:name w:val="页脚 Char2"/>
    <w:link w:val="40"/>
    <w:autoRedefine/>
    <w:qFormat/>
    <w:locked/>
    <w:uiPriority w:val="99"/>
    <w:rPr>
      <w:kern w:val="2"/>
      <w:sz w:val="18"/>
      <w:szCs w:val="18"/>
    </w:rPr>
  </w:style>
  <w:style w:type="character" w:customStyle="1" w:styleId="386">
    <w:name w:val="Char Char36"/>
    <w:autoRedefine/>
    <w:qFormat/>
    <w:uiPriority w:val="6"/>
    <w:rPr>
      <w:rFonts w:ascii="仿宋_GB2312" w:hAnsi="仿宋_GB2312" w:eastAsia="仿宋_GB2312" w:cs="Arial"/>
      <w:b/>
      <w:kern w:val="1"/>
      <w:sz w:val="32"/>
      <w:szCs w:val="32"/>
      <w:lang w:val="zh-CN" w:eastAsia="zh-CN" w:bidi="ar-SA"/>
    </w:rPr>
  </w:style>
  <w:style w:type="character" w:customStyle="1" w:styleId="387">
    <w:name w:val="Char Char61"/>
    <w:autoRedefine/>
    <w:qFormat/>
    <w:uiPriority w:val="6"/>
    <w:rPr>
      <w:rFonts w:eastAsia="宋体"/>
      <w:kern w:val="2"/>
      <w:sz w:val="21"/>
      <w:szCs w:val="24"/>
      <w:lang w:val="en-US" w:eastAsia="zh-CN" w:bidi="ar-SA"/>
    </w:rPr>
  </w:style>
  <w:style w:type="character" w:customStyle="1" w:styleId="388">
    <w:name w:val="正文文字缩进 2 Char Char"/>
    <w:autoRedefine/>
    <w:qFormat/>
    <w:uiPriority w:val="0"/>
    <w:rPr>
      <w:rFonts w:ascii="宋体"/>
      <w:sz w:val="28"/>
    </w:rPr>
  </w:style>
  <w:style w:type="character" w:customStyle="1" w:styleId="389">
    <w:name w:val="f141"/>
    <w:autoRedefine/>
    <w:qFormat/>
    <w:uiPriority w:val="0"/>
    <w:rPr>
      <w:rFonts w:ascii="Tahoma" w:hAnsi="Tahoma" w:eastAsia="宋体"/>
      <w:b/>
      <w:kern w:val="2"/>
      <w:sz w:val="21"/>
      <w:szCs w:val="21"/>
      <w:lang w:val="en-US" w:eastAsia="zh-CN" w:bidi="ar-SA"/>
    </w:rPr>
  </w:style>
  <w:style w:type="character" w:customStyle="1" w:styleId="390">
    <w:name w:val="段落 Char Char"/>
    <w:link w:val="391"/>
    <w:autoRedefine/>
    <w:qFormat/>
    <w:uiPriority w:val="0"/>
    <w:rPr>
      <w:rFonts w:ascii="宋体" w:hAnsi="宋体"/>
      <w:sz w:val="24"/>
    </w:rPr>
  </w:style>
  <w:style w:type="paragraph" w:customStyle="1" w:styleId="391">
    <w:name w:val="段落"/>
    <w:basedOn w:val="1"/>
    <w:link w:val="390"/>
    <w:autoRedefine/>
    <w:qFormat/>
    <w:uiPriority w:val="0"/>
    <w:pPr>
      <w:adjustRightInd/>
      <w:spacing w:line="360" w:lineRule="auto"/>
      <w:ind w:firstLine="480" w:firstLineChars="200"/>
    </w:pPr>
    <w:rPr>
      <w:rFonts w:ascii="宋体" w:hAnsi="宋体"/>
      <w:kern w:val="0"/>
      <w:sz w:val="24"/>
      <w:szCs w:val="20"/>
    </w:rPr>
  </w:style>
  <w:style w:type="character" w:customStyle="1" w:styleId="392">
    <w:name w:val="标题 3 Char2"/>
    <w:autoRedefine/>
    <w:qFormat/>
    <w:uiPriority w:val="0"/>
    <w:rPr>
      <w:rFonts w:eastAsia="宋体"/>
      <w:b/>
      <w:bCs/>
      <w:kern w:val="2"/>
      <w:sz w:val="32"/>
      <w:szCs w:val="32"/>
      <w:lang w:val="en-US" w:eastAsia="zh-CN" w:bidi="ar-SA"/>
    </w:rPr>
  </w:style>
  <w:style w:type="character" w:customStyle="1" w:styleId="393">
    <w:name w:val="apple-converted-space"/>
    <w:autoRedefine/>
    <w:qFormat/>
    <w:uiPriority w:val="0"/>
  </w:style>
  <w:style w:type="character" w:customStyle="1" w:styleId="394">
    <w:name w:val="页眉 Char2"/>
    <w:link w:val="41"/>
    <w:autoRedefine/>
    <w:qFormat/>
    <w:uiPriority w:val="99"/>
    <w:rPr>
      <w:kern w:val="2"/>
      <w:sz w:val="18"/>
      <w:szCs w:val="18"/>
    </w:rPr>
  </w:style>
  <w:style w:type="character" w:customStyle="1" w:styleId="395">
    <w:name w:val="Char Char9"/>
    <w:autoRedefine/>
    <w:qFormat/>
    <w:uiPriority w:val="0"/>
    <w:rPr>
      <w:rFonts w:eastAsia="宋体"/>
      <w:kern w:val="2"/>
      <w:sz w:val="18"/>
      <w:szCs w:val="18"/>
      <w:lang w:val="en-US" w:eastAsia="zh-CN" w:bidi="ar-SA"/>
    </w:rPr>
  </w:style>
  <w:style w:type="character" w:customStyle="1" w:styleId="396">
    <w:name w:val="Char Char41"/>
    <w:autoRedefine/>
    <w:qFormat/>
    <w:uiPriority w:val="0"/>
    <w:rPr>
      <w:rFonts w:eastAsia="宋体"/>
      <w:b/>
      <w:sz w:val="24"/>
      <w:lang w:val="en-GB" w:eastAsia="zh-CN" w:bidi="ar-SA"/>
    </w:rPr>
  </w:style>
  <w:style w:type="character" w:customStyle="1" w:styleId="397">
    <w:name w:val="large1"/>
    <w:autoRedefine/>
    <w:qFormat/>
    <w:uiPriority w:val="0"/>
    <w:rPr>
      <w:rFonts w:hint="eastAsia" w:ascii="宋体" w:hAnsi="宋体" w:eastAsia="宋体"/>
      <w:sz w:val="21"/>
      <w:szCs w:val="21"/>
    </w:rPr>
  </w:style>
  <w:style w:type="character" w:customStyle="1" w:styleId="398">
    <w:name w:val="正文段 Char"/>
    <w:link w:val="399"/>
    <w:autoRedefine/>
    <w:qFormat/>
    <w:uiPriority w:val="0"/>
    <w:rPr>
      <w:sz w:val="24"/>
    </w:rPr>
  </w:style>
  <w:style w:type="paragraph" w:customStyle="1" w:styleId="399">
    <w:name w:val="正文段"/>
    <w:basedOn w:val="1"/>
    <w:link w:val="398"/>
    <w:autoRedefine/>
    <w:qFormat/>
    <w:uiPriority w:val="0"/>
    <w:pPr>
      <w:widowControl/>
      <w:snapToGrid w:val="0"/>
      <w:spacing w:after="156" w:afterLines="50"/>
      <w:ind w:firstLine="200" w:firstLineChars="200"/>
    </w:pPr>
    <w:rPr>
      <w:kern w:val="0"/>
      <w:sz w:val="24"/>
      <w:szCs w:val="20"/>
    </w:rPr>
  </w:style>
  <w:style w:type="character" w:customStyle="1" w:styleId="400">
    <w:name w:val="Char Char13"/>
    <w:autoRedefine/>
    <w:qFormat/>
    <w:uiPriority w:val="6"/>
    <w:rPr>
      <w:rFonts w:ascii="宋体" w:hAnsi="宋体"/>
      <w:kern w:val="1"/>
      <w:sz w:val="21"/>
      <w:szCs w:val="24"/>
    </w:rPr>
  </w:style>
  <w:style w:type="character" w:customStyle="1" w:styleId="401">
    <w:name w:val="Char Char92"/>
    <w:autoRedefine/>
    <w:qFormat/>
    <w:uiPriority w:val="0"/>
    <w:rPr>
      <w:rFonts w:ascii="Times New Roman" w:hAnsi="Times New Roman" w:eastAsia="宋体" w:cs="Times New Roman"/>
      <w:b/>
      <w:bCs/>
      <w:kern w:val="2"/>
      <w:sz w:val="32"/>
      <w:szCs w:val="32"/>
      <w:lang w:val="en-US" w:eastAsia="zh-CN" w:bidi="ar-SA"/>
    </w:rPr>
  </w:style>
  <w:style w:type="character" w:customStyle="1" w:styleId="402">
    <w:name w:val="冯广丽 Char"/>
    <w:link w:val="403"/>
    <w:autoRedefine/>
    <w:qFormat/>
    <w:uiPriority w:val="0"/>
    <w:rPr>
      <w:rFonts w:ascii="宋体" w:hAnsi="宋体"/>
      <w:kern w:val="2"/>
      <w:sz w:val="24"/>
      <w:szCs w:val="22"/>
    </w:rPr>
  </w:style>
  <w:style w:type="paragraph" w:customStyle="1" w:styleId="403">
    <w:name w:val="冯广丽"/>
    <w:basedOn w:val="1"/>
    <w:link w:val="402"/>
    <w:autoRedefine/>
    <w:qFormat/>
    <w:uiPriority w:val="0"/>
    <w:pPr>
      <w:adjustRightInd/>
      <w:spacing w:line="360" w:lineRule="auto"/>
      <w:ind w:firstLine="480" w:firstLineChars="200"/>
    </w:pPr>
    <w:rPr>
      <w:rFonts w:ascii="宋体" w:hAnsi="宋体"/>
      <w:sz w:val="24"/>
      <w:szCs w:val="22"/>
    </w:rPr>
  </w:style>
  <w:style w:type="character" w:customStyle="1" w:styleId="404">
    <w:name w:val="批注文字 字符"/>
    <w:autoRedefine/>
    <w:qFormat/>
    <w:uiPriority w:val="0"/>
    <w:rPr>
      <w:rFonts w:ascii="Arial" w:hAnsi="Arial" w:eastAsia="黑体" w:cs="Arial"/>
      <w:snapToGrid w:val="0"/>
      <w:kern w:val="0"/>
      <w:szCs w:val="21"/>
    </w:rPr>
  </w:style>
  <w:style w:type="character" w:customStyle="1" w:styleId="405">
    <w:name w:val="Char Char161"/>
    <w:autoRedefine/>
    <w:qFormat/>
    <w:uiPriority w:val="0"/>
    <w:rPr>
      <w:rFonts w:eastAsia="宋体"/>
      <w:b/>
      <w:kern w:val="2"/>
      <w:sz w:val="32"/>
      <w:lang w:val="en-US" w:eastAsia="zh-CN"/>
    </w:rPr>
  </w:style>
  <w:style w:type="character" w:customStyle="1" w:styleId="406">
    <w:name w:val="javascript"/>
    <w:autoRedefine/>
    <w:qFormat/>
    <w:uiPriority w:val="0"/>
  </w:style>
  <w:style w:type="character" w:customStyle="1" w:styleId="407">
    <w:name w:val="图名 Char"/>
    <w:autoRedefine/>
    <w:qFormat/>
    <w:uiPriority w:val="0"/>
    <w:rPr>
      <w:rFonts w:ascii="Arial" w:hAnsi="Arial" w:eastAsia="黑体"/>
      <w:kern w:val="2"/>
      <w:sz w:val="24"/>
      <w:szCs w:val="24"/>
      <w:lang w:val="en-US" w:eastAsia="zh-CN" w:bidi="ar-SA"/>
    </w:rPr>
  </w:style>
  <w:style w:type="character" w:customStyle="1" w:styleId="408">
    <w:name w:val="Used by Word for text of Help footnotes Char Char"/>
    <w:autoRedefine/>
    <w:qFormat/>
    <w:uiPriority w:val="0"/>
    <w:rPr>
      <w:rFonts w:ascii="Times New Roman" w:hAnsi="Times New Roman" w:eastAsia="宋体" w:cs="Times New Roman"/>
      <w:sz w:val="20"/>
      <w:szCs w:val="20"/>
    </w:rPr>
  </w:style>
  <w:style w:type="character" w:customStyle="1" w:styleId="409">
    <w:name w:val="编号，小四 Char"/>
    <w:link w:val="410"/>
    <w:autoRedefine/>
    <w:qFormat/>
    <w:uiPriority w:val="0"/>
    <w:rPr>
      <w:rFonts w:ascii="Arial" w:hAnsi="Arial"/>
      <w:sz w:val="24"/>
    </w:rPr>
  </w:style>
  <w:style w:type="paragraph" w:customStyle="1" w:styleId="410">
    <w:name w:val="编号，小四"/>
    <w:basedOn w:val="1"/>
    <w:link w:val="409"/>
    <w:autoRedefine/>
    <w:qFormat/>
    <w:uiPriority w:val="0"/>
    <w:pPr>
      <w:tabs>
        <w:tab w:val="left" w:pos="432"/>
      </w:tabs>
      <w:adjustRightInd/>
      <w:spacing w:line="360" w:lineRule="auto"/>
      <w:ind w:left="432" w:hanging="432"/>
    </w:pPr>
    <w:rPr>
      <w:rFonts w:ascii="Arial" w:hAnsi="Arial"/>
      <w:kern w:val="0"/>
      <w:sz w:val="24"/>
      <w:szCs w:val="20"/>
    </w:rPr>
  </w:style>
  <w:style w:type="character" w:customStyle="1" w:styleId="411">
    <w:name w:val="Font Style82"/>
    <w:autoRedefine/>
    <w:qFormat/>
    <w:uiPriority w:val="99"/>
    <w:rPr>
      <w:rFonts w:ascii="宋体" w:eastAsia="宋体" w:cs="宋体"/>
      <w:color w:val="000000"/>
      <w:sz w:val="14"/>
      <w:szCs w:val="14"/>
    </w:rPr>
  </w:style>
  <w:style w:type="character" w:customStyle="1" w:styleId="412">
    <w:name w:val="标题 2 Char Char"/>
    <w:autoRedefine/>
    <w:qFormat/>
    <w:uiPriority w:val="0"/>
    <w:rPr>
      <w:rFonts w:ascii="楷体_GB2312" w:hAnsi="Arial" w:eastAsia="楷体_GB2312"/>
      <w:b/>
      <w:bCs/>
      <w:kern w:val="2"/>
      <w:sz w:val="24"/>
      <w:szCs w:val="32"/>
      <w:lang w:val="en-US" w:eastAsia="zh-CN" w:bidi="ar-SA"/>
    </w:rPr>
  </w:style>
  <w:style w:type="character" w:customStyle="1" w:styleId="413">
    <w:name w:val="未用 Char"/>
    <w:autoRedefine/>
    <w:qFormat/>
    <w:uiPriority w:val="0"/>
    <w:rPr>
      <w:rFonts w:ascii="Arial" w:hAnsi="Arial" w:eastAsia="黑体"/>
      <w:kern w:val="2"/>
      <w:sz w:val="21"/>
      <w:szCs w:val="21"/>
      <w:lang w:val="en-US" w:eastAsia="zh-CN" w:bidi="ar-SA"/>
    </w:rPr>
  </w:style>
  <w:style w:type="character" w:customStyle="1" w:styleId="414">
    <w:name w:val="myp1111"/>
    <w:autoRedefine/>
    <w:qFormat/>
    <w:uiPriority w:val="0"/>
    <w:rPr>
      <w:rFonts w:hint="default" w:ascii="ˎ̥" w:hAnsi="ˎ̥"/>
      <w:color w:val="000000"/>
      <w:sz w:val="20"/>
      <w:szCs w:val="20"/>
      <w:u w:val="none"/>
    </w:rPr>
  </w:style>
  <w:style w:type="character" w:customStyle="1" w:styleId="415">
    <w:name w:val="样式 标题 4h4H4Fab-4T5Ref Heading 1rh1Heading sqlsect 1.2.3.... Char"/>
    <w:link w:val="307"/>
    <w:autoRedefine/>
    <w:qFormat/>
    <w:uiPriority w:val="0"/>
    <w:rPr>
      <w:rFonts w:ascii="微软雅黑" w:hAnsi="微软雅黑" w:eastAsia="微软雅黑"/>
      <w:b/>
      <w:bCs/>
      <w:kern w:val="2"/>
      <w:sz w:val="24"/>
      <w:szCs w:val="28"/>
    </w:rPr>
  </w:style>
  <w:style w:type="character" w:customStyle="1" w:styleId="416">
    <w:name w:val="h Char Char"/>
    <w:autoRedefine/>
    <w:qFormat/>
    <w:uiPriority w:val="0"/>
    <w:rPr>
      <w:rFonts w:eastAsia="宋体"/>
      <w:kern w:val="2"/>
      <w:sz w:val="18"/>
      <w:lang w:val="en-US" w:eastAsia="zh-CN" w:bidi="ar-SA"/>
    </w:rPr>
  </w:style>
  <w:style w:type="character" w:customStyle="1" w:styleId="417">
    <w:name w:val="仿宋正文 Char"/>
    <w:link w:val="418"/>
    <w:autoRedefine/>
    <w:qFormat/>
    <w:uiPriority w:val="0"/>
    <w:rPr>
      <w:rFonts w:ascii="仿宋_GB2312" w:eastAsia="仿宋_GB2312"/>
      <w:kern w:val="2"/>
      <w:sz w:val="24"/>
      <w:lang w:val="en-US" w:eastAsia="zh-CN" w:bidi="ar-SA"/>
    </w:rPr>
  </w:style>
  <w:style w:type="paragraph" w:customStyle="1" w:styleId="418">
    <w:name w:val="仿宋正文"/>
    <w:basedOn w:val="1"/>
    <w:link w:val="417"/>
    <w:autoRedefine/>
    <w:qFormat/>
    <w:uiPriority w:val="0"/>
    <w:pPr>
      <w:adjustRightInd/>
      <w:spacing w:line="360" w:lineRule="auto"/>
      <w:ind w:firstLine="480" w:firstLineChars="200"/>
    </w:pPr>
    <w:rPr>
      <w:rFonts w:ascii="仿宋_GB2312" w:eastAsia="仿宋_GB2312"/>
      <w:sz w:val="24"/>
      <w:szCs w:val="20"/>
    </w:rPr>
  </w:style>
  <w:style w:type="character" w:customStyle="1" w:styleId="419">
    <w:name w:val="正文首行缩进 Char Char Char Char Char Char"/>
    <w:autoRedefine/>
    <w:qFormat/>
    <w:uiPriority w:val="0"/>
    <w:rPr>
      <w:rFonts w:ascii="宋体" w:eastAsia="宋体"/>
      <w:kern w:val="2"/>
      <w:sz w:val="24"/>
      <w:lang w:val="zh-CN" w:bidi="ar-SA"/>
    </w:rPr>
  </w:style>
  <w:style w:type="character" w:customStyle="1" w:styleId="420">
    <w:name w:val="样式 宋体"/>
    <w:autoRedefine/>
    <w:qFormat/>
    <w:uiPriority w:val="0"/>
    <w:rPr>
      <w:rFonts w:ascii="宋体" w:hAnsi="宋体"/>
      <w:sz w:val="24"/>
    </w:rPr>
  </w:style>
  <w:style w:type="character" w:customStyle="1" w:styleId="421">
    <w:name w:val="tw4winJump"/>
    <w:autoRedefine/>
    <w:qFormat/>
    <w:uiPriority w:val="0"/>
    <w:rPr>
      <w:rFonts w:ascii="Courier New" w:hAnsi="Courier New" w:cs="Courier New"/>
      <w:color w:val="008080"/>
      <w:lang w:val="en-US" w:eastAsia="zh-CN"/>
    </w:rPr>
  </w:style>
  <w:style w:type="character" w:customStyle="1" w:styleId="422">
    <w:name w:val="标题 1 字符"/>
    <w:autoRedefine/>
    <w:qFormat/>
    <w:uiPriority w:val="9"/>
    <w:rPr>
      <w:rFonts w:ascii="Arial" w:hAnsi="Arial" w:eastAsia="黑体" w:cs="Arial"/>
      <w:b/>
      <w:bCs/>
      <w:snapToGrid w:val="0"/>
      <w:kern w:val="44"/>
      <w:sz w:val="44"/>
      <w:szCs w:val="44"/>
    </w:rPr>
  </w:style>
  <w:style w:type="character" w:customStyle="1" w:styleId="423">
    <w:name w:val="style36"/>
    <w:basedOn w:val="69"/>
    <w:autoRedefine/>
    <w:qFormat/>
    <w:uiPriority w:val="0"/>
    <w:rPr>
      <w:rFonts w:ascii="Arial" w:hAnsi="Arial" w:eastAsia="黑体" w:cs="Arial"/>
      <w:snapToGrid w:val="0"/>
      <w:kern w:val="0"/>
      <w:szCs w:val="21"/>
    </w:rPr>
  </w:style>
  <w:style w:type="character" w:customStyle="1" w:styleId="424">
    <w:name w:val="pt9"/>
    <w:autoRedefine/>
    <w:qFormat/>
    <w:uiPriority w:val="0"/>
    <w:rPr>
      <w:rFonts w:ascii="仿宋_GB2312" w:eastAsia="微软雅黑"/>
      <w:b/>
      <w:kern w:val="2"/>
      <w:sz w:val="32"/>
      <w:szCs w:val="32"/>
      <w:lang w:val="en-US" w:eastAsia="zh-CN" w:bidi="ar-SA"/>
    </w:rPr>
  </w:style>
  <w:style w:type="character" w:customStyle="1" w:styleId="425">
    <w:name w:val="DO_NOT_TRANSLATE"/>
    <w:autoRedefine/>
    <w:qFormat/>
    <w:uiPriority w:val="0"/>
    <w:rPr>
      <w:rFonts w:ascii="Courier New" w:hAnsi="Courier New" w:cs="Courier New"/>
      <w:color w:val="800000"/>
      <w:lang w:val="en-US" w:eastAsia="zh-CN"/>
    </w:rPr>
  </w:style>
  <w:style w:type="character" w:customStyle="1" w:styleId="426">
    <w:name w:val="标书1 Char1"/>
    <w:autoRedefine/>
    <w:qFormat/>
    <w:uiPriority w:val="0"/>
    <w:rPr>
      <w:rFonts w:eastAsia="宋体"/>
      <w:b/>
      <w:bCs/>
      <w:kern w:val="44"/>
      <w:sz w:val="44"/>
      <w:szCs w:val="44"/>
      <w:lang w:val="en-US" w:eastAsia="zh-CN" w:bidi="ar-SA"/>
    </w:rPr>
  </w:style>
  <w:style w:type="character" w:customStyle="1" w:styleId="427">
    <w:name w:val="页脚 字符"/>
    <w:autoRedefine/>
    <w:qFormat/>
    <w:uiPriority w:val="99"/>
    <w:rPr>
      <w:kern w:val="2"/>
      <w:sz w:val="18"/>
      <w:szCs w:val="18"/>
    </w:rPr>
  </w:style>
  <w:style w:type="character" w:customStyle="1" w:styleId="428">
    <w:name w:val="正文2 Char"/>
    <w:autoRedefine/>
    <w:qFormat/>
    <w:uiPriority w:val="0"/>
    <w:rPr>
      <w:rFonts w:eastAsia="宋体"/>
      <w:kern w:val="2"/>
      <w:sz w:val="24"/>
      <w:lang w:val="en-US" w:eastAsia="zh-CN" w:bidi="ar-SA"/>
    </w:rPr>
  </w:style>
  <w:style w:type="character" w:customStyle="1" w:styleId="429">
    <w:name w:val="Char Char21"/>
    <w:autoRedefine/>
    <w:qFormat/>
    <w:uiPriority w:val="6"/>
    <w:rPr>
      <w:rFonts w:ascii="宋体" w:hAnsi="宋体"/>
      <w:kern w:val="1"/>
      <w:sz w:val="24"/>
      <w:szCs w:val="21"/>
      <w:lang w:val="zh-CN"/>
    </w:rPr>
  </w:style>
  <w:style w:type="character" w:customStyle="1" w:styleId="430">
    <w:name w:val="样式 正文缩进 + 首行缩进:  2 字符 Char Char"/>
    <w:link w:val="431"/>
    <w:autoRedefine/>
    <w:qFormat/>
    <w:uiPriority w:val="0"/>
    <w:rPr>
      <w:rFonts w:cs="宋体"/>
      <w:kern w:val="2"/>
      <w:sz w:val="24"/>
    </w:rPr>
  </w:style>
  <w:style w:type="paragraph" w:customStyle="1" w:styleId="431">
    <w:name w:val="样式 正文缩进 + 首行缩进:  2 字符"/>
    <w:basedOn w:val="5"/>
    <w:link w:val="430"/>
    <w:autoRedefine/>
    <w:qFormat/>
    <w:uiPriority w:val="0"/>
    <w:pPr>
      <w:widowControl w:val="0"/>
      <w:adjustRightInd/>
      <w:snapToGrid/>
      <w:spacing w:line="360" w:lineRule="auto"/>
      <w:ind w:firstLine="200" w:firstLineChars="200"/>
    </w:pPr>
    <w:rPr>
      <w:rFonts w:ascii="Calibri"/>
      <w:snapToGrid/>
      <w:color w:val="auto"/>
      <w:kern w:val="2"/>
      <w:sz w:val="24"/>
    </w:rPr>
  </w:style>
  <w:style w:type="character" w:customStyle="1" w:styleId="432">
    <w:name w:val="正文文本 Char1"/>
    <w:link w:val="23"/>
    <w:autoRedefine/>
    <w:qFormat/>
    <w:uiPriority w:val="0"/>
    <w:rPr>
      <w:rFonts w:ascii="宋体" w:hAnsi="Arial" w:eastAsia="宋体" w:cs="Arial"/>
      <w:snapToGrid w:val="0"/>
      <w:kern w:val="2"/>
      <w:sz w:val="24"/>
      <w:szCs w:val="21"/>
      <w:lang w:val="zh-CN" w:eastAsia="zh-CN" w:bidi="ar-SA"/>
    </w:rPr>
  </w:style>
  <w:style w:type="character" w:customStyle="1" w:styleId="433">
    <w:name w:val="gray6"/>
    <w:basedOn w:val="69"/>
    <w:autoRedefine/>
    <w:qFormat/>
    <w:uiPriority w:val="0"/>
    <w:rPr>
      <w:rFonts w:ascii="Arial" w:hAnsi="Arial" w:eastAsia="黑体" w:cs="Arial"/>
      <w:snapToGrid w:val="0"/>
      <w:kern w:val="0"/>
      <w:szCs w:val="21"/>
    </w:rPr>
  </w:style>
  <w:style w:type="character" w:customStyle="1" w:styleId="434">
    <w:name w:val="hui"/>
    <w:basedOn w:val="69"/>
    <w:autoRedefine/>
    <w:qFormat/>
    <w:uiPriority w:val="0"/>
    <w:rPr>
      <w:rFonts w:ascii="Arial" w:hAnsi="Arial" w:eastAsia="黑体" w:cs="Arial"/>
      <w:snapToGrid w:val="0"/>
      <w:kern w:val="0"/>
      <w:szCs w:val="21"/>
    </w:rPr>
  </w:style>
  <w:style w:type="character" w:customStyle="1" w:styleId="435">
    <w:name w:val="哈哈正文 Char Char"/>
    <w:autoRedefine/>
    <w:qFormat/>
    <w:uiPriority w:val="0"/>
    <w:rPr>
      <w:rFonts w:ascii="宋体" w:hAnsi="宋体" w:eastAsia="宋体" w:cs="宋体"/>
      <w:kern w:val="2"/>
      <w:sz w:val="24"/>
      <w:lang w:val="en-US" w:eastAsia="zh-CN" w:bidi="ar-SA"/>
    </w:rPr>
  </w:style>
  <w:style w:type="paragraph" w:customStyle="1" w:styleId="436">
    <w:name w:val="样式 正文文本缩进 + 左侧:  2 字符 首行缩进:  2 字符"/>
    <w:basedOn w:val="25"/>
    <w:autoRedefine/>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437">
    <w:name w:val="封面表格文本"/>
    <w:basedOn w:val="1"/>
    <w:autoRedefine/>
    <w:qFormat/>
    <w:uiPriority w:val="0"/>
    <w:pPr>
      <w:autoSpaceDE w:val="0"/>
      <w:autoSpaceDN w:val="0"/>
      <w:ind w:firstLine="200" w:firstLineChars="200"/>
      <w:jc w:val="center"/>
    </w:pPr>
    <w:rPr>
      <w:rFonts w:ascii="Arial" w:hAnsi="Arial"/>
      <w:kern w:val="0"/>
      <w:szCs w:val="21"/>
    </w:rPr>
  </w:style>
  <w:style w:type="paragraph" w:customStyle="1" w:styleId="438">
    <w:name w:val="正文文本 221"/>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439">
    <w:name w:val="表格标题1"/>
    <w:basedOn w:val="1"/>
    <w:autoRedefine/>
    <w:qFormat/>
    <w:uiPriority w:val="0"/>
    <w:pPr>
      <w:adjustRightInd/>
      <w:spacing w:line="360" w:lineRule="auto"/>
      <w:jc w:val="center"/>
    </w:pPr>
    <w:rPr>
      <w:rFonts w:ascii="宋体" w:hAnsi="宋体" w:cs="宋体"/>
      <w:b/>
      <w:bCs/>
      <w:color w:val="000000"/>
      <w:sz w:val="24"/>
      <w:szCs w:val="21"/>
    </w:rPr>
  </w:style>
  <w:style w:type="paragraph" w:customStyle="1" w:styleId="440">
    <w:name w:val="目录标题"/>
    <w:basedOn w:val="1"/>
    <w:autoRedefine/>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41">
    <w:name w:val="subhead"/>
    <w:autoRedefine/>
    <w:qFormat/>
    <w:uiPriority w:val="0"/>
    <w:pPr>
      <w:spacing w:after="120" w:line="300" w:lineRule="exact"/>
    </w:pPr>
    <w:rPr>
      <w:rFonts w:ascii="Arial" w:hAnsi="Arial" w:eastAsia="宋体" w:cs="Times New Roman"/>
      <w:b/>
      <w:sz w:val="26"/>
      <w:lang w:val="en-US" w:eastAsia="en-US" w:bidi="ar-SA"/>
    </w:rPr>
  </w:style>
  <w:style w:type="paragraph" w:customStyle="1" w:styleId="442">
    <w:name w:val="样式 宋体 三号 加粗 居中"/>
    <w:basedOn w:val="1"/>
    <w:autoRedefine/>
    <w:qFormat/>
    <w:uiPriority w:val="0"/>
    <w:pPr>
      <w:adjustRightInd/>
      <w:spacing w:line="360" w:lineRule="auto"/>
      <w:jc w:val="center"/>
    </w:pPr>
    <w:rPr>
      <w:rFonts w:ascii="宋体" w:hAnsi="宋体" w:cs="宋体"/>
      <w:b/>
      <w:bCs/>
      <w:sz w:val="24"/>
      <w:szCs w:val="20"/>
    </w:rPr>
  </w:style>
  <w:style w:type="paragraph" w:customStyle="1" w:styleId="443">
    <w:name w:val="标题4_自定义"/>
    <w:basedOn w:val="6"/>
    <w:autoRedefine/>
    <w:qFormat/>
    <w:uiPriority w:val="0"/>
    <w:pPr>
      <w:adjustRightInd/>
      <w:spacing w:before="0" w:after="0" w:line="360" w:lineRule="auto"/>
    </w:pPr>
    <w:rPr>
      <w:rFonts w:ascii="Verdana" w:eastAsia="Verdana"/>
      <w:sz w:val="21"/>
      <w:lang w:val="en-US"/>
    </w:rPr>
  </w:style>
  <w:style w:type="paragraph" w:customStyle="1" w:styleId="444">
    <w:name w:val="正文 内标 序号标"/>
    <w:basedOn w:val="445"/>
    <w:autoRedefine/>
    <w:qFormat/>
    <w:uiPriority w:val="0"/>
    <w:pPr>
      <w:tabs>
        <w:tab w:val="left" w:pos="0"/>
      </w:tabs>
      <w:adjustRightInd/>
      <w:spacing w:before="0"/>
      <w:ind w:firstLine="482"/>
    </w:pPr>
    <w:rPr>
      <w:rFonts w:ascii="微软雅黑" w:hAnsi="微软雅黑"/>
      <w:sz w:val="24"/>
      <w:szCs w:val="24"/>
    </w:rPr>
  </w:style>
  <w:style w:type="paragraph" w:customStyle="1" w:styleId="445">
    <w:name w:val="My正文"/>
    <w:basedOn w:val="1"/>
    <w:autoRedefine/>
    <w:qFormat/>
    <w:uiPriority w:val="0"/>
    <w:pPr>
      <w:spacing w:before="120" w:line="360" w:lineRule="auto"/>
      <w:ind w:firstLine="567"/>
    </w:pPr>
    <w:rPr>
      <w:rFonts w:ascii="Arial" w:hAnsi="Arial"/>
      <w:sz w:val="20"/>
      <w:szCs w:val="20"/>
    </w:rPr>
  </w:style>
  <w:style w:type="paragraph" w:customStyle="1" w:styleId="446">
    <w:name w:val="彩色底纹 - 强调文字颜色 11"/>
    <w:autoRedefine/>
    <w:qFormat/>
    <w:uiPriority w:val="0"/>
    <w:rPr>
      <w:rFonts w:ascii="Times New Roman" w:hAnsi="Times New Roman" w:eastAsia="宋体" w:cs="Times New Roman"/>
      <w:kern w:val="2"/>
      <w:sz w:val="21"/>
      <w:szCs w:val="24"/>
      <w:lang w:val="en-US" w:eastAsia="zh-CN" w:bidi="ar-SA"/>
    </w:rPr>
  </w:style>
  <w:style w:type="paragraph" w:customStyle="1" w:styleId="447">
    <w:name w:val="正文 小标"/>
    <w:basedOn w:val="1"/>
    <w:autoRedefine/>
    <w:qFormat/>
    <w:uiPriority w:val="0"/>
    <w:pPr>
      <w:tabs>
        <w:tab w:val="left" w:pos="0"/>
      </w:tabs>
      <w:adjustRightInd/>
      <w:spacing w:line="300" w:lineRule="auto"/>
      <w:ind w:left="425"/>
    </w:pPr>
    <w:rPr>
      <w:rFonts w:ascii="仿宋" w:hAnsi="Calibri" w:eastAsia="仿宋"/>
      <w:sz w:val="24"/>
      <w:szCs w:val="20"/>
    </w:rPr>
  </w:style>
  <w:style w:type="paragraph" w:customStyle="1" w:styleId="448">
    <w:name w:val="reader-word-layer"/>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449">
    <w:name w:val="修订2"/>
    <w:autoRedefine/>
    <w:qFormat/>
    <w:uiPriority w:val="0"/>
    <w:rPr>
      <w:rFonts w:ascii="Times New Roman" w:hAnsi="Times New Roman" w:eastAsia="宋体" w:cs="Times New Roman"/>
      <w:kern w:val="2"/>
      <w:sz w:val="21"/>
      <w:lang w:val="en-US" w:eastAsia="zh-CN" w:bidi="ar-SA"/>
    </w:rPr>
  </w:style>
  <w:style w:type="paragraph" w:customStyle="1" w:styleId="450">
    <w:name w:val="Char Char11 Char Char Char Char Char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451">
    <w:name w:val="xl8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52">
    <w:name w:val="文章标题"/>
    <w:next w:val="453"/>
    <w:autoRedefine/>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453">
    <w:name w:val="封面公司名"/>
    <w:autoRedefine/>
    <w:qFormat/>
    <w:uiPriority w:val="0"/>
    <w:pPr>
      <w:jc w:val="center"/>
    </w:pPr>
    <w:rPr>
      <w:rFonts w:ascii="Arial" w:hAnsi="Arial" w:eastAsia="楷体_GB2312" w:cs="宋体"/>
      <w:bCs/>
      <w:kern w:val="2"/>
      <w:sz w:val="28"/>
      <w:lang w:val="en-US" w:eastAsia="zh-CN" w:bidi="ar-SA"/>
    </w:rPr>
  </w:style>
  <w:style w:type="paragraph" w:customStyle="1" w:styleId="454">
    <w:name w:val="Char1 Char Char Char5"/>
    <w:basedOn w:val="1"/>
    <w:autoRedefine/>
    <w:qFormat/>
    <w:uiPriority w:val="0"/>
    <w:pPr>
      <w:adjustRightInd/>
      <w:ind w:firstLine="200" w:firstLineChars="200"/>
    </w:pPr>
    <w:rPr>
      <w:rFonts w:ascii="Tahoma" w:hAnsi="Tahoma"/>
      <w:sz w:val="24"/>
      <w:szCs w:val="20"/>
    </w:rPr>
  </w:style>
  <w:style w:type="paragraph" w:customStyle="1" w:styleId="455">
    <w:name w:val="style82 f9a f9a f9a"/>
    <w:basedOn w:val="1"/>
    <w:autoRedefine/>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456">
    <w:name w:val="正文 编号"/>
    <w:basedOn w:val="1"/>
    <w:autoRedefine/>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457">
    <w:name w:val="Char Char Char Char Char Char Char Char"/>
    <w:basedOn w:val="1"/>
    <w:autoRedefine/>
    <w:qFormat/>
    <w:uiPriority w:val="0"/>
    <w:pPr>
      <w:tabs>
        <w:tab w:val="left" w:pos="360"/>
      </w:tabs>
    </w:pPr>
    <w:rPr>
      <w:sz w:val="24"/>
      <w:szCs w:val="20"/>
    </w:rPr>
  </w:style>
  <w:style w:type="paragraph" w:customStyle="1" w:styleId="458">
    <w:name w:val="Char Char11 Char Char Char"/>
    <w:basedOn w:val="1"/>
    <w:autoRedefine/>
    <w:qFormat/>
    <w:uiPriority w:val="0"/>
    <w:pPr>
      <w:spacing w:line="360" w:lineRule="auto"/>
    </w:pPr>
    <w:rPr>
      <w:szCs w:val="20"/>
    </w:rPr>
  </w:style>
  <w:style w:type="paragraph" w:customStyle="1" w:styleId="459">
    <w:name w:val="gjt_3"/>
    <w:next w:val="1"/>
    <w:autoRedefine/>
    <w:qFormat/>
    <w:uiPriority w:val="0"/>
    <w:pPr>
      <w:keepNext/>
      <w:keepLines/>
      <w:widowControl w:val="0"/>
      <w:spacing w:before="260" w:after="260" w:line="412" w:lineRule="auto"/>
      <w:ind w:left="289" w:hanging="289"/>
      <w:jc w:val="both"/>
      <w:outlineLvl w:val="7"/>
    </w:pPr>
    <w:rPr>
      <w:rFonts w:ascii="Calibri" w:hAnsi="Calibri" w:eastAsia="黑体" w:cs="Times New Roman"/>
      <w:bCs/>
      <w:color w:val="000000"/>
      <w:kern w:val="2"/>
      <w:sz w:val="28"/>
      <w:szCs w:val="28"/>
      <w:u w:color="000000"/>
      <w:lang w:val="en-US" w:eastAsia="zh-CN" w:bidi="ar-SA"/>
    </w:rPr>
  </w:style>
  <w:style w:type="paragraph" w:customStyle="1" w:styleId="460">
    <w:name w:val="金宏发行正文"/>
    <w:basedOn w:val="1"/>
    <w:autoRedefine/>
    <w:qFormat/>
    <w:uiPriority w:val="0"/>
    <w:pPr>
      <w:adjustRightInd/>
      <w:spacing w:line="500" w:lineRule="exact"/>
      <w:ind w:firstLine="560" w:firstLineChars="200"/>
    </w:pPr>
    <w:rPr>
      <w:rFonts w:eastAsia="仿宋_GB2312"/>
      <w:sz w:val="28"/>
      <w:szCs w:val="20"/>
    </w:rPr>
  </w:style>
  <w:style w:type="paragraph" w:customStyle="1" w:styleId="461">
    <w:name w:val="样式3"/>
    <w:basedOn w:val="462"/>
    <w:autoRedefine/>
    <w:qFormat/>
    <w:uiPriority w:val="0"/>
    <w:pPr>
      <w:tabs>
        <w:tab w:val="left" w:pos="2790"/>
        <w:tab w:val="left" w:pos="4230"/>
      </w:tabs>
      <w:spacing w:before="312" w:beforeLines="100"/>
      <w:jc w:val="left"/>
    </w:pPr>
  </w:style>
  <w:style w:type="paragraph" w:customStyle="1" w:styleId="462">
    <w:name w:val="样式2"/>
    <w:basedOn w:val="1"/>
    <w:autoRedefine/>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463">
    <w:name w:val="Char Char1 Char Char1 Char Char1"/>
    <w:basedOn w:val="1"/>
    <w:autoRedefine/>
    <w:qFormat/>
    <w:uiPriority w:val="0"/>
    <w:pPr>
      <w:tabs>
        <w:tab w:val="left" w:pos="840"/>
      </w:tabs>
      <w:ind w:left="840" w:hanging="420"/>
    </w:pPr>
    <w:rPr>
      <w:rFonts w:ascii="Tahoma" w:hAnsi="Tahoma"/>
      <w:sz w:val="24"/>
    </w:rPr>
  </w:style>
  <w:style w:type="paragraph" w:customStyle="1" w:styleId="464">
    <w:name w:val="Z5"/>
    <w:basedOn w:val="1"/>
    <w:next w:val="1"/>
    <w:autoRedefine/>
    <w:qFormat/>
    <w:uiPriority w:val="0"/>
    <w:pPr>
      <w:tabs>
        <w:tab w:val="left" w:pos="2100"/>
      </w:tabs>
      <w:adjustRightInd/>
      <w:spacing w:before="240"/>
      <w:ind w:firstLine="200" w:firstLineChars="200"/>
      <w:outlineLvl w:val="4"/>
    </w:pPr>
    <w:rPr>
      <w:rFonts w:ascii="Tahoma" w:hAnsi="Tahoma" w:eastAsia="幼圆"/>
    </w:rPr>
  </w:style>
  <w:style w:type="paragraph" w:customStyle="1" w:styleId="465">
    <w:name w:val="标书标题2"/>
    <w:basedOn w:val="3"/>
    <w:autoRedefine/>
    <w:qFormat/>
    <w:uiPriority w:val="0"/>
    <w:pPr>
      <w:keepLines w:val="0"/>
      <w:widowControl/>
      <w:tabs>
        <w:tab w:val="left" w:pos="840"/>
        <w:tab w:val="clear" w:pos="432"/>
      </w:tabs>
      <w:adjustRightInd w:val="0"/>
      <w:snapToGrid w:val="0"/>
      <w:spacing w:before="156" w:beforeLines="50" w:after="60" w:line="300" w:lineRule="auto"/>
      <w:ind w:left="840" w:hanging="420"/>
    </w:pPr>
    <w:rPr>
      <w:rFonts w:ascii="Arial Narrow" w:hAnsi="Arial Narrow"/>
      <w:snapToGrid w:val="0"/>
      <w:kern w:val="0"/>
      <w:szCs w:val="20"/>
      <w:lang w:val="en-US"/>
    </w:rPr>
  </w:style>
  <w:style w:type="paragraph" w:customStyle="1" w:styleId="466">
    <w:name w:val="样式 仿宋_GB2312 三号 加粗 黑色 居中 行距: 1.5 倍行距"/>
    <w:basedOn w:val="1"/>
    <w:autoRedefine/>
    <w:qFormat/>
    <w:uiPriority w:val="0"/>
    <w:pPr>
      <w:spacing w:line="360" w:lineRule="auto"/>
      <w:jc w:val="center"/>
    </w:pPr>
    <w:rPr>
      <w:rFonts w:ascii="仿宋_GB2312" w:eastAsia="仿宋_GB2312" w:cs="宋体"/>
      <w:b/>
      <w:bCs/>
      <w:color w:val="000000"/>
      <w:sz w:val="28"/>
      <w:szCs w:val="20"/>
    </w:rPr>
  </w:style>
  <w:style w:type="paragraph" w:customStyle="1" w:styleId="467">
    <w:name w:val="正文21"/>
    <w:basedOn w:val="1"/>
    <w:autoRedefine/>
    <w:qFormat/>
    <w:uiPriority w:val="0"/>
    <w:pPr>
      <w:adjustRightInd/>
      <w:spacing w:before="156" w:line="360" w:lineRule="auto"/>
      <w:ind w:firstLine="510" w:firstLineChars="200"/>
    </w:pPr>
    <w:rPr>
      <w:sz w:val="24"/>
      <w:szCs w:val="20"/>
    </w:rPr>
  </w:style>
  <w:style w:type="paragraph" w:customStyle="1" w:styleId="468">
    <w:name w:val="Test2"/>
    <w:basedOn w:val="3"/>
    <w:autoRedefine/>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469">
    <w:name w:val="xl34"/>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470">
    <w:name w:val="Char1"/>
    <w:basedOn w:val="1"/>
    <w:autoRedefine/>
    <w:qFormat/>
    <w:uiPriority w:val="0"/>
    <w:rPr>
      <w:rFonts w:ascii="仿宋_GB2312" w:eastAsia="仿宋_GB2312"/>
      <w:b/>
      <w:sz w:val="32"/>
      <w:szCs w:val="32"/>
    </w:rPr>
  </w:style>
  <w:style w:type="paragraph" w:customStyle="1" w:styleId="471">
    <w:name w:val="xl8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72">
    <w:name w:val="Char1 Char Char Char Char Char Char Char Char Char Char Char1 Char Char Char Char Char Char Char Char Char Char Char Char Char Char1 Char Char Char Char1"/>
    <w:basedOn w:val="1"/>
    <w:autoRedefine/>
    <w:qFormat/>
    <w:uiPriority w:val="0"/>
    <w:pPr>
      <w:spacing w:line="360" w:lineRule="auto"/>
    </w:pPr>
    <w:rPr>
      <w:kern w:val="0"/>
      <w:sz w:val="24"/>
      <w:szCs w:val="20"/>
    </w:rPr>
  </w:style>
  <w:style w:type="paragraph" w:customStyle="1" w:styleId="473">
    <w:name w:val="样式 宋体 行距: 1.5 倍行距 首行缩进:  2 字符"/>
    <w:basedOn w:val="1"/>
    <w:autoRedefine/>
    <w:qFormat/>
    <w:uiPriority w:val="0"/>
    <w:pPr>
      <w:adjustRightInd/>
      <w:spacing w:line="360" w:lineRule="auto"/>
      <w:ind w:firstLine="420" w:firstLineChars="200"/>
    </w:pPr>
    <w:rPr>
      <w:rFonts w:ascii="宋体" w:hAnsi="宋体"/>
      <w:sz w:val="24"/>
      <w:szCs w:val="20"/>
    </w:rPr>
  </w:style>
  <w:style w:type="paragraph" w:customStyle="1" w:styleId="474">
    <w:name w:val="xl6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475">
    <w:name w:val="6级标题"/>
    <w:basedOn w:val="476"/>
    <w:autoRedefine/>
    <w:qFormat/>
    <w:uiPriority w:val="0"/>
    <w:pPr>
      <w:keepNext/>
      <w:tabs>
        <w:tab w:val="left" w:pos="360"/>
      </w:tabs>
      <w:spacing w:before="0" w:after="0"/>
      <w:outlineLvl w:val="5"/>
    </w:pPr>
  </w:style>
  <w:style w:type="paragraph" w:customStyle="1" w:styleId="476">
    <w:name w:val="5级标题"/>
    <w:basedOn w:val="477"/>
    <w:autoRedefine/>
    <w:qFormat/>
    <w:uiPriority w:val="0"/>
    <w:pPr>
      <w:keepLines w:val="0"/>
      <w:tabs>
        <w:tab w:val="left" w:pos="360"/>
      </w:tabs>
      <w:spacing w:before="10" w:beforeLines="10" w:after="10" w:afterLines="10"/>
      <w:outlineLvl w:val="4"/>
    </w:pPr>
    <w:rPr>
      <w:rFonts w:ascii="Times New Roman" w:hAnsi="Times New Roman" w:eastAsia="仿宋"/>
      <w:b/>
      <w:kern w:val="2"/>
      <w:szCs w:val="20"/>
      <w:lang w:eastAsia="zh-CN" w:bidi="ar-SA"/>
    </w:rPr>
  </w:style>
  <w:style w:type="paragraph" w:customStyle="1" w:styleId="477">
    <w:name w:val="4级标题"/>
    <w:basedOn w:val="260"/>
    <w:autoRedefine/>
    <w:qFormat/>
    <w:uiPriority w:val="0"/>
    <w:pPr>
      <w:keepLines/>
      <w:adjustRightInd/>
      <w:ind w:firstLine="0" w:firstLineChars="0"/>
      <w:jc w:val="left"/>
      <w:outlineLvl w:val="3"/>
    </w:pPr>
    <w:rPr>
      <w:rFonts w:ascii="黑体" w:hAnsi="黑体" w:eastAsia="黑体" w:cs="Times New Roman"/>
      <w:kern w:val="0"/>
      <w:sz w:val="28"/>
      <w:lang w:eastAsia="en-US" w:bidi="en-US"/>
    </w:rPr>
  </w:style>
  <w:style w:type="paragraph" w:customStyle="1" w:styleId="478">
    <w:name w:val="样式 正文文本缩进 + 段前: 2 字符"/>
    <w:basedOn w:val="1"/>
    <w:autoRedefine/>
    <w:qFormat/>
    <w:uiPriority w:val="0"/>
    <w:pPr>
      <w:adjustRightInd/>
      <w:ind w:left="420" w:leftChars="200"/>
      <w:jc w:val="left"/>
    </w:pPr>
    <w:rPr>
      <w:sz w:val="28"/>
      <w:szCs w:val="20"/>
      <w:lang w:eastAsia="zh-TW"/>
    </w:rPr>
  </w:style>
  <w:style w:type="paragraph" w:customStyle="1" w:styleId="479">
    <w:name w:val="Char2 Char Char"/>
    <w:basedOn w:val="1"/>
    <w:autoRedefine/>
    <w:qFormat/>
    <w:uiPriority w:val="0"/>
    <w:pPr>
      <w:adjustRightInd/>
    </w:pPr>
    <w:rPr>
      <w:rFonts w:ascii="Tahoma" w:hAnsi="Tahoma"/>
      <w:sz w:val="24"/>
      <w:szCs w:val="20"/>
    </w:rPr>
  </w:style>
  <w:style w:type="paragraph" w:customStyle="1" w:styleId="480">
    <w:name w:val="_Style 11"/>
    <w:basedOn w:val="1"/>
    <w:autoRedefine/>
    <w:qFormat/>
    <w:uiPriority w:val="34"/>
    <w:pPr>
      <w:adjustRightInd/>
      <w:ind w:firstLine="420" w:firstLineChars="200"/>
    </w:pPr>
    <w:rPr>
      <w:rFonts w:eastAsia="仿宋_GB2312"/>
      <w:sz w:val="28"/>
    </w:rPr>
  </w:style>
  <w:style w:type="paragraph" w:customStyle="1" w:styleId="481">
    <w:name w:val="xl8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482">
    <w:name w:val="Char Char Char"/>
    <w:basedOn w:val="1"/>
    <w:autoRedefine/>
    <w:qFormat/>
    <w:uiPriority w:val="0"/>
    <w:rPr>
      <w:rFonts w:ascii="Tahoma" w:hAnsi="Tahoma"/>
      <w:sz w:val="24"/>
      <w:szCs w:val="20"/>
    </w:rPr>
  </w:style>
  <w:style w:type="paragraph" w:customStyle="1" w:styleId="483">
    <w:name w:val="数字标题6"/>
    <w:basedOn w:val="8"/>
    <w:next w:val="1"/>
    <w:autoRedefine/>
    <w:qFormat/>
    <w:uiPriority w:val="0"/>
    <w:pPr>
      <w:tabs>
        <w:tab w:val="left" w:pos="1080"/>
      </w:tabs>
      <w:ind w:left="1080" w:hanging="1080"/>
    </w:pPr>
    <w:rPr>
      <w:rFonts w:ascii="Times New Roman" w:hAnsi="Times New Roman" w:eastAsia="宋体"/>
      <w:i/>
    </w:rPr>
  </w:style>
  <w:style w:type="paragraph" w:customStyle="1" w:styleId="484">
    <w:name w:val="Table Cell"/>
    <w:autoRedefine/>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485">
    <w:name w:val="无间隔2"/>
    <w:basedOn w:val="1"/>
    <w:link w:val="934"/>
    <w:autoRedefine/>
    <w:qFormat/>
    <w:uiPriority w:val="99"/>
    <w:rPr>
      <w:szCs w:val="22"/>
    </w:rPr>
  </w:style>
  <w:style w:type="paragraph" w:customStyle="1" w:styleId="486">
    <w:name w:val="??"/>
    <w:autoRedefine/>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487">
    <w:name w:val="Char Char Char Char Char Char Char Char Char Char Char Char1 Char1"/>
    <w:basedOn w:val="1"/>
    <w:autoRedefine/>
    <w:qFormat/>
    <w:uiPriority w:val="6"/>
    <w:rPr>
      <w:rFonts w:ascii="Tahoma" w:hAnsi="Tahoma" w:cs="仿宋_GB2312"/>
      <w:sz w:val="24"/>
      <w:szCs w:val="20"/>
    </w:rPr>
  </w:style>
  <w:style w:type="paragraph" w:customStyle="1" w:styleId="488">
    <w:name w:val="xl65"/>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489">
    <w:name w:val="Char Char1 Char1"/>
    <w:basedOn w:val="1"/>
    <w:autoRedefine/>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490">
    <w:name w:val="目录1"/>
    <w:basedOn w:val="1"/>
    <w:autoRedefine/>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491">
    <w:name w:val="MM Topic 2"/>
    <w:basedOn w:val="3"/>
    <w:autoRedefine/>
    <w:qFormat/>
    <w:uiPriority w:val="0"/>
    <w:pPr>
      <w:tabs>
        <w:tab w:val="left" w:pos="1260"/>
      </w:tabs>
      <w:ind w:left="1260" w:hanging="420"/>
    </w:pPr>
    <w:rPr>
      <w:rFonts w:ascii="Arial" w:hAnsi="Arial" w:eastAsia="黑体"/>
      <w:lang w:val="en-US"/>
    </w:rPr>
  </w:style>
  <w:style w:type="paragraph" w:customStyle="1" w:styleId="492">
    <w:name w:val="五级无标题条"/>
    <w:basedOn w:val="1"/>
    <w:autoRedefine/>
    <w:qFormat/>
    <w:uiPriority w:val="0"/>
    <w:pPr>
      <w:adjustRightInd/>
    </w:pPr>
  </w:style>
  <w:style w:type="paragraph" w:customStyle="1" w:styleId="493">
    <w:name w:val="Char5"/>
    <w:basedOn w:val="1"/>
    <w:autoRedefine/>
    <w:qFormat/>
    <w:uiPriority w:val="0"/>
    <w:rPr>
      <w:rFonts w:ascii="仿宋_GB2312" w:eastAsia="仿宋_GB2312"/>
      <w:b/>
      <w:sz w:val="32"/>
      <w:szCs w:val="32"/>
    </w:rPr>
  </w:style>
  <w:style w:type="paragraph" w:customStyle="1" w:styleId="494">
    <w:name w:val="TOC 标题1"/>
    <w:basedOn w:val="2"/>
    <w:next w:val="1"/>
    <w:autoRedefine/>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495">
    <w:name w:val="彩色列表 - 强调文字颜色 12"/>
    <w:basedOn w:val="1"/>
    <w:autoRedefine/>
    <w:qFormat/>
    <w:uiPriority w:val="0"/>
    <w:pPr>
      <w:adjustRightInd/>
      <w:ind w:firstLine="420" w:firstLineChars="200"/>
    </w:pPr>
    <w:rPr>
      <w:rFonts w:ascii="Calibri" w:hAnsi="Calibri"/>
      <w:szCs w:val="22"/>
    </w:rPr>
  </w:style>
  <w:style w:type="paragraph" w:customStyle="1" w:styleId="496">
    <w:name w:val="Char Char11 Char Char Char Char Char Char Char Char Char Char Char11"/>
    <w:basedOn w:val="1"/>
    <w:autoRedefine/>
    <w:qFormat/>
    <w:uiPriority w:val="0"/>
    <w:pPr>
      <w:adjustRightInd/>
      <w:spacing w:line="360" w:lineRule="auto"/>
    </w:pPr>
    <w:rPr>
      <w:rFonts w:ascii="Arial" w:hAnsi="Arial" w:eastAsia="黑体" w:cs="Arial"/>
      <w:snapToGrid w:val="0"/>
      <w:kern w:val="0"/>
      <w:szCs w:val="21"/>
    </w:rPr>
  </w:style>
  <w:style w:type="paragraph" w:customStyle="1" w:styleId="497">
    <w:name w:val="Char2"/>
    <w:basedOn w:val="1"/>
    <w:autoRedefine/>
    <w:qFormat/>
    <w:uiPriority w:val="0"/>
    <w:rPr>
      <w:rFonts w:ascii="仿宋_GB2312" w:eastAsia="仿宋_GB2312"/>
      <w:b/>
      <w:sz w:val="32"/>
      <w:szCs w:val="32"/>
    </w:rPr>
  </w:style>
  <w:style w:type="paragraph" w:customStyle="1" w:styleId="498">
    <w:name w:val="数字标题3"/>
    <w:basedOn w:val="4"/>
    <w:next w:val="1"/>
    <w:autoRedefine/>
    <w:qFormat/>
    <w:uiPriority w:val="0"/>
    <w:pPr>
      <w:spacing w:line="240" w:lineRule="auto"/>
    </w:pPr>
    <w:rPr>
      <w:sz w:val="28"/>
      <w:szCs w:val="28"/>
    </w:rPr>
  </w:style>
  <w:style w:type="paragraph" w:customStyle="1" w:styleId="499">
    <w:name w:val="FA正文"/>
    <w:basedOn w:val="1"/>
    <w:autoRedefine/>
    <w:qFormat/>
    <w:uiPriority w:val="0"/>
    <w:pPr>
      <w:spacing w:line="360" w:lineRule="auto"/>
      <w:ind w:firstLine="480" w:firstLineChars="200"/>
    </w:pPr>
    <w:rPr>
      <w:rFonts w:hAnsi="宋体"/>
      <w:sz w:val="24"/>
      <w:szCs w:val="20"/>
    </w:rPr>
  </w:style>
  <w:style w:type="paragraph" w:customStyle="1" w:styleId="500">
    <w:name w:val="MM Topic 5"/>
    <w:basedOn w:val="7"/>
    <w:autoRedefine/>
    <w:qFormat/>
    <w:uiPriority w:val="0"/>
    <w:pPr>
      <w:tabs>
        <w:tab w:val="left" w:pos="2520"/>
      </w:tabs>
      <w:adjustRightInd/>
      <w:ind w:left="2520" w:hanging="420"/>
    </w:pPr>
  </w:style>
  <w:style w:type="paragraph" w:customStyle="1" w:styleId="501">
    <w:name w:val="Char Char Char Char Char Char Char Char Char Char1"/>
    <w:basedOn w:val="1"/>
    <w:autoRedefine/>
    <w:qFormat/>
    <w:uiPriority w:val="0"/>
    <w:rPr>
      <w:rFonts w:ascii="仿宋_GB2312" w:eastAsia="仿宋_GB2312"/>
      <w:b/>
      <w:sz w:val="32"/>
      <w:szCs w:val="32"/>
    </w:rPr>
  </w:style>
  <w:style w:type="paragraph" w:customStyle="1" w:styleId="502">
    <w:name w:val="xl38"/>
    <w:basedOn w:val="1"/>
    <w:autoRedefine/>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503">
    <w:name w:val="修订1"/>
    <w:autoRedefine/>
    <w:qFormat/>
    <w:uiPriority w:val="3"/>
    <w:rPr>
      <w:rFonts w:ascii="Times New Roman" w:hAnsi="Times New Roman" w:eastAsia="宋体" w:cs="Times New Roman"/>
      <w:color w:val="000000"/>
      <w:kern w:val="1"/>
      <w:sz w:val="21"/>
      <w:lang w:val="en-US" w:eastAsia="zh-CN" w:bidi="ar-SA"/>
    </w:rPr>
  </w:style>
  <w:style w:type="paragraph" w:customStyle="1" w:styleId="504">
    <w:name w:val="Char2 Char Char Char"/>
    <w:basedOn w:val="1"/>
    <w:autoRedefine/>
    <w:qFormat/>
    <w:uiPriority w:val="0"/>
    <w:rPr>
      <w:rFonts w:ascii="仿宋_GB2312" w:eastAsia="仿宋_GB2312"/>
      <w:b/>
      <w:sz w:val="32"/>
      <w:szCs w:val="32"/>
    </w:rPr>
  </w:style>
  <w:style w:type="paragraph" w:customStyle="1" w:styleId="505">
    <w:name w:val="Char2 Char Char Char1"/>
    <w:basedOn w:val="1"/>
    <w:autoRedefine/>
    <w:qFormat/>
    <w:uiPriority w:val="6"/>
    <w:rPr>
      <w:rFonts w:ascii="仿宋_GB2312" w:eastAsia="仿宋_GB2312"/>
      <w:b/>
      <w:sz w:val="32"/>
      <w:szCs w:val="32"/>
    </w:rPr>
  </w:style>
  <w:style w:type="paragraph" w:customStyle="1" w:styleId="506">
    <w:name w:val="默认段落样式"/>
    <w:basedOn w:val="132"/>
    <w:autoRedefine/>
    <w:qFormat/>
    <w:uiPriority w:val="0"/>
    <w:pPr>
      <w:spacing w:before="0"/>
      <w:ind w:firstLine="480"/>
      <w:outlineLvl w:val="2"/>
    </w:pPr>
    <w:rPr>
      <w:rFonts w:ascii="仿宋_GB2312" w:hAnsi="宋体" w:eastAsia="仿宋_GB2312"/>
      <w:color w:val="000000"/>
      <w:szCs w:val="24"/>
    </w:rPr>
  </w:style>
  <w:style w:type="paragraph" w:customStyle="1" w:styleId="507">
    <w:name w:val="图中文字"/>
    <w:basedOn w:val="1"/>
    <w:autoRedefine/>
    <w:qFormat/>
    <w:uiPriority w:val="0"/>
    <w:pPr>
      <w:snapToGrid w:val="0"/>
      <w:spacing w:line="0" w:lineRule="atLeast"/>
      <w:ind w:firstLine="200" w:firstLineChars="200"/>
      <w:jc w:val="center"/>
    </w:pPr>
    <w:rPr>
      <w:sz w:val="24"/>
      <w:szCs w:val="20"/>
    </w:rPr>
  </w:style>
  <w:style w:type="paragraph" w:customStyle="1" w:styleId="508">
    <w:name w:val="xl35"/>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09">
    <w:name w:val="MM Topic 3"/>
    <w:basedOn w:val="4"/>
    <w:autoRedefine/>
    <w:qFormat/>
    <w:uiPriority w:val="0"/>
    <w:pPr>
      <w:tabs>
        <w:tab w:val="left" w:pos="1680"/>
      </w:tabs>
      <w:adjustRightInd/>
      <w:ind w:left="1680" w:hanging="420"/>
    </w:pPr>
  </w:style>
  <w:style w:type="paragraph" w:customStyle="1" w:styleId="510">
    <w:name w:val="标准小四"/>
    <w:basedOn w:val="1"/>
    <w:autoRedefine/>
    <w:qFormat/>
    <w:uiPriority w:val="0"/>
    <w:pPr>
      <w:spacing w:line="360" w:lineRule="auto"/>
      <w:ind w:firstLine="480" w:firstLineChars="200"/>
    </w:pPr>
    <w:rPr>
      <w:rFonts w:ascii="Arial" w:hAnsi="Arial"/>
      <w:sz w:val="24"/>
      <w:szCs w:val="21"/>
    </w:rPr>
  </w:style>
  <w:style w:type="paragraph" w:customStyle="1" w:styleId="511">
    <w:name w:val="样式 标题 2H2h2Underrubrik1prop2l2Chapter Titlesect 1.2DO NO..."/>
    <w:basedOn w:val="3"/>
    <w:autoRedefine/>
    <w:qFormat/>
    <w:uiPriority w:val="0"/>
    <w:pPr>
      <w:spacing w:before="120" w:after="120"/>
      <w:ind w:left="425" w:hanging="425"/>
    </w:pPr>
    <w:rPr>
      <w:rFonts w:ascii="微软雅黑" w:hAnsi="微软雅黑" w:eastAsia="微软雅黑" w:cs="宋体"/>
      <w:szCs w:val="20"/>
      <w:lang w:val="en-US"/>
    </w:rPr>
  </w:style>
  <w:style w:type="paragraph" w:customStyle="1" w:styleId="512">
    <w:name w:val="表格（小）"/>
    <w:basedOn w:val="1"/>
    <w:autoRedefine/>
    <w:qFormat/>
    <w:uiPriority w:val="0"/>
    <w:pPr>
      <w:adjustRightInd/>
      <w:snapToGrid w:val="0"/>
      <w:spacing w:line="300" w:lineRule="auto"/>
    </w:pPr>
    <w:rPr>
      <w:rFonts w:eastAsia="仿宋"/>
      <w:szCs w:val="21"/>
    </w:rPr>
  </w:style>
  <w:style w:type="paragraph" w:customStyle="1" w:styleId="513">
    <w:name w:val="Char Char Char Char Char Char1 Char"/>
    <w:basedOn w:val="1"/>
    <w:autoRedefine/>
    <w:qFormat/>
    <w:uiPriority w:val="0"/>
    <w:pPr>
      <w:widowControl/>
      <w:spacing w:after="160" w:line="240" w:lineRule="exact"/>
      <w:jc w:val="left"/>
    </w:pPr>
    <w:rPr>
      <w:rFonts w:ascii="Verdana" w:hAnsi="Verdana"/>
      <w:kern w:val="0"/>
      <w:szCs w:val="20"/>
      <w:lang w:eastAsia="en-US"/>
    </w:rPr>
  </w:style>
  <w:style w:type="paragraph" w:customStyle="1" w:styleId="514">
    <w:name w:val="Char2 Char Char1"/>
    <w:basedOn w:val="1"/>
    <w:autoRedefine/>
    <w:qFormat/>
    <w:uiPriority w:val="6"/>
    <w:pPr>
      <w:adjustRightInd/>
    </w:pPr>
    <w:rPr>
      <w:rFonts w:ascii="Tahoma" w:hAnsi="Tahoma"/>
      <w:sz w:val="24"/>
      <w:szCs w:val="20"/>
    </w:rPr>
  </w:style>
  <w:style w:type="paragraph" w:customStyle="1" w:styleId="515">
    <w:name w:val="列出段落5"/>
    <w:basedOn w:val="1"/>
    <w:autoRedefine/>
    <w:qFormat/>
    <w:uiPriority w:val="0"/>
    <w:pPr>
      <w:spacing w:line="360" w:lineRule="auto"/>
      <w:ind w:firstLine="200" w:firstLineChars="200"/>
    </w:pPr>
    <w:rPr>
      <w:rFonts w:eastAsia="楷体_GB2312" w:cs="Lucida Sans"/>
      <w:sz w:val="24"/>
    </w:rPr>
  </w:style>
  <w:style w:type="paragraph" w:customStyle="1" w:styleId="516">
    <w:name w:val="font7"/>
    <w:basedOn w:val="1"/>
    <w:autoRedefine/>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517">
    <w:name w:val="表格文字"/>
    <w:basedOn w:val="1"/>
    <w:next w:val="5"/>
    <w:autoRedefine/>
    <w:qFormat/>
    <w:uiPriority w:val="0"/>
    <w:pPr>
      <w:adjustRightInd/>
      <w:ind w:firstLine="200" w:firstLineChars="200"/>
    </w:pPr>
    <w:rPr>
      <w:rFonts w:ascii="Arial" w:hAnsi="Arial"/>
      <w:spacing w:val="-5"/>
      <w:kern w:val="0"/>
      <w:sz w:val="24"/>
      <w:szCs w:val="20"/>
    </w:rPr>
  </w:style>
  <w:style w:type="paragraph" w:customStyle="1" w:styleId="518">
    <w:name w:val="Item Step in Table"/>
    <w:autoRedefine/>
    <w:qFormat/>
    <w:uiPriority w:val="0"/>
    <w:pPr>
      <w:tabs>
        <w:tab w:val="left" w:pos="397"/>
        <w:tab w:val="left" w:pos="840"/>
      </w:tabs>
      <w:spacing w:before="40" w:after="40"/>
      <w:ind w:left="840" w:hanging="420"/>
      <w:jc w:val="both"/>
    </w:pPr>
    <w:rPr>
      <w:rFonts w:ascii="Arial" w:hAnsi="Arial" w:eastAsia="宋体" w:cs="Arial"/>
      <w:sz w:val="18"/>
      <w:szCs w:val="18"/>
      <w:lang w:val="en-US" w:eastAsia="zh-CN" w:bidi="ar-SA"/>
    </w:rPr>
  </w:style>
  <w:style w:type="paragraph" w:customStyle="1" w:styleId="519">
    <w:name w:val="TOC 标题111"/>
    <w:basedOn w:val="2"/>
    <w:next w:val="1"/>
    <w:autoRedefine/>
    <w:unhideWhenUsed/>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520">
    <w:name w:val="xl8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521">
    <w:name w:val="样式 左侧:  0.85 厘米 首行缩进:  0.85 厘米"/>
    <w:basedOn w:val="1"/>
    <w:autoRedefine/>
    <w:qFormat/>
    <w:uiPriority w:val="0"/>
    <w:pPr>
      <w:adjustRightInd/>
      <w:spacing w:line="360" w:lineRule="auto"/>
      <w:ind w:firstLine="482"/>
    </w:pPr>
    <w:rPr>
      <w:rFonts w:cs="宋体"/>
      <w:sz w:val="24"/>
      <w:szCs w:val="20"/>
    </w:rPr>
  </w:style>
  <w:style w:type="paragraph" w:customStyle="1" w:styleId="522">
    <w:name w:val="Char3 Char Char"/>
    <w:basedOn w:val="1"/>
    <w:autoRedefine/>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523">
    <w:name w:val="xl39"/>
    <w:basedOn w:val="1"/>
    <w:autoRedefine/>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24">
    <w:name w:val="Bulleting First Indent 1"/>
    <w:basedOn w:val="24"/>
    <w:autoRedefine/>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525">
    <w:name w:val="左对齐表格文字"/>
    <w:basedOn w:val="1"/>
    <w:autoRedefine/>
    <w:qFormat/>
    <w:uiPriority w:val="0"/>
    <w:pPr>
      <w:adjustRightInd/>
      <w:ind w:firstLine="200" w:firstLineChars="200"/>
      <w:jc w:val="right"/>
    </w:pPr>
  </w:style>
  <w:style w:type="paragraph" w:customStyle="1" w:styleId="526">
    <w:name w:val="Char Char11 Char Char Char Char Char Char Char Char Char"/>
    <w:basedOn w:val="1"/>
    <w:autoRedefine/>
    <w:qFormat/>
    <w:uiPriority w:val="0"/>
    <w:pPr>
      <w:spacing w:line="360" w:lineRule="auto"/>
    </w:pPr>
    <w:rPr>
      <w:szCs w:val="20"/>
    </w:rPr>
  </w:style>
  <w:style w:type="paragraph" w:customStyle="1" w:styleId="527">
    <w:name w:val="正文1.25"/>
    <w:basedOn w:val="1"/>
    <w:autoRedefine/>
    <w:qFormat/>
    <w:uiPriority w:val="0"/>
    <w:pPr>
      <w:adjustRightInd/>
      <w:spacing w:line="300" w:lineRule="auto"/>
      <w:ind w:firstLine="480" w:firstLineChars="200"/>
    </w:pPr>
    <w:rPr>
      <w:sz w:val="24"/>
      <w:szCs w:val="20"/>
    </w:rPr>
  </w:style>
  <w:style w:type="paragraph" w:customStyle="1" w:styleId="528">
    <w:name w:val="1正文"/>
    <w:basedOn w:val="1"/>
    <w:autoRedefine/>
    <w:qFormat/>
    <w:uiPriority w:val="0"/>
    <w:pPr>
      <w:adjustRightInd/>
      <w:spacing w:line="360" w:lineRule="auto"/>
      <w:ind w:firstLine="200" w:firstLineChars="200"/>
    </w:pPr>
    <w:rPr>
      <w:rFonts w:ascii="仿宋_GB2312" w:hAnsi="Arial" w:eastAsia="仿宋"/>
      <w:sz w:val="28"/>
      <w:szCs w:val="28"/>
    </w:rPr>
  </w:style>
  <w:style w:type="paragraph" w:customStyle="1" w:styleId="529">
    <w:name w:val="Bul Text 9/14"/>
    <w:autoRedefine/>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530">
    <w:name w:val="xl7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31">
    <w:name w:val="Char Char1 Char Char Char1"/>
    <w:basedOn w:val="1"/>
    <w:autoRedefine/>
    <w:qFormat/>
    <w:uiPriority w:val="6"/>
    <w:rPr>
      <w:rFonts w:ascii="仿宋_GB2312" w:eastAsia="仿宋_GB2312"/>
      <w:b/>
      <w:sz w:val="32"/>
      <w:szCs w:val="20"/>
    </w:rPr>
  </w:style>
  <w:style w:type="paragraph" w:customStyle="1" w:styleId="532">
    <w:name w:val="列出段落2"/>
    <w:basedOn w:val="1"/>
    <w:autoRedefine/>
    <w:qFormat/>
    <w:uiPriority w:val="0"/>
    <w:pPr>
      <w:adjustRightInd/>
      <w:ind w:firstLine="420" w:firstLineChars="200"/>
    </w:pPr>
    <w:rPr>
      <w:rFonts w:ascii="宋体" w:hAnsi="宋体"/>
      <w:sz w:val="24"/>
    </w:rPr>
  </w:style>
  <w:style w:type="paragraph" w:customStyle="1" w:styleId="533">
    <w:name w:val="默认段落字体 Para Char Char Char Char Char Char Char"/>
    <w:basedOn w:val="1"/>
    <w:autoRedefine/>
    <w:qFormat/>
    <w:uiPriority w:val="0"/>
    <w:rPr>
      <w:rFonts w:eastAsia="仿宋_GB2312"/>
      <w:sz w:val="28"/>
      <w:szCs w:val="20"/>
    </w:rPr>
  </w:style>
  <w:style w:type="paragraph" w:customStyle="1" w:styleId="534">
    <w:name w:val="xl74"/>
    <w:basedOn w:val="1"/>
    <w:autoRedefine/>
    <w:qFormat/>
    <w:uiPriority w:val="0"/>
    <w:pPr>
      <w:widowControl/>
      <w:adjustRightInd/>
      <w:spacing w:before="100" w:beforeAutospacing="1" w:after="100" w:afterAutospacing="1"/>
      <w:jc w:val="center"/>
    </w:pPr>
    <w:rPr>
      <w:rFonts w:ascii="微软雅黑" w:hAnsi="微软雅黑" w:eastAsia="微软雅黑" w:cs="宋体"/>
      <w:b/>
      <w:bCs/>
      <w:kern w:val="0"/>
      <w:sz w:val="20"/>
      <w:szCs w:val="20"/>
    </w:rPr>
  </w:style>
  <w:style w:type="paragraph" w:customStyle="1" w:styleId="535">
    <w:name w:val="样式 标题 4PIM 4H4h4bulletblbbH41H42H43H44H45H46H47H48...1"/>
    <w:basedOn w:val="6"/>
    <w:autoRedefine/>
    <w:qFormat/>
    <w:uiPriority w:val="0"/>
    <w:pPr>
      <w:widowControl/>
      <w:jc w:val="left"/>
    </w:pPr>
    <w:rPr>
      <w:rFonts w:cs="宋体"/>
      <w:sz w:val="24"/>
      <w:szCs w:val="20"/>
    </w:rPr>
  </w:style>
  <w:style w:type="paragraph" w:customStyle="1" w:styleId="536">
    <w:name w:val="彩色列表 - 强调文字颜色 11"/>
    <w:basedOn w:val="1"/>
    <w:autoRedefine/>
    <w:qFormat/>
    <w:uiPriority w:val="0"/>
    <w:pPr>
      <w:adjustRightInd/>
      <w:ind w:firstLine="420" w:firstLineChars="200"/>
    </w:pPr>
    <w:rPr>
      <w:rFonts w:ascii="Calibri" w:hAnsi="Calibri"/>
      <w:szCs w:val="22"/>
    </w:rPr>
  </w:style>
  <w:style w:type="paragraph" w:customStyle="1" w:styleId="537">
    <w:name w:val="加粗正文"/>
    <w:basedOn w:val="1"/>
    <w:autoRedefine/>
    <w:qFormat/>
    <w:uiPriority w:val="0"/>
    <w:pPr>
      <w:adjustRightInd/>
      <w:spacing w:before="156" w:beforeLines="50" w:after="156" w:afterLines="50" w:line="360" w:lineRule="auto"/>
      <w:ind w:firstLine="422" w:firstLineChars="200"/>
    </w:pPr>
    <w:rPr>
      <w:b/>
      <w:bCs/>
      <w:szCs w:val="21"/>
    </w:rPr>
  </w:style>
  <w:style w:type="paragraph" w:customStyle="1" w:styleId="538">
    <w:name w:val="xl94"/>
    <w:basedOn w:val="1"/>
    <w:autoRedefine/>
    <w:qFormat/>
    <w:uiPriority w:val="0"/>
    <w:pPr>
      <w:widowControl/>
      <w:adjustRightInd/>
      <w:spacing w:before="100" w:beforeAutospacing="1" w:after="100" w:afterAutospacing="1"/>
      <w:jc w:val="center"/>
    </w:pPr>
    <w:rPr>
      <w:rFonts w:ascii="仿宋" w:hAnsi="仿宋" w:eastAsia="仿宋" w:cs="宋体"/>
      <w:kern w:val="0"/>
      <w:sz w:val="20"/>
      <w:szCs w:val="20"/>
    </w:rPr>
  </w:style>
  <w:style w:type="paragraph" w:customStyle="1" w:styleId="539">
    <w:name w:val="正文6"/>
    <w:basedOn w:val="1"/>
    <w:autoRedefine/>
    <w:qFormat/>
    <w:uiPriority w:val="0"/>
    <w:pPr>
      <w:tabs>
        <w:tab w:val="left" w:pos="0"/>
        <w:tab w:val="left" w:pos="703"/>
      </w:tabs>
      <w:adjustRightInd/>
      <w:spacing w:before="60" w:after="60" w:line="360" w:lineRule="auto"/>
      <w:ind w:left="600" w:leftChars="600"/>
    </w:pPr>
    <w:rPr>
      <w:sz w:val="28"/>
    </w:rPr>
  </w:style>
  <w:style w:type="paragraph" w:customStyle="1" w:styleId="540">
    <w:name w:val="Char Char Char1 Char1"/>
    <w:basedOn w:val="1"/>
    <w:autoRedefine/>
    <w:qFormat/>
    <w:uiPriority w:val="6"/>
    <w:rPr>
      <w:szCs w:val="20"/>
    </w:rPr>
  </w:style>
  <w:style w:type="paragraph" w:customStyle="1" w:styleId="541">
    <w:name w:val="xl2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542">
    <w:name w:val="样式 标题 2 + 宋体 左侧:  1.76 厘米 首行缩进:  0 厘米"/>
    <w:basedOn w:val="3"/>
    <w:autoRedefine/>
    <w:qFormat/>
    <w:uiPriority w:val="0"/>
    <w:pPr>
      <w:tabs>
        <w:tab w:val="left" w:pos="0"/>
        <w:tab w:val="clear" w:pos="432"/>
      </w:tabs>
      <w:spacing w:before="260" w:after="260" w:line="415" w:lineRule="auto"/>
      <w:ind w:left="0" w:firstLine="200" w:firstLineChars="200"/>
      <w:jc w:val="both"/>
    </w:pPr>
    <w:rPr>
      <w:rFonts w:ascii="宋体" w:hAnsi="Cambria" w:eastAsia="宋体" w:cs="宋体"/>
      <w:szCs w:val="20"/>
      <w:lang w:val="en-US"/>
    </w:rPr>
  </w:style>
  <w:style w:type="paragraph" w:customStyle="1" w:styleId="543">
    <w:name w:val="List Paragraph*"/>
    <w:basedOn w:val="1"/>
    <w:autoRedefine/>
    <w:qFormat/>
    <w:uiPriority w:val="7"/>
    <w:pPr>
      <w:adjustRightInd/>
      <w:spacing w:line="360" w:lineRule="auto"/>
      <w:ind w:firstLine="420"/>
    </w:pPr>
    <w:rPr>
      <w:rFonts w:ascii="Calibri" w:hAnsi="Calibri" w:cs="Calibri"/>
      <w:color w:val="000000"/>
      <w:kern w:val="1"/>
      <w:sz w:val="24"/>
      <w:szCs w:val="22"/>
    </w:rPr>
  </w:style>
  <w:style w:type="paragraph" w:customStyle="1" w:styleId="544">
    <w:name w:val="Char Char11 Char Char Char Char Char Char Char Char Char Char Char Char Char11"/>
    <w:basedOn w:val="1"/>
    <w:autoRedefine/>
    <w:qFormat/>
    <w:uiPriority w:val="6"/>
    <w:pPr>
      <w:adjustRightInd/>
      <w:spacing w:line="360" w:lineRule="auto"/>
    </w:pPr>
    <w:rPr>
      <w:rFonts w:ascii="Arial" w:hAnsi="Arial" w:eastAsia="黑体" w:cs="Arial"/>
      <w:snapToGrid w:val="0"/>
      <w:kern w:val="0"/>
      <w:szCs w:val="21"/>
    </w:rPr>
  </w:style>
  <w:style w:type="paragraph" w:customStyle="1" w:styleId="545">
    <w:name w:val="xl3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46">
    <w:name w:val="CM14"/>
    <w:basedOn w:val="236"/>
    <w:next w:val="236"/>
    <w:autoRedefine/>
    <w:qFormat/>
    <w:uiPriority w:val="0"/>
    <w:pPr>
      <w:spacing w:after="68"/>
    </w:pPr>
    <w:rPr>
      <w:rFonts w:ascii="FHLHE E+ Futura Bk" w:eastAsia="FHLHE E+ Futura Bk" w:cs="Times New Roman"/>
      <w:color w:val="auto"/>
    </w:rPr>
  </w:style>
  <w:style w:type="paragraph" w:customStyle="1" w:styleId="547">
    <w:name w:val="xl82"/>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color w:val="000000"/>
      <w:kern w:val="0"/>
      <w:sz w:val="20"/>
      <w:szCs w:val="20"/>
    </w:rPr>
  </w:style>
  <w:style w:type="paragraph" w:customStyle="1" w:styleId="548">
    <w:name w:val="无间隔*"/>
    <w:autoRedefine/>
    <w:qFormat/>
    <w:uiPriority w:val="0"/>
    <w:pPr>
      <w:widowControl w:val="0"/>
      <w:jc w:val="both"/>
    </w:pPr>
    <w:rPr>
      <w:rFonts w:ascii="Times New Roman" w:hAnsi="Times New Roman" w:eastAsia="宋体" w:cs="Calibri"/>
      <w:color w:val="000000"/>
      <w:kern w:val="1"/>
      <w:sz w:val="21"/>
      <w:szCs w:val="22"/>
      <w:lang w:val="en-US" w:eastAsia="zh-CN" w:bidi="ar-SA"/>
    </w:rPr>
  </w:style>
  <w:style w:type="paragraph" w:customStyle="1" w:styleId="549">
    <w:name w:val="Char Char Char Char1"/>
    <w:basedOn w:val="1"/>
    <w:autoRedefine/>
    <w:qFormat/>
    <w:uiPriority w:val="0"/>
    <w:pPr>
      <w:tabs>
        <w:tab w:val="left" w:pos="0"/>
      </w:tabs>
      <w:adjustRightInd/>
      <w:ind w:firstLine="200" w:firstLineChars="200"/>
    </w:pPr>
    <w:rPr>
      <w:rFonts w:ascii="宋体" w:hAnsi="宋体" w:eastAsia="仿宋_GB2312"/>
      <w:sz w:val="28"/>
    </w:rPr>
  </w:style>
  <w:style w:type="paragraph" w:customStyle="1" w:styleId="550">
    <w:name w:val="正文文字 2"/>
    <w:basedOn w:val="236"/>
    <w:next w:val="236"/>
    <w:autoRedefine/>
    <w:qFormat/>
    <w:uiPriority w:val="0"/>
    <w:rPr>
      <w:rFonts w:ascii="宋体" w:eastAsia="宋体" w:cs="Times New Roman"/>
      <w:color w:val="auto"/>
    </w:rPr>
  </w:style>
  <w:style w:type="paragraph" w:customStyle="1" w:styleId="551">
    <w:name w:val="正文首行缩进两字"/>
    <w:autoRedefine/>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552">
    <w:name w:val="Char Char1 Char"/>
    <w:basedOn w:val="1"/>
    <w:autoRedefine/>
    <w:qFormat/>
    <w:uiPriority w:val="0"/>
    <w:rPr>
      <w:rFonts w:ascii="仿宋_GB2312" w:eastAsia="仿宋_GB2312"/>
      <w:b/>
      <w:sz w:val="32"/>
      <w:szCs w:val="32"/>
    </w:rPr>
  </w:style>
  <w:style w:type="paragraph" w:customStyle="1" w:styleId="553">
    <w:name w:val="xl7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54">
    <w:name w:val="Char Char11 Char Char Char Char Char Char Char Char Char Char Char1"/>
    <w:basedOn w:val="1"/>
    <w:autoRedefine/>
    <w:qFormat/>
    <w:uiPriority w:val="6"/>
    <w:pPr>
      <w:adjustRightInd/>
      <w:spacing w:line="360" w:lineRule="auto"/>
    </w:pPr>
    <w:rPr>
      <w:rFonts w:ascii="Arial" w:hAnsi="Arial" w:eastAsia="黑体" w:cs="Arial"/>
      <w:snapToGrid w:val="0"/>
      <w:kern w:val="0"/>
      <w:szCs w:val="21"/>
    </w:rPr>
  </w:style>
  <w:style w:type="paragraph" w:customStyle="1" w:styleId="555">
    <w:name w:val="Char Char111"/>
    <w:basedOn w:val="1"/>
    <w:autoRedefine/>
    <w:qFormat/>
    <w:uiPriority w:val="0"/>
    <w:pPr>
      <w:spacing w:line="360" w:lineRule="auto"/>
    </w:pPr>
    <w:rPr>
      <w:szCs w:val="20"/>
    </w:rPr>
  </w:style>
  <w:style w:type="paragraph" w:customStyle="1" w:styleId="556">
    <w:name w:val="Char"/>
    <w:basedOn w:val="1"/>
    <w:autoRedefine/>
    <w:qFormat/>
    <w:uiPriority w:val="0"/>
    <w:rPr>
      <w:rFonts w:ascii="仿宋_GB2312" w:eastAsia="仿宋_GB2312"/>
      <w:b/>
      <w:sz w:val="32"/>
      <w:szCs w:val="32"/>
    </w:rPr>
  </w:style>
  <w:style w:type="paragraph" w:customStyle="1" w:styleId="557">
    <w:name w:val="RFI Heading 2nd Level"/>
    <w:basedOn w:val="1"/>
    <w:autoRedefine/>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558">
    <w:name w:val="af17cgridlangnp1033langf"/>
    <w:autoRedefine/>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559">
    <w:name w:val="Char Char Char1 Char"/>
    <w:basedOn w:val="1"/>
    <w:autoRedefine/>
    <w:qFormat/>
    <w:uiPriority w:val="0"/>
    <w:rPr>
      <w:szCs w:val="20"/>
    </w:rPr>
  </w:style>
  <w:style w:type="paragraph" w:customStyle="1" w:styleId="560">
    <w:name w:val="正文标准"/>
    <w:basedOn w:val="1"/>
    <w:autoRedefine/>
    <w:qFormat/>
    <w:uiPriority w:val="0"/>
    <w:pPr>
      <w:adjustRightInd/>
      <w:spacing w:line="360" w:lineRule="auto"/>
      <w:ind w:firstLine="200" w:firstLineChars="200"/>
    </w:pPr>
    <w:rPr>
      <w:rFonts w:ascii="宋体" w:hAnsi="Calibri"/>
      <w:sz w:val="24"/>
    </w:rPr>
  </w:style>
  <w:style w:type="paragraph" w:customStyle="1" w:styleId="561">
    <w:name w:val="正文格式"/>
    <w:basedOn w:val="1"/>
    <w:autoRedefine/>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562">
    <w:name w:val="Char Char11 Char Char Char Char Char Char Char Char Char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563">
    <w:name w:val="Th"/>
    <w:autoRedefine/>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564">
    <w:name w:val="规范正文"/>
    <w:basedOn w:val="1"/>
    <w:autoRedefine/>
    <w:qFormat/>
    <w:uiPriority w:val="0"/>
    <w:pPr>
      <w:tabs>
        <w:tab w:val="left" w:pos="840"/>
      </w:tabs>
      <w:spacing w:before="156" w:beforeLines="50" w:line="360" w:lineRule="auto"/>
      <w:ind w:left="840" w:hanging="420"/>
      <w:textAlignment w:val="baseline"/>
    </w:pPr>
    <w:rPr>
      <w:szCs w:val="20"/>
    </w:rPr>
  </w:style>
  <w:style w:type="paragraph" w:customStyle="1" w:styleId="565">
    <w:name w:val="font12"/>
    <w:basedOn w:val="1"/>
    <w:autoRedefine/>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566">
    <w:name w:val="Char Char1 Char2"/>
    <w:basedOn w:val="1"/>
    <w:autoRedefine/>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567">
    <w:name w:val="Char Char Char11"/>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568">
    <w:name w:val="xl42"/>
    <w:basedOn w:val="1"/>
    <w:autoRedefine/>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69">
    <w:name w:val="目录4"/>
    <w:basedOn w:val="1"/>
    <w:autoRedefine/>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570">
    <w:name w:val="xl43"/>
    <w:basedOn w:val="1"/>
    <w:autoRedefine/>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71">
    <w:name w:val="solutionfonts1"/>
    <w:basedOn w:val="1"/>
    <w:autoRedefine/>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572">
    <w:name w:val="标准有序列表（L1）"/>
    <w:basedOn w:val="5"/>
    <w:autoRedefine/>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573">
    <w:name w:val="Char Char Char Char Char Char Char Char Char Char"/>
    <w:basedOn w:val="1"/>
    <w:autoRedefine/>
    <w:qFormat/>
    <w:uiPriority w:val="0"/>
    <w:rPr>
      <w:rFonts w:ascii="仿宋_GB2312" w:eastAsia="仿宋_GB2312"/>
      <w:b/>
      <w:sz w:val="32"/>
      <w:szCs w:val="32"/>
    </w:rPr>
  </w:style>
  <w:style w:type="paragraph" w:customStyle="1" w:styleId="574">
    <w:name w:val="Char1 Char Char Char Char Char Char Char Char Char Char Char1 Char Char Char Char Char Char Char Char Char Char Char Char Char Char1 Char Char Char Char"/>
    <w:basedOn w:val="1"/>
    <w:autoRedefine/>
    <w:qFormat/>
    <w:uiPriority w:val="0"/>
    <w:pPr>
      <w:spacing w:line="360" w:lineRule="auto"/>
    </w:pPr>
    <w:rPr>
      <w:kern w:val="0"/>
      <w:sz w:val="24"/>
      <w:szCs w:val="20"/>
    </w:rPr>
  </w:style>
  <w:style w:type="paragraph" w:customStyle="1" w:styleId="575">
    <w:name w:val="_正文段落"/>
    <w:basedOn w:val="1"/>
    <w:autoRedefine/>
    <w:qFormat/>
    <w:uiPriority w:val="0"/>
    <w:pPr>
      <w:adjustRightInd/>
      <w:ind w:firstLine="560"/>
    </w:pPr>
    <w:rPr>
      <w:rFonts w:ascii="仿宋_GB2312" w:hAnsi="仿宋" w:eastAsia="仿宋_GB2312"/>
      <w:kern w:val="0"/>
      <w:sz w:val="28"/>
      <w:szCs w:val="28"/>
    </w:rPr>
  </w:style>
  <w:style w:type="paragraph" w:customStyle="1" w:styleId="576">
    <w:name w:val="列出段落4"/>
    <w:basedOn w:val="1"/>
    <w:autoRedefine/>
    <w:qFormat/>
    <w:uiPriority w:val="0"/>
    <w:pPr>
      <w:adjustRightInd/>
      <w:spacing w:line="360" w:lineRule="auto"/>
      <w:ind w:firstLine="420" w:firstLineChars="200"/>
    </w:pPr>
    <w:rPr>
      <w:rFonts w:ascii="Calibri" w:hAnsi="Calibri"/>
      <w:sz w:val="24"/>
      <w:szCs w:val="22"/>
    </w:rPr>
  </w:style>
  <w:style w:type="paragraph" w:customStyle="1" w:styleId="577">
    <w:name w:val="前言、引言标题"/>
    <w:next w:val="1"/>
    <w:autoRedefine/>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578">
    <w:name w:val="正文（首行缩进）"/>
    <w:basedOn w:val="25"/>
    <w:autoRedefine/>
    <w:qFormat/>
    <w:uiPriority w:val="0"/>
    <w:pPr>
      <w:widowControl/>
      <w:tabs>
        <w:tab w:val="left" w:pos="840"/>
      </w:tabs>
      <w:overflowPunct w:val="0"/>
      <w:autoSpaceDE w:val="0"/>
      <w:autoSpaceDN w:val="0"/>
      <w:spacing w:before="156"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579">
    <w:name w:val="Char3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580">
    <w:name w:val="font9"/>
    <w:basedOn w:val="1"/>
    <w:autoRedefine/>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581">
    <w:name w:val="方案正文无缩进"/>
    <w:autoRedefine/>
    <w:qFormat/>
    <w:uiPriority w:val="0"/>
    <w:pPr>
      <w:spacing w:line="360" w:lineRule="auto"/>
    </w:pPr>
    <w:rPr>
      <w:rFonts w:ascii="Times New Roman" w:hAnsi="Times New Roman" w:eastAsia="宋体" w:cs="Times New Roman"/>
      <w:kern w:val="2"/>
      <w:sz w:val="24"/>
      <w:szCs w:val="24"/>
      <w:lang w:val="en-US" w:eastAsia="zh-CN" w:bidi="ar-SA"/>
    </w:rPr>
  </w:style>
  <w:style w:type="paragraph" w:customStyle="1" w:styleId="582">
    <w:name w:val="Char Char Char1 Char2"/>
    <w:basedOn w:val="1"/>
    <w:autoRedefine/>
    <w:qFormat/>
    <w:uiPriority w:val="0"/>
    <w:rPr>
      <w:szCs w:val="20"/>
    </w:rPr>
  </w:style>
  <w:style w:type="paragraph" w:customStyle="1" w:styleId="583">
    <w:name w:val="Char Char11 Char Char Char Char Char Char Char Char Char Char Char Char Char1"/>
    <w:basedOn w:val="1"/>
    <w:autoRedefine/>
    <w:qFormat/>
    <w:uiPriority w:val="0"/>
    <w:pPr>
      <w:adjustRightInd/>
      <w:spacing w:line="360" w:lineRule="auto"/>
    </w:pPr>
    <w:rPr>
      <w:rFonts w:ascii="Arial" w:hAnsi="Arial" w:eastAsia="黑体" w:cs="Arial"/>
      <w:snapToGrid w:val="0"/>
      <w:kern w:val="0"/>
      <w:szCs w:val="21"/>
    </w:rPr>
  </w:style>
  <w:style w:type="paragraph" w:customStyle="1" w:styleId="584">
    <w:name w:val="默认段落字体 Para Char"/>
    <w:basedOn w:val="1"/>
    <w:autoRedefine/>
    <w:qFormat/>
    <w:uiPriority w:val="0"/>
    <w:rPr>
      <w:rFonts w:ascii="Tahoma" w:hAnsi="Tahoma"/>
      <w:sz w:val="24"/>
      <w:szCs w:val="20"/>
    </w:rPr>
  </w:style>
  <w:style w:type="paragraph" w:customStyle="1" w:styleId="585">
    <w:name w:val="标题五"/>
    <w:basedOn w:val="1"/>
    <w:autoRedefine/>
    <w:qFormat/>
    <w:uiPriority w:val="0"/>
    <w:pPr>
      <w:adjustRightInd/>
      <w:spacing w:before="156" w:beforeLines="50" w:line="360" w:lineRule="auto"/>
    </w:pPr>
    <w:rPr>
      <w:b/>
      <w:sz w:val="24"/>
    </w:rPr>
  </w:style>
  <w:style w:type="paragraph" w:customStyle="1" w:styleId="586">
    <w:name w:val="Char Char1101"/>
    <w:basedOn w:val="1"/>
    <w:autoRedefine/>
    <w:qFormat/>
    <w:uiPriority w:val="0"/>
    <w:pPr>
      <w:spacing w:line="360" w:lineRule="auto"/>
    </w:pPr>
    <w:rPr>
      <w:rFonts w:ascii="Tahoma" w:hAnsi="Tahoma"/>
      <w:sz w:val="24"/>
      <w:szCs w:val="20"/>
    </w:rPr>
  </w:style>
  <w:style w:type="paragraph" w:customStyle="1" w:styleId="587">
    <w:name w:val="Char Char Char Char Char Char Char Char1"/>
    <w:basedOn w:val="1"/>
    <w:autoRedefine/>
    <w:qFormat/>
    <w:uiPriority w:val="0"/>
    <w:pPr>
      <w:tabs>
        <w:tab w:val="left" w:pos="360"/>
      </w:tabs>
    </w:pPr>
    <w:rPr>
      <w:sz w:val="24"/>
      <w:szCs w:val="20"/>
    </w:rPr>
  </w:style>
  <w:style w:type="paragraph" w:customStyle="1" w:styleId="588">
    <w:name w:val="Char Char Char 字元 字元"/>
    <w:basedOn w:val="1"/>
    <w:autoRedefine/>
    <w:qFormat/>
    <w:uiPriority w:val="0"/>
    <w:pPr>
      <w:adjustRightInd/>
      <w:spacing w:line="360" w:lineRule="auto"/>
      <w:ind w:firstLine="200" w:firstLineChars="200"/>
    </w:pPr>
    <w:rPr>
      <w:szCs w:val="20"/>
    </w:rPr>
  </w:style>
  <w:style w:type="paragraph" w:customStyle="1" w:styleId="589">
    <w:name w:val="xl70"/>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590">
    <w:name w:val="Char Char Char Char Char Char Char"/>
    <w:basedOn w:val="1"/>
    <w:autoRedefine/>
    <w:qFormat/>
    <w:uiPriority w:val="0"/>
    <w:rPr>
      <w:rFonts w:ascii="仿宋_GB2312" w:eastAsia="仿宋_GB2312"/>
      <w:b/>
      <w:sz w:val="32"/>
      <w:szCs w:val="32"/>
    </w:rPr>
  </w:style>
  <w:style w:type="paragraph" w:customStyle="1" w:styleId="591">
    <w:name w:val="文章附标题"/>
    <w:basedOn w:val="1"/>
    <w:autoRedefine/>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592">
    <w:name w:val="a2"/>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593">
    <w:name w:val="样式 标题 22h2L1 Heading 2H2sect 1.2H21sect 1.21H22sect 1.2..."/>
    <w:basedOn w:val="3"/>
    <w:next w:val="1"/>
    <w:autoRedefine/>
    <w:qFormat/>
    <w:uiPriority w:val="0"/>
    <w:pPr>
      <w:tabs>
        <w:tab w:val="left" w:pos="425"/>
        <w:tab w:val="clear" w:pos="432"/>
      </w:tabs>
      <w:spacing w:before="260" w:after="260" w:line="415" w:lineRule="auto"/>
      <w:ind w:left="425" w:hanging="425"/>
    </w:pPr>
    <w:rPr>
      <w:rFonts w:ascii="微软雅黑" w:hAnsi="微软雅黑" w:eastAsia="微软雅黑"/>
      <w:lang w:val="en-US"/>
    </w:rPr>
  </w:style>
  <w:style w:type="paragraph" w:customStyle="1" w:styleId="594">
    <w:name w:val="样式6"/>
    <w:basedOn w:val="33"/>
    <w:autoRedefine/>
    <w:qFormat/>
    <w:uiPriority w:val="0"/>
    <w:pPr>
      <w:spacing w:line="460" w:lineRule="exact"/>
      <w:outlineLvl w:val="2"/>
    </w:pPr>
    <w:rPr>
      <w:rFonts w:ascii="仿宋_GB2312" w:hAnsi="宋体" w:eastAsia="仿宋_GB2312"/>
      <w:b/>
      <w:bCs/>
      <w:sz w:val="24"/>
      <w:szCs w:val="24"/>
    </w:rPr>
  </w:style>
  <w:style w:type="paragraph" w:customStyle="1" w:styleId="595">
    <w:name w:val="批注框文本 Char Char"/>
    <w:basedOn w:val="1"/>
    <w:autoRedefine/>
    <w:qFormat/>
    <w:uiPriority w:val="0"/>
    <w:pPr>
      <w:adjustRightInd/>
    </w:pPr>
    <w:rPr>
      <w:sz w:val="18"/>
      <w:szCs w:val="20"/>
    </w:rPr>
  </w:style>
  <w:style w:type="paragraph" w:customStyle="1" w:styleId="596">
    <w:name w:val="封面华为技术"/>
    <w:basedOn w:val="1"/>
    <w:autoRedefine/>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597">
    <w:name w:val="xl32"/>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598">
    <w:name w:val="Char Char11 Char Char Char Char Char Char Char Char Char Char Char Char Char"/>
    <w:basedOn w:val="1"/>
    <w:autoRedefine/>
    <w:qFormat/>
    <w:uiPriority w:val="0"/>
    <w:pPr>
      <w:adjustRightInd/>
      <w:spacing w:line="360" w:lineRule="auto"/>
    </w:pPr>
    <w:rPr>
      <w:rFonts w:ascii="Arial" w:hAnsi="Arial" w:eastAsia="黑体"/>
      <w:snapToGrid w:val="0"/>
      <w:kern w:val="0"/>
      <w:sz w:val="20"/>
      <w:szCs w:val="21"/>
    </w:rPr>
  </w:style>
  <w:style w:type="paragraph" w:customStyle="1" w:styleId="599">
    <w:name w:val="gjt_2"/>
    <w:next w:val="1"/>
    <w:autoRedefine/>
    <w:qFormat/>
    <w:uiPriority w:val="0"/>
    <w:pPr>
      <w:keepNext/>
      <w:keepLines/>
      <w:widowControl w:val="0"/>
      <w:spacing w:before="260" w:after="260"/>
      <w:jc w:val="both"/>
      <w:outlineLvl w:val="6"/>
    </w:pPr>
    <w:rPr>
      <w:rFonts w:ascii="Arial" w:hAnsi="Arial" w:eastAsia="黑体" w:cs="Arial"/>
      <w:b/>
      <w:bCs/>
      <w:color w:val="000000"/>
      <w:kern w:val="2"/>
      <w:sz w:val="32"/>
      <w:szCs w:val="32"/>
      <w:u w:color="000000"/>
      <w:lang w:val="en-US" w:eastAsia="zh-CN" w:bidi="ar-SA"/>
    </w:rPr>
  </w:style>
  <w:style w:type="paragraph" w:customStyle="1" w:styleId="600">
    <w:name w:val="索引 11"/>
    <w:basedOn w:val="1"/>
    <w:next w:val="1"/>
    <w:autoRedefine/>
    <w:qFormat/>
    <w:uiPriority w:val="99"/>
    <w:pPr>
      <w:adjustRightInd/>
      <w:spacing w:line="360" w:lineRule="auto"/>
    </w:pPr>
    <w:rPr>
      <w:rFonts w:ascii="仿宋_GB2312" w:eastAsia="仿宋_GB2312"/>
      <w:sz w:val="24"/>
      <w:szCs w:val="20"/>
    </w:rPr>
  </w:style>
  <w:style w:type="paragraph" w:customStyle="1" w:styleId="601">
    <w:name w:val="xl6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02">
    <w:name w:val="样式"/>
    <w:basedOn w:val="1"/>
    <w:autoRedefine/>
    <w:qFormat/>
    <w:uiPriority w:val="0"/>
    <w:pPr>
      <w:autoSpaceDE w:val="0"/>
      <w:autoSpaceDN w:val="0"/>
      <w:snapToGrid w:val="0"/>
      <w:spacing w:before="120" w:after="120" w:line="360" w:lineRule="auto"/>
    </w:pPr>
    <w:rPr>
      <w:rFonts w:ascii="宋体"/>
      <w:sz w:val="24"/>
      <w:szCs w:val="20"/>
    </w:rPr>
  </w:style>
  <w:style w:type="paragraph" w:customStyle="1" w:styleId="603">
    <w:name w:val="正文文字缩进项目"/>
    <w:basedOn w:val="25"/>
    <w:autoRedefine/>
    <w:qFormat/>
    <w:uiPriority w:val="0"/>
    <w:pPr>
      <w:tabs>
        <w:tab w:val="left" w:pos="840"/>
      </w:tabs>
      <w:adjustRightInd/>
      <w:spacing w:after="120" w:line="240" w:lineRule="auto"/>
      <w:ind w:hanging="420" w:firstLineChars="0"/>
    </w:pPr>
    <w:rPr>
      <w:rFonts w:ascii="Tahoma" w:hAnsi="Tahoma"/>
      <w:sz w:val="22"/>
      <w:szCs w:val="20"/>
    </w:rPr>
  </w:style>
  <w:style w:type="paragraph" w:customStyle="1" w:styleId="604">
    <w:name w:val="文档正文"/>
    <w:basedOn w:val="1"/>
    <w:autoRedefine/>
    <w:qFormat/>
    <w:uiPriority w:val="0"/>
    <w:pPr>
      <w:spacing w:line="480" w:lineRule="atLeast"/>
      <w:ind w:firstLine="567"/>
      <w:textAlignment w:val="baseline"/>
    </w:pPr>
    <w:rPr>
      <w:kern w:val="0"/>
      <w:sz w:val="24"/>
      <w:szCs w:val="20"/>
    </w:rPr>
  </w:style>
  <w:style w:type="paragraph" w:customStyle="1" w:styleId="605">
    <w:name w:val="正文文字表格居中"/>
    <w:basedOn w:val="1"/>
    <w:next w:val="56"/>
    <w:autoRedefine/>
    <w:qFormat/>
    <w:uiPriority w:val="0"/>
    <w:pPr>
      <w:snapToGrid w:val="0"/>
      <w:spacing w:line="360" w:lineRule="auto"/>
    </w:pPr>
    <w:rPr>
      <w:rFonts w:ascii="宋体"/>
      <w:b/>
      <w:sz w:val="24"/>
      <w:szCs w:val="20"/>
    </w:rPr>
  </w:style>
  <w:style w:type="paragraph" w:customStyle="1" w:styleId="606">
    <w:name w:val="规划正文"/>
    <w:basedOn w:val="1"/>
    <w:autoRedefine/>
    <w:qFormat/>
    <w:uiPriority w:val="0"/>
    <w:pPr>
      <w:adjustRightInd/>
      <w:spacing w:before="312" w:beforeLines="100" w:line="360" w:lineRule="auto"/>
      <w:jc w:val="left"/>
    </w:pPr>
    <w:rPr>
      <w:rFonts w:ascii="Arial" w:hAnsi="Arial" w:eastAsia="仿宋_GB2312"/>
      <w:bCs/>
      <w:sz w:val="28"/>
    </w:rPr>
  </w:style>
  <w:style w:type="paragraph" w:customStyle="1" w:styleId="607">
    <w:name w:val="小节"/>
    <w:basedOn w:val="4"/>
    <w:autoRedefine/>
    <w:qFormat/>
    <w:uiPriority w:val="0"/>
    <w:pPr>
      <w:adjustRightInd/>
      <w:spacing w:before="200" w:after="200" w:line="560" w:lineRule="exact"/>
      <w:jc w:val="left"/>
    </w:pPr>
    <w:rPr>
      <w:rFonts w:ascii="宋体" w:hAnsi="宋体"/>
      <w:bCs w:val="0"/>
      <w:color w:val="000000"/>
      <w:spacing w:val="10"/>
      <w:kern w:val="24"/>
      <w:sz w:val="28"/>
    </w:rPr>
  </w:style>
  <w:style w:type="paragraph" w:customStyle="1" w:styleId="608">
    <w:name w:val="Plain Text1"/>
    <w:basedOn w:val="1"/>
    <w:autoRedefine/>
    <w:qFormat/>
    <w:uiPriority w:val="7"/>
    <w:pPr>
      <w:adjustRightInd/>
    </w:pPr>
    <w:rPr>
      <w:rFonts w:ascii="宋体" w:hAnsi="Courier New"/>
    </w:rPr>
  </w:style>
  <w:style w:type="paragraph" w:customStyle="1" w:styleId="609">
    <w:name w:val="Char3"/>
    <w:basedOn w:val="1"/>
    <w:autoRedefine/>
    <w:qFormat/>
    <w:uiPriority w:val="0"/>
    <w:pPr>
      <w:adjustRightInd/>
    </w:pPr>
    <w:rPr>
      <w:rFonts w:ascii="仿宋_GB2312" w:eastAsia="仿宋_GB2312"/>
      <w:b/>
      <w:sz w:val="32"/>
      <w:szCs w:val="32"/>
    </w:rPr>
  </w:style>
  <w:style w:type="paragraph" w:customStyle="1" w:styleId="610">
    <w:name w:val="xl2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611">
    <w:name w:val="ÕýÎÄÊ×ÐÐËõ½ø"/>
    <w:basedOn w:val="1"/>
    <w:autoRedefine/>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612">
    <w:name w:val="标题2"/>
    <w:basedOn w:val="3"/>
    <w:next w:val="1"/>
    <w:autoRedefine/>
    <w:qFormat/>
    <w:uiPriority w:val="0"/>
    <w:pPr>
      <w:tabs>
        <w:tab w:val="left" w:pos="578"/>
        <w:tab w:val="left" w:pos="900"/>
        <w:tab w:val="left" w:pos="1440"/>
      </w:tabs>
      <w:ind w:left="1440" w:hanging="360"/>
    </w:pPr>
    <w:rPr>
      <w:rFonts w:ascii="仿宋" w:eastAsia="仿宋" w:cs="宋体"/>
      <w:bCs w:val="0"/>
      <w:szCs w:val="28"/>
    </w:rPr>
  </w:style>
  <w:style w:type="paragraph" w:customStyle="1" w:styleId="613">
    <w:name w:val="List Paragraph1"/>
    <w:basedOn w:val="1"/>
    <w:autoRedefine/>
    <w:qFormat/>
    <w:uiPriority w:val="0"/>
    <w:pPr>
      <w:spacing w:line="360" w:lineRule="auto"/>
      <w:ind w:firstLine="200" w:firstLineChars="200"/>
    </w:pPr>
    <w:rPr>
      <w:rFonts w:eastAsia="楷体_GB2312" w:cs="Lucida Sans"/>
      <w:sz w:val="24"/>
    </w:rPr>
  </w:style>
  <w:style w:type="paragraph" w:customStyle="1" w:styleId="614">
    <w:name w:val="样式 标题 3标题 3 Char第二层条h33Bold Headbh章标题1小标题level_3PIM 3..."/>
    <w:basedOn w:val="4"/>
    <w:autoRedefine/>
    <w:qFormat/>
    <w:uiPriority w:val="0"/>
    <w:pPr>
      <w:snapToGrid w:val="0"/>
      <w:spacing w:before="0" w:after="0" w:line="360" w:lineRule="auto"/>
    </w:pPr>
    <w:rPr>
      <w:rFonts w:ascii="黑体" w:hAnsi="宋体" w:eastAsia="黑体" w:cs="宋体"/>
      <w:b w:val="0"/>
      <w:bCs w:val="0"/>
      <w:color w:val="000000"/>
      <w:kern w:val="0"/>
      <w:sz w:val="28"/>
      <w:szCs w:val="20"/>
    </w:rPr>
  </w:style>
  <w:style w:type="paragraph" w:customStyle="1" w:styleId="615">
    <w:name w:val="xl2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16">
    <w:name w:val="样式 小四 首行缩进:  0.74 厘米 行距: 1.5 倍行距"/>
    <w:basedOn w:val="1"/>
    <w:autoRedefine/>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617">
    <w:name w:val="Char3 Char Char Char"/>
    <w:basedOn w:val="1"/>
    <w:autoRedefine/>
    <w:qFormat/>
    <w:uiPriority w:val="0"/>
    <w:pPr>
      <w:widowControl/>
      <w:adjustRightInd/>
      <w:spacing w:after="160" w:line="240" w:lineRule="exact"/>
      <w:jc w:val="left"/>
    </w:pPr>
    <w:rPr>
      <w:szCs w:val="20"/>
    </w:rPr>
  </w:style>
  <w:style w:type="paragraph" w:customStyle="1" w:styleId="618">
    <w:name w:val="表格标题2"/>
    <w:basedOn w:val="619"/>
    <w:autoRedefine/>
    <w:qFormat/>
    <w:uiPriority w:val="0"/>
    <w:rPr>
      <w:b/>
    </w:rPr>
  </w:style>
  <w:style w:type="paragraph" w:customStyle="1" w:styleId="619">
    <w:name w:val="表格内文"/>
    <w:basedOn w:val="1"/>
    <w:autoRedefine/>
    <w:qFormat/>
    <w:uiPriority w:val="0"/>
    <w:pPr>
      <w:adjustRightInd/>
      <w:spacing w:line="360" w:lineRule="auto"/>
    </w:pPr>
    <w:rPr>
      <w:rFonts w:ascii="宋体" w:hAnsi="宋体" w:cs="宋体"/>
      <w:color w:val="000000"/>
      <w:szCs w:val="20"/>
    </w:rPr>
  </w:style>
  <w:style w:type="paragraph" w:customStyle="1" w:styleId="620">
    <w:name w:val="Char Char Char Char Char Char Char Char Char Char2"/>
    <w:basedOn w:val="1"/>
    <w:autoRedefine/>
    <w:qFormat/>
    <w:uiPriority w:val="0"/>
    <w:rPr>
      <w:rFonts w:ascii="仿宋_GB2312" w:eastAsia="仿宋_GB2312"/>
      <w:b/>
      <w:sz w:val="32"/>
      <w:szCs w:val="32"/>
    </w:rPr>
  </w:style>
  <w:style w:type="paragraph" w:customStyle="1" w:styleId="621">
    <w:name w:val="正文，首行缩进:  2 字符"/>
    <w:autoRedefine/>
    <w:qFormat/>
    <w:uiPriority w:val="0"/>
    <w:pPr>
      <w:spacing w:line="360" w:lineRule="auto"/>
      <w:ind w:firstLine="480" w:firstLineChars="200"/>
    </w:pPr>
    <w:rPr>
      <w:rFonts w:ascii="Arial" w:hAnsi="Arial" w:eastAsia="仿宋_GB2312" w:cs="Times New Roman"/>
      <w:kern w:val="2"/>
      <w:sz w:val="24"/>
      <w:szCs w:val="24"/>
      <w:lang w:val="en-US" w:eastAsia="zh-CN" w:bidi="ar-SA"/>
    </w:rPr>
  </w:style>
  <w:style w:type="paragraph" w:customStyle="1" w:styleId="622">
    <w:name w:val="Char3 Char Char1"/>
    <w:basedOn w:val="1"/>
    <w:autoRedefine/>
    <w:qFormat/>
    <w:uiPriority w:val="6"/>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623">
    <w:name w:val="Char Char11 Char Char Char Char Char Char Char Char Char11"/>
    <w:basedOn w:val="1"/>
    <w:autoRedefine/>
    <w:qFormat/>
    <w:uiPriority w:val="0"/>
    <w:pPr>
      <w:spacing w:line="360" w:lineRule="auto"/>
    </w:pPr>
    <w:rPr>
      <w:szCs w:val="20"/>
    </w:rPr>
  </w:style>
  <w:style w:type="paragraph" w:customStyle="1" w:styleId="624">
    <w:name w:val="正文 大标"/>
    <w:basedOn w:val="1"/>
    <w:autoRedefine/>
    <w:qFormat/>
    <w:uiPriority w:val="0"/>
    <w:pPr>
      <w:tabs>
        <w:tab w:val="left" w:pos="0"/>
      </w:tabs>
      <w:adjustRightInd/>
      <w:spacing w:line="300" w:lineRule="auto"/>
      <w:ind w:left="1021"/>
    </w:pPr>
    <w:rPr>
      <w:rFonts w:ascii="仿宋" w:hAnsi="Calibri" w:eastAsia="仿宋"/>
      <w:sz w:val="24"/>
      <w:szCs w:val="20"/>
    </w:rPr>
  </w:style>
  <w:style w:type="paragraph" w:customStyle="1" w:styleId="625">
    <w:name w:val="样式  + 首行缩进:  2 字符"/>
    <w:basedOn w:val="1"/>
    <w:autoRedefine/>
    <w:qFormat/>
    <w:uiPriority w:val="0"/>
    <w:pPr>
      <w:adjustRightInd/>
      <w:spacing w:before="60" w:after="60" w:line="360" w:lineRule="auto"/>
      <w:ind w:firstLine="200" w:firstLineChars="200"/>
    </w:pPr>
    <w:rPr>
      <w:sz w:val="28"/>
      <w:szCs w:val="20"/>
    </w:rPr>
  </w:style>
  <w:style w:type="paragraph" w:customStyle="1" w:styleId="626">
    <w:name w:val="MM Topic 1"/>
    <w:basedOn w:val="2"/>
    <w:autoRedefine/>
    <w:qFormat/>
    <w:uiPriority w:val="0"/>
    <w:pPr>
      <w:tabs>
        <w:tab w:val="left" w:pos="840"/>
      </w:tabs>
      <w:adjustRightInd/>
      <w:ind w:left="840" w:hanging="420"/>
    </w:pPr>
  </w:style>
  <w:style w:type="paragraph" w:customStyle="1" w:styleId="627">
    <w:name w:val="样式 标题 2标题2H2Heading 2 HiddenHeading 2 CCBSheading 22nd lev..."/>
    <w:basedOn w:val="3"/>
    <w:autoRedefine/>
    <w:qFormat/>
    <w:uiPriority w:val="0"/>
    <w:pPr>
      <w:widowControl/>
      <w:spacing w:before="260" w:after="260" w:line="416" w:lineRule="auto"/>
      <w:ind w:left="0" w:firstLine="0"/>
    </w:pPr>
    <w:rPr>
      <w:rFonts w:ascii="Arial" w:hAnsi="Arial" w:eastAsia="黑体"/>
      <w:sz w:val="30"/>
      <w:szCs w:val="21"/>
    </w:rPr>
  </w:style>
  <w:style w:type="paragraph" w:customStyle="1" w:styleId="628">
    <w:name w:val="文本正文 Char"/>
    <w:basedOn w:val="1"/>
    <w:autoRedefine/>
    <w:qFormat/>
    <w:uiPriority w:val="0"/>
    <w:pPr>
      <w:spacing w:line="360" w:lineRule="auto"/>
      <w:ind w:firstLine="200" w:firstLineChars="200"/>
    </w:pPr>
    <w:rPr>
      <w:kern w:val="0"/>
      <w:sz w:val="24"/>
      <w:szCs w:val="20"/>
    </w:rPr>
  </w:style>
  <w:style w:type="paragraph" w:customStyle="1" w:styleId="629">
    <w:name w:val="表格"/>
    <w:basedOn w:val="1"/>
    <w:autoRedefine/>
    <w:qFormat/>
    <w:uiPriority w:val="0"/>
    <w:pPr>
      <w:snapToGrid w:val="0"/>
      <w:ind w:firstLine="42" w:firstLineChars="21"/>
    </w:pPr>
    <w:rPr>
      <w:rFonts w:ascii="宋体" w:hAnsi="宋体"/>
      <w:kern w:val="0"/>
      <w:sz w:val="20"/>
      <w:szCs w:val="20"/>
    </w:rPr>
  </w:style>
  <w:style w:type="paragraph" w:customStyle="1" w:styleId="630">
    <w:name w:val="标书标题4"/>
    <w:basedOn w:val="6"/>
    <w:autoRedefine/>
    <w:qFormat/>
    <w:uiPriority w:val="0"/>
    <w:pPr>
      <w:keepLines w:val="0"/>
      <w:snapToGrid w:val="0"/>
      <w:spacing w:before="0" w:after="0" w:line="300" w:lineRule="auto"/>
    </w:pPr>
    <w:rPr>
      <w:rFonts w:ascii="Arial Narrow" w:hAnsi="Arial Narrow" w:eastAsia="仿宋_GB2312"/>
      <w:bCs w:val="0"/>
      <w:color w:val="000000"/>
      <w:kern w:val="0"/>
      <w:szCs w:val="32"/>
      <w:lang w:val="en-US"/>
    </w:rPr>
  </w:style>
  <w:style w:type="paragraph" w:customStyle="1" w:styleId="631">
    <w:name w:val="插图题注"/>
    <w:next w:val="1"/>
    <w:autoRedefine/>
    <w:qFormat/>
    <w:uiPriority w:val="0"/>
    <w:pPr>
      <w:tabs>
        <w:tab w:val="left" w:pos="3780"/>
      </w:tabs>
      <w:spacing w:after="312" w:afterLines="100"/>
      <w:ind w:left="1089" w:hanging="369"/>
      <w:jc w:val="center"/>
    </w:pPr>
    <w:rPr>
      <w:rFonts w:ascii="Arial" w:hAnsi="Arial" w:eastAsia="宋体" w:cs="Times New Roman"/>
      <w:sz w:val="18"/>
      <w:szCs w:val="18"/>
      <w:lang w:val="en-US" w:eastAsia="zh-CN" w:bidi="ar-SA"/>
    </w:rPr>
  </w:style>
  <w:style w:type="paragraph" w:customStyle="1" w:styleId="632">
    <w:name w:val="xl91"/>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633">
    <w:name w:val="表格项目符号 2"/>
    <w:basedOn w:val="29"/>
    <w:autoRedefine/>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634">
    <w:name w:val="EB_表格"/>
    <w:basedOn w:val="1"/>
    <w:autoRedefine/>
    <w:qFormat/>
    <w:uiPriority w:val="0"/>
    <w:pPr>
      <w:adjustRightInd/>
      <w:spacing w:line="300" w:lineRule="auto"/>
      <w:jc w:val="center"/>
    </w:pPr>
  </w:style>
  <w:style w:type="paragraph" w:customStyle="1" w:styleId="635">
    <w:name w:val="_Style 6"/>
    <w:basedOn w:val="1"/>
    <w:autoRedefine/>
    <w:qFormat/>
    <w:uiPriority w:val="34"/>
    <w:pPr>
      <w:adjustRightInd/>
      <w:ind w:firstLine="420" w:firstLineChars="200"/>
    </w:pPr>
    <w:rPr>
      <w:rFonts w:eastAsia="仿宋_GB2312"/>
      <w:sz w:val="28"/>
    </w:rPr>
  </w:style>
  <w:style w:type="paragraph" w:customStyle="1" w:styleId="636">
    <w:name w:val="zTableCellBody"/>
    <w:basedOn w:val="1"/>
    <w:autoRedefine/>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637">
    <w:name w:val="button"/>
    <w:basedOn w:val="1"/>
    <w:autoRedefine/>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638">
    <w:name w:val="!大节"/>
    <w:basedOn w:val="3"/>
    <w:autoRedefine/>
    <w:qFormat/>
    <w:uiPriority w:val="0"/>
    <w:pPr>
      <w:spacing w:before="260" w:after="260" w:line="415" w:lineRule="auto"/>
      <w:ind w:left="420" w:hanging="420"/>
    </w:pPr>
    <w:rPr>
      <w:rFonts w:ascii="Arial" w:hAnsi="Arial" w:eastAsia="微软雅黑"/>
      <w:lang w:val="en-US"/>
    </w:rPr>
  </w:style>
  <w:style w:type="paragraph" w:customStyle="1" w:styleId="639">
    <w:name w:val="正文文本 22"/>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640">
    <w:name w:val="正文表标题"/>
    <w:next w:val="641"/>
    <w:autoRedefine/>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641">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42">
    <w:name w:val="Char Char Char Char Char Char"/>
    <w:basedOn w:val="1"/>
    <w:autoRedefine/>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643">
    <w:name w:val="trademark"/>
    <w:autoRedefine/>
    <w:qFormat/>
    <w:uiPriority w:val="0"/>
    <w:pPr>
      <w:spacing w:after="60"/>
    </w:pPr>
    <w:rPr>
      <w:rFonts w:ascii="Futura Bk" w:hAnsi="Futura Bk" w:eastAsia="宋体" w:cs="Times New Roman"/>
      <w:sz w:val="15"/>
      <w:lang w:val="en-US" w:eastAsia="en-US" w:bidi="ar-SA"/>
    </w:rPr>
  </w:style>
  <w:style w:type="paragraph" w:customStyle="1" w:styleId="644">
    <w:name w:val="Bullet with text 4"/>
    <w:basedOn w:val="1"/>
    <w:autoRedefine/>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645">
    <w:name w:val="Char Char1 Char Char Char Char Char Char1"/>
    <w:basedOn w:val="1"/>
    <w:autoRedefine/>
    <w:qFormat/>
    <w:uiPriority w:val="0"/>
    <w:rPr>
      <w:rFonts w:ascii="仿宋_GB2312" w:eastAsia="仿宋_GB2312"/>
      <w:b/>
      <w:sz w:val="32"/>
      <w:szCs w:val="20"/>
    </w:rPr>
  </w:style>
  <w:style w:type="paragraph" w:customStyle="1" w:styleId="646">
    <w:name w:val="大汉方案正文"/>
    <w:basedOn w:val="1"/>
    <w:autoRedefine/>
    <w:qFormat/>
    <w:uiPriority w:val="0"/>
    <w:pPr>
      <w:adjustRightInd/>
      <w:spacing w:line="360" w:lineRule="auto"/>
      <w:ind w:firstLine="200" w:firstLineChars="200"/>
    </w:pPr>
    <w:rPr>
      <w:rFonts w:ascii="Arial" w:hAnsi="Arial"/>
      <w:sz w:val="24"/>
      <w:szCs w:val="20"/>
    </w:rPr>
  </w:style>
  <w:style w:type="paragraph" w:customStyle="1" w:styleId="647">
    <w:name w:val="Char1 Char Char Char1"/>
    <w:basedOn w:val="1"/>
    <w:autoRedefine/>
    <w:qFormat/>
    <w:uiPriority w:val="0"/>
    <w:pPr>
      <w:adjustRightInd/>
      <w:ind w:firstLine="200" w:firstLineChars="200"/>
    </w:pPr>
    <w:rPr>
      <w:rFonts w:ascii="Tahoma" w:hAnsi="Tahoma"/>
      <w:sz w:val="24"/>
      <w:szCs w:val="20"/>
    </w:rPr>
  </w:style>
  <w:style w:type="paragraph" w:customStyle="1" w:styleId="648">
    <w:name w:val="a1"/>
    <w:basedOn w:val="1"/>
    <w:autoRedefine/>
    <w:qFormat/>
    <w:uiPriority w:val="0"/>
    <w:pPr>
      <w:widowControl/>
      <w:spacing w:line="300" w:lineRule="atLeast"/>
      <w:jc w:val="left"/>
    </w:pPr>
    <w:rPr>
      <w:rFonts w:ascii="宋体" w:hAnsi="宋体"/>
      <w:kern w:val="0"/>
      <w:sz w:val="18"/>
      <w:szCs w:val="20"/>
    </w:rPr>
  </w:style>
  <w:style w:type="paragraph" w:customStyle="1" w:styleId="649">
    <w:name w:val="样式7"/>
    <w:basedOn w:val="650"/>
    <w:next w:val="1"/>
    <w:autoRedefine/>
    <w:qFormat/>
    <w:uiPriority w:val="0"/>
    <w:pPr>
      <w:spacing w:after="156" w:afterLines="50"/>
      <w:jc w:val="left"/>
      <w:outlineLvl w:val="3"/>
    </w:pPr>
    <w:rPr>
      <w:sz w:val="24"/>
      <w:szCs w:val="24"/>
    </w:rPr>
  </w:style>
  <w:style w:type="paragraph" w:customStyle="1" w:styleId="650">
    <w:name w:val="样式4"/>
    <w:basedOn w:val="1"/>
    <w:autoRedefine/>
    <w:qFormat/>
    <w:uiPriority w:val="0"/>
    <w:pPr>
      <w:spacing w:line="360" w:lineRule="auto"/>
      <w:ind w:firstLine="420"/>
      <w:jc w:val="center"/>
      <w:outlineLvl w:val="2"/>
    </w:pPr>
    <w:rPr>
      <w:rFonts w:ascii="仿宋_GB2312" w:hAnsi="仿宋" w:eastAsia="仿宋_GB2312"/>
      <w:b/>
      <w:sz w:val="32"/>
      <w:szCs w:val="32"/>
    </w:rPr>
  </w:style>
  <w:style w:type="paragraph" w:customStyle="1" w:styleId="651">
    <w:name w:val="Char Char11 Char Char Char Char Char Char Char Char Char Char Char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652">
    <w:name w:val="main"/>
    <w:basedOn w:val="1"/>
    <w:autoRedefine/>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653">
    <w:name w:val="样式 样式2 + 左侧:  1 字符 右侧:  1 字符"/>
    <w:basedOn w:val="462"/>
    <w:autoRedefine/>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654">
    <w:name w:val="Char2 Char Char2"/>
    <w:basedOn w:val="1"/>
    <w:autoRedefine/>
    <w:qFormat/>
    <w:uiPriority w:val="0"/>
    <w:pPr>
      <w:adjustRightInd/>
    </w:pPr>
    <w:rPr>
      <w:rFonts w:ascii="Tahoma" w:hAnsi="Tahoma"/>
      <w:sz w:val="24"/>
      <w:szCs w:val="20"/>
    </w:rPr>
  </w:style>
  <w:style w:type="paragraph" w:customStyle="1" w:styleId="655">
    <w:name w:val="Char1 Char Char Char"/>
    <w:basedOn w:val="1"/>
    <w:autoRedefine/>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656">
    <w:name w:val="三级条标题"/>
    <w:basedOn w:val="657"/>
    <w:next w:val="641"/>
    <w:autoRedefine/>
    <w:qFormat/>
    <w:uiPriority w:val="0"/>
    <w:pPr>
      <w:tabs>
        <w:tab w:val="left" w:pos="1260"/>
        <w:tab w:val="left" w:pos="1680"/>
        <w:tab w:val="left" w:pos="2100"/>
        <w:tab w:val="left" w:pos="2520"/>
      </w:tabs>
      <w:ind w:left="2520"/>
      <w:outlineLvl w:val="4"/>
    </w:pPr>
  </w:style>
  <w:style w:type="paragraph" w:customStyle="1" w:styleId="657">
    <w:name w:val="二级条标题"/>
    <w:basedOn w:val="658"/>
    <w:next w:val="641"/>
    <w:autoRedefine/>
    <w:qFormat/>
    <w:uiPriority w:val="0"/>
    <w:pPr>
      <w:tabs>
        <w:tab w:val="left" w:pos="1260"/>
        <w:tab w:val="left" w:pos="1680"/>
        <w:tab w:val="left" w:pos="2100"/>
      </w:tabs>
      <w:ind w:left="0"/>
      <w:outlineLvl w:val="3"/>
    </w:pPr>
  </w:style>
  <w:style w:type="paragraph" w:customStyle="1" w:styleId="658">
    <w:name w:val="一级条标题"/>
    <w:basedOn w:val="659"/>
    <w:next w:val="641"/>
    <w:autoRedefine/>
    <w:qFormat/>
    <w:uiPriority w:val="0"/>
    <w:pPr>
      <w:tabs>
        <w:tab w:val="left" w:pos="1260"/>
        <w:tab w:val="left" w:pos="1680"/>
      </w:tabs>
      <w:spacing w:before="0" w:beforeLines="0" w:after="0" w:afterLines="0"/>
      <w:ind w:left="1680"/>
      <w:outlineLvl w:val="2"/>
    </w:pPr>
  </w:style>
  <w:style w:type="paragraph" w:customStyle="1" w:styleId="659">
    <w:name w:val="章标题"/>
    <w:next w:val="641"/>
    <w:autoRedefine/>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60">
    <w:name w:val="数字标题2"/>
    <w:basedOn w:val="3"/>
    <w:next w:val="1"/>
    <w:autoRedefine/>
    <w:qFormat/>
    <w:uiPriority w:val="0"/>
    <w:pPr>
      <w:tabs>
        <w:tab w:val="left" w:pos="480"/>
      </w:tabs>
      <w:ind w:left="480" w:hanging="480"/>
    </w:pPr>
    <w:rPr>
      <w:rFonts w:ascii="Times New Roman" w:eastAsia="宋体"/>
      <w:i/>
      <w:sz w:val="36"/>
      <w:szCs w:val="36"/>
      <w:lang w:val="en-US"/>
    </w:rPr>
  </w:style>
  <w:style w:type="paragraph" w:customStyle="1" w:styleId="661">
    <w:name w:val="tabletex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662">
    <w:name w:val="样式 标题 1Level 1 HeadPIM 1Section Headh1l11Heading 0Datash..."/>
    <w:basedOn w:val="2"/>
    <w:autoRedefine/>
    <w:qFormat/>
    <w:uiPriority w:val="0"/>
    <w:pPr>
      <w:keepNext w:val="0"/>
      <w:keepLines w:val="0"/>
      <w:widowControl/>
      <w:overflowPunct w:val="0"/>
      <w:autoSpaceDE w:val="0"/>
      <w:autoSpaceDN w:val="0"/>
      <w:spacing w:before="0" w:after="100" w:line="360" w:lineRule="auto"/>
      <w:ind w:left="0" w:firstLine="0"/>
      <w:jc w:val="left"/>
      <w:textAlignment w:val="baseline"/>
    </w:pPr>
    <w:rPr>
      <w:rFonts w:ascii="宋体" w:hAnsi="宋体"/>
      <w:kern w:val="2"/>
      <w:sz w:val="24"/>
      <w:szCs w:val="20"/>
    </w:rPr>
  </w:style>
  <w:style w:type="paragraph" w:customStyle="1" w:styleId="663">
    <w:name w:val="xl2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64">
    <w:name w:val="样式 标题 1章节第一层h1H"/>
    <w:basedOn w:val="2"/>
    <w:autoRedefine/>
    <w:qFormat/>
    <w:uiPriority w:val="0"/>
    <w:pPr>
      <w:keepNext w:val="0"/>
      <w:keepLines w:val="0"/>
      <w:autoSpaceDE w:val="0"/>
      <w:autoSpaceDN w:val="0"/>
      <w:spacing w:before="0" w:after="0" w:line="240" w:lineRule="auto"/>
      <w:ind w:left="0" w:firstLine="0"/>
      <w:jc w:val="left"/>
      <w:outlineLvl w:val="9"/>
    </w:pPr>
    <w:rPr>
      <w:kern w:val="0"/>
      <w:sz w:val="52"/>
      <w:szCs w:val="52"/>
      <w:lang w:val="zh-CN"/>
    </w:rPr>
  </w:style>
  <w:style w:type="paragraph" w:customStyle="1" w:styleId="665">
    <w:name w:val="xl30"/>
    <w:basedOn w:val="1"/>
    <w:autoRedefine/>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666">
    <w:name w:val="正文 项目2"/>
    <w:basedOn w:val="667"/>
    <w:autoRedefine/>
    <w:qFormat/>
    <w:uiPriority w:val="0"/>
    <w:pPr>
      <w:tabs>
        <w:tab w:val="left" w:pos="840"/>
      </w:tabs>
      <w:spacing w:after="0"/>
      <w:ind w:left="900"/>
    </w:pPr>
  </w:style>
  <w:style w:type="paragraph" w:customStyle="1" w:styleId="667">
    <w:name w:val="正文 项目"/>
    <w:basedOn w:val="1"/>
    <w:autoRedefine/>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668">
    <w:name w:val="Body Text 2*"/>
    <w:basedOn w:val="1"/>
    <w:autoRedefine/>
    <w:qFormat/>
    <w:uiPriority w:val="6"/>
    <w:pPr>
      <w:widowControl/>
      <w:adjustRightInd/>
      <w:ind w:left="720" w:hanging="720"/>
    </w:pPr>
    <w:rPr>
      <w:color w:val="000000"/>
      <w:kern w:val="0"/>
      <w:sz w:val="24"/>
      <w:szCs w:val="20"/>
      <w:lang w:val="en-GB"/>
    </w:rPr>
  </w:style>
  <w:style w:type="paragraph" w:customStyle="1" w:styleId="669">
    <w:name w:val="表1"/>
    <w:basedOn w:val="1"/>
    <w:autoRedefine/>
    <w:qFormat/>
    <w:uiPriority w:val="0"/>
    <w:pPr>
      <w:tabs>
        <w:tab w:val="left" w:pos="703"/>
      </w:tabs>
      <w:adjustRightInd/>
      <w:spacing w:line="360" w:lineRule="auto"/>
      <w:ind w:left="703"/>
      <w:jc w:val="center"/>
    </w:pPr>
  </w:style>
  <w:style w:type="paragraph" w:customStyle="1" w:styleId="670">
    <w:name w:val="_Style 27"/>
    <w:autoRedefine/>
    <w:qFormat/>
    <w:uiPriority w:val="1"/>
    <w:pPr>
      <w:widowControl w:val="0"/>
      <w:tabs>
        <w:tab w:val="left" w:pos="480"/>
      </w:tabs>
      <w:autoSpaceDE w:val="0"/>
      <w:autoSpaceDN w:val="0"/>
      <w:adjustRightInd w:val="0"/>
      <w:snapToGrid w:val="0"/>
    </w:pPr>
    <w:rPr>
      <w:rFonts w:ascii="Calibri" w:hAnsi="Calibri" w:eastAsia="宋体" w:cs="Times New Roman"/>
      <w:szCs w:val="24"/>
      <w:lang w:val="en-US" w:eastAsia="zh-CN" w:bidi="ar-SA"/>
    </w:rPr>
  </w:style>
  <w:style w:type="paragraph" w:customStyle="1" w:styleId="671">
    <w:name w:val="样式 样式 标题 4 + 非加粗 + (中文) 黑体 段前: 0 磅 段后: 0 磅 行距: 固定值 22 磅"/>
    <w:basedOn w:val="1"/>
    <w:autoRedefine/>
    <w:qFormat/>
    <w:uiPriority w:val="0"/>
    <w:pPr>
      <w:keepNext/>
      <w:keepLines/>
      <w:adjustRightInd/>
      <w:spacing w:beforeLines="50" w:afterLines="50" w:line="500" w:lineRule="exact"/>
      <w:outlineLvl w:val="3"/>
    </w:pPr>
    <w:rPr>
      <w:rFonts w:ascii="Arial" w:hAnsi="Arial"/>
      <w:b/>
      <w:bCs/>
      <w:sz w:val="24"/>
    </w:rPr>
  </w:style>
  <w:style w:type="paragraph" w:customStyle="1" w:styleId="672">
    <w:name w:val="章正文"/>
    <w:basedOn w:val="1"/>
    <w:autoRedefine/>
    <w:qFormat/>
    <w:uiPriority w:val="0"/>
    <w:pPr>
      <w:adjustRightInd/>
      <w:spacing w:before="156" w:beforeLines="50" w:after="120" w:line="300" w:lineRule="auto"/>
      <w:ind w:firstLine="480" w:firstLineChars="200"/>
    </w:pPr>
    <w:rPr>
      <w:rFonts w:ascii="Helvetica" w:hAnsi="Helvetica"/>
      <w:kern w:val="0"/>
      <w:sz w:val="24"/>
    </w:rPr>
  </w:style>
  <w:style w:type="paragraph" w:customStyle="1" w:styleId="673">
    <w:name w:val="2级标题"/>
    <w:basedOn w:val="674"/>
    <w:autoRedefine/>
    <w:qFormat/>
    <w:uiPriority w:val="0"/>
    <w:pPr>
      <w:jc w:val="left"/>
      <w:outlineLvl w:val="1"/>
    </w:pPr>
    <w:rPr>
      <w:rFonts w:ascii="Times New Roman" w:hAnsi="Times New Roman" w:eastAsia="仿宋"/>
      <w:sz w:val="30"/>
    </w:rPr>
  </w:style>
  <w:style w:type="paragraph" w:customStyle="1" w:styleId="674">
    <w:name w:val="1级标题"/>
    <w:basedOn w:val="1"/>
    <w:autoRedefine/>
    <w:qFormat/>
    <w:uiPriority w:val="0"/>
    <w:pPr>
      <w:adjustRightInd/>
      <w:spacing w:before="31" w:beforeLines="10" w:after="31" w:afterLines="10" w:line="360" w:lineRule="auto"/>
      <w:jc w:val="center"/>
      <w:outlineLvl w:val="0"/>
    </w:pPr>
    <w:rPr>
      <w:rFonts w:ascii="Calibri" w:hAnsi="Calibri"/>
      <w:b/>
      <w:sz w:val="44"/>
      <w:szCs w:val="22"/>
    </w:rPr>
  </w:style>
  <w:style w:type="paragraph" w:customStyle="1" w:styleId="675">
    <w:name w:val="正文 New New New New"/>
    <w:autoRedefine/>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676">
    <w:name w:val="样式 微软雅黑 行距: 1.5 倍行距"/>
    <w:basedOn w:val="1"/>
    <w:autoRedefine/>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677">
    <w:name w:val="xl3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678">
    <w:name w:val="xl33"/>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679">
    <w:name w:val="bullet"/>
    <w:basedOn w:val="1"/>
    <w:autoRedefine/>
    <w:qFormat/>
    <w:uiPriority w:val="0"/>
    <w:pPr>
      <w:tabs>
        <w:tab w:val="left" w:pos="840"/>
      </w:tabs>
      <w:adjustRightInd/>
      <w:ind w:left="840" w:hanging="420"/>
    </w:pPr>
  </w:style>
  <w:style w:type="paragraph" w:customStyle="1" w:styleId="680">
    <w:name w:val="f9a style88 f9a"/>
    <w:basedOn w:val="1"/>
    <w:autoRedefine/>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681">
    <w:name w:val="普通正文"/>
    <w:basedOn w:val="1"/>
    <w:autoRedefine/>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682">
    <w:name w:val="说明"/>
    <w:basedOn w:val="1"/>
    <w:autoRedefine/>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683">
    <w:name w:val="xl55"/>
    <w:basedOn w:val="1"/>
    <w:autoRedefine/>
    <w:qFormat/>
    <w:uiPriority w:val="0"/>
    <w:pPr>
      <w:widowControl/>
      <w:adjustRightInd/>
      <w:spacing w:before="100" w:beforeAutospacing="1" w:after="100" w:afterAutospacing="1"/>
      <w:jc w:val="center"/>
      <w:textAlignment w:val="center"/>
    </w:pPr>
    <w:rPr>
      <w:rFonts w:ascii="Arial Unicode MS" w:hAnsi="Arial Unicode MS"/>
      <w:kern w:val="0"/>
      <w:sz w:val="24"/>
    </w:rPr>
  </w:style>
  <w:style w:type="paragraph" w:customStyle="1" w:styleId="684">
    <w:name w:val="Preformatted Text"/>
    <w:basedOn w:val="1"/>
    <w:autoRedefine/>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685">
    <w:name w:val="xl25"/>
    <w:basedOn w:val="1"/>
    <w:autoRedefine/>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686">
    <w:name w:val="xl73"/>
    <w:basedOn w:val="1"/>
    <w:autoRedefine/>
    <w:qFormat/>
    <w:uiPriority w:val="0"/>
    <w:pPr>
      <w:widowControl/>
      <w:adjustRightInd/>
      <w:spacing w:before="100" w:beforeAutospacing="1" w:after="100" w:afterAutospacing="1"/>
      <w:jc w:val="left"/>
    </w:pPr>
    <w:rPr>
      <w:rFonts w:ascii="微软雅黑" w:hAnsi="微软雅黑" w:eastAsia="微软雅黑" w:cs="宋体"/>
      <w:kern w:val="0"/>
      <w:sz w:val="20"/>
      <w:szCs w:val="20"/>
    </w:rPr>
  </w:style>
  <w:style w:type="paragraph" w:customStyle="1" w:styleId="687">
    <w:name w:val="MM Topic 4"/>
    <w:basedOn w:val="6"/>
    <w:autoRedefine/>
    <w:qFormat/>
    <w:uiPriority w:val="0"/>
    <w:pPr>
      <w:tabs>
        <w:tab w:val="left" w:pos="2100"/>
      </w:tabs>
      <w:adjustRightInd/>
      <w:ind w:left="2100" w:hanging="420"/>
    </w:pPr>
    <w:rPr>
      <w:lang w:val="en-US"/>
    </w:rPr>
  </w:style>
  <w:style w:type="paragraph" w:customStyle="1" w:styleId="688">
    <w:name w:val="Char11"/>
    <w:basedOn w:val="1"/>
    <w:autoRedefine/>
    <w:qFormat/>
    <w:uiPriority w:val="0"/>
    <w:pPr>
      <w:tabs>
        <w:tab w:val="left" w:pos="432"/>
      </w:tabs>
      <w:adjustRightInd/>
      <w:spacing w:before="156" w:beforeLines="50" w:after="156" w:afterLines="50"/>
      <w:ind w:left="432" w:hanging="432" w:firstLineChars="200"/>
    </w:pPr>
    <w:rPr>
      <w:sz w:val="24"/>
    </w:rPr>
  </w:style>
  <w:style w:type="paragraph" w:customStyle="1" w:styleId="689">
    <w:name w:val="gjt_正文"/>
    <w:autoRedefine/>
    <w:qFormat/>
    <w:uiPriority w:val="0"/>
    <w:pPr>
      <w:widowControl w:val="0"/>
      <w:spacing w:line="360" w:lineRule="auto"/>
      <w:ind w:firstLine="420"/>
      <w:jc w:val="both"/>
    </w:pPr>
    <w:rPr>
      <w:rFonts w:ascii="Calibri" w:hAnsi="Calibri" w:eastAsia="仿宋_GB2312" w:cs="Times New Roman"/>
      <w:color w:val="000000"/>
      <w:kern w:val="2"/>
      <w:sz w:val="24"/>
      <w:szCs w:val="24"/>
      <w:u w:color="000000"/>
      <w:lang w:val="en-US" w:eastAsia="zh-CN" w:bidi="ar-SA"/>
    </w:rPr>
  </w:style>
  <w:style w:type="paragraph" w:customStyle="1" w:styleId="690">
    <w:name w:val="Char Char11 Char Char Char Char Char Char Char Char Char1"/>
    <w:basedOn w:val="1"/>
    <w:autoRedefine/>
    <w:qFormat/>
    <w:uiPriority w:val="6"/>
    <w:pPr>
      <w:spacing w:line="360" w:lineRule="auto"/>
    </w:pPr>
    <w:rPr>
      <w:szCs w:val="20"/>
    </w:rPr>
  </w:style>
  <w:style w:type="paragraph" w:customStyle="1" w:styleId="691">
    <w:name w:val="金宏发行正文 Char"/>
    <w:basedOn w:val="1"/>
    <w:autoRedefine/>
    <w:qFormat/>
    <w:uiPriority w:val="0"/>
    <w:pPr>
      <w:adjustRightInd/>
      <w:spacing w:line="500" w:lineRule="exact"/>
      <w:ind w:firstLine="560" w:firstLineChars="200"/>
    </w:pPr>
    <w:rPr>
      <w:rFonts w:eastAsia="仿宋_GB2312"/>
      <w:sz w:val="28"/>
      <w:szCs w:val="20"/>
    </w:rPr>
  </w:style>
  <w:style w:type="paragraph" w:customStyle="1" w:styleId="692">
    <w:name w:val="批注框文本1"/>
    <w:basedOn w:val="1"/>
    <w:autoRedefine/>
    <w:qFormat/>
    <w:uiPriority w:val="0"/>
    <w:pPr>
      <w:autoSpaceDE w:val="0"/>
      <w:autoSpaceDN w:val="0"/>
      <w:spacing w:line="351" w:lineRule="atLeast"/>
      <w:ind w:firstLine="419" w:firstLineChars="200"/>
    </w:pPr>
    <w:rPr>
      <w:color w:val="000000"/>
      <w:kern w:val="0"/>
      <w:sz w:val="18"/>
      <w:szCs w:val="18"/>
    </w:rPr>
  </w:style>
  <w:style w:type="paragraph" w:customStyle="1" w:styleId="693">
    <w:name w:val="body text bold"/>
    <w:basedOn w:val="23"/>
    <w:autoRedefine/>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694">
    <w:name w:val="部分1"/>
    <w:basedOn w:val="1"/>
    <w:autoRedefine/>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695">
    <w:name w:val="xl6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96">
    <w:name w:val="正文文字格式"/>
    <w:basedOn w:val="1"/>
    <w:autoRedefine/>
    <w:qFormat/>
    <w:uiPriority w:val="0"/>
    <w:pPr>
      <w:adjustRightInd/>
      <w:spacing w:line="460" w:lineRule="exact"/>
      <w:ind w:firstLine="505"/>
      <w:jc w:val="left"/>
    </w:pPr>
    <w:rPr>
      <w:rFonts w:ascii="宋体"/>
      <w:kern w:val="24"/>
      <w:sz w:val="24"/>
      <w:szCs w:val="20"/>
    </w:rPr>
  </w:style>
  <w:style w:type="paragraph" w:customStyle="1" w:styleId="697">
    <w:name w:val="xl31"/>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698">
    <w:name w:val="xl40"/>
    <w:basedOn w:val="1"/>
    <w:autoRedefine/>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699">
    <w:name w:val="style25"/>
    <w:basedOn w:val="1"/>
    <w:autoRedefine/>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700">
    <w:name w:val="单元格居中"/>
    <w:basedOn w:val="1"/>
    <w:autoRedefine/>
    <w:qFormat/>
    <w:uiPriority w:val="0"/>
    <w:pPr>
      <w:adjustRightInd/>
      <w:spacing w:line="360" w:lineRule="auto"/>
      <w:jc w:val="center"/>
    </w:pPr>
    <w:rPr>
      <w:sz w:val="24"/>
    </w:rPr>
  </w:style>
  <w:style w:type="paragraph" w:customStyle="1" w:styleId="701">
    <w:name w:val="正文3"/>
    <w:basedOn w:val="1"/>
    <w:autoRedefine/>
    <w:qFormat/>
    <w:uiPriority w:val="0"/>
    <w:pPr>
      <w:adjustRightInd/>
      <w:spacing w:before="156" w:beforeLines="50" w:after="156" w:afterLines="50" w:line="360" w:lineRule="auto"/>
      <w:outlineLvl w:val="8"/>
    </w:pPr>
    <w:rPr>
      <w:rFonts w:ascii="Segoe UI" w:hAnsi="宋体" w:eastAsia="楷体_GB2312" w:cs="Latha"/>
      <w:sz w:val="24"/>
      <w:szCs w:val="21"/>
    </w:rPr>
  </w:style>
  <w:style w:type="paragraph" w:customStyle="1" w:styleId="702">
    <w:name w:val="Char Char Char Char Char Char Char1"/>
    <w:basedOn w:val="1"/>
    <w:autoRedefine/>
    <w:qFormat/>
    <w:uiPriority w:val="6"/>
    <w:rPr>
      <w:rFonts w:ascii="仿宋_GB2312" w:eastAsia="仿宋_GB2312"/>
      <w:b/>
      <w:sz w:val="32"/>
      <w:szCs w:val="32"/>
    </w:rPr>
  </w:style>
  <w:style w:type="paragraph" w:customStyle="1" w:styleId="703">
    <w:name w:val="正文缩进1"/>
    <w:basedOn w:val="1"/>
    <w:next w:val="25"/>
    <w:autoRedefine/>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704">
    <w:name w:val="Ñù"/>
    <w:autoRedefine/>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705">
    <w:name w:val="Char3 Char Char Char11"/>
    <w:basedOn w:val="1"/>
    <w:autoRedefine/>
    <w:qFormat/>
    <w:uiPriority w:val="0"/>
    <w:pPr>
      <w:widowControl/>
      <w:adjustRightInd/>
      <w:spacing w:after="160" w:line="240" w:lineRule="exact"/>
      <w:jc w:val="left"/>
    </w:pPr>
    <w:rPr>
      <w:szCs w:val="20"/>
    </w:rPr>
  </w:style>
  <w:style w:type="paragraph" w:customStyle="1" w:styleId="706">
    <w:name w:val="Char Char1121"/>
    <w:basedOn w:val="1"/>
    <w:autoRedefine/>
    <w:qFormat/>
    <w:uiPriority w:val="0"/>
    <w:pPr>
      <w:spacing w:line="360" w:lineRule="auto"/>
    </w:pPr>
    <w:rPr>
      <w:szCs w:val="20"/>
    </w:rPr>
  </w:style>
  <w:style w:type="paragraph" w:customStyle="1" w:styleId="707">
    <w:name w:val="小项目标题"/>
    <w:basedOn w:val="1"/>
    <w:autoRedefine/>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708">
    <w:name w:val="gjt_4"/>
    <w:next w:val="1"/>
    <w:autoRedefine/>
    <w:qFormat/>
    <w:uiPriority w:val="0"/>
    <w:pPr>
      <w:keepNext/>
      <w:keepLines/>
      <w:widowControl w:val="0"/>
      <w:spacing w:before="280" w:after="290"/>
      <w:ind w:left="430" w:hanging="430"/>
      <w:jc w:val="both"/>
      <w:outlineLvl w:val="8"/>
    </w:pPr>
    <w:rPr>
      <w:rFonts w:ascii="Calibri" w:hAnsi="Calibri" w:eastAsia="黑体" w:cs="Times New Roman"/>
      <w:bCs/>
      <w:color w:val="000000"/>
      <w:kern w:val="2"/>
      <w:sz w:val="24"/>
      <w:szCs w:val="24"/>
      <w:u w:color="000000"/>
      <w:lang w:val="en-US" w:eastAsia="zh-CN" w:bidi="ar-SA"/>
    </w:rPr>
  </w:style>
  <w:style w:type="paragraph" w:customStyle="1" w:styleId="709">
    <w:name w:val="Normal0"/>
    <w:autoRedefine/>
    <w:qFormat/>
    <w:uiPriority w:val="0"/>
    <w:rPr>
      <w:rFonts w:ascii="Times New Roman" w:hAnsi="Times New Roman" w:eastAsia="宋体" w:cs="Times New Roman"/>
      <w:lang w:val="en-US" w:eastAsia="en-US" w:bidi="ar-SA"/>
    </w:rPr>
  </w:style>
  <w:style w:type="paragraph" w:customStyle="1" w:styleId="710">
    <w:name w:val="带编号样式"/>
    <w:basedOn w:val="628"/>
    <w:autoRedefine/>
    <w:qFormat/>
    <w:uiPriority w:val="0"/>
    <w:pPr>
      <w:tabs>
        <w:tab w:val="left" w:pos="840"/>
      </w:tabs>
      <w:snapToGrid w:val="0"/>
      <w:ind w:left="840" w:hanging="420" w:firstLineChars="0"/>
    </w:pPr>
    <w:rPr>
      <w:rFonts w:ascii="仿宋_GB2312" w:eastAsia="仿宋_GB2312"/>
      <w:color w:val="000000"/>
    </w:rPr>
  </w:style>
  <w:style w:type="paragraph" w:customStyle="1" w:styleId="711">
    <w:name w:val="msonormal"/>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712">
    <w:name w:val="方形箭头"/>
    <w:basedOn w:val="1"/>
    <w:autoRedefine/>
    <w:qFormat/>
    <w:uiPriority w:val="0"/>
    <w:pPr>
      <w:widowControl/>
      <w:tabs>
        <w:tab w:val="left" w:pos="840"/>
      </w:tabs>
      <w:adjustRightInd/>
      <w:spacing w:before="93" w:line="60" w:lineRule="atLeast"/>
      <w:ind w:left="420" w:right="200" w:hanging="420"/>
      <w:jc w:val="left"/>
    </w:pPr>
    <w:rPr>
      <w:rFonts w:ascii="Calibri" w:hAnsi="Calibri" w:cs="Calibri"/>
      <w:color w:val="000000"/>
      <w:kern w:val="0"/>
      <w:sz w:val="16"/>
      <w:szCs w:val="22"/>
    </w:rPr>
  </w:style>
  <w:style w:type="paragraph" w:customStyle="1" w:styleId="713">
    <w:name w:val="封面"/>
    <w:basedOn w:val="1"/>
    <w:autoRedefine/>
    <w:qFormat/>
    <w:uiPriority w:val="0"/>
    <w:pPr>
      <w:spacing w:line="360" w:lineRule="atLeast"/>
      <w:jc w:val="right"/>
      <w:textAlignment w:val="baseline"/>
    </w:pPr>
    <w:rPr>
      <w:rFonts w:ascii="Symbol" w:hAnsi="Symbol"/>
      <w:kern w:val="0"/>
      <w:szCs w:val="20"/>
    </w:rPr>
  </w:style>
  <w:style w:type="paragraph" w:customStyle="1" w:styleId="714">
    <w:name w:val="__正文"/>
    <w:autoRedefine/>
    <w:qFormat/>
    <w:uiPriority w:val="0"/>
    <w:pPr>
      <w:spacing w:line="360" w:lineRule="auto"/>
      <w:ind w:firstLine="200" w:firstLineChars="200"/>
    </w:pPr>
    <w:rPr>
      <w:rFonts w:ascii="Times New Roman" w:hAnsi="Times New Roman" w:eastAsia="等线" w:cs="Times New Roman"/>
      <w:kern w:val="2"/>
      <w:sz w:val="24"/>
      <w:szCs w:val="21"/>
      <w:lang w:val="en-US" w:eastAsia="zh-CN" w:bidi="ar-SA"/>
    </w:rPr>
  </w:style>
  <w:style w:type="paragraph" w:customStyle="1" w:styleId="715">
    <w:name w:val="font5"/>
    <w:basedOn w:val="1"/>
    <w:autoRedefine/>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716">
    <w:name w:val="默认段落字体 Para Char Char Char1 Char"/>
    <w:basedOn w:val="1"/>
    <w:autoRedefine/>
    <w:qFormat/>
    <w:uiPriority w:val="0"/>
    <w:pPr>
      <w:spacing w:line="240" w:lineRule="atLeast"/>
      <w:ind w:left="420" w:firstLine="420"/>
    </w:pPr>
    <w:rPr>
      <w:sz w:val="24"/>
    </w:rPr>
  </w:style>
  <w:style w:type="paragraph" w:customStyle="1" w:styleId="717">
    <w:name w:val="WW-正文文字缩进 2"/>
    <w:basedOn w:val="1"/>
    <w:autoRedefine/>
    <w:qFormat/>
    <w:uiPriority w:val="0"/>
    <w:pPr>
      <w:suppressAutoHyphens/>
      <w:adjustRightInd/>
      <w:ind w:firstLine="420"/>
    </w:pPr>
    <w:rPr>
      <w:kern w:val="1"/>
      <w:szCs w:val="20"/>
    </w:rPr>
  </w:style>
  <w:style w:type="paragraph" w:customStyle="1" w:styleId="718">
    <w:name w:val="xl41"/>
    <w:basedOn w:val="1"/>
    <w:autoRedefine/>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719">
    <w:name w:val="样式 标题 2 + 四号"/>
    <w:basedOn w:val="3"/>
    <w:autoRedefine/>
    <w:qFormat/>
    <w:uiPriority w:val="0"/>
    <w:pPr>
      <w:spacing w:before="120" w:after="120"/>
      <w:ind w:left="0" w:firstLine="0"/>
      <w:jc w:val="both"/>
    </w:pPr>
    <w:rPr>
      <w:rFonts w:ascii="宋体" w:hAnsi="Arial" w:eastAsia="宋体"/>
      <w:sz w:val="28"/>
      <w:lang w:val="en-US"/>
    </w:rPr>
  </w:style>
  <w:style w:type="paragraph" w:customStyle="1" w:styleId="720">
    <w:name w:val="有符号正文"/>
    <w:basedOn w:val="1"/>
    <w:autoRedefine/>
    <w:qFormat/>
    <w:uiPriority w:val="0"/>
    <w:pPr>
      <w:adjustRightInd/>
      <w:spacing w:line="400" w:lineRule="exact"/>
      <w:ind w:firstLine="200" w:firstLineChars="200"/>
    </w:pPr>
    <w:rPr>
      <w:rFonts w:ascii="Arial" w:hAnsi="Arial"/>
    </w:rPr>
  </w:style>
  <w:style w:type="paragraph" w:customStyle="1" w:styleId="721">
    <w:name w:val="font10"/>
    <w:basedOn w:val="1"/>
    <w:autoRedefine/>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722">
    <w:name w:val="样式 样式 正文文本缩进 + 仿宋_GB2312 小四 首行缩进:  0 厘米 行距: 1.5 倍行距 + (中文) 仿宋_GB... Char Char"/>
    <w:basedOn w:val="1"/>
    <w:autoRedefine/>
    <w:qFormat/>
    <w:uiPriority w:val="0"/>
    <w:pPr>
      <w:spacing w:line="360" w:lineRule="auto"/>
      <w:ind w:firstLine="480" w:firstLineChars="200"/>
    </w:pPr>
    <w:rPr>
      <w:rFonts w:ascii="仿宋_GB2312" w:eastAsia="新宋体"/>
      <w:sz w:val="24"/>
      <w:szCs w:val="20"/>
    </w:rPr>
  </w:style>
  <w:style w:type="paragraph" w:customStyle="1" w:styleId="723">
    <w:name w:val="4"/>
    <w:basedOn w:val="1"/>
    <w:next w:val="37"/>
    <w:autoRedefine/>
    <w:qFormat/>
    <w:uiPriority w:val="0"/>
    <w:pPr>
      <w:spacing w:after="120" w:line="480" w:lineRule="auto"/>
      <w:ind w:left="420" w:leftChars="200"/>
    </w:pPr>
    <w:rPr>
      <w:sz w:val="24"/>
      <w:szCs w:val="20"/>
    </w:rPr>
  </w:style>
  <w:style w:type="paragraph" w:customStyle="1" w:styleId="724">
    <w:name w:val="tableheading"/>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725">
    <w:name w:val="样式1"/>
    <w:basedOn w:val="1"/>
    <w:autoRedefine/>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726">
    <w:name w:val="样式 标题 3H3 + 两端对齐"/>
    <w:basedOn w:val="4"/>
    <w:autoRedefine/>
    <w:qFormat/>
    <w:uiPriority w:val="0"/>
    <w:pPr>
      <w:keepLines w:val="0"/>
      <w:spacing w:before="0" w:after="0" w:line="240" w:lineRule="auto"/>
      <w:jc w:val="left"/>
    </w:pPr>
    <w:rPr>
      <w:rFonts w:cs="宋体"/>
      <w:sz w:val="21"/>
      <w:szCs w:val="20"/>
    </w:rPr>
  </w:style>
  <w:style w:type="paragraph" w:customStyle="1" w:styleId="727">
    <w:name w:val="样式 仿宋_GB2312 小三 左侧:  1.06 厘米"/>
    <w:basedOn w:val="1"/>
    <w:autoRedefine/>
    <w:qFormat/>
    <w:uiPriority w:val="0"/>
    <w:pPr>
      <w:spacing w:line="360" w:lineRule="auto"/>
      <w:ind w:left="601"/>
    </w:pPr>
    <w:rPr>
      <w:rFonts w:ascii="仿宋_GB2312" w:eastAsia="仿宋_GB2312"/>
      <w:sz w:val="24"/>
      <w:szCs w:val="20"/>
    </w:rPr>
  </w:style>
  <w:style w:type="paragraph" w:customStyle="1" w:styleId="728">
    <w:name w:val="小标题"/>
    <w:basedOn w:val="1"/>
    <w:autoRedefine/>
    <w:qFormat/>
    <w:uiPriority w:val="0"/>
    <w:pPr>
      <w:spacing w:before="120" w:line="360" w:lineRule="atLeast"/>
      <w:ind w:left="1134"/>
      <w:jc w:val="left"/>
      <w:textAlignment w:val="baseline"/>
    </w:pPr>
    <w:rPr>
      <w:rFonts w:eastAsia="黑体"/>
      <w:kern w:val="0"/>
      <w:szCs w:val="20"/>
    </w:rPr>
  </w:style>
  <w:style w:type="paragraph" w:customStyle="1" w:styleId="729">
    <w:name w:val="节标题"/>
    <w:basedOn w:val="1"/>
    <w:autoRedefine/>
    <w:qFormat/>
    <w:uiPriority w:val="0"/>
    <w:pPr>
      <w:autoSpaceDE w:val="0"/>
      <w:autoSpaceDN w:val="0"/>
      <w:spacing w:line="289" w:lineRule="atLeast"/>
      <w:ind w:firstLine="200" w:firstLineChars="200"/>
      <w:jc w:val="center"/>
    </w:pPr>
    <w:rPr>
      <w:color w:val="000000"/>
      <w:kern w:val="0"/>
      <w:sz w:val="28"/>
      <w:szCs w:val="28"/>
    </w:rPr>
  </w:style>
  <w:style w:type="paragraph" w:customStyle="1" w:styleId="730">
    <w:name w:val="表格 表头"/>
    <w:basedOn w:val="1"/>
    <w:autoRedefine/>
    <w:qFormat/>
    <w:uiPriority w:val="0"/>
    <w:pPr>
      <w:adjustRightInd/>
      <w:spacing w:before="50" w:beforeLines="50" w:after="50" w:afterLines="50" w:line="360" w:lineRule="auto"/>
      <w:jc w:val="center"/>
    </w:pPr>
    <w:rPr>
      <w:rFonts w:ascii="微软雅黑" w:hAnsi="Calibri" w:eastAsia="微软雅黑"/>
      <w:b/>
      <w:sz w:val="28"/>
      <w:szCs w:val="20"/>
    </w:rPr>
  </w:style>
  <w:style w:type="paragraph" w:customStyle="1" w:styleId="731">
    <w:name w:val="xl75"/>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732">
    <w:name w:val="Char Char1 Char Char Char"/>
    <w:basedOn w:val="1"/>
    <w:autoRedefine/>
    <w:qFormat/>
    <w:uiPriority w:val="0"/>
    <w:rPr>
      <w:rFonts w:ascii="仿宋_GB2312" w:eastAsia="仿宋_GB2312"/>
      <w:b/>
      <w:sz w:val="32"/>
      <w:szCs w:val="20"/>
    </w:rPr>
  </w:style>
  <w:style w:type="paragraph" w:customStyle="1" w:styleId="733">
    <w:name w:val="表格题注"/>
    <w:next w:val="1"/>
    <w:autoRedefine/>
    <w:qFormat/>
    <w:uiPriority w:val="0"/>
    <w:pPr>
      <w:keepLines/>
      <w:tabs>
        <w:tab w:val="left" w:pos="4200"/>
      </w:tabs>
      <w:spacing w:before="312" w:beforeLines="100"/>
      <w:ind w:left="1089" w:hanging="369"/>
      <w:jc w:val="center"/>
    </w:pPr>
    <w:rPr>
      <w:rFonts w:ascii="Arial" w:hAnsi="Arial" w:eastAsia="宋体" w:cs="Times New Roman"/>
      <w:sz w:val="18"/>
      <w:szCs w:val="18"/>
      <w:lang w:val="en-US" w:eastAsia="zh-CN" w:bidi="ar-SA"/>
    </w:rPr>
  </w:style>
  <w:style w:type="paragraph" w:customStyle="1" w:styleId="734">
    <w:name w:val="Char Char11 Char Char Char Char Char Char Char Char Char Char Char Char Char Char Char Char Char1"/>
    <w:basedOn w:val="1"/>
    <w:autoRedefine/>
    <w:qFormat/>
    <w:uiPriority w:val="0"/>
    <w:pPr>
      <w:adjustRightInd/>
      <w:spacing w:line="360" w:lineRule="auto"/>
    </w:pPr>
    <w:rPr>
      <w:rFonts w:ascii="Arial" w:hAnsi="Arial" w:eastAsia="黑体" w:cs="Arial"/>
      <w:snapToGrid w:val="0"/>
      <w:kern w:val="0"/>
      <w:szCs w:val="21"/>
    </w:rPr>
  </w:style>
  <w:style w:type="paragraph" w:customStyle="1" w:styleId="735">
    <w:name w:val="Picture"/>
    <w:basedOn w:val="1"/>
    <w:next w:val="16"/>
    <w:autoRedefine/>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736">
    <w:name w:val="Char Char1 Char Char Char2"/>
    <w:basedOn w:val="1"/>
    <w:autoRedefine/>
    <w:qFormat/>
    <w:uiPriority w:val="0"/>
    <w:rPr>
      <w:rFonts w:ascii="仿宋_GB2312" w:eastAsia="仿宋_GB2312"/>
      <w:b/>
      <w:sz w:val="32"/>
      <w:szCs w:val="32"/>
    </w:rPr>
  </w:style>
  <w:style w:type="paragraph" w:customStyle="1" w:styleId="737">
    <w:name w:val="Char3 Char Char Char1"/>
    <w:basedOn w:val="1"/>
    <w:autoRedefine/>
    <w:qFormat/>
    <w:uiPriority w:val="6"/>
    <w:pPr>
      <w:widowControl/>
      <w:adjustRightInd/>
      <w:spacing w:after="160" w:line="240" w:lineRule="exact"/>
      <w:jc w:val="left"/>
    </w:pPr>
    <w:rPr>
      <w:szCs w:val="20"/>
    </w:rPr>
  </w:style>
  <w:style w:type="paragraph" w:customStyle="1" w:styleId="738">
    <w:name w:val="Char1 Char Char Char21"/>
    <w:basedOn w:val="1"/>
    <w:autoRedefine/>
    <w:qFormat/>
    <w:uiPriority w:val="0"/>
    <w:rPr>
      <w:rFonts w:ascii="Tahoma" w:hAnsi="Tahoma"/>
      <w:sz w:val="24"/>
      <w:szCs w:val="20"/>
    </w:rPr>
  </w:style>
  <w:style w:type="paragraph" w:customStyle="1" w:styleId="739">
    <w:name w:val="Char3 Char Char Char Char Char Char11"/>
    <w:basedOn w:val="1"/>
    <w:autoRedefine/>
    <w:qFormat/>
    <w:uiPriority w:val="0"/>
    <w:pPr>
      <w:adjustRightInd/>
      <w:spacing w:line="360" w:lineRule="auto"/>
    </w:pPr>
    <w:rPr>
      <w:rFonts w:ascii="Arial" w:hAnsi="Arial" w:eastAsia="黑体" w:cs="Arial"/>
      <w:snapToGrid w:val="0"/>
      <w:kern w:val="0"/>
      <w:szCs w:val="21"/>
    </w:rPr>
  </w:style>
  <w:style w:type="paragraph" w:customStyle="1" w:styleId="740">
    <w:name w:val="正文（标题三）"/>
    <w:basedOn w:val="1"/>
    <w:autoRedefine/>
    <w:qFormat/>
    <w:uiPriority w:val="0"/>
    <w:pPr>
      <w:spacing w:line="360" w:lineRule="auto"/>
      <w:ind w:firstLine="200" w:firstLineChars="200"/>
    </w:pPr>
    <w:rPr>
      <w:sz w:val="24"/>
    </w:rPr>
  </w:style>
  <w:style w:type="paragraph" w:customStyle="1" w:styleId="741">
    <w:name w:val="样式 正1 + 首行缩进:  2 字符"/>
    <w:basedOn w:val="1"/>
    <w:autoRedefine/>
    <w:qFormat/>
    <w:uiPriority w:val="0"/>
    <w:pPr>
      <w:adjustRightInd/>
      <w:spacing w:line="360" w:lineRule="auto"/>
      <w:ind w:firstLine="480" w:firstLineChars="200"/>
    </w:pPr>
    <w:rPr>
      <w:rFonts w:ascii="仿宋_GB2312" w:eastAsia="仿宋_GB2312"/>
      <w:sz w:val="24"/>
    </w:rPr>
  </w:style>
  <w:style w:type="paragraph" w:customStyle="1" w:styleId="742">
    <w:name w:val="xl66"/>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743">
    <w:name w:val="样式 样式 宋体 小四 段前: 7.8 磅 段后: 7.8 磅 行距: 1.5 倍行距 + 小二 首行缩进:  2 字符"/>
    <w:basedOn w:val="1"/>
    <w:autoRedefine/>
    <w:qFormat/>
    <w:uiPriority w:val="0"/>
    <w:pPr>
      <w:adjustRightInd/>
      <w:spacing w:line="360" w:lineRule="auto"/>
      <w:ind w:firstLine="480" w:firstLineChars="200"/>
    </w:pPr>
    <w:rPr>
      <w:rFonts w:ascii="宋体" w:hAnsi="宋体" w:cs="宋体"/>
      <w:sz w:val="24"/>
      <w:szCs w:val="20"/>
    </w:rPr>
  </w:style>
  <w:style w:type="paragraph" w:customStyle="1" w:styleId="744">
    <w:name w:val="Default Text"/>
    <w:basedOn w:val="1"/>
    <w:autoRedefine/>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745">
    <w:name w:val="小节标题"/>
    <w:basedOn w:val="1"/>
    <w:autoRedefine/>
    <w:qFormat/>
    <w:uiPriority w:val="0"/>
    <w:pPr>
      <w:autoSpaceDE w:val="0"/>
      <w:autoSpaceDN w:val="0"/>
      <w:spacing w:before="175" w:after="102" w:line="351" w:lineRule="atLeast"/>
      <w:ind w:firstLine="200" w:firstLineChars="200"/>
    </w:pPr>
    <w:rPr>
      <w:color w:val="000000"/>
      <w:kern w:val="0"/>
      <w:szCs w:val="21"/>
    </w:rPr>
  </w:style>
  <w:style w:type="paragraph" w:customStyle="1" w:styleId="746">
    <w:name w:val="Char1 Char Char Char4"/>
    <w:basedOn w:val="1"/>
    <w:autoRedefine/>
    <w:qFormat/>
    <w:uiPriority w:val="0"/>
    <w:pPr>
      <w:adjustRightInd/>
      <w:ind w:firstLine="200" w:firstLineChars="200"/>
    </w:pPr>
    <w:rPr>
      <w:rFonts w:ascii="Tahoma" w:hAnsi="Tahoma"/>
      <w:sz w:val="24"/>
      <w:szCs w:val="20"/>
    </w:rPr>
  </w:style>
  <w:style w:type="paragraph" w:customStyle="1" w:styleId="747">
    <w:name w:val="_标题2"/>
    <w:basedOn w:val="714"/>
    <w:next w:val="714"/>
    <w:autoRedefine/>
    <w:qFormat/>
    <w:uiPriority w:val="0"/>
    <w:pPr>
      <w:widowControl w:val="0"/>
      <w:tabs>
        <w:tab w:val="left" w:pos="480"/>
      </w:tabs>
      <w:spacing w:before="50" w:beforeLines="50" w:after="50" w:afterLines="50"/>
      <w:ind w:left="50" w:leftChars="50" w:hanging="420" w:firstLineChars="0"/>
      <w:outlineLvl w:val="1"/>
    </w:pPr>
    <w:rPr>
      <w:b/>
      <w:sz w:val="36"/>
    </w:rPr>
  </w:style>
  <w:style w:type="paragraph" w:customStyle="1" w:styleId="748">
    <w:name w:val="样式1 + (中宋体"/>
    <w:basedOn w:val="725"/>
    <w:autoRedefine/>
    <w:qFormat/>
    <w:uiPriority w:val="0"/>
    <w:pPr>
      <w:widowControl w:val="0"/>
      <w:tabs>
        <w:tab w:val="left" w:pos="1200"/>
        <w:tab w:val="clear" w:pos="1212"/>
        <w:tab w:val="clear" w:pos="3888"/>
      </w:tabs>
      <w:adjustRightInd/>
      <w:snapToGrid/>
      <w:spacing w:line="360" w:lineRule="auto"/>
      <w:ind w:left="1200" w:hanging="360" w:firstLineChars="200"/>
      <w:jc w:val="both"/>
    </w:pPr>
    <w:rPr>
      <w:kern w:val="2"/>
      <w:szCs w:val="24"/>
    </w:rPr>
  </w:style>
  <w:style w:type="paragraph" w:customStyle="1" w:styleId="749">
    <w:name w:val="xl71"/>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750">
    <w:name w:val="La0b"/>
    <w:basedOn w:val="1"/>
    <w:autoRedefine/>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751">
    <w:name w:val="正文 主体"/>
    <w:basedOn w:val="1"/>
    <w:autoRedefine/>
    <w:qFormat/>
    <w:uiPriority w:val="0"/>
    <w:pPr>
      <w:adjustRightInd/>
      <w:spacing w:line="360" w:lineRule="auto"/>
      <w:ind w:firstLine="200" w:firstLineChars="200"/>
      <w:jc w:val="left"/>
    </w:pPr>
    <w:rPr>
      <w:rFonts w:ascii="微软雅黑" w:hAnsi="Calibri" w:eastAsia="微软雅黑"/>
      <w:kern w:val="0"/>
      <w:sz w:val="24"/>
      <w:szCs w:val="20"/>
    </w:rPr>
  </w:style>
  <w:style w:type="paragraph" w:customStyle="1" w:styleId="752">
    <w:name w:val="四号　首行缩进"/>
    <w:basedOn w:val="1"/>
    <w:autoRedefine/>
    <w:qFormat/>
    <w:uiPriority w:val="0"/>
    <w:pPr>
      <w:adjustRightInd/>
      <w:spacing w:line="360" w:lineRule="auto"/>
    </w:pPr>
    <w:rPr>
      <w:rFonts w:ascii="宋体" w:hAnsi="宋体"/>
      <w:szCs w:val="20"/>
    </w:rPr>
  </w:style>
  <w:style w:type="paragraph" w:customStyle="1" w:styleId="753">
    <w:name w:val="深色列表 - 强调文字颜色 51"/>
    <w:basedOn w:val="1"/>
    <w:autoRedefine/>
    <w:qFormat/>
    <w:uiPriority w:val="0"/>
    <w:pPr>
      <w:adjustRightInd/>
      <w:spacing w:line="360" w:lineRule="auto"/>
      <w:ind w:firstLine="200" w:firstLineChars="200"/>
    </w:pPr>
    <w:rPr>
      <w:rFonts w:eastAsia="楷体_GB2312" w:cs="Lucida Sans"/>
      <w:sz w:val="24"/>
    </w:rPr>
  </w:style>
  <w:style w:type="paragraph" w:customStyle="1" w:styleId="754">
    <w:name w:val="Char Char Char Char Char Char Char Char Char Char Char1 Char"/>
    <w:basedOn w:val="1"/>
    <w:autoRedefine/>
    <w:qFormat/>
    <w:uiPriority w:val="0"/>
    <w:pPr>
      <w:adjustRightInd/>
    </w:pPr>
    <w:rPr>
      <w:rFonts w:ascii="Tahoma" w:hAnsi="Tahoma"/>
      <w:sz w:val="24"/>
    </w:rPr>
  </w:style>
  <w:style w:type="paragraph" w:customStyle="1" w:styleId="755">
    <w:name w:val="Char Char Char Char11"/>
    <w:basedOn w:val="1"/>
    <w:autoRedefine/>
    <w:qFormat/>
    <w:uiPriority w:val="0"/>
    <w:rPr>
      <w:rFonts w:ascii="Tahoma" w:hAnsi="Tahoma"/>
      <w:sz w:val="24"/>
      <w:szCs w:val="20"/>
    </w:rPr>
  </w:style>
  <w:style w:type="paragraph" w:customStyle="1" w:styleId="756">
    <w:name w:val="封面文档标题"/>
    <w:basedOn w:val="1"/>
    <w:autoRedefine/>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757">
    <w:name w:val="Char Char Char Char"/>
    <w:basedOn w:val="1"/>
    <w:autoRedefine/>
    <w:qFormat/>
    <w:uiPriority w:val="0"/>
    <w:rPr>
      <w:rFonts w:ascii="Tahoma" w:hAnsi="Tahoma"/>
      <w:sz w:val="24"/>
      <w:szCs w:val="20"/>
    </w:rPr>
  </w:style>
  <w:style w:type="paragraph" w:customStyle="1" w:styleId="758">
    <w:name w:val="标1"/>
    <w:basedOn w:val="1"/>
    <w:autoRedefine/>
    <w:qFormat/>
    <w:uiPriority w:val="0"/>
    <w:pPr>
      <w:widowControl/>
      <w:tabs>
        <w:tab w:val="left" w:pos="1020"/>
      </w:tabs>
      <w:snapToGrid w:val="0"/>
      <w:spacing w:before="312"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759">
    <w:name w:val="Char19"/>
    <w:basedOn w:val="1"/>
    <w:autoRedefine/>
    <w:qFormat/>
    <w:uiPriority w:val="0"/>
    <w:pPr>
      <w:adjustRightInd/>
    </w:pPr>
    <w:rPr>
      <w:szCs w:val="20"/>
    </w:rPr>
  </w:style>
  <w:style w:type="paragraph" w:customStyle="1" w:styleId="760">
    <w:name w:val="标书正文格式"/>
    <w:autoRedefine/>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761">
    <w:name w:val="样式8"/>
    <w:basedOn w:val="1"/>
    <w:autoRedefine/>
    <w:qFormat/>
    <w:uiPriority w:val="0"/>
    <w:pPr>
      <w:spacing w:before="156" w:beforeLines="50" w:after="156" w:afterLines="50"/>
      <w:ind w:firstLine="200" w:firstLineChars="200"/>
      <w:outlineLvl w:val="4"/>
    </w:pPr>
    <w:rPr>
      <w:rFonts w:ascii="仿宋_GB2312" w:hAnsi="宋体" w:eastAsia="仿宋_GB2312"/>
      <w:b/>
      <w:bCs/>
      <w:sz w:val="24"/>
    </w:rPr>
  </w:style>
  <w:style w:type="paragraph" w:customStyle="1" w:styleId="762">
    <w:name w:val="_Style 5"/>
    <w:basedOn w:val="1"/>
    <w:autoRedefine/>
    <w:qFormat/>
    <w:uiPriority w:val="34"/>
    <w:pPr>
      <w:adjustRightInd/>
      <w:ind w:firstLine="420" w:firstLineChars="200"/>
    </w:pPr>
    <w:rPr>
      <w:rFonts w:eastAsia="仿宋_GB2312"/>
      <w:sz w:val="28"/>
    </w:rPr>
  </w:style>
  <w:style w:type="paragraph" w:customStyle="1" w:styleId="763">
    <w:name w:val="正文文字缩进"/>
    <w:basedOn w:val="1"/>
    <w:autoRedefine/>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764">
    <w:name w:val="列出段落*"/>
    <w:basedOn w:val="1"/>
    <w:autoRedefine/>
    <w:qFormat/>
    <w:uiPriority w:val="0"/>
    <w:pPr>
      <w:adjustRightInd/>
      <w:spacing w:line="360" w:lineRule="auto"/>
      <w:ind w:firstLine="200"/>
    </w:pPr>
    <w:rPr>
      <w:rFonts w:eastAsia="楷体_GB2312" w:cs="Lucida Sans Unicode"/>
      <w:color w:val="000000"/>
      <w:kern w:val="1"/>
      <w:sz w:val="24"/>
    </w:rPr>
  </w:style>
  <w:style w:type="paragraph" w:customStyle="1" w:styleId="765">
    <w:name w:val="文章总标题"/>
    <w:basedOn w:val="1"/>
    <w:autoRedefine/>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766">
    <w:name w:val="标书表格字体格式"/>
    <w:next w:val="760"/>
    <w:autoRedefine/>
    <w:qFormat/>
    <w:uiPriority w:val="0"/>
    <w:rPr>
      <w:rFonts w:ascii="Times New Roman" w:hAnsi="Times New Roman" w:eastAsia="宋体" w:cs="Times New Roman"/>
      <w:kern w:val="2"/>
      <w:sz w:val="21"/>
      <w:szCs w:val="24"/>
      <w:lang w:val="en-US" w:eastAsia="zh-CN" w:bidi="ar-SA"/>
    </w:rPr>
  </w:style>
  <w:style w:type="paragraph" w:customStyle="1" w:styleId="767">
    <w:name w:val="Char22"/>
    <w:basedOn w:val="1"/>
    <w:autoRedefine/>
    <w:qFormat/>
    <w:uiPriority w:val="0"/>
    <w:pPr>
      <w:adjustRightInd/>
      <w:spacing w:line="360" w:lineRule="auto"/>
      <w:ind w:firstLine="480" w:firstLineChars="200"/>
    </w:pPr>
    <w:rPr>
      <w:rFonts w:ascii="仿宋_GB2312" w:eastAsia="仿宋_GB2312"/>
      <w:b/>
      <w:sz w:val="32"/>
      <w:szCs w:val="32"/>
    </w:rPr>
  </w:style>
  <w:style w:type="paragraph" w:customStyle="1" w:styleId="768">
    <w:name w:val="Char12"/>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69">
    <w:name w:val="修订3"/>
    <w:autoRedefine/>
    <w:qFormat/>
    <w:uiPriority w:val="0"/>
    <w:rPr>
      <w:rFonts w:ascii="Times New Roman" w:hAnsi="Times New Roman" w:eastAsia="宋体" w:cs="Times New Roman"/>
      <w:kern w:val="2"/>
      <w:sz w:val="21"/>
      <w:lang w:val="en-US" w:eastAsia="zh-CN" w:bidi="ar-SA"/>
    </w:rPr>
  </w:style>
  <w:style w:type="paragraph" w:customStyle="1" w:styleId="770">
    <w:name w:val="CSS1级正文 Char"/>
    <w:basedOn w:val="23"/>
    <w:autoRedefine/>
    <w:qFormat/>
    <w:uiPriority w:val="0"/>
    <w:pPr>
      <w:autoSpaceDE/>
      <w:autoSpaceDN/>
      <w:snapToGrid w:val="0"/>
      <w:ind w:firstLine="480" w:firstLineChars="200"/>
    </w:pPr>
    <w:rPr>
      <w:rFonts w:ascii="Times New Roman"/>
      <w:szCs w:val="24"/>
      <w:lang w:val="en-US"/>
    </w:rPr>
  </w:style>
  <w:style w:type="paragraph" w:customStyle="1" w:styleId="771">
    <w:name w:val="无间隔21"/>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72">
    <w:name w:val="表文字"/>
    <w:autoRedefine/>
    <w:qFormat/>
    <w:uiPriority w:val="0"/>
    <w:rPr>
      <w:rFonts w:ascii="宋体" w:hAnsi="Times New Roman" w:eastAsia="宋体" w:cs="Times New Roman"/>
      <w:kern w:val="2"/>
      <w:lang w:val="en-US" w:eastAsia="zh-CN" w:bidi="ar-SA"/>
    </w:rPr>
  </w:style>
  <w:style w:type="paragraph" w:customStyle="1" w:styleId="773">
    <w:name w:val="MM Title"/>
    <w:basedOn w:val="59"/>
    <w:autoRedefine/>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774">
    <w:name w:val="缺省文本"/>
    <w:basedOn w:val="1"/>
    <w:autoRedefine/>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775">
    <w:name w:val="Char Char Char Char Char Char1 Char1"/>
    <w:basedOn w:val="1"/>
    <w:autoRedefine/>
    <w:qFormat/>
    <w:uiPriority w:val="0"/>
    <w:pPr>
      <w:widowControl/>
      <w:spacing w:after="160" w:line="240" w:lineRule="exact"/>
      <w:jc w:val="left"/>
    </w:pPr>
    <w:rPr>
      <w:rFonts w:ascii="Verdana" w:hAnsi="Verdana"/>
      <w:kern w:val="0"/>
      <w:szCs w:val="20"/>
      <w:lang w:eastAsia="en-US"/>
    </w:rPr>
  </w:style>
  <w:style w:type="paragraph" w:customStyle="1" w:styleId="776">
    <w:name w:val="Char Char Char Char Char Char Char Char2"/>
    <w:basedOn w:val="1"/>
    <w:autoRedefine/>
    <w:qFormat/>
    <w:uiPriority w:val="0"/>
    <w:pPr>
      <w:tabs>
        <w:tab w:val="left" w:pos="360"/>
      </w:tabs>
    </w:pPr>
    <w:rPr>
      <w:sz w:val="24"/>
      <w:szCs w:val="20"/>
    </w:rPr>
  </w:style>
  <w:style w:type="paragraph" w:customStyle="1" w:styleId="777">
    <w:name w:val="表内文字"/>
    <w:basedOn w:val="1"/>
    <w:autoRedefine/>
    <w:qFormat/>
    <w:uiPriority w:val="0"/>
    <w:pPr>
      <w:tabs>
        <w:tab w:val="left" w:pos="1418"/>
      </w:tabs>
      <w:adjustRightInd/>
      <w:spacing w:line="360" w:lineRule="auto"/>
      <w:ind w:firstLine="420" w:firstLineChars="200"/>
      <w:jc w:val="center"/>
    </w:pPr>
    <w:rPr>
      <w:rFonts w:ascii="仿宋_GB2312" w:eastAsia="仿宋_GB2312"/>
      <w:spacing w:val="-20"/>
      <w:kern w:val="0"/>
      <w:sz w:val="24"/>
    </w:rPr>
  </w:style>
  <w:style w:type="paragraph" w:customStyle="1" w:styleId="778">
    <w:name w:val="正文文本 21"/>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779">
    <w:name w:val="中文标题 3"/>
    <w:basedOn w:val="25"/>
    <w:autoRedefine/>
    <w:qFormat/>
    <w:uiPriority w:val="0"/>
    <w:pPr>
      <w:adjustRightInd/>
      <w:spacing w:before="100" w:beforeAutospacing="1" w:after="100" w:afterAutospacing="1" w:line="360" w:lineRule="auto"/>
      <w:ind w:firstLine="482" w:firstLineChars="0"/>
    </w:pPr>
    <w:rPr>
      <w:rFonts w:ascii="Times New Roman" w:hAnsi="Times New Roman" w:eastAsia="楷体_GB2312"/>
      <w:kern w:val="28"/>
    </w:rPr>
  </w:style>
  <w:style w:type="paragraph" w:customStyle="1" w:styleId="780">
    <w:name w:val="bt_content"/>
    <w:basedOn w:val="1"/>
    <w:autoRedefine/>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781">
    <w:name w:val="标准书眉_奇数页"/>
    <w:next w:val="1"/>
    <w:autoRedefine/>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82">
    <w:name w:val="正文－恩普"/>
    <w:basedOn w:val="5"/>
    <w:autoRedefine/>
    <w:qFormat/>
    <w:uiPriority w:val="0"/>
    <w:pPr>
      <w:adjustRightInd/>
      <w:snapToGrid/>
      <w:spacing w:before="100" w:beforeAutospacing="1" w:after="100" w:afterLines="50" w:afterAutospacing="1" w:line="360" w:lineRule="auto"/>
      <w:ind w:firstLine="480" w:firstLineChars="200"/>
      <w:jc w:val="left"/>
    </w:pPr>
    <w:rPr>
      <w:rFonts w:ascii="Times New Roman"/>
      <w:snapToGrid/>
      <w:color w:val="auto"/>
      <w:kern w:val="0"/>
      <w:sz w:val="24"/>
    </w:rPr>
  </w:style>
  <w:style w:type="paragraph" w:customStyle="1" w:styleId="783">
    <w:name w:val="Char Char11 Char Char Char Char Char Char Char Char Char Char Char Char Char12"/>
    <w:basedOn w:val="1"/>
    <w:autoRedefine/>
    <w:qFormat/>
    <w:uiPriority w:val="0"/>
    <w:pPr>
      <w:adjustRightInd/>
      <w:spacing w:line="360" w:lineRule="auto"/>
    </w:pPr>
    <w:rPr>
      <w:rFonts w:ascii="Arial" w:hAnsi="Arial" w:eastAsia="黑体" w:cs="Arial"/>
      <w:snapToGrid w:val="0"/>
      <w:kern w:val="0"/>
      <w:szCs w:val="21"/>
    </w:rPr>
  </w:style>
  <w:style w:type="paragraph" w:customStyle="1" w:styleId="784">
    <w:name w:val="Char4"/>
    <w:basedOn w:val="1"/>
    <w:autoRedefine/>
    <w:qFormat/>
    <w:uiPriority w:val="0"/>
    <w:pPr>
      <w:tabs>
        <w:tab w:val="left" w:pos="432"/>
      </w:tabs>
      <w:adjustRightInd/>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785">
    <w:name w:val="p0"/>
    <w:basedOn w:val="1"/>
    <w:autoRedefine/>
    <w:qFormat/>
    <w:uiPriority w:val="0"/>
    <w:pPr>
      <w:widowControl/>
      <w:adjustRightInd/>
    </w:pPr>
    <w:rPr>
      <w:kern w:val="0"/>
      <w:szCs w:val="21"/>
    </w:rPr>
  </w:style>
  <w:style w:type="paragraph" w:customStyle="1" w:styleId="786">
    <w:name w:val="Char6"/>
    <w:basedOn w:val="1"/>
    <w:autoRedefine/>
    <w:qFormat/>
    <w:uiPriority w:val="0"/>
    <w:rPr>
      <w:rFonts w:ascii="仿宋_GB2312" w:eastAsia="仿宋_GB2312"/>
      <w:b/>
      <w:sz w:val="32"/>
      <w:szCs w:val="32"/>
    </w:rPr>
  </w:style>
  <w:style w:type="paragraph" w:customStyle="1" w:styleId="787">
    <w:name w:val="Char111"/>
    <w:basedOn w:val="1"/>
    <w:autoRedefine/>
    <w:qFormat/>
    <w:uiPriority w:val="0"/>
    <w:rPr>
      <w:rFonts w:ascii="仿宋_GB2312" w:eastAsia="仿宋_GB2312"/>
      <w:b/>
      <w:sz w:val="32"/>
      <w:szCs w:val="32"/>
    </w:rPr>
  </w:style>
  <w:style w:type="paragraph" w:customStyle="1" w:styleId="788">
    <w:name w:val="标题3"/>
    <w:basedOn w:val="4"/>
    <w:next w:val="53"/>
    <w:autoRedefine/>
    <w:qFormat/>
    <w:uiPriority w:val="0"/>
    <w:pPr>
      <w:tabs>
        <w:tab w:val="clear" w:pos="900"/>
      </w:tabs>
      <w:spacing w:after="0" w:line="360" w:lineRule="auto"/>
    </w:pPr>
    <w:rPr>
      <w:rFonts w:ascii="仿宋" w:hAnsi="仿宋" w:eastAsia="仿宋" w:cs="仿宋"/>
    </w:rPr>
  </w:style>
  <w:style w:type="paragraph" w:customStyle="1" w:styleId="789">
    <w:name w:val="xl23"/>
    <w:basedOn w:val="1"/>
    <w:autoRedefine/>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790">
    <w:name w:val="Char Char Char1"/>
    <w:basedOn w:val="1"/>
    <w:autoRedefine/>
    <w:qFormat/>
    <w:uiPriority w:val="6"/>
    <w:pPr>
      <w:widowControl/>
      <w:spacing w:after="160" w:line="240" w:lineRule="exact"/>
      <w:jc w:val="left"/>
    </w:pPr>
    <w:rPr>
      <w:rFonts w:ascii="Verdana" w:hAnsi="Verdana"/>
      <w:kern w:val="0"/>
      <w:sz w:val="20"/>
      <w:szCs w:val="20"/>
      <w:lang w:eastAsia="en-US"/>
    </w:rPr>
  </w:style>
  <w:style w:type="paragraph" w:customStyle="1" w:styleId="791">
    <w:name w:val="Char1 Char Char Char2"/>
    <w:basedOn w:val="1"/>
    <w:autoRedefine/>
    <w:qFormat/>
    <w:uiPriority w:val="0"/>
    <w:pPr>
      <w:adjustRightInd/>
      <w:ind w:firstLine="200" w:firstLineChars="200"/>
    </w:pPr>
    <w:rPr>
      <w:rFonts w:ascii="Tahoma" w:hAnsi="Tahoma"/>
      <w:sz w:val="24"/>
      <w:szCs w:val="20"/>
    </w:rPr>
  </w:style>
  <w:style w:type="paragraph" w:customStyle="1" w:styleId="792">
    <w:name w:val="列出段落11"/>
    <w:basedOn w:val="1"/>
    <w:autoRedefine/>
    <w:qFormat/>
    <w:uiPriority w:val="0"/>
    <w:pPr>
      <w:adjustRightInd/>
      <w:spacing w:line="360" w:lineRule="auto"/>
      <w:ind w:firstLine="420" w:firstLineChars="200"/>
    </w:pPr>
    <w:rPr>
      <w:rFonts w:ascii="Calibri" w:hAnsi="Calibri"/>
      <w:sz w:val="24"/>
      <w:szCs w:val="22"/>
    </w:rPr>
  </w:style>
  <w:style w:type="paragraph" w:customStyle="1" w:styleId="793">
    <w:name w:val="样式 标题 1 + 黑色 段前: 0.5 行 段后: 0.5 行1"/>
    <w:basedOn w:val="2"/>
    <w:autoRedefine/>
    <w:qFormat/>
    <w:uiPriority w:val="0"/>
    <w:pPr>
      <w:keepLines w:val="0"/>
      <w:pageBreakBefore/>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794">
    <w:name w:val="Char Char Char Char Char Char Char2"/>
    <w:basedOn w:val="1"/>
    <w:autoRedefine/>
    <w:qFormat/>
    <w:uiPriority w:val="0"/>
    <w:rPr>
      <w:rFonts w:ascii="仿宋_GB2312" w:eastAsia="仿宋_GB2312"/>
      <w:b/>
      <w:sz w:val="32"/>
      <w:szCs w:val="32"/>
    </w:rPr>
  </w:style>
  <w:style w:type="paragraph" w:customStyle="1" w:styleId="795">
    <w:name w:val="五级条标题"/>
    <w:basedOn w:val="796"/>
    <w:next w:val="641"/>
    <w:autoRedefine/>
    <w:qFormat/>
    <w:uiPriority w:val="0"/>
    <w:pPr>
      <w:tabs>
        <w:tab w:val="left" w:pos="1260"/>
        <w:tab w:val="left" w:pos="1680"/>
        <w:tab w:val="left" w:pos="2100"/>
        <w:tab w:val="left" w:pos="2940"/>
        <w:tab w:val="left" w:pos="3360"/>
      </w:tabs>
      <w:ind w:left="3360"/>
      <w:outlineLvl w:val="6"/>
    </w:pPr>
  </w:style>
  <w:style w:type="paragraph" w:customStyle="1" w:styleId="796">
    <w:name w:val="四级条标题"/>
    <w:basedOn w:val="656"/>
    <w:next w:val="641"/>
    <w:autoRedefine/>
    <w:qFormat/>
    <w:uiPriority w:val="0"/>
    <w:pPr>
      <w:tabs>
        <w:tab w:val="left" w:pos="2940"/>
        <w:tab w:val="clear" w:pos="2520"/>
      </w:tabs>
      <w:ind w:left="2940"/>
      <w:outlineLvl w:val="5"/>
    </w:pPr>
  </w:style>
  <w:style w:type="paragraph" w:customStyle="1" w:styleId="797">
    <w:name w:val="目录3"/>
    <w:basedOn w:val="1"/>
    <w:autoRedefine/>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798">
    <w:name w:val="Char23"/>
    <w:basedOn w:val="1"/>
    <w:autoRedefine/>
    <w:qFormat/>
    <w:uiPriority w:val="0"/>
    <w:rPr>
      <w:rFonts w:ascii="仿宋_GB2312" w:eastAsia="仿宋_GB2312"/>
      <w:b/>
      <w:sz w:val="32"/>
      <w:szCs w:val="32"/>
    </w:rPr>
  </w:style>
  <w:style w:type="paragraph" w:customStyle="1" w:styleId="799">
    <w:name w:val="style3"/>
    <w:basedOn w:val="1"/>
    <w:autoRedefine/>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800">
    <w:name w:val="列出段落3"/>
    <w:basedOn w:val="1"/>
    <w:autoRedefine/>
    <w:qFormat/>
    <w:uiPriority w:val="34"/>
    <w:pPr>
      <w:adjustRightInd/>
      <w:spacing w:line="360" w:lineRule="auto"/>
      <w:ind w:firstLine="420" w:firstLineChars="200"/>
    </w:pPr>
    <w:rPr>
      <w:rFonts w:ascii="Calibri" w:hAnsi="Calibri"/>
      <w:sz w:val="24"/>
      <w:szCs w:val="22"/>
    </w:rPr>
  </w:style>
  <w:style w:type="paragraph" w:customStyle="1" w:styleId="801">
    <w:name w:val="首行缩进"/>
    <w:basedOn w:val="1"/>
    <w:autoRedefine/>
    <w:qFormat/>
    <w:uiPriority w:val="0"/>
    <w:pPr>
      <w:spacing w:line="360" w:lineRule="auto"/>
      <w:ind w:firstLine="480" w:firstLineChars="200"/>
    </w:pPr>
    <w:rPr>
      <w:rFonts w:ascii="宋体"/>
      <w:sz w:val="24"/>
      <w:szCs w:val="20"/>
    </w:rPr>
  </w:style>
  <w:style w:type="paragraph" w:customStyle="1" w:styleId="802">
    <w:name w:val="默认段落字体 Para Char Char Char Char Char Char Char Char Char Char Char Char Char Char Char Char Char Char Char"/>
    <w:basedOn w:val="1"/>
    <w:autoRedefine/>
    <w:qFormat/>
    <w:uiPriority w:val="0"/>
    <w:rPr>
      <w:rFonts w:ascii="Tahoma" w:hAnsi="Tahoma"/>
      <w:sz w:val="24"/>
      <w:szCs w:val="20"/>
    </w:rPr>
  </w:style>
  <w:style w:type="paragraph" w:customStyle="1" w:styleId="803">
    <w:name w:val="单元格左对齐"/>
    <w:basedOn w:val="1"/>
    <w:autoRedefine/>
    <w:qFormat/>
    <w:uiPriority w:val="0"/>
    <w:pPr>
      <w:adjustRightInd/>
      <w:spacing w:line="360" w:lineRule="auto"/>
    </w:pPr>
    <w:rPr>
      <w:sz w:val="24"/>
    </w:rPr>
  </w:style>
  <w:style w:type="paragraph" w:customStyle="1" w:styleId="804">
    <w:name w:val="正文主体"/>
    <w:basedOn w:val="625"/>
    <w:autoRedefine/>
    <w:qFormat/>
    <w:uiPriority w:val="0"/>
  </w:style>
  <w:style w:type="paragraph" w:customStyle="1" w:styleId="805">
    <w:name w:val="font6"/>
    <w:basedOn w:val="1"/>
    <w:autoRedefine/>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806">
    <w:name w:val="Char3 Char Char Char Char Char Char1"/>
    <w:basedOn w:val="1"/>
    <w:autoRedefine/>
    <w:qFormat/>
    <w:uiPriority w:val="6"/>
    <w:pPr>
      <w:adjustRightInd/>
      <w:spacing w:line="360" w:lineRule="auto"/>
    </w:pPr>
    <w:rPr>
      <w:rFonts w:ascii="Arial" w:hAnsi="Arial" w:eastAsia="黑体" w:cs="Arial"/>
      <w:snapToGrid w:val="0"/>
      <w:kern w:val="0"/>
      <w:szCs w:val="21"/>
    </w:rPr>
  </w:style>
  <w:style w:type="paragraph" w:customStyle="1" w:styleId="807">
    <w:name w:val="样式 首行缩进:  2 字符"/>
    <w:basedOn w:val="1"/>
    <w:autoRedefine/>
    <w:qFormat/>
    <w:uiPriority w:val="0"/>
    <w:pPr>
      <w:snapToGrid w:val="0"/>
      <w:spacing w:line="360" w:lineRule="auto"/>
    </w:pPr>
    <w:rPr>
      <w:rFonts w:ascii="仿宋_GB2312" w:hAnsi="宋体" w:eastAsia="仿宋_GB2312" w:cs="宋体"/>
      <w:color w:val="000000"/>
      <w:kern w:val="0"/>
      <w:sz w:val="28"/>
      <w:szCs w:val="21"/>
    </w:rPr>
  </w:style>
  <w:style w:type="paragraph" w:customStyle="1" w:styleId="808">
    <w:name w:val="正文（首行缩进2字符）"/>
    <w:basedOn w:val="1"/>
    <w:autoRedefine/>
    <w:qFormat/>
    <w:uiPriority w:val="0"/>
    <w:pPr>
      <w:adjustRightInd/>
      <w:spacing w:line="360" w:lineRule="auto"/>
      <w:ind w:firstLine="480" w:firstLineChars="200"/>
    </w:pPr>
    <w:rPr>
      <w:sz w:val="24"/>
      <w:szCs w:val="20"/>
    </w:rPr>
  </w:style>
  <w:style w:type="paragraph" w:customStyle="1" w:styleId="809">
    <w:name w:val="P1"/>
    <w:basedOn w:val="1"/>
    <w:autoRedefine/>
    <w:qFormat/>
    <w:uiPriority w:val="0"/>
    <w:pPr>
      <w:adjustRightInd/>
      <w:spacing w:line="288" w:lineRule="auto"/>
      <w:ind w:firstLine="425" w:firstLineChars="200"/>
    </w:pPr>
  </w:style>
  <w:style w:type="paragraph" w:customStyle="1" w:styleId="810">
    <w:name w:val="列表内容"/>
    <w:basedOn w:val="1"/>
    <w:next w:val="1"/>
    <w:autoRedefine/>
    <w:qFormat/>
    <w:uiPriority w:val="0"/>
    <w:pPr>
      <w:widowControl/>
      <w:tabs>
        <w:tab w:val="left" w:pos="840"/>
      </w:tabs>
      <w:ind w:left="840" w:hanging="420"/>
      <w:jc w:val="left"/>
    </w:pPr>
    <w:rPr>
      <w:kern w:val="0"/>
      <w:sz w:val="18"/>
    </w:rPr>
  </w:style>
  <w:style w:type="paragraph" w:customStyle="1" w:styleId="811">
    <w:name w:val="Char Char11 Char Char Char1"/>
    <w:basedOn w:val="1"/>
    <w:autoRedefine/>
    <w:qFormat/>
    <w:uiPriority w:val="6"/>
    <w:pPr>
      <w:spacing w:line="360" w:lineRule="auto"/>
    </w:pPr>
    <w:rPr>
      <w:szCs w:val="20"/>
    </w:rPr>
  </w:style>
  <w:style w:type="paragraph" w:customStyle="1" w:styleId="812">
    <w:name w:val="默认段落字体 Para Char Char Char Char Char Char Char Char Char1 Char Char Char Char"/>
    <w:basedOn w:val="1"/>
    <w:autoRedefine/>
    <w:qFormat/>
    <w:uiPriority w:val="0"/>
    <w:pPr>
      <w:adjustRightInd/>
    </w:pPr>
    <w:rPr>
      <w:rFonts w:ascii="Tahoma" w:hAnsi="Tahoma"/>
      <w:sz w:val="24"/>
      <w:szCs w:val="20"/>
    </w:rPr>
  </w:style>
  <w:style w:type="paragraph" w:customStyle="1" w:styleId="813">
    <w:name w:val="Char Char Char Char Char Char11"/>
    <w:basedOn w:val="1"/>
    <w:autoRedefine/>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814">
    <w:name w:val="标题 41"/>
    <w:basedOn w:val="1"/>
    <w:next w:val="1"/>
    <w:autoRedefine/>
    <w:unhideWhenUsed/>
    <w:qFormat/>
    <w:uiPriority w:val="9"/>
    <w:pPr>
      <w:keepNext/>
      <w:keepLines/>
      <w:adjustRightInd/>
      <w:spacing w:before="280" w:after="290" w:line="376" w:lineRule="auto"/>
      <w:outlineLvl w:val="3"/>
    </w:pPr>
    <w:rPr>
      <w:rFonts w:ascii="Cambria" w:hAnsi="Cambria"/>
      <w:b/>
      <w:bCs/>
      <w:sz w:val="28"/>
      <w:szCs w:val="28"/>
    </w:rPr>
  </w:style>
  <w:style w:type="paragraph" w:customStyle="1" w:styleId="815">
    <w:name w:val="Table Contents"/>
    <w:basedOn w:val="1"/>
    <w:autoRedefine/>
    <w:qFormat/>
    <w:uiPriority w:val="0"/>
    <w:pPr>
      <w:suppressAutoHyphens/>
      <w:autoSpaceDE w:val="0"/>
      <w:spacing w:after="120"/>
      <w:jc w:val="left"/>
    </w:pPr>
    <w:rPr>
      <w:rFonts w:ascii="Helvetica" w:hAnsi="Helvetica"/>
      <w:kern w:val="1"/>
      <w:sz w:val="20"/>
      <w:szCs w:val="20"/>
    </w:rPr>
  </w:style>
  <w:style w:type="paragraph" w:customStyle="1" w:styleId="816">
    <w:name w:val="正文文字缩进2字"/>
    <w:basedOn w:val="23"/>
    <w:autoRedefine/>
    <w:qFormat/>
    <w:uiPriority w:val="0"/>
    <w:pPr>
      <w:autoSpaceDE/>
      <w:autoSpaceDN/>
      <w:adjustRightInd/>
      <w:spacing w:before="60" w:after="60"/>
      <w:ind w:firstLine="200" w:firstLineChars="200"/>
    </w:pPr>
    <w:rPr>
      <w:rFonts w:ascii="Times New Roman"/>
      <w:szCs w:val="20"/>
      <w:lang w:val="en-US"/>
    </w:rPr>
  </w:style>
  <w:style w:type="paragraph" w:customStyle="1" w:styleId="817">
    <w:name w:val="默认段落字体 Para Char Char Char Char"/>
    <w:basedOn w:val="1"/>
    <w:autoRedefine/>
    <w:qFormat/>
    <w:uiPriority w:val="0"/>
    <w:pPr>
      <w:spacing w:line="360" w:lineRule="auto"/>
    </w:pPr>
    <w:rPr>
      <w:szCs w:val="20"/>
    </w:rPr>
  </w:style>
  <w:style w:type="paragraph" w:customStyle="1" w:styleId="818">
    <w:name w:val="正文4"/>
    <w:basedOn w:val="1"/>
    <w:autoRedefine/>
    <w:qFormat/>
    <w:uiPriority w:val="0"/>
    <w:pPr>
      <w:tabs>
        <w:tab w:val="left" w:pos="720"/>
      </w:tabs>
      <w:adjustRightInd/>
      <w:spacing w:before="60" w:after="60" w:line="360" w:lineRule="auto"/>
      <w:ind w:left="575" w:leftChars="400" w:hanging="175" w:hangingChars="175"/>
    </w:pPr>
    <w:rPr>
      <w:sz w:val="24"/>
    </w:rPr>
  </w:style>
  <w:style w:type="paragraph" w:customStyle="1" w:styleId="819">
    <w:name w:val="xl8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20">
    <w:name w:val="Char2 Char Char Char2"/>
    <w:basedOn w:val="1"/>
    <w:autoRedefine/>
    <w:qFormat/>
    <w:uiPriority w:val="0"/>
    <w:rPr>
      <w:rFonts w:ascii="仿宋_GB2312" w:eastAsia="仿宋_GB2312"/>
      <w:b/>
      <w:sz w:val="32"/>
      <w:szCs w:val="32"/>
    </w:rPr>
  </w:style>
  <w:style w:type="paragraph" w:customStyle="1" w:styleId="821">
    <w:name w:val="Char1 Char Char Char Char Char Char Char Char Char"/>
    <w:basedOn w:val="1"/>
    <w:autoRedefine/>
    <w:qFormat/>
    <w:uiPriority w:val="0"/>
    <w:pPr>
      <w:adjustRightInd/>
      <w:spacing w:before="240" w:after="120" w:line="288" w:lineRule="auto"/>
      <w:ind w:firstLine="200" w:firstLineChars="200"/>
      <w:jc w:val="left"/>
    </w:pPr>
    <w:rPr>
      <w:rFonts w:ascii="Tahoma" w:hAnsi="Tahoma"/>
      <w:sz w:val="24"/>
    </w:rPr>
  </w:style>
  <w:style w:type="paragraph" w:customStyle="1" w:styleId="822">
    <w:name w:val="Char Char Char Char2"/>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823">
    <w:name w:val="正文 首行缩进:  2 字符 Char"/>
    <w:basedOn w:val="1"/>
    <w:autoRedefine/>
    <w:qFormat/>
    <w:uiPriority w:val="0"/>
    <w:pPr>
      <w:adjustRightInd/>
      <w:spacing w:line="360" w:lineRule="auto"/>
      <w:ind w:firstLine="480"/>
    </w:pPr>
    <w:rPr>
      <w:rFonts w:cs="宋体"/>
      <w:sz w:val="24"/>
      <w:szCs w:val="20"/>
    </w:rPr>
  </w:style>
  <w:style w:type="paragraph" w:customStyle="1" w:styleId="824">
    <w:name w:val="Char Char4 Char Char"/>
    <w:basedOn w:val="1"/>
    <w:autoRedefine/>
    <w:qFormat/>
    <w:uiPriority w:val="0"/>
    <w:pPr>
      <w:widowControl/>
      <w:adjustRightInd/>
      <w:spacing w:after="160" w:line="240" w:lineRule="exact"/>
      <w:jc w:val="left"/>
    </w:pPr>
  </w:style>
  <w:style w:type="paragraph" w:customStyle="1" w:styleId="825">
    <w:name w:val="目录2"/>
    <w:basedOn w:val="1"/>
    <w:autoRedefine/>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826">
    <w:name w:val="Char Char11 Char Char Char2"/>
    <w:basedOn w:val="1"/>
    <w:autoRedefine/>
    <w:qFormat/>
    <w:uiPriority w:val="0"/>
    <w:pPr>
      <w:spacing w:line="360" w:lineRule="auto"/>
    </w:pPr>
    <w:rPr>
      <w:szCs w:val="20"/>
    </w:rPr>
  </w:style>
  <w:style w:type="paragraph" w:customStyle="1" w:styleId="827">
    <w:name w:val="9"/>
    <w:autoRedefine/>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828">
    <w:name w:val="Char3 Char Char2"/>
    <w:basedOn w:val="1"/>
    <w:autoRedefine/>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829">
    <w:name w:val="数字标题4"/>
    <w:basedOn w:val="6"/>
    <w:autoRedefine/>
    <w:qFormat/>
    <w:uiPriority w:val="0"/>
    <w:pPr>
      <w:tabs>
        <w:tab w:val="left" w:pos="0"/>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830">
    <w:name w:val="表格文字（大）"/>
    <w:basedOn w:val="1"/>
    <w:autoRedefine/>
    <w:qFormat/>
    <w:uiPriority w:val="0"/>
    <w:pPr>
      <w:adjustRightInd/>
      <w:spacing w:before="20" w:after="20"/>
      <w:ind w:firstLine="200" w:firstLineChars="200"/>
    </w:pPr>
    <w:rPr>
      <w:rFonts w:ascii="Century Gothic" w:hAnsi="Century Gothic"/>
      <w:sz w:val="24"/>
      <w:szCs w:val="20"/>
    </w:rPr>
  </w:style>
  <w:style w:type="paragraph" w:customStyle="1" w:styleId="831">
    <w:name w:val="插图说明"/>
    <w:basedOn w:val="1"/>
    <w:autoRedefine/>
    <w:qFormat/>
    <w:uiPriority w:val="0"/>
    <w:pPr>
      <w:spacing w:after="240"/>
      <w:ind w:firstLine="200" w:firstLineChars="200"/>
      <w:jc w:val="center"/>
      <w:textAlignment w:val="baseline"/>
    </w:pPr>
    <w:rPr>
      <w:rFonts w:eastAsia="黑体"/>
      <w:sz w:val="24"/>
      <w:szCs w:val="20"/>
    </w:rPr>
  </w:style>
  <w:style w:type="paragraph" w:customStyle="1" w:styleId="832">
    <w:name w:val="chart text"/>
    <w:basedOn w:val="1"/>
    <w:autoRedefine/>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833">
    <w:name w:val="Char311"/>
    <w:basedOn w:val="1"/>
    <w:autoRedefine/>
    <w:qFormat/>
    <w:uiPriority w:val="0"/>
    <w:pPr>
      <w:adjustRightInd/>
      <w:ind w:firstLine="200" w:firstLineChars="200"/>
    </w:pPr>
    <w:rPr>
      <w:rFonts w:ascii="Tahoma" w:hAnsi="Tahoma"/>
      <w:sz w:val="24"/>
      <w:szCs w:val="20"/>
    </w:rPr>
  </w:style>
  <w:style w:type="paragraph" w:customStyle="1" w:styleId="834">
    <w:name w:val="正文文本 23"/>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835">
    <w:name w:val="dash bullet"/>
    <w:autoRedefine/>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836">
    <w:name w:val="正文 内标"/>
    <w:basedOn w:val="751"/>
    <w:autoRedefine/>
    <w:qFormat/>
    <w:uiPriority w:val="0"/>
    <w:pPr>
      <w:tabs>
        <w:tab w:val="left" w:pos="0"/>
      </w:tabs>
      <w:ind w:left="900" w:firstLine="0" w:firstLineChars="0"/>
    </w:pPr>
  </w:style>
  <w:style w:type="paragraph" w:customStyle="1" w:styleId="837">
    <w:name w:val="Bulleted List"/>
    <w:basedOn w:val="1"/>
    <w:autoRedefine/>
    <w:qFormat/>
    <w:uiPriority w:val="0"/>
    <w:pPr>
      <w:tabs>
        <w:tab w:val="left" w:pos="1260"/>
      </w:tabs>
      <w:adjustRightInd/>
      <w:ind w:left="1260" w:hanging="420"/>
    </w:pPr>
  </w:style>
  <w:style w:type="paragraph" w:customStyle="1" w:styleId="838">
    <w:name w:val="样式 正文文本缩进 2 + 仿宋_GB2312 黑色 行距: 1.5 倍行距"/>
    <w:basedOn w:val="37"/>
    <w:autoRedefine/>
    <w:qFormat/>
    <w:uiPriority w:val="0"/>
    <w:pPr>
      <w:adjustRightInd/>
      <w:ind w:firstLine="560" w:firstLineChars="200"/>
      <w:textAlignment w:val="auto"/>
    </w:pPr>
    <w:rPr>
      <w:rFonts w:hAnsi="宋体" w:cs="宋体"/>
      <w:color w:val="000000"/>
      <w:kern w:val="2"/>
      <w:sz w:val="24"/>
    </w:rPr>
  </w:style>
  <w:style w:type="paragraph" w:customStyle="1" w:styleId="839">
    <w:name w:val="样式 左侧:  0.85 厘米"/>
    <w:basedOn w:val="1"/>
    <w:autoRedefine/>
    <w:qFormat/>
    <w:uiPriority w:val="2"/>
    <w:pPr>
      <w:adjustRightInd/>
      <w:spacing w:line="360" w:lineRule="auto"/>
    </w:pPr>
    <w:rPr>
      <w:rFonts w:cs="宋体"/>
      <w:sz w:val="24"/>
      <w:szCs w:val="20"/>
    </w:rPr>
  </w:style>
  <w:style w:type="paragraph" w:customStyle="1" w:styleId="840">
    <w:name w:val="Char Char Char Char Char Char Char Char Char Char Char Char1 Char"/>
    <w:basedOn w:val="1"/>
    <w:autoRedefine/>
    <w:qFormat/>
    <w:uiPriority w:val="0"/>
    <w:rPr>
      <w:rFonts w:ascii="Tahoma" w:hAnsi="Tahoma" w:cs="仿宋_GB2312"/>
      <w:sz w:val="24"/>
      <w:szCs w:val="20"/>
    </w:rPr>
  </w:style>
  <w:style w:type="paragraph" w:customStyle="1" w:styleId="841">
    <w:name w:val="正文1"/>
    <w:basedOn w:val="32"/>
    <w:autoRedefine/>
    <w:qFormat/>
    <w:uiPriority w:val="0"/>
    <w:pPr>
      <w:ind w:left="0" w:leftChars="0" w:firstLine="480" w:firstLineChars="200"/>
    </w:pPr>
    <w:rPr>
      <w:rFonts w:ascii="仿宋_GB2312" w:hAnsi="Courier New" w:eastAsia="仿宋_GB2312"/>
      <w:kern w:val="28"/>
      <w:sz w:val="24"/>
    </w:rPr>
  </w:style>
  <w:style w:type="paragraph" w:customStyle="1" w:styleId="842">
    <w:name w:val="Char Char11 Char Char Char Char Char Char Char Char Char Char Char Char Char2"/>
    <w:basedOn w:val="1"/>
    <w:autoRedefine/>
    <w:qFormat/>
    <w:uiPriority w:val="0"/>
    <w:pPr>
      <w:adjustRightInd/>
      <w:spacing w:line="360" w:lineRule="auto"/>
    </w:pPr>
    <w:rPr>
      <w:rFonts w:ascii="Arial" w:hAnsi="Arial" w:eastAsia="黑体"/>
      <w:snapToGrid w:val="0"/>
      <w:kern w:val="0"/>
      <w:sz w:val="20"/>
      <w:szCs w:val="21"/>
    </w:rPr>
  </w:style>
  <w:style w:type="paragraph" w:customStyle="1" w:styleId="843">
    <w:name w:val="xl8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44">
    <w:name w:val="模板普通正文"/>
    <w:basedOn w:val="25"/>
    <w:autoRedefine/>
    <w:qFormat/>
    <w:uiPriority w:val="0"/>
    <w:pPr>
      <w:adjustRightInd/>
      <w:spacing w:before="156" w:beforeLines="50" w:after="10" w:line="360" w:lineRule="auto"/>
      <w:ind w:firstLine="175" w:firstLineChars="175"/>
      <w:jc w:val="left"/>
    </w:pPr>
    <w:rPr>
      <w:rFonts w:ascii="Times New Roman" w:hAnsi="Times New Roman"/>
    </w:rPr>
  </w:style>
  <w:style w:type="paragraph" w:customStyle="1" w:styleId="845">
    <w:name w:val="Char Char1 Char Char Char Char Char Char"/>
    <w:basedOn w:val="1"/>
    <w:autoRedefine/>
    <w:qFormat/>
    <w:uiPriority w:val="0"/>
    <w:rPr>
      <w:rFonts w:ascii="仿宋_GB2312" w:eastAsia="仿宋_GB2312"/>
      <w:b/>
      <w:sz w:val="32"/>
      <w:szCs w:val="20"/>
    </w:rPr>
  </w:style>
  <w:style w:type="paragraph" w:customStyle="1" w:styleId="846">
    <w:name w:val="font8"/>
    <w:basedOn w:val="1"/>
    <w:autoRedefine/>
    <w:qFormat/>
    <w:uiPriority w:val="0"/>
    <w:pPr>
      <w:widowControl/>
      <w:adjustRightInd/>
      <w:spacing w:before="100" w:beforeAutospacing="1" w:after="100" w:afterAutospacing="1"/>
      <w:jc w:val="left"/>
    </w:pPr>
    <w:rPr>
      <w:color w:val="000000"/>
      <w:kern w:val="0"/>
      <w:sz w:val="20"/>
      <w:szCs w:val="20"/>
    </w:rPr>
  </w:style>
  <w:style w:type="paragraph" w:customStyle="1" w:styleId="847">
    <w:name w:val="Char Char1 Char Char Char Char Char Char2"/>
    <w:basedOn w:val="1"/>
    <w:autoRedefine/>
    <w:qFormat/>
    <w:uiPriority w:val="0"/>
    <w:rPr>
      <w:rFonts w:ascii="仿宋_GB2312" w:eastAsia="仿宋_GB2312"/>
      <w:b/>
      <w:sz w:val="32"/>
      <w:szCs w:val="20"/>
    </w:rPr>
  </w:style>
  <w:style w:type="paragraph" w:customStyle="1" w:styleId="848">
    <w:name w:val="font13"/>
    <w:basedOn w:val="1"/>
    <w:autoRedefine/>
    <w:qFormat/>
    <w:uiPriority w:val="0"/>
    <w:pPr>
      <w:widowControl/>
      <w:adjustRightInd/>
      <w:spacing w:before="100" w:beforeAutospacing="1" w:after="100" w:afterAutospacing="1"/>
      <w:jc w:val="left"/>
    </w:pPr>
    <w:rPr>
      <w:rFonts w:ascii="宋体" w:hAnsi="宋体" w:cs="宋体"/>
      <w:kern w:val="0"/>
      <w:sz w:val="22"/>
      <w:szCs w:val="22"/>
    </w:rPr>
  </w:style>
  <w:style w:type="paragraph" w:customStyle="1" w:styleId="849">
    <w:name w:val="默认段落字体 Para Char Char Char Char Char Char Char Char Char Char"/>
    <w:basedOn w:val="1"/>
    <w:autoRedefine/>
    <w:qFormat/>
    <w:uiPriority w:val="0"/>
    <w:pPr>
      <w:adjustRightInd/>
    </w:pPr>
    <w:rPr>
      <w:rFonts w:ascii="Tahoma" w:hAnsi="Tahoma"/>
      <w:color w:val="000000"/>
      <w:sz w:val="24"/>
      <w:szCs w:val="20"/>
    </w:rPr>
  </w:style>
  <w:style w:type="paragraph" w:customStyle="1" w:styleId="850">
    <w:name w:val="legal"/>
    <w:basedOn w:val="1"/>
    <w:autoRedefine/>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851">
    <w:name w:val="xl8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852">
    <w:name w:val="Char Char Char Char Char Char1 Char2"/>
    <w:basedOn w:val="1"/>
    <w:autoRedefine/>
    <w:qFormat/>
    <w:uiPriority w:val="0"/>
    <w:pPr>
      <w:widowControl/>
      <w:spacing w:after="160" w:line="240" w:lineRule="exact"/>
      <w:jc w:val="left"/>
    </w:pPr>
    <w:rPr>
      <w:rFonts w:ascii="Verdana" w:hAnsi="Verdana"/>
      <w:kern w:val="0"/>
      <w:szCs w:val="20"/>
      <w:lang w:eastAsia="en-US"/>
    </w:rPr>
  </w:style>
  <w:style w:type="paragraph" w:customStyle="1" w:styleId="853">
    <w:name w:val="样式 首行缩进:  2 字符4"/>
    <w:basedOn w:val="1"/>
    <w:autoRedefine/>
    <w:qFormat/>
    <w:uiPriority w:val="0"/>
    <w:pPr>
      <w:adjustRightInd/>
      <w:spacing w:before="120" w:line="360" w:lineRule="auto"/>
      <w:ind w:firstLine="480" w:firstLineChars="200"/>
    </w:pPr>
    <w:rPr>
      <w:rFonts w:eastAsia="仿宋_GB2312" w:cs="宋体"/>
      <w:sz w:val="28"/>
      <w:szCs w:val="20"/>
    </w:rPr>
  </w:style>
  <w:style w:type="paragraph" w:customStyle="1" w:styleId="854">
    <w:name w:val="中等深浅网格 1 - 强调文字颜色 21"/>
    <w:basedOn w:val="1"/>
    <w:autoRedefine/>
    <w:qFormat/>
    <w:uiPriority w:val="0"/>
    <w:pPr>
      <w:spacing w:line="360" w:lineRule="auto"/>
      <w:ind w:firstLine="200" w:firstLineChars="200"/>
    </w:pPr>
    <w:rPr>
      <w:rFonts w:eastAsia="楷体_GB2312" w:cs="Lucida Sans"/>
      <w:sz w:val="24"/>
    </w:rPr>
  </w:style>
  <w:style w:type="paragraph" w:customStyle="1" w:styleId="855">
    <w:name w:val="xl8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56">
    <w:name w:val="Body Copy"/>
    <w:basedOn w:val="1"/>
    <w:autoRedefine/>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857">
    <w:name w:val="Char31"/>
    <w:basedOn w:val="1"/>
    <w:autoRedefine/>
    <w:qFormat/>
    <w:uiPriority w:val="0"/>
    <w:pPr>
      <w:adjustRightInd/>
    </w:pPr>
    <w:rPr>
      <w:rFonts w:ascii="仿宋_GB2312" w:eastAsia="仿宋_GB2312"/>
      <w:b/>
      <w:sz w:val="32"/>
      <w:szCs w:val="32"/>
    </w:rPr>
  </w:style>
  <w:style w:type="paragraph" w:customStyle="1" w:styleId="858">
    <w:name w:val="样式 标题 3h33rd level3Heading 3 - oldH3l3CTheading 3Headin..."/>
    <w:basedOn w:val="4"/>
    <w:autoRedefine/>
    <w:qFormat/>
    <w:uiPriority w:val="0"/>
    <w:pPr>
      <w:snapToGrid w:val="0"/>
      <w:ind w:left="0" w:firstLine="0"/>
      <w:jc w:val="left"/>
    </w:pPr>
    <w:rPr>
      <w:rFonts w:eastAsia="黑体" w:cs="宋体"/>
      <w:sz w:val="28"/>
      <w:szCs w:val="20"/>
    </w:rPr>
  </w:style>
  <w:style w:type="paragraph" w:customStyle="1" w:styleId="859">
    <w:name w:val="Char Char Char Char Char Char1"/>
    <w:basedOn w:val="1"/>
    <w:autoRedefine/>
    <w:qFormat/>
    <w:uiPriority w:val="6"/>
    <w:pPr>
      <w:widowControl/>
      <w:spacing w:beforeLines="50" w:afterLines="50" w:line="240" w:lineRule="exact"/>
      <w:jc w:val="left"/>
    </w:pPr>
    <w:rPr>
      <w:rFonts w:ascii="Verdana" w:hAnsi="Verdana"/>
      <w:kern w:val="0"/>
      <w:sz w:val="20"/>
      <w:szCs w:val="20"/>
      <w:lang w:eastAsia="en-US"/>
    </w:rPr>
  </w:style>
  <w:style w:type="paragraph" w:customStyle="1" w:styleId="860">
    <w:name w:val="xl9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61">
    <w:name w:val="Char Char1"/>
    <w:basedOn w:val="1"/>
    <w:autoRedefine/>
    <w:qFormat/>
    <w:uiPriority w:val="0"/>
    <w:pPr>
      <w:widowControl/>
      <w:spacing w:after="160" w:line="240" w:lineRule="exact"/>
      <w:jc w:val="left"/>
    </w:pPr>
    <w:rPr>
      <w:rFonts w:eastAsia="仿宋_GB2312"/>
      <w:sz w:val="28"/>
    </w:rPr>
  </w:style>
  <w:style w:type="paragraph" w:customStyle="1" w:styleId="862">
    <w:name w:val="Char21"/>
    <w:basedOn w:val="1"/>
    <w:autoRedefine/>
    <w:qFormat/>
    <w:uiPriority w:val="0"/>
    <w:pPr>
      <w:adjustRightInd/>
      <w:ind w:firstLine="200" w:firstLineChars="200"/>
    </w:pPr>
    <w:rPr>
      <w:rFonts w:ascii="仿宋_GB2312" w:eastAsia="仿宋_GB2312"/>
      <w:b/>
      <w:sz w:val="32"/>
      <w:szCs w:val="32"/>
    </w:rPr>
  </w:style>
  <w:style w:type="paragraph" w:customStyle="1" w:styleId="863">
    <w:name w:val="列表段落1"/>
    <w:basedOn w:val="1"/>
    <w:autoRedefine/>
    <w:qFormat/>
    <w:uiPriority w:val="34"/>
    <w:pPr>
      <w:adjustRightInd/>
      <w:ind w:right="238" w:firstLine="420"/>
    </w:pPr>
    <w:rPr>
      <w:rFonts w:ascii="Calibri" w:hAnsi="Calibri"/>
      <w:sz w:val="24"/>
    </w:rPr>
  </w:style>
  <w:style w:type="paragraph" w:customStyle="1" w:styleId="864">
    <w:name w:val="Char Char110"/>
    <w:basedOn w:val="1"/>
    <w:autoRedefine/>
    <w:qFormat/>
    <w:uiPriority w:val="6"/>
    <w:pPr>
      <w:spacing w:line="360" w:lineRule="auto"/>
    </w:pPr>
    <w:rPr>
      <w:rFonts w:ascii="Tahoma" w:hAnsi="Tahoma"/>
      <w:sz w:val="24"/>
      <w:szCs w:val="20"/>
    </w:rPr>
  </w:style>
  <w:style w:type="paragraph" w:customStyle="1" w:styleId="865">
    <w:name w:val="xl80"/>
    <w:basedOn w:val="1"/>
    <w:autoRedefine/>
    <w:qFormat/>
    <w:uiPriority w:val="0"/>
    <w:pPr>
      <w:widowControl/>
      <w:adjustRightInd/>
      <w:spacing w:before="100" w:beforeAutospacing="1" w:after="100" w:afterAutospacing="1"/>
      <w:jc w:val="left"/>
    </w:pPr>
    <w:rPr>
      <w:rFonts w:ascii="仿宋" w:hAnsi="仿宋" w:eastAsia="仿宋" w:cs="宋体"/>
      <w:kern w:val="0"/>
      <w:sz w:val="20"/>
      <w:szCs w:val="20"/>
    </w:rPr>
  </w:style>
  <w:style w:type="paragraph" w:customStyle="1" w:styleId="866">
    <w:name w:val="Char Char11 Char Char Char Char Char Char Char Char Char Char Char Char Char Char Char1"/>
    <w:basedOn w:val="1"/>
    <w:autoRedefine/>
    <w:qFormat/>
    <w:uiPriority w:val="0"/>
    <w:pPr>
      <w:adjustRightInd/>
      <w:spacing w:line="360" w:lineRule="auto"/>
    </w:pPr>
    <w:rPr>
      <w:rFonts w:ascii="Arial" w:hAnsi="Arial" w:eastAsia="黑体" w:cs="Arial"/>
      <w:snapToGrid w:val="0"/>
      <w:kern w:val="0"/>
      <w:szCs w:val="21"/>
    </w:rPr>
  </w:style>
  <w:style w:type="paragraph" w:customStyle="1" w:styleId="867">
    <w:name w:val="表正文"/>
    <w:autoRedefine/>
    <w:qFormat/>
    <w:uiPriority w:val="0"/>
    <w:pPr>
      <w:snapToGrid w:val="0"/>
      <w:spacing w:line="600" w:lineRule="atLeast"/>
      <w:ind w:firstLine="641"/>
      <w:jc w:val="both"/>
    </w:pPr>
    <w:rPr>
      <w:rFonts w:ascii="Times New Roman" w:hAnsi="Times New Roman" w:eastAsia="仿宋_GB2312" w:cs="Times New Roman"/>
      <w:sz w:val="32"/>
      <w:lang w:val="en-US" w:eastAsia="zh-CN" w:bidi="ar-SA"/>
    </w:rPr>
  </w:style>
  <w:style w:type="paragraph" w:customStyle="1" w:styleId="868">
    <w:name w:val="浅色底纹 - 强调文字颜色 51"/>
    <w:autoRedefine/>
    <w:qFormat/>
    <w:uiPriority w:val="0"/>
    <w:rPr>
      <w:rFonts w:ascii="Times New Roman" w:hAnsi="Times New Roman" w:eastAsia="宋体" w:cs="Times New Roman"/>
      <w:kern w:val="2"/>
      <w:sz w:val="21"/>
      <w:szCs w:val="24"/>
      <w:lang w:val="en-US" w:eastAsia="zh-CN" w:bidi="ar-SA"/>
    </w:rPr>
  </w:style>
  <w:style w:type="paragraph" w:customStyle="1" w:styleId="869">
    <w:name w:val="Char Char Char Char Char Char Char Char Char Char Char Char1 Char2"/>
    <w:basedOn w:val="1"/>
    <w:autoRedefine/>
    <w:qFormat/>
    <w:uiPriority w:val="0"/>
    <w:rPr>
      <w:rFonts w:ascii="Tahoma" w:hAnsi="Tahoma" w:cs="仿宋_GB2312"/>
      <w:sz w:val="24"/>
      <w:szCs w:val="20"/>
    </w:rPr>
  </w:style>
  <w:style w:type="paragraph" w:customStyle="1" w:styleId="870">
    <w:name w:val="样式9"/>
    <w:basedOn w:val="1"/>
    <w:autoRedefine/>
    <w:qFormat/>
    <w:uiPriority w:val="0"/>
    <w:pPr>
      <w:adjustRightInd/>
      <w:spacing w:before="240" w:after="60" w:line="319" w:lineRule="auto"/>
      <w:ind w:firstLine="200" w:firstLineChars="200"/>
      <w:jc w:val="left"/>
      <w:outlineLvl w:val="0"/>
    </w:pPr>
    <w:rPr>
      <w:rFonts w:ascii="仿宋_GB2312" w:hAnsi="Arial" w:eastAsia="仿宋_GB2312" w:cs="Arial"/>
      <w:b/>
      <w:bCs/>
      <w:sz w:val="24"/>
      <w:szCs w:val="32"/>
    </w:rPr>
  </w:style>
  <w:style w:type="paragraph" w:customStyle="1" w:styleId="871">
    <w:name w:val="Char Char281"/>
    <w:basedOn w:val="1"/>
    <w:autoRedefine/>
    <w:qFormat/>
    <w:uiPriority w:val="0"/>
    <w:pPr>
      <w:adjustRightInd/>
      <w:snapToGrid w:val="0"/>
      <w:spacing w:line="360" w:lineRule="auto"/>
    </w:pPr>
    <w:rPr>
      <w:rFonts w:ascii="Arial" w:hAnsi="Arial" w:eastAsia="黑体"/>
      <w:snapToGrid w:val="0"/>
      <w:kern w:val="0"/>
      <w:sz w:val="20"/>
      <w:szCs w:val="21"/>
    </w:rPr>
  </w:style>
  <w:style w:type="paragraph" w:customStyle="1" w:styleId="872">
    <w:name w:val="样式 列表编号 + 段后: 0.5 行"/>
    <w:basedOn w:val="15"/>
    <w:autoRedefine/>
    <w:qFormat/>
    <w:uiPriority w:val="2"/>
    <w:pPr>
      <w:tabs>
        <w:tab w:val="clear" w:pos="390"/>
        <w:tab w:val="clear" w:pos="454"/>
      </w:tabs>
      <w:spacing w:after="0"/>
      <w:ind w:left="840" w:hanging="420"/>
      <w:contextualSpacing/>
    </w:pPr>
    <w:rPr>
      <w:rFonts w:cs="宋体"/>
    </w:rPr>
  </w:style>
  <w:style w:type="paragraph" w:customStyle="1" w:styleId="873">
    <w:name w:val="Char Char Char Char Char Char Char Char Char"/>
    <w:basedOn w:val="1"/>
    <w:autoRedefine/>
    <w:qFormat/>
    <w:uiPriority w:val="0"/>
    <w:pPr>
      <w:adjustRightInd/>
      <w:ind w:firstLine="200" w:firstLineChars="200"/>
    </w:pPr>
    <w:rPr>
      <w:rFonts w:ascii="Tahoma" w:hAnsi="Tahoma"/>
      <w:sz w:val="24"/>
      <w:szCs w:val="20"/>
    </w:rPr>
  </w:style>
  <w:style w:type="paragraph" w:customStyle="1" w:styleId="874">
    <w:name w:val="_Style 12"/>
    <w:basedOn w:val="18"/>
    <w:autoRedefine/>
    <w:qFormat/>
    <w:uiPriority w:val="0"/>
    <w:pPr>
      <w:snapToGrid w:val="0"/>
      <w:spacing w:line="360" w:lineRule="auto"/>
    </w:pPr>
  </w:style>
  <w:style w:type="paragraph" w:customStyle="1" w:styleId="875">
    <w:name w:val="样式 首行缩进:  0 字符"/>
    <w:basedOn w:val="1"/>
    <w:autoRedefine/>
    <w:qFormat/>
    <w:uiPriority w:val="0"/>
    <w:pPr>
      <w:adjustRightInd/>
      <w:spacing w:line="360" w:lineRule="auto"/>
      <w:ind w:firstLine="200" w:firstLineChars="200"/>
    </w:pPr>
    <w:rPr>
      <w:rFonts w:ascii="Arial" w:hAnsi="Arial" w:cs="宋体"/>
      <w:sz w:val="24"/>
      <w:szCs w:val="20"/>
    </w:rPr>
  </w:style>
  <w:style w:type="paragraph" w:customStyle="1" w:styleId="876">
    <w:name w:val="Char1 Char Char Char6"/>
    <w:basedOn w:val="1"/>
    <w:autoRedefine/>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877">
    <w:name w:val="_Style 94"/>
    <w:basedOn w:val="1"/>
    <w:next w:val="260"/>
    <w:autoRedefine/>
    <w:qFormat/>
    <w:uiPriority w:val="34"/>
    <w:pPr>
      <w:adjustRightInd/>
      <w:spacing w:line="360" w:lineRule="auto"/>
      <w:ind w:firstLine="200" w:firstLineChars="200"/>
    </w:pPr>
    <w:rPr>
      <w:rFonts w:ascii="Calibri" w:hAnsi="Calibri"/>
      <w:sz w:val="28"/>
      <w:szCs w:val="20"/>
    </w:rPr>
  </w:style>
  <w:style w:type="paragraph" w:customStyle="1" w:styleId="878">
    <w:name w:val="方案正文"/>
    <w:basedOn w:val="1"/>
    <w:autoRedefine/>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879">
    <w:name w:val="正文 A"/>
    <w:autoRedefine/>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880">
    <w:name w:val="正文 A 主体"/>
    <w:basedOn w:val="1"/>
    <w:autoRedefine/>
    <w:qFormat/>
    <w:uiPriority w:val="0"/>
    <w:pPr>
      <w:widowControl/>
      <w:adjustRightInd/>
      <w:spacing w:line="360" w:lineRule="auto"/>
      <w:ind w:firstLine="200" w:firstLineChars="200"/>
      <w:jc w:val="left"/>
    </w:pPr>
    <w:rPr>
      <w:rFonts w:ascii="仿宋" w:hAnsi="Calibri" w:eastAsia="仿宋"/>
      <w:kern w:val="0"/>
      <w:sz w:val="24"/>
    </w:rPr>
  </w:style>
  <w:style w:type="paragraph" w:customStyle="1" w:styleId="881">
    <w:name w:val="3级标题"/>
    <w:basedOn w:val="673"/>
    <w:autoRedefine/>
    <w:qFormat/>
    <w:uiPriority w:val="0"/>
    <w:pPr>
      <w:outlineLvl w:val="2"/>
    </w:pPr>
  </w:style>
  <w:style w:type="paragraph" w:customStyle="1" w:styleId="882">
    <w:name w:val="xl7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883">
    <w:name w:val="Char1 Char Char Char3"/>
    <w:basedOn w:val="1"/>
    <w:autoRedefine/>
    <w:qFormat/>
    <w:uiPriority w:val="0"/>
    <w:pPr>
      <w:adjustRightInd/>
      <w:ind w:firstLine="200" w:firstLineChars="200"/>
    </w:pPr>
    <w:rPr>
      <w:rFonts w:ascii="Tahoma" w:hAnsi="Tahoma"/>
      <w:sz w:val="24"/>
      <w:szCs w:val="20"/>
    </w:rPr>
  </w:style>
  <w:style w:type="paragraph" w:customStyle="1" w:styleId="884">
    <w:name w:val="GP正文(首行缩进)"/>
    <w:basedOn w:val="1"/>
    <w:autoRedefine/>
    <w:qFormat/>
    <w:uiPriority w:val="0"/>
    <w:pPr>
      <w:adjustRightInd/>
      <w:spacing w:line="360" w:lineRule="auto"/>
      <w:ind w:firstLine="200" w:firstLineChars="200"/>
    </w:pPr>
    <w:rPr>
      <w:rFonts w:eastAsia="仿宋_GB2312"/>
      <w:sz w:val="28"/>
      <w:szCs w:val="21"/>
    </w:rPr>
  </w:style>
  <w:style w:type="paragraph" w:customStyle="1" w:styleId="885">
    <w:name w:val="MM Empty"/>
    <w:basedOn w:val="1"/>
    <w:autoRedefine/>
    <w:qFormat/>
    <w:uiPriority w:val="0"/>
    <w:pPr>
      <w:adjustRightInd/>
    </w:pPr>
  </w:style>
  <w:style w:type="paragraph" w:customStyle="1" w:styleId="886">
    <w:name w:val="Char24"/>
    <w:basedOn w:val="1"/>
    <w:autoRedefine/>
    <w:qFormat/>
    <w:uiPriority w:val="0"/>
    <w:rPr>
      <w:rFonts w:ascii="仿宋_GB2312" w:eastAsia="仿宋_GB2312"/>
      <w:b/>
      <w:sz w:val="32"/>
      <w:szCs w:val="32"/>
    </w:rPr>
  </w:style>
  <w:style w:type="paragraph" w:customStyle="1" w:styleId="887">
    <w:name w:val="正文箭头"/>
    <w:basedOn w:val="539"/>
    <w:autoRedefine/>
    <w:qFormat/>
    <w:uiPriority w:val="0"/>
  </w:style>
  <w:style w:type="paragraph" w:customStyle="1" w:styleId="888">
    <w:name w:val="U_编号2"/>
    <w:basedOn w:val="1"/>
    <w:autoRedefine/>
    <w:qFormat/>
    <w:uiPriority w:val="0"/>
    <w:pPr>
      <w:tabs>
        <w:tab w:val="left" w:pos="785"/>
      </w:tabs>
      <w:adjustRightInd/>
      <w:spacing w:beforeLines="10" w:afterLines="10" w:line="300" w:lineRule="auto"/>
    </w:pPr>
    <w:rPr>
      <w:sz w:val="24"/>
    </w:rPr>
  </w:style>
  <w:style w:type="paragraph" w:customStyle="1" w:styleId="889">
    <w:name w:val="xl72"/>
    <w:basedOn w:val="1"/>
    <w:autoRedefine/>
    <w:qFormat/>
    <w:uiPriority w:val="0"/>
    <w:pPr>
      <w:widowControl/>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890">
    <w:name w:val="trs_editor"/>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891">
    <w:name w:val="标书标题3"/>
    <w:basedOn w:val="4"/>
    <w:autoRedefine/>
    <w:qFormat/>
    <w:uiPriority w:val="0"/>
    <w:pPr>
      <w:keepLines w:val="0"/>
      <w:widowControl/>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892">
    <w:name w:val="TOC 标题11"/>
    <w:basedOn w:val="2"/>
    <w:next w:val="1"/>
    <w:autoRedefine/>
    <w:unhideWhenUsed/>
    <w:qFormat/>
    <w:uiPriority w:val="4"/>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893">
    <w:name w:val="_Style 1"/>
    <w:basedOn w:val="1"/>
    <w:autoRedefine/>
    <w:qFormat/>
    <w:uiPriority w:val="34"/>
    <w:pPr>
      <w:adjustRightInd/>
      <w:ind w:firstLine="420" w:firstLineChars="200"/>
    </w:pPr>
    <w:rPr>
      <w:rFonts w:eastAsia="仿宋_GB2312"/>
      <w:sz w:val="28"/>
    </w:rPr>
  </w:style>
  <w:style w:type="paragraph" w:customStyle="1" w:styleId="894">
    <w:name w:val="表格 内容"/>
    <w:basedOn w:val="730"/>
    <w:autoRedefine/>
    <w:qFormat/>
    <w:uiPriority w:val="0"/>
    <w:rPr>
      <w:b w:val="0"/>
      <w:sz w:val="20"/>
    </w:rPr>
  </w:style>
  <w:style w:type="paragraph" w:customStyle="1" w:styleId="895">
    <w:name w:val="正文首行缩进1"/>
    <w:basedOn w:val="23"/>
    <w:autoRedefine/>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896">
    <w:name w:val="标准正文"/>
    <w:basedOn w:val="1"/>
    <w:autoRedefine/>
    <w:qFormat/>
    <w:uiPriority w:val="0"/>
    <w:pPr>
      <w:tabs>
        <w:tab w:val="left" w:pos="780"/>
      </w:tabs>
      <w:adjustRightInd/>
      <w:spacing w:line="360" w:lineRule="auto"/>
      <w:ind w:left="200" w:leftChars="200" w:firstLine="200" w:firstLineChars="200"/>
    </w:pPr>
    <w:rPr>
      <w:sz w:val="24"/>
    </w:rPr>
  </w:style>
  <w:style w:type="paragraph" w:customStyle="1" w:styleId="897">
    <w:name w:val="数字标题5"/>
    <w:basedOn w:val="7"/>
    <w:next w:val="1"/>
    <w:autoRedefine/>
    <w:qFormat/>
    <w:uiPriority w:val="0"/>
    <w:pPr>
      <w:tabs>
        <w:tab w:val="left" w:pos="1080"/>
      </w:tabs>
      <w:ind w:left="1080" w:hanging="1080"/>
    </w:pPr>
  </w:style>
  <w:style w:type="paragraph" w:customStyle="1" w:styleId="898">
    <w:name w:val="数字标题1"/>
    <w:basedOn w:val="2"/>
    <w:next w:val="1"/>
    <w:autoRedefine/>
    <w:qFormat/>
    <w:uiPriority w:val="0"/>
    <w:pPr>
      <w:tabs>
        <w:tab w:val="left" w:pos="480"/>
      </w:tabs>
      <w:ind w:left="480" w:hanging="480"/>
    </w:pPr>
  </w:style>
  <w:style w:type="paragraph" w:customStyle="1" w:styleId="899">
    <w:name w:val="Char1 Char Char Char Char Char Char Char Char Char Char Char1 Char Char Char Char Char Char Char Char Char Char Char Char Char Char1 Char Char Char Char2"/>
    <w:basedOn w:val="1"/>
    <w:autoRedefine/>
    <w:qFormat/>
    <w:uiPriority w:val="0"/>
    <w:pPr>
      <w:spacing w:line="360" w:lineRule="auto"/>
    </w:pPr>
    <w:rPr>
      <w:kern w:val="0"/>
      <w:sz w:val="24"/>
      <w:szCs w:val="20"/>
    </w:rPr>
  </w:style>
  <w:style w:type="paragraph" w:customStyle="1" w:styleId="900">
    <w:name w:val="aspnumfaautoadjustrightr"/>
    <w:autoRedefine/>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901">
    <w:name w:val="Body"/>
    <w:basedOn w:val="1"/>
    <w:autoRedefine/>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902">
    <w:name w:val="RFI Heading 3rd Level"/>
    <w:basedOn w:val="1"/>
    <w:autoRedefine/>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903">
    <w:name w:val="标准正文格式"/>
    <w:basedOn w:val="1"/>
    <w:autoRedefine/>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904">
    <w:name w:val="Bullet"/>
    <w:basedOn w:val="1"/>
    <w:autoRedefine/>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905">
    <w:name w:val="0"/>
    <w:basedOn w:val="1"/>
    <w:autoRedefine/>
    <w:qFormat/>
    <w:uiPriority w:val="0"/>
    <w:pPr>
      <w:widowControl/>
    </w:pPr>
    <w:rPr>
      <w:kern w:val="0"/>
      <w:sz w:val="24"/>
      <w:szCs w:val="20"/>
    </w:rPr>
  </w:style>
  <w:style w:type="paragraph" w:customStyle="1" w:styleId="906">
    <w:name w:val="Char Char113"/>
    <w:basedOn w:val="1"/>
    <w:autoRedefine/>
    <w:qFormat/>
    <w:uiPriority w:val="0"/>
    <w:pPr>
      <w:widowControl/>
      <w:spacing w:after="160" w:line="240" w:lineRule="exact"/>
      <w:jc w:val="left"/>
    </w:pPr>
    <w:rPr>
      <w:rFonts w:eastAsia="仿宋_GB2312"/>
      <w:sz w:val="28"/>
    </w:rPr>
  </w:style>
  <w:style w:type="paragraph" w:customStyle="1" w:styleId="907">
    <w:name w:val="样式5"/>
    <w:basedOn w:val="1"/>
    <w:autoRedefine/>
    <w:qFormat/>
    <w:uiPriority w:val="0"/>
    <w:pPr>
      <w:spacing w:line="440" w:lineRule="exact"/>
      <w:ind w:left="2" w:firstLine="480" w:firstLineChars="200"/>
    </w:pPr>
    <w:rPr>
      <w:rFonts w:ascii="仿宋_GB2312" w:hAnsi="仿宋" w:eastAsia="仿宋_GB2312"/>
      <w:sz w:val="24"/>
    </w:rPr>
  </w:style>
  <w:style w:type="paragraph" w:customStyle="1" w:styleId="908">
    <w:name w:val="_Style 8"/>
    <w:basedOn w:val="1"/>
    <w:autoRedefine/>
    <w:qFormat/>
    <w:uiPriority w:val="34"/>
    <w:pPr>
      <w:adjustRightInd/>
      <w:ind w:firstLine="420" w:firstLineChars="200"/>
    </w:pPr>
    <w:rPr>
      <w:rFonts w:eastAsia="仿宋_GB2312"/>
      <w:sz w:val="28"/>
    </w:rPr>
  </w:style>
  <w:style w:type="paragraph" w:customStyle="1" w:styleId="909">
    <w:name w:val="xl9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910">
    <w:name w:val="正文样式 首行缩进:  0.74 厘米"/>
    <w:basedOn w:val="1"/>
    <w:autoRedefine/>
    <w:qFormat/>
    <w:uiPriority w:val="0"/>
    <w:pPr>
      <w:adjustRightInd/>
      <w:spacing w:before="156" w:beforeLines="50" w:line="360" w:lineRule="auto"/>
      <w:ind w:firstLine="420"/>
    </w:pPr>
    <w:rPr>
      <w:rFonts w:cs="宋体"/>
      <w:sz w:val="24"/>
      <w:szCs w:val="20"/>
    </w:rPr>
  </w:style>
  <w:style w:type="paragraph" w:customStyle="1" w:styleId="911">
    <w:name w:val="xl24"/>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912">
    <w:name w:val="列出段落31"/>
    <w:basedOn w:val="1"/>
    <w:autoRedefine/>
    <w:qFormat/>
    <w:uiPriority w:val="0"/>
    <w:pPr>
      <w:adjustRightInd/>
      <w:spacing w:line="360" w:lineRule="auto"/>
      <w:ind w:firstLine="420" w:firstLineChars="200"/>
    </w:pPr>
    <w:rPr>
      <w:rFonts w:ascii="Calibri" w:hAnsi="Calibri"/>
      <w:sz w:val="24"/>
      <w:szCs w:val="22"/>
    </w:rPr>
  </w:style>
  <w:style w:type="paragraph" w:customStyle="1" w:styleId="913">
    <w:name w:val="Char Char1 Char Char Char Char Char Char Char Char Char Char Char Char Char Char Char"/>
    <w:basedOn w:val="1"/>
    <w:autoRedefine/>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914">
    <w:name w:val="Char Char112"/>
    <w:basedOn w:val="1"/>
    <w:autoRedefine/>
    <w:qFormat/>
    <w:uiPriority w:val="6"/>
    <w:pPr>
      <w:widowControl/>
      <w:spacing w:after="160" w:line="240" w:lineRule="exact"/>
      <w:jc w:val="left"/>
    </w:pPr>
    <w:rPr>
      <w:rFonts w:eastAsia="仿宋_GB2312"/>
      <w:sz w:val="28"/>
    </w:rPr>
  </w:style>
  <w:style w:type="paragraph" w:customStyle="1" w:styleId="915">
    <w:name w:val="正文 图"/>
    <w:basedOn w:val="445"/>
    <w:autoRedefine/>
    <w:qFormat/>
    <w:uiPriority w:val="0"/>
    <w:pPr>
      <w:adjustRightInd/>
      <w:spacing w:before="0"/>
      <w:ind w:firstLine="0"/>
      <w:jc w:val="center"/>
    </w:pPr>
    <w:rPr>
      <w:rFonts w:ascii="微软雅黑" w:hAnsi="微软雅黑"/>
    </w:rPr>
  </w:style>
  <w:style w:type="paragraph" w:customStyle="1" w:styleId="916">
    <w:name w:val="xl92"/>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917">
    <w:name w:val="±íÑùÊ½"/>
    <w:basedOn w:val="1"/>
    <w:autoRedefine/>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918">
    <w:name w:val="Thf"/>
    <w:basedOn w:val="563"/>
    <w:autoRedefine/>
    <w:qFormat/>
    <w:uiPriority w:val="0"/>
    <w:pPr>
      <w:ind w:left="0"/>
    </w:pPr>
  </w:style>
  <w:style w:type="paragraph" w:customStyle="1" w:styleId="919">
    <w:name w:val="xl7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920">
    <w:name w:val="subhead 2"/>
    <w:autoRedefine/>
    <w:qFormat/>
    <w:uiPriority w:val="0"/>
    <w:pPr>
      <w:spacing w:after="60" w:line="240" w:lineRule="exact"/>
    </w:pPr>
    <w:rPr>
      <w:rFonts w:ascii="Arial" w:hAnsi="Arial" w:eastAsia="宋体" w:cs="Times New Roman"/>
      <w:b/>
      <w:sz w:val="22"/>
      <w:lang w:val="en-US" w:eastAsia="en-US" w:bidi="ar-SA"/>
    </w:rPr>
  </w:style>
  <w:style w:type="paragraph" w:customStyle="1" w:styleId="921">
    <w:name w:val="注释"/>
    <w:basedOn w:val="1"/>
    <w:autoRedefine/>
    <w:qFormat/>
    <w:uiPriority w:val="0"/>
    <w:pPr>
      <w:adjustRightInd/>
      <w:spacing w:line="360" w:lineRule="auto"/>
      <w:ind w:firstLine="480"/>
    </w:pPr>
    <w:rPr>
      <w:sz w:val="24"/>
    </w:rPr>
  </w:style>
  <w:style w:type="table" w:customStyle="1" w:styleId="922">
    <w:name w:val="网格型2"/>
    <w:basedOn w:val="62"/>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3">
    <w:name w:val="网格型1"/>
    <w:basedOn w:val="62"/>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4">
    <w:name w:val="网格型6"/>
    <w:basedOn w:val="62"/>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5">
    <w:name w:val="网格型3"/>
    <w:basedOn w:val="62"/>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6">
    <w:name w:val="网格型4"/>
    <w:basedOn w:val="62"/>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27">
    <w:name w:val="网格型5"/>
    <w:basedOn w:val="62"/>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28">
    <w:name w:val="列出段落111"/>
    <w:basedOn w:val="1"/>
    <w:autoRedefine/>
    <w:qFormat/>
    <w:uiPriority w:val="34"/>
    <w:pPr>
      <w:ind w:firstLine="420" w:firstLineChars="200"/>
    </w:pPr>
  </w:style>
  <w:style w:type="character" w:customStyle="1" w:styleId="929">
    <w:name w:val="交叉引用"/>
    <w:autoRedefine/>
    <w:qFormat/>
    <w:uiPriority w:val="1"/>
    <w:rPr>
      <w:rFonts w:ascii="Arial" w:hAnsi="Arial" w:eastAsia="黑体"/>
      <w:snapToGrid w:val="0"/>
      <w:color w:val="0000FF"/>
      <w:kern w:val="0"/>
      <w:sz w:val="20"/>
      <w:szCs w:val="21"/>
      <w:u w:val="single"/>
      <w:lang w:val="en-US" w:eastAsia="zh-CN"/>
    </w:rPr>
  </w:style>
  <w:style w:type="character" w:customStyle="1" w:styleId="930">
    <w:name w:val="正文缩进 字符1"/>
    <w:autoRedefine/>
    <w:qFormat/>
    <w:uiPriority w:val="0"/>
    <w:rPr>
      <w:rFonts w:ascii="宋体" w:eastAsia="宋体"/>
      <w:snapToGrid w:val="0"/>
      <w:color w:val="000000"/>
      <w:kern w:val="28"/>
      <w:sz w:val="28"/>
      <w:lang w:val="en-US" w:eastAsia="zh-CN" w:bidi="ar-SA"/>
    </w:rPr>
  </w:style>
  <w:style w:type="character" w:customStyle="1" w:styleId="931">
    <w:name w:val="页脚 字符1"/>
    <w:autoRedefine/>
    <w:qFormat/>
    <w:locked/>
    <w:uiPriority w:val="99"/>
    <w:rPr>
      <w:kern w:val="2"/>
      <w:sz w:val="18"/>
      <w:szCs w:val="18"/>
    </w:rPr>
  </w:style>
  <w:style w:type="character" w:customStyle="1" w:styleId="932">
    <w:name w:val="页眉 字符1"/>
    <w:autoRedefine/>
    <w:qFormat/>
    <w:uiPriority w:val="99"/>
    <w:rPr>
      <w:kern w:val="2"/>
      <w:sz w:val="18"/>
      <w:szCs w:val="18"/>
    </w:rPr>
  </w:style>
  <w:style w:type="character" w:customStyle="1" w:styleId="933">
    <w:name w:val="尾注文本 Char"/>
    <w:link w:val="38"/>
    <w:autoRedefine/>
    <w:qFormat/>
    <w:uiPriority w:val="0"/>
    <w:rPr>
      <w:kern w:val="2"/>
      <w:sz w:val="21"/>
      <w:szCs w:val="24"/>
      <w:lang w:val="zh-CN"/>
    </w:rPr>
  </w:style>
  <w:style w:type="character" w:customStyle="1" w:styleId="934">
    <w:name w:val="无间隔 字符"/>
    <w:link w:val="485"/>
    <w:autoRedefine/>
    <w:qFormat/>
    <w:uiPriority w:val="99"/>
    <w:rPr>
      <w:kern w:val="2"/>
      <w:sz w:val="21"/>
      <w:szCs w:val="22"/>
    </w:rPr>
  </w:style>
  <w:style w:type="character" w:customStyle="1" w:styleId="935">
    <w:name w:val="标准文本 Char Char"/>
    <w:link w:val="936"/>
    <w:autoRedefine/>
    <w:qFormat/>
    <w:uiPriority w:val="0"/>
    <w:rPr>
      <w:rFonts w:cs="宋体"/>
      <w:kern w:val="2"/>
      <w:sz w:val="24"/>
    </w:rPr>
  </w:style>
  <w:style w:type="paragraph" w:customStyle="1" w:styleId="936">
    <w:name w:val="标准文本"/>
    <w:basedOn w:val="1"/>
    <w:link w:val="935"/>
    <w:autoRedefine/>
    <w:qFormat/>
    <w:uiPriority w:val="0"/>
    <w:pPr>
      <w:adjustRightInd/>
      <w:spacing w:line="360" w:lineRule="auto"/>
      <w:ind w:firstLine="480" w:firstLineChars="200"/>
    </w:pPr>
    <w:rPr>
      <w:rFonts w:cs="宋体"/>
      <w:sz w:val="24"/>
      <w:szCs w:val="20"/>
    </w:rPr>
  </w:style>
  <w:style w:type="character" w:customStyle="1" w:styleId="937">
    <w:name w:val="Char Char213"/>
    <w:autoRedefine/>
    <w:qFormat/>
    <w:uiPriority w:val="0"/>
    <w:rPr>
      <w:rFonts w:eastAsia="Century Gothic"/>
      <w:b/>
      <w:bCs/>
      <w:kern w:val="44"/>
      <w:sz w:val="32"/>
      <w:szCs w:val="44"/>
      <w:lang w:val="en-US" w:eastAsia="zh-CN" w:bidi="ar-SA"/>
    </w:rPr>
  </w:style>
  <w:style w:type="character" w:customStyle="1" w:styleId="938">
    <w:name w:val="apple-style-span"/>
    <w:autoRedefine/>
    <w:qFormat/>
    <w:uiPriority w:val="0"/>
    <w:rPr>
      <w:rFonts w:ascii="Arial" w:hAnsi="Arial" w:eastAsia="黑体" w:cs="Arial"/>
      <w:snapToGrid w:val="0"/>
      <w:kern w:val="0"/>
      <w:szCs w:val="21"/>
    </w:rPr>
  </w:style>
  <w:style w:type="character" w:customStyle="1" w:styleId="939">
    <w:name w:val="15"/>
    <w:autoRedefine/>
    <w:qFormat/>
    <w:uiPriority w:val="0"/>
    <w:rPr>
      <w:rFonts w:hint="default" w:ascii="Calibri" w:hAnsi="Calibri"/>
      <w:color w:val="0000FF"/>
      <w:u w:val="single"/>
    </w:rPr>
  </w:style>
  <w:style w:type="character" w:customStyle="1" w:styleId="940">
    <w:name w:val="16"/>
    <w:autoRedefine/>
    <w:qFormat/>
    <w:uiPriority w:val="0"/>
    <w:rPr>
      <w:rFonts w:hint="eastAsia" w:ascii="宋体" w:hAnsi="宋体" w:eastAsia="宋体"/>
      <w:color w:val="000000"/>
      <w:sz w:val="20"/>
      <w:szCs w:val="20"/>
    </w:rPr>
  </w:style>
  <w:style w:type="character" w:customStyle="1" w:styleId="941">
    <w:name w:val="edui-unclickable"/>
    <w:autoRedefine/>
    <w:qFormat/>
    <w:uiPriority w:val="0"/>
    <w:rPr>
      <w:color w:val="808080"/>
    </w:rPr>
  </w:style>
  <w:style w:type="character" w:customStyle="1" w:styleId="942">
    <w:name w:val="tpc_content1"/>
    <w:autoRedefine/>
    <w:qFormat/>
    <w:uiPriority w:val="0"/>
    <w:rPr>
      <w:sz w:val="20"/>
      <w:szCs w:val="20"/>
    </w:rPr>
  </w:style>
  <w:style w:type="character" w:customStyle="1" w:styleId="943">
    <w:name w:val="正文文本缩进 字符"/>
    <w:autoRedefine/>
    <w:qFormat/>
    <w:uiPriority w:val="0"/>
    <w:rPr>
      <w:rFonts w:ascii="Century Gothic" w:hAnsi="Century Gothic" w:eastAsia="Century Gothic"/>
      <w:kern w:val="2"/>
      <w:sz w:val="24"/>
      <w:lang w:val="en-US" w:eastAsia="zh-CN" w:bidi="ar-SA"/>
    </w:rPr>
  </w:style>
  <w:style w:type="character" w:customStyle="1" w:styleId="944">
    <w:name w:val="正文文本 2 字符"/>
    <w:autoRedefine/>
    <w:qFormat/>
    <w:uiPriority w:val="0"/>
    <w:rPr>
      <w:rFonts w:ascii="Arial" w:hAnsi="Arial" w:eastAsia="宋体"/>
      <w:kern w:val="2"/>
      <w:sz w:val="24"/>
      <w:szCs w:val="24"/>
      <w:lang w:val="en-US" w:eastAsia="zh-CN" w:bidi="ar-SA"/>
    </w:rPr>
  </w:style>
  <w:style w:type="character" w:customStyle="1" w:styleId="945">
    <w:name w:val="edui-clickable2"/>
    <w:autoRedefine/>
    <w:qFormat/>
    <w:uiPriority w:val="0"/>
    <w:rPr>
      <w:color w:val="0000FF"/>
      <w:u w:val="single"/>
    </w:rPr>
  </w:style>
  <w:style w:type="character" w:customStyle="1" w:styleId="946">
    <w:name w:val="style1"/>
    <w:autoRedefine/>
    <w:qFormat/>
    <w:uiPriority w:val="0"/>
    <w:rPr>
      <w:rFonts w:ascii="Arial" w:hAnsi="Arial" w:eastAsia="黑体" w:cs="Arial"/>
      <w:snapToGrid w:val="0"/>
      <w:kern w:val="0"/>
      <w:szCs w:val="21"/>
    </w:rPr>
  </w:style>
  <w:style w:type="character" w:customStyle="1" w:styleId="947">
    <w:name w:val="zbggtop11 style5"/>
    <w:autoRedefine/>
    <w:qFormat/>
    <w:uiPriority w:val="0"/>
    <w:rPr>
      <w:rFonts w:ascii="Arial" w:hAnsi="Arial" w:eastAsia="黑体" w:cs="Arial"/>
      <w:snapToGrid w:val="0"/>
      <w:kern w:val="0"/>
      <w:szCs w:val="21"/>
    </w:rPr>
  </w:style>
  <w:style w:type="character" w:customStyle="1" w:styleId="948">
    <w:name w:val="纯文本 Char Char Char Char Char Char Char Char Char Char Char Char Char Char Char"/>
    <w:autoRedefine/>
    <w:qFormat/>
    <w:uiPriority w:val="0"/>
    <w:rPr>
      <w:rFonts w:ascii="宋体" w:hAnsi="Courier New" w:eastAsia="宋体" w:cs="Courier New"/>
      <w:snapToGrid w:val="0"/>
      <w:sz w:val="18"/>
      <w:szCs w:val="21"/>
      <w:lang w:val="en-US" w:eastAsia="zh-CN" w:bidi="ar-SA"/>
    </w:rPr>
  </w:style>
  <w:style w:type="character" w:customStyle="1" w:styleId="949">
    <w:name w:val="bulletintext1"/>
    <w:autoRedefine/>
    <w:qFormat/>
    <w:uiPriority w:val="0"/>
    <w:rPr>
      <w:color w:val="000000"/>
      <w:sz w:val="18"/>
    </w:rPr>
  </w:style>
  <w:style w:type="paragraph" w:customStyle="1" w:styleId="950">
    <w:name w:val="_Style 947"/>
    <w:basedOn w:val="1"/>
    <w:next w:val="260"/>
    <w:autoRedefine/>
    <w:qFormat/>
    <w:uiPriority w:val="34"/>
    <w:pPr>
      <w:adjustRightInd/>
      <w:ind w:firstLine="420" w:firstLineChars="200"/>
    </w:pPr>
  </w:style>
  <w:style w:type="paragraph" w:customStyle="1" w:styleId="951">
    <w:name w:val="正文5"/>
    <w:autoRedefine/>
    <w:qFormat/>
    <w:uiPriority w:val="0"/>
    <w:pPr>
      <w:jc w:val="both"/>
    </w:pPr>
    <w:rPr>
      <w:rFonts w:ascii="Times New Roman" w:hAnsi="Times New Roman" w:eastAsia="宋体" w:cs="宋体"/>
      <w:kern w:val="2"/>
      <w:sz w:val="21"/>
      <w:szCs w:val="21"/>
      <w:lang w:val="en-US" w:eastAsia="zh-CN" w:bidi="ar-SA"/>
    </w:rPr>
  </w:style>
  <w:style w:type="paragraph" w:customStyle="1" w:styleId="952">
    <w:name w:val="纯文本2"/>
    <w:basedOn w:val="1"/>
    <w:autoRedefine/>
    <w:qFormat/>
    <w:uiPriority w:val="0"/>
    <w:pPr>
      <w:adjustRightInd/>
      <w:snapToGrid w:val="0"/>
      <w:jc w:val="left"/>
    </w:pPr>
    <w:rPr>
      <w:rFonts w:ascii="Century Gothic" w:hAnsi="楷体_GB2312" w:eastAsia="Century Gothic"/>
      <w:szCs w:val="20"/>
    </w:rPr>
  </w:style>
  <w:style w:type="paragraph" w:customStyle="1" w:styleId="953">
    <w:name w:val="*Body 1"/>
    <w:autoRedefine/>
    <w:qFormat/>
    <w:uiPriority w:val="0"/>
    <w:pPr>
      <w:spacing w:after="240" w:line="360" w:lineRule="auto"/>
      <w:ind w:left="-1276" w:firstLine="454"/>
    </w:pPr>
    <w:rPr>
      <w:rFonts w:ascii="Times New Roman" w:hAnsi="Times New Roman" w:eastAsia="宋体" w:cs="Times New Roman"/>
      <w:sz w:val="22"/>
      <w:lang w:val="en-US" w:eastAsia="en-US" w:bidi="ar-SA"/>
    </w:rPr>
  </w:style>
  <w:style w:type="paragraph" w:customStyle="1" w:styleId="954">
    <w:name w:val="font1"/>
    <w:basedOn w:val="1"/>
    <w:autoRedefine/>
    <w:qFormat/>
    <w:uiPriority w:val="0"/>
    <w:pPr>
      <w:widowControl/>
      <w:adjustRightInd/>
      <w:spacing w:before="100" w:beforeAutospacing="1" w:after="100" w:afterAutospacing="1"/>
      <w:jc w:val="left"/>
    </w:pPr>
    <w:rPr>
      <w:rFonts w:ascii="Century Gothic" w:hAnsi="Century Gothic"/>
      <w:kern w:val="0"/>
      <w:sz w:val="24"/>
      <w:szCs w:val="20"/>
    </w:rPr>
  </w:style>
  <w:style w:type="paragraph" w:customStyle="1" w:styleId="955">
    <w:name w:val="节"/>
    <w:basedOn w:val="3"/>
    <w:autoRedefine/>
    <w:qFormat/>
    <w:uiPriority w:val="0"/>
    <w:pPr>
      <w:tabs>
        <w:tab w:val="clear" w:pos="432"/>
      </w:tabs>
      <w:spacing w:before="160" w:after="160" w:line="720" w:lineRule="exact"/>
      <w:ind w:left="0" w:firstLine="0"/>
      <w:jc w:val="center"/>
    </w:pPr>
    <w:rPr>
      <w:rFonts w:ascii="Arial" w:hAnsi="Arial" w:eastAsia="楷体"/>
      <w:b w:val="0"/>
      <w:color w:val="000000"/>
      <w:spacing w:val="14"/>
      <w:kern w:val="24"/>
      <w:sz w:val="28"/>
      <w:szCs w:val="20"/>
      <w:lang w:val="en-US"/>
    </w:rPr>
  </w:style>
  <w:style w:type="paragraph" w:customStyle="1" w:styleId="956">
    <w:name w:val="Blockquote"/>
    <w:basedOn w:val="1"/>
    <w:autoRedefine/>
    <w:qFormat/>
    <w:uiPriority w:val="0"/>
    <w:pPr>
      <w:autoSpaceDE w:val="0"/>
      <w:autoSpaceDN w:val="0"/>
      <w:spacing w:before="100" w:after="100"/>
      <w:ind w:left="360" w:right="360"/>
      <w:jc w:val="left"/>
    </w:pPr>
    <w:rPr>
      <w:kern w:val="0"/>
      <w:sz w:val="24"/>
      <w:szCs w:val="20"/>
    </w:rPr>
  </w:style>
  <w:style w:type="paragraph" w:customStyle="1" w:styleId="957">
    <w:name w:val="p1"/>
    <w:basedOn w:val="1"/>
    <w:autoRedefine/>
    <w:qFormat/>
    <w:uiPriority w:val="0"/>
    <w:pPr>
      <w:widowControl/>
      <w:adjustRightInd/>
      <w:jc w:val="left"/>
    </w:pPr>
    <w:rPr>
      <w:rFonts w:ascii=".PingFang SC" w:eastAsia=".PingFang SC"/>
      <w:color w:val="454545"/>
      <w:kern w:val="0"/>
      <w:sz w:val="18"/>
      <w:szCs w:val="18"/>
    </w:rPr>
  </w:style>
  <w:style w:type="paragraph" w:customStyle="1" w:styleId="958">
    <w:name w:val="Table Paragraph"/>
    <w:basedOn w:val="1"/>
    <w:autoRedefine/>
    <w:qFormat/>
    <w:uiPriority w:val="0"/>
    <w:pPr>
      <w:adjustRightInd/>
      <w:jc w:val="left"/>
    </w:pPr>
    <w:rPr>
      <w:rFonts w:ascii="Calibri" w:hAnsi="Calibri"/>
      <w:kern w:val="0"/>
      <w:sz w:val="22"/>
      <w:szCs w:val="22"/>
      <w:lang w:eastAsia="en-US"/>
    </w:rPr>
  </w:style>
  <w:style w:type="paragraph" w:customStyle="1" w:styleId="959">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jc w:val="left"/>
    </w:pPr>
    <w:rPr>
      <w:rFonts w:ascii="楷体_GB2312" w:hAnsi="楷体_GB2312"/>
      <w:kern w:val="0"/>
      <w:sz w:val="20"/>
      <w:szCs w:val="20"/>
    </w:rPr>
  </w:style>
  <w:style w:type="paragraph" w:customStyle="1" w:styleId="960">
    <w:name w:val="xl22"/>
    <w:basedOn w:val="1"/>
    <w:autoRedefine/>
    <w:qFormat/>
    <w:uiPriority w:val="0"/>
    <w:pPr>
      <w:widowControl/>
      <w:pBdr>
        <w:left w:val="single" w:color="auto" w:sz="4" w:space="0"/>
        <w:bottom w:val="single" w:color="auto" w:sz="4" w:space="0"/>
        <w:right w:val="single" w:color="auto" w:sz="4" w:space="0"/>
      </w:pBdr>
      <w:adjustRightInd/>
      <w:spacing w:before="100" w:beforeAutospacing="1" w:after="100" w:afterAutospacing="1"/>
      <w:jc w:val="center"/>
    </w:pPr>
    <w:rPr>
      <w:rFonts w:hint="eastAsia" w:ascii="Arial Unicode MS" w:hAnsi="Arial Unicode MS" w:eastAsia="Arial Unicode MS"/>
      <w:kern w:val="0"/>
      <w:sz w:val="24"/>
      <w:szCs w:val="20"/>
    </w:rPr>
  </w:style>
  <w:style w:type="paragraph" w:customStyle="1" w:styleId="961">
    <w:name w:val="text-tag"/>
    <w:basedOn w:val="1"/>
    <w:autoRedefine/>
    <w:semiHidden/>
    <w:qFormat/>
    <w:uiPriority w:val="99"/>
    <w:pPr>
      <w:widowControl/>
      <w:adjustRightInd/>
      <w:spacing w:before="100" w:beforeAutospacing="1" w:after="100" w:afterAutospacing="1"/>
      <w:jc w:val="left"/>
    </w:pPr>
    <w:rPr>
      <w:rFonts w:ascii="宋体" w:hAnsi="宋体" w:cs="宋体"/>
      <w:kern w:val="0"/>
      <w:sz w:val="24"/>
    </w:rPr>
  </w:style>
  <w:style w:type="character" w:customStyle="1" w:styleId="962">
    <w:name w:val="ksfind_class_select1"/>
    <w:basedOn w:val="69"/>
    <w:autoRedefine/>
    <w:qFormat/>
    <w:uiPriority w:val="0"/>
    <w:rPr>
      <w:color w:val="000000"/>
      <w:shd w:val="clear" w:color="auto" w:fill="EFD200"/>
    </w:rPr>
  </w:style>
  <w:style w:type="character" w:customStyle="1" w:styleId="963">
    <w:name w:val="font71"/>
    <w:autoRedefine/>
    <w:qFormat/>
    <w:uiPriority w:val="0"/>
    <w:rPr>
      <w:rFonts w:hint="eastAsia" w:ascii="宋体" w:hAnsi="宋体" w:eastAsia="宋体" w:cs="宋体"/>
      <w:color w:val="000000"/>
      <w:sz w:val="22"/>
      <w:szCs w:val="22"/>
      <w:u w:val="none"/>
    </w:rPr>
  </w:style>
  <w:style w:type="character" w:customStyle="1" w:styleId="964">
    <w:name w:val="font91"/>
    <w:autoRedefine/>
    <w:qFormat/>
    <w:uiPriority w:val="0"/>
    <w:rPr>
      <w:rFonts w:hint="eastAsia" w:ascii="仿宋" w:hAnsi="仿宋" w:eastAsia="仿宋" w:cs="仿宋"/>
      <w:color w:val="000000"/>
      <w:sz w:val="22"/>
      <w:szCs w:val="22"/>
      <w:u w:val="none"/>
    </w:rPr>
  </w:style>
  <w:style w:type="paragraph" w:customStyle="1" w:styleId="965">
    <w:name w:val="样式 标题 2 + Times New Roman 四号 非加粗 段前: 5 磅 段后: 0 磅 行距: 固定值 20..."/>
    <w:basedOn w:val="3"/>
    <w:autoRedefine/>
    <w:qFormat/>
    <w:uiPriority w:val="0"/>
    <w:pPr>
      <w:tabs>
        <w:tab w:val="left" w:pos="1080"/>
        <w:tab w:val="clear" w:pos="432"/>
      </w:tabs>
      <w:spacing w:before="100" w:line="400" w:lineRule="exact"/>
    </w:pPr>
    <w:rPr>
      <w:rFonts w:ascii="Times New Roman" w:hAnsi="Times New Roman" w:eastAsia="黑体" w:cs="宋体"/>
      <w:b w:val="0"/>
      <w:sz w:val="28"/>
      <w:szCs w:val="20"/>
    </w:rPr>
  </w:style>
  <w:style w:type="paragraph" w:customStyle="1" w:styleId="966">
    <w:name w:val="p16"/>
    <w:basedOn w:val="1"/>
    <w:autoRedefine/>
    <w:qFormat/>
    <w:uiPriority w:val="0"/>
    <w:pPr>
      <w:widowControl/>
      <w:spacing w:before="100" w:after="100"/>
      <w:jc w:val="left"/>
    </w:pPr>
    <w:rPr>
      <w:rFonts w:ascii="宋体" w:hAnsi="宋体" w:cs="宋体"/>
      <w:color w:val="000000"/>
      <w:kern w:val="0"/>
      <w:sz w:val="24"/>
    </w:rPr>
  </w:style>
  <w:style w:type="paragraph" w:customStyle="1" w:styleId="967">
    <w:name w:val="修订4"/>
    <w:autoRedefine/>
    <w:hidden/>
    <w:semiHidden/>
    <w:qFormat/>
    <w:uiPriority w:val="99"/>
    <w:rPr>
      <w:rFonts w:ascii="Times New Roman" w:hAnsi="Times New Roman" w:eastAsia="宋体" w:cs="Times New Roman"/>
      <w:kern w:val="2"/>
      <w:sz w:val="21"/>
      <w:szCs w:val="24"/>
      <w:lang w:val="en-US" w:eastAsia="zh-CN" w:bidi="ar-SA"/>
    </w:rPr>
  </w:style>
  <w:style w:type="table" w:customStyle="1" w:styleId="96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杭州市国内经济合作办公室</Company>
  <Pages>106</Pages>
  <Words>4127</Words>
  <Characters>4498</Characters>
  <Lines>1</Lines>
  <Paragraphs>1</Paragraphs>
  <TotalTime>9</TotalTime>
  <ScaleCrop>false</ScaleCrop>
  <LinksUpToDate>false</LinksUpToDate>
  <CharactersWithSpaces>4809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2022-05-07T23:35:00Z</dcterms:created>
  <dc:creator>玥</dc:creator>
  <cp:lastModifiedBy>中航技</cp:lastModifiedBy>
  <cp:lastPrinted>2025-04-11T06:32:00Z</cp:lastPrinted>
  <dcterms:modified xsi:type="dcterms:W3CDTF">2025-06-27T11:58:00Z</dcterms:modified>
  <dc:title>杭州市市民卡扩大发卡工程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GSEDS_HWMT_d46a6755">
    <vt:lpwstr>f2457d6f_mFV3wj85ICk2PcpOlXv8qsw06JI=_8QYrr2VhfDcyPdtMkXn/ruCF9SbXjqsuRT1EWYdN+PaXKs34pWlbGrclnUJln8EcEDduLncMnr6reYXMNrvy9pkjJg==_920deeff</vt:lpwstr>
  </property>
  <property fmtid="{D5CDD505-2E9C-101B-9397-08002B2CF9AE}" pid="4" name="ICV">
    <vt:lpwstr>F6B15040452B460ABB410D304EB02776_13</vt:lpwstr>
  </property>
  <property fmtid="{D5CDD505-2E9C-101B-9397-08002B2CF9AE}" pid="5" name="commondata">
    <vt:lpwstr>eyJoZGlkIjoiNGNlMmFkMDQ1NDY0ZmRiM2Q0NjY4NTFjN2IwMTllYjMifQ==</vt:lpwstr>
  </property>
  <property fmtid="{D5CDD505-2E9C-101B-9397-08002B2CF9AE}" pid="6" name="KSOTemplateDocerSaveRecord">
    <vt:lpwstr>eyJoZGlkIjoiNDQwODU2N2FhNTI0MjRjOWU2YWNmYTEyY2MwOTc2NTciLCJ1c2VySWQiOiIxMTQ4ODYzMzc4In0=</vt:lpwstr>
  </property>
</Properties>
</file>