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eastAsia="zh-CN"/>
        </w:rPr>
      </w:pPr>
      <w:bookmarkStart w:id="0" w:name="_Toc4177"/>
      <w:bookmarkStart w:id="1" w:name="_Toc13057"/>
      <w:bookmarkStart w:id="2" w:name="_Toc17321"/>
      <w:bookmarkStart w:id="3" w:name="_Toc11880"/>
      <w:bookmarkStart w:id="4" w:name="_Toc12442"/>
      <w:bookmarkStart w:id="5" w:name="_Toc22083"/>
      <w:bookmarkStart w:id="6" w:name="_Toc16093"/>
      <w:bookmarkStart w:id="7" w:name="_Toc1934"/>
      <w:bookmarkStart w:id="8" w:name="_Toc31645"/>
      <w:bookmarkStart w:id="9" w:name="_Toc27286"/>
      <w:bookmarkStart w:id="10" w:name="_Toc13297"/>
      <w:bookmarkStart w:id="11" w:name="_Toc29241"/>
      <w:bookmarkStart w:id="12" w:name="_Toc31636"/>
      <w:bookmarkStart w:id="13" w:name="_Toc3501"/>
      <w:bookmarkStart w:id="14" w:name="_Toc7971"/>
      <w:bookmarkStart w:id="15" w:name="_Toc216582826"/>
      <w:bookmarkStart w:id="16" w:name="_Toc219175639"/>
      <w:bookmarkStart w:id="17" w:name="_Toc507399907"/>
      <w:bookmarkStart w:id="18" w:name="_Toc218935355"/>
      <w:bookmarkStart w:id="19" w:name="_Toc515647832"/>
      <w:bookmarkStart w:id="20" w:name="_Toc32647"/>
    </w:p>
    <w:p>
      <w:pPr>
        <w:bidi w:val="0"/>
        <w:jc w:val="center"/>
        <w:outlineLvl w:val="9"/>
        <w:rPr>
          <w:rFonts w:hint="eastAsia" w:ascii="宋体" w:hAnsi="宋体" w:eastAsia="宋体" w:cs="宋体"/>
          <w:b/>
          <w:bCs/>
          <w:sz w:val="52"/>
          <w:szCs w:val="52"/>
          <w:lang w:val="en-US" w:eastAsia="zh-CN"/>
        </w:rPr>
      </w:pPr>
      <w:r>
        <w:rPr>
          <w:rFonts w:hint="eastAsia" w:ascii="宋体" w:hAnsi="宋体" w:cs="宋体"/>
          <w:b/>
          <w:bCs/>
          <w:sz w:val="52"/>
          <w:szCs w:val="52"/>
          <w:lang w:val="en-US" w:eastAsia="zh-CN"/>
        </w:rPr>
        <w:t>泽普县2023年义务教育薄弱环节改善及能力提升项目</w:t>
      </w:r>
    </w:p>
    <w:p>
      <w:pPr>
        <w:pStyle w:val="6"/>
        <w:rPr>
          <w:rFonts w:hint="eastAsia" w:ascii="宋体" w:hAnsi="宋体" w:eastAsia="宋体" w:cs="宋体"/>
          <w:color w:val="auto"/>
          <w:highlight w:val="none"/>
          <w:lang w:eastAsia="zh-CN"/>
        </w:rPr>
      </w:pPr>
    </w:p>
    <w:p>
      <w:pPr>
        <w:pStyle w:val="7"/>
        <w:rPr>
          <w:rFonts w:hint="eastAsia"/>
          <w:highlight w:val="none"/>
          <w:lang w:eastAsia="zh-CN"/>
        </w:rPr>
      </w:pPr>
    </w:p>
    <w:p>
      <w:pPr>
        <w:rPr>
          <w:rFonts w:hint="eastAsia" w:ascii="宋体" w:hAnsi="宋体" w:eastAsia="宋体" w:cs="宋体"/>
          <w:color w:val="auto"/>
          <w:highlight w:val="none"/>
          <w:lang w:eastAsia="zh-CN"/>
        </w:rPr>
      </w:pPr>
    </w:p>
    <w:p>
      <w:pPr>
        <w:spacing w:line="240" w:lineRule="atLeast"/>
        <w:jc w:val="center"/>
        <w:rPr>
          <w:rFonts w:hint="eastAsia" w:ascii="宋体" w:hAnsi="宋体" w:eastAsia="宋体" w:cs="宋体"/>
          <w:b/>
          <w:bCs w:val="0"/>
          <w:color w:val="auto"/>
          <w:sz w:val="48"/>
          <w:szCs w:val="48"/>
          <w:highlight w:val="none"/>
        </w:rPr>
      </w:pPr>
      <w:r>
        <w:rPr>
          <w:rFonts w:hint="eastAsia" w:ascii="宋体" w:hAnsi="宋体" w:eastAsia="宋体" w:cs="宋体"/>
          <w:b/>
          <w:bCs w:val="0"/>
          <w:color w:val="auto"/>
          <w:sz w:val="48"/>
          <w:szCs w:val="48"/>
          <w:highlight w:val="none"/>
        </w:rPr>
        <w:t>招 标 文 件</w:t>
      </w:r>
    </w:p>
    <w:p>
      <w:pPr>
        <w:outlineLvl w:val="9"/>
        <w:rPr>
          <w:rFonts w:hint="eastAsia"/>
          <w:highlight w:val="none"/>
        </w:rPr>
      </w:pPr>
    </w:p>
    <w:p>
      <w:pPr>
        <w:outlineLvl w:val="9"/>
        <w:rPr>
          <w:rFonts w:hint="eastAsia"/>
          <w:highlight w:val="none"/>
        </w:rPr>
      </w:pPr>
    </w:p>
    <w:p>
      <w:pPr>
        <w:outlineLvl w:val="9"/>
        <w:rPr>
          <w:rFonts w:hint="eastAsia"/>
          <w:highlight w:val="none"/>
        </w:rPr>
      </w:pPr>
    </w:p>
    <w:p>
      <w:pPr>
        <w:spacing w:line="360" w:lineRule="auto"/>
        <w:jc w:val="center"/>
        <w:rPr>
          <w:rFonts w:hint="eastAsia" w:ascii="宋体" w:hAnsi="宋体" w:eastAsia="宋体" w:cs="宋体"/>
          <w:b/>
          <w:color w:val="000000" w:themeColor="text1"/>
          <w:sz w:val="32"/>
          <w:highlight w:val="none"/>
          <w:lang w:eastAsia="zh-CN"/>
          <w14:textFill>
            <w14:solidFill>
              <w14:schemeClr w14:val="tx1"/>
            </w14:solidFill>
          </w14:textFill>
        </w:rPr>
      </w:pPr>
      <w:r>
        <w:rPr>
          <w:rFonts w:hint="eastAsia" w:ascii="宋体" w:hAnsi="宋体" w:eastAsia="宋体" w:cs="宋体"/>
          <w:b/>
          <w:color w:val="auto"/>
          <w:sz w:val="32"/>
          <w:highlight w:val="none"/>
        </w:rPr>
        <w:t>项目编号：</w:t>
      </w:r>
      <w:r>
        <w:rPr>
          <w:rFonts w:hint="eastAsia" w:ascii="宋体" w:hAnsi="宋体" w:cs="宋体"/>
          <w:b/>
          <w:color w:val="auto"/>
          <w:sz w:val="32"/>
          <w:highlight w:val="none"/>
          <w:lang w:eastAsia="zh-CN"/>
        </w:rPr>
        <w:t>ZPDL（2023）021</w:t>
      </w:r>
    </w:p>
    <w:p>
      <w:pPr>
        <w:spacing w:line="240" w:lineRule="atLeast"/>
        <w:jc w:val="center"/>
        <w:rPr>
          <w:rFonts w:hint="eastAsia" w:ascii="宋体" w:hAnsi="宋体" w:eastAsia="宋体" w:cs="宋体"/>
          <w:b/>
          <w:color w:val="auto"/>
          <w:sz w:val="32"/>
          <w:highlight w:val="none"/>
        </w:rPr>
      </w:pPr>
    </w:p>
    <w:p>
      <w:pPr>
        <w:spacing w:line="240" w:lineRule="atLeast"/>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p>
    <w:p>
      <w:pPr>
        <w:shd w:val="clear" w:color="auto" w:fill="auto"/>
        <w:spacing w:line="240" w:lineRule="atLeast"/>
        <w:ind w:firstLine="560" w:firstLineChars="200"/>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采购人名称：</w:t>
      </w:r>
      <w:r>
        <w:rPr>
          <w:rFonts w:hint="eastAsia" w:ascii="宋体" w:hAnsi="宋体" w:cs="宋体"/>
          <w:b/>
          <w:bCs/>
          <w:color w:val="auto"/>
          <w:sz w:val="28"/>
          <w:szCs w:val="28"/>
          <w:highlight w:val="none"/>
          <w:u w:val="single"/>
          <w:lang w:val="en-US" w:eastAsia="zh-CN"/>
        </w:rPr>
        <w:t xml:space="preserve">         泽普县教育局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lang w:val="en-US" w:eastAsia="zh-CN"/>
        </w:rPr>
        <w:t xml:space="preserve">   </w:t>
      </w:r>
    </w:p>
    <w:p>
      <w:pPr>
        <w:shd w:val="clear" w:color="auto" w:fill="auto"/>
        <w:ind w:firstLine="560" w:firstLineChars="20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联  系  人：</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lang w:val="en-US" w:eastAsia="zh-CN"/>
        </w:rPr>
        <w:t xml:space="preserve">       吐老师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 xml:space="preserve">    </w:t>
      </w:r>
    </w:p>
    <w:p>
      <w:pPr>
        <w:shd w:val="clear" w:color="auto" w:fill="auto"/>
        <w:spacing w:line="360" w:lineRule="auto"/>
        <w:ind w:firstLine="560" w:firstLineChars="200"/>
        <w:rPr>
          <w:rFonts w:hint="eastAsia" w:ascii="宋体" w:hAnsi="宋体" w:eastAsia="宋体" w:cs="宋体"/>
          <w:b/>
          <w:bCs/>
          <w:color w:val="auto"/>
          <w:sz w:val="28"/>
          <w:szCs w:val="28"/>
          <w:highlight w:val="none"/>
          <w:u w:val="single"/>
        </w:rPr>
      </w:pPr>
      <w:r>
        <w:rPr>
          <w:rFonts w:hint="eastAsia" w:ascii="宋体" w:hAnsi="宋体" w:eastAsia="宋体" w:cs="宋体"/>
          <w:b/>
          <w:bCs/>
          <w:color w:val="auto"/>
          <w:sz w:val="28"/>
          <w:szCs w:val="28"/>
          <w:highlight w:val="none"/>
        </w:rPr>
        <w:t>联 系电 话：</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lang w:val="en-US" w:eastAsia="zh-CN"/>
        </w:rPr>
        <w:t xml:space="preserve">   13309984700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lang w:val="en-US" w:eastAsia="zh-CN"/>
        </w:rPr>
        <w:t xml:space="preserve">  </w:t>
      </w:r>
    </w:p>
    <w:p>
      <w:pPr>
        <w:pStyle w:val="6"/>
        <w:shd w:val="clear" w:color="auto" w:fill="auto"/>
        <w:ind w:left="0" w:leftChars="0" w:firstLine="0" w:firstLineChars="0"/>
        <w:rPr>
          <w:rFonts w:hint="eastAsia" w:ascii="宋体" w:hAnsi="宋体" w:eastAsia="宋体" w:cs="宋体"/>
          <w:color w:val="auto"/>
          <w:sz w:val="28"/>
          <w:szCs w:val="28"/>
          <w:highlight w:val="none"/>
        </w:rPr>
      </w:pPr>
    </w:p>
    <w:p>
      <w:pPr>
        <w:pStyle w:val="21"/>
        <w:rPr>
          <w:rFonts w:hint="eastAsia" w:ascii="宋体" w:hAnsi="宋体" w:eastAsia="宋体" w:cs="宋体"/>
          <w:color w:val="auto"/>
          <w:highlight w:val="none"/>
        </w:rPr>
      </w:pPr>
    </w:p>
    <w:p>
      <w:pPr>
        <w:pStyle w:val="6"/>
        <w:shd w:val="clear" w:color="auto" w:fill="auto"/>
        <w:rPr>
          <w:rFonts w:hint="eastAsia" w:ascii="宋体" w:hAnsi="宋体" w:eastAsia="宋体" w:cs="宋体"/>
          <w:color w:val="auto"/>
          <w:sz w:val="28"/>
          <w:szCs w:val="28"/>
          <w:highlight w:val="none"/>
        </w:rPr>
      </w:pPr>
    </w:p>
    <w:p>
      <w:pPr>
        <w:shd w:val="clear" w:color="auto" w:fill="auto"/>
        <w:spacing w:line="240" w:lineRule="atLeast"/>
        <w:ind w:firstLine="560" w:firstLineChars="2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代理机构名称： </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cs="宋体"/>
          <w:b/>
          <w:bCs/>
          <w:color w:val="auto"/>
          <w:sz w:val="28"/>
          <w:szCs w:val="28"/>
          <w:highlight w:val="none"/>
          <w:u w:val="single"/>
          <w:lang w:eastAsia="zh-CN"/>
        </w:rPr>
        <w:t>新疆德顺天诚工程管理有限公司</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 xml:space="preserve">  </w:t>
      </w:r>
    </w:p>
    <w:p>
      <w:pPr>
        <w:shd w:val="clear" w:color="auto" w:fill="auto"/>
        <w:spacing w:line="240" w:lineRule="atLeast"/>
        <w:ind w:firstLine="560" w:firstLineChars="2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联   系   人：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杜琴</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 xml:space="preserve">       </w:t>
      </w:r>
    </w:p>
    <w:p>
      <w:pPr>
        <w:spacing w:line="240" w:lineRule="atLeast"/>
        <w:ind w:firstLine="560" w:firstLineChars="200"/>
        <w:rPr>
          <w:rFonts w:hint="eastAsia" w:ascii="宋体" w:hAnsi="宋体" w:eastAsia="宋体" w:cs="宋体"/>
          <w:b/>
          <w:color w:val="auto"/>
          <w:sz w:val="28"/>
          <w:szCs w:val="28"/>
          <w:highlight w:val="none"/>
        </w:rPr>
      </w:pPr>
      <w:r>
        <w:rPr>
          <w:rFonts w:hint="eastAsia" w:ascii="宋体" w:hAnsi="宋体" w:eastAsia="宋体" w:cs="宋体"/>
          <w:b/>
          <w:bCs/>
          <w:color w:val="auto"/>
          <w:sz w:val="28"/>
          <w:szCs w:val="28"/>
          <w:highlight w:val="none"/>
        </w:rPr>
        <w:t xml:space="preserve">联 系 电 话 ： </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eastAsia="zh-CN"/>
        </w:rPr>
        <w:t>18399359363</w:t>
      </w:r>
      <w:r>
        <w:rPr>
          <w:rFonts w:hint="eastAsia" w:ascii="宋体" w:hAnsi="宋体" w:eastAsia="宋体" w:cs="宋体"/>
          <w:b/>
          <w:bCs/>
          <w:color w:val="auto"/>
          <w:sz w:val="28"/>
          <w:szCs w:val="28"/>
          <w:highlight w:val="none"/>
          <w:u w:val="single"/>
        </w:rPr>
        <w:t xml:space="preserve">  </w:t>
      </w:r>
      <w:r>
        <w:rPr>
          <w:rFonts w:hint="eastAsia" w:ascii="宋体" w:hAnsi="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p>
    <w:p>
      <w:pPr>
        <w:jc w:val="center"/>
        <w:rPr>
          <w:rFonts w:hint="eastAsia" w:ascii="宋体" w:hAnsi="宋体" w:eastAsia="宋体" w:cs="宋体"/>
          <w:b/>
          <w:bCs/>
          <w:color w:val="auto"/>
          <w:sz w:val="32"/>
          <w:szCs w:val="40"/>
          <w:highlight w:val="none"/>
        </w:rPr>
      </w:pPr>
    </w:p>
    <w:p>
      <w:pPr>
        <w:spacing w:line="240" w:lineRule="atLeast"/>
        <w:jc w:val="center"/>
        <w:rPr>
          <w:rFonts w:hint="eastAsia" w:ascii="宋体" w:hAnsi="宋体" w:eastAsia="宋体" w:cs="宋体"/>
          <w:b/>
          <w:color w:val="auto"/>
          <w:sz w:val="28"/>
          <w:szCs w:val="28"/>
          <w:highlight w:val="none"/>
          <w:lang w:val="en-US" w:eastAsia="zh-CN"/>
        </w:rPr>
        <w:sectPr>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ascii="宋体" w:hAnsi="宋体" w:eastAsia="宋体" w:cs="宋体"/>
          <w:b/>
          <w:color w:val="auto"/>
          <w:sz w:val="28"/>
          <w:szCs w:val="28"/>
          <w:highlight w:val="none"/>
        </w:rPr>
        <w:t>日期：20</w:t>
      </w:r>
      <w:r>
        <w:rPr>
          <w:rFonts w:hint="eastAsia" w:ascii="宋体" w:hAnsi="宋体" w:cs="宋体"/>
          <w:b/>
          <w:color w:val="auto"/>
          <w:sz w:val="28"/>
          <w:szCs w:val="28"/>
          <w:highlight w:val="none"/>
          <w:lang w:val="en-US" w:eastAsia="zh-CN"/>
        </w:rPr>
        <w:t>23</w:t>
      </w:r>
      <w:r>
        <w:rPr>
          <w:rFonts w:hint="eastAsia" w:ascii="宋体" w:hAnsi="宋体" w:eastAsia="宋体" w:cs="宋体"/>
          <w:b/>
          <w:color w:val="auto"/>
          <w:sz w:val="28"/>
          <w:szCs w:val="28"/>
          <w:highlight w:val="none"/>
        </w:rPr>
        <w:t>年</w:t>
      </w: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lang w:val="en-US" w:eastAsia="zh-CN"/>
        </w:rPr>
        <w:t>月</w:t>
      </w:r>
    </w:p>
    <w:p>
      <w:pPr>
        <w:keepNext w:val="0"/>
        <w:keepLines w:val="0"/>
        <w:pageBreakBefore w:val="0"/>
        <w:widowControl w:val="0"/>
        <w:kinsoku/>
        <w:wordWrap/>
        <w:overflowPunct/>
        <w:topLinePunct w:val="0"/>
        <w:bidi w:val="0"/>
        <w:snapToGrid/>
        <w:spacing w:line="24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目   录</w:t>
      </w:r>
    </w:p>
    <w:p>
      <w:pPr>
        <w:pStyle w:val="20"/>
        <w:tabs>
          <w:tab w:val="right" w:leader="dot" w:pos="8311"/>
        </w:tabs>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_Toc25311 </w:instrText>
      </w:r>
      <w:r>
        <w:rPr>
          <w:rFonts w:hint="eastAsia" w:ascii="宋体" w:hAnsi="宋体" w:eastAsia="宋体" w:cs="宋体"/>
          <w:szCs w:val="24"/>
          <w:highlight w:val="none"/>
        </w:rPr>
        <w:fldChar w:fldCharType="separate"/>
      </w:r>
      <w:r>
        <w:rPr>
          <w:rFonts w:hint="eastAsia" w:ascii="宋体" w:hAnsi="宋体" w:eastAsia="宋体" w:cs="宋体"/>
          <w:bCs/>
          <w:szCs w:val="32"/>
          <w:highlight w:val="none"/>
        </w:rPr>
        <w:t>第1章</w:t>
      </w:r>
      <w:r>
        <w:rPr>
          <w:rFonts w:hint="eastAsia" w:hAnsi="宋体" w:cs="宋体"/>
          <w:bCs/>
          <w:szCs w:val="32"/>
          <w:highlight w:val="none"/>
          <w:lang w:val="en-US" w:eastAsia="zh-CN"/>
        </w:rPr>
        <w:t xml:space="preserve">  </w:t>
      </w:r>
      <w:r>
        <w:rPr>
          <w:rFonts w:hint="eastAsia" w:ascii="宋体" w:hAnsi="宋体" w:eastAsia="宋体" w:cs="宋体"/>
          <w:bCs/>
          <w:szCs w:val="32"/>
          <w:highlight w:val="none"/>
          <w:lang w:eastAsia="zh-CN"/>
        </w:rPr>
        <w:t>供应商</w:t>
      </w:r>
      <w:r>
        <w:rPr>
          <w:rFonts w:hint="eastAsia" w:ascii="宋体" w:hAnsi="宋体" w:eastAsia="宋体" w:cs="宋体"/>
          <w:bCs/>
          <w:szCs w:val="32"/>
          <w:highlight w:val="none"/>
        </w:rPr>
        <w:t>须知</w:t>
      </w:r>
      <w:r>
        <w:tab/>
      </w:r>
      <w:r>
        <w:fldChar w:fldCharType="begin"/>
      </w:r>
      <w:r>
        <w:instrText xml:space="preserve"> PAGEREF _Toc25311 \h </w:instrText>
      </w:r>
      <w:r>
        <w:fldChar w:fldCharType="separate"/>
      </w:r>
      <w:r>
        <w:t>6</w:t>
      </w:r>
      <w:r>
        <w:fldChar w:fldCharType="end"/>
      </w:r>
      <w:r>
        <w:rPr>
          <w:rFonts w:hint="eastAsia" w:ascii="宋体" w:hAnsi="宋体" w:eastAsia="宋体" w:cs="宋体"/>
          <w:color w:val="auto"/>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_Toc17543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一   总 则</w:t>
      </w:r>
      <w:r>
        <w:tab/>
      </w:r>
      <w:r>
        <w:fldChar w:fldCharType="begin"/>
      </w:r>
      <w:r>
        <w:instrText xml:space="preserve"> PAGEREF _Toc17543 \h </w:instrText>
      </w:r>
      <w:r>
        <w:fldChar w:fldCharType="separate"/>
      </w:r>
      <w:r>
        <w:t>6</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_Toc28144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二   招标文件</w:t>
      </w:r>
      <w:r>
        <w:tab/>
      </w:r>
      <w:r>
        <w:fldChar w:fldCharType="begin"/>
      </w:r>
      <w:r>
        <w:instrText xml:space="preserve"> PAGEREF _Toc28144 \h </w:instrText>
      </w:r>
      <w:r>
        <w:fldChar w:fldCharType="separate"/>
      </w:r>
      <w:r>
        <w:t>7</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_Toc31649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三   投标文件的编制</w:t>
      </w:r>
      <w:r>
        <w:tab/>
      </w:r>
      <w:r>
        <w:fldChar w:fldCharType="begin"/>
      </w:r>
      <w:r>
        <w:instrText xml:space="preserve"> PAGEREF _Toc31649 \h </w:instrText>
      </w:r>
      <w:r>
        <w:fldChar w:fldCharType="separate"/>
      </w:r>
      <w:r>
        <w:t>8</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_Toc28114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四   投标文件的递交</w:t>
      </w:r>
      <w:r>
        <w:tab/>
      </w:r>
      <w:r>
        <w:fldChar w:fldCharType="begin"/>
      </w:r>
      <w:r>
        <w:instrText xml:space="preserve"> PAGEREF _Toc28114 \h </w:instrText>
      </w:r>
      <w:r>
        <w:fldChar w:fldCharType="separate"/>
      </w:r>
      <w:r>
        <w:t>10</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_Toc1944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六   确定中标</w:t>
      </w:r>
      <w:r>
        <w:tab/>
      </w:r>
      <w:r>
        <w:fldChar w:fldCharType="begin"/>
      </w:r>
      <w:r>
        <w:instrText xml:space="preserve"> PAGEREF _Toc1944 \h </w:instrText>
      </w:r>
      <w:r>
        <w:fldChar w:fldCharType="separate"/>
      </w:r>
      <w:r>
        <w:t>15</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_Toc29969 </w:instrText>
      </w:r>
      <w:r>
        <w:rPr>
          <w:rFonts w:hint="eastAsia" w:ascii="宋体" w:hAnsi="宋体" w:eastAsia="宋体" w:cs="宋体"/>
          <w:kern w:val="2"/>
          <w:szCs w:val="24"/>
          <w:highlight w:val="none"/>
        </w:rPr>
        <w:fldChar w:fldCharType="separate"/>
      </w:r>
      <w:r>
        <w:rPr>
          <w:rFonts w:hint="eastAsia" w:ascii="宋体" w:hAnsi="宋体" w:eastAsia="宋体" w:cs="宋体"/>
          <w:szCs w:val="24"/>
          <w:highlight w:val="none"/>
        </w:rPr>
        <w:t>第一部分 开标一览表及资格证明文件</w:t>
      </w:r>
      <w:r>
        <w:tab/>
      </w:r>
      <w:r>
        <w:fldChar w:fldCharType="begin"/>
      </w:r>
      <w:r>
        <w:instrText xml:space="preserve"> PAGEREF _Toc29969 \h </w:instrText>
      </w:r>
      <w:r>
        <w:fldChar w:fldCharType="separate"/>
      </w:r>
      <w:r>
        <w:t>21</w:t>
      </w:r>
      <w:r>
        <w:fldChar w:fldCharType="end"/>
      </w:r>
      <w:r>
        <w:rPr>
          <w:rFonts w:hint="eastAsia" w:ascii="宋体" w:hAnsi="宋体" w:eastAsia="宋体" w:cs="宋体"/>
          <w:color w:val="auto"/>
          <w:kern w:val="2"/>
          <w:szCs w:val="24"/>
          <w:highlight w:val="none"/>
        </w:rPr>
        <w:fldChar w:fldCharType="end"/>
      </w:r>
    </w:p>
    <w:p>
      <w:pPr>
        <w:pStyle w:val="22"/>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_Toc30765 </w:instrText>
      </w:r>
      <w:r>
        <w:rPr>
          <w:rFonts w:hint="eastAsia" w:ascii="宋体" w:hAnsi="宋体" w:eastAsia="宋体" w:cs="宋体"/>
          <w:kern w:val="2"/>
          <w:szCs w:val="24"/>
          <w:highlight w:val="none"/>
        </w:rPr>
        <w:fldChar w:fldCharType="separate"/>
      </w:r>
      <w:r>
        <w:rPr>
          <w:rFonts w:hint="eastAsia" w:ascii="宋体" w:hAnsi="宋体" w:eastAsia="宋体" w:cs="宋体"/>
          <w:highlight w:val="none"/>
        </w:rPr>
        <w:t>第二部分  商务及技术文件</w:t>
      </w:r>
      <w:r>
        <w:tab/>
      </w:r>
      <w:r>
        <w:fldChar w:fldCharType="begin"/>
      </w:r>
      <w:r>
        <w:instrText xml:space="preserve"> PAGEREF _Toc30765 \h </w:instrText>
      </w:r>
      <w:r>
        <w:fldChar w:fldCharType="separate"/>
      </w:r>
      <w:r>
        <w:t>28</w:t>
      </w:r>
      <w:r>
        <w:fldChar w:fldCharType="end"/>
      </w:r>
      <w:r>
        <w:rPr>
          <w:rFonts w:hint="eastAsia" w:ascii="宋体" w:hAnsi="宋体" w:eastAsia="宋体" w:cs="宋体"/>
          <w:color w:val="auto"/>
          <w:kern w:val="2"/>
          <w:szCs w:val="24"/>
          <w:highlight w:val="none"/>
        </w:rPr>
        <w:fldChar w:fldCharType="end"/>
      </w:r>
    </w:p>
    <w:p>
      <w:pPr>
        <w:pStyle w:val="20"/>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_Toc23093 </w:instrText>
      </w:r>
      <w:r>
        <w:rPr>
          <w:rFonts w:hint="eastAsia" w:ascii="宋体" w:hAnsi="宋体" w:eastAsia="宋体" w:cs="宋体"/>
          <w:kern w:val="2"/>
          <w:szCs w:val="24"/>
          <w:highlight w:val="none"/>
        </w:rPr>
        <w:fldChar w:fldCharType="separate"/>
      </w:r>
      <w:r>
        <w:rPr>
          <w:rFonts w:hint="eastAsia" w:ascii="宋体" w:hAnsi="宋体" w:eastAsia="宋体" w:cs="宋体"/>
          <w:bCs/>
          <w:kern w:val="0"/>
          <w:szCs w:val="32"/>
          <w:highlight w:val="none"/>
          <w:lang w:val="en-US" w:eastAsia="zh-CN" w:bidi="ar-SA"/>
        </w:rPr>
        <w:t>第3章</w:t>
      </w:r>
      <w:r>
        <w:rPr>
          <w:rFonts w:hint="eastAsia" w:hAnsi="宋体" w:cs="宋体"/>
          <w:bCs/>
          <w:kern w:val="0"/>
          <w:szCs w:val="32"/>
          <w:highlight w:val="none"/>
          <w:lang w:val="en-US" w:eastAsia="zh-CN" w:bidi="ar-SA"/>
        </w:rPr>
        <w:t xml:space="preserve">  </w:t>
      </w:r>
      <w:r>
        <w:rPr>
          <w:rFonts w:hint="eastAsia" w:ascii="宋体" w:hAnsi="宋体" w:eastAsia="宋体" w:cs="宋体"/>
          <w:bCs/>
          <w:kern w:val="0"/>
          <w:szCs w:val="32"/>
          <w:highlight w:val="none"/>
          <w:lang w:val="en-US" w:eastAsia="zh-CN" w:bidi="ar-SA"/>
        </w:rPr>
        <w:t>投标邀请</w:t>
      </w:r>
      <w:r>
        <w:tab/>
      </w:r>
      <w:r>
        <w:fldChar w:fldCharType="begin"/>
      </w:r>
      <w:r>
        <w:instrText xml:space="preserve"> PAGEREF _Toc23093 \h </w:instrText>
      </w:r>
      <w:r>
        <w:fldChar w:fldCharType="separate"/>
      </w:r>
      <w:r>
        <w:t>41</w:t>
      </w:r>
      <w:r>
        <w:fldChar w:fldCharType="end"/>
      </w:r>
      <w:r>
        <w:rPr>
          <w:rFonts w:hint="eastAsia" w:ascii="宋体" w:hAnsi="宋体" w:eastAsia="宋体" w:cs="宋体"/>
          <w:color w:val="auto"/>
          <w:kern w:val="2"/>
          <w:szCs w:val="24"/>
          <w:highlight w:val="none"/>
        </w:rPr>
        <w:fldChar w:fldCharType="end"/>
      </w:r>
    </w:p>
    <w:p>
      <w:pPr>
        <w:pStyle w:val="20"/>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_Toc29756 </w:instrText>
      </w:r>
      <w:r>
        <w:rPr>
          <w:rFonts w:hint="eastAsia" w:ascii="宋体" w:hAnsi="宋体" w:eastAsia="宋体" w:cs="宋体"/>
          <w:kern w:val="2"/>
          <w:szCs w:val="24"/>
          <w:highlight w:val="none"/>
        </w:rPr>
        <w:fldChar w:fldCharType="separate"/>
      </w:r>
      <w:r>
        <w:rPr>
          <w:rFonts w:hint="eastAsia" w:ascii="宋体" w:hAnsi="宋体" w:eastAsia="宋体" w:cs="宋体"/>
          <w:bCs/>
          <w:kern w:val="0"/>
          <w:szCs w:val="32"/>
          <w:highlight w:val="none"/>
          <w:lang w:val="en-US" w:eastAsia="zh-CN" w:bidi="ar-SA"/>
        </w:rPr>
        <w:t>第4章</w:t>
      </w:r>
      <w:r>
        <w:rPr>
          <w:rFonts w:hint="eastAsia" w:hAnsi="宋体" w:cs="宋体"/>
          <w:bCs/>
          <w:kern w:val="0"/>
          <w:szCs w:val="32"/>
          <w:highlight w:val="none"/>
          <w:lang w:val="en-US" w:eastAsia="zh-CN" w:bidi="ar-SA"/>
        </w:rPr>
        <w:t xml:space="preserve">  </w:t>
      </w:r>
      <w:r>
        <w:rPr>
          <w:rFonts w:hint="eastAsia" w:ascii="宋体" w:hAnsi="宋体" w:eastAsia="宋体" w:cs="宋体"/>
          <w:bCs/>
          <w:kern w:val="0"/>
          <w:szCs w:val="32"/>
          <w:highlight w:val="none"/>
          <w:lang w:val="en-US" w:eastAsia="zh-CN" w:bidi="ar-SA"/>
        </w:rPr>
        <w:t>供应商须知资料表</w:t>
      </w:r>
      <w:r>
        <w:tab/>
      </w:r>
      <w:r>
        <w:fldChar w:fldCharType="begin"/>
      </w:r>
      <w:r>
        <w:instrText xml:space="preserve"> PAGEREF _Toc29756 \h </w:instrText>
      </w:r>
      <w:r>
        <w:fldChar w:fldCharType="separate"/>
      </w:r>
      <w:r>
        <w:t>44</w:t>
      </w:r>
      <w:r>
        <w:fldChar w:fldCharType="end"/>
      </w:r>
      <w:r>
        <w:rPr>
          <w:rFonts w:hint="eastAsia" w:ascii="宋体" w:hAnsi="宋体" w:eastAsia="宋体" w:cs="宋体"/>
          <w:color w:val="auto"/>
          <w:kern w:val="2"/>
          <w:szCs w:val="24"/>
          <w:highlight w:val="none"/>
        </w:rPr>
        <w:fldChar w:fldCharType="end"/>
      </w:r>
    </w:p>
    <w:p>
      <w:pPr>
        <w:pStyle w:val="20"/>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_Toc1218 </w:instrText>
      </w:r>
      <w:r>
        <w:rPr>
          <w:rFonts w:hint="eastAsia" w:ascii="宋体" w:hAnsi="宋体" w:eastAsia="宋体" w:cs="宋体"/>
          <w:kern w:val="2"/>
          <w:szCs w:val="24"/>
          <w:highlight w:val="none"/>
        </w:rPr>
        <w:fldChar w:fldCharType="separate"/>
      </w:r>
      <w:r>
        <w:rPr>
          <w:rFonts w:hint="eastAsia" w:ascii="宋体" w:hAnsi="宋体" w:eastAsia="宋体" w:cs="宋体"/>
          <w:bCs/>
          <w:kern w:val="44"/>
          <w:szCs w:val="28"/>
          <w:highlight w:val="none"/>
          <w:lang w:val="en-US" w:eastAsia="zh-CN"/>
        </w:rPr>
        <w:t xml:space="preserve">第5章 </w:t>
      </w:r>
      <w:r>
        <w:rPr>
          <w:rFonts w:hint="eastAsia" w:hAnsi="宋体" w:cs="宋体"/>
          <w:bCs/>
          <w:kern w:val="44"/>
          <w:szCs w:val="28"/>
          <w:highlight w:val="none"/>
          <w:lang w:eastAsia="zh-CN"/>
        </w:rPr>
        <w:t>采购需求及项目要求</w:t>
      </w:r>
      <w:r>
        <w:tab/>
      </w:r>
      <w:r>
        <w:fldChar w:fldCharType="begin"/>
      </w:r>
      <w:r>
        <w:instrText xml:space="preserve"> PAGEREF _Toc1218 \h </w:instrText>
      </w:r>
      <w:r>
        <w:fldChar w:fldCharType="separate"/>
      </w:r>
      <w:r>
        <w:t>48</w:t>
      </w:r>
      <w:r>
        <w:fldChar w:fldCharType="end"/>
      </w:r>
      <w:r>
        <w:rPr>
          <w:rFonts w:hint="eastAsia" w:ascii="宋体" w:hAnsi="宋体" w:eastAsia="宋体" w:cs="宋体"/>
          <w:color w:val="auto"/>
          <w:kern w:val="2"/>
          <w:szCs w:val="24"/>
          <w:highlight w:val="none"/>
        </w:rPr>
        <w:fldChar w:fldCharType="end"/>
      </w:r>
    </w:p>
    <w:p>
      <w:pPr>
        <w:pStyle w:val="20"/>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_Toc12977 </w:instrText>
      </w:r>
      <w:r>
        <w:rPr>
          <w:rFonts w:hint="eastAsia" w:ascii="宋体" w:hAnsi="宋体" w:eastAsia="宋体" w:cs="宋体"/>
          <w:kern w:val="2"/>
          <w:szCs w:val="24"/>
          <w:highlight w:val="none"/>
        </w:rPr>
        <w:fldChar w:fldCharType="separate"/>
      </w:r>
      <w:r>
        <w:rPr>
          <w:rFonts w:hint="eastAsia" w:ascii="宋体" w:hAnsi="宋体" w:eastAsia="宋体" w:cs="宋体"/>
          <w:bCs/>
          <w:kern w:val="0"/>
          <w:szCs w:val="32"/>
          <w:highlight w:val="none"/>
          <w:lang w:val="en-US" w:eastAsia="zh-CN" w:bidi="ar-SA"/>
        </w:rPr>
        <w:t>第6章  评标方法和标准</w:t>
      </w:r>
      <w:r>
        <w:tab/>
      </w:r>
      <w:r>
        <w:fldChar w:fldCharType="begin"/>
      </w:r>
      <w:r>
        <w:instrText xml:space="preserve"> PAGEREF _Toc12977 \h </w:instrText>
      </w:r>
      <w:r>
        <w:fldChar w:fldCharType="separate"/>
      </w:r>
      <w:r>
        <w:t>423</w:t>
      </w:r>
      <w:r>
        <w:fldChar w:fldCharType="end"/>
      </w:r>
      <w:r>
        <w:rPr>
          <w:rFonts w:hint="eastAsia" w:ascii="宋体" w:hAnsi="宋体" w:eastAsia="宋体" w:cs="宋体"/>
          <w:color w:val="auto"/>
          <w:kern w:val="2"/>
          <w:szCs w:val="24"/>
          <w:highlight w:val="none"/>
        </w:rPr>
        <w:fldChar w:fldCharType="end"/>
      </w:r>
    </w:p>
    <w:p>
      <w:pPr>
        <w:pStyle w:val="20"/>
        <w:tabs>
          <w:tab w:val="right" w:leader="dot" w:pos="8311"/>
        </w:tabs>
      </w:pPr>
      <w:r>
        <w:rPr>
          <w:rFonts w:hint="eastAsia" w:ascii="宋体" w:hAnsi="宋体" w:eastAsia="宋体" w:cs="宋体"/>
          <w:color w:val="auto"/>
          <w:kern w:val="2"/>
          <w:szCs w:val="24"/>
          <w:highlight w:val="none"/>
        </w:rPr>
        <w:fldChar w:fldCharType="begin"/>
      </w:r>
      <w:r>
        <w:rPr>
          <w:rFonts w:hint="eastAsia" w:ascii="宋体" w:hAnsi="宋体" w:eastAsia="宋体" w:cs="宋体"/>
          <w:kern w:val="2"/>
          <w:szCs w:val="24"/>
          <w:highlight w:val="none"/>
        </w:rPr>
        <w:instrText xml:space="preserve"> HYPERLINK \l _Toc11698 </w:instrText>
      </w:r>
      <w:r>
        <w:rPr>
          <w:rFonts w:hint="eastAsia" w:ascii="宋体" w:hAnsi="宋体" w:eastAsia="宋体" w:cs="宋体"/>
          <w:kern w:val="2"/>
          <w:szCs w:val="24"/>
          <w:highlight w:val="none"/>
        </w:rPr>
        <w:fldChar w:fldCharType="separate"/>
      </w:r>
      <w:r>
        <w:rPr>
          <w:rFonts w:hint="eastAsia" w:ascii="宋体" w:hAnsi="宋体" w:eastAsia="宋体" w:cs="宋体"/>
          <w:bCs/>
          <w:kern w:val="0"/>
          <w:szCs w:val="32"/>
          <w:highlight w:val="none"/>
          <w:lang w:val="en-US" w:eastAsia="zh-CN" w:bidi="ar-SA"/>
        </w:rPr>
        <w:t>第7章  政府采购合同</w:t>
      </w:r>
      <w:r>
        <w:tab/>
      </w:r>
      <w:r>
        <w:fldChar w:fldCharType="begin"/>
      </w:r>
      <w:r>
        <w:instrText xml:space="preserve"> PAGEREF _Toc11698 \h </w:instrText>
      </w:r>
      <w:r>
        <w:fldChar w:fldCharType="separate"/>
      </w:r>
      <w:r>
        <w:t>434</w:t>
      </w:r>
      <w:r>
        <w:fldChar w:fldCharType="end"/>
      </w:r>
      <w:r>
        <w:rPr>
          <w:rFonts w:hint="eastAsia" w:ascii="宋体" w:hAnsi="宋体" w:eastAsia="宋体" w:cs="宋体"/>
          <w:color w:val="auto"/>
          <w:kern w:val="2"/>
          <w:szCs w:val="24"/>
          <w:highlight w:val="none"/>
        </w:rPr>
        <w:fldChar w:fldCharType="end"/>
      </w:r>
    </w:p>
    <w:p>
      <w:pPr>
        <w:pStyle w:val="6"/>
        <w:keepNext w:val="0"/>
        <w:keepLines w:val="0"/>
        <w:pageBreakBefore w:val="0"/>
        <w:widowControl w:val="0"/>
        <w:kinsoku/>
        <w:wordWrap/>
        <w:overflowPunct/>
        <w:topLinePunct w:val="0"/>
        <w:bidi w:val="0"/>
        <w:snapToGrid/>
        <w:spacing w:line="240" w:lineRule="auto"/>
        <w:ind w:firstLine="0"/>
        <w:jc w:val="center"/>
        <w:textAlignment w:val="auto"/>
        <w:outlineLvl w:val="9"/>
        <w:rPr>
          <w:rFonts w:hint="eastAsia" w:ascii="宋体" w:hAnsi="宋体" w:eastAsia="宋体" w:cs="宋体"/>
          <w:color w:val="auto"/>
          <w:highlight w:val="none"/>
        </w:rPr>
      </w:pPr>
      <w:r>
        <w:rPr>
          <w:rFonts w:hint="eastAsia" w:ascii="宋体" w:hAnsi="宋体" w:eastAsia="宋体" w:cs="宋体"/>
          <w:color w:val="auto"/>
          <w:kern w:val="2"/>
          <w:szCs w:val="24"/>
          <w:highlight w:val="none"/>
        </w:rPr>
        <w:fldChar w:fldCharType="end"/>
      </w:r>
      <w:bookmarkStart w:id="21" w:name="_Toc216582804"/>
      <w:bookmarkStart w:id="22" w:name="_Toc8627"/>
      <w:bookmarkStart w:id="23" w:name="_Toc22782"/>
      <w:bookmarkStart w:id="24" w:name="_Toc17230"/>
      <w:bookmarkStart w:id="25" w:name="_Toc1148"/>
      <w:bookmarkStart w:id="26" w:name="_Toc515647798"/>
      <w:bookmarkStart w:id="27" w:name="_Toc25253"/>
      <w:bookmarkStart w:id="28" w:name="_Toc11115"/>
      <w:bookmarkStart w:id="29" w:name="_Toc16548"/>
      <w:r>
        <w:rPr>
          <w:rFonts w:hint="eastAsia" w:ascii="宋体" w:hAnsi="宋体" w:eastAsia="宋体" w:cs="宋体"/>
          <w:color w:val="auto"/>
          <w:highlight w:val="none"/>
        </w:rPr>
        <w:t xml:space="preserve">      </w:t>
      </w: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rPr>
          <w:rFonts w:hint="eastAsia" w:ascii="宋体" w:hAnsi="宋体" w:eastAsia="宋体" w:cs="宋体"/>
          <w:color w:val="auto"/>
          <w:sz w:val="32"/>
          <w:szCs w:val="32"/>
          <w:highlight w:val="none"/>
        </w:rPr>
      </w:pPr>
    </w:p>
    <w:p>
      <w:pPr>
        <w:spacing w:line="240" w:lineRule="atLeast"/>
        <w:jc w:val="center"/>
        <w:outlineLvl w:val="9"/>
        <w:rPr>
          <w:rFonts w:hint="eastAsia" w:ascii="宋体" w:hAnsi="宋体" w:eastAsia="宋体" w:cs="宋体"/>
          <w:b/>
          <w:color w:val="auto"/>
          <w:sz w:val="44"/>
          <w:szCs w:val="44"/>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b/>
          <w:color w:val="auto"/>
          <w:sz w:val="44"/>
          <w:szCs w:val="44"/>
          <w:highlight w:val="none"/>
        </w:rPr>
        <w:t>招 标 文 件</w:t>
      </w:r>
    </w:p>
    <w:p>
      <w:pPr>
        <w:spacing w:line="360" w:lineRule="auto"/>
        <w:outlineLvl w:val="9"/>
        <w:rPr>
          <w:rFonts w:hint="eastAsia" w:ascii="宋体" w:hAnsi="宋体" w:eastAsia="宋体" w:cs="宋体"/>
          <w:b/>
          <w:color w:val="auto"/>
          <w:sz w:val="40"/>
          <w:szCs w:val="40"/>
          <w:highlight w:val="none"/>
        </w:rPr>
      </w:pPr>
    </w:p>
    <w:p>
      <w:pPr>
        <w:spacing w:line="360" w:lineRule="auto"/>
        <w:jc w:val="center"/>
        <w:outlineLvl w:val="9"/>
        <w:rPr>
          <w:rFonts w:hint="eastAsia" w:ascii="宋体" w:hAnsi="宋体" w:eastAsia="宋体" w:cs="宋体"/>
          <w:b/>
          <w:color w:val="000000" w:themeColor="text1"/>
          <w:sz w:val="40"/>
          <w:szCs w:val="40"/>
          <w:highlight w:val="none"/>
          <w:lang w:val="en-US" w:eastAsia="zh-CN"/>
          <w14:textFill>
            <w14:solidFill>
              <w14:schemeClr w14:val="tx1"/>
            </w14:solidFill>
          </w14:textFill>
        </w:rPr>
      </w:pPr>
      <w:r>
        <w:rPr>
          <w:rFonts w:hint="eastAsia" w:ascii="宋体" w:hAnsi="宋体" w:eastAsia="宋体" w:cs="宋体"/>
          <w:b/>
          <w:color w:val="auto"/>
          <w:sz w:val="40"/>
          <w:szCs w:val="40"/>
          <w:highlight w:val="none"/>
        </w:rPr>
        <w:t>项目编号：</w:t>
      </w:r>
      <w:r>
        <w:rPr>
          <w:rFonts w:hint="eastAsia" w:ascii="宋体" w:hAnsi="宋体" w:cs="宋体"/>
          <w:b/>
          <w:color w:val="auto"/>
          <w:sz w:val="40"/>
          <w:szCs w:val="40"/>
          <w:highlight w:val="none"/>
          <w:lang w:eastAsia="zh-CN"/>
        </w:rPr>
        <w:t>ZPDL（2023）021</w:t>
      </w:r>
    </w:p>
    <w:p>
      <w:pPr>
        <w:spacing w:line="240" w:lineRule="atLeast"/>
        <w:jc w:val="center"/>
        <w:outlineLvl w:val="9"/>
        <w:rPr>
          <w:rFonts w:hint="eastAsia" w:ascii="宋体" w:hAnsi="宋体" w:eastAsia="宋体" w:cs="宋体"/>
          <w:b/>
          <w:color w:val="000000" w:themeColor="text1"/>
          <w:sz w:val="32"/>
          <w:highlight w:val="none"/>
          <w14:textFill>
            <w14:solidFill>
              <w14:schemeClr w14:val="tx1"/>
            </w14:solidFill>
          </w14:textFill>
        </w:rPr>
      </w:pPr>
    </w:p>
    <w:p>
      <w:pPr>
        <w:spacing w:line="240" w:lineRule="atLeast"/>
        <w:jc w:val="center"/>
        <w:outlineLvl w:val="9"/>
        <w:rPr>
          <w:rFonts w:hint="eastAsia" w:ascii="宋体" w:hAnsi="宋体" w:eastAsia="宋体" w:cs="宋体"/>
          <w:b/>
          <w:color w:val="auto"/>
          <w:sz w:val="32"/>
          <w:highlight w:val="none"/>
        </w:rPr>
      </w:pPr>
    </w:p>
    <w:p>
      <w:pPr>
        <w:pStyle w:val="6"/>
        <w:ind w:firstLine="0"/>
        <w:jc w:val="center"/>
        <w:outlineLvl w:val="9"/>
        <w:rPr>
          <w:rFonts w:hint="eastAsia" w:ascii="宋体" w:hAnsi="宋体" w:eastAsia="宋体" w:cs="宋体"/>
          <w:b/>
          <w:color w:val="auto"/>
          <w:sz w:val="44"/>
          <w:szCs w:val="36"/>
          <w:highlight w:val="none"/>
        </w:rPr>
      </w:pPr>
      <w:r>
        <w:rPr>
          <w:rFonts w:hint="eastAsia" w:ascii="宋体" w:hAnsi="宋体" w:eastAsia="宋体" w:cs="宋体"/>
          <w:b/>
          <w:color w:val="auto"/>
          <w:sz w:val="44"/>
          <w:szCs w:val="36"/>
          <w:highlight w:val="none"/>
        </w:rPr>
        <w:t xml:space="preserve">第 </w:t>
      </w:r>
      <w:r>
        <w:rPr>
          <w:rFonts w:hint="eastAsia" w:hAnsi="宋体" w:cs="宋体"/>
          <w:b/>
          <w:color w:val="auto"/>
          <w:sz w:val="44"/>
          <w:szCs w:val="36"/>
          <w:highlight w:val="none"/>
          <w:lang w:val="en-US" w:eastAsia="zh-CN"/>
        </w:rPr>
        <w:t>一</w:t>
      </w:r>
      <w:r>
        <w:rPr>
          <w:rFonts w:hint="eastAsia" w:ascii="宋体" w:hAnsi="宋体" w:eastAsia="宋体" w:cs="宋体"/>
          <w:b/>
          <w:color w:val="auto"/>
          <w:sz w:val="44"/>
          <w:szCs w:val="36"/>
          <w:highlight w:val="none"/>
        </w:rPr>
        <w:t xml:space="preserve"> 册</w:t>
      </w:r>
    </w:p>
    <w:p>
      <w:pPr>
        <w:outlineLvl w:val="9"/>
        <w:rPr>
          <w:rFonts w:hint="eastAsia" w:ascii="宋体" w:hAnsi="宋体" w:eastAsia="宋体" w:cs="宋体"/>
          <w:b/>
          <w:color w:val="auto"/>
          <w:sz w:val="44"/>
          <w:szCs w:val="36"/>
          <w:highlight w:val="none"/>
        </w:rPr>
      </w:pPr>
      <w:r>
        <w:rPr>
          <w:rFonts w:hint="eastAsia" w:ascii="宋体" w:hAnsi="宋体" w:eastAsia="宋体" w:cs="宋体"/>
          <w:b/>
          <w:color w:val="auto"/>
          <w:sz w:val="44"/>
          <w:szCs w:val="36"/>
          <w:highlight w:val="none"/>
        </w:rPr>
        <w:br w:type="page"/>
      </w:r>
    </w:p>
    <w:p>
      <w:pPr>
        <w:pStyle w:val="6"/>
        <w:ind w:firstLine="0"/>
        <w:jc w:val="center"/>
        <w:outlineLvl w:val="0"/>
        <w:rPr>
          <w:rFonts w:hint="eastAsia" w:ascii="宋体" w:hAnsi="宋体" w:eastAsia="宋体" w:cs="宋体"/>
          <w:color w:val="auto"/>
          <w:sz w:val="32"/>
          <w:szCs w:val="32"/>
          <w:highlight w:val="none"/>
        </w:rPr>
      </w:pPr>
      <w:bookmarkStart w:id="30" w:name="_Toc25311"/>
      <w:r>
        <w:rPr>
          <w:rFonts w:hint="eastAsia" w:ascii="宋体" w:hAnsi="宋体" w:eastAsia="宋体" w:cs="宋体"/>
          <w:b/>
          <w:bCs/>
          <w:color w:val="auto"/>
          <w:sz w:val="32"/>
          <w:szCs w:val="32"/>
          <w:highlight w:val="none"/>
        </w:rPr>
        <w:t>第1章</w:t>
      </w:r>
      <w:bookmarkStart w:id="31" w:name="_Toc515647756"/>
      <w:r>
        <w:rPr>
          <w:rFonts w:hint="eastAsia" w:hAnsi="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供应商</w:t>
      </w:r>
      <w:r>
        <w:rPr>
          <w:rFonts w:hint="eastAsia" w:ascii="宋体" w:hAnsi="宋体" w:eastAsia="宋体" w:cs="宋体"/>
          <w:b/>
          <w:bCs/>
          <w:color w:val="auto"/>
          <w:sz w:val="32"/>
          <w:szCs w:val="32"/>
          <w:highlight w:val="none"/>
        </w:rPr>
        <w:t>须知</w:t>
      </w:r>
      <w:bookmarkEnd w:id="21"/>
      <w:bookmarkEnd w:id="22"/>
      <w:bookmarkEnd w:id="23"/>
      <w:bookmarkEnd w:id="24"/>
      <w:bookmarkEnd w:id="30"/>
      <w:bookmarkEnd w:id="31"/>
    </w:p>
    <w:p>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4"/>
          <w:szCs w:val="24"/>
          <w:highlight w:val="none"/>
        </w:rPr>
      </w:pPr>
      <w:bookmarkStart w:id="32" w:name="_Toc515647757"/>
      <w:bookmarkStart w:id="33" w:name="_Toc520356143"/>
      <w:bookmarkStart w:id="34" w:name="_Toc216582805"/>
      <w:bookmarkStart w:id="35" w:name="_Toc17543"/>
      <w:bookmarkStart w:id="36" w:name="_Toc11227"/>
      <w:bookmarkStart w:id="37" w:name="_Toc21215"/>
      <w:bookmarkStart w:id="38" w:name="_Toc21015"/>
      <w:r>
        <w:rPr>
          <w:rFonts w:hint="eastAsia" w:ascii="宋体" w:hAnsi="宋体" w:eastAsia="宋体" w:cs="宋体"/>
          <w:color w:val="auto"/>
          <w:sz w:val="24"/>
          <w:szCs w:val="24"/>
          <w:highlight w:val="none"/>
        </w:rPr>
        <w:t xml:space="preserve">一   </w:t>
      </w:r>
      <w:bookmarkEnd w:id="32"/>
      <w:bookmarkEnd w:id="33"/>
      <w:bookmarkEnd w:id="34"/>
      <w:r>
        <w:rPr>
          <w:rFonts w:hint="eastAsia" w:ascii="宋体" w:hAnsi="宋体" w:eastAsia="宋体" w:cs="宋体"/>
          <w:color w:val="auto"/>
          <w:sz w:val="24"/>
          <w:szCs w:val="24"/>
          <w:highlight w:val="none"/>
        </w:rPr>
        <w:t>总 则</w:t>
      </w:r>
      <w:bookmarkEnd w:id="35"/>
      <w:bookmarkEnd w:id="36"/>
      <w:bookmarkEnd w:id="37"/>
      <w:bookmarkEnd w:id="38"/>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39" w:name="_Toc31685"/>
      <w:bookmarkStart w:id="40" w:name="_Toc4880"/>
      <w:bookmarkStart w:id="41" w:name="_Toc515647758"/>
      <w:bookmarkStart w:id="42" w:name="_Toc333"/>
      <w:bookmarkStart w:id="43" w:name="_Toc32189"/>
      <w:bookmarkStart w:id="44" w:name="_Toc520356144"/>
      <w:bookmarkStart w:id="45" w:name="_Toc11808"/>
      <w:bookmarkStart w:id="46" w:name="_Toc23985"/>
      <w:bookmarkStart w:id="47" w:name="_Toc12861"/>
      <w:bookmarkStart w:id="48" w:name="_Toc28967"/>
      <w:bookmarkStart w:id="49" w:name="_Toc32623"/>
      <w:bookmarkStart w:id="50" w:name="_Toc29554"/>
      <w:bookmarkStart w:id="51" w:name="_Toc25783"/>
      <w:bookmarkStart w:id="52" w:name="_Toc32742"/>
      <w:bookmarkStart w:id="53" w:name="_Toc29164"/>
      <w:bookmarkStart w:id="54" w:name="_Toc30123"/>
      <w:bookmarkStart w:id="55" w:name="_Toc12038"/>
      <w:bookmarkStart w:id="56" w:name="_Toc15043"/>
      <w:bookmarkStart w:id="57" w:name="_Toc16377"/>
      <w:bookmarkStart w:id="58" w:name="_Toc9452"/>
      <w:bookmarkStart w:id="59" w:name="_Toc32450"/>
      <w:bookmarkStart w:id="60" w:name="_Toc16228"/>
      <w:bookmarkStart w:id="61" w:name="_Toc32697"/>
      <w:bookmarkStart w:id="62" w:name="_Toc5164"/>
      <w:bookmarkStart w:id="63" w:name="_Toc12015"/>
      <w:bookmarkStart w:id="64" w:name="_Toc18221"/>
      <w:bookmarkStart w:id="65" w:name="_Toc2442"/>
      <w:bookmarkStart w:id="66" w:name="_Toc18135"/>
      <w:bookmarkStart w:id="67" w:name="_Toc8320"/>
      <w:r>
        <w:rPr>
          <w:rFonts w:hint="eastAsia" w:ascii="宋体" w:hAnsi="宋体" w:eastAsia="宋体" w:cs="宋体"/>
          <w:b/>
          <w:bCs/>
          <w:color w:val="auto"/>
          <w:sz w:val="24"/>
          <w:szCs w:val="24"/>
          <w:highlight w:val="none"/>
          <w:u w:val="none"/>
        </w:rPr>
        <w:t>采购人、采购代理机构及</w:t>
      </w:r>
      <w:bookmarkEnd w:id="39"/>
      <w:bookmarkEnd w:id="40"/>
      <w:bookmarkEnd w:id="41"/>
      <w:bookmarkEnd w:id="42"/>
      <w:bookmarkEnd w:id="43"/>
      <w:bookmarkEnd w:id="44"/>
      <w:bookmarkEnd w:id="45"/>
      <w:bookmarkEnd w:id="46"/>
      <w:bookmarkEnd w:id="47"/>
      <w:bookmarkEnd w:id="48"/>
      <w:bookmarkEnd w:id="49"/>
      <w:bookmarkEnd w:id="50"/>
      <w:r>
        <w:rPr>
          <w:rFonts w:hint="eastAsia" w:ascii="宋体" w:hAnsi="宋体" w:eastAsia="宋体" w:cs="宋体"/>
          <w:b/>
          <w:bCs/>
          <w:color w:val="auto"/>
          <w:sz w:val="24"/>
          <w:szCs w:val="24"/>
          <w:highlight w:val="none"/>
          <w:u w:val="none"/>
          <w:lang w:eastAsia="zh-CN"/>
        </w:rPr>
        <w:t>供应商</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pPr>
        <w:pageBreakBefore w:val="0"/>
        <w:widowControl w:val="0"/>
        <w:numPr>
          <w:ilvl w:val="0"/>
          <w:numId w:val="0"/>
        </w:numPr>
        <w:tabs>
          <w:tab w:val="left" w:pos="0"/>
        </w:tabs>
        <w:kinsoku/>
        <w:wordWrap/>
        <w:overflowPunct/>
        <w:topLinePunct w:val="0"/>
        <w:bidi w:val="0"/>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   采购人：是指依法开展政府采购活动的国家机关、事业单位、团体组织。</w:t>
      </w:r>
    </w:p>
    <w:p>
      <w:pPr>
        <w:pageBreakBefore w:val="0"/>
        <w:widowControl w:val="0"/>
        <w:tabs>
          <w:tab w:val="left" w:pos="0"/>
        </w:tabs>
        <w:kinsoku/>
        <w:wordWrap/>
        <w:overflowPunct/>
        <w:topLinePunct w:val="0"/>
        <w:bidi w:val="0"/>
        <w:spacing w:line="360" w:lineRule="exact"/>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本项目的采购人见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ageBreakBefore w:val="0"/>
        <w:widowControl w:val="0"/>
        <w:numPr>
          <w:ilvl w:val="0"/>
          <w:numId w:val="0"/>
        </w:numPr>
        <w:tabs>
          <w:tab w:val="left" w:pos="0"/>
        </w:tabs>
        <w:kinsoku/>
        <w:wordWrap/>
        <w:overflowPunct/>
        <w:topLinePunct w:val="0"/>
        <w:bidi w:val="0"/>
        <w:spacing w:line="360" w:lineRule="exact"/>
        <w:ind w:left="72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 xml:space="preserve">   采购代理机构：是指在集中采购机构或从事采购代理业务的社会中介机构。本项目的采购代理机构见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ageBreakBefore w:val="0"/>
        <w:widowControl w:val="0"/>
        <w:numPr>
          <w:ilvl w:val="0"/>
          <w:numId w:val="0"/>
        </w:numPr>
        <w:kinsoku/>
        <w:wordWrap/>
        <w:overflowPunct/>
        <w:topLinePunct w:val="0"/>
        <w:bidi w:val="0"/>
        <w:spacing w:line="360" w:lineRule="exact"/>
        <w:ind w:left="96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：是指向采购人提供货物、工程或者服务的法人、非法人组织或者自然人。本项目的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及其投标货物须满足以下条件：</w:t>
      </w:r>
    </w:p>
    <w:p>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   在中华人民共和国境内注册，能够独立承担民事责任，有生产或供应能力的本国供应商。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   具备《中华人民共和国政府采购法》第二十二条关于供应商条件的规定，遵守本项目采购人本级和上级财政部门政府采购的有关规定。</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   以采购代理机构认可的方式获得了本项目的招标文件。</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   符合</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中规定的其他要求。</w:t>
      </w:r>
    </w:p>
    <w:p>
      <w:pPr>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1.3.5   若</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中写明专门面向中小企业采购的，如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为非中小企业且所投产品为非中小企业产品，其投标将被认定为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如</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中允许联合体投标，对联合体规定如下：</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两个以上供应商可以组成一个投标联合体，以一个</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的身份投标。</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联合体各方均应符合《中华人民共和国政府采购法》第二十二条规定的条件。</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采购人根据采购项目对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的特殊要求，联合体中至少应当有一方符合相关规定。</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1.4.4   联合体各方应签订共同投标协议，明确约定联合体各方承担的工作和相应的责任，并将共同投标协议连同作为投标文件第一部分的内容提交。</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1.4.5   大中型企业、其他自然人、法人或者非法人组织与小型、微型企业组成联合体共同参加投标，共同投标协议中应写明小型、微型企业的协议合同金额占到共同投标协议投标总金额的比例。</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1.4.6  联合体中有同类资质的供应商按照联合体分工承担相同工作的，按照较低的资质等级确定联合体的资质等级。</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1.4.7  以联合体形式参加政府采购活动的，联合体各方不得再单独参加或者与其他供应商另外组成联合体参加本项目投标，否则相关投标将被认定为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   对联合体投标的其他资格要求见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单位负责人为同一人或者存在直接控股、管理关系的不同供应商，其相关投标将被认定为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1.6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在投标过程中不得向采购人提供、给予任何有价值的物品，影响其正常决策行为。一经发现，其将被认定为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68" w:name="_Toc7800"/>
      <w:bookmarkStart w:id="69" w:name="_Toc16726"/>
      <w:bookmarkStart w:id="70" w:name="_Toc1973"/>
      <w:bookmarkStart w:id="71" w:name="_Toc28008"/>
      <w:bookmarkStart w:id="72" w:name="_Toc28511"/>
      <w:bookmarkStart w:id="73" w:name="_Toc5286"/>
      <w:bookmarkStart w:id="74" w:name="_Toc19970"/>
      <w:bookmarkStart w:id="75" w:name="_Toc10189"/>
      <w:bookmarkStart w:id="76" w:name="_Toc16369"/>
      <w:bookmarkStart w:id="77" w:name="_Toc12139"/>
      <w:bookmarkStart w:id="78" w:name="_Toc17190"/>
      <w:bookmarkStart w:id="79" w:name="_Toc15091"/>
      <w:bookmarkStart w:id="80" w:name="_Toc13272"/>
      <w:bookmarkStart w:id="81" w:name="_Toc11068"/>
      <w:bookmarkStart w:id="82" w:name="_Toc21286"/>
      <w:bookmarkStart w:id="83" w:name="_Toc13065"/>
      <w:bookmarkStart w:id="84" w:name="_Toc27814"/>
      <w:bookmarkStart w:id="85" w:name="_Toc1403"/>
      <w:bookmarkStart w:id="86" w:name="_Toc1760"/>
      <w:bookmarkStart w:id="87" w:name="_Toc4816"/>
      <w:bookmarkStart w:id="88" w:name="_Toc4016"/>
      <w:bookmarkStart w:id="89" w:name="_Toc515647759"/>
      <w:bookmarkStart w:id="90" w:name="_Toc10699"/>
      <w:bookmarkStart w:id="91" w:name="_Toc3417"/>
      <w:bookmarkStart w:id="92" w:name="_Toc18986"/>
      <w:bookmarkStart w:id="93" w:name="_Toc30940"/>
      <w:bookmarkStart w:id="94" w:name="_Toc4311"/>
      <w:bookmarkStart w:id="95" w:name="_Toc19043"/>
      <w:r>
        <w:rPr>
          <w:rFonts w:hint="eastAsia" w:ascii="宋体" w:hAnsi="宋体" w:eastAsia="宋体" w:cs="宋体"/>
          <w:b/>
          <w:bCs/>
          <w:color w:val="auto"/>
          <w:sz w:val="24"/>
          <w:szCs w:val="24"/>
          <w:highlight w:val="none"/>
          <w:u w:val="none"/>
        </w:rPr>
        <w:t>资金来源</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本项目的采购人已获得足以支付本次招标后所签订的合同项下的资金（包括财政性资金和本项目采购中无法与财政性资金分割的非财政性资金）。</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项目预算金额和分项或分包最高限价</w:t>
      </w:r>
      <w:r>
        <w:rPr>
          <w:rFonts w:hint="eastAsia" w:ascii="宋体" w:hAnsi="宋体" w:eastAsia="宋体" w:cs="宋体"/>
          <w:color w:val="auto"/>
          <w:sz w:val="24"/>
          <w:szCs w:val="24"/>
          <w:highlight w:val="none"/>
          <w:u w:val="single"/>
        </w:rPr>
        <w:t>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报价超过招标文件规定的预算金额或者分项、分包最高限价的，其投标将被认定为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96" w:name="_Toc1383"/>
      <w:bookmarkStart w:id="97" w:name="_Toc10963"/>
      <w:bookmarkStart w:id="98" w:name="_Toc17072"/>
      <w:bookmarkStart w:id="99" w:name="_Toc29481"/>
      <w:bookmarkStart w:id="100" w:name="_Toc29504"/>
      <w:bookmarkStart w:id="101" w:name="_Toc6389"/>
      <w:bookmarkStart w:id="102" w:name="_Toc20799"/>
      <w:bookmarkStart w:id="103" w:name="_Toc28592"/>
      <w:bookmarkStart w:id="104" w:name="_Toc520356145"/>
      <w:bookmarkStart w:id="105" w:name="_Toc15936"/>
      <w:bookmarkStart w:id="106" w:name="_Toc144"/>
      <w:bookmarkStart w:id="107" w:name="_Toc27479"/>
      <w:bookmarkStart w:id="108" w:name="_Toc3603"/>
      <w:bookmarkStart w:id="109" w:name="_Toc14612"/>
      <w:bookmarkStart w:id="110" w:name="_Toc30650"/>
      <w:bookmarkStart w:id="111" w:name="_Toc5207"/>
      <w:bookmarkStart w:id="112" w:name="_Toc903"/>
      <w:bookmarkStart w:id="113" w:name="_Toc5757"/>
      <w:bookmarkStart w:id="114" w:name="_Toc27044"/>
      <w:bookmarkStart w:id="115" w:name="_Toc22731"/>
      <w:bookmarkStart w:id="116" w:name="_Toc515647760"/>
      <w:bookmarkStart w:id="117" w:name="_Toc12188"/>
      <w:bookmarkStart w:id="118" w:name="_Toc29041"/>
      <w:bookmarkStart w:id="119" w:name="_Toc20526"/>
      <w:bookmarkStart w:id="120" w:name="_Toc6415"/>
      <w:bookmarkStart w:id="121" w:name="_Toc20044"/>
      <w:bookmarkStart w:id="122" w:name="_Toc30708"/>
      <w:bookmarkStart w:id="123" w:name="_Toc26559"/>
      <w:bookmarkStart w:id="124" w:name="_Toc15518"/>
      <w:r>
        <w:rPr>
          <w:rFonts w:hint="eastAsia" w:ascii="宋体" w:hAnsi="宋体" w:eastAsia="宋体" w:cs="宋体"/>
          <w:b/>
          <w:bCs/>
          <w:color w:val="auto"/>
          <w:sz w:val="24"/>
          <w:szCs w:val="24"/>
          <w:highlight w:val="none"/>
          <w:u w:val="none"/>
        </w:rPr>
        <w:t>投标费用</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不论投标的结果如何，</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应承担所有与准备和参加投标有关的费用。</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125" w:name="_Toc6116"/>
      <w:bookmarkStart w:id="126" w:name="_Toc11355"/>
      <w:bookmarkStart w:id="127" w:name="_Toc6759"/>
      <w:bookmarkStart w:id="128" w:name="_Toc515647761"/>
      <w:bookmarkStart w:id="129" w:name="_Toc5853"/>
      <w:bookmarkStart w:id="130" w:name="_Toc25242"/>
      <w:bookmarkStart w:id="131" w:name="_Toc26349"/>
      <w:bookmarkStart w:id="132" w:name="_Toc29011"/>
      <w:bookmarkStart w:id="133" w:name="_Toc29403"/>
      <w:bookmarkStart w:id="134" w:name="_Toc21641"/>
      <w:bookmarkStart w:id="135" w:name="_Toc18699"/>
      <w:bookmarkStart w:id="136" w:name="_Toc12920"/>
      <w:bookmarkStart w:id="137" w:name="_Toc2389"/>
      <w:bookmarkStart w:id="138" w:name="_Toc7071"/>
      <w:bookmarkStart w:id="139" w:name="_Toc17308"/>
      <w:bookmarkStart w:id="140" w:name="_Toc2839"/>
      <w:bookmarkStart w:id="141" w:name="_Toc16751"/>
      <w:bookmarkStart w:id="142" w:name="_Toc11505"/>
      <w:bookmarkStart w:id="143" w:name="_Toc13524"/>
      <w:bookmarkStart w:id="144" w:name="_Toc7511"/>
      <w:bookmarkStart w:id="145" w:name="_Toc27687"/>
      <w:bookmarkStart w:id="146" w:name="_Toc16328"/>
      <w:bookmarkStart w:id="147" w:name="_Toc32103"/>
      <w:bookmarkStart w:id="148" w:name="_Toc4463"/>
      <w:bookmarkStart w:id="149" w:name="_Toc24881"/>
      <w:bookmarkStart w:id="150" w:name="_Toc15600"/>
      <w:bookmarkStart w:id="151" w:name="_Toc12957"/>
      <w:bookmarkStart w:id="152" w:name="_Toc1198"/>
      <w:r>
        <w:rPr>
          <w:rFonts w:hint="eastAsia" w:ascii="宋体" w:hAnsi="宋体" w:eastAsia="宋体" w:cs="宋体"/>
          <w:b/>
          <w:bCs/>
          <w:color w:val="auto"/>
          <w:sz w:val="24"/>
          <w:szCs w:val="24"/>
          <w:highlight w:val="none"/>
          <w:u w:val="none"/>
        </w:rPr>
        <w:t>适用法律</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本项目采购人、采购代理机构、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、评标委员会的相关行为均受《中华人民共和国政府采购法》、《中华人民共和国政府采购法实施条例》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中华人民共和国财政部令第87号--政府采购货物和货物招标投标管理办法</w:t>
      </w:r>
      <w:r>
        <w:rPr>
          <w:rFonts w:hint="eastAsia" w:ascii="宋体" w:hAnsi="宋体" w:eastAsia="宋体" w:cs="宋体"/>
          <w:color w:val="auto"/>
          <w:sz w:val="24"/>
          <w:szCs w:val="24"/>
          <w:highlight w:val="none"/>
        </w:rPr>
        <w:t>》及本项目本级和上级财政部门政府采购有关规定的约束，其权利受到上述法律法规的保护。</w:t>
      </w:r>
    </w:p>
    <w:p>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p>
    <w:p>
      <w:pPr>
        <w:pStyle w:val="4"/>
        <w:pageBreakBefore w:val="0"/>
        <w:widowControl w:val="0"/>
        <w:kinsoku/>
        <w:wordWrap/>
        <w:overflowPunct/>
        <w:topLinePunct w:val="0"/>
        <w:bidi w:val="0"/>
        <w:spacing w:before="0" w:line="360" w:lineRule="exact"/>
        <w:ind w:left="0" w:leftChars="0"/>
        <w:textAlignment w:val="auto"/>
        <w:rPr>
          <w:rFonts w:hint="eastAsia" w:ascii="宋体" w:hAnsi="宋体" w:eastAsia="宋体" w:cs="宋体"/>
          <w:color w:val="auto"/>
          <w:sz w:val="24"/>
          <w:szCs w:val="24"/>
          <w:highlight w:val="none"/>
        </w:rPr>
      </w:pPr>
      <w:bookmarkStart w:id="153" w:name="_Toc6385"/>
      <w:bookmarkStart w:id="154" w:name="_Toc21566"/>
      <w:bookmarkStart w:id="155" w:name="_Toc520356146"/>
      <w:bookmarkStart w:id="156" w:name="_Toc515647762"/>
      <w:bookmarkStart w:id="157" w:name="_Toc4365"/>
      <w:bookmarkStart w:id="158" w:name="_Toc216582806"/>
      <w:bookmarkStart w:id="159" w:name="_Toc28144"/>
      <w:r>
        <w:rPr>
          <w:rFonts w:hint="eastAsia" w:ascii="宋体" w:hAnsi="宋体" w:eastAsia="宋体" w:cs="宋体"/>
          <w:color w:val="auto"/>
          <w:sz w:val="24"/>
          <w:szCs w:val="24"/>
          <w:highlight w:val="none"/>
        </w:rPr>
        <w:t>二   招标文件</w:t>
      </w:r>
      <w:bookmarkEnd w:id="153"/>
      <w:bookmarkEnd w:id="154"/>
      <w:bookmarkEnd w:id="155"/>
      <w:bookmarkEnd w:id="156"/>
      <w:bookmarkEnd w:id="157"/>
      <w:bookmarkEnd w:id="158"/>
      <w:bookmarkEnd w:id="159"/>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160" w:name="_Toc27288"/>
      <w:bookmarkStart w:id="161" w:name="_Toc5479"/>
      <w:bookmarkStart w:id="162" w:name="_Toc15203"/>
      <w:bookmarkStart w:id="163" w:name="_Toc17343"/>
      <w:bookmarkStart w:id="164" w:name="_Toc2876"/>
      <w:bookmarkStart w:id="165" w:name="_Toc21734"/>
      <w:bookmarkStart w:id="166" w:name="_Toc31428"/>
      <w:bookmarkStart w:id="167" w:name="_Toc25743"/>
      <w:bookmarkStart w:id="168" w:name="_Toc5875"/>
      <w:bookmarkStart w:id="169" w:name="_Toc21275"/>
      <w:bookmarkStart w:id="170" w:name="_Toc3153"/>
      <w:bookmarkStart w:id="171" w:name="_Toc31526"/>
      <w:bookmarkStart w:id="172" w:name="_Toc1044"/>
      <w:bookmarkStart w:id="173" w:name="_Toc32267"/>
      <w:bookmarkStart w:id="174" w:name="_Toc10713"/>
      <w:bookmarkStart w:id="175" w:name="_Toc18213"/>
      <w:bookmarkStart w:id="176" w:name="_Toc7177"/>
      <w:bookmarkStart w:id="177" w:name="_Toc12831"/>
      <w:bookmarkStart w:id="178" w:name="_Toc18714"/>
      <w:bookmarkStart w:id="179" w:name="_Toc520356147"/>
      <w:bookmarkStart w:id="180" w:name="_Toc3517"/>
      <w:bookmarkStart w:id="181" w:name="_Toc30280"/>
      <w:bookmarkStart w:id="182" w:name="_Toc24971"/>
      <w:bookmarkStart w:id="183" w:name="_Toc27237"/>
      <w:bookmarkStart w:id="184" w:name="_Toc28727"/>
      <w:bookmarkStart w:id="185" w:name="_Toc515647763"/>
      <w:bookmarkStart w:id="186" w:name="_Toc29550"/>
      <w:bookmarkStart w:id="187" w:name="_Toc14084"/>
      <w:bookmarkStart w:id="188" w:name="_Toc27186"/>
      <w:r>
        <w:rPr>
          <w:rFonts w:hint="eastAsia" w:ascii="宋体" w:hAnsi="宋体" w:eastAsia="宋体" w:cs="宋体"/>
          <w:b/>
          <w:bCs/>
          <w:color w:val="auto"/>
          <w:sz w:val="24"/>
          <w:szCs w:val="24"/>
          <w:highlight w:val="none"/>
          <w:u w:val="none"/>
        </w:rPr>
        <w:t>招标文件构成</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招标文件分为三册共7章，内容如下：</w:t>
      </w:r>
    </w:p>
    <w:p>
      <w:pPr>
        <w:pageBreakBefore w:val="0"/>
        <w:widowControl w:val="0"/>
        <w:kinsoku/>
        <w:wordWrap/>
        <w:overflowPunct/>
        <w:topLinePunct w:val="0"/>
        <w:bidi w:val="0"/>
        <w:spacing w:line="360" w:lineRule="exact"/>
        <w:ind w:left="0" w:leftChars="0"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第一册</w:t>
      </w:r>
    </w:p>
    <w:p>
      <w:pPr>
        <w:pageBreakBefore w:val="0"/>
        <w:widowControl w:val="0"/>
        <w:tabs>
          <w:tab w:val="left" w:pos="0"/>
        </w:tabs>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2投标文件格式</w:t>
      </w:r>
    </w:p>
    <w:p>
      <w:pPr>
        <w:pageBreakBefore w:val="0"/>
        <w:widowControl w:val="0"/>
        <w:kinsoku/>
        <w:wordWrap/>
        <w:overflowPunct/>
        <w:topLinePunct w:val="0"/>
        <w:bidi w:val="0"/>
        <w:spacing w:line="360" w:lineRule="exact"/>
        <w:ind w:left="0" w:leftChars="0" w:firstLine="33" w:firstLineChars="1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第二册</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投标邀请</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须知资料表</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 </w:t>
      </w:r>
      <w:r>
        <w:rPr>
          <w:rFonts w:hint="eastAsia" w:ascii="宋体" w:hAnsi="宋体" w:cs="宋体"/>
          <w:color w:val="auto"/>
          <w:sz w:val="24"/>
          <w:szCs w:val="24"/>
          <w:highlight w:val="none"/>
          <w:lang w:val="en-US" w:eastAsia="zh-CN"/>
        </w:rPr>
        <w:t>采购需求及项目要求</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评标方法和标准</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第三册</w:t>
      </w:r>
    </w:p>
    <w:p>
      <w:pPr>
        <w:pageBreakBefore w:val="0"/>
        <w:widowControl w:val="0"/>
        <w:kinsoku/>
        <w:wordWrap/>
        <w:overflowPunct/>
        <w:topLinePunct w:val="0"/>
        <w:bidi w:val="0"/>
        <w:spacing w:line="360" w:lineRule="exact"/>
        <w:ind w:left="0" w:leftChars="0"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政府采购合同格式</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如本文件的前后内容不一致，以最后描述为准。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5.3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应认真阅读招标文件所有的事项、格式、条款和技术规范等。如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没有按照招标文件要求提交全部资料，或者投标文件没有对招标文件在各方面都做出实质性响应，可能导致其投标将被认定为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189" w:name="_Toc520356148"/>
      <w:bookmarkStart w:id="190" w:name="_Toc515904805"/>
      <w:bookmarkStart w:id="191" w:name="_Toc19551"/>
      <w:bookmarkStart w:id="192" w:name="_Toc20556"/>
      <w:bookmarkStart w:id="193" w:name="_Toc9232"/>
      <w:bookmarkStart w:id="194" w:name="_Toc32213"/>
      <w:bookmarkStart w:id="195" w:name="_Toc11642"/>
      <w:bookmarkStart w:id="196" w:name="_Toc12813"/>
      <w:bookmarkStart w:id="197" w:name="_Toc13020"/>
      <w:bookmarkStart w:id="198" w:name="_Toc5991"/>
      <w:bookmarkStart w:id="199" w:name="_Toc28731"/>
      <w:bookmarkStart w:id="200" w:name="_Toc7764"/>
      <w:bookmarkStart w:id="201" w:name="_Toc1117"/>
      <w:bookmarkStart w:id="202" w:name="_Toc19275"/>
      <w:bookmarkStart w:id="203" w:name="_Toc4410"/>
      <w:bookmarkStart w:id="204" w:name="_Toc10213"/>
      <w:bookmarkStart w:id="205" w:name="_Toc29804"/>
      <w:bookmarkStart w:id="206" w:name="_Toc20995"/>
      <w:bookmarkStart w:id="207" w:name="_Toc20604"/>
      <w:bookmarkStart w:id="208" w:name="_Toc20825"/>
      <w:bookmarkStart w:id="209" w:name="_Toc21165"/>
      <w:bookmarkStart w:id="210" w:name="_Toc27465"/>
      <w:bookmarkStart w:id="211" w:name="_Toc26044"/>
      <w:bookmarkStart w:id="212" w:name="_Toc21098"/>
      <w:bookmarkStart w:id="213" w:name="_Toc10034"/>
      <w:bookmarkStart w:id="214" w:name="_Toc16104"/>
      <w:bookmarkStart w:id="215" w:name="_Toc25866"/>
      <w:bookmarkStart w:id="216" w:name="_Toc20202"/>
      <w:bookmarkStart w:id="217" w:name="_Toc12945"/>
      <w:r>
        <w:rPr>
          <w:rFonts w:hint="eastAsia" w:ascii="宋体" w:hAnsi="宋体" w:eastAsia="宋体" w:cs="宋体"/>
          <w:b/>
          <w:bCs/>
          <w:color w:val="auto"/>
          <w:sz w:val="24"/>
          <w:szCs w:val="24"/>
          <w:highlight w:val="none"/>
          <w:u w:val="none"/>
        </w:rPr>
        <w:t>招标文件的澄清</w:t>
      </w:r>
      <w:bookmarkEnd w:id="189"/>
      <w:bookmarkEnd w:id="190"/>
      <w:r>
        <w:rPr>
          <w:rFonts w:hint="eastAsia" w:ascii="宋体" w:hAnsi="宋体" w:eastAsia="宋体" w:cs="宋体"/>
          <w:b/>
          <w:bCs/>
          <w:color w:val="auto"/>
          <w:sz w:val="24"/>
          <w:szCs w:val="24"/>
          <w:highlight w:val="none"/>
          <w:u w:val="none"/>
        </w:rPr>
        <w:t>与修改</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6"/>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    为了保证对招标文件的澄清和修改满足法律的时限要求，任何要求对招标文件进行澄清的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，均应在投标截止期十五日前，以书面形式将澄清要求通知采购人或采购代理机构。</w:t>
      </w:r>
    </w:p>
    <w:p>
      <w:pPr>
        <w:pStyle w:val="6"/>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bookmarkStart w:id="218" w:name="_Toc515904806"/>
      <w:bookmarkStart w:id="219" w:name="_Ref467378678"/>
      <w:bookmarkStart w:id="220" w:name="_Toc520356149"/>
      <w:r>
        <w:rPr>
          <w:rFonts w:hint="eastAsia" w:ascii="宋体" w:hAnsi="宋体" w:eastAsia="宋体" w:cs="宋体"/>
          <w:color w:val="auto"/>
          <w:sz w:val="24"/>
          <w:szCs w:val="24"/>
          <w:highlight w:val="none"/>
        </w:rPr>
        <w:t>6.2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采购人可主动地或在解答</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提出的澄清问题时对招标文件进行澄清或修改。采购代理机构将以发布澄清（更正）公告的方式，澄清或修改招标文件，澄清或修改内容作为招标文件的组成部分。</w:t>
      </w:r>
    </w:p>
    <w:p>
      <w:pPr>
        <w:pStyle w:val="6"/>
        <w:pageBreakBefore w:val="0"/>
        <w:widowControl w:val="0"/>
        <w:kinsoku/>
        <w:wordWrap/>
        <w:overflowPunct/>
        <w:topLinePunct w:val="0"/>
        <w:bidi w:val="0"/>
        <w:spacing w:line="360" w:lineRule="exact"/>
        <w:ind w:left="840" w:leftChars="0" w:hanging="840" w:hangingChars="3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澄清或者修改的内容可能影响投标文件编制的，采购代理机构将以书面形式通知所有购买招标文件的潜在</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，并对其具有约束力。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在收到上述通知后，应及时向采购代理机构回函确认。</w:t>
      </w:r>
    </w:p>
    <w:bookmarkEnd w:id="218"/>
    <w:bookmarkEnd w:id="219"/>
    <w:bookmarkEnd w:id="220"/>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221" w:name="_Toc32529"/>
      <w:bookmarkStart w:id="222" w:name="_Toc11082"/>
      <w:bookmarkStart w:id="223" w:name="_Toc6199"/>
      <w:bookmarkStart w:id="224" w:name="_Toc978"/>
      <w:bookmarkStart w:id="225" w:name="_Toc30435"/>
      <w:bookmarkStart w:id="226" w:name="_Toc25635"/>
      <w:bookmarkStart w:id="227" w:name="_Toc517"/>
      <w:bookmarkStart w:id="228" w:name="_Toc21187"/>
      <w:bookmarkStart w:id="229" w:name="_Toc14901"/>
      <w:bookmarkStart w:id="230" w:name="_Toc7919"/>
      <w:bookmarkStart w:id="231" w:name="_Toc5258"/>
      <w:bookmarkStart w:id="232" w:name="_Toc1073"/>
      <w:bookmarkStart w:id="233" w:name="_Toc9080"/>
      <w:bookmarkStart w:id="234" w:name="_Toc10823"/>
      <w:bookmarkStart w:id="235" w:name="_Toc24028"/>
      <w:bookmarkStart w:id="236" w:name="_Toc22107"/>
      <w:bookmarkStart w:id="237" w:name="_Toc7468"/>
      <w:bookmarkStart w:id="238" w:name="_Toc5103"/>
      <w:bookmarkStart w:id="239" w:name="_Toc1665"/>
      <w:bookmarkStart w:id="240" w:name="_Toc72"/>
      <w:bookmarkStart w:id="241" w:name="_Toc14220"/>
      <w:bookmarkStart w:id="242" w:name="_Toc27811"/>
      <w:bookmarkStart w:id="243" w:name="_Toc32714"/>
      <w:bookmarkStart w:id="244" w:name="_Toc28126"/>
      <w:bookmarkStart w:id="245" w:name="_Toc14569"/>
      <w:bookmarkStart w:id="246" w:name="_Toc11786"/>
      <w:bookmarkStart w:id="247" w:name="_Toc6936"/>
      <w:r>
        <w:rPr>
          <w:rFonts w:hint="eastAsia" w:ascii="宋体" w:hAnsi="宋体" w:eastAsia="宋体" w:cs="宋体"/>
          <w:b/>
          <w:bCs/>
          <w:color w:val="auto"/>
          <w:sz w:val="24"/>
          <w:szCs w:val="24"/>
          <w:highlight w:val="none"/>
          <w:u w:val="none"/>
        </w:rPr>
        <w:t>投标截止时间的顺延</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为使</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准备投标时有足够的时间对招标文件的澄清或者修改部分进行研究，采购人将依法决定是否顺延投标截止时间。</w:t>
      </w:r>
      <w:bookmarkStart w:id="248" w:name="_Toc516367020"/>
      <w:bookmarkStart w:id="249" w:name="_Toc520356150"/>
      <w:bookmarkStart w:id="250" w:name="_Toc7636"/>
      <w:bookmarkStart w:id="251" w:name="_Toc30808"/>
      <w:bookmarkStart w:id="252" w:name="_Toc216582807"/>
      <w:bookmarkStart w:id="253" w:name="_Toc515647766"/>
    </w:p>
    <w:p>
      <w:pPr>
        <w:pageBreakBefore w:val="0"/>
        <w:widowControl w:val="0"/>
        <w:tabs>
          <w:tab w:val="left" w:pos="900"/>
        </w:tabs>
        <w:kinsoku/>
        <w:wordWrap/>
        <w:overflowPunct/>
        <w:topLinePunct w:val="0"/>
        <w:bidi w:val="0"/>
        <w:spacing w:line="360" w:lineRule="exact"/>
        <w:ind w:left="0" w:leftChars="0" w:hanging="540"/>
        <w:textAlignment w:val="auto"/>
        <w:rPr>
          <w:rFonts w:hint="eastAsia" w:ascii="宋体" w:hAnsi="宋体" w:eastAsia="宋体" w:cs="宋体"/>
          <w:color w:val="auto"/>
          <w:sz w:val="24"/>
          <w:szCs w:val="24"/>
          <w:highlight w:val="none"/>
        </w:rPr>
      </w:pPr>
    </w:p>
    <w:p>
      <w:pPr>
        <w:pStyle w:val="4"/>
        <w:pageBreakBefore w:val="0"/>
        <w:widowControl w:val="0"/>
        <w:tabs>
          <w:tab w:val="left" w:pos="900"/>
        </w:tabs>
        <w:kinsoku/>
        <w:wordWrap/>
        <w:overflowPunct/>
        <w:topLinePunct w:val="0"/>
        <w:bidi w:val="0"/>
        <w:spacing w:before="0" w:line="360" w:lineRule="exact"/>
        <w:ind w:left="0" w:leftChars="0" w:hanging="540"/>
        <w:textAlignment w:val="auto"/>
        <w:rPr>
          <w:rFonts w:hint="eastAsia" w:ascii="宋体" w:hAnsi="宋体" w:eastAsia="宋体" w:cs="宋体"/>
          <w:color w:val="auto"/>
          <w:sz w:val="24"/>
          <w:szCs w:val="24"/>
          <w:highlight w:val="none"/>
        </w:rPr>
      </w:pPr>
      <w:bookmarkStart w:id="254" w:name="_Toc31649"/>
      <w:bookmarkStart w:id="255" w:name="_Toc29522"/>
      <w:r>
        <w:rPr>
          <w:rFonts w:hint="eastAsia" w:ascii="宋体" w:hAnsi="宋体" w:eastAsia="宋体" w:cs="宋体"/>
          <w:color w:val="auto"/>
          <w:sz w:val="24"/>
          <w:szCs w:val="24"/>
          <w:highlight w:val="none"/>
        </w:rPr>
        <w:t>三   投标文件</w:t>
      </w:r>
      <w:bookmarkEnd w:id="248"/>
      <w:r>
        <w:rPr>
          <w:rFonts w:hint="eastAsia" w:ascii="宋体" w:hAnsi="宋体" w:eastAsia="宋体" w:cs="宋体"/>
          <w:color w:val="auto"/>
          <w:sz w:val="24"/>
          <w:szCs w:val="24"/>
          <w:highlight w:val="none"/>
        </w:rPr>
        <w:t>的编制</w:t>
      </w:r>
      <w:bookmarkEnd w:id="249"/>
      <w:bookmarkEnd w:id="250"/>
      <w:bookmarkEnd w:id="251"/>
      <w:bookmarkEnd w:id="252"/>
      <w:bookmarkEnd w:id="253"/>
      <w:bookmarkEnd w:id="254"/>
      <w:bookmarkEnd w:id="255"/>
    </w:p>
    <w:p>
      <w:pPr>
        <w:pStyle w:val="6"/>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256" w:name="_Toc516367021"/>
      <w:bookmarkStart w:id="257" w:name="_Toc18295"/>
      <w:bookmarkStart w:id="258" w:name="_Toc31071"/>
      <w:bookmarkStart w:id="259" w:name="_Toc7786"/>
      <w:bookmarkStart w:id="260" w:name="_Toc30652"/>
      <w:bookmarkStart w:id="261" w:name="_Toc32487"/>
      <w:bookmarkStart w:id="262" w:name="_Toc14739"/>
      <w:bookmarkStart w:id="263" w:name="_Toc2129"/>
      <w:bookmarkStart w:id="264" w:name="_Toc7224"/>
      <w:bookmarkStart w:id="265" w:name="_Toc10748"/>
      <w:bookmarkStart w:id="266" w:name="_Toc18719"/>
      <w:bookmarkStart w:id="267" w:name="_Toc520356151"/>
      <w:bookmarkStart w:id="268" w:name="_Toc29965"/>
      <w:bookmarkStart w:id="269" w:name="_Toc20486"/>
      <w:bookmarkStart w:id="270" w:name="_Toc5025"/>
      <w:bookmarkStart w:id="271" w:name="_Toc28980"/>
      <w:bookmarkStart w:id="272" w:name="_Toc2420"/>
      <w:bookmarkStart w:id="273" w:name="_Toc10810"/>
      <w:bookmarkStart w:id="274" w:name="_Toc14086"/>
      <w:bookmarkStart w:id="275" w:name="_Toc1632"/>
      <w:bookmarkStart w:id="276" w:name="_Toc2539"/>
      <w:bookmarkStart w:id="277" w:name="_Toc3553"/>
      <w:bookmarkStart w:id="278" w:name="_Toc515647767"/>
      <w:bookmarkStart w:id="279" w:name="_Toc4114"/>
      <w:bookmarkStart w:id="280" w:name="_Toc9725"/>
      <w:bookmarkStart w:id="281" w:name="_Toc7120"/>
      <w:bookmarkStart w:id="282" w:name="_Toc16526"/>
      <w:bookmarkStart w:id="283" w:name="_Toc13375"/>
      <w:bookmarkStart w:id="284" w:name="_Toc15642"/>
      <w:bookmarkStart w:id="285" w:name="_Toc8148"/>
      <w:r>
        <w:rPr>
          <w:rFonts w:hint="eastAsia" w:ascii="宋体" w:hAnsi="宋体" w:eastAsia="宋体" w:cs="宋体"/>
          <w:b/>
          <w:bCs/>
          <w:color w:val="auto"/>
          <w:sz w:val="24"/>
          <w:szCs w:val="24"/>
          <w:highlight w:val="none"/>
          <w:u w:val="none"/>
        </w:rPr>
        <w:t>投标范围及投标文件中标准和计量单位的使用</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项目有分包的，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可对招标文件其中某一个或几个分包</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rPr>
        <w:t>进行投标，除非在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中另有规定。</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8.2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应当对所投分包招标文件中“</w:t>
      </w:r>
      <w:r>
        <w:rPr>
          <w:rFonts w:hint="eastAsia" w:ascii="宋体" w:hAnsi="宋体" w:cs="宋体"/>
          <w:color w:val="auto"/>
          <w:sz w:val="24"/>
          <w:szCs w:val="24"/>
          <w:highlight w:val="none"/>
          <w:lang w:val="en-US" w:eastAsia="zh-CN"/>
        </w:rPr>
        <w:t>采购需求及项目要求</w:t>
      </w:r>
      <w:r>
        <w:rPr>
          <w:rFonts w:hint="eastAsia" w:ascii="宋体" w:hAnsi="宋体" w:eastAsia="宋体" w:cs="宋体"/>
          <w:color w:val="auto"/>
          <w:sz w:val="24"/>
          <w:szCs w:val="24"/>
          <w:highlight w:val="none"/>
        </w:rPr>
        <w:t>”所列的所有内容进行投标，如仅响应某一包中的部分内容，其该包投标将被认定为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     除招标文件中有特殊要求外，投标文件中所使用的计量单位，应采用中华人民共和国法定计量单位。</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286" w:name="_Toc516367022"/>
      <w:bookmarkStart w:id="287" w:name="_Ref467306195"/>
      <w:bookmarkStart w:id="288" w:name="_Ref467306676"/>
      <w:bookmarkStart w:id="289" w:name="_Toc30989"/>
      <w:bookmarkStart w:id="290" w:name="_Toc24338"/>
      <w:bookmarkStart w:id="291" w:name="_Toc15740"/>
      <w:bookmarkStart w:id="292" w:name="_Toc23291"/>
      <w:bookmarkStart w:id="293" w:name="_Toc520356152"/>
      <w:bookmarkStart w:id="294" w:name="_Toc25596"/>
      <w:bookmarkStart w:id="295" w:name="_Toc10992"/>
      <w:bookmarkStart w:id="296" w:name="_Toc6152"/>
      <w:bookmarkStart w:id="297" w:name="_Toc22417"/>
      <w:bookmarkStart w:id="298" w:name="_Toc3591"/>
      <w:bookmarkStart w:id="299" w:name="_Toc12343"/>
      <w:bookmarkStart w:id="300" w:name="_Toc12220"/>
      <w:bookmarkStart w:id="301" w:name="_Toc29634"/>
      <w:bookmarkStart w:id="302" w:name="_Toc18673"/>
      <w:bookmarkStart w:id="303" w:name="_Toc16016"/>
      <w:bookmarkStart w:id="304" w:name="_Toc3144"/>
      <w:bookmarkStart w:id="305" w:name="_Toc28307"/>
      <w:bookmarkStart w:id="306" w:name="_Toc515647768"/>
      <w:bookmarkStart w:id="307" w:name="_Toc27550"/>
      <w:bookmarkStart w:id="308" w:name="_Toc9418"/>
      <w:bookmarkStart w:id="309" w:name="_Toc22958"/>
      <w:bookmarkStart w:id="310" w:name="_Toc258"/>
      <w:bookmarkStart w:id="311" w:name="_Toc20101"/>
      <w:bookmarkStart w:id="312" w:name="_Toc13425"/>
      <w:bookmarkStart w:id="313" w:name="_Toc28065"/>
      <w:bookmarkStart w:id="314" w:name="_Toc22897"/>
      <w:bookmarkStart w:id="315" w:name="_Toc11888"/>
      <w:bookmarkStart w:id="316" w:name="_Toc10364"/>
      <w:bookmarkStart w:id="317" w:name="_Toc30058"/>
      <w:r>
        <w:rPr>
          <w:rFonts w:hint="eastAsia" w:ascii="宋体" w:hAnsi="宋体" w:eastAsia="宋体" w:cs="宋体"/>
          <w:b/>
          <w:bCs/>
          <w:color w:val="auto"/>
          <w:sz w:val="24"/>
          <w:szCs w:val="24"/>
          <w:highlight w:val="none"/>
          <w:u w:val="none"/>
        </w:rPr>
        <w:t>投标文件</w:t>
      </w:r>
      <w:bookmarkEnd w:id="286"/>
      <w:bookmarkEnd w:id="287"/>
      <w:bookmarkEnd w:id="288"/>
      <w:r>
        <w:rPr>
          <w:rFonts w:hint="eastAsia" w:ascii="宋体" w:hAnsi="宋体" w:eastAsia="宋体" w:cs="宋体"/>
          <w:b/>
          <w:bCs/>
          <w:color w:val="auto"/>
          <w:sz w:val="24"/>
          <w:szCs w:val="24"/>
          <w:highlight w:val="none"/>
          <w:u w:val="none"/>
        </w:rPr>
        <w:t>构成</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ageBreakBefore w:val="0"/>
        <w:widowControl w:val="0"/>
        <w:tabs>
          <w:tab w:val="left" w:pos="900"/>
          <w:tab w:val="left" w:pos="5580"/>
        </w:tabs>
        <w:kinsoku/>
        <w:wordWrap/>
        <w:overflowPunct/>
        <w:topLinePunct w:val="0"/>
        <w:bidi w:val="0"/>
        <w:spacing w:line="360" w:lineRule="exact"/>
        <w:ind w:left="960" w:leftChars="0" w:hanging="960" w:hangingChars="400"/>
        <w:jc w:val="left"/>
        <w:textAlignment w:val="auto"/>
        <w:rPr>
          <w:rFonts w:hint="eastAsia" w:ascii="宋体" w:hAnsi="宋体" w:eastAsia="宋体" w:cs="宋体"/>
          <w:b/>
          <w:bCs/>
          <w:color w:val="auto"/>
          <w:sz w:val="24"/>
          <w:szCs w:val="24"/>
          <w:highlight w:val="none"/>
          <w:u w:val="single"/>
        </w:rPr>
      </w:pPr>
      <w:bookmarkStart w:id="318" w:name="_Ref467052588"/>
      <w:r>
        <w:rPr>
          <w:rFonts w:hint="eastAsia" w:ascii="宋体" w:hAnsi="宋体" w:eastAsia="宋体" w:cs="宋体"/>
          <w:color w:val="auto"/>
          <w:sz w:val="24"/>
          <w:szCs w:val="24"/>
          <w:highlight w:val="none"/>
        </w:rPr>
        <w:t xml:space="preserve">9.1    </w:t>
      </w:r>
      <w:r>
        <w:rPr>
          <w:rFonts w:hint="eastAsia" w:ascii="宋体" w:hAnsi="宋体" w:eastAsia="宋体" w:cs="宋体"/>
          <w:b/>
          <w:bCs/>
          <w:color w:val="auto"/>
          <w:sz w:val="24"/>
          <w:szCs w:val="24"/>
          <w:highlight w:val="none"/>
          <w:u w:val="single"/>
        </w:rPr>
        <w:t xml:space="preserve"> </w:t>
      </w:r>
      <w:r>
        <w:rPr>
          <w:rFonts w:hint="eastAsia" w:ascii="宋体" w:hAnsi="宋体" w:eastAsia="宋体" w:cs="宋体"/>
          <w:b/>
          <w:bCs/>
          <w:color w:val="auto"/>
          <w:sz w:val="24"/>
          <w:szCs w:val="24"/>
          <w:highlight w:val="none"/>
          <w:u w:val="single"/>
          <w:lang w:eastAsia="zh-CN"/>
        </w:rPr>
        <w:t>供应商</w:t>
      </w:r>
      <w:r>
        <w:rPr>
          <w:rFonts w:hint="eastAsia" w:ascii="宋体" w:hAnsi="宋体" w:eastAsia="宋体" w:cs="宋体"/>
          <w:b/>
          <w:bCs/>
          <w:color w:val="auto"/>
          <w:sz w:val="24"/>
          <w:szCs w:val="24"/>
          <w:highlight w:val="none"/>
          <w:u w:val="single"/>
        </w:rPr>
        <w:t>应完整地按招标文件提供的投标文件格式及要求</w:t>
      </w:r>
      <w:r>
        <w:rPr>
          <w:rFonts w:hint="eastAsia" w:ascii="宋体" w:hAnsi="宋体" w:eastAsia="宋体" w:cs="宋体"/>
          <w:b/>
          <w:bCs/>
          <w:color w:val="auto"/>
          <w:sz w:val="24"/>
          <w:szCs w:val="24"/>
          <w:highlight w:val="none"/>
          <w:u w:val="single"/>
          <w:lang w:eastAsia="zh-CN"/>
        </w:rPr>
        <w:t>编</w:t>
      </w:r>
      <w:r>
        <w:rPr>
          <w:rFonts w:hint="eastAsia" w:ascii="宋体" w:hAnsi="宋体" w:eastAsia="宋体" w:cs="宋体"/>
          <w:b/>
          <w:bCs/>
          <w:color w:val="auto"/>
          <w:sz w:val="24"/>
          <w:szCs w:val="24"/>
          <w:highlight w:val="none"/>
          <w:u w:val="single"/>
        </w:rPr>
        <w:t>写投标文件，投标文件应包括“开标一览表及资格证明文件”和“商务及技术文件”两部分，两部分合成一册，</w:t>
      </w:r>
      <w:r>
        <w:rPr>
          <w:rFonts w:hint="eastAsia" w:ascii="宋体" w:hAnsi="宋体" w:eastAsia="宋体" w:cs="宋体"/>
          <w:b/>
          <w:bCs/>
          <w:color w:val="auto"/>
          <w:sz w:val="24"/>
          <w:szCs w:val="24"/>
          <w:highlight w:val="none"/>
          <w:u w:val="single"/>
          <w:lang w:eastAsia="zh-CN"/>
        </w:rPr>
        <w:t>上传至政采云平台</w:t>
      </w:r>
      <w:r>
        <w:rPr>
          <w:rFonts w:hint="eastAsia" w:ascii="宋体" w:hAnsi="宋体" w:eastAsia="宋体" w:cs="宋体"/>
          <w:b/>
          <w:bCs/>
          <w:color w:val="auto"/>
          <w:sz w:val="24"/>
          <w:szCs w:val="24"/>
          <w:highlight w:val="none"/>
          <w:u w:val="singl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上述文件应按照招标文件规定的格式填写、签署和盖章。</w:t>
      </w:r>
      <w:bookmarkEnd w:id="318"/>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lang w:eastAsia="zh-CN"/>
        </w:rPr>
      </w:pPr>
      <w:bookmarkStart w:id="319" w:name="_Toc516367023"/>
      <w:bookmarkStart w:id="320" w:name="_Toc17150"/>
      <w:bookmarkStart w:id="321" w:name="_Toc2056"/>
      <w:bookmarkStart w:id="322" w:name="_Toc14035"/>
      <w:bookmarkStart w:id="323" w:name="_Toc515647769"/>
      <w:bookmarkStart w:id="324" w:name="_Toc12338"/>
      <w:bookmarkStart w:id="325" w:name="_Toc12121"/>
      <w:bookmarkStart w:id="326" w:name="_Toc520356153"/>
      <w:bookmarkStart w:id="327" w:name="_Toc22195"/>
      <w:bookmarkStart w:id="328" w:name="_Toc17715"/>
      <w:bookmarkStart w:id="329" w:name="_Toc10584"/>
      <w:bookmarkStart w:id="330" w:name="_Toc30354"/>
      <w:bookmarkStart w:id="331" w:name="_Toc6978"/>
      <w:bookmarkStart w:id="332" w:name="_Toc10379"/>
      <w:bookmarkStart w:id="333" w:name="_Toc15151"/>
      <w:bookmarkStart w:id="334" w:name="_Toc4601"/>
      <w:bookmarkStart w:id="335" w:name="_Toc1845"/>
      <w:bookmarkStart w:id="336" w:name="_Toc479"/>
      <w:bookmarkStart w:id="337" w:name="_Toc23028"/>
      <w:bookmarkStart w:id="338" w:name="_Toc2503"/>
      <w:bookmarkStart w:id="339" w:name="_Toc18045"/>
      <w:bookmarkStart w:id="340" w:name="_Toc10487"/>
      <w:bookmarkStart w:id="341" w:name="_Toc25894"/>
      <w:bookmarkStart w:id="342" w:name="_Toc26648"/>
      <w:bookmarkStart w:id="343" w:name="_Toc17390"/>
      <w:bookmarkStart w:id="344" w:name="_Toc12755"/>
      <w:bookmarkStart w:id="345" w:name="_Toc10531"/>
      <w:bookmarkStart w:id="346" w:name="_Toc31213"/>
      <w:bookmarkStart w:id="347" w:name="_Toc13533"/>
      <w:bookmarkStart w:id="348" w:name="_Toc1879"/>
      <w:r>
        <w:rPr>
          <w:rFonts w:hint="eastAsia" w:ascii="宋体" w:hAnsi="宋体" w:eastAsia="宋体" w:cs="宋体"/>
          <w:b/>
          <w:bCs/>
          <w:color w:val="auto"/>
          <w:sz w:val="24"/>
          <w:szCs w:val="24"/>
          <w:highlight w:val="none"/>
          <w:u w:val="none"/>
        </w:rPr>
        <w:t>证明投标的的合格性和符合招标文件规定的技术文件</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Fonts w:hint="eastAsia" w:ascii="宋体" w:hAnsi="宋体" w:eastAsia="宋体" w:cs="宋体"/>
          <w:b/>
          <w:bCs/>
          <w:color w:val="auto"/>
          <w:sz w:val="24"/>
          <w:szCs w:val="24"/>
          <w:highlight w:val="none"/>
          <w:u w:val="none"/>
          <w:lang w:eastAsia="zh-CN"/>
        </w:rPr>
        <w:t>。</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应提交证明文件，证明其投标内容符合招标文件规定。该证明文件是投标文件的一部分。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349" w:name="_Ref467306244"/>
      <w:r>
        <w:rPr>
          <w:rFonts w:hint="eastAsia" w:ascii="宋体" w:hAnsi="宋体" w:eastAsia="宋体" w:cs="宋体"/>
          <w:color w:val="auto"/>
          <w:sz w:val="24"/>
          <w:szCs w:val="24"/>
          <w:highlight w:val="none"/>
        </w:rPr>
        <w:t>10.2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上款所述的证明文件，可以是文字资料、图纸和数据，</w:t>
      </w:r>
      <w:bookmarkEnd w:id="349"/>
      <w:r>
        <w:rPr>
          <w:rFonts w:hint="eastAsia" w:ascii="宋体" w:hAnsi="宋体" w:eastAsia="宋体" w:cs="宋体"/>
          <w:color w:val="auto"/>
          <w:sz w:val="24"/>
          <w:szCs w:val="24"/>
          <w:highlight w:val="none"/>
        </w:rPr>
        <w:t>它包括：</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设备主要技术指标的详细说明；</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货物从买方开始使用至</w:t>
      </w:r>
      <w:r>
        <w:rPr>
          <w:rFonts w:hint="eastAsia" w:ascii="宋体" w:hAnsi="宋体" w:eastAsia="宋体" w:cs="宋体"/>
          <w:color w:val="auto"/>
          <w:sz w:val="24"/>
          <w:szCs w:val="24"/>
          <w:highlight w:val="none"/>
          <w:lang w:eastAsia="zh-CN"/>
        </w:rPr>
        <w:t>招标</w:t>
      </w:r>
      <w:r>
        <w:rPr>
          <w:rFonts w:hint="eastAsia" w:ascii="宋体" w:hAnsi="宋体" w:eastAsia="宋体" w:cs="宋体"/>
          <w:color w:val="auto"/>
          <w:sz w:val="24"/>
          <w:szCs w:val="24"/>
          <w:highlight w:val="none"/>
        </w:rPr>
        <w:t>文件规定的保质期内正常、连续地使用所必须的备件和专用工具清单，包括备件和专用工具的货源及现行价格；</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对照招标文件技术规格，逐条说明所提供</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及伴随的工程和</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已对招标文件的技术规格做出了实质性的响应，或申明与技术规格条文的偏差和例外。</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在投标中可以选用替代牌号或分类号，但这些替代要实质上相当于技术规格的要求。采购人、采购代理机构承诺不以上述参照品牌型号或分类号作为评标时判定其投标是否有效的标准。</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350" w:name="_Toc25641"/>
      <w:bookmarkStart w:id="351" w:name="_Toc2444"/>
      <w:bookmarkStart w:id="352" w:name="_Toc301"/>
      <w:bookmarkStart w:id="353" w:name="_Toc2248"/>
      <w:bookmarkStart w:id="354" w:name="_Toc26145"/>
      <w:bookmarkStart w:id="355" w:name="_Toc2311"/>
      <w:bookmarkStart w:id="356" w:name="_Toc5144"/>
      <w:bookmarkStart w:id="357" w:name="_Toc28480"/>
      <w:bookmarkStart w:id="358" w:name="_Toc5930"/>
      <w:bookmarkStart w:id="359" w:name="_Toc3868"/>
      <w:bookmarkStart w:id="360" w:name="_Toc29204"/>
      <w:bookmarkStart w:id="361" w:name="_Toc11160"/>
      <w:bookmarkStart w:id="362" w:name="_Toc30792"/>
      <w:bookmarkStart w:id="363" w:name="_Toc24261"/>
      <w:bookmarkStart w:id="364" w:name="_Toc30467"/>
      <w:bookmarkStart w:id="365" w:name="_Toc24468"/>
      <w:bookmarkStart w:id="366" w:name="_Toc710"/>
      <w:bookmarkStart w:id="367" w:name="_Toc21396"/>
      <w:bookmarkStart w:id="368" w:name="_Toc23231"/>
      <w:bookmarkStart w:id="369" w:name="_Toc25118"/>
      <w:bookmarkStart w:id="370" w:name="_Toc7731"/>
      <w:bookmarkStart w:id="371" w:name="_Toc25685"/>
      <w:bookmarkStart w:id="372" w:name="_Toc29220"/>
      <w:bookmarkStart w:id="373" w:name="_Toc27456"/>
      <w:bookmarkStart w:id="374" w:name="_Toc8305"/>
      <w:bookmarkStart w:id="375" w:name="_Toc520356155"/>
      <w:bookmarkStart w:id="376" w:name="_Toc16383"/>
      <w:bookmarkStart w:id="377" w:name="_Toc515647770"/>
      <w:bookmarkStart w:id="378" w:name="_Toc15670"/>
      <w:r>
        <w:rPr>
          <w:rFonts w:hint="eastAsia" w:ascii="宋体" w:hAnsi="宋体" w:eastAsia="宋体" w:cs="宋体"/>
          <w:b/>
          <w:bCs/>
          <w:color w:val="auto"/>
          <w:sz w:val="24"/>
          <w:szCs w:val="24"/>
          <w:highlight w:val="none"/>
          <w:u w:val="none"/>
        </w:rPr>
        <w:t>投标报价</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所有投标均以人民币报价。</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的投标报价应遵守《中华人民共和国价格法》。同时，根据《中华人民共和国政府采购法》第二条的规定，为保证公平竞争，如有主体部分的赠与行为，其投标将被认定为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应在投标分项报价表上标明投标相关</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的单价（如适用）和总价，并由法定代表人或其授权代表签署。</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投标分项报价表上的价格应按下列方式填写；</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所报的各分项投标单价在合同履行过程中是固定不变的，不得以任何理由予以变更。任何包含价格调整要求的投标，其投标将被认定为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每种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只能有一个投标报价。采购人不接受具有附加条件的报价。</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379" w:name="_Toc11514"/>
      <w:bookmarkStart w:id="380" w:name="_Toc30245"/>
      <w:bookmarkStart w:id="381" w:name="_Toc28149"/>
      <w:bookmarkStart w:id="382" w:name="_Toc5648"/>
      <w:bookmarkStart w:id="383" w:name="_Toc10329"/>
      <w:bookmarkStart w:id="384" w:name="_Toc28730"/>
      <w:bookmarkStart w:id="385" w:name="_Toc18556"/>
      <w:bookmarkStart w:id="386" w:name="_Toc12354"/>
      <w:bookmarkStart w:id="387" w:name="_Toc17788"/>
      <w:bookmarkStart w:id="388" w:name="_Toc21719"/>
      <w:bookmarkStart w:id="389" w:name="_Toc30071"/>
      <w:bookmarkStart w:id="390" w:name="_Toc515647771"/>
      <w:bookmarkStart w:id="391" w:name="_Toc30249"/>
      <w:bookmarkStart w:id="392" w:name="_Toc23666"/>
      <w:bookmarkStart w:id="393" w:name="_Toc31323"/>
      <w:bookmarkStart w:id="394" w:name="_Toc22618"/>
      <w:bookmarkStart w:id="395" w:name="_Toc23259"/>
      <w:bookmarkStart w:id="396" w:name="_Toc15349"/>
      <w:bookmarkStart w:id="397" w:name="_Toc23784"/>
      <w:bookmarkStart w:id="398" w:name="_Toc13010"/>
      <w:bookmarkStart w:id="399" w:name="_Toc3670"/>
      <w:bookmarkStart w:id="400" w:name="_Toc21776"/>
      <w:bookmarkStart w:id="401" w:name="_Ref467306513"/>
      <w:bookmarkStart w:id="402" w:name="_Toc520356156"/>
      <w:bookmarkStart w:id="403" w:name="_Toc25003"/>
      <w:bookmarkStart w:id="404" w:name="_Toc7022"/>
      <w:bookmarkStart w:id="405" w:name="_Toc5799"/>
      <w:bookmarkStart w:id="406" w:name="_Toc1683"/>
      <w:bookmarkStart w:id="407" w:name="_Toc14189"/>
      <w:bookmarkStart w:id="408" w:name="_Toc24283"/>
      <w:r>
        <w:rPr>
          <w:rFonts w:hint="eastAsia" w:ascii="宋体" w:hAnsi="宋体" w:eastAsia="宋体" w:cs="宋体"/>
          <w:b/>
          <w:bCs/>
          <w:color w:val="auto"/>
          <w:sz w:val="24"/>
          <w:szCs w:val="24"/>
          <w:highlight w:val="none"/>
          <w:u w:val="none"/>
        </w:rPr>
        <w:t>投标保证金</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409" w:name="_Ref467306302"/>
      <w:r>
        <w:rPr>
          <w:rFonts w:hint="eastAsia" w:ascii="宋体" w:hAnsi="宋体" w:eastAsia="宋体" w:cs="宋体"/>
          <w:color w:val="auto"/>
          <w:sz w:val="24"/>
          <w:szCs w:val="24"/>
          <w:highlight w:val="none"/>
        </w:rPr>
        <w:t>12.1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应提交</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中规定的投标保证金</w:t>
      </w:r>
      <w:bookmarkEnd w:id="409"/>
      <w:r>
        <w:rPr>
          <w:rFonts w:hint="eastAsia" w:ascii="宋体" w:hAnsi="宋体" w:eastAsia="宋体" w:cs="宋体"/>
          <w:color w:val="auto"/>
          <w:sz w:val="24"/>
          <w:szCs w:val="24"/>
          <w:highlight w:val="none"/>
        </w:rPr>
        <w:t>，并作为其投标的一部分。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存在下列情形的，投标保证金不予退还：</w:t>
      </w:r>
    </w:p>
    <w:p>
      <w:pPr>
        <w:pStyle w:val="15"/>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（1）在投标有效期内，撤销投标的；</w:t>
      </w:r>
    </w:p>
    <w:p>
      <w:pPr>
        <w:pStyle w:val="15"/>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（2）中标后不按本须知第30条的规定与采购人签订合同的；</w:t>
      </w:r>
    </w:p>
    <w:p>
      <w:pPr>
        <w:pStyle w:val="15"/>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（3）中标后不按本须知第31条的规定提交履约保证金的；</w:t>
      </w:r>
    </w:p>
    <w:p>
      <w:pPr>
        <w:pStyle w:val="15"/>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（4）中标后不按本须知第32条的规定缴纳中标服务费的；</w:t>
      </w:r>
    </w:p>
    <w:p>
      <w:pPr>
        <w:pStyle w:val="15"/>
        <w:pageBreakBefore w:val="0"/>
        <w:widowControl w:val="0"/>
        <w:tabs>
          <w:tab w:val="left" w:pos="2240"/>
        </w:tabs>
        <w:kinsoku/>
        <w:wordWrap/>
        <w:overflowPunct/>
        <w:topLinePunct w:val="0"/>
        <w:bidi w:val="0"/>
        <w:spacing w:line="360" w:lineRule="exact"/>
        <w:ind w:left="300" w:leftChars="0" w:hanging="300" w:hangingChars="1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（5）存在其他违法违规行为的。</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bookmarkStart w:id="410" w:name="_Ref467306336"/>
      <w:r>
        <w:rPr>
          <w:rFonts w:hint="eastAsia" w:ascii="宋体" w:hAnsi="宋体" w:eastAsia="宋体" w:cs="宋体"/>
          <w:color w:val="auto"/>
          <w:sz w:val="24"/>
          <w:szCs w:val="24"/>
          <w:highlight w:val="none"/>
        </w:rPr>
        <w:t>12.3</w:t>
      </w:r>
      <w:r>
        <w:rPr>
          <w:rFonts w:hint="eastAsia" w:ascii="宋体" w:hAnsi="宋体" w:eastAsia="宋体" w:cs="宋体"/>
          <w:color w:val="auto"/>
          <w:sz w:val="24"/>
          <w:szCs w:val="24"/>
          <w:highlight w:val="none"/>
        </w:rPr>
        <w:tab/>
      </w:r>
      <w:bookmarkEnd w:id="410"/>
      <w:r>
        <w:rPr>
          <w:rFonts w:hint="eastAsia" w:ascii="宋体" w:hAnsi="宋体" w:eastAsia="宋体" w:cs="宋体"/>
          <w:color w:val="auto"/>
          <w:sz w:val="24"/>
          <w:szCs w:val="24"/>
          <w:highlight w:val="none"/>
        </w:rPr>
        <w:t>政府采购信用担保试点范围内的项目，接受符合财政部门规定的政府采购投标担</w:t>
      </w:r>
      <w:r>
        <w:rPr>
          <w:rFonts w:hint="eastAsia" w:ascii="宋体" w:hAnsi="宋体" w:eastAsia="宋体" w:cs="宋体"/>
          <w:color w:val="auto"/>
          <w:sz w:val="24"/>
          <w:szCs w:val="24"/>
          <w:highlight w:val="none"/>
          <w:lang w:eastAsia="zh-CN"/>
        </w:rPr>
        <w:t>开户行银行保函</w:t>
      </w:r>
      <w:r>
        <w:rPr>
          <w:rFonts w:hint="eastAsia" w:ascii="宋体" w:hAnsi="宋体" w:eastAsia="宋体" w:cs="宋体"/>
          <w:color w:val="auto"/>
          <w:sz w:val="24"/>
          <w:szCs w:val="24"/>
          <w:highlight w:val="none"/>
        </w:rPr>
        <w:t>原件。</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未按本须知第12.1和12.3条规定提交投标保证金的，其投标将被认定为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12.4.1  采用电汇形式的，一般可以实时入账。</w:t>
      </w:r>
    </w:p>
    <w:p>
      <w:pPr>
        <w:pageBreakBefore w:val="0"/>
        <w:widowControl w:val="0"/>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12.4.2  采用支票形式的，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则应充分考虑支票入账时间，以确保投标保证金能按时进入指定账户。根据银行信息交换和付款时间，支票从递交至实际入账一般需要4-5个工作日。如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未及时提交支票或支票不符合银行委托收款要求（如污损、折叠、胶装等），导致投标保证金不能按时进入指定账户的，将按照招标文件的第22.2条相关规定处理。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12.5   联合体投标的，可以由联合体中的一方或者共同提交投标保证金。以一方名义提交投标保证金的，对联合体各方均具有约束力。</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投标保证金的退还</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12.6.1  中标人应在与采购人签订合同之日起5个工作日内，及时联系保证金收受机构办理投标保证金无息退还手续。</w:t>
      </w:r>
    </w:p>
    <w:p>
      <w:pPr>
        <w:pageBreakBefore w:val="0"/>
        <w:widowControl w:val="0"/>
        <w:kinsoku/>
        <w:wordWrap/>
        <w:overflowPunct/>
        <w:topLinePunct w:val="0"/>
        <w:bidi w:val="0"/>
        <w:spacing w:line="360" w:lineRule="exact"/>
        <w:ind w:left="960" w:leftChars="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12.6.2  未中标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的投标保证金将在中标通知书发出之日暨中标结果公告公布之日起5个工作日内无息退还。</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应及时联系保证金收受机构办理退还投标保证金手续。</w:t>
      </w:r>
    </w:p>
    <w:p>
      <w:pPr>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12.6.3  政府采购投标担</w:t>
      </w:r>
      <w:r>
        <w:rPr>
          <w:rFonts w:hint="eastAsia" w:ascii="宋体" w:hAnsi="宋体" w:eastAsia="宋体" w:cs="宋体"/>
          <w:color w:val="auto"/>
          <w:sz w:val="24"/>
          <w:szCs w:val="24"/>
          <w:highlight w:val="none"/>
          <w:lang w:eastAsia="zh-CN"/>
        </w:rPr>
        <w:t>开户行银行保函</w:t>
      </w:r>
      <w:r>
        <w:rPr>
          <w:rFonts w:hint="eastAsia" w:ascii="宋体" w:hAnsi="宋体" w:eastAsia="宋体" w:cs="宋体"/>
          <w:color w:val="auto"/>
          <w:sz w:val="24"/>
          <w:szCs w:val="24"/>
          <w:highlight w:val="none"/>
        </w:rPr>
        <w:t>不予退回。</w:t>
      </w:r>
    </w:p>
    <w:p>
      <w:pPr>
        <w:pageBreakBefore w:val="0"/>
        <w:widowControl w:val="0"/>
        <w:kinsoku/>
        <w:wordWrap/>
        <w:overflowPunct/>
        <w:topLinePunct w:val="0"/>
        <w:bidi w:val="0"/>
        <w:spacing w:line="360" w:lineRule="exact"/>
        <w:ind w:left="960" w:leftChars="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12.7    因</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自身原因导致无法及时退还的，采购人或采购代理机构将不承担相应责任。</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411" w:name="_Toc1719"/>
      <w:bookmarkStart w:id="412" w:name="_Toc8299"/>
      <w:bookmarkStart w:id="413" w:name="_Toc9333"/>
      <w:bookmarkStart w:id="414" w:name="_Toc520356157"/>
      <w:bookmarkStart w:id="415" w:name="_Toc4526"/>
      <w:bookmarkStart w:id="416" w:name="_Toc23590"/>
      <w:bookmarkStart w:id="417" w:name="_Toc19152"/>
      <w:bookmarkStart w:id="418" w:name="_Toc31306"/>
      <w:bookmarkStart w:id="419" w:name="_Toc32569"/>
      <w:bookmarkStart w:id="420" w:name="_Toc3015"/>
      <w:bookmarkStart w:id="421" w:name="_Toc12947"/>
      <w:bookmarkStart w:id="422" w:name="_Toc7349"/>
      <w:bookmarkStart w:id="423" w:name="_Toc32477"/>
      <w:bookmarkStart w:id="424" w:name="_Toc32062"/>
      <w:bookmarkStart w:id="425" w:name="_Toc25261"/>
      <w:bookmarkStart w:id="426" w:name="_Toc8080"/>
      <w:bookmarkStart w:id="427" w:name="_Toc27999"/>
      <w:bookmarkStart w:id="428" w:name="_Toc30519"/>
      <w:bookmarkStart w:id="429" w:name="_Toc515647772"/>
      <w:bookmarkStart w:id="430" w:name="_Toc12620"/>
      <w:bookmarkStart w:id="431" w:name="_Toc11132"/>
      <w:bookmarkStart w:id="432" w:name="_Toc5678"/>
      <w:bookmarkStart w:id="433" w:name="_Toc23657"/>
      <w:bookmarkStart w:id="434" w:name="_Toc1255"/>
      <w:bookmarkStart w:id="435" w:name="_Toc17927"/>
      <w:bookmarkStart w:id="436" w:name="_Toc13507"/>
      <w:bookmarkStart w:id="437" w:name="_Toc19931"/>
      <w:bookmarkStart w:id="438" w:name="_Toc28650"/>
      <w:bookmarkStart w:id="439" w:name="_Toc7796"/>
      <w:r>
        <w:rPr>
          <w:rFonts w:hint="eastAsia" w:ascii="宋体" w:hAnsi="宋体" w:eastAsia="宋体" w:cs="宋体"/>
          <w:b/>
          <w:bCs/>
          <w:color w:val="auto"/>
          <w:sz w:val="24"/>
          <w:szCs w:val="24"/>
          <w:highlight w:val="none"/>
          <w:u w:val="none"/>
        </w:rPr>
        <w:t>投标有效期</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投标应在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中规定时间内保持有效。投标有效期不满足要求的投标，其投标将被认定为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为保证有充分时间签订合同，采购人或采购代理机构可根据实际情况，在原投标有效期截止之前，要求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延长投标文件的有效期。接受该要求的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将不会被要求和允许修正其投标，且本须知中有关投标保证金的要求须在延长的有效期内继续有效。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可以拒绝延长投标有效期的要求，其投标保证金将及时无息退还。上述要求和答复都应以书面形式提交。</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440" w:name="_Toc520356158"/>
      <w:bookmarkStart w:id="441" w:name="_Toc3558"/>
      <w:bookmarkStart w:id="442" w:name="_Toc4425"/>
      <w:bookmarkStart w:id="443" w:name="_Toc16503"/>
      <w:bookmarkStart w:id="444" w:name="_Toc10391"/>
      <w:bookmarkStart w:id="445" w:name="_Toc24787"/>
      <w:bookmarkStart w:id="446" w:name="_Toc30127"/>
      <w:bookmarkStart w:id="447" w:name="_Toc6286"/>
      <w:bookmarkStart w:id="448" w:name="_Toc515647773"/>
      <w:bookmarkStart w:id="449" w:name="_Toc29619"/>
      <w:bookmarkStart w:id="450" w:name="_Toc17074"/>
      <w:bookmarkStart w:id="451" w:name="_Toc9672"/>
      <w:bookmarkStart w:id="452" w:name="_Toc493"/>
      <w:bookmarkStart w:id="453" w:name="_Toc12203"/>
      <w:bookmarkStart w:id="454" w:name="_Toc6041"/>
      <w:bookmarkStart w:id="455" w:name="_Toc11669"/>
      <w:bookmarkStart w:id="456" w:name="_Toc12276"/>
      <w:bookmarkStart w:id="457" w:name="_Toc18546"/>
      <w:bookmarkStart w:id="458" w:name="_Toc5874"/>
      <w:bookmarkStart w:id="459" w:name="_Toc21504"/>
      <w:bookmarkStart w:id="460" w:name="_Toc8275"/>
      <w:bookmarkStart w:id="461" w:name="_Toc8162"/>
      <w:bookmarkStart w:id="462" w:name="_Toc29561"/>
      <w:bookmarkStart w:id="463" w:name="_Toc1080"/>
      <w:bookmarkStart w:id="464" w:name="_Toc31098"/>
      <w:r>
        <w:rPr>
          <w:rFonts w:hint="eastAsia" w:ascii="宋体" w:hAnsi="宋体" w:eastAsia="宋体" w:cs="宋体"/>
          <w:b/>
          <w:bCs/>
          <w:color w:val="auto"/>
          <w:sz w:val="24"/>
          <w:szCs w:val="24"/>
          <w:highlight w:val="none"/>
          <w:u w:val="none"/>
        </w:rPr>
        <w:t>投标文件的签署</w:t>
      </w:r>
      <w:bookmarkEnd w:id="440"/>
      <w:r>
        <w:rPr>
          <w:rFonts w:hint="eastAsia" w:ascii="宋体" w:hAnsi="宋体" w:eastAsia="宋体" w:cs="宋体"/>
          <w:b/>
          <w:bCs/>
          <w:color w:val="auto"/>
          <w:sz w:val="24"/>
          <w:szCs w:val="24"/>
          <w:highlight w:val="none"/>
          <w:u w:val="none"/>
        </w:rPr>
        <w:t>及规定</w:t>
      </w:r>
      <w:bookmarkEnd w:id="441"/>
      <w:bookmarkEnd w:id="442"/>
      <w:bookmarkEnd w:id="443"/>
      <w:bookmarkEnd w:id="444"/>
      <w:bookmarkEnd w:id="445"/>
      <w:bookmarkEnd w:id="446"/>
      <w:bookmarkEnd w:id="447"/>
      <w:bookmarkEnd w:id="448"/>
      <w:bookmarkEnd w:id="449"/>
      <w:bookmarkEnd w:id="450"/>
      <w:bookmarkEnd w:id="451"/>
      <w:bookmarkEnd w:id="452"/>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后期邮寄的投标文件</w:t>
      </w:r>
      <w:r>
        <w:rPr>
          <w:rFonts w:hint="eastAsia" w:ascii="宋体" w:hAnsi="宋体" w:eastAsia="宋体" w:cs="宋体"/>
          <w:b/>
          <w:bCs/>
          <w:color w:val="auto"/>
          <w:sz w:val="24"/>
          <w:szCs w:val="24"/>
          <w:highlight w:val="none"/>
          <w:u w:val="single"/>
          <w:lang w:eastAsia="zh-CN"/>
        </w:rPr>
        <w:t>）</w:t>
      </w:r>
      <w:bookmarkEnd w:id="453"/>
      <w:bookmarkEnd w:id="454"/>
      <w:bookmarkEnd w:id="455"/>
      <w:bookmarkEnd w:id="456"/>
      <w:bookmarkEnd w:id="457"/>
      <w:bookmarkEnd w:id="458"/>
      <w:bookmarkEnd w:id="459"/>
      <w:bookmarkEnd w:id="460"/>
      <w:bookmarkEnd w:id="461"/>
      <w:bookmarkEnd w:id="462"/>
      <w:bookmarkEnd w:id="463"/>
      <w:bookmarkEnd w:id="464"/>
    </w:p>
    <w:p>
      <w:pPr>
        <w:pageBreakBefore w:val="0"/>
        <w:shd w:val="clear"/>
        <w:kinsoku/>
        <w:wordWrap/>
        <w:overflowPunct/>
        <w:topLinePunct w:val="0"/>
        <w:bidi w:val="0"/>
        <w:spacing w:line="360" w:lineRule="exact"/>
        <w:ind w:left="900" w:hanging="900" w:hangingChars="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供应商应按供应商须知资料表中的规定，准备和递交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开标</w:t>
      </w:r>
      <w:r>
        <w:rPr>
          <w:rFonts w:hint="eastAsia" w:ascii="宋体" w:hAnsi="宋体" w:eastAsia="宋体" w:cs="宋体"/>
          <w:color w:val="auto"/>
          <w:sz w:val="24"/>
          <w:szCs w:val="24"/>
          <w:highlight w:val="none"/>
        </w:rPr>
        <w:t>一览表。</w:t>
      </w:r>
    </w:p>
    <w:p>
      <w:pPr>
        <w:pageBreakBefore w:val="0"/>
        <w:shd w:val="clear"/>
        <w:kinsoku/>
        <w:wordWrap/>
        <w:overflowPunct/>
        <w:topLinePunct w:val="0"/>
        <w:bidi w:val="0"/>
        <w:spacing w:line="360" w:lineRule="exact"/>
        <w:ind w:left="900" w:hanging="900" w:hangingChars="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需打印或用不褪色墨水书写，并由供应商的法定代表人或经其正式委托代理人按</w:t>
      </w:r>
      <w:r>
        <w:rPr>
          <w:rFonts w:hint="eastAsia" w:ascii="宋体" w:hAnsi="宋体" w:eastAsia="宋体" w:cs="宋体"/>
          <w:color w:val="auto"/>
          <w:sz w:val="24"/>
          <w:szCs w:val="24"/>
          <w:highlight w:val="none"/>
          <w:lang w:eastAsia="zh-CN"/>
        </w:rPr>
        <w:t>招标文件</w:t>
      </w:r>
      <w:r>
        <w:rPr>
          <w:rFonts w:hint="eastAsia" w:ascii="宋体" w:hAnsi="宋体" w:eastAsia="宋体" w:cs="宋体"/>
          <w:color w:val="auto"/>
          <w:sz w:val="24"/>
          <w:szCs w:val="24"/>
          <w:highlight w:val="none"/>
        </w:rPr>
        <w:t>规定在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上签字或盖章并加盖单位</w:t>
      </w:r>
      <w:r>
        <w:rPr>
          <w:rFonts w:hint="eastAsia" w:ascii="宋体" w:hAnsi="宋体" w:cs="宋体"/>
          <w:color w:val="auto"/>
          <w:sz w:val="24"/>
          <w:szCs w:val="24"/>
          <w:highlight w:val="none"/>
          <w:lang w:val="en-US" w:eastAsia="zh-CN"/>
        </w:rPr>
        <w:t>公章</w:t>
      </w:r>
      <w:r>
        <w:rPr>
          <w:rFonts w:hint="eastAsia" w:ascii="宋体" w:hAnsi="宋体" w:eastAsia="宋体" w:cs="宋体"/>
          <w:color w:val="auto"/>
          <w:sz w:val="24"/>
          <w:szCs w:val="24"/>
          <w:highlight w:val="none"/>
        </w:rPr>
        <w:t>。委托代理人须持有书面的“法定代表人授权委托书”，并将其附在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中。如对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进行了修改，则应由供应商的法定代表人或其委托代理人在每一修改处签字。</w:t>
      </w:r>
    </w:p>
    <w:p>
      <w:pPr>
        <w:keepNext w:val="0"/>
        <w:keepLines w:val="0"/>
        <w:pageBreakBefore w:val="0"/>
        <w:widowControl w:val="0"/>
        <w:shd w:val="clear"/>
        <w:kinsoku/>
        <w:wordWrap/>
        <w:overflowPunct/>
        <w:topLinePunct w:val="0"/>
        <w:autoSpaceDE/>
        <w:autoSpaceDN/>
        <w:bidi w:val="0"/>
        <w:adjustRightInd/>
        <w:snapToGrid/>
        <w:spacing w:line="360" w:lineRule="exact"/>
        <w:ind w:lef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14.3   </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因字迹潦草、表达不清或装订不当所引起的后果由供应商负责。</w:t>
      </w:r>
      <w:bookmarkStart w:id="465" w:name="_Toc515647774"/>
      <w:bookmarkStart w:id="466" w:name="_Toc16865"/>
      <w:bookmarkStart w:id="467" w:name="_Toc520356159"/>
      <w:bookmarkStart w:id="468" w:name="_Toc216582808"/>
      <w:bookmarkStart w:id="469" w:name="_Toc11179"/>
    </w:p>
    <w:p>
      <w:pPr>
        <w:pStyle w:val="21"/>
        <w:pageBreakBefore w:val="0"/>
        <w:kinsoku/>
        <w:wordWrap/>
        <w:overflowPunct/>
        <w:topLinePunct w:val="0"/>
        <w:bidi w:val="0"/>
        <w:spacing w:line="360" w:lineRule="exact"/>
        <w:rPr>
          <w:rFonts w:hint="eastAsia" w:ascii="宋体" w:hAnsi="宋体" w:eastAsia="宋体" w:cs="宋体"/>
          <w:color w:val="auto"/>
          <w:sz w:val="24"/>
          <w:szCs w:val="24"/>
          <w:highlight w:val="none"/>
        </w:rPr>
      </w:pPr>
    </w:p>
    <w:p>
      <w:pPr>
        <w:pStyle w:val="4"/>
        <w:pageBreakBefore w:val="0"/>
        <w:shd w:val="clear"/>
        <w:kinsoku/>
        <w:wordWrap/>
        <w:overflowPunct/>
        <w:topLinePunct w:val="0"/>
        <w:bidi w:val="0"/>
        <w:spacing w:before="0" w:line="360" w:lineRule="exact"/>
        <w:ind w:hanging="540"/>
        <w:rPr>
          <w:rFonts w:hint="eastAsia" w:ascii="宋体" w:hAnsi="宋体" w:eastAsia="宋体" w:cs="宋体"/>
          <w:color w:val="auto"/>
          <w:sz w:val="24"/>
          <w:szCs w:val="24"/>
          <w:highlight w:val="none"/>
        </w:rPr>
      </w:pPr>
      <w:bookmarkStart w:id="470" w:name="_Toc28114"/>
      <w:bookmarkStart w:id="471" w:name="_Toc30935"/>
      <w:bookmarkStart w:id="472" w:name="_Toc25125"/>
      <w:r>
        <w:rPr>
          <w:rFonts w:hint="eastAsia" w:ascii="宋体" w:hAnsi="宋体" w:eastAsia="宋体" w:cs="宋体"/>
          <w:color w:val="auto"/>
          <w:sz w:val="24"/>
          <w:szCs w:val="24"/>
          <w:highlight w:val="none"/>
        </w:rPr>
        <w:t>四   投标文件的递交</w:t>
      </w:r>
      <w:bookmarkEnd w:id="465"/>
      <w:bookmarkEnd w:id="466"/>
      <w:bookmarkEnd w:id="467"/>
      <w:bookmarkEnd w:id="468"/>
      <w:bookmarkEnd w:id="469"/>
      <w:bookmarkEnd w:id="470"/>
      <w:bookmarkEnd w:id="471"/>
      <w:bookmarkEnd w:id="472"/>
    </w:p>
    <w:p>
      <w:pPr>
        <w:pageBreakBefore w:val="0"/>
        <w:kinsoku/>
        <w:wordWrap/>
        <w:overflowPunct/>
        <w:topLinePunct w:val="0"/>
        <w:bidi w:val="0"/>
        <w:spacing w:line="360" w:lineRule="exact"/>
        <w:rPr>
          <w:rFonts w:hint="eastAsia" w:ascii="宋体" w:hAnsi="宋体" w:eastAsia="宋体" w:cs="宋体"/>
          <w:color w:val="auto"/>
          <w:sz w:val="24"/>
          <w:szCs w:val="24"/>
          <w:highlight w:val="none"/>
        </w:rPr>
      </w:pP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single"/>
        </w:rPr>
      </w:pPr>
      <w:bookmarkStart w:id="473" w:name="_Toc14380"/>
      <w:bookmarkStart w:id="474" w:name="_Toc19259"/>
      <w:bookmarkStart w:id="475" w:name="_Toc17407"/>
      <w:bookmarkStart w:id="476" w:name="_Toc14788"/>
      <w:bookmarkStart w:id="477" w:name="_Toc17213"/>
      <w:bookmarkStart w:id="478" w:name="_Toc7981"/>
      <w:bookmarkStart w:id="479" w:name="_Toc648"/>
      <w:bookmarkStart w:id="480" w:name="_Toc22895"/>
      <w:bookmarkStart w:id="481" w:name="_Toc24289"/>
      <w:bookmarkStart w:id="482" w:name="_Toc801"/>
      <w:bookmarkStart w:id="483" w:name="_Toc18426"/>
      <w:r>
        <w:rPr>
          <w:rFonts w:hint="eastAsia" w:ascii="宋体" w:hAnsi="宋体" w:eastAsia="宋体" w:cs="宋体"/>
          <w:b/>
          <w:bCs/>
          <w:color w:val="auto"/>
          <w:sz w:val="24"/>
          <w:szCs w:val="24"/>
          <w:highlight w:val="none"/>
          <w:u w:val="none"/>
          <w:lang w:eastAsia="zh-CN"/>
        </w:rPr>
        <w:t>投标文件</w:t>
      </w:r>
      <w:r>
        <w:rPr>
          <w:rFonts w:hint="eastAsia" w:ascii="宋体" w:hAnsi="宋体" w:eastAsia="宋体" w:cs="宋体"/>
          <w:b/>
          <w:bCs/>
          <w:color w:val="auto"/>
          <w:sz w:val="24"/>
          <w:szCs w:val="24"/>
          <w:highlight w:val="none"/>
          <w:u w:val="none"/>
        </w:rPr>
        <w:t>的密封和标记</w:t>
      </w:r>
      <w:r>
        <w:rPr>
          <w:rFonts w:hint="eastAsia" w:ascii="宋体" w:hAnsi="宋体" w:eastAsia="宋体" w:cs="宋体"/>
          <w:b/>
          <w:bCs/>
          <w:color w:val="auto"/>
          <w:sz w:val="24"/>
          <w:szCs w:val="24"/>
          <w:highlight w:val="none"/>
          <w:u w:val="single"/>
          <w:lang w:eastAsia="zh-CN"/>
        </w:rPr>
        <w:t>（</w:t>
      </w:r>
      <w:r>
        <w:rPr>
          <w:rFonts w:hint="eastAsia" w:ascii="宋体" w:hAnsi="宋体" w:eastAsia="宋体" w:cs="宋体"/>
          <w:b/>
          <w:bCs/>
          <w:color w:val="auto"/>
          <w:sz w:val="24"/>
          <w:szCs w:val="24"/>
          <w:highlight w:val="none"/>
          <w:u w:val="single"/>
          <w:lang w:val="en-US" w:eastAsia="zh-CN"/>
        </w:rPr>
        <w:t>后期邮寄的投标文件</w:t>
      </w:r>
      <w:r>
        <w:rPr>
          <w:rFonts w:hint="eastAsia" w:ascii="宋体" w:hAnsi="宋体" w:eastAsia="宋体" w:cs="宋体"/>
          <w:b/>
          <w:bCs/>
          <w:color w:val="auto"/>
          <w:sz w:val="24"/>
          <w:szCs w:val="24"/>
          <w:highlight w:val="none"/>
          <w:u w:val="single"/>
          <w:lang w:eastAsia="zh-CN"/>
        </w:rPr>
        <w:t>）</w:t>
      </w:r>
      <w:bookmarkEnd w:id="473"/>
      <w:bookmarkEnd w:id="474"/>
      <w:bookmarkEnd w:id="475"/>
      <w:bookmarkEnd w:id="476"/>
      <w:bookmarkEnd w:id="477"/>
      <w:bookmarkEnd w:id="478"/>
      <w:bookmarkEnd w:id="479"/>
      <w:bookmarkEnd w:id="480"/>
      <w:bookmarkEnd w:id="481"/>
      <w:bookmarkEnd w:id="482"/>
      <w:bookmarkEnd w:id="483"/>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  为方便开启，供应商应将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第一部分和第二部分的内容合并装订成一册，密封提交，并在封皮正面标明“</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”字样。</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如果供应商未按上述要求标记的，将承担相应的后果。</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484" w:name="_Toc6497"/>
      <w:bookmarkStart w:id="485" w:name="_Toc30174"/>
      <w:bookmarkStart w:id="486" w:name="_Toc20806"/>
      <w:bookmarkStart w:id="487" w:name="_Toc15282"/>
      <w:bookmarkStart w:id="488" w:name="_Toc31644"/>
      <w:bookmarkStart w:id="489" w:name="_Toc28578"/>
      <w:bookmarkStart w:id="490" w:name="_Toc5284"/>
      <w:bookmarkStart w:id="491" w:name="_Toc9344"/>
      <w:bookmarkStart w:id="492" w:name="_Toc27812"/>
      <w:bookmarkStart w:id="493" w:name="_Toc16555"/>
      <w:bookmarkStart w:id="494" w:name="_Toc7065"/>
      <w:r>
        <w:rPr>
          <w:rFonts w:hint="eastAsia" w:ascii="宋体" w:hAnsi="宋体" w:eastAsia="宋体" w:cs="宋体"/>
          <w:b/>
          <w:bCs/>
          <w:color w:val="auto"/>
          <w:sz w:val="24"/>
          <w:szCs w:val="24"/>
          <w:highlight w:val="none"/>
          <w:u w:val="none"/>
          <w:lang w:val="en-US" w:eastAsia="zh-CN"/>
        </w:rPr>
        <w:t>投标</w:t>
      </w:r>
      <w:r>
        <w:rPr>
          <w:rFonts w:hint="eastAsia" w:ascii="宋体" w:hAnsi="宋体" w:eastAsia="宋体" w:cs="宋体"/>
          <w:b/>
          <w:bCs/>
          <w:color w:val="auto"/>
          <w:sz w:val="24"/>
          <w:szCs w:val="24"/>
          <w:highlight w:val="none"/>
          <w:u w:val="none"/>
        </w:rPr>
        <w:t>截止</w:t>
      </w:r>
      <w:bookmarkEnd w:id="484"/>
      <w:bookmarkEnd w:id="485"/>
      <w:bookmarkEnd w:id="486"/>
      <w:bookmarkEnd w:id="487"/>
      <w:bookmarkEnd w:id="488"/>
      <w:bookmarkEnd w:id="489"/>
      <w:bookmarkEnd w:id="490"/>
      <w:bookmarkEnd w:id="491"/>
      <w:bookmarkEnd w:id="492"/>
      <w:bookmarkEnd w:id="493"/>
      <w:bookmarkEnd w:id="494"/>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供应商应在供应商须知资料表中规定的</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截止时间前，将</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上传到</w:t>
      </w:r>
      <w:r>
        <w:rPr>
          <w:rFonts w:hint="eastAsia" w:ascii="宋体" w:hAnsi="宋体" w:eastAsia="宋体" w:cs="宋体"/>
          <w:color w:val="auto"/>
          <w:sz w:val="24"/>
          <w:szCs w:val="24"/>
          <w:highlight w:val="none"/>
          <w:lang w:val="en-US" w:eastAsia="zh-CN"/>
        </w:rPr>
        <w:t>公开招标</w:t>
      </w:r>
      <w:r>
        <w:rPr>
          <w:rFonts w:hint="eastAsia" w:ascii="宋体" w:hAnsi="宋体" w:eastAsia="宋体" w:cs="宋体"/>
          <w:color w:val="auto"/>
          <w:sz w:val="24"/>
          <w:szCs w:val="24"/>
          <w:highlight w:val="none"/>
        </w:rPr>
        <w:t>公告中规定的地点。</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采购人和采购代理机构有权按本须知的规定，延迟</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截止时间。在此情况下，采购人、采购代理机构和供应商受</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截止时间制约的所有权利和义务均应延长至新的截止时间。</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采购人和采购代理机构将拒绝接收在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截止时间后上传的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495" w:name="_Toc16255"/>
      <w:bookmarkStart w:id="496" w:name="_Toc4342"/>
      <w:bookmarkStart w:id="497" w:name="_Toc29733"/>
      <w:bookmarkStart w:id="498" w:name="_Toc32019"/>
      <w:bookmarkStart w:id="499" w:name="_Toc3194"/>
      <w:bookmarkStart w:id="500" w:name="_Toc10568"/>
      <w:bookmarkStart w:id="501" w:name="_Toc364"/>
      <w:bookmarkStart w:id="502" w:name="_Toc27119"/>
      <w:bookmarkStart w:id="503" w:name="_Toc31990"/>
      <w:bookmarkStart w:id="504" w:name="_Toc17518"/>
      <w:bookmarkStart w:id="505" w:name="_Toc27841"/>
      <w:r>
        <w:rPr>
          <w:rFonts w:hint="eastAsia" w:ascii="宋体" w:hAnsi="宋体" w:eastAsia="宋体" w:cs="宋体"/>
          <w:b/>
          <w:bCs/>
          <w:color w:val="auto"/>
          <w:sz w:val="24"/>
          <w:szCs w:val="24"/>
          <w:highlight w:val="none"/>
          <w:u w:val="none"/>
          <w:lang w:eastAsia="zh-CN"/>
        </w:rPr>
        <w:t>投标文件</w:t>
      </w:r>
      <w:r>
        <w:rPr>
          <w:rFonts w:hint="eastAsia" w:ascii="宋体" w:hAnsi="宋体" w:eastAsia="宋体" w:cs="宋体"/>
          <w:b/>
          <w:bCs/>
          <w:color w:val="auto"/>
          <w:sz w:val="24"/>
          <w:szCs w:val="24"/>
          <w:highlight w:val="none"/>
          <w:u w:val="none"/>
        </w:rPr>
        <w:t>的接收、修改与撤回</w:t>
      </w:r>
      <w:bookmarkEnd w:id="495"/>
      <w:bookmarkEnd w:id="496"/>
      <w:bookmarkEnd w:id="497"/>
      <w:bookmarkEnd w:id="498"/>
      <w:bookmarkEnd w:id="499"/>
      <w:bookmarkEnd w:id="500"/>
      <w:bookmarkEnd w:id="501"/>
      <w:bookmarkEnd w:id="502"/>
      <w:bookmarkEnd w:id="503"/>
      <w:bookmarkEnd w:id="504"/>
      <w:bookmarkEnd w:id="505"/>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截止时间后上传的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的，采购人和采购代理机构将拒绝接收。</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上传</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以后，如果供应商要进行修改或撤回</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，供应商对</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的修改或撤回通知应按本须知规定编制、标记。采购人和采购代理机构将予以接收，并视为</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的组成部分。</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截止期之后，采购人和采购代理机构不接受供应商主动对其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做任何修改。</w:t>
      </w:r>
    </w:p>
    <w:p>
      <w:pPr>
        <w:pageBreakBefore w:val="0"/>
        <w:shd w:val="clear"/>
        <w:kinsoku/>
        <w:wordWrap/>
        <w:overflowPunct/>
        <w:topLinePunct w:val="0"/>
        <w:bidi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17.4</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采购人和采购代理机构对所接收</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概不退回。</w:t>
      </w:r>
    </w:p>
    <w:p>
      <w:pPr>
        <w:pageBreakBefore w:val="0"/>
        <w:widowControl w:val="0"/>
        <w:kinsoku/>
        <w:wordWrap/>
        <w:overflowPunct/>
        <w:topLinePunct w:val="0"/>
        <w:bidi w:val="0"/>
        <w:spacing w:before="0" w:line="360" w:lineRule="exact"/>
        <w:ind w:left="0" w:leftChars="0" w:hanging="540"/>
        <w:textAlignment w:val="auto"/>
        <w:outlineLvl w:val="9"/>
        <w:rPr>
          <w:rFonts w:hint="eastAsia" w:ascii="宋体" w:hAnsi="宋体" w:eastAsia="宋体" w:cs="宋体"/>
          <w:color w:val="auto"/>
          <w:sz w:val="24"/>
          <w:szCs w:val="24"/>
          <w:highlight w:val="none"/>
        </w:rPr>
      </w:pPr>
      <w:bookmarkStart w:id="506" w:name="_Toc7470"/>
      <w:bookmarkStart w:id="507" w:name="_Toc28398"/>
      <w:bookmarkStart w:id="508" w:name="_Toc216582809"/>
      <w:bookmarkStart w:id="509" w:name="_Toc515647778"/>
      <w:bookmarkStart w:id="510" w:name="_Toc12436"/>
      <w:bookmarkStart w:id="511" w:name="_Toc520356163"/>
    </w:p>
    <w:p>
      <w:pPr>
        <w:pStyle w:val="4"/>
        <w:pageBreakBefore w:val="0"/>
        <w:widowControl w:val="0"/>
        <w:kinsoku/>
        <w:wordWrap/>
        <w:overflowPunct/>
        <w:topLinePunct w:val="0"/>
        <w:bidi w:val="0"/>
        <w:spacing w:before="0" w:line="360" w:lineRule="exact"/>
        <w:ind w:left="0" w:leftChars="0" w:hanging="540"/>
        <w:textAlignment w:val="auto"/>
        <w:rPr>
          <w:rFonts w:hint="eastAsia" w:ascii="宋体" w:hAnsi="宋体" w:eastAsia="宋体" w:cs="宋体"/>
          <w:color w:val="auto"/>
          <w:sz w:val="24"/>
          <w:szCs w:val="24"/>
          <w:highlight w:val="none"/>
        </w:rPr>
      </w:pPr>
      <w:bookmarkStart w:id="512" w:name="_Toc22801"/>
      <w:r>
        <w:rPr>
          <w:rFonts w:hint="eastAsia" w:ascii="宋体" w:hAnsi="宋体" w:eastAsia="宋体" w:cs="宋体"/>
          <w:color w:val="auto"/>
          <w:sz w:val="24"/>
          <w:szCs w:val="24"/>
          <w:highlight w:val="none"/>
        </w:rPr>
        <w:t>五   开标及评标</w:t>
      </w:r>
      <w:bookmarkEnd w:id="506"/>
      <w:bookmarkEnd w:id="507"/>
      <w:bookmarkEnd w:id="508"/>
      <w:bookmarkEnd w:id="509"/>
      <w:bookmarkEnd w:id="510"/>
      <w:bookmarkEnd w:id="511"/>
      <w:bookmarkEnd w:id="512"/>
    </w:p>
    <w:p>
      <w:pPr>
        <w:pageBreakBefore w:val="0"/>
        <w:kinsoku/>
        <w:wordWrap/>
        <w:overflowPunct/>
        <w:topLinePunct w:val="0"/>
        <w:bidi w:val="0"/>
        <w:spacing w:line="360" w:lineRule="exact"/>
        <w:rPr>
          <w:rFonts w:hint="eastAsia" w:ascii="宋体" w:hAnsi="宋体" w:eastAsia="宋体" w:cs="宋体"/>
          <w:color w:val="auto"/>
          <w:sz w:val="24"/>
          <w:szCs w:val="24"/>
          <w:highlight w:val="none"/>
        </w:rPr>
      </w:pP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513" w:name="_Toc7186"/>
      <w:bookmarkStart w:id="514" w:name="_Toc24922"/>
      <w:bookmarkStart w:id="515" w:name="_Toc10415"/>
      <w:bookmarkStart w:id="516" w:name="_Toc9474"/>
      <w:bookmarkStart w:id="517" w:name="_Toc32409"/>
      <w:bookmarkStart w:id="518" w:name="_Toc63"/>
      <w:bookmarkStart w:id="519" w:name="_Toc2886"/>
      <w:bookmarkStart w:id="520" w:name="_Toc9432"/>
      <w:bookmarkStart w:id="521" w:name="_Toc10643"/>
      <w:bookmarkStart w:id="522" w:name="_Toc23987"/>
      <w:bookmarkStart w:id="523" w:name="_Toc21418"/>
      <w:bookmarkStart w:id="524" w:name="_Toc4771"/>
      <w:bookmarkStart w:id="525" w:name="_Toc28057"/>
      <w:bookmarkStart w:id="526" w:name="_Toc1738"/>
      <w:bookmarkStart w:id="527" w:name="_Toc25345"/>
      <w:bookmarkStart w:id="528" w:name="_Toc515647779"/>
      <w:bookmarkStart w:id="529" w:name="_Toc4385"/>
      <w:bookmarkStart w:id="530" w:name="_Toc4191"/>
      <w:bookmarkStart w:id="531" w:name="_Toc11726"/>
      <w:bookmarkStart w:id="532" w:name="_Toc4423"/>
      <w:bookmarkStart w:id="533" w:name="_Toc30010"/>
      <w:bookmarkStart w:id="534" w:name="_Toc21600"/>
      <w:bookmarkStart w:id="535" w:name="_Toc23772"/>
      <w:bookmarkStart w:id="536" w:name="_Toc11144"/>
      <w:bookmarkStart w:id="537" w:name="_Toc17546"/>
      <w:bookmarkStart w:id="538" w:name="_Toc23864"/>
      <w:bookmarkStart w:id="539" w:name="_Toc4378"/>
      <w:bookmarkStart w:id="540" w:name="_Toc520356164"/>
      <w:bookmarkStart w:id="541" w:name="_Toc520356165"/>
      <w:bookmarkStart w:id="542" w:name="_Toc21372"/>
      <w:bookmarkStart w:id="543" w:name="_Toc26266"/>
      <w:bookmarkStart w:id="544" w:name="_Toc4063"/>
      <w:bookmarkStart w:id="545" w:name="_Toc19296"/>
      <w:bookmarkStart w:id="546" w:name="_Toc18233"/>
      <w:bookmarkStart w:id="547" w:name="_Toc2316"/>
      <w:bookmarkStart w:id="548" w:name="_Toc22770"/>
      <w:bookmarkStart w:id="549" w:name="_Toc5052"/>
      <w:bookmarkStart w:id="550" w:name="_Toc21667"/>
      <w:bookmarkStart w:id="551" w:name="_Toc10746"/>
      <w:bookmarkStart w:id="552" w:name="_Toc18228"/>
      <w:bookmarkStart w:id="553" w:name="_Toc16864"/>
      <w:bookmarkStart w:id="554" w:name="_Toc10550"/>
      <w:bookmarkStart w:id="555" w:name="_Toc28586"/>
      <w:bookmarkStart w:id="556" w:name="_Toc22792"/>
      <w:bookmarkStart w:id="557" w:name="_Toc515647780"/>
      <w:bookmarkStart w:id="558" w:name="_Toc3080"/>
      <w:r>
        <w:rPr>
          <w:rFonts w:hint="eastAsia" w:ascii="宋体" w:hAnsi="宋体" w:eastAsia="宋体" w:cs="宋体"/>
          <w:b/>
          <w:bCs/>
          <w:color w:val="auto"/>
          <w:sz w:val="24"/>
          <w:szCs w:val="24"/>
          <w:highlight w:val="none"/>
          <w:u w:val="none"/>
        </w:rPr>
        <w:t>开标</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keepNext w:val="0"/>
        <w:keepLines w:val="0"/>
        <w:pageBreakBefore w:val="0"/>
        <w:widowControl w:val="0"/>
        <w:shd w:val="clear" w:color="auto" w:fill="auto"/>
        <w:kinsoku/>
        <w:wordWrap/>
        <w:overflowPunct/>
        <w:topLinePunct w:val="0"/>
        <w:bidi w:val="0"/>
        <w:snapToGrid/>
        <w:spacing w:line="360" w:lineRule="exact"/>
        <w:ind w:left="96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18.1</w:t>
      </w:r>
      <w:r>
        <w:rPr>
          <w:rFonts w:hint="eastAsia" w:ascii="宋体" w:hAnsi="宋体" w:eastAsia="宋体" w:cs="宋体"/>
          <w:color w:val="auto"/>
          <w:sz w:val="24"/>
          <w:szCs w:val="24"/>
          <w:highlight w:val="none"/>
        </w:rPr>
        <w:t>采购人和采购代理机构将按</w:t>
      </w:r>
      <w:r>
        <w:rPr>
          <w:rFonts w:hint="eastAsia" w:ascii="宋体" w:hAnsi="宋体" w:eastAsia="宋体" w:cs="宋体"/>
          <w:color w:val="auto"/>
          <w:sz w:val="24"/>
          <w:szCs w:val="24"/>
          <w:highlight w:val="none"/>
          <w:lang w:eastAsia="zh-CN"/>
        </w:rPr>
        <w:t>投标供应商</w:t>
      </w:r>
      <w:r>
        <w:rPr>
          <w:rFonts w:hint="eastAsia" w:ascii="宋体" w:hAnsi="宋体" w:eastAsia="宋体" w:cs="宋体"/>
          <w:color w:val="auto"/>
          <w:sz w:val="24"/>
          <w:szCs w:val="24"/>
          <w:highlight w:val="none"/>
        </w:rPr>
        <w:t>须知资料表中规定的开标时间和地点组织公开开标并邀请所有</w:t>
      </w:r>
      <w:r>
        <w:rPr>
          <w:rFonts w:hint="eastAsia" w:ascii="宋体" w:hAnsi="宋体" w:eastAsia="宋体" w:cs="宋体"/>
          <w:color w:val="auto"/>
          <w:sz w:val="24"/>
          <w:szCs w:val="24"/>
          <w:highlight w:val="none"/>
          <w:lang w:eastAsia="zh-CN"/>
        </w:rPr>
        <w:t>投标供应商</w:t>
      </w:r>
      <w:r>
        <w:rPr>
          <w:rFonts w:hint="eastAsia" w:ascii="宋体" w:hAnsi="宋体" w:eastAsia="宋体" w:cs="宋体"/>
          <w:color w:val="auto"/>
          <w:sz w:val="24"/>
          <w:szCs w:val="24"/>
          <w:highlight w:val="none"/>
        </w:rPr>
        <w:t>代表参加。</w:t>
      </w:r>
    </w:p>
    <w:p>
      <w:pPr>
        <w:keepNext w:val="0"/>
        <w:keepLines w:val="0"/>
        <w:pageBreakBefore w:val="0"/>
        <w:widowControl w:val="0"/>
        <w:shd w:val="clear" w:color="auto" w:fill="auto"/>
        <w:kinsoku/>
        <w:wordWrap/>
        <w:overflowPunct/>
        <w:topLinePunct w:val="0"/>
        <w:bidi w:val="0"/>
        <w:snapToGrid/>
        <w:spacing w:line="360" w:lineRule="exact"/>
        <w:ind w:left="958" w:leftChars="456"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投标供应商</w:t>
      </w:r>
      <w:r>
        <w:rPr>
          <w:rFonts w:hint="eastAsia" w:ascii="宋体" w:hAnsi="宋体" w:eastAsia="宋体" w:cs="宋体"/>
          <w:color w:val="auto"/>
          <w:sz w:val="24"/>
          <w:szCs w:val="24"/>
          <w:highlight w:val="none"/>
        </w:rPr>
        <w:t>不足3家的，不得开标。</w:t>
      </w:r>
    </w:p>
    <w:p>
      <w:pPr>
        <w:keepNext w:val="0"/>
        <w:keepLines w:val="0"/>
        <w:pageBreakBefore w:val="0"/>
        <w:widowControl w:val="0"/>
        <w:shd w:val="clear" w:color="auto" w:fill="auto"/>
        <w:kinsoku/>
        <w:wordWrap/>
        <w:overflowPunct/>
        <w:topLinePunct w:val="0"/>
        <w:bidi w:val="0"/>
        <w:snapToGrid/>
        <w:spacing w:line="360" w:lineRule="exact"/>
        <w:ind w:left="96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18.2   </w:t>
      </w:r>
      <w:r>
        <w:rPr>
          <w:rFonts w:hint="eastAsia" w:ascii="宋体" w:hAnsi="宋体" w:eastAsia="宋体" w:cs="宋体"/>
          <w:color w:val="auto"/>
          <w:sz w:val="24"/>
          <w:szCs w:val="24"/>
          <w:highlight w:val="none"/>
          <w:lang w:val="en-US" w:eastAsia="zh-CN"/>
        </w:rPr>
        <w:t>供应商按照</w:t>
      </w:r>
      <w:r>
        <w:rPr>
          <w:rFonts w:hint="eastAsia" w:ascii="宋体" w:hAnsi="宋体" w:eastAsia="宋体" w:cs="宋体"/>
          <w:color w:val="auto"/>
          <w:sz w:val="24"/>
          <w:szCs w:val="24"/>
          <w:highlight w:val="none"/>
        </w:rPr>
        <w:t>须知资料表中规定的开标时间和地点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在规定时间内上传投标文件</w:t>
      </w:r>
      <w:r>
        <w:rPr>
          <w:rFonts w:hint="eastAsia" w:ascii="宋体" w:hAnsi="宋体" w:eastAsia="宋体" w:cs="宋体"/>
          <w:color w:val="auto"/>
          <w:sz w:val="24"/>
          <w:szCs w:val="24"/>
          <w:highlight w:val="none"/>
        </w:rPr>
        <w:t>。</w:t>
      </w:r>
    </w:p>
    <w:p>
      <w:pPr>
        <w:keepNext w:val="0"/>
        <w:keepLines w:val="0"/>
        <w:pageBreakBefore w:val="0"/>
        <w:widowControl w:val="0"/>
        <w:shd w:val="clear" w:color="auto" w:fill="auto"/>
        <w:kinsoku/>
        <w:wordWrap/>
        <w:overflowPunct/>
        <w:topLinePunct w:val="0"/>
        <w:bidi w:val="0"/>
        <w:snapToGrid/>
        <w:spacing w:line="360" w:lineRule="exact"/>
        <w:ind w:left="960" w:hanging="960" w:hangingChars="4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18.3   </w:t>
      </w:r>
      <w:r>
        <w:rPr>
          <w:rFonts w:hint="eastAsia" w:ascii="宋体" w:hAnsi="宋体" w:eastAsia="宋体" w:cs="宋体"/>
          <w:b w:val="0"/>
          <w:bCs w:val="0"/>
          <w:color w:val="auto"/>
          <w:sz w:val="24"/>
          <w:szCs w:val="24"/>
          <w:highlight w:val="none"/>
        </w:rPr>
        <w:t>采购代理机构</w:t>
      </w:r>
      <w:r>
        <w:rPr>
          <w:rFonts w:hint="eastAsia" w:ascii="宋体" w:hAnsi="宋体" w:eastAsia="宋体" w:cs="宋体"/>
          <w:b w:val="0"/>
          <w:bCs w:val="0"/>
          <w:color w:val="auto"/>
          <w:sz w:val="24"/>
          <w:szCs w:val="24"/>
          <w:highlight w:val="none"/>
          <w:lang w:val="en-US" w:eastAsia="zh-CN"/>
        </w:rPr>
        <w:t>在规定时间内对投标文件进行</w:t>
      </w:r>
      <w:r>
        <w:rPr>
          <w:rFonts w:hint="eastAsia" w:ascii="宋体" w:hAnsi="宋体" w:eastAsia="宋体" w:cs="宋体"/>
          <w:b/>
          <w:bCs/>
          <w:color w:val="auto"/>
          <w:sz w:val="24"/>
          <w:szCs w:val="24"/>
          <w:highlight w:val="none"/>
          <w:lang w:val="en-US" w:eastAsia="zh-CN"/>
        </w:rPr>
        <w:t>解密，时长为30分钟。</w:t>
      </w:r>
    </w:p>
    <w:p>
      <w:pPr>
        <w:keepNext w:val="0"/>
        <w:keepLines w:val="0"/>
        <w:pageBreakBefore w:val="0"/>
        <w:widowControl w:val="0"/>
        <w:shd w:val="clear" w:color="auto" w:fill="auto"/>
        <w:kinsoku/>
        <w:wordWrap/>
        <w:overflowPunct/>
        <w:topLinePunct w:val="0"/>
        <w:bidi w:val="0"/>
        <w:snapToGrid/>
        <w:spacing w:line="360" w:lineRule="exact"/>
        <w:ind w:left="960" w:hanging="960" w:hanging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18.4   由</w:t>
      </w:r>
      <w:r>
        <w:rPr>
          <w:rFonts w:hint="eastAsia" w:ascii="宋体" w:hAnsi="宋体" w:eastAsia="宋体" w:cs="宋体"/>
          <w:color w:val="auto"/>
          <w:sz w:val="24"/>
          <w:szCs w:val="24"/>
          <w:highlight w:val="none"/>
        </w:rPr>
        <w:t>采购代理机构</w:t>
      </w:r>
      <w:r>
        <w:rPr>
          <w:rFonts w:hint="eastAsia" w:ascii="宋体" w:hAnsi="宋体" w:eastAsia="宋体" w:cs="宋体"/>
          <w:color w:val="auto"/>
          <w:sz w:val="24"/>
          <w:szCs w:val="24"/>
          <w:highlight w:val="none"/>
          <w:lang w:val="en-US" w:eastAsia="zh-CN"/>
        </w:rPr>
        <w:t>开启开标记录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lang w:val="en-US" w:eastAsia="zh-CN"/>
        </w:rPr>
        <w:t>在政采云平台对报价进行签字确认</w:t>
      </w:r>
      <w:r>
        <w:rPr>
          <w:rFonts w:hint="eastAsia" w:ascii="宋体" w:hAnsi="宋体" w:eastAsia="宋体" w:cs="宋体"/>
          <w:color w:val="auto"/>
          <w:sz w:val="24"/>
          <w:szCs w:val="24"/>
          <w:highlight w:val="none"/>
        </w:rPr>
        <w:t>。</w:t>
      </w:r>
    </w:p>
    <w:bookmarkEnd w:id="541"/>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lang w:eastAsia="zh-CN"/>
        </w:rPr>
      </w:pPr>
      <w:bookmarkStart w:id="559" w:name="_Toc1687"/>
      <w:bookmarkStart w:id="560" w:name="_Toc13241"/>
      <w:bookmarkStart w:id="561" w:name="_Toc4767"/>
      <w:bookmarkStart w:id="562" w:name="_Toc4755"/>
      <w:bookmarkStart w:id="563" w:name="_Toc11617"/>
      <w:bookmarkStart w:id="564" w:name="_Toc24244"/>
      <w:bookmarkStart w:id="565" w:name="_Toc23873"/>
      <w:bookmarkStart w:id="566" w:name="_Toc24046"/>
      <w:bookmarkStart w:id="567" w:name="_Toc15393"/>
      <w:bookmarkStart w:id="568" w:name="_Toc13596"/>
      <w:bookmarkStart w:id="569" w:name="_Toc8996"/>
      <w:r>
        <w:rPr>
          <w:rFonts w:hint="eastAsia" w:ascii="宋体" w:hAnsi="宋体" w:eastAsia="宋体" w:cs="宋体"/>
          <w:b/>
          <w:bCs/>
          <w:color w:val="auto"/>
          <w:sz w:val="24"/>
          <w:szCs w:val="24"/>
          <w:highlight w:val="none"/>
          <w:u w:val="none"/>
          <w:lang w:eastAsia="zh-CN"/>
        </w:rPr>
        <w:t>资格审查及组建评标委员会</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20" w:leftChars="0" w:hanging="720" w:hangingChars="300"/>
        <w:jc w:val="both"/>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19.1</w:t>
      </w:r>
      <w:r>
        <w:rPr>
          <w:rFonts w:hint="eastAsia" w:ascii="宋体" w:hAnsi="宋体" w:eastAsia="宋体" w:cs="宋体"/>
          <w:color w:val="auto"/>
          <w:sz w:val="24"/>
          <w:szCs w:val="24"/>
          <w:highlight w:val="none"/>
          <w:lang w:eastAsia="zh-CN"/>
        </w:rPr>
        <w:t xml:space="preserve"> 采购人或采购代理机构依据法律法规和招标文件中规定的内容，对供应商及其</w:t>
      </w:r>
      <w:r>
        <w:rPr>
          <w:rFonts w:hint="eastAsia" w:ascii="宋体" w:hAnsi="宋体" w:cs="宋体"/>
          <w:color w:val="auto"/>
          <w:sz w:val="24"/>
          <w:szCs w:val="24"/>
          <w:highlight w:val="none"/>
          <w:lang w:eastAsia="zh-CN"/>
        </w:rPr>
        <w:t>货物</w:t>
      </w:r>
      <w:r>
        <w:rPr>
          <w:rFonts w:hint="eastAsia" w:ascii="宋体" w:hAnsi="宋体" w:eastAsia="宋体" w:cs="宋体"/>
          <w:color w:val="auto"/>
          <w:sz w:val="24"/>
          <w:szCs w:val="24"/>
          <w:highlight w:val="none"/>
          <w:lang w:eastAsia="zh-CN"/>
        </w:rPr>
        <w:t>的资格进行审查，本项目审查内容如下：</w:t>
      </w:r>
    </w:p>
    <w:p>
      <w:pPr>
        <w:keepNext w:val="0"/>
        <w:keepLines w:val="0"/>
        <w:pageBreakBefore w:val="0"/>
        <w:widowControl w:val="0"/>
        <w:shd w:val="clear" w:color="auto" w:fill="auto"/>
        <w:kinsoku/>
        <w:wordWrap/>
        <w:overflowPunct/>
        <w:topLinePunct w:val="0"/>
        <w:autoSpaceDE/>
        <w:autoSpaceDN/>
        <w:bidi w:val="0"/>
        <w:adjustRightInd/>
        <w:snapToGrid w:val="0"/>
        <w:spacing w:beforeAutospacing="0" w:afterAutospacing="0" w:line="360" w:lineRule="exact"/>
        <w:ind w:left="718" w:leftChars="342" w:firstLine="0" w:firstLineChars="0"/>
        <w:jc w:val="both"/>
        <w:textAlignment w:val="baseline"/>
        <w:rPr>
          <w:rFonts w:hint="eastAsia" w:ascii="宋体" w:hAnsi="宋体" w:eastAsia="宋体" w:cs="宋体"/>
          <w:b/>
          <w:bCs/>
          <w:color w:val="auto"/>
          <w:sz w:val="24"/>
          <w:szCs w:val="24"/>
          <w:highlight w:val="none"/>
        </w:rPr>
      </w:pPr>
      <w:r>
        <w:rPr>
          <w:rFonts w:hint="eastAsia" w:ascii="宋体" w:hAnsi="宋体" w:eastAsia="宋体" w:cs="宋体"/>
          <w:b/>
          <w:bCs/>
          <w:i w:val="0"/>
          <w:caps w:val="0"/>
          <w:color w:val="auto"/>
          <w:spacing w:val="0"/>
          <w:w w:val="100"/>
          <w:sz w:val="24"/>
          <w:szCs w:val="24"/>
          <w:highlight w:val="none"/>
        </w:rPr>
        <w:t>本项目</w:t>
      </w:r>
      <w:r>
        <w:rPr>
          <w:rFonts w:hint="eastAsia" w:ascii="宋体" w:hAnsi="宋体" w:eastAsia="宋体" w:cs="宋体"/>
          <w:b/>
          <w:bCs/>
          <w:i w:val="0"/>
          <w:caps w:val="0"/>
          <w:color w:val="auto"/>
          <w:spacing w:val="0"/>
          <w:w w:val="100"/>
          <w:sz w:val="24"/>
          <w:szCs w:val="24"/>
          <w:highlight w:val="none"/>
          <w:lang w:val="en-US" w:eastAsia="zh-CN"/>
        </w:rPr>
        <w:t>资格审查资料须附在投标文件中</w:t>
      </w:r>
      <w:r>
        <w:rPr>
          <w:rFonts w:hint="eastAsia" w:ascii="宋体" w:hAnsi="宋体" w:eastAsia="宋体" w:cs="宋体"/>
          <w:b/>
          <w:bCs/>
          <w:i w:val="0"/>
          <w:caps w:val="0"/>
          <w:color w:val="auto"/>
          <w:spacing w:val="0"/>
          <w:w w:val="100"/>
          <w:sz w:val="24"/>
          <w:szCs w:val="24"/>
          <w:highlight w:val="none"/>
        </w:rPr>
        <w:t>：</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（1）</w:t>
      </w:r>
      <w:r>
        <w:rPr>
          <w:rFonts w:hint="eastAsia" w:ascii="宋体" w:hAnsi="宋体" w:cs="宋体"/>
          <w:b/>
          <w:bCs/>
          <w:i w:val="0"/>
          <w:caps w:val="0"/>
          <w:color w:val="auto"/>
          <w:spacing w:val="0"/>
          <w:w w:val="100"/>
          <w:sz w:val="24"/>
          <w:szCs w:val="24"/>
          <w:highlight w:val="none"/>
          <w:lang w:val="en-US" w:eastAsia="zh-CN"/>
        </w:rPr>
        <w:t>具有有效的营业执照</w:t>
      </w:r>
      <w:r>
        <w:rPr>
          <w:rFonts w:hint="eastAsia" w:ascii="宋体" w:hAnsi="宋体" w:eastAsia="宋体" w:cs="宋体"/>
          <w:b/>
          <w:bCs/>
          <w:i w:val="0"/>
          <w:caps w:val="0"/>
          <w:color w:val="auto"/>
          <w:spacing w:val="0"/>
          <w:w w:val="100"/>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（2）法定代表人资格证明及授权书、被授权人身份证(法定代表人投标需提供法定代表人身份证)；</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3</w:t>
      </w: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提供近两年内任意一年的财务审计报告（新成立的公司可提供近一个月的银行资信证明）</w:t>
      </w:r>
      <w:r>
        <w:rPr>
          <w:rFonts w:hint="eastAsia" w:ascii="宋体" w:hAnsi="宋体" w:eastAsia="宋体" w:cs="宋体"/>
          <w:b/>
          <w:bCs/>
          <w:i w:val="0"/>
          <w:caps w:val="0"/>
          <w:color w:val="auto"/>
          <w:spacing w:val="0"/>
          <w:w w:val="100"/>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cs="宋体"/>
          <w:b/>
          <w:bCs/>
          <w:i w:val="0"/>
          <w:caps w:val="0"/>
          <w:color w:val="auto"/>
          <w:spacing w:val="0"/>
          <w:w w:val="100"/>
          <w:sz w:val="24"/>
          <w:szCs w:val="24"/>
          <w:highlight w:val="none"/>
          <w:lang w:val="en-US" w:eastAsia="zh-CN"/>
        </w:rPr>
        <w:t>（4）</w:t>
      </w:r>
      <w:r>
        <w:rPr>
          <w:rFonts w:hint="eastAsia" w:ascii="宋体" w:hAnsi="宋体" w:eastAsia="宋体" w:cs="宋体"/>
          <w:b/>
          <w:bCs/>
          <w:i w:val="0"/>
          <w:caps w:val="0"/>
          <w:color w:val="auto"/>
          <w:spacing w:val="0"/>
          <w:w w:val="100"/>
          <w:sz w:val="24"/>
          <w:szCs w:val="24"/>
          <w:highlight w:val="none"/>
          <w:lang w:val="en-US" w:eastAsia="zh-CN"/>
        </w:rPr>
        <w:t>提供本单位缴纳的近四个月内社保缴纳证明及明细；</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cs="宋体"/>
          <w:b/>
          <w:bCs/>
          <w:i w:val="0"/>
          <w:caps w:val="0"/>
          <w:color w:val="auto"/>
          <w:spacing w:val="0"/>
          <w:w w:val="100"/>
          <w:sz w:val="24"/>
          <w:szCs w:val="24"/>
          <w:highlight w:val="none"/>
          <w:lang w:val="en-US" w:eastAsia="zh-CN"/>
        </w:rPr>
        <w:t>（5）</w:t>
      </w:r>
      <w:r>
        <w:rPr>
          <w:rFonts w:hint="eastAsia" w:ascii="宋体" w:hAnsi="宋体" w:eastAsia="宋体" w:cs="宋体"/>
          <w:b/>
          <w:bCs/>
          <w:i w:val="0"/>
          <w:caps w:val="0"/>
          <w:color w:val="auto"/>
          <w:spacing w:val="0"/>
          <w:w w:val="100"/>
          <w:sz w:val="24"/>
          <w:szCs w:val="24"/>
          <w:highlight w:val="none"/>
          <w:lang w:val="en-US" w:eastAsia="zh-CN"/>
        </w:rPr>
        <w:t>提供近四个月内税务局开具的完税证明；（完税证明或税务部门出具的其他证明，非社会保险类）；</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6</w:t>
      </w:r>
      <w:r>
        <w:rPr>
          <w:rFonts w:hint="eastAsia" w:ascii="宋体" w:hAnsi="宋体" w:eastAsia="宋体" w:cs="宋体"/>
          <w:b/>
          <w:bCs/>
          <w:i w:val="0"/>
          <w:caps w:val="0"/>
          <w:color w:val="auto"/>
          <w:spacing w:val="0"/>
          <w:w w:val="100"/>
          <w:sz w:val="24"/>
          <w:szCs w:val="24"/>
          <w:highlight w:val="none"/>
          <w:lang w:val="en-US" w:eastAsia="zh-CN"/>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w:t>
      </w:r>
      <w:r>
        <w:rPr>
          <w:rFonts w:hint="eastAsia" w:ascii="宋体" w:hAnsi="宋体" w:cs="宋体"/>
          <w:b/>
          <w:bCs/>
          <w:i w:val="0"/>
          <w:caps w:val="0"/>
          <w:color w:val="auto"/>
          <w:spacing w:val="0"/>
          <w:w w:val="100"/>
          <w:sz w:val="24"/>
          <w:szCs w:val="24"/>
          <w:highlight w:val="none"/>
          <w:lang w:val="en-US" w:eastAsia="zh-CN"/>
        </w:rPr>
        <w:t>列入严重违法失信名单（黑名单）信息；将拒绝其参加本次招标活动</w:t>
      </w: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以采购代理机构或采购人查询为准</w:t>
      </w:r>
      <w:r>
        <w:rPr>
          <w:rFonts w:hint="eastAsia" w:ascii="宋体" w:hAnsi="宋体" w:eastAsia="宋体" w:cs="宋体"/>
          <w:b/>
          <w:bCs/>
          <w:i w:val="0"/>
          <w:caps w:val="0"/>
          <w:color w:val="auto"/>
          <w:spacing w:val="0"/>
          <w:w w:val="100"/>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7</w:t>
      </w:r>
      <w:r>
        <w:rPr>
          <w:rFonts w:hint="eastAsia" w:ascii="宋体" w:hAnsi="宋体" w:eastAsia="宋体" w:cs="宋体"/>
          <w:b/>
          <w:bCs/>
          <w:i w:val="0"/>
          <w:caps w:val="0"/>
          <w:color w:val="auto"/>
          <w:spacing w:val="0"/>
          <w:w w:val="100"/>
          <w:sz w:val="24"/>
          <w:szCs w:val="24"/>
          <w:highlight w:val="none"/>
          <w:lang w:val="en-US" w:eastAsia="zh-CN"/>
        </w:rPr>
        <w:t>）参与政府采购活动前3年内未被列入失信、重大税收违法案件、财政部门禁止参加政府采购活动的承诺书；</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i w:val="0"/>
          <w:caps w:val="0"/>
          <w:color w:val="auto"/>
          <w:spacing w:val="0"/>
          <w:w w:val="100"/>
          <w:sz w:val="24"/>
          <w:szCs w:val="24"/>
          <w:highlight w:val="none"/>
          <w:lang w:eastAsia="zh-CN"/>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8</w:t>
      </w:r>
      <w:r>
        <w:rPr>
          <w:rFonts w:hint="eastAsia" w:ascii="宋体" w:hAnsi="宋体" w:eastAsia="宋体" w:cs="宋体"/>
          <w:b/>
          <w:bCs/>
          <w:i w:val="0"/>
          <w:caps w:val="0"/>
          <w:color w:val="auto"/>
          <w:spacing w:val="0"/>
          <w:w w:val="100"/>
          <w:sz w:val="24"/>
          <w:szCs w:val="24"/>
          <w:highlight w:val="none"/>
          <w:lang w:val="en-US" w:eastAsia="zh-CN"/>
        </w:rPr>
        <w:t>）提供针对本次项目的《反商业贿赂承诺书》</w:t>
      </w:r>
      <w:r>
        <w:rPr>
          <w:rFonts w:hint="eastAsia" w:ascii="宋体" w:hAnsi="宋体" w:eastAsia="宋体" w:cs="宋体"/>
          <w:b/>
          <w:bCs/>
          <w:i w:val="0"/>
          <w:caps w:val="0"/>
          <w:color w:val="auto"/>
          <w:spacing w:val="0"/>
          <w:w w:val="100"/>
          <w:sz w:val="24"/>
          <w:szCs w:val="24"/>
          <w:highlight w:val="none"/>
          <w:lang w:eastAsia="zh-CN"/>
        </w:rPr>
        <w:t>；</w:t>
      </w:r>
    </w:p>
    <w:p>
      <w:pPr>
        <w:pStyle w:val="6"/>
        <w:ind w:left="0" w:leftChars="0" w:firstLine="0" w:firstLineChars="0"/>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（9）投标人具备有效的《中华人民共和国出版物经营许可证》或《中华人民共和国出版物发行许可证》（第一标段）</w:t>
      </w:r>
    </w:p>
    <w:p>
      <w:pPr>
        <w:pStyle w:val="21"/>
        <w:pageBreakBefore w:val="0"/>
        <w:kinsoku/>
        <w:wordWrap/>
        <w:overflowPunct/>
        <w:topLinePunct w:val="0"/>
        <w:bidi w:val="0"/>
        <w:spacing w:line="360" w:lineRule="exact"/>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10</w:t>
      </w: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eastAsia="宋体" w:cs="宋体"/>
          <w:b/>
          <w:bCs/>
          <w:i w:val="0"/>
          <w:caps w:val="0"/>
          <w:color w:val="auto"/>
          <w:spacing w:val="0"/>
          <w:w w:val="100"/>
          <w:kern w:val="2"/>
          <w:sz w:val="24"/>
          <w:szCs w:val="24"/>
          <w:highlight w:val="none"/>
          <w:lang w:val="en-US" w:eastAsia="zh-CN" w:bidi="ar-SA"/>
        </w:rPr>
        <w:t>缴纳投标保证金的有效凭证。</w:t>
      </w:r>
    </w:p>
    <w:p>
      <w:pPr>
        <w:pageBreakBefore w:val="0"/>
        <w:widowControl w:val="0"/>
        <w:kinsoku/>
        <w:wordWrap/>
        <w:overflowPunct/>
        <w:topLinePunct w:val="0"/>
        <w:bidi w:val="0"/>
        <w:spacing w:line="360" w:lineRule="exact"/>
        <w:ind w:left="0" w:leftChars="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i w:val="0"/>
          <w:caps w:val="0"/>
          <w:color w:val="auto"/>
          <w:spacing w:val="0"/>
          <w:w w:val="100"/>
          <w:sz w:val="24"/>
          <w:szCs w:val="24"/>
          <w:highlight w:val="none"/>
        </w:rPr>
        <w:t>未通过资格审查的供应商不进入评标；通过资格审查的供应商少于不足三家的，不得评标。</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采购人或采购代理机构将在开标前1个工作日至投标截止后1小时的期间内查询</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的信用记录。</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存在不良信用记录的，其投标将被认定为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19.2.1 不良信用记录指：供应商在“信用中国”网站（ www.creditchina.gov.cn） 被列入失信被执行人、重大税收违法案件当事人名单(信用服务-重点领域严重失信主体名单查询-搜索栏输入单位全称)、中国政府采购网（http://www.ccgp.gov.cn/search/cr/）严重违法失信行为记录名单的（尚在处罚期内的），“国家企业信用信息公示系统（http://www.gsxt.gov.cn）”列入严重违法失信企业名单（黑名单）信息。</w:t>
      </w:r>
    </w:p>
    <w:p>
      <w:pPr>
        <w:pageBreakBefore w:val="0"/>
        <w:widowControl w:val="0"/>
        <w:kinsoku/>
        <w:wordWrap/>
        <w:overflowPunct/>
        <w:topLinePunct w:val="0"/>
        <w:bidi w:val="0"/>
        <w:spacing w:line="360" w:lineRule="exact"/>
        <w:ind w:left="958" w:leftChars="456"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以联合体形式参加投标的，联合体任何成员存在以上不良信用记录的，联合体投标将被认定为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Style w:val="6"/>
        <w:pageBreakBefore w:val="0"/>
        <w:widowControl w:val="0"/>
        <w:kinsoku/>
        <w:wordWrap/>
        <w:overflowPunct/>
        <w:topLinePunct w:val="0"/>
        <w:bidi w:val="0"/>
        <w:spacing w:line="360" w:lineRule="exact"/>
        <w:ind w:left="849" w:leftChars="0" w:hanging="849" w:hangingChars="354"/>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19.2.2 查询及记录方式：采购人或采购代理机构经办人将查询网页打印、签字并存档备查。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不良信用记录以采购人或采购代理机构查询结果为准。</w:t>
      </w:r>
    </w:p>
    <w:p>
      <w:pPr>
        <w:pStyle w:val="6"/>
        <w:pageBreakBefore w:val="0"/>
        <w:widowControl w:val="0"/>
        <w:kinsoku/>
        <w:wordWrap/>
        <w:overflowPunct/>
        <w:topLinePunct w:val="0"/>
        <w:bidi w:val="0"/>
        <w:spacing w:line="360" w:lineRule="exact"/>
        <w:ind w:left="0" w:leftChars="0" w:firstLine="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在本招标文件规定的查询时间之后，网站信息发生的任何变更均不再作为评标依据。</w:t>
      </w:r>
    </w:p>
    <w:p>
      <w:pPr>
        <w:pStyle w:val="6"/>
        <w:pageBreakBefore w:val="0"/>
        <w:widowControl w:val="0"/>
        <w:kinsoku/>
        <w:wordWrap/>
        <w:overflowPunct/>
        <w:topLinePunct w:val="0"/>
        <w:bidi w:val="0"/>
        <w:spacing w:line="360" w:lineRule="exact"/>
        <w:ind w:left="0" w:leftChars="0" w:firstLine="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自行提供的与网站信息不一致的其他证明材料亦不作为资格审查依据。</w:t>
      </w:r>
    </w:p>
    <w:p>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按照《中华人民共和国政府采购法》、《中华人民共和国政府采购法实施条例》</w:t>
      </w:r>
      <w:r>
        <w:rPr>
          <w:rFonts w:hint="eastAsia" w:ascii="宋体" w:hAnsi="宋体" w:eastAsia="宋体" w:cs="宋体"/>
          <w:color w:val="auto"/>
          <w:sz w:val="24"/>
          <w:szCs w:val="24"/>
          <w:highlight w:val="none"/>
          <w:lang w:eastAsia="zh-CN"/>
        </w:rPr>
        <w:t>、《政府采购货物和服务招标投标管理办法》财政部令第87号</w:t>
      </w:r>
      <w:r>
        <w:rPr>
          <w:rFonts w:hint="eastAsia" w:ascii="宋体" w:hAnsi="宋体" w:eastAsia="宋体" w:cs="宋体"/>
          <w:color w:val="auto"/>
          <w:sz w:val="24"/>
          <w:szCs w:val="24"/>
          <w:highlight w:val="none"/>
        </w:rPr>
        <w:t>及本项目本级和上级财政部门的有关规定依法</w:t>
      </w:r>
      <w:bookmarkStart w:id="570" w:name="_Toc520356166"/>
      <w:r>
        <w:rPr>
          <w:rFonts w:hint="eastAsia" w:ascii="宋体" w:hAnsi="宋体" w:eastAsia="宋体" w:cs="宋体"/>
          <w:color w:val="auto"/>
          <w:sz w:val="24"/>
          <w:szCs w:val="24"/>
          <w:highlight w:val="none"/>
          <w:lang w:eastAsia="zh-CN"/>
        </w:rPr>
        <w:t>在</w:t>
      </w:r>
      <w:r>
        <w:rPr>
          <w:rFonts w:hint="eastAsia" w:ascii="宋体" w:hAnsi="宋体" w:eastAsia="宋体" w:cs="宋体"/>
          <w:b/>
          <w:bCs/>
          <w:color w:val="auto"/>
          <w:sz w:val="24"/>
          <w:szCs w:val="24"/>
          <w:highlight w:val="none"/>
          <w:lang w:eastAsia="zh-CN"/>
        </w:rPr>
        <w:t>政采云平台上随机抽取</w:t>
      </w:r>
      <w:r>
        <w:rPr>
          <w:rFonts w:hint="eastAsia" w:ascii="宋体" w:hAnsi="宋体" w:cs="宋体"/>
          <w:b/>
          <w:bCs/>
          <w:color w:val="auto"/>
          <w:sz w:val="24"/>
          <w:szCs w:val="24"/>
          <w:highlight w:val="none"/>
          <w:lang w:val="en-US" w:eastAsia="zh-CN"/>
        </w:rPr>
        <w:t>7</w:t>
      </w:r>
      <w:r>
        <w:rPr>
          <w:rFonts w:hint="eastAsia" w:ascii="宋体" w:hAnsi="宋体" w:eastAsia="宋体" w:cs="宋体"/>
          <w:b/>
          <w:bCs/>
          <w:color w:val="auto"/>
          <w:sz w:val="24"/>
          <w:szCs w:val="24"/>
          <w:highlight w:val="none"/>
        </w:rPr>
        <w:t>名</w:t>
      </w:r>
      <w:r>
        <w:rPr>
          <w:rFonts w:hint="eastAsia" w:ascii="宋体" w:hAnsi="宋体" w:eastAsia="宋体" w:cs="宋体"/>
          <w:b/>
          <w:bCs/>
          <w:color w:val="auto"/>
          <w:sz w:val="24"/>
          <w:szCs w:val="24"/>
          <w:highlight w:val="none"/>
          <w:lang w:eastAsia="zh-CN"/>
        </w:rPr>
        <w:t>专家</w:t>
      </w:r>
      <w:r>
        <w:rPr>
          <w:rFonts w:hint="eastAsia" w:ascii="宋体" w:hAnsi="宋体" w:eastAsia="宋体" w:cs="宋体"/>
          <w:color w:val="auto"/>
          <w:sz w:val="24"/>
          <w:szCs w:val="24"/>
          <w:highlight w:val="none"/>
        </w:rPr>
        <w:t>负责评标工作。</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571" w:name="_Toc18754"/>
      <w:bookmarkStart w:id="572" w:name="_Toc12543"/>
      <w:bookmarkStart w:id="573" w:name="_Toc4062"/>
      <w:bookmarkStart w:id="574" w:name="_Toc3936"/>
      <w:bookmarkStart w:id="575" w:name="_Toc4663"/>
      <w:bookmarkStart w:id="576" w:name="_Toc27593"/>
      <w:bookmarkStart w:id="577" w:name="_Toc14377"/>
      <w:bookmarkStart w:id="578" w:name="_Toc22736"/>
      <w:bookmarkStart w:id="579" w:name="_Toc14028"/>
      <w:bookmarkStart w:id="580" w:name="_Toc13892"/>
      <w:bookmarkStart w:id="581" w:name="_Toc28479"/>
      <w:bookmarkStart w:id="582" w:name="_Toc19094"/>
      <w:bookmarkStart w:id="583" w:name="_Toc827"/>
      <w:bookmarkStart w:id="584" w:name="_Toc13448"/>
      <w:bookmarkStart w:id="585" w:name="_Toc8432"/>
      <w:bookmarkStart w:id="586" w:name="_Toc18226"/>
      <w:bookmarkStart w:id="587" w:name="_Toc19949"/>
      <w:bookmarkStart w:id="588" w:name="_Toc7962"/>
      <w:bookmarkStart w:id="589" w:name="_Toc14130"/>
      <w:bookmarkStart w:id="590" w:name="_Toc27412"/>
      <w:bookmarkStart w:id="591" w:name="_Toc32378"/>
      <w:bookmarkStart w:id="592" w:name="_Toc6771"/>
      <w:bookmarkStart w:id="593" w:name="_Toc22021"/>
      <w:bookmarkStart w:id="594" w:name="_Toc31534"/>
      <w:bookmarkStart w:id="595" w:name="_Toc21876"/>
      <w:bookmarkStart w:id="596" w:name="_Toc22105"/>
      <w:bookmarkStart w:id="597" w:name="_Toc22009"/>
      <w:bookmarkStart w:id="598" w:name="_Toc515647781"/>
      <w:r>
        <w:rPr>
          <w:rFonts w:hint="eastAsia" w:ascii="宋体" w:hAnsi="宋体" w:eastAsia="宋体" w:cs="宋体"/>
          <w:b/>
          <w:bCs/>
          <w:color w:val="auto"/>
          <w:sz w:val="24"/>
          <w:szCs w:val="24"/>
          <w:highlight w:val="none"/>
          <w:u w:val="none"/>
        </w:rPr>
        <w:t>投标文件</w:t>
      </w:r>
      <w:bookmarkEnd w:id="570"/>
      <w:r>
        <w:rPr>
          <w:rFonts w:hint="eastAsia" w:ascii="宋体" w:hAnsi="宋体" w:eastAsia="宋体" w:cs="宋体"/>
          <w:b/>
          <w:bCs/>
          <w:color w:val="auto"/>
          <w:sz w:val="24"/>
          <w:szCs w:val="24"/>
          <w:highlight w:val="none"/>
          <w:u w:val="none"/>
        </w:rPr>
        <w:t>符合性审查与澄清</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   符合性审查是指依据招标文件的规定，从投标文件的有效性和完整性对招标文件的响应程度进行审查，以确定是否对招标文件的实质性要求做出响应。</w:t>
      </w:r>
      <w:bookmarkStart w:id="599" w:name="_Hlt522424701"/>
      <w:bookmarkEnd w:id="599"/>
      <w:bookmarkStart w:id="600" w:name="_Toc520356167"/>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投标文件的澄清</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20.2.1  在评标期间，评标委员会将以书面方式要求</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对其投标文件中含义不明确、对同类问题表述不一致或者有明显文字和计算错误的内容，以及评标委员会认为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的报价明显低于其他通过符合性检查</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的报价，有可能影响履约的情况作必要的澄清、说明或补正。</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的澄清、说明或补正应在评标委员会规定的时间内以书面方式进行，并不得超出投标文件范围或者改变投标文件的实质性内容。</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20.2.2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的的澄清、说明或补正将作为投标文件的一部分。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投标文件报价出现前后不一致的，按照下列规定修正：</w:t>
      </w:r>
    </w:p>
    <w:p>
      <w:pPr>
        <w:pageBreakBefore w:val="0"/>
        <w:widowControl w:val="0"/>
        <w:kinsoku/>
        <w:wordWrap/>
        <w:overflowPunct/>
        <w:topLinePunct w:val="0"/>
        <w:bidi w:val="0"/>
        <w:spacing w:line="360" w:lineRule="exact"/>
        <w:ind w:left="1020" w:leftChars="0" w:hanging="1020" w:hangingChars="4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（一）投标文件中开标一览表（报价表）内容与投标文件中相应内容不一致的，以开标一览表（报价表）为准；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　　   （二）大写金额和小写金额</w:t>
      </w:r>
      <w:r>
        <w:rPr>
          <w:rFonts w:hint="eastAsia" w:ascii="宋体" w:hAnsi="宋体" w:eastAsia="宋体" w:cs="宋体"/>
          <w:b w:val="0"/>
          <w:bCs w:val="0"/>
          <w:color w:val="auto"/>
          <w:sz w:val="24"/>
          <w:szCs w:val="24"/>
          <w:highlight w:val="none"/>
        </w:rPr>
        <w:t>不一致的，以大写金额为准；</w:t>
      </w:r>
    </w:p>
    <w:p>
      <w:pPr>
        <w:pageBreakBefore w:val="0"/>
        <w:widowControl w:val="0"/>
        <w:kinsoku/>
        <w:wordWrap/>
        <w:overflowPunct/>
        <w:topLinePunct w:val="0"/>
        <w:bidi w:val="0"/>
        <w:spacing w:line="360" w:lineRule="exact"/>
        <w:ind w:left="1020" w:leftChars="0" w:hanging="1020" w:hangingChars="425"/>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（三）单价金额小数点或者百分比有明显错位的，以开标一览表的总价为准，并修改单价；</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（四）总价金额与按单价汇总金额不一致的，以单价金额计算结果为准。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同时出现两种以上不一致的，按照前款规定的顺序修正。修正后的报价按照第20.2条的规定经</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确认后产生约束力，</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不确认的，其投标将被认定为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0" w:leftChars="0" w:firstLine="120" w:firstLineChars="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对不同文字文本投标文件的解释发生异议的，以中文文本为准。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   如一个分包内只有一种产品，不同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所投产品为同一品牌的，按如下方式处理：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20.4.1  如本项目使用最低评标价法，提供相同品牌产品的不同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以其中通过资格审查、符合性审查且报价最低的参加评标；报价相同的，由采购人或者采购人委托评标委员会按照招标文件中评标办法规定的方式确定一个参加评标的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；未规定的采取随机抽取方式确定，其他投标将被认定为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20.4.2  如本项目使用综合评分法，提供相同品牌产品且通过资格审查、符合性审查的不同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，按一家</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计算，评审后得分最高的同品牌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获得中标人推荐资格；评审得分相同的，由采购人或者采购人委托评标委员会按照招标文件中评标办法规定的方式确定一个</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获得中标人推荐资格；未规定的采取随机抽取方式确定，其他同品牌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不作为中标候选人。</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20.5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所投产品如被列入财政部与国家主管部门颁发的节能产品目录或环境标志产品目录或无线局域网产品目录，应提供相关证明，在评标时予以优先采购，具体优先采购办法见第六章评标方法和标准。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如采购人所采购产品为政府强制采购的节能产品，</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所投产品的品牌及型号必须为清单中有效期内产品并提供证明文件，否则其投标将被认定为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601" w:name="_Toc11608"/>
      <w:bookmarkStart w:id="602" w:name="_Toc515647782"/>
      <w:bookmarkStart w:id="603" w:name="_Toc21138"/>
      <w:bookmarkStart w:id="604" w:name="_Toc10143"/>
      <w:bookmarkStart w:id="605" w:name="_Toc24344"/>
      <w:bookmarkStart w:id="606" w:name="_Toc1550"/>
      <w:bookmarkStart w:id="607" w:name="_Toc18062"/>
      <w:bookmarkStart w:id="608" w:name="_Toc6364"/>
      <w:bookmarkStart w:id="609" w:name="_Toc21796"/>
      <w:bookmarkStart w:id="610" w:name="_Toc19042"/>
      <w:bookmarkStart w:id="611" w:name="_Toc27571"/>
      <w:bookmarkStart w:id="612" w:name="_Toc18245"/>
      <w:bookmarkStart w:id="613" w:name="_Toc6538"/>
      <w:bookmarkStart w:id="614" w:name="_Toc14269"/>
      <w:bookmarkStart w:id="615" w:name="_Toc29292"/>
      <w:bookmarkStart w:id="616" w:name="_Toc16070"/>
      <w:bookmarkStart w:id="617" w:name="_Toc630"/>
      <w:bookmarkStart w:id="618" w:name="_Toc5106"/>
      <w:bookmarkStart w:id="619" w:name="_Toc16606"/>
      <w:bookmarkStart w:id="620" w:name="_Toc22"/>
      <w:bookmarkStart w:id="621" w:name="_Toc21658"/>
      <w:bookmarkStart w:id="622" w:name="_Toc9469"/>
      <w:bookmarkStart w:id="623" w:name="_Toc12161"/>
      <w:bookmarkStart w:id="624" w:name="_Toc1633"/>
      <w:bookmarkStart w:id="625" w:name="_Toc7973"/>
      <w:bookmarkStart w:id="626" w:name="_Toc12513"/>
      <w:bookmarkStart w:id="627" w:name="_Toc21482"/>
      <w:bookmarkStart w:id="628" w:name="_Toc18429"/>
      <w:r>
        <w:rPr>
          <w:rFonts w:hint="eastAsia" w:ascii="宋体" w:hAnsi="宋体" w:eastAsia="宋体" w:cs="宋体"/>
          <w:b/>
          <w:bCs/>
          <w:color w:val="auto"/>
          <w:sz w:val="24"/>
          <w:szCs w:val="24"/>
          <w:highlight w:val="none"/>
          <w:u w:val="none"/>
        </w:rPr>
        <w:t>投标偏离</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ageBreakBefore w:val="0"/>
        <w:widowControl w:val="0"/>
        <w:kinsoku/>
        <w:wordWrap/>
        <w:overflowPunct/>
        <w:topLinePunct w:val="0"/>
        <w:bidi w:val="0"/>
        <w:spacing w:line="360" w:lineRule="exact"/>
        <w:ind w:left="640" w:leftChars="0" w:hanging="640" w:hangingChars="267"/>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评标委员会可以接受投标文件中不构成实质性偏离的不正规或不一致。</w:t>
      </w:r>
      <w:bookmarkStart w:id="629" w:name="_Toc515647783"/>
      <w:bookmarkStart w:id="630" w:name="_Toc4950"/>
      <w:bookmarkStart w:id="631" w:name="_Toc6092"/>
      <w:r>
        <w:rPr>
          <w:rFonts w:hint="eastAsia" w:ascii="宋体" w:hAnsi="宋体" w:eastAsia="宋体" w:cs="宋体"/>
          <w:color w:val="auto"/>
          <w:sz w:val="24"/>
          <w:szCs w:val="24"/>
          <w:highlight w:val="none"/>
          <w:lang w:eastAsia="zh-CN"/>
        </w:rPr>
        <w:t>本项目接受偏离，投标供应商提供参数中出现正偏离加分、负偏离扣</w:t>
      </w:r>
      <w:r>
        <w:rPr>
          <w:rFonts w:hint="eastAsia" w:ascii="宋体" w:hAnsi="宋体" w:eastAsia="宋体" w:cs="宋体"/>
          <w:color w:val="auto"/>
          <w:sz w:val="24"/>
          <w:szCs w:val="24"/>
          <w:highlight w:val="none"/>
          <w:lang w:val="en-US" w:eastAsia="zh-CN"/>
        </w:rPr>
        <w:t>分。</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632" w:name="_Toc24258"/>
      <w:bookmarkStart w:id="633" w:name="_Toc1222"/>
      <w:bookmarkStart w:id="634" w:name="_Toc28742"/>
      <w:bookmarkStart w:id="635" w:name="_Toc8254"/>
      <w:bookmarkStart w:id="636" w:name="_Toc665"/>
      <w:bookmarkStart w:id="637" w:name="_Toc23010"/>
      <w:bookmarkStart w:id="638" w:name="_Toc1257"/>
      <w:bookmarkStart w:id="639" w:name="_Toc8973"/>
      <w:bookmarkStart w:id="640" w:name="_Toc26299"/>
      <w:bookmarkStart w:id="641" w:name="_Toc13354"/>
      <w:bookmarkStart w:id="642" w:name="_Toc13696"/>
      <w:bookmarkStart w:id="643" w:name="_Toc7356"/>
      <w:bookmarkStart w:id="644" w:name="_Toc12294"/>
      <w:bookmarkStart w:id="645" w:name="_Toc20972"/>
      <w:bookmarkStart w:id="646" w:name="_Toc9594"/>
      <w:bookmarkStart w:id="647" w:name="_Toc23335"/>
      <w:bookmarkStart w:id="648" w:name="_Toc26622"/>
      <w:bookmarkStart w:id="649" w:name="_Toc550"/>
      <w:bookmarkStart w:id="650" w:name="_Toc6553"/>
      <w:bookmarkStart w:id="651" w:name="_Toc5278"/>
      <w:bookmarkStart w:id="652" w:name="_Toc4727"/>
      <w:bookmarkStart w:id="653" w:name="_Toc3291"/>
      <w:bookmarkStart w:id="654" w:name="_Toc18096"/>
      <w:bookmarkStart w:id="655" w:name="_Toc31472"/>
      <w:bookmarkStart w:id="656" w:name="_Toc11798"/>
      <w:r>
        <w:rPr>
          <w:rFonts w:hint="eastAsia" w:ascii="宋体" w:hAnsi="宋体" w:eastAsia="宋体" w:cs="宋体"/>
          <w:b/>
          <w:bCs/>
          <w:color w:val="auto"/>
          <w:sz w:val="24"/>
          <w:szCs w:val="24"/>
          <w:highlight w:val="none"/>
          <w:u w:val="none"/>
        </w:rPr>
        <w:t>投标</w:t>
      </w:r>
      <w:bookmarkEnd w:id="629"/>
      <w:r>
        <w:rPr>
          <w:rFonts w:hint="eastAsia" w:ascii="宋体" w:hAnsi="宋体" w:eastAsia="宋体" w:cs="宋体"/>
          <w:b/>
          <w:bCs/>
          <w:color w:val="auto"/>
          <w:sz w:val="24"/>
          <w:szCs w:val="24"/>
          <w:highlight w:val="none"/>
          <w:u w:val="none"/>
        </w:rPr>
        <w:t>无效</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   在比较与评价之前，根据本须知的规定，评标委员会要审查每份投标文件是否实质上响应了招标文件的要求。实质上响应的投标应该是与招标文件要求的全部条款、条件和规格相符，没有重大偏离的投标。对关键条款的偏离，将被认定为</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不得通过修正或撤销不符合要求的偏离，从而使其投标成为实质上响应的投标。</w:t>
      </w:r>
    </w:p>
    <w:p>
      <w:pPr>
        <w:pageBreakBefore w:val="0"/>
        <w:widowControl w:val="0"/>
        <w:kinsoku/>
        <w:wordWrap/>
        <w:overflowPunct/>
        <w:topLinePunct w:val="0"/>
        <w:bidi w:val="0"/>
        <w:spacing w:line="360" w:lineRule="exact"/>
        <w:ind w:left="718" w:leftChars="342"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评标委员会决定投标的响应性只根据招标文件要求、投标文件内容及财政主管部门指定相关信息发布媒体。</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w:t>
      </w:r>
      <w:r>
        <w:rPr>
          <w:rFonts w:hint="eastAsia" w:ascii="宋体" w:hAnsi="宋体" w:eastAsia="宋体" w:cs="宋体"/>
          <w:color w:val="auto"/>
          <w:sz w:val="24"/>
          <w:szCs w:val="24"/>
          <w:highlight w:val="none"/>
        </w:rPr>
        <w:tab/>
      </w:r>
      <w:r>
        <w:rPr>
          <w:rFonts w:hint="eastAsia" w:ascii="宋体" w:hAnsi="宋体" w:eastAsia="宋体" w:cs="宋体"/>
          <w:b/>
          <w:bCs/>
          <w:color w:val="auto"/>
          <w:sz w:val="24"/>
          <w:szCs w:val="24"/>
          <w:highlight w:val="none"/>
        </w:rPr>
        <w:t>如发现下列情况之一的，其投标将被认定为投标无效</w:t>
      </w:r>
      <w:r>
        <w:rPr>
          <w:rFonts w:hint="eastAsia" w:ascii="宋体" w:hAnsi="宋体" w:eastAsia="宋体" w:cs="宋体"/>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未按招标文件规定的形式和金额提交投标保证金的；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未按照招标文件规定要求签署、盖章的；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未满足招标文件中技术条款的实质性要求；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与其他</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串通投标，或者与</w:t>
      </w:r>
      <w:r>
        <w:rPr>
          <w:rFonts w:hint="eastAsia" w:ascii="宋体" w:hAnsi="宋体" w:eastAsia="宋体" w:cs="宋体"/>
          <w:b/>
          <w:bCs/>
          <w:color w:val="auto"/>
          <w:sz w:val="24"/>
          <w:szCs w:val="24"/>
          <w:highlight w:val="none"/>
          <w:lang w:eastAsia="zh-CN"/>
        </w:rPr>
        <w:t>采购人</w:t>
      </w:r>
      <w:r>
        <w:rPr>
          <w:rFonts w:hint="eastAsia" w:ascii="宋体" w:hAnsi="宋体" w:eastAsia="宋体" w:cs="宋体"/>
          <w:b/>
          <w:bCs/>
          <w:color w:val="auto"/>
          <w:sz w:val="24"/>
          <w:szCs w:val="24"/>
          <w:highlight w:val="none"/>
        </w:rPr>
        <w:t>串通投标；</w:t>
      </w:r>
      <w:r>
        <w:rPr>
          <w:rFonts w:hint="eastAsia" w:ascii="宋体" w:hAnsi="宋体" w:eastAsia="宋体" w:cs="宋体"/>
          <w:b/>
          <w:bCs/>
          <w:color w:val="auto"/>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81"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属于招标文件规定的其他投标无效情形；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538" w:leftChars="256"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评标委员会认为</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的报价明显低于其他通过符合性检查</w:t>
      </w:r>
      <w:r>
        <w:rPr>
          <w:rFonts w:hint="eastAsia" w:ascii="宋体" w:hAnsi="宋体" w:eastAsia="宋体" w:cs="宋体"/>
          <w:b/>
          <w:bCs/>
          <w:color w:val="auto"/>
          <w:sz w:val="24"/>
          <w:szCs w:val="24"/>
          <w:highlight w:val="none"/>
          <w:lang w:eastAsia="zh-CN"/>
        </w:rPr>
        <w:t>供应</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商</w:t>
      </w:r>
      <w:r>
        <w:rPr>
          <w:rFonts w:hint="eastAsia" w:ascii="宋体" w:hAnsi="宋体" w:eastAsia="宋体" w:cs="宋体"/>
          <w:b/>
          <w:bCs/>
          <w:color w:val="auto"/>
          <w:sz w:val="24"/>
          <w:szCs w:val="24"/>
          <w:highlight w:val="none"/>
        </w:rPr>
        <w:t>的报价，有可能影响履约的，且</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未按照规定证明其报价合理性的；</w:t>
      </w:r>
    </w:p>
    <w:p>
      <w:pPr>
        <w:pageBreakBefore w:val="0"/>
        <w:widowControl w:val="0"/>
        <w:numPr>
          <w:ilvl w:val="0"/>
          <w:numId w:val="0"/>
        </w:numPr>
        <w:kinsoku/>
        <w:wordWrap/>
        <w:overflowPunct/>
        <w:topLinePunct w:val="0"/>
        <w:bidi w:val="0"/>
        <w:spacing w:line="360" w:lineRule="exact"/>
        <w:ind w:left="-180"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7</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投标文件含有采购人不能接受的附加条件的；</w:t>
      </w:r>
    </w:p>
    <w:p>
      <w:pPr>
        <w:pageBreakBefore w:val="0"/>
        <w:widowControl w:val="0"/>
        <w:numPr>
          <w:ilvl w:val="0"/>
          <w:numId w:val="0"/>
        </w:numPr>
        <w:tabs>
          <w:tab w:val="left" w:pos="0"/>
        </w:tabs>
        <w:kinsoku/>
        <w:wordWrap/>
        <w:overflowPunct/>
        <w:topLinePunct w:val="0"/>
        <w:bidi w:val="0"/>
        <w:spacing w:line="360" w:lineRule="exact"/>
        <w:ind w:left="-180" w:leftChars="0" w:firstLine="723" w:firstLineChars="3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不符合法规和招标文件中规定的其他实质性要求的。</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22.3   有下列情形之一的，属于恶意串通，对供应商依照政府采购法第七十七条第一款的规定追究法律责任，对采购人、采购代理机构及其工作人员依照政府采购法第七十二条的规定追究法律责任：</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（1）供应商直接或者间接从采购人或者采购代理机构处获得其他供应商的相关情况并修改其投标文件或者投标文件；</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（2）供应商按照采购人或者采购代理机构的授意撤换、修改投标文件或者投标文件；</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（3）供应商之间协商报价、技术方案等投标文件或者投标文件的实质性内容；</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（4）属于同一集团、协会、商会等组织成员的供应商按照该组织要求协同参加政府采购活动；</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（5）供应商之间事先约定由某一特定供应商中标、成交；</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（6）供应商之间商定部分供应商放弃参加政府采购活动或者放弃中标、成交；</w:t>
      </w:r>
    </w:p>
    <w:p>
      <w:pPr>
        <w:pageBreakBefore w:val="0"/>
        <w:widowControl w:val="0"/>
        <w:kinsoku/>
        <w:wordWrap/>
        <w:overflowPunct/>
        <w:topLinePunct w:val="0"/>
        <w:bidi w:val="0"/>
        <w:spacing w:line="360" w:lineRule="exact"/>
        <w:ind w:left="900" w:leftChars="0" w:hanging="900" w:hangingChars="375"/>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（7）供应商与采购人或者采购代理机构之间、供应商相互之间，为谋求特定供应商中标、成交或者排斥其他供应商的其他串通行为。</w:t>
      </w:r>
    </w:p>
    <w:bookmarkEnd w:id="600"/>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657" w:name="_Toc13652"/>
      <w:bookmarkStart w:id="658" w:name="_Toc20639"/>
      <w:bookmarkStart w:id="659" w:name="_Toc19116"/>
      <w:bookmarkStart w:id="660" w:name="_Toc24349"/>
      <w:bookmarkStart w:id="661" w:name="_Toc25837"/>
      <w:bookmarkStart w:id="662" w:name="_Toc4328"/>
      <w:bookmarkStart w:id="663" w:name="_Toc2833"/>
      <w:bookmarkStart w:id="664" w:name="_Toc4770"/>
      <w:bookmarkStart w:id="665" w:name="_Toc16915"/>
      <w:bookmarkStart w:id="666" w:name="_Toc13566"/>
      <w:bookmarkStart w:id="667" w:name="_Toc22267"/>
      <w:bookmarkStart w:id="668" w:name="_Toc13750"/>
      <w:bookmarkStart w:id="669" w:name="_Toc695"/>
      <w:bookmarkStart w:id="670" w:name="_Toc15400"/>
      <w:bookmarkStart w:id="671" w:name="_Toc3877"/>
      <w:bookmarkStart w:id="672" w:name="_Toc13922"/>
      <w:bookmarkStart w:id="673" w:name="_Toc2195"/>
      <w:bookmarkStart w:id="674" w:name="_Toc32146"/>
      <w:bookmarkStart w:id="675" w:name="_Toc22981"/>
      <w:bookmarkStart w:id="676" w:name="_Toc22941"/>
      <w:bookmarkStart w:id="677" w:name="_Toc29015"/>
      <w:bookmarkStart w:id="678" w:name="_Toc9523"/>
      <w:bookmarkStart w:id="679" w:name="_Toc20498"/>
      <w:bookmarkStart w:id="680" w:name="_Toc515647784"/>
      <w:bookmarkStart w:id="681" w:name="_Toc11940"/>
      <w:r>
        <w:rPr>
          <w:rFonts w:hint="eastAsia" w:ascii="宋体" w:hAnsi="宋体" w:eastAsia="宋体" w:cs="宋体"/>
          <w:b/>
          <w:bCs/>
          <w:color w:val="auto"/>
          <w:sz w:val="24"/>
          <w:szCs w:val="24"/>
          <w:highlight w:val="none"/>
          <w:u w:val="none"/>
        </w:rPr>
        <w:t>比较与评价</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经符合性审查合格的投标文件，评标委员会将根据招标文件确定的评标方法和标准，对其技术部分和商务部分作进一步的比较和评价。</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23.2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评标严格按照招标文件的要求和条件进行。根据实际情况，在</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中规定采用下列一种评标方法，详细评标标准见招标文件第六章：</w:t>
      </w:r>
    </w:p>
    <w:p>
      <w:pPr>
        <w:pStyle w:val="15"/>
        <w:pageBreakBefore w:val="0"/>
        <w:widowControl w:val="0"/>
        <w:kinsoku/>
        <w:wordWrap/>
        <w:overflowPunct/>
        <w:topLinePunct w:val="0"/>
        <w:bidi w:val="0"/>
        <w:spacing w:line="360" w:lineRule="exact"/>
        <w:ind w:left="239" w:leftChars="114" w:firstLine="31" w:firstLineChars="1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（1）最低评标价法，是指投标文件满足招标文件全部实质性要求，且投标报价最低的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为中标候选人的评标方法。</w:t>
      </w:r>
    </w:p>
    <w:p>
      <w:pPr>
        <w:pStyle w:val="15"/>
        <w:pageBreakBefore w:val="0"/>
        <w:widowControl w:val="0"/>
        <w:kinsoku/>
        <w:wordWrap/>
        <w:overflowPunct/>
        <w:topLinePunct w:val="0"/>
        <w:bidi w:val="0"/>
        <w:spacing w:line="360" w:lineRule="exact"/>
        <w:ind w:left="239" w:leftChars="114" w:firstLine="33" w:firstLineChars="1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（2）综合评分法，是指投标文件满足招标文件全部实质性要求，且按照评审因素的量化指标评审得分最高的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为中标候选人的评标方法。</w:t>
      </w:r>
    </w:p>
    <w:p>
      <w:pPr>
        <w:pStyle w:val="21"/>
        <w:keepNext w:val="0"/>
        <w:keepLines w:val="0"/>
        <w:pageBreakBefore w:val="0"/>
        <w:kinsoku/>
        <w:wordWrap/>
        <w:overflowPunct/>
        <w:topLinePunct w:val="0"/>
        <w:autoSpaceDE/>
        <w:autoSpaceDN/>
        <w:bidi w:val="0"/>
        <w:adjustRightInd/>
        <w:spacing w:line="360" w:lineRule="exact"/>
        <w:ind w:firstLine="723" w:firstLineChars="3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采用综合评分法</w:t>
      </w:r>
    </w:p>
    <w:p>
      <w:pPr>
        <w:keepNext w:val="0"/>
        <w:keepLines w:val="0"/>
        <w:pageBreakBefore w:val="0"/>
        <w:widowControl/>
        <w:kinsoku/>
        <w:wordWrap/>
        <w:overflowPunct/>
        <w:topLinePunct w:val="0"/>
        <w:autoSpaceDE/>
        <w:autoSpaceDN/>
        <w:bidi w:val="0"/>
        <w:adjustRightInd/>
        <w:spacing w:line="380" w:lineRule="exact"/>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23.3   本项目</w:t>
      </w:r>
      <w:r>
        <w:rPr>
          <w:rFonts w:hint="eastAsia" w:hAnsi="宋体" w:cs="宋体"/>
          <w:b/>
          <w:bCs/>
          <w:color w:val="auto"/>
          <w:kern w:val="2"/>
          <w:sz w:val="24"/>
          <w:szCs w:val="24"/>
          <w:highlight w:val="none"/>
          <w:lang w:val="en-US" w:eastAsia="zh-CN" w:bidi="ar-SA"/>
        </w:rPr>
        <w:t>不专门</w:t>
      </w:r>
      <w:r>
        <w:rPr>
          <w:rFonts w:hint="eastAsia" w:ascii="宋体" w:hAnsi="宋体" w:eastAsia="宋体" w:cs="宋体"/>
          <w:b/>
          <w:bCs/>
          <w:color w:val="auto"/>
          <w:kern w:val="2"/>
          <w:sz w:val="24"/>
          <w:szCs w:val="24"/>
          <w:highlight w:val="none"/>
          <w:lang w:val="en-US" w:eastAsia="zh-CN" w:bidi="ar-SA"/>
        </w:rPr>
        <w:t>面向中小企业采购。</w:t>
      </w:r>
      <w:r>
        <w:rPr>
          <w:rFonts w:hint="eastAsia" w:ascii="宋体" w:hAnsi="宋体" w:eastAsia="宋体" w:cs="宋体"/>
          <w:b/>
          <w:bCs/>
          <w:color w:val="auto"/>
          <w:sz w:val="24"/>
          <w:highlight w:val="none"/>
          <w:lang w:eastAsia="zh-CN"/>
        </w:rPr>
        <w:t>根据《财政部关于进一步加大政府采购支持中小企业力度的通知》财库〔2022〕19号</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宋体" w:hAnsi="宋体" w:eastAsia="宋体" w:cs="宋体"/>
          <w:b/>
          <w:bCs/>
          <w:color w:val="auto"/>
          <w:sz w:val="24"/>
          <w:highlight w:val="none"/>
          <w:u w:val="single"/>
          <w:lang w:eastAsia="zh-CN"/>
        </w:rPr>
        <w:t xml:space="preserve">  10  %</w:t>
      </w:r>
      <w:r>
        <w:rPr>
          <w:rFonts w:hint="eastAsia" w:ascii="宋体" w:hAnsi="宋体" w:eastAsia="宋体" w:cs="宋体"/>
          <w:b/>
          <w:bCs/>
          <w:color w:val="auto"/>
          <w:sz w:val="24"/>
          <w:highlight w:val="none"/>
          <w:lang w:eastAsia="zh-CN"/>
        </w:rPr>
        <w:t>后参与评审。对于同时属于小型、微型及小微企业、监狱企业或残疾人福利性单位的，不重复进行报价扣除。</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682" w:name="_Toc29851"/>
      <w:bookmarkStart w:id="683" w:name="_Toc16371"/>
      <w:bookmarkStart w:id="684" w:name="_Toc14038"/>
      <w:bookmarkStart w:id="685" w:name="_Toc1505"/>
      <w:bookmarkStart w:id="686" w:name="_Toc23302"/>
      <w:bookmarkStart w:id="687" w:name="_Toc20227"/>
      <w:bookmarkStart w:id="688" w:name="_Toc31084"/>
      <w:bookmarkStart w:id="689" w:name="_Toc26540"/>
      <w:bookmarkStart w:id="690" w:name="_Toc515647785"/>
      <w:bookmarkStart w:id="691" w:name="_Toc7770"/>
      <w:bookmarkStart w:id="692" w:name="_Toc14835"/>
      <w:bookmarkStart w:id="693" w:name="_Toc30004"/>
      <w:bookmarkStart w:id="694" w:name="_Toc27067"/>
      <w:bookmarkStart w:id="695" w:name="_Toc16770"/>
      <w:bookmarkStart w:id="696" w:name="_Toc30532"/>
      <w:bookmarkStart w:id="697" w:name="_Toc7858"/>
      <w:bookmarkStart w:id="698" w:name="_Toc19218"/>
      <w:bookmarkStart w:id="699" w:name="_Toc23163"/>
      <w:bookmarkStart w:id="700" w:name="_Toc20064"/>
      <w:bookmarkStart w:id="701" w:name="_Toc9378"/>
      <w:bookmarkStart w:id="702" w:name="_Toc14346"/>
      <w:bookmarkStart w:id="703" w:name="_Toc29970"/>
      <w:bookmarkStart w:id="704" w:name="_Toc6001"/>
      <w:bookmarkStart w:id="705" w:name="_Toc14706"/>
      <w:bookmarkStart w:id="706" w:name="_Toc28349"/>
      <w:bookmarkStart w:id="707" w:name="_Toc12703"/>
      <w:bookmarkStart w:id="708" w:name="_Toc6053"/>
      <w:bookmarkStart w:id="709" w:name="_Toc27739"/>
      <w:r>
        <w:rPr>
          <w:rFonts w:hint="eastAsia" w:ascii="宋体" w:hAnsi="宋体" w:eastAsia="宋体" w:cs="宋体"/>
          <w:b/>
          <w:bCs/>
          <w:color w:val="auto"/>
          <w:sz w:val="24"/>
          <w:szCs w:val="24"/>
          <w:highlight w:val="none"/>
          <w:u w:val="none"/>
        </w:rPr>
        <w:t>废标</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pPr>
        <w:pageBreakBefore w:val="0"/>
        <w:widowControl w:val="0"/>
        <w:kinsoku/>
        <w:wordWrap/>
        <w:overflowPunct/>
        <w:topLinePunct w:val="0"/>
        <w:bidi w:val="0"/>
        <w:spacing w:line="360" w:lineRule="exact"/>
        <w:ind w:left="60" w:leftChars="0" w:hanging="60" w:hangingChars="25"/>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24.1</w:t>
      </w:r>
      <w:r>
        <w:rPr>
          <w:rFonts w:hint="eastAsia" w:ascii="宋体" w:hAnsi="宋体" w:eastAsia="宋体" w:cs="宋体"/>
          <w:b/>
          <w:bCs/>
          <w:color w:val="auto"/>
          <w:sz w:val="24"/>
          <w:szCs w:val="24"/>
          <w:highlight w:val="none"/>
        </w:rPr>
        <w:t>出现下列情形之一，将导致项目废标：</w:t>
      </w:r>
      <w:r>
        <w:rPr>
          <w:rFonts w:hint="eastAsia" w:ascii="宋体" w:hAnsi="宋体" w:eastAsia="宋体" w:cs="宋体"/>
          <w:color w:val="auto"/>
          <w:sz w:val="24"/>
          <w:szCs w:val="24"/>
          <w:highlight w:val="none"/>
        </w:rPr>
        <w:t xml:space="preserve"> </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b/>
          <w:bCs/>
          <w:color w:val="auto"/>
          <w:sz w:val="24"/>
          <w:szCs w:val="24"/>
          <w:highlight w:val="none"/>
        </w:rPr>
        <w:t>（1）符合专业条件的供应商或者对招标文件做实质性响应的供应商不足三家；</w:t>
      </w:r>
    </w:p>
    <w:p>
      <w:pPr>
        <w:pageBreakBefore w:val="0"/>
        <w:widowControl w:val="0"/>
        <w:kinsoku/>
        <w:wordWrap/>
        <w:overflowPunct/>
        <w:topLinePunct w:val="0"/>
        <w:bidi w:val="0"/>
        <w:spacing w:line="360" w:lineRule="exact"/>
        <w:ind w:left="904" w:leftChars="0" w:hanging="904" w:hangingChars="375"/>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t>（2）出现影响采购公正的违法、违规行为的；</w:t>
      </w:r>
    </w:p>
    <w:p>
      <w:pPr>
        <w:pageBreakBefore w:val="0"/>
        <w:widowControl w:val="0"/>
        <w:kinsoku/>
        <w:wordWrap/>
        <w:overflowPunct/>
        <w:topLinePunct w:val="0"/>
        <w:bidi w:val="0"/>
        <w:spacing w:line="360" w:lineRule="exact"/>
        <w:ind w:left="0" w:leftChars="0" w:firstLine="843" w:firstLineChars="35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的报价均超过了采购预算，采购人不能支付的；</w:t>
      </w:r>
    </w:p>
    <w:p>
      <w:pPr>
        <w:pageBreakBefore w:val="0"/>
        <w:widowControl w:val="0"/>
        <w:kinsoku/>
        <w:wordWrap/>
        <w:overflowPunct/>
        <w:topLinePunct w:val="0"/>
        <w:bidi w:val="0"/>
        <w:spacing w:line="360" w:lineRule="exact"/>
        <w:ind w:left="0" w:leftChars="0" w:firstLine="843" w:firstLineChars="35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（4）因重大变故，采购任务取消的。  </w:t>
      </w:r>
      <w:r>
        <w:rPr>
          <w:rFonts w:hint="eastAsia" w:ascii="宋体" w:hAnsi="宋体" w:eastAsia="宋体" w:cs="宋体"/>
          <w:color w:val="auto"/>
          <w:sz w:val="24"/>
          <w:szCs w:val="24"/>
          <w:highlight w:val="none"/>
        </w:rPr>
        <w:t xml:space="preserve"> </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710" w:name="_Toc11604"/>
      <w:bookmarkStart w:id="711" w:name="_Toc2809"/>
      <w:bookmarkStart w:id="712" w:name="_Toc29646"/>
      <w:bookmarkStart w:id="713" w:name="_Toc29790"/>
      <w:bookmarkStart w:id="714" w:name="_Toc31289"/>
      <w:bookmarkStart w:id="715" w:name="_Toc24972"/>
      <w:bookmarkStart w:id="716" w:name="_Toc515647786"/>
      <w:bookmarkStart w:id="717" w:name="_Toc7638"/>
      <w:bookmarkStart w:id="718" w:name="_Toc17702"/>
      <w:bookmarkStart w:id="719" w:name="_Toc27604"/>
      <w:bookmarkStart w:id="720" w:name="_Toc5328"/>
      <w:bookmarkStart w:id="721" w:name="_Toc3793"/>
      <w:bookmarkStart w:id="722" w:name="_Toc10657"/>
      <w:bookmarkStart w:id="723" w:name="_Toc11460"/>
      <w:bookmarkStart w:id="724" w:name="_Toc21380"/>
      <w:bookmarkStart w:id="725" w:name="_Toc30848"/>
      <w:bookmarkStart w:id="726" w:name="_Toc25775"/>
      <w:bookmarkStart w:id="727" w:name="_Toc21697"/>
      <w:bookmarkStart w:id="728" w:name="_Toc11422"/>
      <w:bookmarkStart w:id="729" w:name="_Toc25957"/>
      <w:bookmarkStart w:id="730" w:name="_Toc5674"/>
      <w:bookmarkStart w:id="731" w:name="_Toc27491"/>
      <w:bookmarkStart w:id="732" w:name="_Toc23725"/>
      <w:bookmarkStart w:id="733" w:name="_Toc10983"/>
      <w:bookmarkStart w:id="734" w:name="_Toc9534"/>
      <w:bookmarkStart w:id="735" w:name="_Toc9864"/>
      <w:bookmarkStart w:id="736" w:name="_Toc13885"/>
      <w:bookmarkStart w:id="737" w:name="_Toc3431"/>
      <w:bookmarkStart w:id="738" w:name="_Toc520356169"/>
      <w:r>
        <w:rPr>
          <w:rFonts w:hint="eastAsia" w:ascii="宋体" w:hAnsi="宋体" w:eastAsia="宋体" w:cs="宋体"/>
          <w:b/>
          <w:bCs/>
          <w:color w:val="auto"/>
          <w:sz w:val="24"/>
          <w:szCs w:val="24"/>
          <w:highlight w:val="none"/>
          <w:u w:val="none"/>
        </w:rPr>
        <w:t>保密原则</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评标将在严格保密的情况下进行。</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政府采购评审专家应当遵守评审工作纪律，不得泄露评审文件、评审情况和评审中获悉的商业秘密。</w:t>
      </w:r>
    </w:p>
    <w:p>
      <w:pPr>
        <w:pageBreakBefore w:val="0"/>
        <w:widowControl w:val="0"/>
        <w:kinsoku/>
        <w:wordWrap/>
        <w:overflowPunct/>
        <w:topLinePunct w:val="0"/>
        <w:bidi w:val="0"/>
        <w:spacing w:line="360" w:lineRule="exact"/>
        <w:ind w:left="0" w:leftChars="0" w:hanging="540"/>
        <w:textAlignment w:val="auto"/>
        <w:rPr>
          <w:rFonts w:hint="eastAsia" w:ascii="宋体" w:hAnsi="宋体" w:eastAsia="宋体" w:cs="宋体"/>
          <w:color w:val="auto"/>
          <w:sz w:val="24"/>
          <w:szCs w:val="24"/>
          <w:highlight w:val="none"/>
        </w:rPr>
      </w:pPr>
    </w:p>
    <w:p>
      <w:pPr>
        <w:pStyle w:val="4"/>
        <w:pageBreakBefore w:val="0"/>
        <w:widowControl w:val="0"/>
        <w:kinsoku/>
        <w:wordWrap/>
        <w:overflowPunct/>
        <w:topLinePunct w:val="0"/>
        <w:bidi w:val="0"/>
        <w:spacing w:before="0" w:line="360" w:lineRule="exact"/>
        <w:ind w:left="0" w:leftChars="0" w:hanging="540"/>
        <w:textAlignment w:val="auto"/>
        <w:rPr>
          <w:rFonts w:hint="eastAsia" w:ascii="宋体" w:hAnsi="宋体" w:eastAsia="宋体" w:cs="宋体"/>
          <w:color w:val="auto"/>
          <w:sz w:val="24"/>
          <w:szCs w:val="24"/>
          <w:highlight w:val="none"/>
        </w:rPr>
      </w:pPr>
      <w:bookmarkStart w:id="739" w:name="_Toc23904"/>
      <w:bookmarkStart w:id="740" w:name="_Toc515647787"/>
      <w:bookmarkStart w:id="741" w:name="_Toc216582810"/>
      <w:bookmarkStart w:id="742" w:name="_Toc12143"/>
      <w:bookmarkStart w:id="743" w:name="_Toc31410"/>
      <w:bookmarkStart w:id="744" w:name="_Toc1944"/>
      <w:r>
        <w:rPr>
          <w:rFonts w:hint="eastAsia" w:ascii="宋体" w:hAnsi="宋体" w:eastAsia="宋体" w:cs="宋体"/>
          <w:color w:val="auto"/>
          <w:sz w:val="24"/>
          <w:szCs w:val="24"/>
          <w:highlight w:val="none"/>
        </w:rPr>
        <w:t xml:space="preserve">六   </w:t>
      </w:r>
      <w:bookmarkEnd w:id="738"/>
      <w:r>
        <w:rPr>
          <w:rFonts w:hint="eastAsia" w:ascii="宋体" w:hAnsi="宋体" w:eastAsia="宋体" w:cs="宋体"/>
          <w:color w:val="auto"/>
          <w:sz w:val="24"/>
          <w:szCs w:val="24"/>
          <w:highlight w:val="none"/>
        </w:rPr>
        <w:t>确定中标</w:t>
      </w:r>
      <w:bookmarkEnd w:id="739"/>
      <w:bookmarkEnd w:id="740"/>
      <w:bookmarkEnd w:id="741"/>
      <w:bookmarkEnd w:id="742"/>
      <w:bookmarkEnd w:id="743"/>
      <w:bookmarkEnd w:id="744"/>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lang w:val="en-US" w:eastAsia="zh-CN"/>
        </w:rPr>
      </w:pPr>
      <w:bookmarkStart w:id="745" w:name="_Toc24864"/>
      <w:bookmarkStart w:id="746" w:name="_Ref467307010"/>
      <w:bookmarkStart w:id="747" w:name="_Toc12168"/>
      <w:bookmarkStart w:id="748" w:name="_Toc3604"/>
      <w:bookmarkStart w:id="749" w:name="_Toc20359"/>
      <w:bookmarkStart w:id="750" w:name="_Toc24833"/>
      <w:bookmarkStart w:id="751" w:name="_Toc6381"/>
      <w:bookmarkStart w:id="752" w:name="_Toc26456"/>
      <w:bookmarkStart w:id="753" w:name="_Toc29156"/>
      <w:bookmarkStart w:id="754" w:name="_Toc20061"/>
      <w:bookmarkStart w:id="755" w:name="_Toc520356170"/>
      <w:bookmarkStart w:id="756" w:name="_Toc28179"/>
      <w:bookmarkStart w:id="757" w:name="_Toc9959"/>
      <w:bookmarkStart w:id="758" w:name="_Toc23617"/>
      <w:bookmarkStart w:id="759" w:name="_Toc13936"/>
      <w:bookmarkStart w:id="760" w:name="_Toc20567"/>
      <w:bookmarkStart w:id="761" w:name="_Toc515647788"/>
      <w:bookmarkStart w:id="762" w:name="_Toc14800"/>
      <w:bookmarkStart w:id="763" w:name="_Toc24563"/>
      <w:bookmarkStart w:id="764" w:name="_Toc32273"/>
      <w:bookmarkStart w:id="765" w:name="_Toc31710"/>
      <w:bookmarkStart w:id="766" w:name="_Toc22054"/>
      <w:bookmarkStart w:id="767" w:name="_Toc27501"/>
      <w:bookmarkStart w:id="768" w:name="_Toc154"/>
      <w:bookmarkStart w:id="769" w:name="_Toc30510"/>
      <w:bookmarkStart w:id="770" w:name="_Toc20762"/>
      <w:bookmarkStart w:id="771" w:name="_Toc22284"/>
      <w:bookmarkStart w:id="772" w:name="_Toc16269"/>
      <w:bookmarkStart w:id="773" w:name="_Toc23762"/>
      <w:r>
        <w:rPr>
          <w:rFonts w:hint="eastAsia" w:ascii="宋体" w:hAnsi="宋体" w:eastAsia="宋体" w:cs="宋体"/>
          <w:b/>
          <w:bCs/>
          <w:color w:val="auto"/>
          <w:sz w:val="24"/>
          <w:szCs w:val="24"/>
          <w:highlight w:val="none"/>
          <w:u w:val="none"/>
          <w:lang w:val="en-US" w:eastAsia="zh-CN"/>
        </w:rPr>
        <w:t>中标候选人的确定原则及标准</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p>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对实质上响应招标文件的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按下列方法进行排序，确定投标候选人：</w:t>
      </w:r>
    </w:p>
    <w:p>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bookmarkStart w:id="774" w:name="_Toc515647789"/>
      <w:bookmarkStart w:id="775" w:name="_Toc520356171"/>
      <w:r>
        <w:rPr>
          <w:rFonts w:hint="eastAsia" w:ascii="宋体" w:hAnsi="宋体" w:eastAsia="宋体" w:cs="宋体"/>
          <w:color w:val="auto"/>
          <w:sz w:val="24"/>
          <w:szCs w:val="24"/>
          <w:highlight w:val="none"/>
        </w:rPr>
        <w:t>（1）采用最低评标价法的，除了算术修正和落实政府采购政策需进行的价格扣除外，不对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的投标价格进行任何调整。评标结果按修正和扣除后的投标报价由低到高顺序排列。报价相同的处理方式详见招标文件第6章。</w:t>
      </w:r>
    </w:p>
    <w:p>
      <w:pPr>
        <w:pageBreakBefore w:val="0"/>
        <w:widowControl w:val="0"/>
        <w:kinsoku/>
        <w:wordWrap/>
        <w:overflowPunct/>
        <w:topLinePunct w:val="0"/>
        <w:bidi w:val="0"/>
        <w:spacing w:line="3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（2）采用综合评分法的，评标结果按评审后得分由高到低顺序排列。得分相同的，按修正和扣除后的投标报价由低到高顺序排列。得分与投标报价均相同的处理方式详见招标文件第6章。</w:t>
      </w:r>
    </w:p>
    <w:p>
      <w:pPr>
        <w:pStyle w:val="21"/>
        <w:keepNext w:val="0"/>
        <w:keepLines w:val="0"/>
        <w:pageBreakBefore w:val="0"/>
        <w:kinsoku/>
        <w:wordWrap/>
        <w:overflowPunct/>
        <w:topLinePunct w:val="0"/>
        <w:autoSpaceDE/>
        <w:autoSpaceDN/>
        <w:bidi w:val="0"/>
        <w:adjustRightInd/>
        <w:spacing w:line="360" w:lineRule="exact"/>
        <w:ind w:firstLine="482" w:firstLineChars="200"/>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本项目采用综合评分法</w:t>
      </w:r>
      <w:r>
        <w:rPr>
          <w:rFonts w:hint="eastAsia" w:ascii="宋体" w:hAnsi="宋体" w:eastAsia="宋体" w:cs="宋体"/>
          <w:b/>
          <w:bCs/>
          <w:i w:val="0"/>
          <w:caps w:val="0"/>
          <w:color w:val="auto"/>
          <w:spacing w:val="0"/>
          <w:w w:val="100"/>
          <w:sz w:val="24"/>
          <w:szCs w:val="24"/>
          <w:highlight w:val="none"/>
          <w:lang w:val="en-US" w:eastAsia="zh-CN"/>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776" w:name="_Toc17933"/>
      <w:bookmarkStart w:id="777" w:name="_Toc2803"/>
      <w:bookmarkStart w:id="778" w:name="_Toc30756"/>
      <w:bookmarkStart w:id="779" w:name="_Toc17200"/>
      <w:bookmarkStart w:id="780" w:name="_Toc29803"/>
      <w:bookmarkStart w:id="781" w:name="_Toc1644"/>
      <w:bookmarkStart w:id="782" w:name="_Toc3720"/>
      <w:bookmarkStart w:id="783" w:name="_Toc16846"/>
      <w:bookmarkStart w:id="784" w:name="_Toc24948"/>
      <w:bookmarkStart w:id="785" w:name="_Toc12678"/>
      <w:bookmarkStart w:id="786" w:name="_Toc721"/>
      <w:bookmarkStart w:id="787" w:name="_Toc976"/>
      <w:bookmarkStart w:id="788" w:name="_Toc21913"/>
      <w:bookmarkStart w:id="789" w:name="_Toc28294"/>
      <w:bookmarkStart w:id="790" w:name="_Toc18910"/>
      <w:bookmarkStart w:id="791" w:name="_Toc28378"/>
      <w:bookmarkStart w:id="792" w:name="_Toc31556"/>
      <w:bookmarkStart w:id="793" w:name="_Toc27172"/>
      <w:bookmarkStart w:id="794" w:name="_Toc15604"/>
      <w:bookmarkStart w:id="795" w:name="_Toc25274"/>
      <w:bookmarkStart w:id="796" w:name="_Toc11247"/>
      <w:bookmarkStart w:id="797" w:name="_Toc2108"/>
      <w:bookmarkStart w:id="798" w:name="_Toc21306"/>
      <w:bookmarkStart w:id="799" w:name="_Toc14558"/>
      <w:bookmarkStart w:id="800" w:name="_Toc11969"/>
      <w:bookmarkStart w:id="801" w:name="_Toc15364"/>
      <w:bookmarkStart w:id="802" w:name="_Toc17164"/>
      <w:bookmarkStart w:id="803" w:name="_Toc12288"/>
      <w:r>
        <w:rPr>
          <w:rFonts w:hint="eastAsia" w:ascii="宋体" w:hAnsi="宋体" w:eastAsia="宋体" w:cs="宋体"/>
          <w:b/>
          <w:bCs/>
          <w:color w:val="auto"/>
          <w:sz w:val="24"/>
          <w:szCs w:val="24"/>
          <w:highlight w:val="none"/>
          <w:u w:val="none"/>
        </w:rPr>
        <w:t>确定</w:t>
      </w:r>
      <w:r>
        <w:rPr>
          <w:rFonts w:hint="eastAsia" w:ascii="宋体" w:hAnsi="宋体" w:eastAsia="宋体" w:cs="宋体"/>
          <w:b/>
          <w:bCs/>
          <w:color w:val="auto"/>
          <w:sz w:val="24"/>
          <w:szCs w:val="24"/>
          <w:highlight w:val="none"/>
          <w:u w:val="none"/>
          <w:lang w:val="en-US" w:eastAsia="zh-CN"/>
        </w:rPr>
        <w:t>中标</w:t>
      </w:r>
      <w:r>
        <w:rPr>
          <w:rFonts w:hint="eastAsia" w:ascii="宋体" w:hAnsi="宋体" w:eastAsia="宋体" w:cs="宋体"/>
          <w:b/>
          <w:bCs/>
          <w:color w:val="auto"/>
          <w:sz w:val="24"/>
          <w:szCs w:val="24"/>
          <w:highlight w:val="none"/>
          <w:u w:val="none"/>
        </w:rPr>
        <w:t>候选人和</w:t>
      </w:r>
      <w:bookmarkEnd w:id="776"/>
      <w:r>
        <w:rPr>
          <w:rFonts w:hint="eastAsia" w:ascii="宋体" w:hAnsi="宋体" w:eastAsia="宋体" w:cs="宋体"/>
          <w:b/>
          <w:bCs/>
          <w:color w:val="auto"/>
          <w:sz w:val="24"/>
          <w:szCs w:val="24"/>
          <w:highlight w:val="none"/>
          <w:u w:val="none"/>
          <w:lang w:val="en-US" w:eastAsia="zh-CN"/>
        </w:rPr>
        <w:t>中标</w:t>
      </w:r>
      <w:r>
        <w:rPr>
          <w:rFonts w:hint="eastAsia" w:ascii="宋体" w:hAnsi="宋体" w:eastAsia="宋体" w:cs="宋体"/>
          <w:b/>
          <w:bCs/>
          <w:color w:val="auto"/>
          <w:sz w:val="24"/>
          <w:szCs w:val="24"/>
          <w:highlight w:val="none"/>
          <w:u w:val="none"/>
        </w:rPr>
        <w:t>人</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bookmarkEnd w:id="774"/>
    <w:bookmarkEnd w:id="775"/>
    <w:p>
      <w:pPr>
        <w:pageBreakBefore w:val="0"/>
        <w:widowControl w:val="0"/>
        <w:kinsoku/>
        <w:wordWrap/>
        <w:overflowPunct/>
        <w:topLinePunct w:val="0"/>
        <w:bidi w:val="0"/>
        <w:spacing w:line="360" w:lineRule="exact"/>
        <w:ind w:left="479" w:leftChars="228"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评标委员会将根据评标标准，按</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须知资料表中</w:t>
      </w:r>
      <w:r>
        <w:rPr>
          <w:rFonts w:hint="eastAsia" w:ascii="宋体" w:hAnsi="宋体" w:eastAsia="宋体" w:cs="宋体"/>
          <w:color w:val="auto"/>
          <w:sz w:val="24"/>
          <w:szCs w:val="24"/>
          <w:highlight w:val="none"/>
        </w:rPr>
        <w:t>规定数量推荐中标候</w:t>
      </w:r>
    </w:p>
    <w:p>
      <w:pPr>
        <w:pageBreakBefore w:val="0"/>
        <w:widowControl w:val="0"/>
        <w:kinsoku/>
        <w:wordWrap/>
        <w:overflowPunct/>
        <w:topLinePunct w:val="0"/>
        <w:bidi w:val="0"/>
        <w:spacing w:line="360" w:lineRule="exact"/>
        <w:ind w:left="479" w:leftChars="228" w:firstLine="60" w:firstLineChars="2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选人；或根据采购人的委托，直接确定中标人。</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804" w:name="_Toc2533"/>
      <w:bookmarkStart w:id="805" w:name="_Toc21618"/>
      <w:bookmarkStart w:id="806" w:name="_Toc17591"/>
      <w:bookmarkStart w:id="807" w:name="_Toc45"/>
      <w:bookmarkStart w:id="808" w:name="_Toc20558"/>
      <w:bookmarkStart w:id="809" w:name="_Toc3328"/>
      <w:bookmarkStart w:id="810" w:name="_Toc32455"/>
      <w:bookmarkStart w:id="811" w:name="_Toc20001"/>
      <w:bookmarkStart w:id="812" w:name="_Toc515647790"/>
      <w:bookmarkStart w:id="813" w:name="_Toc9701"/>
      <w:bookmarkStart w:id="814" w:name="_Toc24959"/>
      <w:bookmarkStart w:id="815" w:name="_Toc6340"/>
      <w:bookmarkStart w:id="816" w:name="_Toc20963"/>
      <w:bookmarkStart w:id="817" w:name="_Toc18821"/>
      <w:bookmarkStart w:id="818" w:name="_Toc7156"/>
      <w:bookmarkStart w:id="819" w:name="_Toc21208"/>
      <w:bookmarkStart w:id="820" w:name="_Toc8389"/>
      <w:bookmarkStart w:id="821" w:name="_Toc1269"/>
      <w:bookmarkStart w:id="822" w:name="_Toc9640"/>
      <w:bookmarkStart w:id="823" w:name="_Toc28562"/>
      <w:bookmarkStart w:id="824" w:name="_Toc21889"/>
      <w:bookmarkStart w:id="825" w:name="_Toc31043"/>
      <w:bookmarkStart w:id="826" w:name="_Toc19007"/>
      <w:bookmarkStart w:id="827" w:name="_Toc5507"/>
      <w:bookmarkStart w:id="828" w:name="_Toc20705"/>
      <w:bookmarkStart w:id="829" w:name="_Toc31137"/>
      <w:bookmarkStart w:id="830" w:name="_Toc19596"/>
      <w:bookmarkStart w:id="831" w:name="_Toc18980"/>
      <w:r>
        <w:rPr>
          <w:rFonts w:hint="eastAsia" w:ascii="宋体" w:hAnsi="宋体" w:eastAsia="宋体" w:cs="宋体"/>
          <w:b/>
          <w:bCs/>
          <w:color w:val="auto"/>
          <w:sz w:val="24"/>
          <w:szCs w:val="24"/>
          <w:highlight w:val="none"/>
          <w:u w:val="none"/>
        </w:rPr>
        <w:t>采购任务取消</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因重大变故采购任务取消时，采购人有权拒绝任何</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中标，且对受影响的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不承担任何责任。</w:t>
      </w:r>
      <w:bookmarkStart w:id="832" w:name="_Toc520356174"/>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833" w:name="_Toc30170"/>
      <w:bookmarkStart w:id="834" w:name="_Toc13576"/>
      <w:bookmarkStart w:id="835" w:name="_Toc1676"/>
      <w:bookmarkStart w:id="836" w:name="_Toc137"/>
      <w:bookmarkStart w:id="837" w:name="_Toc27996"/>
      <w:bookmarkStart w:id="838" w:name="_Toc14221"/>
      <w:bookmarkStart w:id="839" w:name="_Toc10965"/>
      <w:bookmarkStart w:id="840" w:name="_Toc12348"/>
      <w:bookmarkStart w:id="841" w:name="_Toc17202"/>
      <w:bookmarkStart w:id="842" w:name="_Toc20363"/>
      <w:bookmarkStart w:id="843" w:name="_Toc4099"/>
      <w:bookmarkStart w:id="844" w:name="_Toc1178"/>
      <w:bookmarkStart w:id="845" w:name="_Toc30149"/>
      <w:bookmarkStart w:id="846" w:name="_Toc515647791"/>
      <w:bookmarkStart w:id="847" w:name="_Toc5820"/>
      <w:bookmarkStart w:id="848" w:name="_Toc21583"/>
      <w:bookmarkStart w:id="849" w:name="_Toc8834"/>
      <w:bookmarkStart w:id="850" w:name="_Toc15667"/>
      <w:bookmarkStart w:id="851" w:name="_Toc25281"/>
      <w:bookmarkStart w:id="852" w:name="_Toc8140"/>
      <w:bookmarkStart w:id="853" w:name="_Toc31099"/>
      <w:bookmarkStart w:id="854" w:name="_Toc515"/>
      <w:bookmarkStart w:id="855" w:name="_Toc30484"/>
      <w:bookmarkStart w:id="856" w:name="_Toc14276"/>
      <w:bookmarkStart w:id="857" w:name="_Toc19323"/>
      <w:bookmarkStart w:id="858" w:name="_Toc30931"/>
      <w:bookmarkStart w:id="859" w:name="_Toc9886"/>
      <w:bookmarkStart w:id="860" w:name="_Toc1818"/>
      <w:r>
        <w:rPr>
          <w:rFonts w:hint="eastAsia" w:ascii="宋体" w:hAnsi="宋体" w:eastAsia="宋体" w:cs="宋体"/>
          <w:b/>
          <w:bCs/>
          <w:color w:val="auto"/>
          <w:sz w:val="24"/>
          <w:szCs w:val="24"/>
          <w:highlight w:val="none"/>
          <w:u w:val="none"/>
        </w:rPr>
        <w:t>中标通知书</w:t>
      </w:r>
      <w:bookmarkEnd w:id="832"/>
      <w:r>
        <w:rPr>
          <w:rFonts w:hint="eastAsia" w:ascii="宋体" w:hAnsi="宋体" w:eastAsia="宋体" w:cs="宋体"/>
          <w:b/>
          <w:bCs/>
          <w:color w:val="auto"/>
          <w:sz w:val="24"/>
          <w:szCs w:val="24"/>
          <w:highlight w:val="none"/>
          <w:u w:val="none"/>
        </w:rPr>
        <w:t>和招标结果通知书</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在投标有效期内，中标人确定后，采购人或者采购代理机构发布中标公告，同时以书面形式向中标人发出中标通知书。</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中标通知书是合同的组成部分。</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29.3    招标结果通知书和中标通知书同时发出。招标结果通知书中将告知未通过资格审查的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未通过的原因；采用综合评分法评审的，还将告知未中标人本人的评审得分和排序。</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861" w:name="_Toc3557"/>
      <w:bookmarkStart w:id="862" w:name="_Toc790"/>
      <w:bookmarkStart w:id="863" w:name="_Toc830"/>
      <w:bookmarkStart w:id="864" w:name="_Toc520356175"/>
      <w:bookmarkStart w:id="865" w:name="_Toc515647792"/>
      <w:bookmarkStart w:id="866" w:name="_Toc26598"/>
      <w:bookmarkStart w:id="867" w:name="_Ref467306377"/>
      <w:bookmarkStart w:id="868" w:name="_Toc9417"/>
      <w:bookmarkStart w:id="869" w:name="_Toc14551"/>
      <w:bookmarkStart w:id="870" w:name="_Toc10292"/>
      <w:bookmarkStart w:id="871" w:name="_Toc13873"/>
      <w:bookmarkStart w:id="872" w:name="_Toc24666"/>
      <w:bookmarkStart w:id="873" w:name="_Toc14896"/>
      <w:bookmarkStart w:id="874" w:name="_Toc13210"/>
      <w:bookmarkStart w:id="875" w:name="_Toc19580"/>
      <w:bookmarkStart w:id="876" w:name="_Toc14864"/>
      <w:bookmarkStart w:id="877" w:name="_Ref467307062"/>
      <w:bookmarkStart w:id="878" w:name="_Toc1386"/>
      <w:bookmarkStart w:id="879" w:name="_Ref467307204"/>
      <w:bookmarkStart w:id="880" w:name="_Toc14106"/>
      <w:bookmarkStart w:id="881" w:name="_Toc30068"/>
      <w:bookmarkStart w:id="882" w:name="_Toc29255"/>
      <w:bookmarkStart w:id="883" w:name="_Toc22900"/>
      <w:bookmarkStart w:id="884" w:name="_Toc26465"/>
      <w:bookmarkStart w:id="885" w:name="_Toc15018"/>
      <w:bookmarkStart w:id="886" w:name="_Toc11340"/>
      <w:bookmarkStart w:id="887" w:name="_Toc6885"/>
      <w:bookmarkStart w:id="888" w:name="_Toc29299"/>
      <w:bookmarkStart w:id="889" w:name="_Toc4466"/>
      <w:bookmarkStart w:id="890" w:name="_Ref467306978"/>
      <w:bookmarkStart w:id="891" w:name="_Toc7779"/>
      <w:bookmarkStart w:id="892" w:name="_Toc7584"/>
      <w:bookmarkStart w:id="893" w:name="_Toc16831"/>
      <w:r>
        <w:rPr>
          <w:rFonts w:hint="eastAsia" w:ascii="宋体" w:hAnsi="宋体" w:eastAsia="宋体" w:cs="宋体"/>
          <w:b/>
          <w:bCs/>
          <w:color w:val="auto"/>
          <w:sz w:val="24"/>
          <w:szCs w:val="24"/>
          <w:highlight w:val="none"/>
          <w:u w:val="none"/>
        </w:rPr>
        <w:t>签订合同</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中标人应当自发出中标通知书之日起</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日内，与采购人签订合同。</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30.2</w:t>
      </w:r>
      <w:r>
        <w:rPr>
          <w:rFonts w:hint="eastAsia" w:ascii="宋体" w:hAnsi="宋体" w:eastAsia="宋体" w:cs="宋体"/>
          <w:color w:val="auto"/>
          <w:sz w:val="24"/>
          <w:szCs w:val="24"/>
          <w:highlight w:val="none"/>
        </w:rPr>
        <w:tab/>
      </w:r>
      <w:bookmarkStart w:id="894" w:name="_Ref467307090"/>
      <w:bookmarkStart w:id="895" w:name="_Toc520356176"/>
      <w:bookmarkStart w:id="896" w:name="_Ref467306425"/>
      <w:r>
        <w:rPr>
          <w:rFonts w:hint="eastAsia" w:ascii="宋体" w:hAnsi="宋体" w:eastAsia="宋体" w:cs="宋体"/>
          <w:color w:val="auto"/>
          <w:sz w:val="24"/>
          <w:szCs w:val="24"/>
          <w:highlight w:val="none"/>
        </w:rPr>
        <w:t>招标文件、中标人的投标文件及其澄清文件等，均为签订合同的依据。</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30.3   中标人拒绝与采购人签订合同的，采购人可以按照评审报告推荐的中标候选人名单排序，确定下一中标候选人为中标人，也可以重新开展政府采购活动。</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30.4   当出现法规规定的</w:t>
      </w:r>
      <w:r>
        <w:rPr>
          <w:rFonts w:hint="eastAsia" w:ascii="宋体" w:hAnsi="宋体" w:eastAsia="宋体" w:cs="宋体"/>
          <w:b/>
          <w:color w:val="auto"/>
          <w:sz w:val="24"/>
          <w:szCs w:val="24"/>
          <w:highlight w:val="none"/>
        </w:rPr>
        <w:t>中标无效或中标结果无效</w:t>
      </w:r>
      <w:r>
        <w:rPr>
          <w:rFonts w:hint="eastAsia" w:ascii="宋体" w:hAnsi="宋体" w:eastAsia="宋体" w:cs="宋体"/>
          <w:color w:val="auto"/>
          <w:sz w:val="24"/>
          <w:szCs w:val="24"/>
          <w:highlight w:val="none"/>
        </w:rPr>
        <w:t>情形时，采购人可与排名下一位的中标候选人另行签订合同，或依法重新开展采购活动。</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897" w:name="_Toc23943"/>
      <w:bookmarkStart w:id="898" w:name="_Toc10991"/>
      <w:bookmarkStart w:id="899" w:name="_Toc8861"/>
      <w:bookmarkStart w:id="900" w:name="_Toc8801"/>
      <w:bookmarkStart w:id="901" w:name="_Toc13252"/>
      <w:bookmarkStart w:id="902" w:name="_Toc4460"/>
      <w:bookmarkStart w:id="903" w:name="_Toc16092"/>
      <w:bookmarkStart w:id="904" w:name="_Toc11471"/>
      <w:bookmarkStart w:id="905" w:name="_Toc21692"/>
      <w:bookmarkStart w:id="906" w:name="_Toc28788"/>
      <w:bookmarkStart w:id="907" w:name="_Toc14080"/>
      <w:bookmarkStart w:id="908" w:name="_Toc32530"/>
      <w:bookmarkStart w:id="909" w:name="_Toc15498"/>
      <w:bookmarkStart w:id="910" w:name="_Toc4849"/>
      <w:bookmarkStart w:id="911" w:name="_Toc17960"/>
      <w:bookmarkStart w:id="912" w:name="_Toc26902"/>
      <w:bookmarkStart w:id="913" w:name="_Toc31991"/>
      <w:bookmarkStart w:id="914" w:name="_Toc11387"/>
      <w:bookmarkStart w:id="915" w:name="_Toc20950"/>
      <w:bookmarkStart w:id="916" w:name="_Toc8189"/>
      <w:bookmarkStart w:id="917" w:name="_Toc9468"/>
      <w:bookmarkStart w:id="918" w:name="_Toc515647793"/>
      <w:bookmarkStart w:id="919" w:name="_Toc11467"/>
      <w:bookmarkStart w:id="920" w:name="_Toc12084"/>
      <w:bookmarkStart w:id="921" w:name="_Toc15755"/>
      <w:bookmarkStart w:id="922" w:name="_Toc22555"/>
      <w:bookmarkStart w:id="923" w:name="_Toc32131"/>
      <w:bookmarkStart w:id="924" w:name="_Toc24410"/>
      <w:r>
        <w:rPr>
          <w:rFonts w:hint="eastAsia" w:ascii="宋体" w:hAnsi="宋体" w:eastAsia="宋体" w:cs="宋体"/>
          <w:b/>
          <w:bCs/>
          <w:color w:val="auto"/>
          <w:sz w:val="24"/>
          <w:szCs w:val="24"/>
          <w:highlight w:val="none"/>
          <w:u w:val="none"/>
        </w:rPr>
        <w:t>履约保证金</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中标人应按照</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规定向采购人缴纳履约保证金。</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31.2</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政府采购利用担保试点范围内的项目，除31.1规定的情形外，中标人也可以按照财政部门的规定，向采购人提供合格的履约担</w:t>
      </w:r>
      <w:r>
        <w:rPr>
          <w:rFonts w:hint="eastAsia" w:ascii="宋体" w:hAnsi="宋体" w:eastAsia="宋体" w:cs="宋体"/>
          <w:color w:val="auto"/>
          <w:sz w:val="24"/>
          <w:szCs w:val="24"/>
          <w:highlight w:val="none"/>
          <w:lang w:eastAsia="zh-CN"/>
        </w:rPr>
        <w:t>开户行银行保函。</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925" w:name="_Toc14539"/>
      <w:bookmarkStart w:id="926" w:name="_Toc25385"/>
      <w:bookmarkStart w:id="927" w:name="_Toc18923"/>
      <w:bookmarkStart w:id="928" w:name="_Toc515647794"/>
      <w:bookmarkStart w:id="929" w:name="_Toc13043"/>
      <w:bookmarkStart w:id="930" w:name="_Toc26497"/>
      <w:bookmarkStart w:id="931" w:name="_Toc1144"/>
      <w:bookmarkStart w:id="932" w:name="_Toc17256"/>
      <w:bookmarkStart w:id="933" w:name="_Toc8906"/>
      <w:bookmarkStart w:id="934" w:name="_Toc29408"/>
      <w:bookmarkStart w:id="935" w:name="_Toc17827"/>
      <w:bookmarkStart w:id="936" w:name="_Toc17462"/>
      <w:bookmarkStart w:id="937" w:name="_Toc3090"/>
      <w:bookmarkStart w:id="938" w:name="_Toc28707"/>
      <w:bookmarkStart w:id="939" w:name="_Toc16406"/>
      <w:bookmarkStart w:id="940" w:name="_Toc1705"/>
      <w:bookmarkStart w:id="941" w:name="_Toc21246"/>
      <w:bookmarkStart w:id="942" w:name="_Toc14040"/>
      <w:bookmarkStart w:id="943" w:name="_Toc9967"/>
      <w:bookmarkStart w:id="944" w:name="_Toc31793"/>
      <w:bookmarkStart w:id="945" w:name="_Toc24979"/>
      <w:bookmarkStart w:id="946" w:name="_Toc20540"/>
      <w:bookmarkStart w:id="947" w:name="_Toc13048"/>
      <w:bookmarkStart w:id="948" w:name="_Toc3520"/>
      <w:bookmarkStart w:id="949" w:name="_Toc20390"/>
      <w:bookmarkStart w:id="950" w:name="_Toc15314"/>
      <w:bookmarkStart w:id="951" w:name="_Toc9993"/>
      <w:bookmarkStart w:id="952" w:name="_Toc21835"/>
      <w:r>
        <w:rPr>
          <w:rFonts w:hint="eastAsia" w:ascii="宋体" w:hAnsi="宋体" w:eastAsia="宋体" w:cs="宋体"/>
          <w:b/>
          <w:bCs/>
          <w:color w:val="auto"/>
          <w:sz w:val="24"/>
          <w:szCs w:val="24"/>
          <w:highlight w:val="none"/>
          <w:u w:val="none"/>
        </w:rPr>
        <w:t>中标服务费</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pPr>
        <w:pageBreakBefore w:val="0"/>
        <w:widowControl w:val="0"/>
        <w:kinsoku/>
        <w:wordWrap/>
        <w:overflowPunct/>
        <w:topLinePunct w:val="0"/>
        <w:bidi w:val="0"/>
        <w:spacing w:line="360" w:lineRule="exact"/>
        <w:ind w:left="420" w:leftChars="0" w:hanging="420" w:hanging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中标人须按照</w:t>
      </w:r>
      <w:r>
        <w:rPr>
          <w:rFonts w:hint="eastAsia" w:ascii="宋体" w:hAnsi="宋体" w:eastAsia="宋体" w:cs="宋体"/>
          <w:color w:val="auto"/>
          <w:sz w:val="24"/>
          <w:szCs w:val="24"/>
          <w:highlight w:val="none"/>
          <w:u w:val="single"/>
        </w:rPr>
        <w:t>投标须知资料表</w:t>
      </w:r>
      <w:r>
        <w:rPr>
          <w:rFonts w:hint="eastAsia" w:ascii="宋体" w:hAnsi="宋体" w:eastAsia="宋体" w:cs="宋体"/>
          <w:color w:val="auto"/>
          <w:sz w:val="24"/>
          <w:szCs w:val="24"/>
          <w:highlight w:val="none"/>
        </w:rPr>
        <w:t>规定，向采购代理机构支付中标服务费。</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953" w:name="_Toc9070"/>
      <w:bookmarkStart w:id="954" w:name="_Toc7158"/>
      <w:bookmarkStart w:id="955" w:name="_Toc23477"/>
      <w:bookmarkStart w:id="956" w:name="_Toc25076"/>
      <w:bookmarkStart w:id="957" w:name="_Toc29651"/>
      <w:bookmarkStart w:id="958" w:name="_Toc14969"/>
      <w:bookmarkStart w:id="959" w:name="_Toc26840"/>
      <w:bookmarkStart w:id="960" w:name="_Toc7049"/>
      <w:bookmarkStart w:id="961" w:name="_Toc13676"/>
      <w:bookmarkStart w:id="962" w:name="_Toc6923"/>
      <w:bookmarkStart w:id="963" w:name="_Toc3053"/>
      <w:bookmarkStart w:id="964" w:name="_Toc515647795"/>
      <w:bookmarkStart w:id="965" w:name="_Toc11447"/>
      <w:bookmarkStart w:id="966" w:name="_Toc29584"/>
      <w:bookmarkStart w:id="967" w:name="_Toc2419"/>
      <w:bookmarkStart w:id="968" w:name="_Toc8477"/>
      <w:bookmarkStart w:id="969" w:name="_Toc10747"/>
      <w:bookmarkStart w:id="970" w:name="_Toc10756"/>
      <w:bookmarkStart w:id="971" w:name="_Toc365"/>
      <w:bookmarkStart w:id="972" w:name="_Toc3584"/>
      <w:bookmarkStart w:id="973" w:name="_Toc20843"/>
      <w:bookmarkStart w:id="974" w:name="_Toc31379"/>
      <w:bookmarkStart w:id="975" w:name="_Toc28372"/>
      <w:bookmarkStart w:id="976" w:name="_Toc7265"/>
      <w:bookmarkStart w:id="977" w:name="_Toc4947"/>
      <w:bookmarkStart w:id="978" w:name="_Toc23330"/>
      <w:bookmarkStart w:id="979" w:name="_Toc16900"/>
      <w:bookmarkStart w:id="980" w:name="_Toc24525"/>
      <w:r>
        <w:rPr>
          <w:rFonts w:hint="eastAsia" w:ascii="宋体" w:hAnsi="宋体" w:eastAsia="宋体" w:cs="宋体"/>
          <w:b/>
          <w:bCs/>
          <w:color w:val="auto"/>
          <w:sz w:val="24"/>
          <w:szCs w:val="24"/>
          <w:highlight w:val="none"/>
          <w:u w:val="none"/>
        </w:rPr>
        <w:t>政府采购信用担保</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   本项目是否属于信用担保试点范围见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ageBreakBefore w:val="0"/>
        <w:widowControl w:val="0"/>
        <w:kinsoku/>
        <w:wordWrap/>
        <w:overflowPunct/>
        <w:topLinePunct w:val="0"/>
        <w:bidi w:val="0"/>
        <w:spacing w:line="360" w:lineRule="exact"/>
        <w:ind w:left="849" w:leftChars="0" w:hanging="849" w:hangingChars="354"/>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如属于政府采购信用担保试点范围内，中小型企业</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可以自由按照财政部门的规定，采用投标担保、履约担保和融资担保。</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33.2.1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递交的投标担</w:t>
      </w:r>
      <w:r>
        <w:rPr>
          <w:rFonts w:hint="eastAsia" w:ascii="宋体" w:hAnsi="宋体" w:eastAsia="宋体" w:cs="宋体"/>
          <w:color w:val="auto"/>
          <w:sz w:val="24"/>
          <w:szCs w:val="24"/>
          <w:highlight w:val="none"/>
          <w:lang w:eastAsia="zh-CN"/>
        </w:rPr>
        <w:t>开户行银行保函</w:t>
      </w:r>
      <w:r>
        <w:rPr>
          <w:rFonts w:hint="eastAsia" w:ascii="宋体" w:hAnsi="宋体" w:eastAsia="宋体" w:cs="宋体"/>
          <w:color w:val="auto"/>
          <w:sz w:val="24"/>
          <w:szCs w:val="24"/>
          <w:highlight w:val="none"/>
        </w:rPr>
        <w:t>和履约担</w:t>
      </w:r>
      <w:r>
        <w:rPr>
          <w:rFonts w:hint="eastAsia" w:ascii="宋体" w:hAnsi="宋体" w:eastAsia="宋体" w:cs="宋体"/>
          <w:color w:val="auto"/>
          <w:sz w:val="24"/>
          <w:szCs w:val="24"/>
          <w:highlight w:val="none"/>
          <w:lang w:eastAsia="zh-CN"/>
        </w:rPr>
        <w:t>开户行银行保函</w:t>
      </w:r>
      <w:r>
        <w:rPr>
          <w:rFonts w:hint="eastAsia" w:ascii="宋体" w:hAnsi="宋体" w:eastAsia="宋体" w:cs="宋体"/>
          <w:color w:val="auto"/>
          <w:sz w:val="24"/>
          <w:szCs w:val="24"/>
          <w:highlight w:val="none"/>
        </w:rPr>
        <w:t>应符合本招标文件的规定。</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33.2.2 中标人可以采取融资担保的形式为政府采购项目履约进行融资。</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33.2.3 合格的政府采购专业信用担保机构名单见</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w:t>
      </w:r>
      <w:r>
        <w:rPr>
          <w:rFonts w:hint="eastAsia" w:ascii="宋体" w:hAnsi="宋体" w:eastAsia="宋体" w:cs="宋体"/>
          <w:color w:val="auto"/>
          <w:sz w:val="24"/>
          <w:szCs w:val="24"/>
          <w:highlight w:val="none"/>
        </w:rPr>
        <w:t>。</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981" w:name="_Toc32379"/>
      <w:bookmarkStart w:id="982" w:name="_Toc24233"/>
      <w:bookmarkStart w:id="983" w:name="_Toc21000"/>
      <w:bookmarkStart w:id="984" w:name="_Toc22315"/>
      <w:bookmarkStart w:id="985" w:name="_Toc31178"/>
      <w:bookmarkStart w:id="986" w:name="_Toc27009"/>
      <w:bookmarkStart w:id="987" w:name="_Toc5262"/>
      <w:bookmarkStart w:id="988" w:name="_Toc23161"/>
      <w:bookmarkStart w:id="989" w:name="_Toc18954"/>
      <w:bookmarkStart w:id="990" w:name="_Toc24863"/>
      <w:bookmarkStart w:id="991" w:name="_Toc11552"/>
      <w:bookmarkStart w:id="992" w:name="_Toc11707"/>
      <w:bookmarkStart w:id="993" w:name="_Toc3656"/>
      <w:bookmarkStart w:id="994" w:name="_Toc5750"/>
      <w:bookmarkStart w:id="995" w:name="_Toc14437"/>
      <w:bookmarkStart w:id="996" w:name="_Toc11013"/>
      <w:bookmarkStart w:id="997" w:name="_Toc3616"/>
      <w:bookmarkStart w:id="998" w:name="_Toc25791"/>
      <w:bookmarkStart w:id="999" w:name="_Toc29108"/>
      <w:bookmarkStart w:id="1000" w:name="_Toc5770"/>
      <w:bookmarkStart w:id="1001" w:name="_Toc7459"/>
      <w:bookmarkStart w:id="1002" w:name="_Toc2133"/>
      <w:bookmarkStart w:id="1003" w:name="_Toc12158"/>
      <w:bookmarkStart w:id="1004" w:name="_Toc31425"/>
      <w:bookmarkStart w:id="1005" w:name="_Toc23999"/>
      <w:bookmarkStart w:id="1006" w:name="_Toc3713"/>
      <w:bookmarkStart w:id="1007" w:name="_Toc22695"/>
      <w:bookmarkStart w:id="1008" w:name="_Toc515647796"/>
      <w:r>
        <w:rPr>
          <w:rFonts w:hint="eastAsia" w:ascii="宋体" w:hAnsi="宋体" w:eastAsia="宋体" w:cs="宋体"/>
          <w:b/>
          <w:bCs/>
          <w:color w:val="auto"/>
          <w:sz w:val="24"/>
          <w:szCs w:val="24"/>
          <w:highlight w:val="none"/>
          <w:u w:val="none"/>
        </w:rPr>
        <w:t>廉洁自律规定</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采购代理机构工作人员不得以不正当手段获取政府采购代理业务，不得与采购人、供应商恶意串通操纵政府采购活动。</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34.2   采购代理机构工作人员不得接受采购人或者供应商组织的宴请、旅游、娱乐，不得收受礼品、现金、有价证券等，不得向采购人或者供应商报销应当由个人承担的费用。</w:t>
      </w:r>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34.3   为强化采购代理机构内部监督机制，供应商可按</w:t>
      </w:r>
      <w:r>
        <w:rPr>
          <w:rFonts w:hint="eastAsia" w:ascii="宋体" w:hAnsi="宋体" w:eastAsia="宋体" w:cs="宋体"/>
          <w:color w:val="auto"/>
          <w:sz w:val="24"/>
          <w:szCs w:val="24"/>
          <w:highlight w:val="none"/>
          <w:u w:val="single"/>
          <w:lang w:eastAsia="zh-CN"/>
        </w:rPr>
        <w:t>供应商</w:t>
      </w:r>
      <w:r>
        <w:rPr>
          <w:rFonts w:hint="eastAsia" w:ascii="宋体" w:hAnsi="宋体" w:eastAsia="宋体" w:cs="宋体"/>
          <w:color w:val="auto"/>
          <w:sz w:val="24"/>
          <w:szCs w:val="24"/>
          <w:highlight w:val="none"/>
          <w:u w:val="single"/>
        </w:rPr>
        <w:t>须知资料表中的</w:t>
      </w:r>
      <w:r>
        <w:rPr>
          <w:rFonts w:hint="eastAsia" w:ascii="宋体" w:hAnsi="宋体" w:eastAsia="宋体" w:cs="宋体"/>
          <w:color w:val="auto"/>
          <w:sz w:val="24"/>
          <w:szCs w:val="24"/>
          <w:highlight w:val="none"/>
        </w:rPr>
        <w:t>监督电话和邮箱，反映采购代理机构的廉洁自律等问题。</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1009" w:name="_Toc23126"/>
      <w:bookmarkStart w:id="1010" w:name="_Toc29594"/>
      <w:bookmarkStart w:id="1011" w:name="_Toc12422"/>
      <w:bookmarkStart w:id="1012" w:name="_Toc30009"/>
      <w:bookmarkStart w:id="1013" w:name="_Toc31630"/>
      <w:bookmarkStart w:id="1014" w:name="_Toc17079"/>
      <w:bookmarkStart w:id="1015" w:name="_Toc19338"/>
      <w:bookmarkStart w:id="1016" w:name="_Toc30045"/>
      <w:bookmarkStart w:id="1017" w:name="_Toc18277"/>
      <w:bookmarkStart w:id="1018" w:name="_Toc25035"/>
      <w:bookmarkStart w:id="1019" w:name="_Toc13267"/>
      <w:bookmarkStart w:id="1020" w:name="_Toc15644"/>
      <w:bookmarkStart w:id="1021" w:name="_Toc29018"/>
      <w:bookmarkStart w:id="1022" w:name="_Toc17682"/>
      <w:bookmarkStart w:id="1023" w:name="_Toc25480"/>
      <w:bookmarkStart w:id="1024" w:name="_Toc5448"/>
      <w:bookmarkStart w:id="1025" w:name="_Toc515647797"/>
      <w:bookmarkStart w:id="1026" w:name="_Toc27794"/>
      <w:bookmarkStart w:id="1027" w:name="_Toc27260"/>
      <w:bookmarkStart w:id="1028" w:name="_Toc4757"/>
      <w:bookmarkStart w:id="1029" w:name="_Toc3319"/>
      <w:bookmarkStart w:id="1030" w:name="_Toc5069"/>
      <w:bookmarkStart w:id="1031" w:name="_Toc6587"/>
      <w:bookmarkStart w:id="1032" w:name="_Toc4826"/>
      <w:bookmarkStart w:id="1033" w:name="_Toc23695"/>
      <w:bookmarkStart w:id="1034" w:name="_Toc11586"/>
      <w:bookmarkStart w:id="1035" w:name="_Toc20945"/>
      <w:bookmarkStart w:id="1036" w:name="_Toc9123"/>
      <w:r>
        <w:rPr>
          <w:rFonts w:hint="eastAsia" w:ascii="宋体" w:hAnsi="宋体" w:eastAsia="宋体" w:cs="宋体"/>
          <w:b/>
          <w:bCs/>
          <w:color w:val="auto"/>
          <w:sz w:val="24"/>
          <w:szCs w:val="24"/>
          <w:highlight w:val="none"/>
          <w:u w:val="none"/>
        </w:rPr>
        <w:t>人员回避</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ageBreakBefore w:val="0"/>
        <w:widowControl w:val="0"/>
        <w:kinsoku/>
        <w:wordWrap/>
        <w:overflowPunct/>
        <w:topLinePunct w:val="0"/>
        <w:bidi w:val="0"/>
        <w:spacing w:line="360" w:lineRule="exact"/>
        <w:ind w:left="900" w:leftChars="0" w:hanging="900" w:hangingChars="3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认为采购人员及其相关人员有法律法规所列与其他供应商有利害关系的，可以向采购人或采购代理机构书面提出回避申请，并说明理由。</w:t>
      </w:r>
    </w:p>
    <w:p>
      <w:pPr>
        <w:pStyle w:val="2"/>
        <w:pageBreakBefore w:val="0"/>
        <w:widowControl w:val="0"/>
        <w:numPr>
          <w:ilvl w:val="0"/>
          <w:numId w:val="4"/>
        </w:numPr>
        <w:kinsoku/>
        <w:wordWrap/>
        <w:overflowPunct/>
        <w:topLinePunct w:val="0"/>
        <w:bidi w:val="0"/>
        <w:spacing w:before="0" w:after="0" w:line="360" w:lineRule="exact"/>
        <w:ind w:left="0" w:leftChars="0"/>
        <w:textAlignment w:val="auto"/>
        <w:rPr>
          <w:rFonts w:hint="eastAsia" w:ascii="宋体" w:hAnsi="宋体" w:eastAsia="宋体" w:cs="宋体"/>
          <w:b/>
          <w:bCs/>
          <w:color w:val="auto"/>
          <w:sz w:val="24"/>
          <w:szCs w:val="24"/>
          <w:highlight w:val="none"/>
          <w:u w:val="none"/>
        </w:rPr>
      </w:pPr>
      <w:bookmarkStart w:id="1037" w:name="_Toc6634"/>
      <w:bookmarkStart w:id="1038" w:name="_Toc21912"/>
      <w:bookmarkStart w:id="1039" w:name="_Toc8468"/>
      <w:bookmarkStart w:id="1040" w:name="_Toc9357"/>
      <w:bookmarkStart w:id="1041" w:name="_Toc12880"/>
      <w:bookmarkStart w:id="1042" w:name="_Toc25174"/>
      <w:bookmarkStart w:id="1043" w:name="_Toc15630"/>
      <w:bookmarkStart w:id="1044" w:name="_Toc30943"/>
      <w:bookmarkStart w:id="1045" w:name="_Toc12457"/>
      <w:bookmarkStart w:id="1046" w:name="_Toc1324"/>
      <w:bookmarkStart w:id="1047" w:name="_Toc12727"/>
      <w:bookmarkStart w:id="1048" w:name="_Toc8352"/>
      <w:bookmarkStart w:id="1049" w:name="_Toc427"/>
      <w:bookmarkStart w:id="1050" w:name="_Toc1948"/>
      <w:bookmarkStart w:id="1051" w:name="_Toc6387"/>
      <w:bookmarkStart w:id="1052" w:name="_Toc27421"/>
      <w:bookmarkStart w:id="1053" w:name="_Toc22831"/>
      <w:bookmarkStart w:id="1054" w:name="_Toc1162"/>
      <w:bookmarkStart w:id="1055" w:name="_Toc3910"/>
      <w:bookmarkStart w:id="1056" w:name="_Toc7870"/>
      <w:bookmarkStart w:id="1057" w:name="_Toc12470"/>
      <w:bookmarkStart w:id="1058" w:name="_Toc4457"/>
      <w:bookmarkStart w:id="1059" w:name="_Toc14457"/>
      <w:bookmarkStart w:id="1060" w:name="_Toc27328"/>
      <w:r>
        <w:rPr>
          <w:rFonts w:hint="eastAsia" w:ascii="宋体" w:hAnsi="宋体" w:eastAsia="宋体" w:cs="宋体"/>
          <w:b/>
          <w:bCs/>
          <w:color w:val="auto"/>
          <w:sz w:val="24"/>
          <w:szCs w:val="24"/>
          <w:highlight w:val="none"/>
          <w:u w:val="none"/>
        </w:rPr>
        <w:t>质疑与接收</w:t>
      </w:r>
      <w:bookmarkEnd w:id="25"/>
      <w:bookmarkEnd w:id="26"/>
      <w:bookmarkEnd w:id="27"/>
      <w:bookmarkEnd w:id="28"/>
      <w:bookmarkEnd w:id="29"/>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  供应商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pStyle w:val="38"/>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  供应商对本项目提出质疑，必须按照相关法律法规的要求和程序，提供的质疑材料必须具备事实依据和法律依据。质疑函应当包含具体的质疑事项及事实依据，不得进行虚假及恶意质疑，如所提供的质疑材料出现恶意诋毁或与事实不符等现象，我公司将该企业的行为上报相应主管部门。</w:t>
      </w:r>
    </w:p>
    <w:p>
      <w:pPr>
        <w:pStyle w:val="38"/>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36.3  投诉的事项应当包含投诉的请求和法律依据，投诉的事项不得超出所质疑事项的范围。投诉人有捏造事实、提供虚假材料、以非法手段取得证明材料的行为之一的，属于虚假、恶意投诉，由财政部门列入不良行为记录名单，禁止其1至3年内参加政府采购活动。证据来源的合法性存在明显疑问，投诉人无法证明其取得方式合法的，视为以非法手段取得证明材料。</w:t>
      </w:r>
    </w:p>
    <w:p>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36.4 质疑供应商应按照财政部制定的《政府采购质疑函范本》格式（可从财政部官方网站下载）和《政府采购质疑和投诉办法》的要求，在法定质疑期内以纸质形式提出质疑，针对同一采购程序环节的质疑应一次性提出。超出法定质疑期的、重复提出的、分次提出的或内容、形式不符合《政府采购质疑和投诉办法》的，质疑供应商将依法承担不利后果。</w:t>
      </w:r>
    </w:p>
    <w:p>
      <w:pPr>
        <w:pageBreakBefore w:val="0"/>
        <w:widowControl w:val="0"/>
        <w:kinsoku/>
        <w:wordWrap/>
        <w:overflowPunct/>
        <w:topLinePunct w:val="0"/>
        <w:bidi w:val="0"/>
        <w:spacing w:line="360" w:lineRule="exact"/>
        <w:ind w:left="720" w:leftChars="0" w:hanging="720" w:hanging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36.5  采购代理机构质疑函接收部门、联系电话和通讯地址, 见</w:t>
      </w:r>
      <w:r>
        <w:rPr>
          <w:rFonts w:hint="eastAsia" w:ascii="宋体" w:hAnsi="宋体" w:eastAsia="宋体" w:cs="宋体"/>
          <w:color w:val="auto"/>
          <w:sz w:val="24"/>
          <w:szCs w:val="24"/>
          <w:highlight w:val="none"/>
          <w:u w:val="single"/>
        </w:rPr>
        <w:t>供应商须知资料表。</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36.6   供应商认为采购文件、采购过程和中标结果使自己的权益受到损害的，可以在知道或者应知其权益受到损害之日起7个工作日内，以书面形式向采购方提出质疑。供应商应知其权益受到损害之日，是指：</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（一）对可以质疑的采购文件提出质疑的，为收到采购文件之日或者采购文件公告期限届满之日；</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（二）对采购过程提出质疑的，为各采购程序环节结束之日；</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（三）对中标结果提出质疑的，为中标结果公告期限届满之日。</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 xml:space="preserve">36.7   </w:t>
      </w:r>
      <w:r>
        <w:rPr>
          <w:rFonts w:hint="eastAsia" w:ascii="宋体" w:hAnsi="宋体" w:eastAsia="宋体" w:cs="宋体"/>
          <w:b w:val="0"/>
          <w:bCs w:val="0"/>
          <w:color w:val="auto"/>
          <w:sz w:val="24"/>
          <w:szCs w:val="24"/>
          <w:highlight w:val="none"/>
          <w:lang w:val="en-US" w:eastAsia="zh-CN"/>
        </w:rPr>
        <w:t>供应商有权提出一次质疑，不能多次提出。</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36.8   </w:t>
      </w:r>
      <w:r>
        <w:rPr>
          <w:rFonts w:hint="eastAsia" w:ascii="宋体" w:hAnsi="宋体" w:eastAsia="宋体" w:cs="宋体"/>
          <w:b w:val="0"/>
          <w:bCs w:val="0"/>
          <w:color w:val="auto"/>
          <w:sz w:val="24"/>
          <w:szCs w:val="24"/>
          <w:highlight w:val="none"/>
        </w:rPr>
        <w:t>对可以质</w:t>
      </w:r>
      <w:r>
        <w:rPr>
          <w:rFonts w:hint="eastAsia" w:ascii="宋体" w:hAnsi="宋体" w:eastAsia="宋体" w:cs="宋体"/>
          <w:color w:val="auto"/>
          <w:sz w:val="24"/>
          <w:szCs w:val="24"/>
          <w:highlight w:val="none"/>
        </w:rPr>
        <w:t>疑的采购文件提出质疑的，质疑人为参与本项目的报价方或潜在报价方。可质疑的文件为采购公告以及采购文件（包括属于其组成部分的澄清、修改、补充文件和评审标准、合同文本等）。</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 xml:space="preserve">  对采购过程和中标结果提出质疑的，质疑人为直接参与本项目的报价方。采购过程,即从采购项目信息公告发布起到中标结果公告止，包括采购文件的发出、提交</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开启、评审等各个采购程序环节。</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 xml:space="preserve">  提出质疑应当符合下列条件：</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（一）质疑主体应当符合有关规定；</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（二）在质疑法定期限内提出；</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（三）属于可以提出质疑的政府采购事项受理范围和本项目采购人的管辖权范围；</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（四）政府采购法律、法规、规章规定的其他条件。</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 xml:space="preserve">  提出质疑应当具有明确的请求和提供必要的证明材料。明确的请求,即质疑人在质疑函中提出的，要求采购方对其予以支持的主张。必要的证明材料,即能够证明质疑人的质疑请求成立的必要材料，包括相关证据、依据和其他有关材料。</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 xml:space="preserve">  质疑人所提供的证明材料应当具有真实性、合法性以及与质疑事项的关联性和证明力，否则不能作为认定该质疑事项成立的依据。</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 xml:space="preserve"> 质疑人提出质疑时应当提交质疑函。质疑函包括下列内容：</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（一）提出质疑的质疑人的名称、地址、邮编、联系人及联系电话等；</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（二）质疑项目的名称、编号；</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（四）事实依据和证明材料；</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（五）法律依据；</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（六）提出质疑的日期。</w:t>
      </w:r>
    </w:p>
    <w:p>
      <w:pPr>
        <w:pageBreakBefore w:val="0"/>
        <w:widowControl w:val="0"/>
        <w:kinsoku/>
        <w:wordWrap/>
        <w:overflowPunct/>
        <w:topLinePunct w:val="0"/>
        <w:bidi w:val="0"/>
        <w:spacing w:line="360" w:lineRule="exact"/>
        <w:ind w:left="718" w:leftChars="342"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质疑函采用实名制。质疑人为自然人的应当由本人签字，并附有效身份证明文件；质疑人为法人或者非法人组织的应当由法定代表人或者负责人签字并加盖公章，并附有效身份证明文件。</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 xml:space="preserve">  质疑人可以委托代理人进行质疑。代理人应当提交授权委托书。授权委托书应当载明委托代理的具体权限、期限和相关事项。</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质疑的审查和受理</w:t>
      </w:r>
    </w:p>
    <w:p>
      <w:pPr>
        <w:pageBreakBefore w:val="0"/>
        <w:widowControl w:val="0"/>
        <w:kinsoku/>
        <w:wordWrap/>
        <w:overflowPunct/>
        <w:topLinePunct w:val="0"/>
        <w:bidi w:val="0"/>
        <w:spacing w:line="360" w:lineRule="exact"/>
        <w:ind w:left="718" w:leftChars="342"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采购方在收到质疑函后应当及时审查是否符合质疑受理条件，对符合质疑受理条件的，及时予以受理。</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 xml:space="preserve">  对不符合质疑受理条件的，分别按照下列不同情形予以处理：</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（一）质疑函内容不符合规定的，告知质疑人进行修改并重新提出质疑。修改后质疑事项仍不具体、不明确或者最终递交质疑函的时间超过质疑法定期限的，不予受理；</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（二）质疑主体不符合有关规定的，告知质疑人不予受理；</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（三）超过质疑法定期限提出质疑的，告知质疑人不予受理；</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（四）对不属于可以提出质疑的政府采购事项提出质疑的，告知质疑人不予受理；</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（五）质疑不属于本项目采购方管辖的，告知质疑人向有管辖权的采购人提出质疑；</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（六）质疑不符合其他条件的，告知质疑人不予受理。</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质疑的处理和答复</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  采购方受理质疑后，将及时把质疑函发送给被质疑人，并要求其在一定限期内提交书面答复，同时提供有关证据、依据和相关材料。</w:t>
      </w:r>
    </w:p>
    <w:p>
      <w:pPr>
        <w:pageBreakBefore w:val="0"/>
        <w:widowControl w:val="0"/>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 xml:space="preserve">  对于质疑事项中涉及的问题较多、情况比较复杂的，为了全面查清事实、取得充分的证据，采购方认为有必要时，可以进行调查取证或者组织质证。</w:t>
      </w:r>
    </w:p>
    <w:p>
      <w:pPr>
        <w:pageBreakBefore w:val="0"/>
        <w:widowControl w:val="0"/>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 xml:space="preserve">  对评审过程、中标结果提出质疑的，采购方可以组织原评审委员会协助答复质疑。</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质疑处理过程中，质疑人书面申请撤回质疑的，将终止质疑处理程序。</w:t>
      </w:r>
    </w:p>
    <w:p>
      <w:pPr>
        <w:pageBreakBefore w:val="0"/>
        <w:widowControl w:val="0"/>
        <w:kinsoku/>
        <w:wordWrap/>
        <w:overflowPunct/>
        <w:topLinePunct w:val="0"/>
        <w:bidi w:val="0"/>
        <w:spacing w:line="360" w:lineRule="exact"/>
        <w:ind w:left="960" w:leftChars="0" w:hanging="960" w:hangingChars="4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pPr>
        <w:pageBreakBefore w:val="0"/>
        <w:widowControl w:val="0"/>
        <w:kinsoku/>
        <w:wordWrap/>
        <w:overflowPunct/>
        <w:topLinePunct w:val="0"/>
        <w:bidi w:val="0"/>
        <w:spacing w:line="360" w:lineRule="exact"/>
        <w:ind w:left="720" w:leftChars="0" w:hanging="720" w:hangingChars="3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 xml:space="preserve"> 质疑人拒绝配合采购方依法对质疑进行调查处理的，采购方将按质疑人自动撤回质疑处理；被质疑人拒绝配合采购方依法对质疑进行调查处理的，采购方将视同其认可质疑事项。</w:t>
      </w:r>
    </w:p>
    <w:p>
      <w:pPr>
        <w:pageBreakBefore w:val="0"/>
        <w:widowControl w:val="0"/>
        <w:kinsoku/>
        <w:wordWrap/>
        <w:overflowPunct/>
        <w:topLinePunct w:val="0"/>
        <w:bidi w:val="0"/>
        <w:spacing w:line="360" w:lineRule="exact"/>
        <w:ind w:left="0" w:leftChars="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采购方将在正式受理质疑后7个工作日内作出答复。</w:t>
      </w:r>
      <w:r>
        <w:rPr>
          <w:rFonts w:hint="eastAsia" w:ascii="宋体" w:hAnsi="宋体" w:eastAsia="宋体" w:cs="宋体"/>
          <w:color w:val="auto"/>
          <w:sz w:val="24"/>
          <w:szCs w:val="24"/>
          <w:highlight w:val="none"/>
          <w:lang w:val="en-US" w:eastAsia="zh-CN"/>
        </w:rPr>
        <w:t xml:space="preserve"> </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 质疑答复应当包括下列内容：</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（一）质疑人的姓名或者名称；</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（二）收到质疑函的日期、质疑项目名称及编号；</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（三）质疑事项、质疑答复的具体内容、事实依据和法律依据；</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（四）告知质疑供应商依法投诉的权利；</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（五）质疑答复人名称；</w:t>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（六）答复质疑的日期。</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38"/>
        <w:pageBreakBefore w:val="0"/>
        <w:widowControl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p>
    <w:p>
      <w:pPr>
        <w:pageBreakBefore w:val="0"/>
        <w:kinsoku/>
        <w:wordWrap/>
        <w:overflowPunct/>
        <w:topLinePunct w:val="0"/>
        <w:bidi w:val="0"/>
        <w:spacing w:line="360" w:lineRule="exact"/>
        <w:ind w:left="0" w:leftChars="0"/>
        <w:jc w:val="center"/>
        <w:textAlignment w:val="auto"/>
        <w:outlineLvl w:val="2"/>
        <w:rPr>
          <w:rFonts w:hint="eastAsia" w:ascii="宋体" w:hAnsi="宋体" w:eastAsia="宋体" w:cs="宋体"/>
          <w:b/>
          <w:bCs/>
          <w:color w:val="auto"/>
          <w:sz w:val="24"/>
          <w:szCs w:val="24"/>
          <w:highlight w:val="none"/>
        </w:rPr>
      </w:pPr>
      <w:bookmarkStart w:id="1061" w:name="_Toc27883"/>
      <w:bookmarkStart w:id="1062" w:name="_Toc2799"/>
      <w:bookmarkStart w:id="1063" w:name="_Toc16652"/>
      <w:bookmarkStart w:id="1064" w:name="_Toc9437"/>
      <w:bookmarkStart w:id="1065" w:name="_Toc12088"/>
      <w:bookmarkStart w:id="1066" w:name="_Toc3696"/>
      <w:bookmarkStart w:id="1067" w:name="_Toc25636"/>
      <w:bookmarkStart w:id="1068" w:name="_Toc1369"/>
      <w:bookmarkStart w:id="1069" w:name="_Toc30093"/>
      <w:bookmarkStart w:id="1070" w:name="_Toc11973"/>
      <w:bookmarkStart w:id="1071" w:name="_Toc18518"/>
      <w:bookmarkStart w:id="1072" w:name="_Toc11297"/>
      <w:bookmarkStart w:id="1073" w:name="_Toc4981"/>
      <w:bookmarkStart w:id="1074" w:name="_Toc23411"/>
      <w:bookmarkStart w:id="1075" w:name="_Toc8353"/>
      <w:bookmarkStart w:id="1076" w:name="_Toc27601"/>
      <w:bookmarkStart w:id="1077" w:name="_Toc2072"/>
      <w:bookmarkStart w:id="1078" w:name="_Toc27146"/>
      <w:bookmarkStart w:id="1079" w:name="_Toc30855"/>
      <w:bookmarkStart w:id="1080" w:name="_Toc16553"/>
      <w:bookmarkStart w:id="1081" w:name="_Toc30512"/>
      <w:bookmarkStart w:id="1082" w:name="_Toc23080"/>
      <w:bookmarkStart w:id="1083" w:name="_Toc24946"/>
      <w:bookmarkStart w:id="1084" w:name="_Toc22908"/>
      <w:bookmarkStart w:id="1085" w:name="_Toc1819"/>
      <w:bookmarkStart w:id="1086" w:name="_Toc27096"/>
      <w:bookmarkStart w:id="1087" w:name="_Toc2500"/>
      <w:bookmarkStart w:id="1088" w:name="_Toc6493"/>
      <w:bookmarkStart w:id="1089" w:name="_Toc13021"/>
      <w:r>
        <w:rPr>
          <w:rFonts w:hint="eastAsia" w:ascii="宋体" w:hAnsi="宋体" w:eastAsia="宋体" w:cs="宋体"/>
          <w:b/>
          <w:bCs/>
          <w:color w:val="auto"/>
          <w:sz w:val="24"/>
          <w:szCs w:val="24"/>
          <w:highlight w:val="none"/>
        </w:rPr>
        <w:t>质疑函范本</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一、质疑供应商基本信息</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pPr>
        <w:pageBreakBefore w:val="0"/>
        <w:kinsoku/>
        <w:wordWrap/>
        <w:overflowPunct/>
        <w:topLinePunct w:val="0"/>
        <w:bidi w:val="0"/>
        <w:adjustRightInd w:val="0"/>
        <w:snapToGrid w:val="0"/>
        <w:spacing w:line="360" w:lineRule="exact"/>
        <w:ind w:left="0" w:leftChars="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single"/>
        </w:rPr>
        <w:t xml:space="preserve">                                               </w:t>
      </w:r>
    </w:p>
    <w:p>
      <w:pPr>
        <w:pageBreakBefore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pPr>
        <w:pageBreakBefore w:val="0"/>
        <w:kinsoku/>
        <w:wordWrap/>
        <w:overflowPunct/>
        <w:topLinePunct w:val="0"/>
        <w:bidi w:val="0"/>
        <w:spacing w:line="360" w:lineRule="exact"/>
        <w:ind w:left="0" w:left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pPr>
        <w:pageBreakBefore w:val="0"/>
        <w:kinsoku/>
        <w:wordWrap/>
        <w:overflowPunct/>
        <w:topLinePunct w:val="0"/>
        <w:bidi w:val="0"/>
        <w:spacing w:line="360" w:lineRule="exact"/>
        <w:ind w:left="0" w:leftChars="0"/>
        <w:textAlignment w:val="auto"/>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exact"/>
        <w:ind w:left="0" w:left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pPr>
        <w:pageBreakBefore w:val="0"/>
        <w:widowControl/>
        <w:kinsoku/>
        <w:wordWrap/>
        <w:overflowPunct/>
        <w:topLinePunct w:val="0"/>
        <w:bidi w:val="0"/>
        <w:spacing w:line="360" w:lineRule="exact"/>
        <w:ind w:left="0" w:leftChars="0"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pPr>
        <w:pStyle w:val="6"/>
        <w:spacing w:line="400" w:lineRule="exact"/>
        <w:ind w:firstLine="0"/>
        <w:rPr>
          <w:rFonts w:hint="eastAsia" w:ascii="宋体" w:hAnsi="宋体" w:eastAsia="宋体" w:cs="宋体"/>
          <w:color w:val="auto"/>
          <w:kern w:val="2"/>
          <w:sz w:val="21"/>
          <w:szCs w:val="21"/>
          <w:highlight w:val="none"/>
        </w:rPr>
      </w:pPr>
      <w:r>
        <w:rPr>
          <w:rFonts w:hint="eastAsia" w:ascii="宋体" w:hAnsi="宋体" w:eastAsia="宋体" w:cs="宋体"/>
          <w:b/>
          <w:color w:val="auto"/>
          <w:szCs w:val="24"/>
          <w:highlight w:val="none"/>
        </w:rPr>
        <w:br w:type="page"/>
      </w:r>
    </w:p>
    <w:p>
      <w:pPr>
        <w:pStyle w:val="3"/>
        <w:keepNext/>
        <w:keepLines/>
        <w:pageBreakBefore w:val="0"/>
        <w:widowControl w:val="0"/>
        <w:kinsoku/>
        <w:wordWrap/>
        <w:overflowPunct/>
        <w:topLinePunct w:val="0"/>
        <w:autoSpaceDE w:val="0"/>
        <w:autoSpaceDN w:val="0"/>
        <w:bidi w:val="0"/>
        <w:adjustRightInd w:val="0"/>
        <w:snapToGrid/>
        <w:spacing w:before="0" w:after="0" w:line="240" w:lineRule="atLeast"/>
        <w:ind w:left="0"/>
        <w:jc w:val="center"/>
        <w:textAlignment w:val="auto"/>
        <w:rPr>
          <w:rFonts w:hint="eastAsia" w:ascii="宋体" w:hAnsi="宋体" w:eastAsia="宋体" w:cs="宋体"/>
          <w:b/>
          <w:bCs/>
          <w:color w:val="auto"/>
          <w:sz w:val="32"/>
          <w:szCs w:val="32"/>
          <w:highlight w:val="none"/>
        </w:rPr>
      </w:pPr>
      <w:bookmarkStart w:id="1090" w:name="_Toc5676"/>
      <w:bookmarkStart w:id="1091" w:name="_Toc216582812"/>
      <w:bookmarkStart w:id="1092" w:name="_Toc3574"/>
      <w:bookmarkStart w:id="1093" w:name="_Toc29770"/>
      <w:bookmarkStart w:id="1094" w:name="_Toc515647802"/>
      <w:bookmarkStart w:id="1095" w:name="_Toc728"/>
      <w:bookmarkStart w:id="1096" w:name="_Toc702"/>
      <w:r>
        <w:rPr>
          <w:rFonts w:hint="eastAsia" w:ascii="宋体" w:hAnsi="宋体" w:eastAsia="宋体" w:cs="宋体"/>
          <w:b/>
          <w:bCs/>
          <w:color w:val="auto"/>
          <w:kern w:val="0"/>
          <w:sz w:val="32"/>
          <w:szCs w:val="32"/>
          <w:highlight w:val="none"/>
          <w:lang w:val="en-US" w:eastAsia="zh-CN" w:bidi="ar-SA"/>
        </w:rPr>
        <w:t>第2章</w:t>
      </w:r>
      <w:r>
        <w:rPr>
          <w:rFonts w:hint="eastAsia" w:hAnsi="宋体" w:cs="宋体"/>
          <w:b/>
          <w:bCs/>
          <w:color w:val="auto"/>
          <w:kern w:val="0"/>
          <w:sz w:val="32"/>
          <w:szCs w:val="32"/>
          <w:highlight w:val="none"/>
          <w:lang w:val="en-US" w:eastAsia="zh-CN" w:bidi="ar-SA"/>
        </w:rPr>
        <w:t xml:space="preserve">  </w:t>
      </w:r>
      <w:r>
        <w:rPr>
          <w:rFonts w:hint="eastAsia" w:ascii="宋体" w:hAnsi="宋体" w:eastAsia="宋体" w:cs="宋体"/>
          <w:b/>
          <w:bCs/>
          <w:color w:val="auto"/>
          <w:kern w:val="0"/>
          <w:sz w:val="32"/>
          <w:szCs w:val="32"/>
          <w:highlight w:val="none"/>
          <w:lang w:val="en-US" w:eastAsia="zh-CN" w:bidi="ar-SA"/>
        </w:rPr>
        <w:t>投标文件格式</w:t>
      </w:r>
      <w:bookmarkEnd w:id="1090"/>
      <w:bookmarkEnd w:id="1091"/>
      <w:bookmarkEnd w:id="1092"/>
      <w:bookmarkEnd w:id="1093"/>
      <w:bookmarkEnd w:id="1094"/>
      <w:bookmarkEnd w:id="1095"/>
      <w:bookmarkEnd w:id="1096"/>
    </w:p>
    <w:p>
      <w:pPr>
        <w:pStyle w:val="4"/>
        <w:pageBreakBefore w:val="0"/>
        <w:kinsoku/>
        <w:wordWrap/>
        <w:overflowPunct/>
        <w:topLinePunct w:val="0"/>
        <w:bidi w:val="0"/>
        <w:spacing w:before="0" w:line="360" w:lineRule="exact"/>
        <w:ind w:left="1080" w:leftChars="257" w:hanging="540"/>
        <w:rPr>
          <w:rFonts w:hint="eastAsia" w:ascii="宋体" w:hAnsi="宋体" w:eastAsia="宋体" w:cs="宋体"/>
          <w:color w:val="auto"/>
          <w:sz w:val="24"/>
          <w:szCs w:val="24"/>
          <w:highlight w:val="none"/>
        </w:rPr>
      </w:pPr>
      <w:bookmarkStart w:id="1097" w:name="_Toc18694"/>
      <w:bookmarkStart w:id="1098" w:name="_Toc32079"/>
      <w:bookmarkStart w:id="1099" w:name="_Toc22572"/>
      <w:bookmarkStart w:id="1100" w:name="_Toc29969"/>
      <w:bookmarkStart w:id="1101" w:name="_Toc18974"/>
      <w:bookmarkStart w:id="1102" w:name="_Toc32123"/>
      <w:bookmarkStart w:id="1103" w:name="_Toc515647803"/>
      <w:bookmarkStart w:id="1104" w:name="_Toc30630"/>
      <w:bookmarkStart w:id="1105" w:name="_Toc16750"/>
      <w:bookmarkStart w:id="1106" w:name="_Toc14118"/>
      <w:bookmarkStart w:id="1107" w:name="_Toc29091"/>
      <w:bookmarkStart w:id="1108" w:name="_Toc11138"/>
      <w:bookmarkStart w:id="1109" w:name="_Toc3620"/>
      <w:bookmarkStart w:id="1110" w:name="_Toc522"/>
      <w:bookmarkStart w:id="1111" w:name="_Toc515647804"/>
      <w:bookmarkStart w:id="1112" w:name="_Toc16568"/>
      <w:bookmarkStart w:id="1113" w:name="_Toc13595"/>
      <w:bookmarkStart w:id="1114" w:name="_Toc21614"/>
      <w:bookmarkStart w:id="1115" w:name="_Toc30524"/>
      <w:bookmarkStart w:id="1116" w:name="_Toc520356217"/>
      <w:bookmarkStart w:id="1117" w:name="_Toc216582813"/>
      <w:bookmarkStart w:id="1118" w:name="_Toc480942349"/>
      <w:bookmarkStart w:id="1119" w:name="_Ref467988698"/>
      <w:r>
        <w:rPr>
          <w:rFonts w:hint="eastAsia" w:ascii="宋体" w:hAnsi="宋体" w:eastAsia="宋体" w:cs="宋体"/>
          <w:color w:val="auto"/>
          <w:sz w:val="24"/>
          <w:szCs w:val="24"/>
          <w:highlight w:val="none"/>
        </w:rPr>
        <w:t>第一部分 开标一览表及资格证明文件</w:t>
      </w:r>
      <w:bookmarkEnd w:id="1097"/>
      <w:bookmarkEnd w:id="1098"/>
      <w:bookmarkEnd w:id="1099"/>
      <w:bookmarkEnd w:id="1100"/>
      <w:bookmarkEnd w:id="1101"/>
      <w:bookmarkEnd w:id="1102"/>
      <w:bookmarkEnd w:id="1103"/>
    </w:p>
    <w:p>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开标一览表</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具有有效的营业执照</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法定代表人资格证明及授权书、被授权人身份证(法定代表人投标需提供法定代表人身份证)；</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4提供近两年内任意一年的财务审计报告（新成立的公司可提供近一个月的银行资信证明</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5、提供本单位缴纳的近四个月内社保缴纳证明及明细；</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6、提供近四个月内税务局开具的完税证明；（完税证明或税务部门出具的其他证明，非社会保险类）；</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7.根据《财政部关于在政府采购活动中查询及使用信用记录有关问题的通知》（财库﹝2016﹞</w:t>
      </w:r>
      <w:r>
        <w:rPr>
          <w:rFonts w:hint="eastAsia" w:ascii="宋体" w:hAnsi="宋体" w:eastAsia="宋体" w:cs="宋体"/>
          <w:color w:val="auto"/>
          <w:sz w:val="24"/>
          <w:szCs w:val="24"/>
          <w:highlight w:val="none"/>
          <w:lang w:eastAsia="zh-CN"/>
        </w:rPr>
        <w:t>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w:t>
      </w:r>
      <w:r>
        <w:rPr>
          <w:rFonts w:hint="eastAsia" w:ascii="宋体" w:hAnsi="宋体" w:cs="宋体"/>
          <w:color w:val="auto"/>
          <w:sz w:val="24"/>
          <w:szCs w:val="24"/>
          <w:highlight w:val="none"/>
          <w:lang w:eastAsia="zh-CN"/>
        </w:rPr>
        <w:t>列入严重违法失信名单（黑名单）信息；将拒绝其参加本次招标活动</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以采购代理机构或采购人查询为准</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eastAsia="zh-CN"/>
        </w:rPr>
        <w:t>参与政府采购活动前3年内未被列入失信、重大税收违法案件、财政部门禁止参加政府采购活动的承诺书；</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eastAsia="zh-CN"/>
        </w:rPr>
        <w:t>提供针对本次项目的《反商业贿赂承诺书》；</w:t>
      </w:r>
    </w:p>
    <w:p>
      <w:pPr>
        <w:pStyle w:val="6"/>
        <w:ind w:left="0" w:leftChars="0" w:firstLine="0" w:firstLineChars="0"/>
        <w:rPr>
          <w:rFonts w:hint="eastAsia"/>
          <w:lang w:eastAsia="zh-CN"/>
        </w:rPr>
      </w:pPr>
      <w:r>
        <w:rPr>
          <w:rFonts w:hint="eastAsia" w:hAnsi="宋体" w:cs="宋体"/>
          <w:b w:val="0"/>
          <w:bCs w:val="0"/>
          <w:sz w:val="24"/>
          <w:highlight w:val="none"/>
          <w:lang w:val="en-US" w:eastAsia="zh-CN"/>
        </w:rPr>
        <w:t>10.</w:t>
      </w:r>
      <w:r>
        <w:rPr>
          <w:rFonts w:hint="eastAsia" w:ascii="宋体" w:hAnsi="宋体" w:eastAsia="宋体" w:cs="宋体"/>
          <w:b w:val="0"/>
          <w:bCs w:val="0"/>
          <w:kern w:val="2"/>
          <w:sz w:val="24"/>
          <w:szCs w:val="24"/>
          <w:highlight w:val="none"/>
          <w:lang w:val="en-US" w:eastAsia="zh-CN" w:bidi="ar-SA"/>
        </w:rPr>
        <w:t>投标人具备有效的《中华人民共和国出版物经营许可证》或《中华人民共和国出版物发行许可证》（第一标段）</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缴纳投标保证金的有效凭证</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2.</w:t>
      </w:r>
      <w:r>
        <w:rPr>
          <w:rFonts w:hint="eastAsia" w:ascii="宋体" w:hAnsi="宋体" w:eastAsia="宋体" w:cs="宋体"/>
          <w:color w:val="auto"/>
          <w:kern w:val="0"/>
          <w:sz w:val="24"/>
          <w:szCs w:val="24"/>
          <w:highlight w:val="none"/>
        </w:rPr>
        <w:t>银行开户许可证复印件或银行基本账户信息(包含：银行账号及开户行名称）；</w:t>
      </w:r>
    </w:p>
    <w:p>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供应商可提供有利于投标的其他资格证明材料。</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bCs/>
          <w:color w:val="auto"/>
          <w:sz w:val="21"/>
          <w:szCs w:val="21"/>
          <w:highlight w:val="none"/>
        </w:rPr>
      </w:pPr>
    </w:p>
    <w:bookmarkEnd w:id="1104"/>
    <w:bookmarkEnd w:id="1105"/>
    <w:bookmarkEnd w:id="1106"/>
    <w:bookmarkEnd w:id="1107"/>
    <w:bookmarkEnd w:id="1108"/>
    <w:bookmarkEnd w:id="1109"/>
    <w:bookmarkEnd w:id="1110"/>
    <w:bookmarkEnd w:id="1111"/>
    <w:bookmarkEnd w:id="1112"/>
    <w:bookmarkEnd w:id="1113"/>
    <w:bookmarkEnd w:id="1114"/>
    <w:bookmarkEnd w:id="1115"/>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rPr>
          <w:rFonts w:hint="eastAsia"/>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bookmarkStart w:id="1120" w:name="_Toc2730"/>
      <w:r>
        <w:rPr>
          <w:rFonts w:hint="eastAsia" w:ascii="宋体" w:hAnsi="宋体" w:eastAsia="宋体" w:cs="宋体"/>
          <w:color w:val="auto"/>
          <w:sz w:val="28"/>
          <w:szCs w:val="28"/>
          <w:highlight w:val="none"/>
        </w:rPr>
        <w:t>1.开标一览表；</w:t>
      </w:r>
      <w:bookmarkEnd w:id="1120"/>
    </w:p>
    <w:p>
      <w:pPr>
        <w:pStyle w:val="6"/>
        <w:tabs>
          <w:tab w:val="left" w:pos="5580"/>
        </w:tabs>
        <w:spacing w:line="400" w:lineRule="exact"/>
        <w:ind w:left="1080" w:leftChars="257" w:hanging="540"/>
        <w:jc w:val="center"/>
        <w:rPr>
          <w:rFonts w:hint="eastAsia" w:ascii="宋体" w:hAnsi="宋体" w:eastAsia="宋体" w:cs="宋体"/>
          <w:color w:val="auto"/>
          <w:highlight w:val="none"/>
        </w:rPr>
      </w:pPr>
      <w:bookmarkStart w:id="1121" w:name="_Hlt520356241"/>
      <w:bookmarkEnd w:id="1121"/>
      <w:bookmarkStart w:id="1122" w:name="_Toc494296984"/>
      <w:r>
        <w:rPr>
          <w:rFonts w:hint="eastAsia" w:ascii="宋体" w:hAnsi="宋体" w:eastAsia="宋体" w:cs="宋体"/>
          <w:b/>
          <w:color w:val="auto"/>
          <w:highlight w:val="none"/>
        </w:rPr>
        <w:t>开标一览表</w:t>
      </w:r>
      <w:bookmarkEnd w:id="1122"/>
    </w:p>
    <w:p>
      <w:pPr>
        <w:tabs>
          <w:tab w:val="left" w:pos="1800"/>
          <w:tab w:val="left" w:pos="5580"/>
        </w:tabs>
        <w:spacing w:line="400" w:lineRule="exact"/>
        <w:ind w:left="1080" w:leftChars="257" w:right="-867" w:rightChars="-413"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项目编号：                          </w:t>
      </w:r>
    </w:p>
    <w:p>
      <w:pPr>
        <w:tabs>
          <w:tab w:val="left" w:pos="1800"/>
          <w:tab w:val="left" w:pos="5580"/>
        </w:tabs>
        <w:spacing w:line="400" w:lineRule="exact"/>
        <w:ind w:left="1080" w:leftChars="257" w:right="-867" w:rightChars="-413" w:hanging="540"/>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报价单位：人民币</w:t>
      </w:r>
      <w:r>
        <w:rPr>
          <w:rFonts w:hint="eastAsia" w:ascii="宋体" w:hAnsi="宋体" w:eastAsia="宋体" w:cs="宋体"/>
          <w:color w:val="auto"/>
          <w:sz w:val="24"/>
          <w:highlight w:val="none"/>
          <w:lang w:val="en-US" w:eastAsia="zh-CN"/>
        </w:rPr>
        <w:t xml:space="preserve"> </w:t>
      </w:r>
      <w:r>
        <w:rPr>
          <w:rFonts w:hint="eastAsia" w:ascii="宋体" w:hAnsi="宋体" w:eastAsia="宋体" w:cs="宋体"/>
          <w:b/>
          <w:color w:val="auto"/>
          <w:sz w:val="24"/>
          <w:highlight w:val="none"/>
        </w:rPr>
        <w:t>元</w:t>
      </w:r>
      <w:r>
        <w:rPr>
          <w:rFonts w:hint="eastAsia" w:ascii="宋体" w:hAnsi="宋体" w:eastAsia="宋体" w:cs="宋体"/>
          <w:b/>
          <w:color w:val="auto"/>
          <w:sz w:val="24"/>
          <w:highlight w:val="none"/>
          <w:lang w:val="en-US" w:eastAsia="zh-CN"/>
        </w:rPr>
        <w:t xml:space="preserve">           </w:t>
      </w:r>
    </w:p>
    <w:tbl>
      <w:tblPr>
        <w:tblStyle w:val="27"/>
        <w:tblW w:w="8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87"/>
        <w:gridCol w:w="1387"/>
        <w:gridCol w:w="1387"/>
        <w:gridCol w:w="1387"/>
        <w:gridCol w:w="1387"/>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jc w:val="center"/>
        </w:trPr>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lang w:val="en-US" w:eastAsia="zh-CN"/>
              </w:rPr>
              <w:t>名称</w:t>
            </w: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投标总价</w:t>
            </w: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投标保证金</w:t>
            </w:r>
          </w:p>
        </w:tc>
        <w:tc>
          <w:tcPr>
            <w:tcW w:w="1387" w:type="dxa"/>
            <w:vAlign w:val="center"/>
          </w:tcPr>
          <w:p>
            <w:pPr>
              <w:tabs>
                <w:tab w:val="left" w:pos="5580"/>
              </w:tabs>
              <w:spacing w:line="400" w:lineRule="exact"/>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交货期</w:t>
            </w: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交货</w:t>
            </w:r>
            <w:r>
              <w:rPr>
                <w:rFonts w:hint="eastAsia" w:ascii="宋体" w:hAnsi="宋体" w:eastAsia="宋体" w:cs="宋体"/>
                <w:color w:val="auto"/>
                <w:sz w:val="24"/>
                <w:highlight w:val="none"/>
                <w:lang w:val="en-US" w:eastAsia="zh-CN"/>
              </w:rPr>
              <w:t>地点</w:t>
            </w:r>
          </w:p>
        </w:tc>
        <w:tc>
          <w:tcPr>
            <w:tcW w:w="1387" w:type="dxa"/>
            <w:vAlign w:val="center"/>
          </w:tcPr>
          <w:p>
            <w:pPr>
              <w:tabs>
                <w:tab w:val="left" w:pos="5580"/>
              </w:tabs>
              <w:spacing w:line="400" w:lineRule="exact"/>
              <w:jc w:val="center"/>
              <w:rPr>
                <w:rFonts w:hint="eastAsia" w:ascii="宋体" w:hAnsi="宋体" w:cs="宋体"/>
                <w:color w:val="auto"/>
                <w:sz w:val="24"/>
                <w:highlight w:val="none"/>
                <w:lang w:val="en-US" w:eastAsia="zh-CN"/>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640" w:hRule="atLeast"/>
          <w:jc w:val="center"/>
        </w:trPr>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大写：</w:t>
            </w:r>
          </w:p>
          <w:p>
            <w:pPr>
              <w:tabs>
                <w:tab w:val="left" w:pos="5580"/>
              </w:tabs>
              <w:spacing w:line="400" w:lineRule="exact"/>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小写：</w:t>
            </w: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p>
        </w:tc>
        <w:tc>
          <w:tcPr>
            <w:tcW w:w="1387" w:type="dxa"/>
            <w:vAlign w:val="center"/>
          </w:tcPr>
          <w:p>
            <w:pPr>
              <w:tabs>
                <w:tab w:val="left" w:pos="5580"/>
              </w:tabs>
              <w:spacing w:line="400" w:lineRule="exact"/>
              <w:jc w:val="center"/>
              <w:rPr>
                <w:rFonts w:hint="eastAsia" w:ascii="宋体" w:hAnsi="宋体" w:eastAsia="宋体" w:cs="宋体"/>
                <w:color w:val="auto"/>
                <w:sz w:val="24"/>
                <w:highlight w:val="none"/>
                <w:lang w:val="en-US" w:eastAsia="zh-CN"/>
              </w:rPr>
            </w:pPr>
          </w:p>
        </w:tc>
      </w:tr>
    </w:tbl>
    <w:p>
      <w:pPr>
        <w:pStyle w:val="15"/>
        <w:tabs>
          <w:tab w:val="left" w:pos="5580"/>
        </w:tabs>
        <w:spacing w:line="400" w:lineRule="exact"/>
        <w:ind w:left="1080" w:leftChars="257" w:hanging="540"/>
        <w:rPr>
          <w:rFonts w:hint="eastAsia" w:ascii="宋体" w:hAnsi="宋体" w:eastAsia="宋体" w:cs="宋体"/>
          <w:color w:val="auto"/>
          <w:sz w:val="24"/>
          <w:highlight w:val="none"/>
        </w:rPr>
      </w:pPr>
    </w:p>
    <w:p>
      <w:pPr>
        <w:pStyle w:val="15"/>
        <w:tabs>
          <w:tab w:val="left" w:pos="5580"/>
        </w:tabs>
        <w:spacing w:line="400" w:lineRule="exact"/>
        <w:ind w:left="1080" w:leftChars="257" w:hanging="540"/>
        <w:rPr>
          <w:rFonts w:hint="eastAsia" w:ascii="宋体" w:hAnsi="宋体" w:eastAsia="宋体" w:cs="宋体"/>
          <w:color w:val="auto"/>
          <w:sz w:val="24"/>
          <w:highlight w:val="none"/>
          <w:u w:val="single"/>
        </w:rPr>
      </w:pPr>
    </w:p>
    <w:p>
      <w:pPr>
        <w:pStyle w:val="15"/>
        <w:tabs>
          <w:tab w:val="left" w:pos="5580"/>
        </w:tabs>
        <w:spacing w:line="400" w:lineRule="exac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r>
        <w:rPr>
          <w:rFonts w:hint="eastAsia" w:ascii="宋体" w:hAnsi="宋体" w:eastAsia="宋体" w:cs="宋体"/>
          <w:color w:val="auto"/>
          <w:sz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法定代表人或委托代理</w:t>
      </w:r>
      <w:r>
        <w:rPr>
          <w:rFonts w:hint="eastAsia" w:ascii="宋体" w:hAnsi="宋体" w:eastAsia="宋体" w:cs="宋体"/>
          <w:color w:val="auto"/>
          <w:sz w:val="24"/>
          <w:highlight w:val="none"/>
          <w:lang w:eastAsia="zh-CN"/>
        </w:rPr>
        <w:t>人（</w:t>
      </w:r>
      <w:r>
        <w:rPr>
          <w:rFonts w:hint="eastAsia" w:hAnsi="宋体" w:cs="宋体"/>
          <w:color w:val="auto"/>
          <w:sz w:val="24"/>
          <w:highlight w:val="none"/>
          <w:lang w:val="en-US" w:eastAsia="zh-CN"/>
        </w:rPr>
        <w:t>签/章</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ab/>
      </w:r>
    </w:p>
    <w:p>
      <w:pPr>
        <w:pStyle w:val="15"/>
        <w:tabs>
          <w:tab w:val="left" w:pos="5580"/>
        </w:tabs>
        <w:spacing w:line="400" w:lineRule="exact"/>
        <w:ind w:left="1080" w:leftChars="257" w:hanging="540"/>
        <w:rPr>
          <w:rFonts w:hint="eastAsia" w:ascii="宋体" w:hAnsi="宋体" w:eastAsia="宋体" w:cs="宋体"/>
          <w:color w:val="auto"/>
          <w:sz w:val="24"/>
          <w:highlight w:val="none"/>
        </w:rPr>
      </w:pPr>
    </w:p>
    <w:p>
      <w:pPr>
        <w:pStyle w:val="15"/>
        <w:tabs>
          <w:tab w:val="left" w:pos="5580"/>
        </w:tabs>
        <w:spacing w:line="400" w:lineRule="exact"/>
        <w:ind w:left="741" w:leftChars="353"/>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注:1、此表中，投标总价应和投标分项报价表的总价相一致。</w:t>
      </w:r>
    </w:p>
    <w:p>
      <w:pPr>
        <w:pStyle w:val="15"/>
        <w:tabs>
          <w:tab w:val="left" w:pos="5580"/>
        </w:tabs>
        <w:spacing w:line="400" w:lineRule="exact"/>
        <w:ind w:left="741" w:leftChars="353"/>
        <w:rPr>
          <w:rFonts w:hint="eastAsia" w:ascii="宋体" w:hAnsi="宋体" w:eastAsia="宋体" w:cs="宋体"/>
          <w:color w:val="auto"/>
          <w:sz w:val="24"/>
          <w:highlight w:val="none"/>
        </w:rPr>
      </w:pPr>
      <w:r>
        <w:rPr>
          <w:rFonts w:hint="eastAsia" w:hAnsi="宋体" w:cs="宋体"/>
          <w:color w:val="auto"/>
          <w:sz w:val="24"/>
          <w:highlight w:val="none"/>
          <w:lang w:val="en-US" w:eastAsia="zh-CN"/>
        </w:rPr>
        <w:t>2</w:t>
      </w:r>
      <w:r>
        <w:rPr>
          <w:rFonts w:hint="eastAsia" w:ascii="宋体" w:hAnsi="宋体" w:eastAsia="宋体" w:cs="宋体"/>
          <w:color w:val="auto"/>
          <w:sz w:val="24"/>
          <w:highlight w:val="none"/>
        </w:rPr>
        <w:t>、投标商报价时包含税费等一切与本次项目相关的费用。</w:t>
      </w: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bookmarkStart w:id="1123" w:name="_Toc5878"/>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eastAsia="zh-CN"/>
        </w:rPr>
        <w:t>具有有效的营业执照</w:t>
      </w:r>
      <w:r>
        <w:rPr>
          <w:rFonts w:hint="eastAsia" w:ascii="宋体" w:hAnsi="宋体" w:eastAsia="宋体" w:cs="宋体"/>
          <w:color w:val="auto"/>
          <w:sz w:val="28"/>
          <w:szCs w:val="28"/>
          <w:highlight w:val="none"/>
        </w:rPr>
        <w:t>；</w:t>
      </w:r>
      <w:bookmarkEnd w:id="1123"/>
    </w:p>
    <w:p>
      <w:pPr>
        <w:pStyle w:val="15"/>
        <w:tabs>
          <w:tab w:val="left" w:pos="5580"/>
        </w:tabs>
        <w:spacing w:line="240" w:lineRule="atLeast"/>
        <w:jc w:val="center"/>
        <w:rPr>
          <w:rFonts w:hint="eastAsia" w:ascii="宋体" w:hAnsi="宋体" w:eastAsia="宋体" w:cs="宋体"/>
          <w:b/>
          <w:color w:val="auto"/>
          <w:sz w:val="24"/>
          <w:highlight w:val="none"/>
        </w:rPr>
      </w:pPr>
    </w:p>
    <w:p>
      <w:pPr>
        <w:pStyle w:val="15"/>
        <w:tabs>
          <w:tab w:val="left" w:pos="5580"/>
        </w:tabs>
        <w:spacing w:line="240" w:lineRule="atLeast"/>
        <w:jc w:val="center"/>
        <w:rPr>
          <w:rFonts w:hint="eastAsia" w:ascii="宋体" w:hAnsi="宋体" w:eastAsia="宋体" w:cs="宋体"/>
          <w:b/>
          <w:color w:val="auto"/>
          <w:sz w:val="24"/>
          <w:highlight w:val="none"/>
        </w:rPr>
      </w:pPr>
    </w:p>
    <w:p>
      <w:pPr>
        <w:pStyle w:val="15"/>
        <w:tabs>
          <w:tab w:val="left" w:pos="5580"/>
        </w:tabs>
        <w:spacing w:line="240" w:lineRule="atLeast"/>
        <w:jc w:val="center"/>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rPr>
          <w:rFonts w:hint="eastAsia" w:ascii="宋体" w:hAnsi="宋体" w:eastAsia="宋体" w:cs="宋体"/>
          <w:b/>
          <w:color w:val="auto"/>
          <w:sz w:val="24"/>
          <w:highlight w:val="none"/>
        </w:rPr>
      </w:pPr>
    </w:p>
    <w:p>
      <w:pPr>
        <w:pStyle w:val="15"/>
        <w:tabs>
          <w:tab w:val="left" w:pos="5580"/>
        </w:tabs>
        <w:spacing w:line="240" w:lineRule="atLeast"/>
        <w:outlineLvl w:val="9"/>
        <w:rPr>
          <w:rFonts w:hint="eastAsia" w:ascii="宋体" w:hAnsi="宋体" w:eastAsia="宋体" w:cs="宋体"/>
          <w:b/>
          <w:color w:val="auto"/>
          <w:sz w:val="24"/>
          <w:highlight w:val="none"/>
        </w:rPr>
      </w:pPr>
    </w:p>
    <w:p>
      <w:pPr>
        <w:rPr>
          <w:rFonts w:hint="eastAsia" w:ascii="宋体" w:hAnsi="宋体" w:eastAsia="宋体" w:cs="宋体"/>
          <w:b/>
          <w:color w:val="auto"/>
          <w:sz w:val="24"/>
          <w:szCs w:val="20"/>
          <w:highlight w:val="none"/>
          <w:lang w:val="en-US" w:eastAsia="zh-CN"/>
        </w:rPr>
      </w:pPr>
      <w:r>
        <w:rPr>
          <w:rFonts w:hint="eastAsia" w:ascii="宋体" w:hAnsi="宋体" w:eastAsia="宋体" w:cs="宋体"/>
          <w:b/>
          <w:color w:val="auto"/>
          <w:sz w:val="24"/>
          <w:szCs w:val="20"/>
          <w:highlight w:val="none"/>
          <w:lang w:val="en-US" w:eastAsia="zh-CN"/>
        </w:rPr>
        <w:br w:type="page"/>
      </w: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24" w:name="_Toc7931"/>
      <w:r>
        <w:rPr>
          <w:rFonts w:hint="eastAsia" w:ascii="宋体" w:hAnsi="宋体" w:eastAsia="宋体" w:cs="宋体"/>
          <w:color w:val="auto"/>
          <w:sz w:val="28"/>
          <w:szCs w:val="28"/>
          <w:highlight w:val="none"/>
          <w:lang w:val="en-US" w:eastAsia="zh-CN"/>
        </w:rPr>
        <w:t>3.法定代表人资格证明及授权书、被授权人身份证(法定代表人投标需提供法定代表人身份证)；</w:t>
      </w:r>
      <w:bookmarkEnd w:id="1124"/>
    </w:p>
    <w:p>
      <w:pPr>
        <w:adjustRightInd w:val="0"/>
        <w:snapToGrid w:val="0"/>
        <w:spacing w:before="240" w:beforeLines="100" w:after="240" w:afterLines="100" w:line="360" w:lineRule="auto"/>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（一）法定代表人身份证明</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同志，现任我单位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职务，为法定代表人，特此证明。</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签发日期：</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单位：</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附：代表人性别：</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年龄：</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身份证号码：</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具有有效的营业执照</w:t>
      </w:r>
      <w:r>
        <w:rPr>
          <w:rFonts w:hint="eastAsia" w:ascii="宋体" w:hAnsi="宋体" w:eastAsia="宋体" w:cs="宋体"/>
          <w:color w:val="auto"/>
          <w:sz w:val="24"/>
          <w:szCs w:val="24"/>
          <w:highlight w:val="none"/>
        </w:rPr>
        <w:t>号码：</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经济性质：</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1、法定代表人为企业事业单位、国家机关、社会团体的主要行政负责人。</w:t>
      </w:r>
    </w:p>
    <w:p>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提供身份证正反面。</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内容必须填写真实、清楚、涂改无效，不得转让。</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0" distR="0" simplePos="0" relativeHeight="251660288" behindDoc="0" locked="0" layoutInCell="1" allowOverlap="1">
                <wp:simplePos x="0" y="0"/>
                <wp:positionH relativeFrom="column">
                  <wp:posOffset>154305</wp:posOffset>
                </wp:positionH>
                <wp:positionV relativeFrom="paragraph">
                  <wp:posOffset>10795</wp:posOffset>
                </wp:positionV>
                <wp:extent cx="2333625" cy="1584325"/>
                <wp:effectExtent l="4445" t="4445" r="5080" b="11430"/>
                <wp:wrapNone/>
                <wp:docPr id="1026"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流程图: 可选过程 14" o:spid="_x0000_s1026" o:spt="176" type="#_x0000_t176" style="position:absolute;left:0pt;margin-left:12.15pt;margin-top:0.85pt;height:124.75pt;width:183.75pt;z-index:251660288;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5WTr11gAAAAgBAAAPAAAAAAAAAAEAIAAAACIAAABkcnMvZG93bnJldi54&#10;bWxQSwECFAAUAAAACACHTuJAmbji5zUCAABiBAAADgAAAAAAAAABACAAAAAlAQAAZHJzL2Uyb0Rv&#10;Yy54bWxQSwUGAAAAAAYABgBZAQAAzA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hint="eastAsia" w:ascii="宋体" w:hAnsi="宋体" w:eastAsia="宋体" w:cs="宋体"/>
          <w:color w:val="auto"/>
          <w:sz w:val="24"/>
          <w:szCs w:val="24"/>
          <w:highlight w:val="none"/>
        </w:rPr>
        <mc:AlternateContent>
          <mc:Choice Requires="wps">
            <w:drawing>
              <wp:anchor distT="0" distB="0" distL="0" distR="0" simplePos="0" relativeHeight="251660288" behindDoc="0" locked="0" layoutInCell="1" allowOverlap="1">
                <wp:simplePos x="0" y="0"/>
                <wp:positionH relativeFrom="column">
                  <wp:posOffset>2918460</wp:posOffset>
                </wp:positionH>
                <wp:positionV relativeFrom="paragraph">
                  <wp:posOffset>28575</wp:posOffset>
                </wp:positionV>
                <wp:extent cx="2392045" cy="1557020"/>
                <wp:effectExtent l="5080" t="4445" r="12700" b="10160"/>
                <wp:wrapNone/>
                <wp:docPr id="1027" name="圆角矩形 15"/>
                <wp:cNvGraphicFramePr/>
                <a:graphic xmlns:a="http://schemas.openxmlformats.org/drawingml/2006/main">
                  <a:graphicData uri="http://schemas.microsoft.com/office/word/2010/wordprocessingShape">
                    <wps:wsp>
                      <wps:cNvSpPr/>
                      <wps:spPr>
                        <a:xfrm>
                          <a:off x="0" y="0"/>
                          <a:ext cx="2392045" cy="1557020"/>
                        </a:xfrm>
                        <a:prstGeom prst="roundRect">
                          <a:avLst>
                            <a:gd name="adj" fmla="val 16667"/>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6"/>
                            </w:pPr>
                          </w:p>
                          <w:p>
                            <w:pPr>
                              <w:pStyle w:val="6"/>
                            </w:pPr>
                          </w:p>
                          <w:p>
                            <w:pPr>
                              <w:pStyle w:val="6"/>
                            </w:pPr>
                          </w:p>
                          <w:p>
                            <w:pPr>
                              <w:pStyle w:val="6"/>
                            </w:pPr>
                          </w:p>
                        </w:txbxContent>
                      </wps:txbx>
                      <wps:bodyPr wrap="square" upright="1"/>
                    </wps:wsp>
                  </a:graphicData>
                </a:graphic>
              </wp:anchor>
            </w:drawing>
          </mc:Choice>
          <mc:Fallback>
            <w:pict>
              <v:roundrect id="圆角矩形 15" o:spid="_x0000_s1026" o:spt="2" style="position:absolute;left:0pt;margin-left:229.8pt;margin-top:2.25pt;height:122.6pt;width:188.35pt;z-index:251660288;mso-width-relative:page;mso-height-relative:page;" fillcolor="#FFFFFF" filled="t" stroked="t" coordsize="21600,21600" arcsize="0.166666666666667" o:gfxdata="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UD8jnaAAAACQEAAA8AAAAAAAAAAQAgAAAAIgAAAGRycy9kb3du&#10;cmV2LnhtbFBLAQIUABQAAAAIAIdO4kDJv7a+NgIAAHMEAAAOAAAAAAAAAAEAIAAAACkBAABkcnMv&#10;ZTJvRG9jLnhtbFBLBQYAAAAABgAGAFkBAADRBQAAAAA=&#10;">
                <v:fill on="t" focussize="0,0"/>
                <v:stroke color="#000000" joinstyle="miter"/>
                <v:imagedata o:title=""/>
                <o:lock v:ext="edit" aspectratio="f"/>
                <v:textbo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p/>
                    <w:p>
                      <w:pPr>
                        <w:pStyle w:val="6"/>
                      </w:pPr>
                    </w:p>
                    <w:p>
                      <w:pPr>
                        <w:pStyle w:val="6"/>
                      </w:pPr>
                    </w:p>
                    <w:p>
                      <w:pPr>
                        <w:pStyle w:val="6"/>
                      </w:pPr>
                    </w:p>
                    <w:p>
                      <w:pPr>
                        <w:pStyle w:val="6"/>
                      </w:pPr>
                    </w:p>
                  </w:txbxContent>
                </v:textbox>
              </v:roundrect>
            </w:pict>
          </mc:Fallback>
        </mc:AlternateContent>
      </w:r>
    </w:p>
    <w:p>
      <w:pPr>
        <w:spacing w:line="360" w:lineRule="auto"/>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p>
    <w:p>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auto"/>
          <w:sz w:val="24"/>
          <w:szCs w:val="24"/>
          <w:highlight w:val="none"/>
        </w:rPr>
      </w:pPr>
    </w:p>
    <w:p>
      <w:pPr>
        <w:autoSpaceDE w:val="0"/>
        <w:autoSpaceDN w:val="0"/>
        <w:adjustRightInd w:val="0"/>
        <w:spacing w:line="360" w:lineRule="auto"/>
        <w:ind w:right="246"/>
        <w:rPr>
          <w:rFonts w:hint="eastAsia" w:ascii="宋体" w:hAnsi="宋体" w:eastAsia="宋体" w:cs="宋体"/>
          <w:color w:val="auto"/>
          <w:kern w:val="0"/>
          <w:sz w:val="24"/>
          <w:szCs w:val="24"/>
          <w:highlight w:val="none"/>
        </w:rPr>
      </w:pPr>
    </w:p>
    <w:p>
      <w:pPr>
        <w:autoSpaceDE w:val="0"/>
        <w:autoSpaceDN w:val="0"/>
        <w:adjustRightInd w:val="0"/>
        <w:spacing w:line="360" w:lineRule="auto"/>
        <w:ind w:right="246"/>
        <w:rPr>
          <w:rFonts w:hint="eastAsia" w:ascii="宋体" w:hAnsi="宋体" w:eastAsia="宋体" w:cs="宋体"/>
          <w:color w:val="auto"/>
          <w:kern w:val="0"/>
          <w:sz w:val="24"/>
          <w:szCs w:val="24"/>
          <w:highlight w:val="none"/>
        </w:rPr>
      </w:pPr>
    </w:p>
    <w:p>
      <w:pPr>
        <w:autoSpaceDE w:val="0"/>
        <w:autoSpaceDN w:val="0"/>
        <w:adjustRightInd w:val="0"/>
        <w:spacing w:line="360" w:lineRule="auto"/>
        <w:ind w:right="246" w:firstLine="784" w:firstLineChars="327"/>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公</w:t>
      </w:r>
      <w:r>
        <w:rPr>
          <w:rFonts w:hint="eastAsia" w:ascii="宋体" w:hAnsi="宋体" w:eastAsia="宋体" w:cs="宋体"/>
          <w:color w:val="auto"/>
          <w:kern w:val="0"/>
          <w:sz w:val="24"/>
          <w:szCs w:val="24"/>
          <w:highlight w:val="none"/>
        </w:rPr>
        <w:t>章）：</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pPr>
        <w:adjustRightInd w:val="0"/>
        <w:snapToGrid w:val="0"/>
        <w:spacing w:line="360" w:lineRule="auto"/>
        <w:ind w:firstLine="784" w:firstLineChars="327"/>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签/章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autoSpaceDE w:val="0"/>
        <w:autoSpaceDN w:val="0"/>
        <w:adjustRightInd w:val="0"/>
        <w:spacing w:line="360" w:lineRule="auto"/>
        <w:ind w:right="246" w:firstLine="784" w:firstLineChars="327"/>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日期：</w:t>
      </w:r>
      <w:r>
        <w:rPr>
          <w:rFonts w:hint="eastAsia" w:ascii="宋体" w:hAnsi="宋体" w:eastAsia="宋体" w:cs="宋体"/>
          <w:color w:val="auto"/>
          <w:kern w:val="0"/>
          <w:sz w:val="24"/>
          <w:szCs w:val="24"/>
          <w:highlight w:val="none"/>
          <w:u w:val="single"/>
          <w:lang w:eastAsia="zh-CN"/>
        </w:rPr>
        <w:t xml:space="preserve">                           </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lang w:eastAsia="zh-CN"/>
        </w:rPr>
        <w:t xml:space="preserve">        </w:t>
      </w:r>
      <w:r>
        <w:rPr>
          <w:rFonts w:hint="eastAsia" w:ascii="宋体" w:hAnsi="宋体" w:eastAsia="宋体" w:cs="宋体"/>
          <w:color w:val="auto"/>
          <w:kern w:val="0"/>
          <w:sz w:val="24"/>
          <w:szCs w:val="24"/>
          <w:highlight w:val="none"/>
          <w:lang w:eastAsia="zh-CN"/>
        </w:rPr>
        <w:t xml:space="preserve">         </w:t>
      </w:r>
    </w:p>
    <w:p>
      <w:pPr>
        <w:adjustRightInd w:val="0"/>
        <w:snapToGrid w:val="0"/>
        <w:spacing w:line="400" w:lineRule="exact"/>
        <w:ind w:firstLine="784" w:firstLineChars="327"/>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                                  </w:t>
      </w:r>
    </w:p>
    <w:p>
      <w:pPr>
        <w:pStyle w:val="15"/>
        <w:tabs>
          <w:tab w:val="left" w:pos="5580"/>
        </w:tabs>
        <w:spacing w:line="400" w:lineRule="exac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说明：1.供应商为自然人的，应提供身份证明的复印件。</w:t>
      </w:r>
    </w:p>
    <w:p>
      <w:pPr>
        <w:pStyle w:val="15"/>
        <w:tabs>
          <w:tab w:val="left" w:pos="5580"/>
        </w:tabs>
        <w:spacing w:line="400" w:lineRule="exact"/>
        <w:ind w:left="1080" w:leftChars="257" w:hanging="54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hAnsi="宋体" w:cs="宋体"/>
          <w:color w:val="auto"/>
          <w:sz w:val="24"/>
          <w:highlight w:val="none"/>
          <w:lang w:val="en-US" w:eastAsia="zh-CN"/>
        </w:rPr>
        <w:t>2</w:t>
      </w:r>
      <w:r>
        <w:rPr>
          <w:rFonts w:hint="eastAsia" w:ascii="宋体" w:hAnsi="宋体" w:eastAsia="宋体" w:cs="宋体"/>
          <w:color w:val="auto"/>
          <w:sz w:val="24"/>
          <w:highlight w:val="none"/>
        </w:rPr>
        <w:t>.联合体投标应提供联合体各方满足以上要求的证明文件。</w:t>
      </w:r>
      <w:bookmarkStart w:id="1125" w:name="_Toc1083"/>
      <w:bookmarkStart w:id="1126" w:name="_Toc5436"/>
      <w:bookmarkStart w:id="1127" w:name="_Toc13107"/>
      <w:bookmarkStart w:id="1128" w:name="_Toc515647807"/>
      <w:bookmarkStart w:id="1129" w:name="_Toc21867"/>
      <w:bookmarkStart w:id="1130" w:name="_Toc16640"/>
      <w:bookmarkStart w:id="1131" w:name="_Toc22472"/>
      <w:bookmarkStart w:id="1132" w:name="_Toc6829"/>
    </w:p>
    <w:p>
      <w:pPr>
        <w:rPr>
          <w:rFonts w:hint="eastAsia" w:ascii="宋体" w:hAnsi="宋体" w:eastAsia="宋体" w:cs="宋体"/>
          <w:b/>
          <w:bCs/>
          <w:color w:val="auto"/>
          <w:sz w:val="24"/>
          <w:highlight w:val="none"/>
        </w:rPr>
      </w:pPr>
      <w:bookmarkStart w:id="1133" w:name="_Toc24769"/>
      <w:bookmarkStart w:id="1134" w:name="_Toc6179"/>
      <w:bookmarkStart w:id="1135" w:name="_Toc32380"/>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bookmarkEnd w:id="1125"/>
    <w:bookmarkEnd w:id="1126"/>
    <w:bookmarkEnd w:id="1127"/>
    <w:bookmarkEnd w:id="1128"/>
    <w:bookmarkEnd w:id="1129"/>
    <w:bookmarkEnd w:id="1130"/>
    <w:bookmarkEnd w:id="1131"/>
    <w:bookmarkEnd w:id="1132"/>
    <w:bookmarkEnd w:id="1133"/>
    <w:bookmarkEnd w:id="1134"/>
    <w:bookmarkEnd w:id="1135"/>
    <w:p>
      <w:pPr>
        <w:spacing w:line="360" w:lineRule="auto"/>
        <w:jc w:val="center"/>
        <w:rPr>
          <w:rFonts w:hint="eastAsia" w:ascii="宋体" w:hAnsi="宋体" w:eastAsia="宋体" w:cs="宋体"/>
          <w:b/>
          <w:bCs/>
          <w:color w:val="auto"/>
          <w:sz w:val="24"/>
          <w:szCs w:val="24"/>
          <w:highlight w:val="none"/>
          <w:u w:val="single"/>
        </w:rPr>
      </w:pPr>
      <w:bookmarkStart w:id="1136" w:name="_Toc7039"/>
      <w:bookmarkStart w:id="1137" w:name="_Toc32520"/>
      <w:bookmarkStart w:id="1138" w:name="_Toc515647808"/>
      <w:r>
        <w:rPr>
          <w:rFonts w:hint="eastAsia" w:ascii="宋体" w:hAnsi="宋体" w:eastAsia="宋体" w:cs="宋体"/>
          <w:b/>
          <w:bCs/>
          <w:color w:val="auto"/>
          <w:sz w:val="24"/>
          <w:szCs w:val="24"/>
          <w:highlight w:val="none"/>
        </w:rPr>
        <w:t>（二）法定代表人授权委托书</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本</w:t>
      </w:r>
      <w:r>
        <w:rPr>
          <w:rFonts w:hint="eastAsia" w:ascii="宋体" w:hAnsi="宋体" w:eastAsia="宋体" w:cs="宋体"/>
          <w:i w:val="0"/>
          <w:iCs w:val="0"/>
          <w:color w:val="auto"/>
          <w:sz w:val="24"/>
          <w:szCs w:val="24"/>
          <w:highlight w:val="none"/>
        </w:rPr>
        <w:t>授权书声明：注册于</w:t>
      </w:r>
      <w:r>
        <w:rPr>
          <w:rFonts w:hint="eastAsia" w:ascii="宋体" w:hAnsi="宋体" w:eastAsia="宋体" w:cs="宋体"/>
          <w:i w:val="0"/>
          <w:iCs w:val="0"/>
          <w:color w:val="auto"/>
          <w:sz w:val="24"/>
          <w:szCs w:val="24"/>
          <w:highlight w:val="none"/>
          <w:u w:val="single"/>
        </w:rPr>
        <w:t>（国家或地区的名称）</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u w:val="single"/>
          <w:lang w:eastAsia="zh-CN"/>
        </w:rPr>
        <w:t>供应商</w:t>
      </w:r>
      <w:r>
        <w:rPr>
          <w:rFonts w:hint="eastAsia" w:ascii="宋体" w:hAnsi="宋体" w:eastAsia="宋体" w:cs="宋体"/>
          <w:i w:val="0"/>
          <w:iCs w:val="0"/>
          <w:color w:val="auto"/>
          <w:sz w:val="24"/>
          <w:szCs w:val="24"/>
          <w:highlight w:val="none"/>
        </w:rPr>
        <w:t>）的在下面签字的（</w:t>
      </w:r>
      <w:r>
        <w:rPr>
          <w:rFonts w:hint="eastAsia" w:ascii="宋体" w:hAnsi="宋体" w:eastAsia="宋体" w:cs="宋体"/>
          <w:i w:val="0"/>
          <w:iCs w:val="0"/>
          <w:color w:val="auto"/>
          <w:sz w:val="24"/>
          <w:szCs w:val="24"/>
          <w:highlight w:val="none"/>
          <w:u w:val="single"/>
        </w:rPr>
        <w:t>法</w:t>
      </w:r>
      <w:r>
        <w:rPr>
          <w:rFonts w:hint="eastAsia" w:hAnsi="宋体" w:cs="宋体"/>
          <w:i w:val="0"/>
          <w:iCs w:val="0"/>
          <w:color w:val="auto"/>
          <w:sz w:val="24"/>
          <w:szCs w:val="24"/>
          <w:highlight w:val="none"/>
          <w:u w:val="single"/>
          <w:lang w:val="en-US" w:eastAsia="zh-CN"/>
        </w:rPr>
        <w:t>定代表</w:t>
      </w:r>
      <w:r>
        <w:rPr>
          <w:rFonts w:hint="eastAsia" w:ascii="宋体" w:hAnsi="宋体" w:eastAsia="宋体" w:cs="宋体"/>
          <w:i w:val="0"/>
          <w:iCs w:val="0"/>
          <w:color w:val="auto"/>
          <w:sz w:val="24"/>
          <w:szCs w:val="24"/>
          <w:highlight w:val="none"/>
          <w:u w:val="single"/>
        </w:rPr>
        <w:t>人姓名、职务</w:t>
      </w:r>
      <w:r>
        <w:rPr>
          <w:rFonts w:hint="eastAsia" w:ascii="宋体" w:hAnsi="宋体" w:eastAsia="宋体" w:cs="宋体"/>
          <w:i w:val="0"/>
          <w:iCs w:val="0"/>
          <w:color w:val="auto"/>
          <w:sz w:val="24"/>
          <w:szCs w:val="24"/>
          <w:highlight w:val="none"/>
        </w:rPr>
        <w:t>）代表我单位授权（</w:t>
      </w:r>
      <w:r>
        <w:rPr>
          <w:rFonts w:hint="eastAsia" w:ascii="宋体" w:hAnsi="宋体" w:eastAsia="宋体" w:cs="宋体"/>
          <w:i w:val="0"/>
          <w:iCs w:val="0"/>
          <w:color w:val="auto"/>
          <w:sz w:val="24"/>
          <w:szCs w:val="24"/>
          <w:highlight w:val="none"/>
          <w:u w:val="single"/>
        </w:rPr>
        <w:t>单位名称</w:t>
      </w:r>
      <w:r>
        <w:rPr>
          <w:rFonts w:hint="eastAsia" w:ascii="宋体" w:hAnsi="宋体" w:eastAsia="宋体" w:cs="宋体"/>
          <w:i w:val="0"/>
          <w:iCs w:val="0"/>
          <w:color w:val="auto"/>
          <w:sz w:val="24"/>
          <w:szCs w:val="24"/>
          <w:highlight w:val="none"/>
        </w:rPr>
        <w:t>）的在下面签字的（</w:t>
      </w:r>
      <w:r>
        <w:rPr>
          <w:rFonts w:hint="eastAsia" w:ascii="宋体" w:hAnsi="宋体" w:eastAsia="宋体" w:cs="宋体"/>
          <w:i w:val="0"/>
          <w:iCs w:val="0"/>
          <w:color w:val="auto"/>
          <w:sz w:val="24"/>
          <w:szCs w:val="24"/>
          <w:highlight w:val="none"/>
          <w:u w:val="single"/>
        </w:rPr>
        <w:t>被授权人的姓名、职务</w:t>
      </w:r>
      <w:r>
        <w:rPr>
          <w:rFonts w:hint="eastAsia" w:ascii="宋体" w:hAnsi="宋体" w:eastAsia="宋体" w:cs="宋体"/>
          <w:i w:val="0"/>
          <w:iCs w:val="0"/>
          <w:color w:val="auto"/>
          <w:sz w:val="24"/>
          <w:szCs w:val="24"/>
          <w:highlight w:val="none"/>
        </w:rPr>
        <w:t>）为我单位的合法代理人，就（</w:t>
      </w:r>
      <w:r>
        <w:rPr>
          <w:rFonts w:hint="eastAsia" w:ascii="宋体" w:hAnsi="宋体" w:eastAsia="宋体" w:cs="宋体"/>
          <w:i w:val="0"/>
          <w:iCs w:val="0"/>
          <w:color w:val="auto"/>
          <w:sz w:val="24"/>
          <w:szCs w:val="24"/>
          <w:highlight w:val="none"/>
          <w:u w:val="single"/>
        </w:rPr>
        <w:t>项目名称</w:t>
      </w:r>
      <w:r>
        <w:rPr>
          <w:rFonts w:hint="eastAsia" w:ascii="宋体" w:hAnsi="宋体" w:eastAsia="宋体" w:cs="宋体"/>
          <w:i w:val="0"/>
          <w:iCs w:val="0"/>
          <w:color w:val="auto"/>
          <w:sz w:val="24"/>
          <w:szCs w:val="24"/>
          <w:highlight w:val="none"/>
        </w:rPr>
        <w:t>）的投标，以我单位名义处理一切与之有关的事</w:t>
      </w:r>
      <w:r>
        <w:rPr>
          <w:rFonts w:hint="eastAsia" w:ascii="宋体" w:hAnsi="宋体" w:eastAsia="宋体" w:cs="宋体"/>
          <w:color w:val="auto"/>
          <w:sz w:val="24"/>
          <w:szCs w:val="24"/>
          <w:highlight w:val="none"/>
        </w:rPr>
        <w:t>务。</w:t>
      </w:r>
      <w:r>
        <w:rPr>
          <w:rFonts w:hint="eastAsia" w:ascii="宋体" w:hAnsi="宋体" w:eastAsia="宋体" w:cs="宋体"/>
          <w:color w:val="auto"/>
          <w:sz w:val="24"/>
          <w:szCs w:val="24"/>
          <w:highlight w:val="none"/>
        </w:rPr>
        <w:cr/>
      </w:r>
      <w:r>
        <w:rPr>
          <w:rFonts w:hint="eastAsia" w:ascii="宋体" w:hAnsi="宋体" w:eastAsia="宋体" w:cs="宋体"/>
          <w:color w:val="auto"/>
          <w:sz w:val="24"/>
          <w:szCs w:val="24"/>
          <w:highlight w:val="none"/>
        </w:rPr>
        <w:t>　　</w:t>
      </w:r>
    </w:p>
    <w:p>
      <w:pPr>
        <w:pStyle w:val="15"/>
        <w:tabs>
          <w:tab w:val="left" w:pos="5580"/>
        </w:tabs>
        <w:spacing w:line="360" w:lineRule="exact"/>
        <w:ind w:left="-540" w:leftChars="-257" w:firstLine="900" w:firstLineChars="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本授权书于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日签字生效,特此声明。</w:t>
      </w:r>
    </w:p>
    <w:p>
      <w:pPr>
        <w:pStyle w:val="15"/>
        <w:tabs>
          <w:tab w:val="left" w:pos="5580"/>
        </w:tabs>
        <w:spacing w:line="240" w:lineRule="atLeast"/>
        <w:ind w:left="-540" w:leftChars="-257" w:firstLine="900" w:firstLineChars="3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0" distR="0" simplePos="0" relativeHeight="251661312" behindDoc="0" locked="0" layoutInCell="1" allowOverlap="1">
                <wp:simplePos x="0" y="0"/>
                <wp:positionH relativeFrom="column">
                  <wp:posOffset>3039110</wp:posOffset>
                </wp:positionH>
                <wp:positionV relativeFrom="paragraph">
                  <wp:posOffset>167640</wp:posOffset>
                </wp:positionV>
                <wp:extent cx="2478405" cy="969010"/>
                <wp:effectExtent l="7620" t="7620" r="9525" b="13970"/>
                <wp:wrapNone/>
                <wp:docPr id="1028" name="自选图形 5"/>
                <wp:cNvGraphicFramePr/>
                <a:graphic xmlns:a="http://schemas.openxmlformats.org/drawingml/2006/main">
                  <a:graphicData uri="http://schemas.microsoft.com/office/word/2010/wordprocessingShape">
                    <wps:wsp>
                      <wps:cNvSpPr/>
                      <wps:spPr>
                        <a:xfrm>
                          <a:off x="0" y="0"/>
                          <a:ext cx="2478405" cy="969010"/>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pPr>
                              <w:rPr>
                                <w:rFonts w:hAnsi="宋体"/>
                              </w:rPr>
                            </w:pPr>
                          </w:p>
                          <w:p>
                            <w:pPr>
                              <w:rPr>
                                <w:rFonts w:hAnsi="宋体"/>
                              </w:rPr>
                            </w:pPr>
                          </w:p>
                          <w:p>
                            <w:pPr>
                              <w:rPr>
                                <w:rFonts w:hAnsi="宋体"/>
                              </w:rPr>
                            </w:pPr>
                          </w:p>
                          <w:p>
                            <w:pPr>
                              <w:jc w:val="center"/>
                            </w:pPr>
                            <w:r>
                              <w:rPr>
                                <w:rFonts w:hint="eastAsia" w:hAnsi="宋体"/>
                              </w:rPr>
                              <w:t>授权委托人身份证复印件</w:t>
                            </w:r>
                          </w:p>
                          <w:p/>
                        </w:txbxContent>
                      </wps:txbx>
                      <wps:bodyPr wrap="square" upright="1"/>
                    </wps:wsp>
                  </a:graphicData>
                </a:graphic>
              </wp:anchor>
            </w:drawing>
          </mc:Choice>
          <mc:Fallback>
            <w:pict>
              <v:roundrect id="自选图形 5" o:spid="_x0000_s1026" o:spt="2" style="position:absolute;left:0pt;margin-left:239.3pt;margin-top:13.2pt;height:76.3pt;width:195.15pt;z-index:251661312;mso-width-relative:page;mso-height-relative:page;" fillcolor="#FFFFFF" filled="t" stroked="t" coordsize="21600,21600" arcsize="0.166666666666667" o:gfxdata="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BZ+42wAAAAoBAAAPAAAAAAAAAAEAIAAAACIAAABkcnMvZG93bnJl&#10;di54bWxQSwECFAAUAAAACACHTuJAc0c2TzMCAAByBAAADgAAAAAAAAABACAAAAAqAQAAZHJzL2Uy&#10;b0RvYy54bWxQSwUGAAAAAAYABgBZAQAAzwUAAAAA&#10;">
                <v:fill on="t" focussize="0,0"/>
                <v:stroke weight="1.25pt" color="#808080" joinstyle="round"/>
                <v:imagedata o:title=""/>
                <o:lock v:ext="edit" aspectratio="f"/>
                <v:textbox>
                  <w:txbxContent>
                    <w:p>
                      <w:pPr>
                        <w:rPr>
                          <w:rFonts w:hAnsi="宋体"/>
                        </w:rPr>
                      </w:pPr>
                    </w:p>
                    <w:p>
                      <w:pPr>
                        <w:rPr>
                          <w:rFonts w:hAnsi="宋体"/>
                        </w:rPr>
                      </w:pPr>
                    </w:p>
                    <w:p>
                      <w:pPr>
                        <w:rPr>
                          <w:rFonts w:hAnsi="宋体"/>
                        </w:rPr>
                      </w:pPr>
                    </w:p>
                    <w:p>
                      <w:pPr>
                        <w:jc w:val="center"/>
                      </w:pPr>
                      <w:r>
                        <w:rPr>
                          <w:rFonts w:hint="eastAsia" w:hAnsi="宋体"/>
                        </w:rPr>
                        <w:t>授权委托人身份证复印件</w:t>
                      </w:r>
                    </w:p>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0" distR="0" simplePos="0" relativeHeight="251661312" behindDoc="0" locked="0" layoutInCell="1" allowOverlap="1">
                <wp:simplePos x="0" y="0"/>
                <wp:positionH relativeFrom="column">
                  <wp:posOffset>20955</wp:posOffset>
                </wp:positionH>
                <wp:positionV relativeFrom="paragraph">
                  <wp:posOffset>135890</wp:posOffset>
                </wp:positionV>
                <wp:extent cx="2317750" cy="942340"/>
                <wp:effectExtent l="4445" t="4445" r="11430" b="5715"/>
                <wp:wrapNone/>
                <wp:docPr id="1029" name="自选图形 6"/>
                <wp:cNvGraphicFramePr/>
                <a:graphic xmlns:a="http://schemas.openxmlformats.org/drawingml/2006/main">
                  <a:graphicData uri="http://schemas.microsoft.com/office/word/2010/wordprocessingShape">
                    <wps:wsp>
                      <wps:cNvSpPr/>
                      <wps:spPr>
                        <a:xfrm>
                          <a:off x="0" y="0"/>
                          <a:ext cx="2317750" cy="9423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w:t>
                            </w:r>
                          </w:p>
                        </w:txbxContent>
                      </wps:txbx>
                      <wps:bodyPr wrap="square" upright="1"/>
                    </wps:wsp>
                  </a:graphicData>
                </a:graphic>
              </wp:anchor>
            </w:drawing>
          </mc:Choice>
          <mc:Fallback>
            <w:pict>
              <v:shape id="自选图形 6" o:spid="_x0000_s1026" o:spt="176" type="#_x0000_t176" style="position:absolute;left:0pt;margin-left:1.65pt;margin-top:10.7pt;height:74.2pt;width:182.5pt;z-index:251661312;mso-width-relative:page;mso-height-relative:page;" fillcolor="#FFFFFF" filled="t" stroked="t" coordsize="21600,21600" o:gfxdata="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NoQO1gAAAAgBAAAPAAAAAAAAAAEAIAAAACIAAABkcnMvZG93bnJldi54bWxQSwECFAAUAAAA&#10;CACHTuJA7Cj0kykCAABVBAAADgAAAAAAAAABACAAAAAlAQAAZHJzL2Uyb0RvYy54bWxQSwUGAAAA&#10;AAYABgBZAQAAwAUAAAAA&#10;">
                <v:fill on="t" focussize="0,0"/>
                <v:stroke color="#000000" joinstyle="miter"/>
                <v:imagedata o:title=""/>
                <o:lock v:ext="edit" aspectratio="f"/>
                <v:textbo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w:t>
                      </w:r>
                    </w:p>
                  </w:txbxContent>
                </v:textbox>
              </v:shape>
            </w:pict>
          </mc:Fallback>
        </mc:AlternateContent>
      </w: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0" distR="0" simplePos="0" relativeHeight="251661312" behindDoc="0" locked="0" layoutInCell="1" allowOverlap="1">
                <wp:simplePos x="0" y="0"/>
                <wp:positionH relativeFrom="column">
                  <wp:posOffset>3018155</wp:posOffset>
                </wp:positionH>
                <wp:positionV relativeFrom="paragraph">
                  <wp:posOffset>96520</wp:posOffset>
                </wp:positionV>
                <wp:extent cx="2535555" cy="935355"/>
                <wp:effectExtent l="7620" t="7620" r="9525" b="9525"/>
                <wp:wrapNone/>
                <wp:docPr id="1030" name="自选图形 7"/>
                <wp:cNvGraphicFramePr/>
                <a:graphic xmlns:a="http://schemas.openxmlformats.org/drawingml/2006/main">
                  <a:graphicData uri="http://schemas.microsoft.com/office/word/2010/wordprocessingShape">
                    <wps:wsp>
                      <wps:cNvSpPr/>
                      <wps:spPr>
                        <a:xfrm>
                          <a:off x="0" y="0"/>
                          <a:ext cx="2535555" cy="935355"/>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pPr>
                              <w:jc w:val="center"/>
                              <w:rPr>
                                <w:rFonts w:hAnsi="宋体"/>
                              </w:rPr>
                            </w:pPr>
                            <w:r>
                              <w:rPr>
                                <w:rFonts w:hint="eastAsia" w:hAnsi="宋体"/>
                              </w:rPr>
                              <w:t xml:space="preserve">  </w:t>
                            </w:r>
                          </w:p>
                          <w:p>
                            <w:pPr>
                              <w:rPr>
                                <w:rFonts w:hAnsi="宋体"/>
                              </w:rPr>
                            </w:pPr>
                          </w:p>
                          <w:p>
                            <w:pPr>
                              <w:jc w:val="center"/>
                              <w:rPr>
                                <w:szCs w:val="21"/>
                              </w:rPr>
                            </w:pPr>
                            <w:r>
                              <w:rPr>
                                <w:rFonts w:hint="eastAsia" w:hAnsi="宋体"/>
                                <w:szCs w:val="21"/>
                              </w:rPr>
                              <w:t>法定代表人身份证复印件</w:t>
                            </w:r>
                          </w:p>
                          <w:p/>
                        </w:txbxContent>
                      </wps:txbx>
                      <wps:bodyPr wrap="square" upright="1"/>
                    </wps:wsp>
                  </a:graphicData>
                </a:graphic>
              </wp:anchor>
            </w:drawing>
          </mc:Choice>
          <mc:Fallback>
            <w:pict>
              <v:roundrect id="自选图形 7" o:spid="_x0000_s1026" o:spt="2" style="position:absolute;left:0pt;margin-left:237.65pt;margin-top:7.6pt;height:73.65pt;width:199.65pt;z-index:251661312;mso-width-relative:page;mso-height-relative:page;" fillcolor="#FFFFFF" filled="t" stroked="t" coordsize="21600,21600" arcsize="0.166666666666667" o:gfxdata="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oDRWe2wAAAAoBAAAPAAAAAAAAAAEAIAAAACIAAABkcnMvZG93bnJldi54&#10;bWxQSwECFAAUAAAACACHTuJAJRqzWzACAAByBAAADgAAAAAAAAABACAAAAAqAQAAZHJzL2Uyb0Rv&#10;Yy54bWxQSwUGAAAAAAYABgBZAQAAzAUAAAAA&#10;">
                <v:fill on="t" focussize="0,0"/>
                <v:stroke weight="1.25pt" color="#808080" joinstyle="round"/>
                <v:imagedata o:title=""/>
                <o:lock v:ext="edit" aspectratio="f"/>
                <v:textbox>
                  <w:txbxContent>
                    <w:p>
                      <w:pPr>
                        <w:jc w:val="center"/>
                        <w:rPr>
                          <w:rFonts w:hAnsi="宋体"/>
                        </w:rPr>
                      </w:pPr>
                      <w:r>
                        <w:rPr>
                          <w:rFonts w:hint="eastAsia" w:hAnsi="宋体"/>
                        </w:rPr>
                        <w:t xml:space="preserve">  </w:t>
                      </w:r>
                    </w:p>
                    <w:p>
                      <w:pPr>
                        <w:rPr>
                          <w:rFonts w:hAnsi="宋体"/>
                        </w:rPr>
                      </w:pPr>
                    </w:p>
                    <w:p>
                      <w:pPr>
                        <w:jc w:val="center"/>
                        <w:rPr>
                          <w:szCs w:val="21"/>
                        </w:rPr>
                      </w:pPr>
                      <w:r>
                        <w:rPr>
                          <w:rFonts w:hint="eastAsia" w:hAnsi="宋体"/>
                          <w:szCs w:val="21"/>
                        </w:rPr>
                        <w:t>法定代表人身份证复印件</w:t>
                      </w:r>
                    </w:p>
                    <w:p/>
                  </w:txbxContent>
                </v:textbox>
              </v:roundrect>
            </w:pict>
          </mc:Fallback>
        </mc:AlternateContent>
      </w:r>
      <w:r>
        <w:rPr>
          <w:rFonts w:hint="eastAsia" w:ascii="宋体" w:hAnsi="宋体" w:eastAsia="宋体" w:cs="宋体"/>
          <w:color w:val="auto"/>
          <w:sz w:val="24"/>
          <w:szCs w:val="24"/>
          <w:highlight w:val="none"/>
        </w:rPr>
        <mc:AlternateContent>
          <mc:Choice Requires="wps">
            <w:drawing>
              <wp:anchor distT="0" distB="0" distL="0" distR="0" simplePos="0" relativeHeight="251661312" behindDoc="0" locked="0" layoutInCell="1" allowOverlap="1">
                <wp:simplePos x="0" y="0"/>
                <wp:positionH relativeFrom="column">
                  <wp:posOffset>-10795</wp:posOffset>
                </wp:positionH>
                <wp:positionV relativeFrom="paragraph">
                  <wp:posOffset>29845</wp:posOffset>
                </wp:positionV>
                <wp:extent cx="2555240" cy="1024890"/>
                <wp:effectExtent l="7620" t="7620" r="8890" b="15240"/>
                <wp:wrapNone/>
                <wp:docPr id="1031" name="自选图形 8"/>
                <wp:cNvGraphicFramePr/>
                <a:graphic xmlns:a="http://schemas.openxmlformats.org/drawingml/2006/main">
                  <a:graphicData uri="http://schemas.microsoft.com/office/word/2010/wordprocessingShape">
                    <wps:wsp>
                      <wps:cNvSpPr/>
                      <wps:spPr>
                        <a:xfrm>
                          <a:off x="0" y="0"/>
                          <a:ext cx="2555240" cy="1024889"/>
                        </a:xfrm>
                        <a:prstGeom prst="roundRect">
                          <a:avLst>
                            <a:gd name="adj" fmla="val 16667"/>
                          </a:avLst>
                        </a:prstGeom>
                        <a:solidFill>
                          <a:srgbClr val="FFFFFF"/>
                        </a:solidFill>
                        <a:ln w="15875" cap="flat" cmpd="sng">
                          <a:solidFill>
                            <a:srgbClr val="808080"/>
                          </a:solidFill>
                          <a:prstDash val="solid"/>
                          <a:round/>
                          <a:headEnd type="none" w="med" len="med"/>
                          <a:tailEnd type="none" w="med" len="med"/>
                        </a:ln>
                      </wps:spPr>
                      <wps:txbx>
                        <w:txbxContent>
                          <w:p>
                            <w:pPr>
                              <w:jc w:val="center"/>
                              <w:rPr>
                                <w:rFonts w:hAnsi="宋体"/>
                              </w:rPr>
                            </w:pPr>
                          </w:p>
                          <w:p>
                            <w:pPr>
                              <w:rPr>
                                <w:rFonts w:hAnsi="宋体"/>
                              </w:rPr>
                            </w:pPr>
                          </w:p>
                          <w:p>
                            <w:pPr>
                              <w:jc w:val="center"/>
                              <w:rPr>
                                <w:szCs w:val="21"/>
                              </w:rPr>
                            </w:pPr>
                            <w:r>
                              <w:rPr>
                                <w:rFonts w:hint="eastAsia" w:hAnsi="宋体"/>
                                <w:szCs w:val="21"/>
                              </w:rPr>
                              <w:t>法定代表人身份证复印件</w:t>
                            </w:r>
                          </w:p>
                          <w:p/>
                        </w:txbxContent>
                      </wps:txbx>
                      <wps:bodyPr wrap="square" upright="1"/>
                    </wps:wsp>
                  </a:graphicData>
                </a:graphic>
              </wp:anchor>
            </w:drawing>
          </mc:Choice>
          <mc:Fallback>
            <w:pict>
              <v:roundrect id="自选图形 8" o:spid="_x0000_s1026" o:spt="2" style="position:absolute;left:0pt;margin-left:-0.85pt;margin-top:2.35pt;height:80.7pt;width:201.2pt;z-index:251661312;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O+C3vYAAAACAEAAA8AAAAAAAAAAQAgAAAAIgAAAGRycy9kb3ducmV2&#10;LnhtbFBLAQIUABQAAAAIAIdO4kAhpKCcNQIAAHMEAAAOAAAAAAAAAAEAIAAAACcBAABkcnMvZTJv&#10;RG9jLnhtbFBLBQYAAAAABgAGAFkBAADOBQAAAAA=&#10;">
                <v:fill on="t" focussize="0,0"/>
                <v:stroke weight="1.25pt" color="#808080" joinstyle="round"/>
                <v:imagedata o:title=""/>
                <o:lock v:ext="edit" aspectratio="f"/>
                <v:textbox>
                  <w:txbxContent>
                    <w:p>
                      <w:pPr>
                        <w:jc w:val="center"/>
                        <w:rPr>
                          <w:rFonts w:hAnsi="宋体"/>
                        </w:rPr>
                      </w:pPr>
                    </w:p>
                    <w:p>
                      <w:pPr>
                        <w:rPr>
                          <w:rFonts w:hAnsi="宋体"/>
                        </w:rPr>
                      </w:pPr>
                    </w:p>
                    <w:p>
                      <w:pPr>
                        <w:jc w:val="center"/>
                        <w:rPr>
                          <w:szCs w:val="21"/>
                        </w:rPr>
                      </w:pPr>
                      <w:r>
                        <w:rPr>
                          <w:rFonts w:hint="eastAsia" w:hAnsi="宋体"/>
                          <w:szCs w:val="21"/>
                        </w:rPr>
                        <w:t>法定代表人身份证复印件</w:t>
                      </w:r>
                    </w:p>
                    <w:p/>
                  </w:txbxContent>
                </v:textbox>
              </v:roundrect>
            </w:pict>
          </mc:Fallback>
        </mc:AlternateContent>
      </w: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p>
    <w:p>
      <w:pPr>
        <w:pStyle w:val="21"/>
        <w:rPr>
          <w:rFonts w:hint="eastAsia" w:ascii="宋体" w:hAnsi="宋体" w:eastAsia="宋体" w:cs="宋体"/>
          <w:color w:val="auto"/>
          <w:sz w:val="24"/>
          <w:szCs w:val="24"/>
          <w:highlight w:val="none"/>
        </w:rPr>
      </w:pPr>
    </w:p>
    <w:p>
      <w:pPr>
        <w:spacing w:line="360" w:lineRule="auto"/>
        <w:ind w:firstLine="240" w:firstLineChars="100"/>
        <w:rPr>
          <w:rFonts w:hint="eastAsia" w:ascii="宋体" w:hAnsi="宋体" w:eastAsia="宋体" w:cs="宋体"/>
          <w:color w:val="auto"/>
          <w:sz w:val="24"/>
          <w:szCs w:val="24"/>
          <w:highlight w:val="none"/>
        </w:rPr>
      </w:pPr>
    </w:p>
    <w:p>
      <w:pPr>
        <w:spacing w:line="360" w:lineRule="auto"/>
        <w:ind w:firstLine="241"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注：提供身份证正反面。</w:t>
      </w:r>
    </w:p>
    <w:p>
      <w:pPr>
        <w:pStyle w:val="15"/>
        <w:tabs>
          <w:tab w:val="left" w:pos="5580"/>
        </w:tabs>
        <w:spacing w:line="3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eastAsia="zh-CN"/>
        </w:rPr>
        <w:t>供应商</w:t>
      </w:r>
      <w:r>
        <w:rPr>
          <w:rFonts w:hint="eastAsia" w:hAnsi="宋体" w:cs="宋体"/>
          <w:color w:val="auto"/>
          <w:sz w:val="24"/>
          <w:szCs w:val="24"/>
          <w:highlight w:val="none"/>
          <w:lang w:val="en-US" w:eastAsia="zh-CN"/>
        </w:rPr>
        <w:t>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公章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pStyle w:val="15"/>
        <w:tabs>
          <w:tab w:val="left" w:pos="5580"/>
        </w:tabs>
        <w:spacing w:line="360" w:lineRule="exac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身份证号码：______________________________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签/章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详细通讯地址：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pPr>
        <w:pStyle w:val="15"/>
        <w:tabs>
          <w:tab w:val="left" w:pos="5580"/>
        </w:tabs>
        <w:spacing w:line="400" w:lineRule="exact"/>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highlight w:val="none"/>
        </w:rPr>
        <w:t xml:space="preserve"> </w:t>
      </w:r>
      <w:bookmarkEnd w:id="1136"/>
      <w:bookmarkEnd w:id="1137"/>
      <w:bookmarkEnd w:id="1138"/>
    </w:p>
    <w:p>
      <w:pPr>
        <w:pStyle w:val="15"/>
        <w:tabs>
          <w:tab w:val="left" w:pos="5580"/>
        </w:tabs>
        <w:spacing w:line="400" w:lineRule="exact"/>
        <w:ind w:left="1079" w:leftChars="257" w:hanging="539"/>
        <w:rPr>
          <w:rFonts w:hint="eastAsia" w:ascii="宋体" w:hAnsi="宋体" w:eastAsia="宋体" w:cs="宋体"/>
          <w:color w:val="auto"/>
          <w:sz w:val="24"/>
          <w:highlight w:val="none"/>
        </w:rPr>
      </w:pPr>
    </w:p>
    <w:p>
      <w:pPr>
        <w:pStyle w:val="15"/>
        <w:tabs>
          <w:tab w:val="left" w:pos="5580"/>
        </w:tabs>
        <w:spacing w:line="400" w:lineRule="exact"/>
        <w:ind w:left="1079" w:leftChars="257" w:hanging="539"/>
        <w:rPr>
          <w:rFonts w:hint="eastAsia" w:ascii="宋体" w:hAnsi="宋体" w:eastAsia="宋体" w:cs="宋体"/>
          <w:color w:val="auto"/>
          <w:sz w:val="24"/>
          <w:highlight w:val="none"/>
        </w:rPr>
      </w:pPr>
    </w:p>
    <w:p>
      <w:pPr>
        <w:pStyle w:val="15"/>
        <w:tabs>
          <w:tab w:val="left" w:pos="5580"/>
        </w:tabs>
        <w:spacing w:line="400" w:lineRule="exact"/>
        <w:ind w:left="1079" w:leftChars="257" w:hanging="539"/>
        <w:rPr>
          <w:rFonts w:hint="eastAsia" w:ascii="宋体" w:hAnsi="宋体" w:eastAsia="宋体" w:cs="宋体"/>
          <w:color w:val="auto"/>
          <w:sz w:val="24"/>
          <w:highlight w:val="none"/>
        </w:rPr>
      </w:pPr>
    </w:p>
    <w:p>
      <w:pPr>
        <w:rPr>
          <w:rFonts w:hint="eastAsia" w:ascii="宋体" w:hAnsi="宋体" w:eastAsia="宋体" w:cs="宋体"/>
          <w:b/>
          <w:color w:val="auto"/>
          <w:kern w:val="0"/>
          <w:sz w:val="24"/>
          <w:highlight w:val="none"/>
          <w:lang w:val="en-US" w:eastAsia="zh-CN"/>
        </w:rPr>
      </w:pPr>
      <w:r>
        <w:rPr>
          <w:rFonts w:hint="eastAsia" w:ascii="宋体" w:hAnsi="宋体" w:eastAsia="宋体" w:cs="宋体"/>
          <w:b/>
          <w:color w:val="auto"/>
          <w:kern w:val="0"/>
          <w:sz w:val="24"/>
          <w:highlight w:val="none"/>
        </w:rPr>
        <w:br w:type="page"/>
      </w: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bookmarkStart w:id="1139" w:name="_Toc927"/>
      <w:r>
        <w:rPr>
          <w:rFonts w:hint="eastAsia" w:ascii="宋体" w:hAnsi="宋体" w:eastAsia="宋体" w:cs="宋体"/>
          <w:color w:val="auto"/>
          <w:sz w:val="28"/>
          <w:szCs w:val="28"/>
          <w:highlight w:val="none"/>
          <w:lang w:val="en-US" w:eastAsia="zh-CN"/>
        </w:rPr>
        <w:t>4.提供近两年内任意一年的财务审计报告（新成立的公司可提供近一个月的银行资信证明）；</w:t>
      </w:r>
      <w:bookmarkEnd w:id="1139"/>
    </w:p>
    <w:p>
      <w:pPr>
        <w:pStyle w:val="13"/>
        <w:spacing w:line="400" w:lineRule="exact"/>
        <w:ind w:firstLine="0" w:firstLineChars="0"/>
        <w:rPr>
          <w:rFonts w:hint="eastAsia" w:ascii="宋体" w:hAnsi="宋体" w:eastAsia="宋体" w:cs="宋体"/>
          <w:b/>
          <w:color w:val="auto"/>
          <w:kern w:val="0"/>
          <w:szCs w:val="20"/>
          <w:highlight w:val="none"/>
        </w:rPr>
      </w:pPr>
    </w:p>
    <w:p>
      <w:pPr>
        <w:pStyle w:val="7"/>
        <w:rPr>
          <w:rFonts w:hint="eastAsia"/>
          <w:highlight w:val="none"/>
        </w:rPr>
      </w:pPr>
    </w:p>
    <w:p>
      <w:pPr>
        <w:rPr>
          <w:rFonts w:hint="eastAsia"/>
        </w:rPr>
      </w:pPr>
    </w:p>
    <w:p>
      <w:pPr>
        <w:keepNext w:val="0"/>
        <w:keepLines w:val="0"/>
        <w:pageBreakBefore w:val="0"/>
        <w:widowControl/>
        <w:numPr>
          <w:ilvl w:val="0"/>
          <w:numId w:val="5"/>
        </w:numPr>
        <w:kinsoku/>
        <w:wordWrap/>
        <w:overflowPunct/>
        <w:topLinePunct w:val="0"/>
        <w:autoSpaceDE/>
        <w:autoSpaceDN/>
        <w:bidi w:val="0"/>
        <w:adjustRightInd/>
        <w:snapToGrid w:val="0"/>
        <w:spacing w:before="0" w:beforeAutospacing="0" w:after="0" w:afterAutospacing="0" w:line="360" w:lineRule="exact"/>
        <w:ind w:left="0" w:leftChars="0"/>
        <w:jc w:val="left"/>
        <w:textAlignment w:val="baseline"/>
        <w:rPr>
          <w:rFonts w:hint="eastAsia"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提供本单位缴纳的近四个月内社保缴纳证明及明细；</w:t>
      </w:r>
    </w:p>
    <w:p>
      <w:pPr>
        <w:pStyle w:val="6"/>
        <w:widowControl w:val="0"/>
        <w:numPr>
          <w:ilvl w:val="0"/>
          <w:numId w:val="0"/>
        </w:numPr>
        <w:autoSpaceDE w:val="0"/>
        <w:autoSpaceDN w:val="0"/>
        <w:adjustRightInd w:val="0"/>
        <w:jc w:val="left"/>
        <w:rPr>
          <w:rFonts w:hint="eastAsia"/>
          <w:lang w:val="en-US" w:eastAsia="zh-CN"/>
        </w:rPr>
      </w:pPr>
    </w:p>
    <w:p>
      <w:pPr>
        <w:pStyle w:val="7"/>
        <w:rPr>
          <w:rFonts w:hint="eastAsia"/>
          <w:lang w:val="en-US" w:eastAsia="zh-CN"/>
        </w:rPr>
      </w:pPr>
    </w:p>
    <w:p>
      <w:pPr>
        <w:pStyle w:val="15"/>
        <w:tabs>
          <w:tab w:val="left" w:pos="5580"/>
        </w:tabs>
        <w:spacing w:line="400" w:lineRule="exact"/>
        <w:rPr>
          <w:rFonts w:hint="eastAsia" w:ascii="宋体" w:hAnsi="宋体" w:eastAsia="宋体" w:cs="宋体"/>
          <w:b/>
          <w:color w:val="auto"/>
          <w:kern w:val="0"/>
          <w:sz w:val="24"/>
          <w:highlight w:val="none"/>
        </w:rPr>
      </w:pPr>
      <w:r>
        <w:rPr>
          <w:rFonts w:hint="eastAsia" w:ascii="宋体" w:hAnsi="宋体" w:eastAsia="宋体" w:cs="宋体"/>
          <w:b/>
          <w:color w:val="auto"/>
          <w:kern w:val="0"/>
          <w:sz w:val="28"/>
          <w:szCs w:val="28"/>
          <w:highlight w:val="none"/>
          <w:lang w:val="en-US" w:eastAsia="zh-CN" w:bidi="ar-SA"/>
        </w:rPr>
        <w:t>6、提供近四个月内税务局开具的完税证明；（完税证明或税务部门出具的其他证明，非社会保险类）</w:t>
      </w:r>
      <w:r>
        <w:rPr>
          <w:rFonts w:hint="eastAsia" w:ascii="宋体" w:hAnsi="宋体" w:eastAsia="宋体" w:cs="宋体"/>
          <w:b/>
          <w:bCs/>
          <w:i w:val="0"/>
          <w:caps w:val="0"/>
          <w:color w:val="auto"/>
          <w:spacing w:val="0"/>
          <w:w w:val="100"/>
          <w:sz w:val="24"/>
          <w:szCs w:val="24"/>
          <w:highlight w:val="none"/>
          <w:lang w:val="en-US" w:eastAsia="zh-CN"/>
        </w:rPr>
        <w:t>；</w:t>
      </w:r>
    </w:p>
    <w:p>
      <w:pPr>
        <w:pStyle w:val="15"/>
        <w:tabs>
          <w:tab w:val="left" w:pos="5580"/>
        </w:tabs>
        <w:spacing w:line="400" w:lineRule="exact"/>
        <w:rPr>
          <w:rFonts w:hint="eastAsia" w:ascii="宋体" w:hAnsi="宋体" w:eastAsia="宋体" w:cs="宋体"/>
          <w:b/>
          <w:color w:val="auto"/>
          <w:kern w:val="0"/>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40" w:name="_Toc5452"/>
      <w:r>
        <w:rPr>
          <w:rFonts w:hint="eastAsia" w:ascii="宋体" w:hAnsi="宋体" w:eastAsia="宋体" w:cs="宋体"/>
          <w:color w:val="auto"/>
          <w:sz w:val="28"/>
          <w:szCs w:val="28"/>
          <w:highlight w:val="none"/>
          <w:lang w:val="en-US" w:eastAsia="zh-CN"/>
        </w:rPr>
        <w:t>7.根据《财政部关于在政府采购活动中查询及使用信用记录有关问题的通知》（财库﹝2016﹞125号）的要求，凡拟参加本次招标项目的供应商，如在“信用中国”网站（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以采购代理机构或采购人查询为准）；</w:t>
      </w:r>
      <w:bookmarkEnd w:id="1140"/>
    </w:p>
    <w:p>
      <w:pPr>
        <w:pStyle w:val="15"/>
        <w:tabs>
          <w:tab w:val="left" w:pos="5580"/>
        </w:tabs>
        <w:spacing w:line="400" w:lineRule="exact"/>
        <w:ind w:left="1080" w:leftChars="257" w:hanging="540"/>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41" w:name="_Toc16485"/>
      <w:r>
        <w:rPr>
          <w:rFonts w:hint="eastAsia" w:ascii="宋体" w:hAnsi="宋体" w:eastAsia="宋体" w:cs="宋体"/>
          <w:color w:val="auto"/>
          <w:sz w:val="28"/>
          <w:szCs w:val="28"/>
          <w:highlight w:val="none"/>
          <w:lang w:val="en-US" w:eastAsia="zh-CN"/>
        </w:rPr>
        <w:t>8.参与政府采购活动前3年内未被列入失信、重大税收违法案件、财政部门禁止参加政府采购活动的承诺书；</w:t>
      </w:r>
      <w:bookmarkEnd w:id="1141"/>
    </w:p>
    <w:p>
      <w:pPr>
        <w:pStyle w:val="15"/>
        <w:tabs>
          <w:tab w:val="left" w:pos="5580"/>
        </w:tabs>
        <w:spacing w:line="400" w:lineRule="exact"/>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4"/>
        <w:keepNext/>
        <w:keepLines/>
        <w:pageBreakBefore w:val="0"/>
        <w:widowControl w:val="0"/>
        <w:numPr>
          <w:ilvl w:val="0"/>
          <w:numId w:val="6"/>
        </w:numPr>
        <w:kinsoku/>
        <w:wordWrap/>
        <w:overflowPunct/>
        <w:topLinePunct w:val="0"/>
        <w:autoSpaceDE w:val="0"/>
        <w:autoSpaceDN w:val="0"/>
        <w:bidi w:val="0"/>
        <w:adjustRightInd w:val="0"/>
        <w:snapToGrid/>
        <w:spacing w:before="0" w:line="440" w:lineRule="exact"/>
        <w:jc w:val="left"/>
        <w:textAlignment w:val="auto"/>
        <w:rPr>
          <w:rFonts w:hint="eastAsia"/>
        </w:rPr>
      </w:pPr>
      <w:bookmarkStart w:id="1142" w:name="_Toc492"/>
      <w:r>
        <w:rPr>
          <w:rFonts w:hint="eastAsia" w:ascii="宋体" w:hAnsi="宋体" w:eastAsia="宋体" w:cs="宋体"/>
          <w:color w:val="auto"/>
          <w:sz w:val="28"/>
          <w:szCs w:val="28"/>
          <w:highlight w:val="none"/>
          <w:lang w:val="en-US" w:eastAsia="zh-CN"/>
        </w:rPr>
        <w:t>提供针对本次项目的《反商业贿赂承诺书》；</w:t>
      </w:r>
      <w:bookmarkEnd w:id="1142"/>
    </w:p>
    <w:p>
      <w:pPr>
        <w:pStyle w:val="6"/>
        <w:ind w:left="0" w:leftChars="0" w:firstLine="0" w:firstLineChars="0"/>
        <w:rPr>
          <w:rFonts w:hint="eastAsia" w:hAnsi="宋体" w:cs="宋体"/>
          <w:b w:val="0"/>
          <w:bCs w:val="0"/>
          <w:sz w:val="24"/>
          <w:highlight w:val="none"/>
          <w:lang w:val="en-US" w:eastAsia="zh-CN"/>
        </w:rPr>
      </w:pPr>
    </w:p>
    <w:p>
      <w:pPr>
        <w:pStyle w:val="6"/>
        <w:ind w:left="0" w:leftChars="0" w:firstLine="0" w:firstLineChars="0"/>
        <w:rPr>
          <w:rFonts w:hint="eastAsia"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10.投标人具备有效的《中华人民共和国出版物经营许可证》或《中华人民共和国出版物发行许可证》（第一标段）</w:t>
      </w:r>
    </w:p>
    <w:p>
      <w:pPr>
        <w:rPr>
          <w:rFonts w:hint="eastAsia"/>
        </w:rPr>
      </w:pPr>
    </w:p>
    <w:p>
      <w:pPr>
        <w:pStyle w:val="15"/>
        <w:tabs>
          <w:tab w:val="left" w:pos="5580"/>
        </w:tabs>
        <w:spacing w:line="400" w:lineRule="exact"/>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15"/>
        <w:tabs>
          <w:tab w:val="left" w:pos="5580"/>
        </w:tabs>
        <w:spacing w:line="400" w:lineRule="exact"/>
        <w:rPr>
          <w:rFonts w:hint="eastAsia" w:ascii="宋体" w:hAnsi="宋体" w:eastAsia="宋体" w:cs="宋体"/>
          <w:b/>
          <w:color w:val="auto"/>
          <w:kern w:val="0"/>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bookmarkStart w:id="1143" w:name="_Toc2896"/>
      <w:r>
        <w:rPr>
          <w:rFonts w:hint="eastAsia" w:ascii="宋体" w:hAnsi="宋体" w:eastAsia="宋体" w:cs="宋体"/>
          <w:color w:val="auto"/>
          <w:sz w:val="28"/>
          <w:szCs w:val="28"/>
          <w:highlight w:val="none"/>
          <w:lang w:val="en-US" w:eastAsia="zh-CN"/>
        </w:rPr>
        <w:t>11.缴纳投标保证金的有效凭证；</w:t>
      </w:r>
      <w:bookmarkEnd w:id="1143"/>
    </w:p>
    <w:p>
      <w:pPr>
        <w:shd w:val="clear" w:color="auto" w:fill="auto"/>
        <w:snapToGrid w:val="0"/>
        <w:spacing w:before="0" w:beforeAutospacing="0" w:after="0" w:afterAutospacing="0" w:line="360" w:lineRule="exact"/>
        <w:jc w:val="both"/>
        <w:textAlignment w:val="baseline"/>
        <w:rPr>
          <w:rFonts w:hint="eastAsia" w:ascii="宋体" w:hAnsi="宋体" w:eastAsia="宋体" w:cs="宋体"/>
          <w:b/>
          <w:bCs/>
          <w:i w:val="0"/>
          <w:caps w:val="0"/>
          <w:color w:val="auto"/>
          <w:spacing w:val="0"/>
          <w:w w:val="100"/>
          <w:sz w:val="24"/>
          <w:highlight w:val="none"/>
        </w:rPr>
      </w:pPr>
    </w:p>
    <w:p>
      <w:pPr>
        <w:shd w:val="clear" w:color="auto" w:fill="auto"/>
        <w:snapToGrid w:val="0"/>
        <w:spacing w:before="0" w:beforeAutospacing="0" w:after="0" w:afterAutospacing="0" w:line="360" w:lineRule="exact"/>
        <w:jc w:val="both"/>
        <w:textAlignment w:val="baseline"/>
        <w:rPr>
          <w:rFonts w:hint="eastAsia" w:ascii="宋体" w:hAnsi="宋体" w:eastAsia="宋体" w:cs="宋体"/>
          <w:b/>
          <w:bCs/>
          <w:i w:val="0"/>
          <w:caps w:val="0"/>
          <w:color w:val="auto"/>
          <w:spacing w:val="0"/>
          <w:w w:val="100"/>
          <w:sz w:val="24"/>
          <w:highlight w:val="none"/>
        </w:rPr>
      </w:pPr>
      <w:r>
        <w:rPr>
          <w:rFonts w:hint="eastAsia" w:ascii="宋体" w:hAnsi="宋体" w:eastAsia="宋体" w:cs="宋体"/>
          <w:b/>
          <w:bCs/>
          <w:i w:val="0"/>
          <w:caps w:val="0"/>
          <w:color w:val="auto"/>
          <w:spacing w:val="0"/>
          <w:w w:val="100"/>
          <w:sz w:val="24"/>
          <w:highlight w:val="none"/>
        </w:rPr>
        <w:t>（注：</w:t>
      </w:r>
      <w:r>
        <w:rPr>
          <w:rFonts w:hint="eastAsia" w:ascii="宋体" w:hAnsi="宋体" w:cs="宋体"/>
          <w:b/>
          <w:bCs/>
          <w:i w:val="0"/>
          <w:caps w:val="0"/>
          <w:color w:val="auto"/>
          <w:spacing w:val="0"/>
          <w:w w:val="100"/>
          <w:sz w:val="24"/>
          <w:highlight w:val="none"/>
          <w:lang w:val="en-US" w:eastAsia="zh-CN"/>
        </w:rPr>
        <w:t>本项目以</w:t>
      </w:r>
      <w:r>
        <w:rPr>
          <w:rFonts w:hint="eastAsia" w:ascii="宋体" w:hAnsi="宋体" w:eastAsia="宋体" w:cs="宋体"/>
          <w:b/>
          <w:bCs/>
          <w:i w:val="0"/>
          <w:caps w:val="0"/>
          <w:color w:val="auto"/>
          <w:spacing w:val="0"/>
          <w:w w:val="100"/>
          <w:sz w:val="24"/>
          <w:highlight w:val="none"/>
          <w:lang w:val="en-US" w:eastAsia="zh-CN"/>
        </w:rPr>
        <w:t>缴纳投标保证金的有效凭证复印件</w:t>
      </w:r>
      <w:r>
        <w:rPr>
          <w:rFonts w:hint="eastAsia" w:ascii="宋体" w:hAnsi="宋体" w:cs="宋体"/>
          <w:b/>
          <w:bCs/>
          <w:i w:val="0"/>
          <w:caps w:val="0"/>
          <w:color w:val="auto"/>
          <w:spacing w:val="0"/>
          <w:w w:val="100"/>
          <w:sz w:val="24"/>
          <w:highlight w:val="none"/>
          <w:lang w:val="en-US" w:eastAsia="zh-CN"/>
        </w:rPr>
        <w:t>加</w:t>
      </w:r>
      <w:r>
        <w:rPr>
          <w:rFonts w:hint="eastAsia" w:ascii="宋体" w:hAnsi="宋体" w:eastAsia="宋体" w:cs="宋体"/>
          <w:b/>
          <w:bCs/>
          <w:i w:val="0"/>
          <w:caps w:val="0"/>
          <w:color w:val="auto"/>
          <w:spacing w:val="0"/>
          <w:w w:val="100"/>
          <w:sz w:val="24"/>
          <w:highlight w:val="none"/>
          <w:lang w:val="en-US" w:eastAsia="zh-CN"/>
        </w:rPr>
        <w:t>盖公章为准</w:t>
      </w:r>
      <w:r>
        <w:rPr>
          <w:rFonts w:hint="eastAsia" w:ascii="宋体" w:hAnsi="宋体" w:eastAsia="宋体" w:cs="宋体"/>
          <w:b/>
          <w:bCs/>
          <w:i w:val="0"/>
          <w:caps w:val="0"/>
          <w:color w:val="auto"/>
          <w:spacing w:val="0"/>
          <w:w w:val="100"/>
          <w:sz w:val="24"/>
          <w:highlight w:val="none"/>
        </w:rPr>
        <w:t>。）</w:t>
      </w:r>
    </w:p>
    <w:tbl>
      <w:tblPr>
        <w:tblStyle w:val="27"/>
        <w:tblpPr w:leftFromText="180" w:rightFromText="180" w:vertAnchor="text" w:horzAnchor="page" w:tblpX="1967" w:tblpY="235"/>
        <w:tblOverlap w:val="never"/>
        <w:tblW w:w="8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3" w:hRule="atLeast"/>
        </w:trPr>
        <w:tc>
          <w:tcPr>
            <w:tcW w:w="8080" w:type="dxa"/>
          </w:tcPr>
          <w:p>
            <w:pPr>
              <w:shd w:val="clear" w:color="auto" w:fill="auto"/>
              <w:snapToGrid w:val="0"/>
              <w:spacing w:before="0" w:beforeAutospacing="0" w:after="0" w:afterAutospacing="0" w:line="360" w:lineRule="exact"/>
              <w:jc w:val="both"/>
              <w:textAlignment w:val="baseline"/>
              <w:rPr>
                <w:rFonts w:hint="eastAsia" w:ascii="宋体" w:hAnsi="宋体" w:eastAsia="宋体" w:cs="宋体"/>
                <w:b w:val="0"/>
                <w:i w:val="0"/>
                <w:caps w:val="0"/>
                <w:color w:val="auto"/>
                <w:spacing w:val="0"/>
                <w:w w:val="100"/>
                <w:sz w:val="24"/>
                <w:highlight w:val="none"/>
              </w:rPr>
            </w:pPr>
          </w:p>
          <w:p>
            <w:pPr>
              <w:shd w:val="clear" w:color="auto" w:fill="auto"/>
              <w:snapToGrid w:val="0"/>
              <w:spacing w:before="0" w:beforeAutospacing="0" w:after="0" w:afterAutospacing="0" w:line="360" w:lineRule="exact"/>
              <w:jc w:val="both"/>
              <w:textAlignment w:val="baseline"/>
              <w:rPr>
                <w:rFonts w:hint="eastAsia" w:ascii="宋体" w:hAnsi="宋体" w:eastAsia="宋体" w:cs="宋体"/>
                <w:b w:val="0"/>
                <w:i w:val="0"/>
                <w:caps w:val="0"/>
                <w:color w:val="auto"/>
                <w:spacing w:val="0"/>
                <w:w w:val="100"/>
                <w:sz w:val="24"/>
                <w:highlight w:val="none"/>
              </w:rPr>
            </w:pPr>
          </w:p>
          <w:p>
            <w:pPr>
              <w:shd w:val="clear" w:color="auto" w:fill="auto"/>
              <w:snapToGrid w:val="0"/>
              <w:spacing w:before="0" w:beforeAutospacing="0" w:after="0" w:afterAutospacing="0" w:line="360" w:lineRule="exact"/>
              <w:jc w:val="center"/>
              <w:textAlignment w:val="baseline"/>
              <w:rPr>
                <w:rFonts w:hint="eastAsia" w:ascii="宋体" w:hAnsi="宋体" w:eastAsia="宋体" w:cs="宋体"/>
                <w:b w:val="0"/>
                <w:i w:val="0"/>
                <w:caps w:val="0"/>
                <w:color w:val="auto"/>
                <w:spacing w:val="0"/>
                <w:w w:val="100"/>
                <w:sz w:val="24"/>
                <w:highlight w:val="none"/>
                <w:lang w:eastAsia="zh-CN"/>
              </w:rPr>
            </w:pPr>
            <w:r>
              <w:rPr>
                <w:rFonts w:hint="eastAsia" w:ascii="宋体" w:hAnsi="宋体" w:eastAsia="宋体" w:cs="宋体"/>
                <w:b w:val="0"/>
                <w:i w:val="0"/>
                <w:caps w:val="0"/>
                <w:color w:val="auto"/>
                <w:spacing w:val="0"/>
                <w:w w:val="100"/>
                <w:sz w:val="24"/>
                <w:highlight w:val="none"/>
                <w:lang w:eastAsia="zh-CN"/>
              </w:rPr>
              <w:t>缴纳投标保证金的有效凭证</w:t>
            </w:r>
            <w:r>
              <w:rPr>
                <w:rFonts w:hint="eastAsia" w:ascii="宋体" w:hAnsi="宋体" w:eastAsia="宋体" w:cs="宋体"/>
                <w:b w:val="0"/>
                <w:i w:val="0"/>
                <w:caps w:val="0"/>
                <w:color w:val="auto"/>
                <w:spacing w:val="0"/>
                <w:w w:val="100"/>
                <w:sz w:val="24"/>
                <w:highlight w:val="none"/>
              </w:rPr>
              <w:t>复印件</w:t>
            </w:r>
            <w:r>
              <w:rPr>
                <w:rFonts w:hint="eastAsia" w:ascii="宋体" w:hAnsi="宋体" w:eastAsia="宋体" w:cs="宋体"/>
                <w:b w:val="0"/>
                <w:i w:val="0"/>
                <w:caps w:val="0"/>
                <w:color w:val="auto"/>
                <w:spacing w:val="0"/>
                <w:w w:val="100"/>
                <w:sz w:val="24"/>
                <w:highlight w:val="none"/>
                <w:lang w:eastAsia="zh-CN"/>
              </w:rPr>
              <w:t>（</w:t>
            </w:r>
            <w:r>
              <w:rPr>
                <w:rFonts w:hint="eastAsia" w:ascii="宋体" w:hAnsi="宋体" w:eastAsia="宋体" w:cs="宋体"/>
                <w:b w:val="0"/>
                <w:i w:val="0"/>
                <w:caps w:val="0"/>
                <w:color w:val="auto"/>
                <w:spacing w:val="0"/>
                <w:w w:val="100"/>
                <w:sz w:val="24"/>
                <w:highlight w:val="none"/>
                <w:lang w:val="en-US" w:eastAsia="zh-CN"/>
              </w:rPr>
              <w:t>银行转账回执单或保函</w:t>
            </w:r>
            <w:r>
              <w:rPr>
                <w:rFonts w:hint="eastAsia" w:ascii="宋体" w:hAnsi="宋体" w:eastAsia="宋体" w:cs="宋体"/>
                <w:b w:val="0"/>
                <w:i w:val="0"/>
                <w:caps w:val="0"/>
                <w:color w:val="auto"/>
                <w:spacing w:val="0"/>
                <w:w w:val="100"/>
                <w:sz w:val="24"/>
                <w:highlight w:val="none"/>
                <w:lang w:eastAsia="zh-CN"/>
              </w:rPr>
              <w:t>）</w:t>
            </w:r>
          </w:p>
        </w:tc>
      </w:tr>
    </w:tbl>
    <w:p>
      <w:pPr>
        <w:pStyle w:val="15"/>
        <w:tabs>
          <w:tab w:val="left" w:pos="5580"/>
        </w:tabs>
        <w:spacing w:line="400" w:lineRule="exact"/>
        <w:outlineLvl w:val="9"/>
        <w:rPr>
          <w:rFonts w:hint="eastAsia" w:ascii="宋体" w:hAnsi="宋体" w:eastAsia="宋体" w:cs="宋体"/>
          <w:b/>
          <w:color w:val="auto"/>
          <w:kern w:val="0"/>
          <w:sz w:val="24"/>
          <w:highlight w:val="none"/>
          <w:lang w:eastAsia="zh-CN"/>
        </w:rPr>
      </w:pPr>
    </w:p>
    <w:p>
      <w:pPr>
        <w:pStyle w:val="15"/>
        <w:tabs>
          <w:tab w:val="left" w:pos="5580"/>
        </w:tabs>
        <w:spacing w:line="400" w:lineRule="exact"/>
        <w:ind w:left="540" w:leftChars="257"/>
        <w:outlineLvl w:val="9"/>
        <w:rPr>
          <w:rFonts w:hint="eastAsia" w:ascii="宋体" w:hAnsi="宋体" w:eastAsia="宋体" w:cs="宋体"/>
          <w:b/>
          <w:color w:val="auto"/>
          <w:kern w:val="0"/>
          <w:sz w:val="24"/>
          <w:highlight w:val="none"/>
        </w:rPr>
      </w:pPr>
    </w:p>
    <w:p>
      <w:pPr>
        <w:pStyle w:val="15"/>
        <w:tabs>
          <w:tab w:val="left" w:pos="5580"/>
        </w:tabs>
        <w:spacing w:line="400" w:lineRule="exact"/>
        <w:ind w:left="540" w:leftChars="257"/>
        <w:outlineLvl w:val="9"/>
        <w:rPr>
          <w:rFonts w:hint="eastAsia" w:ascii="宋体" w:hAnsi="宋体" w:eastAsia="宋体" w:cs="宋体"/>
          <w:b/>
          <w:color w:val="auto"/>
          <w:kern w:val="0"/>
          <w:sz w:val="24"/>
          <w:highlight w:val="none"/>
        </w:rPr>
      </w:pPr>
    </w:p>
    <w:p>
      <w:pPr>
        <w:pStyle w:val="15"/>
        <w:tabs>
          <w:tab w:val="left" w:pos="5580"/>
        </w:tabs>
        <w:spacing w:line="400" w:lineRule="exact"/>
        <w:ind w:left="540" w:leftChars="257"/>
        <w:outlineLvl w:val="9"/>
        <w:rPr>
          <w:rFonts w:hint="eastAsia" w:ascii="宋体" w:hAnsi="宋体" w:eastAsia="宋体" w:cs="宋体"/>
          <w:b/>
          <w:color w:val="auto"/>
          <w:kern w:val="0"/>
          <w:sz w:val="24"/>
          <w:highlight w:val="none"/>
        </w:rPr>
      </w:pPr>
    </w:p>
    <w:p>
      <w:pPr>
        <w:pStyle w:val="15"/>
        <w:tabs>
          <w:tab w:val="left" w:pos="5580"/>
        </w:tabs>
        <w:spacing w:line="400" w:lineRule="exact"/>
        <w:ind w:left="540" w:leftChars="257"/>
        <w:outlineLvl w:val="9"/>
        <w:rPr>
          <w:rFonts w:hint="eastAsia" w:ascii="宋体" w:hAnsi="宋体" w:eastAsia="宋体" w:cs="宋体"/>
          <w:b/>
          <w:color w:val="auto"/>
          <w:kern w:val="0"/>
          <w:sz w:val="24"/>
          <w:highlight w:val="none"/>
        </w:rPr>
      </w:pPr>
    </w:p>
    <w:p>
      <w:pPr>
        <w:pStyle w:val="15"/>
        <w:tabs>
          <w:tab w:val="left" w:pos="5580"/>
        </w:tabs>
        <w:spacing w:line="400" w:lineRule="exact"/>
        <w:outlineLvl w:val="9"/>
        <w:rPr>
          <w:rFonts w:hint="eastAsia" w:ascii="宋体" w:hAnsi="宋体" w:eastAsia="宋体" w:cs="宋体"/>
          <w:b/>
          <w:color w:val="auto"/>
          <w:kern w:val="0"/>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rPr>
      </w:pPr>
      <w:bookmarkStart w:id="1144" w:name="_Toc12201"/>
      <w:bookmarkStart w:id="1145" w:name="_Toc515647816"/>
      <w:bookmarkStart w:id="1146" w:name="_Toc30653"/>
      <w:bookmarkStart w:id="1147" w:name="_Toc22967"/>
      <w:bookmarkStart w:id="1148" w:name="_Toc18263"/>
      <w:bookmarkStart w:id="1149" w:name="_Toc11180"/>
      <w:bookmarkStart w:id="1150" w:name="_Toc15346"/>
      <w:r>
        <w:rPr>
          <w:rFonts w:hint="eastAsia" w:ascii="宋体" w:hAnsi="宋体" w:eastAsia="宋体" w:cs="宋体"/>
          <w:color w:val="auto"/>
          <w:sz w:val="28"/>
          <w:szCs w:val="28"/>
          <w:highlight w:val="none"/>
          <w:lang w:val="en-US" w:eastAsia="zh-CN"/>
        </w:rPr>
        <w:t>12.银行开户许可证复印件或银行基本账户信息</w:t>
      </w:r>
      <w:bookmarkEnd w:id="1144"/>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51" w:name="_Toc21484"/>
      <w:r>
        <w:rPr>
          <w:rFonts w:hint="eastAsia" w:ascii="宋体" w:hAnsi="宋体" w:eastAsia="宋体" w:cs="宋体"/>
          <w:color w:val="auto"/>
          <w:sz w:val="28"/>
          <w:szCs w:val="28"/>
          <w:highlight w:val="none"/>
          <w:lang w:val="en-US" w:eastAsia="zh-CN"/>
        </w:rPr>
        <w:t>13.供应商可提供有利于投标的其他资格证明材料。</w:t>
      </w:r>
      <w:bookmarkEnd w:id="1151"/>
    </w:p>
    <w:p>
      <w:pPr>
        <w:rPr>
          <w:rFonts w:hint="eastAsia" w:ascii="宋体" w:hAnsi="宋体" w:eastAsia="宋体" w:cs="宋体"/>
          <w:b/>
          <w:color w:val="auto"/>
          <w:kern w:val="0"/>
          <w:sz w:val="24"/>
          <w:szCs w:val="20"/>
          <w:highlight w:val="none"/>
        </w:rPr>
      </w:pPr>
    </w:p>
    <w:p>
      <w:pPr>
        <w:rPr>
          <w:rFonts w:hint="eastAsia" w:ascii="宋体" w:hAnsi="宋体" w:eastAsia="宋体" w:cs="宋体"/>
          <w:color w:val="auto"/>
          <w:highlight w:val="none"/>
        </w:rPr>
      </w:pPr>
    </w:p>
    <w:p>
      <w:pPr>
        <w:pStyle w:val="21"/>
        <w:rPr>
          <w:rFonts w:hint="eastAsia" w:ascii="宋体" w:hAnsi="宋体" w:eastAsia="宋体" w:cs="宋体"/>
          <w:color w:val="auto"/>
          <w:highlight w:val="none"/>
        </w:rPr>
      </w:pPr>
    </w:p>
    <w:p>
      <w:pPr>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before="0" w:line="240" w:lineRule="atLeast"/>
        <w:ind w:left="1080" w:leftChars="257" w:hanging="540"/>
        <w:outlineLvl w:val="9"/>
        <w:rPr>
          <w:rFonts w:hint="eastAsia" w:ascii="宋体" w:hAnsi="宋体" w:eastAsia="宋体" w:cs="宋体"/>
          <w:color w:val="auto"/>
          <w:sz w:val="28"/>
          <w:highlight w:val="none"/>
        </w:rPr>
      </w:pPr>
    </w:p>
    <w:p>
      <w:pPr>
        <w:spacing w:before="0" w:line="240" w:lineRule="atLeast"/>
        <w:ind w:left="1080" w:leftChars="257" w:hanging="540"/>
        <w:outlineLvl w:val="9"/>
        <w:rPr>
          <w:rFonts w:hint="eastAsia" w:ascii="宋体" w:hAnsi="宋体" w:eastAsia="宋体" w:cs="宋体"/>
          <w:color w:val="auto"/>
          <w:sz w:val="28"/>
          <w:highlight w:val="none"/>
        </w:rPr>
      </w:pPr>
    </w:p>
    <w:p>
      <w:pPr>
        <w:pStyle w:val="4"/>
        <w:spacing w:before="0" w:line="240" w:lineRule="atLeast"/>
        <w:ind w:left="1080" w:leftChars="257" w:hanging="540"/>
        <w:rPr>
          <w:rFonts w:hint="eastAsia" w:ascii="宋体" w:hAnsi="宋体" w:eastAsia="宋体" w:cs="宋体"/>
          <w:color w:val="auto"/>
          <w:sz w:val="28"/>
          <w:highlight w:val="none"/>
        </w:rPr>
      </w:pPr>
      <w:bookmarkStart w:id="1152" w:name="_Toc30765"/>
      <w:r>
        <w:rPr>
          <w:rFonts w:hint="eastAsia" w:ascii="宋体" w:hAnsi="宋体" w:eastAsia="宋体" w:cs="宋体"/>
          <w:color w:val="auto"/>
          <w:sz w:val="28"/>
          <w:highlight w:val="none"/>
        </w:rPr>
        <w:t>第二部分  商务及技术文件</w:t>
      </w:r>
      <w:bookmarkEnd w:id="1152"/>
    </w:p>
    <w:p>
      <w:pPr>
        <w:keepNext w:val="0"/>
        <w:keepLines w:val="0"/>
        <w:pageBreakBefore w:val="0"/>
        <w:widowControl w:val="0"/>
        <w:tabs>
          <w:tab w:val="left" w:pos="5580"/>
        </w:tabs>
        <w:kinsoku/>
        <w:wordWrap/>
        <w:overflowPunct/>
        <w:topLinePunct w:val="0"/>
        <w:autoSpaceDE/>
        <w:autoSpaceDN/>
        <w:bidi w:val="0"/>
        <w:adjustRightInd/>
        <w:snapToGrid/>
        <w:spacing w:line="360" w:lineRule="exact"/>
        <w:ind w:firstLine="0" w:firstLineChars="0"/>
        <w:textAlignment w:val="auto"/>
        <w:rPr>
          <w:rFonts w:hint="eastAsia" w:ascii="宋体" w:hAnsi="宋体" w:cs="宋体"/>
          <w:color w:val="auto"/>
          <w:kern w:val="0"/>
          <w:sz w:val="24"/>
          <w:szCs w:val="24"/>
          <w:highlight w:val="none"/>
          <w:lang w:val="en-US" w:eastAsia="zh-CN"/>
        </w:rPr>
      </w:pP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bookmarkStart w:id="1153" w:name="_Toc2041"/>
      <w:bookmarkStart w:id="1154" w:name="_Toc14915"/>
      <w:bookmarkStart w:id="1155" w:name="_Toc515647817"/>
      <w:r>
        <w:rPr>
          <w:rFonts w:hint="eastAsia" w:ascii="宋体" w:hAnsi="宋体" w:cs="宋体"/>
          <w:color w:val="auto"/>
          <w:kern w:val="0"/>
          <w:sz w:val="28"/>
          <w:szCs w:val="28"/>
          <w:highlight w:val="none"/>
          <w:lang w:val="en-US" w:eastAsia="zh-CN"/>
        </w:rPr>
        <w:t>1.投标书</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2.投标分项报价表</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3.货物说明一览表</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4.货物规格偏离表</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5.商务条款偏离表</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6-1中小企业声明函</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6-2 残疾人福利性单位声明函</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7.供应商关联单位的说明（格式自拟）</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8.供应商可提供有利于投标的其他证明材料</w:t>
      </w:r>
    </w:p>
    <w:p>
      <w:pPr>
        <w:keepNext w:val="0"/>
        <w:keepLines w:val="0"/>
        <w:pageBreakBefore w:val="0"/>
        <w:widowControl w:val="0"/>
        <w:tabs>
          <w:tab w:val="left" w:pos="5580"/>
        </w:tabs>
        <w:kinsoku/>
        <w:wordWrap/>
        <w:overflowPunct/>
        <w:topLinePunct w:val="0"/>
        <w:autoSpaceDE/>
        <w:autoSpaceDN/>
        <w:bidi w:val="0"/>
        <w:adjustRightInd/>
        <w:snapToGrid/>
        <w:spacing w:line="480" w:lineRule="exact"/>
        <w:ind w:firstLine="0" w:firstLineChars="0"/>
        <w:textAlignment w:val="auto"/>
        <w:rPr>
          <w:rFonts w:hint="eastAsia" w:ascii="宋体" w:hAnsi="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9.投标文件格式范本</w:t>
      </w:r>
    </w:p>
    <w:p>
      <w:pPr>
        <w:spacing w:line="360" w:lineRule="auto"/>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pStyle w:val="6"/>
        <w:rPr>
          <w:rFonts w:hint="eastAsia" w:ascii="宋体" w:hAnsi="宋体" w:eastAsia="宋体" w:cs="宋体"/>
          <w:b/>
          <w:bCs/>
          <w:color w:val="auto"/>
          <w:highlight w:val="none"/>
        </w:rPr>
      </w:pPr>
    </w:p>
    <w:p>
      <w:pPr>
        <w:spacing w:line="360" w:lineRule="auto"/>
        <w:rPr>
          <w:rFonts w:hint="eastAsia" w:ascii="宋体" w:hAnsi="宋体" w:eastAsia="宋体" w:cs="宋体"/>
          <w:color w:val="auto"/>
          <w:sz w:val="24"/>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pStyle w:val="15"/>
        <w:tabs>
          <w:tab w:val="left" w:pos="5580"/>
        </w:tabs>
        <w:spacing w:line="240" w:lineRule="atLeast"/>
        <w:rPr>
          <w:rFonts w:hint="eastAsia" w:ascii="宋体" w:hAnsi="宋体" w:eastAsia="宋体" w:cs="宋体"/>
          <w:color w:val="auto"/>
          <w:szCs w:val="21"/>
          <w:highlight w:val="none"/>
        </w:rPr>
      </w:pPr>
    </w:p>
    <w:p>
      <w:pPr>
        <w:rPr>
          <w:rFonts w:hint="eastAsia" w:ascii="宋体" w:hAnsi="宋体" w:eastAsia="宋体" w:cs="宋体"/>
          <w:b/>
          <w:bCs/>
          <w:color w:val="auto"/>
          <w:sz w:val="24"/>
          <w:szCs w:val="24"/>
          <w:highlight w:val="none"/>
        </w:rPr>
      </w:pPr>
      <w:bookmarkStart w:id="1156" w:name="_Toc29625"/>
      <w:bookmarkStart w:id="1157" w:name="_Toc25918"/>
      <w:bookmarkStart w:id="1158" w:name="_Toc21772"/>
      <w:bookmarkStart w:id="1159" w:name="_Toc30408"/>
      <w:r>
        <w:rPr>
          <w:rFonts w:hint="eastAsia" w:ascii="宋体" w:hAnsi="宋体" w:eastAsia="宋体" w:cs="宋体"/>
          <w:b/>
          <w:bCs/>
          <w:color w:val="auto"/>
          <w:sz w:val="24"/>
          <w:szCs w:val="24"/>
          <w:highlight w:val="none"/>
        </w:rPr>
        <w:br w:type="page"/>
      </w:r>
    </w:p>
    <w:bookmarkEnd w:id="1153"/>
    <w:bookmarkEnd w:id="1154"/>
    <w:bookmarkEnd w:id="1155"/>
    <w:bookmarkEnd w:id="1156"/>
    <w:bookmarkEnd w:id="1157"/>
    <w:bookmarkEnd w:id="1158"/>
    <w:bookmarkEnd w:id="1159"/>
    <w:p>
      <w:pPr>
        <w:pStyle w:val="4"/>
        <w:keepNext/>
        <w:keepLines/>
        <w:pageBreakBefore w:val="0"/>
        <w:widowControl w:val="0"/>
        <w:kinsoku/>
        <w:wordWrap/>
        <w:overflowPunct/>
        <w:topLinePunct w:val="0"/>
        <w:autoSpaceDE w:val="0"/>
        <w:autoSpaceDN w:val="0"/>
        <w:bidi w:val="0"/>
        <w:adjustRightInd w:val="0"/>
        <w:snapToGrid/>
        <w:spacing w:before="0" w:line="440" w:lineRule="exact"/>
        <w:jc w:val="center"/>
        <w:textAlignment w:val="auto"/>
        <w:rPr>
          <w:rFonts w:hint="eastAsia" w:ascii="宋体" w:hAnsi="宋体" w:eastAsia="宋体" w:cs="宋体"/>
          <w:color w:val="auto"/>
          <w:sz w:val="28"/>
          <w:szCs w:val="28"/>
          <w:highlight w:val="none"/>
          <w:lang w:val="en-US" w:eastAsia="zh-CN"/>
        </w:rPr>
      </w:pPr>
      <w:bookmarkStart w:id="1160" w:name="_Toc19453"/>
      <w:r>
        <w:rPr>
          <w:rFonts w:hint="eastAsia" w:ascii="宋体" w:hAnsi="宋体" w:eastAsia="宋体" w:cs="宋体"/>
          <w:color w:val="auto"/>
          <w:sz w:val="28"/>
          <w:szCs w:val="28"/>
          <w:highlight w:val="none"/>
          <w:lang w:val="en-US" w:eastAsia="zh-CN"/>
        </w:rPr>
        <w:t>1.投标书</w:t>
      </w:r>
      <w:bookmarkEnd w:id="1160"/>
    </w:p>
    <w:p>
      <w:pPr>
        <w:tabs>
          <w:tab w:val="left" w:pos="5580"/>
        </w:tabs>
        <w:spacing w:line="400" w:lineRule="exact"/>
        <w:ind w:left="1080" w:hanging="1080"/>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p>
    <w:p>
      <w:pPr>
        <w:pStyle w:val="15"/>
        <w:tabs>
          <w:tab w:val="left" w:pos="5580"/>
        </w:tabs>
        <w:spacing w:line="400" w:lineRule="exact"/>
        <w:ind w:left="2" w:leftChars="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w:t>
      </w:r>
      <w:r>
        <w:rPr>
          <w:rFonts w:hint="eastAsia" w:ascii="宋体" w:hAnsi="宋体" w:eastAsia="宋体" w:cs="宋体"/>
          <w:i/>
          <w:color w:val="auto"/>
          <w:sz w:val="24"/>
          <w:szCs w:val="24"/>
          <w:highlight w:val="none"/>
          <w:u w:val="single"/>
        </w:rPr>
        <w:t>项目名称</w:t>
      </w:r>
      <w:r>
        <w:rPr>
          <w:rFonts w:hint="eastAsia" w:ascii="宋体" w:hAnsi="宋体" w:eastAsia="宋体" w:cs="宋体"/>
          <w:color w:val="auto"/>
          <w:sz w:val="24"/>
          <w:szCs w:val="24"/>
          <w:highlight w:val="none"/>
        </w:rPr>
        <w:t>)项目的投标邀请(</w:t>
      </w:r>
      <w:r>
        <w:rPr>
          <w:rFonts w:hint="eastAsia" w:ascii="宋体" w:hAnsi="宋体" w:eastAsia="宋体" w:cs="宋体"/>
          <w:i/>
          <w:color w:val="auto"/>
          <w:sz w:val="24"/>
          <w:szCs w:val="24"/>
          <w:highlight w:val="none"/>
          <w:u w:val="single"/>
        </w:rPr>
        <w:t>项目编号</w:t>
      </w:r>
      <w:r>
        <w:rPr>
          <w:rFonts w:hint="eastAsia" w:ascii="宋体" w:hAnsi="宋体" w:eastAsia="宋体" w:cs="宋体"/>
          <w:color w:val="auto"/>
          <w:sz w:val="24"/>
          <w:szCs w:val="24"/>
          <w:highlight w:val="none"/>
        </w:rPr>
        <w:t>),签字代表(</w:t>
      </w:r>
      <w:r>
        <w:rPr>
          <w:rFonts w:hint="eastAsia" w:ascii="宋体" w:hAnsi="宋体" w:eastAsia="宋体" w:cs="宋体"/>
          <w:i/>
          <w:color w:val="auto"/>
          <w:sz w:val="24"/>
          <w:szCs w:val="24"/>
          <w:highlight w:val="none"/>
          <w:u w:val="single"/>
        </w:rPr>
        <w:t>姓名、职务</w:t>
      </w:r>
      <w:r>
        <w:rPr>
          <w:rFonts w:hint="eastAsia" w:ascii="宋体" w:hAnsi="宋体" w:eastAsia="宋体" w:cs="宋体"/>
          <w:color w:val="auto"/>
          <w:sz w:val="24"/>
          <w:szCs w:val="24"/>
          <w:highlight w:val="none"/>
        </w:rPr>
        <w:t>)经正式授权并代表供应商（</w:t>
      </w:r>
      <w:r>
        <w:rPr>
          <w:rFonts w:hint="eastAsia" w:ascii="宋体" w:hAnsi="宋体" w:eastAsia="宋体" w:cs="宋体"/>
          <w:i/>
          <w:color w:val="auto"/>
          <w:sz w:val="24"/>
          <w:szCs w:val="24"/>
          <w:highlight w:val="none"/>
          <w:u w:val="single"/>
        </w:rPr>
        <w:t>名称、地址</w:t>
      </w: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上传投标</w:t>
      </w:r>
      <w:r>
        <w:rPr>
          <w:rFonts w:hint="eastAsia" w:ascii="宋体" w:hAnsi="宋体" w:eastAsia="宋体" w:cs="宋体"/>
          <w:color w:val="auto"/>
          <w:sz w:val="24"/>
          <w:szCs w:val="24"/>
          <w:highlight w:val="none"/>
        </w:rPr>
        <w:t>文件，并以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形式出具的金额为人民币</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元的投标保证金。</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据此，签字代表宣布同意如下：</w:t>
      </w:r>
    </w:p>
    <w:p>
      <w:pPr>
        <w:pStyle w:val="15"/>
        <w:tabs>
          <w:tab w:val="left" w:pos="720"/>
          <w:tab w:val="left" w:pos="900"/>
        </w:tabs>
        <w:spacing w:line="400" w:lineRule="exact"/>
        <w:ind w:left="769" w:leftChars="257" w:hanging="229"/>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（1）附投标价格表中规定的应提供</w:t>
      </w:r>
      <w:r>
        <w:rPr>
          <w:rFonts w:hint="eastAsia" w:hAnsi="宋体" w:cs="宋体"/>
          <w:color w:val="auto"/>
          <w:sz w:val="24"/>
          <w:szCs w:val="24"/>
          <w:highlight w:val="none"/>
          <w:lang w:val="en-US" w:eastAsia="zh-CN"/>
        </w:rPr>
        <w:t>货物</w:t>
      </w:r>
      <w:r>
        <w:rPr>
          <w:rFonts w:hint="eastAsia" w:ascii="宋体" w:hAnsi="宋体" w:eastAsia="宋体" w:cs="宋体"/>
          <w:color w:val="auto"/>
          <w:sz w:val="24"/>
          <w:szCs w:val="24"/>
          <w:highlight w:val="none"/>
        </w:rPr>
        <w:t>的投标总价详见开标一览表，</w:t>
      </w:r>
      <w:r>
        <w:rPr>
          <w:rFonts w:hint="eastAsia" w:ascii="宋体" w:hAnsi="宋体" w:eastAsia="宋体" w:cs="宋体"/>
          <w:color w:val="auto"/>
          <w:sz w:val="24"/>
          <w:szCs w:val="24"/>
          <w:highlight w:val="none"/>
          <w:u w:val="single"/>
        </w:rPr>
        <w:t>其中由小型和</w:t>
      </w:r>
      <w:r>
        <w:rPr>
          <w:rFonts w:hint="eastAsia" w:ascii="宋体" w:hAnsi="宋体" w:eastAsia="宋体" w:cs="宋体"/>
          <w:color w:val="auto"/>
          <w:sz w:val="24"/>
          <w:szCs w:val="24"/>
          <w:highlight w:val="none"/>
        </w:rPr>
        <w:t>微型企业制造产品的价格为</w:t>
      </w:r>
      <w:r>
        <w:rPr>
          <w:rFonts w:hint="eastAsia" w:ascii="宋体" w:hAnsi="宋体" w:eastAsia="宋体" w:cs="宋体"/>
          <w:color w:val="auto"/>
          <w:sz w:val="24"/>
          <w:szCs w:val="24"/>
          <w:highlight w:val="none"/>
          <w:u w:val="single"/>
        </w:rPr>
        <w:t>　　  （用文字和数字表示），占投标总价   %</w:t>
      </w:r>
      <w:r>
        <w:rPr>
          <w:rFonts w:hint="eastAsia" w:ascii="宋体" w:hAnsi="宋体" w:eastAsia="宋体" w:cs="宋体"/>
          <w:color w:val="auto"/>
          <w:sz w:val="24"/>
          <w:szCs w:val="24"/>
          <w:highlight w:val="none"/>
        </w:rPr>
        <w:t>。</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（2）本投标有效期为自投标截止之日起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个日历日。</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（3）联合体中的大中型企业和其他自然人、法人或者非法人组织，与联合体中的小型、微型企业之间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存在、不存在）投资关系（如果是联合体的话）。</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（4）已详细审查全部招标文件，包括所有补充通知（如果有的话），完全理解并同意放弃对这方面有不明、误解和质疑的权力。</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（5）在规定的开标时间后，遵守招标文件中有关保证金的规定。</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（6）在领取中标通知书的同时按招标文件规定的形式，向贵方一次性支付中标服务费。</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7</w:t>
      </w:r>
      <w:r>
        <w:rPr>
          <w:rFonts w:hint="eastAsia" w:ascii="宋体" w:hAnsi="宋体" w:eastAsia="宋体" w:cs="宋体"/>
          <w:color w:val="auto"/>
          <w:sz w:val="24"/>
          <w:szCs w:val="24"/>
          <w:highlight w:val="none"/>
        </w:rPr>
        <w:t>）按照贵方可能要求，提供与其投标有关的一切数据或资料，完全理解贵方不一定接受最低价的投标或收到的任何投标。</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8</w:t>
      </w:r>
      <w:r>
        <w:rPr>
          <w:rFonts w:hint="eastAsia" w:ascii="宋体" w:hAnsi="宋体" w:eastAsia="宋体" w:cs="宋体"/>
          <w:color w:val="auto"/>
          <w:sz w:val="24"/>
          <w:szCs w:val="24"/>
          <w:highlight w:val="none"/>
        </w:rPr>
        <w:t>）按照招标文件的规定履行合同责任和义务。</w:t>
      </w:r>
    </w:p>
    <w:p>
      <w:pPr>
        <w:pStyle w:val="15"/>
        <w:tabs>
          <w:tab w:val="left" w:pos="5580"/>
        </w:tabs>
        <w:spacing w:line="400" w:lineRule="exact"/>
        <w:ind w:left="359" w:leftChars="68" w:hanging="216" w:hangingChars="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与本投标有关的一切正式往来信函请寄：</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法定代表人或其委托代理人（签/章）</w:t>
      </w:r>
      <w:r>
        <w:rPr>
          <w:rFonts w:hint="eastAsia" w:ascii="宋体" w:hAnsi="宋体" w:eastAsia="宋体" w:cs="宋体"/>
          <w:color w:val="auto"/>
          <w:sz w:val="24"/>
          <w:szCs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供应商开户银行（全称）</w:t>
      </w:r>
      <w:r>
        <w:rPr>
          <w:rFonts w:hint="eastAsia" w:ascii="宋体" w:hAnsi="宋体" w:eastAsia="宋体" w:cs="宋体"/>
          <w:color w:val="auto"/>
          <w:sz w:val="24"/>
          <w:szCs w:val="24"/>
          <w:highlight w:val="none"/>
          <w:u w:val="single"/>
        </w:rPr>
        <w:t xml:space="preserve">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供应商银行帐号</w:t>
      </w:r>
      <w:r>
        <w:rPr>
          <w:rFonts w:hint="eastAsia" w:ascii="宋体" w:hAnsi="宋体" w:eastAsia="宋体" w:cs="宋体"/>
          <w:color w:val="auto"/>
          <w:sz w:val="24"/>
          <w:szCs w:val="24"/>
          <w:highlight w:val="none"/>
          <w:u w:val="single"/>
        </w:rPr>
        <w:t>　　　　　　　　 　　</w:t>
      </w:r>
    </w:p>
    <w:p>
      <w:pPr>
        <w:pStyle w:val="15"/>
        <w:tabs>
          <w:tab w:val="left" w:pos="5580"/>
        </w:tabs>
        <w:spacing w:line="400" w:lineRule="exact"/>
        <w:ind w:left="1080" w:leftChars="257" w:hanging="54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 xml:space="preserve">                </w:t>
      </w:r>
      <w:bookmarkStart w:id="1161" w:name="_Toc23473"/>
      <w:bookmarkStart w:id="1162" w:name="_Toc14219"/>
      <w:bookmarkStart w:id="1163" w:name="_Toc30947"/>
      <w:bookmarkStart w:id="1164" w:name="_Toc19819"/>
      <w:bookmarkStart w:id="1165" w:name="_Toc6738"/>
      <w:bookmarkStart w:id="1166" w:name="_Toc1266"/>
    </w:p>
    <w:p>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br w:type="page"/>
      </w:r>
    </w:p>
    <w:bookmarkEnd w:id="1161"/>
    <w:bookmarkEnd w:id="1162"/>
    <w:bookmarkEnd w:id="1163"/>
    <w:bookmarkEnd w:id="1164"/>
    <w:bookmarkEnd w:id="1165"/>
    <w:bookmarkEnd w:id="1166"/>
    <w:p>
      <w:pPr>
        <w:pStyle w:val="4"/>
        <w:keepNext/>
        <w:keepLines/>
        <w:pageBreakBefore w:val="0"/>
        <w:widowControl w:val="0"/>
        <w:kinsoku/>
        <w:wordWrap/>
        <w:overflowPunct/>
        <w:topLinePunct w:val="0"/>
        <w:autoSpaceDE w:val="0"/>
        <w:autoSpaceDN w:val="0"/>
        <w:bidi w:val="0"/>
        <w:adjustRightInd w:val="0"/>
        <w:snapToGrid/>
        <w:spacing w:before="0" w:line="440" w:lineRule="exact"/>
        <w:jc w:val="center"/>
        <w:textAlignment w:val="auto"/>
        <w:rPr>
          <w:rFonts w:hint="eastAsia" w:ascii="宋体" w:hAnsi="宋体" w:eastAsia="宋体" w:cs="宋体"/>
          <w:color w:val="auto"/>
          <w:sz w:val="28"/>
          <w:szCs w:val="28"/>
          <w:highlight w:val="none"/>
          <w:lang w:val="en-US" w:eastAsia="zh-CN"/>
        </w:rPr>
      </w:pPr>
      <w:bookmarkStart w:id="1167" w:name="_Toc9227"/>
      <w:bookmarkStart w:id="1168" w:name="_Toc28959"/>
      <w:bookmarkStart w:id="1169" w:name="_Toc216582817"/>
      <w:bookmarkStart w:id="1170" w:name="_Toc22563"/>
      <w:bookmarkStart w:id="1171" w:name="_Toc515647820"/>
      <w:r>
        <w:rPr>
          <w:rFonts w:hint="eastAsia" w:ascii="宋体" w:hAnsi="宋体" w:eastAsia="宋体" w:cs="宋体"/>
          <w:color w:val="auto"/>
          <w:sz w:val="28"/>
          <w:szCs w:val="28"/>
          <w:highlight w:val="none"/>
          <w:lang w:val="en-US" w:eastAsia="zh-CN"/>
        </w:rPr>
        <w:t>2.投标分项报价表</w:t>
      </w:r>
      <w:bookmarkEnd w:id="1167"/>
    </w:p>
    <w:bookmarkEnd w:id="1168"/>
    <w:bookmarkEnd w:id="1169"/>
    <w:bookmarkEnd w:id="1170"/>
    <w:bookmarkEnd w:id="1171"/>
    <w:p>
      <w:pPr>
        <w:pStyle w:val="15"/>
        <w:keepNext w:val="0"/>
        <w:keepLines w:val="0"/>
        <w:pageBreakBefore w:val="0"/>
        <w:widowControl w:val="0"/>
        <w:kinsoku/>
        <w:wordWrap/>
        <w:overflowPunct/>
        <w:topLinePunct w:val="0"/>
        <w:autoSpaceDE/>
        <w:autoSpaceDN/>
        <w:bidi w:val="0"/>
        <w:adjustRightInd/>
        <w:snapToGrid/>
        <w:spacing w:line="400" w:lineRule="exact"/>
        <w:ind w:left="540" w:leftChars="257" w:firstLine="0"/>
        <w:jc w:val="left"/>
        <w:textAlignment w:val="auto"/>
        <w:rPr>
          <w:rFonts w:hint="default" w:ascii="宋体" w:hAnsi="宋体" w:eastAsia="宋体" w:cs="宋体"/>
          <w:color w:val="auto"/>
          <w:sz w:val="24"/>
          <w:szCs w:val="24"/>
          <w:highlight w:val="none"/>
          <w:lang w:val="en-US" w:eastAsia="zh-CN"/>
        </w:rPr>
      </w:pPr>
      <w:bookmarkStart w:id="1172" w:name="_Toc515647824"/>
      <w:bookmarkStart w:id="1173" w:name="_Toc11343"/>
      <w:bookmarkStart w:id="1174" w:name="_Toc2709"/>
      <w:bookmarkStart w:id="1175" w:name="_Toc21610"/>
      <w:bookmarkStart w:id="1176" w:name="_Toc10977"/>
      <w:bookmarkStart w:id="1177" w:name="_Toc9687"/>
      <w:bookmarkStart w:id="1178" w:name="_Toc11803"/>
      <w:r>
        <w:rPr>
          <w:rFonts w:hint="eastAsia" w:ascii="宋体" w:hAnsi="宋体" w:eastAsia="宋体" w:cs="宋体"/>
          <w:color w:val="auto"/>
          <w:sz w:val="24"/>
          <w:szCs w:val="24"/>
          <w:highlight w:val="none"/>
        </w:rPr>
        <w:t>项目名称:                      项目编号:                       　 　          报价单位：人民币</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rPr>
        <w:t>元</w:t>
      </w:r>
      <w:r>
        <w:rPr>
          <w:rFonts w:hint="eastAsia" w:ascii="宋体" w:hAnsi="宋体" w:eastAsia="宋体" w:cs="宋体"/>
          <w:b/>
          <w:bCs/>
          <w:color w:val="auto"/>
          <w:sz w:val="24"/>
          <w:szCs w:val="24"/>
          <w:highlight w:val="none"/>
          <w:lang w:val="en-US" w:eastAsia="zh-CN"/>
        </w:rPr>
        <w:t xml:space="preserve">         </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13"/>
        <w:gridCol w:w="879"/>
        <w:gridCol w:w="866"/>
        <w:gridCol w:w="1011"/>
        <w:gridCol w:w="721"/>
        <w:gridCol w:w="643"/>
        <w:gridCol w:w="799"/>
        <w:gridCol w:w="707"/>
        <w:gridCol w:w="755"/>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330" w:type="pct"/>
            <w:vAlign w:val="center"/>
          </w:tcPr>
          <w:p>
            <w:pPr>
              <w:spacing w:line="360"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序号</w:t>
            </w:r>
          </w:p>
        </w:tc>
        <w:tc>
          <w:tcPr>
            <w:tcW w:w="477" w:type="pct"/>
            <w:vAlign w:val="center"/>
          </w:tcPr>
          <w:p>
            <w:pPr>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名称</w:t>
            </w:r>
          </w:p>
        </w:tc>
        <w:tc>
          <w:tcPr>
            <w:tcW w:w="516"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品牌</w:t>
            </w:r>
          </w:p>
        </w:tc>
        <w:tc>
          <w:tcPr>
            <w:tcW w:w="508"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规格</w:t>
            </w:r>
          </w:p>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型号</w:t>
            </w:r>
          </w:p>
        </w:tc>
        <w:tc>
          <w:tcPr>
            <w:tcW w:w="593"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供货厂商名称</w:t>
            </w:r>
          </w:p>
        </w:tc>
        <w:tc>
          <w:tcPr>
            <w:tcW w:w="423"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产地</w:t>
            </w:r>
          </w:p>
        </w:tc>
        <w:tc>
          <w:tcPr>
            <w:tcW w:w="377"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469"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415"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单价</w:t>
            </w:r>
          </w:p>
        </w:tc>
        <w:tc>
          <w:tcPr>
            <w:tcW w:w="438"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合价</w:t>
            </w:r>
          </w:p>
        </w:tc>
        <w:tc>
          <w:tcPr>
            <w:tcW w:w="448"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30" w:type="pct"/>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30" w:type="pct"/>
            <w:vAlign w:val="center"/>
          </w:tcPr>
          <w:p>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8</w:t>
            </w:r>
          </w:p>
        </w:tc>
        <w:tc>
          <w:tcPr>
            <w:tcW w:w="477" w:type="pct"/>
            <w:vAlign w:val="center"/>
          </w:tcPr>
          <w:p>
            <w:pPr>
              <w:spacing w:line="360" w:lineRule="auto"/>
              <w:jc w:val="center"/>
              <w:rPr>
                <w:rFonts w:hint="eastAsia" w:ascii="宋体" w:hAnsi="宋体" w:eastAsia="宋体" w:cs="宋体"/>
                <w:color w:val="auto"/>
                <w:sz w:val="24"/>
                <w:highlight w:val="none"/>
              </w:rPr>
            </w:pPr>
          </w:p>
        </w:tc>
        <w:tc>
          <w:tcPr>
            <w:tcW w:w="516" w:type="pct"/>
            <w:vAlign w:val="center"/>
          </w:tcPr>
          <w:p>
            <w:pPr>
              <w:spacing w:line="360" w:lineRule="auto"/>
              <w:jc w:val="center"/>
              <w:rPr>
                <w:rFonts w:hint="eastAsia" w:ascii="宋体" w:hAnsi="宋体" w:eastAsia="宋体" w:cs="宋体"/>
                <w:color w:val="auto"/>
                <w:sz w:val="24"/>
                <w:highlight w:val="none"/>
              </w:rPr>
            </w:pPr>
          </w:p>
        </w:tc>
        <w:tc>
          <w:tcPr>
            <w:tcW w:w="508" w:type="pct"/>
            <w:vAlign w:val="center"/>
          </w:tcPr>
          <w:p>
            <w:pPr>
              <w:spacing w:line="360" w:lineRule="auto"/>
              <w:jc w:val="center"/>
              <w:rPr>
                <w:rFonts w:hint="eastAsia" w:ascii="宋体" w:hAnsi="宋体" w:eastAsia="宋体" w:cs="宋体"/>
                <w:color w:val="auto"/>
                <w:sz w:val="24"/>
                <w:highlight w:val="none"/>
              </w:rPr>
            </w:pPr>
          </w:p>
        </w:tc>
        <w:tc>
          <w:tcPr>
            <w:tcW w:w="593" w:type="pct"/>
            <w:vAlign w:val="center"/>
          </w:tcPr>
          <w:p>
            <w:pPr>
              <w:spacing w:line="360" w:lineRule="auto"/>
              <w:jc w:val="center"/>
              <w:rPr>
                <w:rFonts w:hint="eastAsia" w:ascii="宋体" w:hAnsi="宋体" w:eastAsia="宋体" w:cs="宋体"/>
                <w:color w:val="auto"/>
                <w:sz w:val="24"/>
                <w:highlight w:val="none"/>
              </w:rPr>
            </w:pPr>
          </w:p>
        </w:tc>
        <w:tc>
          <w:tcPr>
            <w:tcW w:w="423" w:type="pct"/>
            <w:vAlign w:val="center"/>
          </w:tcPr>
          <w:p>
            <w:pPr>
              <w:spacing w:line="360" w:lineRule="auto"/>
              <w:jc w:val="center"/>
              <w:rPr>
                <w:rFonts w:hint="eastAsia" w:ascii="宋体" w:hAnsi="宋体" w:eastAsia="宋体" w:cs="宋体"/>
                <w:color w:val="auto"/>
                <w:sz w:val="24"/>
                <w:highlight w:val="none"/>
              </w:rPr>
            </w:pPr>
          </w:p>
        </w:tc>
        <w:tc>
          <w:tcPr>
            <w:tcW w:w="377" w:type="pct"/>
            <w:vAlign w:val="center"/>
          </w:tcPr>
          <w:p>
            <w:pPr>
              <w:spacing w:line="360" w:lineRule="auto"/>
              <w:jc w:val="center"/>
              <w:rPr>
                <w:rFonts w:hint="eastAsia" w:ascii="宋体" w:hAnsi="宋体" w:eastAsia="宋体" w:cs="宋体"/>
                <w:color w:val="auto"/>
                <w:sz w:val="24"/>
                <w:highlight w:val="none"/>
              </w:rPr>
            </w:pPr>
          </w:p>
        </w:tc>
        <w:tc>
          <w:tcPr>
            <w:tcW w:w="469" w:type="pct"/>
            <w:vAlign w:val="center"/>
          </w:tcPr>
          <w:p>
            <w:pPr>
              <w:spacing w:line="360" w:lineRule="auto"/>
              <w:jc w:val="center"/>
              <w:rPr>
                <w:rFonts w:hint="eastAsia" w:ascii="宋体" w:hAnsi="宋体" w:eastAsia="宋体" w:cs="宋体"/>
                <w:color w:val="auto"/>
                <w:sz w:val="24"/>
                <w:highlight w:val="none"/>
              </w:rPr>
            </w:pPr>
          </w:p>
        </w:tc>
        <w:tc>
          <w:tcPr>
            <w:tcW w:w="415" w:type="pct"/>
            <w:vAlign w:val="center"/>
          </w:tcPr>
          <w:p>
            <w:pPr>
              <w:spacing w:line="360" w:lineRule="auto"/>
              <w:jc w:val="center"/>
              <w:rPr>
                <w:rFonts w:hint="eastAsia" w:ascii="宋体" w:hAnsi="宋体" w:eastAsia="宋体" w:cs="宋体"/>
                <w:color w:val="auto"/>
                <w:sz w:val="24"/>
                <w:highlight w:val="none"/>
              </w:rPr>
            </w:pPr>
          </w:p>
        </w:tc>
        <w:tc>
          <w:tcPr>
            <w:tcW w:w="438" w:type="pct"/>
            <w:vAlign w:val="center"/>
          </w:tcPr>
          <w:p>
            <w:pPr>
              <w:spacing w:line="360" w:lineRule="auto"/>
              <w:jc w:val="center"/>
              <w:rPr>
                <w:rFonts w:hint="eastAsia" w:ascii="宋体" w:hAnsi="宋体" w:eastAsia="宋体" w:cs="宋体"/>
                <w:color w:val="auto"/>
                <w:sz w:val="24"/>
                <w:highlight w:val="none"/>
              </w:rPr>
            </w:pPr>
          </w:p>
        </w:tc>
        <w:tc>
          <w:tcPr>
            <w:tcW w:w="448" w:type="pct"/>
            <w:vAlign w:val="center"/>
          </w:tcPr>
          <w:p>
            <w:pPr>
              <w:spacing w:line="360" w:lineRule="auto"/>
              <w:jc w:val="center"/>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551" w:type="pct"/>
            <w:gridSpan w:val="10"/>
            <w:vAlign w:val="center"/>
          </w:tcPr>
          <w:p>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总价（元）</w:t>
            </w:r>
          </w:p>
        </w:tc>
        <w:tc>
          <w:tcPr>
            <w:tcW w:w="448" w:type="pct"/>
            <w:vAlign w:val="center"/>
          </w:tcPr>
          <w:p>
            <w:pPr>
              <w:spacing w:line="360" w:lineRule="auto"/>
              <w:rPr>
                <w:rFonts w:hint="eastAsia" w:ascii="宋体" w:hAnsi="宋体" w:eastAsia="宋体" w:cs="宋体"/>
                <w:color w:val="auto"/>
                <w:sz w:val="24"/>
                <w:highlight w:val="none"/>
              </w:rPr>
            </w:pPr>
          </w:p>
        </w:tc>
      </w:tr>
    </w:tbl>
    <w:p>
      <w:pPr>
        <w:pStyle w:val="15"/>
        <w:spacing w:line="400" w:lineRule="exact"/>
        <w:ind w:left="1080" w:leftChars="257" w:hanging="540"/>
        <w:rPr>
          <w:rFonts w:hint="eastAsia" w:ascii="宋体" w:hAnsi="宋体" w:eastAsia="宋体" w:cs="宋体"/>
          <w:color w:val="auto"/>
          <w:sz w:val="24"/>
          <w:szCs w:val="24"/>
          <w:highlight w:val="none"/>
        </w:rPr>
      </w:pPr>
    </w:p>
    <w:p>
      <w:pPr>
        <w:pStyle w:val="6"/>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法定代表人或委托代理</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pPr>
        <w:pStyle w:val="15"/>
        <w:keepNext w:val="0"/>
        <w:keepLines w:val="0"/>
        <w:pageBreakBefore w:val="0"/>
        <w:widowControl w:val="0"/>
        <w:kinsoku/>
        <w:wordWrap/>
        <w:overflowPunct/>
        <w:topLinePunct w:val="0"/>
        <w:autoSpaceDE/>
        <w:autoSpaceDN/>
        <w:bidi w:val="0"/>
        <w:adjustRightInd/>
        <w:snapToGrid/>
        <w:spacing w:line="380" w:lineRule="atLeast"/>
        <w:ind w:left="1080" w:leftChars="257" w:hanging="540"/>
        <w:textAlignment w:val="auto"/>
        <w:rPr>
          <w:rFonts w:hint="eastAsia" w:ascii="宋体" w:hAnsi="宋体" w:eastAsia="宋体" w:cs="宋体"/>
          <w:color w:val="auto"/>
          <w:sz w:val="21"/>
          <w:szCs w:val="21"/>
        </w:rPr>
      </w:pPr>
    </w:p>
    <w:p>
      <w:pPr>
        <w:pStyle w:val="15"/>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注:1.如果供应商认为需要，每种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填写一份该表。</w:t>
      </w:r>
    </w:p>
    <w:p>
      <w:pPr>
        <w:pStyle w:val="15"/>
        <w:spacing w:line="400" w:lineRule="exact"/>
        <w:ind w:left="1079" w:leftChars="428" w:hanging="180" w:hangingChars="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2.如果按单价计算的结果与总价不一致,以单价为准修正总价。</w:t>
      </w:r>
    </w:p>
    <w:p>
      <w:pPr>
        <w:pStyle w:val="15"/>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3.如果不提供详细分项报价将视为没有实质性响应</w:t>
      </w:r>
      <w:r>
        <w:rPr>
          <w:rFonts w:hint="eastAsia" w:hAnsi="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w:t>
      </w:r>
    </w:p>
    <w:p>
      <w:pPr>
        <w:pStyle w:val="15"/>
        <w:spacing w:line="400" w:lineRule="exact"/>
        <w:ind w:left="1080" w:leftChars="257" w:hanging="54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 </w:t>
      </w:r>
      <w:r>
        <w:rPr>
          <w:rFonts w:hint="eastAsia" w:ascii="宋体" w:hAnsi="宋体" w:eastAsia="宋体" w:cs="宋体"/>
          <w:color w:val="FF0000"/>
          <w:sz w:val="24"/>
          <w:szCs w:val="24"/>
          <w:highlight w:val="none"/>
        </w:rPr>
        <w:t xml:space="preserve"> </w:t>
      </w:r>
      <w:r>
        <w:rPr>
          <w:rFonts w:hint="eastAsia" w:ascii="宋体" w:hAnsi="宋体" w:eastAsia="宋体" w:cs="宋体"/>
          <w:color w:val="auto"/>
          <w:sz w:val="24"/>
          <w:szCs w:val="24"/>
          <w:highlight w:val="none"/>
        </w:rPr>
        <w:t xml:space="preserve"> 4.上述各项的详细分项报价，应</w:t>
      </w:r>
      <w:r>
        <w:rPr>
          <w:rFonts w:hint="eastAsia" w:hAnsi="宋体" w:cs="宋体"/>
          <w:color w:val="auto"/>
          <w:sz w:val="24"/>
          <w:szCs w:val="24"/>
          <w:highlight w:val="none"/>
          <w:lang w:val="en-US" w:eastAsia="zh-CN"/>
        </w:rPr>
        <w:t>列明所有设备采购及运输安装调试费用</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还应包含税费、保险费企业合理利润及质保期内的所有可能产生的费用。上述所有费用明细均须列明且须合理，否则视为不合理报价，按无效报价文件处理。</w:t>
      </w:r>
    </w:p>
    <w:p>
      <w:pPr>
        <w:pStyle w:val="15"/>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5.如果</w:t>
      </w:r>
      <w:r>
        <w:rPr>
          <w:rFonts w:hint="eastAsia" w:hAnsi="宋体" w:cs="宋体"/>
          <w:color w:val="auto"/>
          <w:sz w:val="24"/>
          <w:szCs w:val="24"/>
          <w:highlight w:val="none"/>
          <w:lang w:val="en-US" w:eastAsia="zh-CN"/>
        </w:rPr>
        <w:t>报价一览表</w:t>
      </w:r>
      <w:r>
        <w:rPr>
          <w:rFonts w:hint="eastAsia" w:ascii="宋体" w:hAnsi="宋体" w:eastAsia="宋体" w:cs="宋体"/>
          <w:color w:val="auto"/>
          <w:sz w:val="24"/>
          <w:szCs w:val="24"/>
          <w:highlight w:val="none"/>
        </w:rPr>
        <w:t>内容与</w:t>
      </w:r>
      <w:r>
        <w:rPr>
          <w:rFonts w:hint="eastAsia" w:hAnsi="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中明细表内容不一致的，以</w:t>
      </w:r>
      <w:r>
        <w:rPr>
          <w:rFonts w:hint="eastAsia" w:hAnsi="宋体" w:cs="宋体"/>
          <w:color w:val="auto"/>
          <w:sz w:val="24"/>
          <w:szCs w:val="24"/>
          <w:highlight w:val="none"/>
          <w:lang w:val="en-US" w:eastAsia="zh-CN"/>
        </w:rPr>
        <w:t>开标一览表</w:t>
      </w:r>
      <w:r>
        <w:rPr>
          <w:rFonts w:hint="eastAsia" w:ascii="宋体" w:hAnsi="宋体" w:eastAsia="宋体" w:cs="宋体"/>
          <w:color w:val="auto"/>
          <w:sz w:val="24"/>
          <w:szCs w:val="24"/>
          <w:highlight w:val="none"/>
        </w:rPr>
        <w:t>内容为准。</w:t>
      </w:r>
    </w:p>
    <w:p>
      <w:pPr>
        <w:pStyle w:val="15"/>
        <w:spacing w:line="400" w:lineRule="exact"/>
        <w:ind w:firstLine="960" w:firstLineChars="400"/>
        <w:rPr>
          <w:rFonts w:hint="default" w:ascii="宋体" w:hAnsi="宋体" w:eastAsia="宋体" w:cs="宋体"/>
          <w:color w:val="auto"/>
          <w:sz w:val="21"/>
          <w:szCs w:val="21"/>
          <w:lang w:val="en-US"/>
        </w:rPr>
      </w:pPr>
      <w:r>
        <w:rPr>
          <w:rFonts w:hint="eastAsia" w:hAnsi="宋体" w:cs="宋体"/>
          <w:color w:val="auto"/>
          <w:sz w:val="24"/>
          <w:szCs w:val="24"/>
          <w:highlight w:val="none"/>
          <w:lang w:val="en-US" w:eastAsia="zh-CN"/>
        </w:rPr>
        <w:t>6.此表可根据报价需求调整，内容只可增加不可删减。</w:t>
      </w:r>
    </w:p>
    <w:p>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pPr>
        <w:spacing w:line="360" w:lineRule="auto"/>
        <w:jc w:val="center"/>
        <w:outlineLvl w:val="9"/>
        <w:rPr>
          <w:rFonts w:hint="eastAsia" w:ascii="宋体" w:hAnsi="宋体" w:eastAsia="宋体" w:cs="宋体"/>
          <w:b/>
          <w:color w:val="auto"/>
          <w:kern w:val="0"/>
          <w:sz w:val="28"/>
          <w:szCs w:val="28"/>
          <w:u w:val="none"/>
          <w:lang w:val="en-US" w:eastAsia="zh-CN" w:bidi="ar-SA"/>
        </w:rPr>
      </w:pPr>
      <w:bookmarkStart w:id="1179" w:name="_Toc10857"/>
      <w:r>
        <w:rPr>
          <w:rFonts w:hint="eastAsia" w:ascii="宋体" w:hAnsi="宋体" w:eastAsia="宋体" w:cs="宋体"/>
          <w:b/>
          <w:color w:val="auto"/>
          <w:kern w:val="0"/>
          <w:sz w:val="28"/>
          <w:szCs w:val="28"/>
          <w:u w:val="none"/>
          <w:lang w:val="en-US" w:eastAsia="zh-CN" w:bidi="ar-SA"/>
        </w:rPr>
        <w:t>备品备件设备分项报价表</w:t>
      </w:r>
      <w:bookmarkEnd w:id="1179"/>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689"/>
        <w:gridCol w:w="610"/>
        <w:gridCol w:w="699"/>
        <w:gridCol w:w="1086"/>
        <w:gridCol w:w="846"/>
        <w:gridCol w:w="471"/>
        <w:gridCol w:w="586"/>
        <w:gridCol w:w="636"/>
        <w:gridCol w:w="586"/>
        <w:gridCol w:w="578"/>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名称</w:t>
            </w: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品牌</w:t>
            </w: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b w:val="0"/>
                <w:i w:val="0"/>
                <w:caps w:val="0"/>
                <w:color w:val="auto"/>
                <w:spacing w:val="0"/>
                <w:w w:val="100"/>
                <w:sz w:val="24"/>
                <w:szCs w:val="24"/>
                <w:highlight w:val="none"/>
                <w:lang w:val="en-US" w:eastAsia="zh-CN"/>
              </w:rPr>
              <w:t>制造商名称</w:t>
            </w: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产地</w:t>
            </w: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restar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质保期外设备报价</w:t>
            </w:r>
          </w:p>
        </w:tc>
        <w:tc>
          <w:tcPr>
            <w:tcW w:w="40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4" w:type="pct"/>
            <w:vAlign w:val="center"/>
          </w:tcPr>
          <w:p>
            <w:pPr>
              <w:shd w:val="clear"/>
              <w:spacing w:line="360" w:lineRule="auto"/>
              <w:jc w:val="center"/>
              <w:rPr>
                <w:rFonts w:hint="eastAsia" w:ascii="宋体" w:hAnsi="宋体" w:eastAsia="宋体" w:cs="宋体"/>
                <w:color w:val="auto"/>
                <w:sz w:val="24"/>
                <w:szCs w:val="24"/>
                <w:highlight w:val="none"/>
              </w:rPr>
            </w:pPr>
          </w:p>
        </w:tc>
        <w:tc>
          <w:tcPr>
            <w:tcW w:w="4305" w:type="pct"/>
            <w:gridSpan w:val="11"/>
            <w:vAlign w:val="center"/>
          </w:tcPr>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restart"/>
            <w:vAlign w:val="center"/>
          </w:tcPr>
          <w:p>
            <w:pPr>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质保期内免费设备</w:t>
            </w:r>
          </w:p>
        </w:tc>
        <w:tc>
          <w:tcPr>
            <w:tcW w:w="404" w:type="pct"/>
            <w:vAlign w:val="center"/>
          </w:tcPr>
          <w:p>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6</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7</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694" w:type="pct"/>
            <w:vMerge w:val="continue"/>
            <w:vAlign w:val="center"/>
          </w:tcPr>
          <w:p>
            <w:pPr>
              <w:shd w:val="clear"/>
              <w:spacing w:line="360" w:lineRule="auto"/>
              <w:jc w:val="center"/>
              <w:rPr>
                <w:rFonts w:hint="eastAsia" w:ascii="宋体" w:hAnsi="宋体" w:eastAsia="宋体" w:cs="宋体"/>
                <w:color w:val="auto"/>
                <w:sz w:val="24"/>
                <w:szCs w:val="24"/>
                <w:highlight w:val="none"/>
              </w:rPr>
            </w:pPr>
          </w:p>
        </w:tc>
        <w:tc>
          <w:tcPr>
            <w:tcW w:w="404" w:type="pct"/>
            <w:vAlign w:val="center"/>
          </w:tcPr>
          <w:p>
            <w:pPr>
              <w:shd w:val="clear"/>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w:t>
            </w:r>
          </w:p>
        </w:tc>
        <w:tc>
          <w:tcPr>
            <w:tcW w:w="358" w:type="pct"/>
            <w:vAlign w:val="center"/>
          </w:tcPr>
          <w:p>
            <w:pPr>
              <w:shd w:val="clear"/>
              <w:spacing w:line="360" w:lineRule="auto"/>
              <w:jc w:val="center"/>
              <w:rPr>
                <w:rFonts w:hint="eastAsia" w:ascii="宋体" w:hAnsi="宋体" w:eastAsia="宋体" w:cs="宋体"/>
                <w:color w:val="auto"/>
                <w:sz w:val="24"/>
                <w:szCs w:val="24"/>
                <w:highlight w:val="none"/>
              </w:rPr>
            </w:pPr>
          </w:p>
        </w:tc>
        <w:tc>
          <w:tcPr>
            <w:tcW w:w="410" w:type="pct"/>
            <w:vAlign w:val="center"/>
          </w:tcPr>
          <w:p>
            <w:pPr>
              <w:shd w:val="clear"/>
              <w:spacing w:line="360" w:lineRule="auto"/>
              <w:jc w:val="center"/>
              <w:rPr>
                <w:rFonts w:hint="eastAsia" w:ascii="宋体" w:hAnsi="宋体" w:eastAsia="宋体" w:cs="宋体"/>
                <w:color w:val="auto"/>
                <w:sz w:val="24"/>
                <w:szCs w:val="24"/>
                <w:highlight w:val="none"/>
              </w:rPr>
            </w:pPr>
          </w:p>
        </w:tc>
        <w:tc>
          <w:tcPr>
            <w:tcW w:w="637" w:type="pct"/>
            <w:vAlign w:val="center"/>
          </w:tcPr>
          <w:p>
            <w:pPr>
              <w:shd w:val="clear"/>
              <w:spacing w:line="360" w:lineRule="auto"/>
              <w:jc w:val="center"/>
              <w:rPr>
                <w:rFonts w:hint="eastAsia" w:ascii="宋体" w:hAnsi="宋体" w:eastAsia="宋体" w:cs="宋体"/>
                <w:color w:val="auto"/>
                <w:sz w:val="24"/>
                <w:szCs w:val="24"/>
                <w:highlight w:val="none"/>
              </w:rPr>
            </w:pPr>
          </w:p>
        </w:tc>
        <w:tc>
          <w:tcPr>
            <w:tcW w:w="496" w:type="pct"/>
            <w:vAlign w:val="center"/>
          </w:tcPr>
          <w:p>
            <w:pPr>
              <w:shd w:val="clear"/>
              <w:spacing w:line="360" w:lineRule="auto"/>
              <w:jc w:val="center"/>
              <w:rPr>
                <w:rFonts w:hint="eastAsia" w:ascii="宋体" w:hAnsi="宋体" w:eastAsia="宋体" w:cs="宋体"/>
                <w:color w:val="auto"/>
                <w:sz w:val="24"/>
                <w:szCs w:val="24"/>
                <w:highlight w:val="none"/>
              </w:rPr>
            </w:pPr>
          </w:p>
        </w:tc>
        <w:tc>
          <w:tcPr>
            <w:tcW w:w="276"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73" w:type="pct"/>
            <w:vAlign w:val="center"/>
          </w:tcPr>
          <w:p>
            <w:pPr>
              <w:shd w:val="clear"/>
              <w:spacing w:line="360" w:lineRule="auto"/>
              <w:jc w:val="center"/>
              <w:rPr>
                <w:rFonts w:hint="eastAsia" w:ascii="宋体" w:hAnsi="宋体" w:eastAsia="宋体" w:cs="宋体"/>
                <w:color w:val="auto"/>
                <w:sz w:val="24"/>
                <w:szCs w:val="24"/>
                <w:highlight w:val="none"/>
              </w:rPr>
            </w:pPr>
          </w:p>
        </w:tc>
        <w:tc>
          <w:tcPr>
            <w:tcW w:w="34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34" w:type="pct"/>
            <w:vAlign w:val="center"/>
          </w:tcPr>
          <w:p>
            <w:pPr>
              <w:shd w:val="clear"/>
              <w:spacing w:line="360" w:lineRule="auto"/>
              <w:jc w:val="center"/>
              <w:rPr>
                <w:rFonts w:hint="eastAsia" w:ascii="宋体" w:hAnsi="宋体" w:eastAsia="宋体" w:cs="宋体"/>
                <w:color w:val="auto"/>
                <w:sz w:val="24"/>
                <w:szCs w:val="24"/>
                <w:highlight w:val="none"/>
              </w:rPr>
            </w:pPr>
          </w:p>
        </w:tc>
        <w:tc>
          <w:tcPr>
            <w:tcW w:w="324" w:type="pct"/>
            <w:vAlign w:val="center"/>
          </w:tcPr>
          <w:p>
            <w:pPr>
              <w:shd w:val="clear"/>
              <w:spacing w:line="360" w:lineRule="auto"/>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jc w:val="center"/>
        </w:trPr>
        <w:tc>
          <w:tcPr>
            <w:tcW w:w="4675" w:type="pct"/>
            <w:gridSpan w:val="11"/>
            <w:vAlign w:val="center"/>
          </w:tcPr>
          <w:p>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    价（元）：</w:t>
            </w:r>
          </w:p>
          <w:p>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（质保期外设备报价）</w:t>
            </w:r>
          </w:p>
        </w:tc>
        <w:tc>
          <w:tcPr>
            <w:tcW w:w="324" w:type="pct"/>
            <w:vAlign w:val="center"/>
          </w:tcPr>
          <w:p>
            <w:pPr>
              <w:shd w:val="clear"/>
              <w:spacing w:line="360" w:lineRule="auto"/>
              <w:rPr>
                <w:rFonts w:hint="eastAsia" w:ascii="宋体" w:hAnsi="宋体" w:eastAsia="宋体" w:cs="宋体"/>
                <w:color w:val="auto"/>
                <w:sz w:val="24"/>
                <w:szCs w:val="24"/>
                <w:highlight w:val="none"/>
              </w:rPr>
            </w:pPr>
          </w:p>
        </w:tc>
      </w:tr>
    </w:tbl>
    <w:p>
      <w:pPr>
        <w:pStyle w:val="6"/>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法定代表人或委托代理</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pPr>
        <w:shd w:val="clea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 表格长度方向可做扩展根据需求可补充相关资料。</w:t>
      </w:r>
    </w:p>
    <w:p>
      <w:pPr>
        <w:shd w:val="clear"/>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2、备品备件设备分项报价仅供</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 xml:space="preserve">在设备发生故障情况下采用此报价，填写此表时请谨慎。备品备件分为两部分（1、质保期内免费的备品备件、2、质保期外备品备件报价）                 </w:t>
      </w:r>
    </w:p>
    <w:p>
      <w:pPr>
        <w:pStyle w:val="6"/>
        <w:shd w:val="clear"/>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3、备品备件设备分项报价不合计于</w:t>
      </w:r>
      <w:r>
        <w:rPr>
          <w:rFonts w:hint="eastAsia" w:hAnsi="宋体" w:cs="宋体"/>
          <w:color w:val="auto"/>
          <w:kern w:val="2"/>
          <w:sz w:val="24"/>
          <w:szCs w:val="24"/>
          <w:highlight w:val="none"/>
          <w:lang w:val="en-US" w:eastAsia="zh-CN"/>
        </w:rPr>
        <w:t>投标</w:t>
      </w:r>
      <w:r>
        <w:rPr>
          <w:rFonts w:hint="eastAsia" w:ascii="宋体" w:hAnsi="宋体" w:eastAsia="宋体" w:cs="宋体"/>
          <w:color w:val="auto"/>
          <w:kern w:val="2"/>
          <w:sz w:val="24"/>
          <w:szCs w:val="24"/>
          <w:highlight w:val="none"/>
          <w:lang w:eastAsia="zh-CN"/>
        </w:rPr>
        <w:t>报价表</w:t>
      </w:r>
      <w:r>
        <w:rPr>
          <w:rFonts w:hint="eastAsia" w:ascii="宋体" w:hAnsi="宋体" w:eastAsia="宋体" w:cs="宋体"/>
          <w:color w:val="auto"/>
          <w:kern w:val="2"/>
          <w:sz w:val="24"/>
          <w:szCs w:val="24"/>
          <w:highlight w:val="none"/>
        </w:rPr>
        <w:t>总价，单独列名即可。</w:t>
      </w:r>
    </w:p>
    <w:p>
      <w:pPr>
        <w:pStyle w:val="6"/>
        <w:shd w:val="clear"/>
        <w:spacing w:line="360" w:lineRule="exact"/>
        <w:ind w:firstLine="0"/>
        <w:rPr>
          <w:rFonts w:hint="eastAsia" w:ascii="宋体" w:hAnsi="宋体" w:eastAsia="宋体" w:cs="宋体"/>
          <w:b/>
          <w:color w:val="auto"/>
          <w:sz w:val="24"/>
          <w:szCs w:val="24"/>
          <w:highlight w:val="none"/>
        </w:rPr>
      </w:pPr>
      <w:r>
        <w:rPr>
          <w:rFonts w:hint="eastAsia" w:ascii="宋体" w:hAnsi="宋体" w:eastAsia="宋体" w:cs="宋体"/>
          <w:color w:val="auto"/>
          <w:kern w:val="2"/>
          <w:sz w:val="24"/>
          <w:szCs w:val="24"/>
          <w:highlight w:val="none"/>
        </w:rPr>
        <w:t>4、在设备维修和维护过程中，用来更换已经磨损，不能继续使用或损坏的零件和修复件。而为了缩短设备维修的停机维修时间，减少停机损失，供应质量优良的备件，可以保证修理质量和修理周期，提高设备的可靠性，有效率。备件管理工作的重点首先是满足关键设备对维修备件的需要，保证关键设备的正常运行，尽量减少停机损失。</w:t>
      </w:r>
    </w:p>
    <w:p>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pPr>
        <w:pStyle w:val="4"/>
        <w:keepNext/>
        <w:keepLines/>
        <w:pageBreakBefore w:val="0"/>
        <w:widowControl w:val="0"/>
        <w:kinsoku/>
        <w:wordWrap/>
        <w:overflowPunct/>
        <w:topLinePunct w:val="0"/>
        <w:autoSpaceDE w:val="0"/>
        <w:autoSpaceDN w:val="0"/>
        <w:bidi w:val="0"/>
        <w:adjustRightInd w:val="0"/>
        <w:snapToGrid/>
        <w:spacing w:before="0" w:line="440" w:lineRule="exact"/>
        <w:jc w:val="center"/>
        <w:textAlignment w:val="auto"/>
        <w:rPr>
          <w:rFonts w:hint="eastAsia" w:ascii="宋体" w:hAnsi="宋体" w:eastAsia="宋体" w:cs="宋体"/>
          <w:color w:val="auto"/>
          <w:sz w:val="28"/>
          <w:szCs w:val="28"/>
          <w:highlight w:val="none"/>
          <w:lang w:val="en-US" w:eastAsia="zh-CN"/>
        </w:rPr>
      </w:pPr>
      <w:bookmarkStart w:id="1180" w:name="_Toc10454"/>
      <w:r>
        <w:rPr>
          <w:rFonts w:hint="eastAsia" w:ascii="宋体" w:hAnsi="宋体" w:eastAsia="宋体" w:cs="宋体"/>
          <w:color w:val="auto"/>
          <w:sz w:val="28"/>
          <w:szCs w:val="28"/>
          <w:highlight w:val="none"/>
          <w:lang w:val="en-US" w:eastAsia="zh-CN"/>
        </w:rPr>
        <w:t>3.货物说明一览表</w:t>
      </w:r>
      <w:bookmarkEnd w:id="1180"/>
    </w:p>
    <w:p>
      <w:pPr>
        <w:pStyle w:val="15"/>
        <w:spacing w:line="360" w:lineRule="exact"/>
        <w:ind w:left="1080" w:leftChars="257" w:hanging="54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项目名称:                    </w:t>
      </w:r>
      <w:r>
        <w:rPr>
          <w:rFonts w:hint="eastAsia" w:ascii="宋体" w:hAnsi="宋体" w:eastAsia="宋体" w:cs="宋体"/>
          <w:color w:val="auto"/>
          <w:sz w:val="24"/>
          <w:highlight w:val="none"/>
          <w:lang w:eastAsia="zh-CN"/>
        </w:rPr>
        <w:t>项目编号</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692"/>
        <w:gridCol w:w="1414"/>
        <w:gridCol w:w="1494"/>
        <w:gridCol w:w="1114"/>
        <w:gridCol w:w="1155"/>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20" w:type="pct"/>
          </w:tcPr>
          <w:p>
            <w:pPr>
              <w:pStyle w:val="15"/>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992" w:type="pct"/>
          </w:tcPr>
          <w:p>
            <w:pPr>
              <w:pStyle w:val="15"/>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highlight w:val="none"/>
              </w:rPr>
              <w:t>名称</w:t>
            </w:r>
          </w:p>
        </w:tc>
        <w:tc>
          <w:tcPr>
            <w:tcW w:w="829" w:type="pct"/>
          </w:tcPr>
          <w:p>
            <w:pPr>
              <w:pStyle w:val="15"/>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主要规格</w:t>
            </w:r>
          </w:p>
        </w:tc>
        <w:tc>
          <w:tcPr>
            <w:tcW w:w="876" w:type="pct"/>
          </w:tcPr>
          <w:p>
            <w:pPr>
              <w:pStyle w:val="15"/>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653" w:type="pct"/>
          </w:tcPr>
          <w:p>
            <w:pPr>
              <w:pStyle w:val="15"/>
              <w:spacing w:line="36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交货期</w:t>
            </w:r>
          </w:p>
        </w:tc>
        <w:tc>
          <w:tcPr>
            <w:tcW w:w="677" w:type="pct"/>
          </w:tcPr>
          <w:p>
            <w:pPr>
              <w:pStyle w:val="15"/>
              <w:spacing w:line="360" w:lineRule="exact"/>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交货地点</w:t>
            </w:r>
          </w:p>
        </w:tc>
        <w:tc>
          <w:tcPr>
            <w:tcW w:w="550" w:type="pct"/>
          </w:tcPr>
          <w:p>
            <w:pPr>
              <w:pStyle w:val="15"/>
              <w:spacing w:line="360" w:lineRule="exact"/>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20" w:type="pct"/>
          </w:tcPr>
          <w:p>
            <w:pPr>
              <w:pStyle w:val="15"/>
              <w:spacing w:line="360" w:lineRule="exact"/>
              <w:ind w:left="1080" w:leftChars="257" w:hanging="540"/>
              <w:rPr>
                <w:rFonts w:hint="eastAsia" w:ascii="宋体" w:hAnsi="宋体" w:eastAsia="宋体" w:cs="宋体"/>
                <w:color w:val="auto"/>
                <w:sz w:val="24"/>
                <w:highlight w:val="none"/>
              </w:rPr>
            </w:pPr>
          </w:p>
        </w:tc>
        <w:tc>
          <w:tcPr>
            <w:tcW w:w="992" w:type="pct"/>
          </w:tcPr>
          <w:p>
            <w:pPr>
              <w:pStyle w:val="15"/>
              <w:spacing w:line="360" w:lineRule="exact"/>
              <w:ind w:left="1080" w:leftChars="257" w:hanging="540"/>
              <w:rPr>
                <w:rFonts w:hint="eastAsia" w:ascii="宋体" w:hAnsi="宋体" w:eastAsia="宋体" w:cs="宋体"/>
                <w:color w:val="auto"/>
                <w:sz w:val="24"/>
                <w:highlight w:val="none"/>
              </w:rPr>
            </w:pPr>
          </w:p>
        </w:tc>
        <w:tc>
          <w:tcPr>
            <w:tcW w:w="829" w:type="pct"/>
          </w:tcPr>
          <w:p>
            <w:pPr>
              <w:pStyle w:val="15"/>
              <w:spacing w:line="360" w:lineRule="exact"/>
              <w:ind w:left="1080" w:leftChars="257" w:hanging="540"/>
              <w:rPr>
                <w:rFonts w:hint="eastAsia" w:ascii="宋体" w:hAnsi="宋体" w:eastAsia="宋体" w:cs="宋体"/>
                <w:color w:val="auto"/>
                <w:sz w:val="24"/>
                <w:highlight w:val="none"/>
              </w:rPr>
            </w:pPr>
          </w:p>
        </w:tc>
        <w:tc>
          <w:tcPr>
            <w:tcW w:w="876" w:type="pct"/>
          </w:tcPr>
          <w:p>
            <w:pPr>
              <w:pStyle w:val="15"/>
              <w:spacing w:line="360" w:lineRule="exact"/>
              <w:ind w:left="1080" w:leftChars="257" w:hanging="540"/>
              <w:rPr>
                <w:rFonts w:hint="eastAsia" w:ascii="宋体" w:hAnsi="宋体" w:eastAsia="宋体" w:cs="宋体"/>
                <w:color w:val="auto"/>
                <w:sz w:val="24"/>
                <w:highlight w:val="none"/>
              </w:rPr>
            </w:pPr>
          </w:p>
        </w:tc>
        <w:tc>
          <w:tcPr>
            <w:tcW w:w="653" w:type="pct"/>
          </w:tcPr>
          <w:p>
            <w:pPr>
              <w:pStyle w:val="15"/>
              <w:spacing w:line="360" w:lineRule="exact"/>
              <w:ind w:left="1080" w:leftChars="257" w:hanging="540"/>
              <w:rPr>
                <w:rFonts w:hint="eastAsia" w:ascii="宋体" w:hAnsi="宋体" w:eastAsia="宋体" w:cs="宋体"/>
                <w:color w:val="auto"/>
                <w:sz w:val="24"/>
                <w:highlight w:val="none"/>
              </w:rPr>
            </w:pPr>
          </w:p>
        </w:tc>
        <w:tc>
          <w:tcPr>
            <w:tcW w:w="677" w:type="pct"/>
          </w:tcPr>
          <w:p>
            <w:pPr>
              <w:pStyle w:val="15"/>
              <w:spacing w:line="360" w:lineRule="exact"/>
              <w:ind w:left="1080" w:leftChars="257" w:hanging="540"/>
              <w:rPr>
                <w:rFonts w:hint="eastAsia" w:ascii="宋体" w:hAnsi="宋体" w:eastAsia="宋体" w:cs="宋体"/>
                <w:color w:val="auto"/>
                <w:sz w:val="24"/>
                <w:highlight w:val="none"/>
              </w:rPr>
            </w:pPr>
          </w:p>
        </w:tc>
        <w:tc>
          <w:tcPr>
            <w:tcW w:w="550" w:type="pct"/>
          </w:tcPr>
          <w:p>
            <w:pPr>
              <w:pStyle w:val="15"/>
              <w:spacing w:line="360" w:lineRule="exact"/>
              <w:ind w:left="1080" w:leftChars="257" w:hanging="540"/>
              <w:rPr>
                <w:rFonts w:hint="eastAsia" w:ascii="宋体" w:hAnsi="宋体" w:eastAsia="宋体" w:cs="宋体"/>
                <w:color w:val="auto"/>
                <w:sz w:val="24"/>
                <w:highlight w:val="none"/>
              </w:rPr>
            </w:pPr>
          </w:p>
        </w:tc>
      </w:tr>
    </w:tbl>
    <w:p>
      <w:pPr>
        <w:pStyle w:val="15"/>
        <w:spacing w:line="360" w:lineRule="exact"/>
        <w:ind w:left="1080" w:leftChars="257" w:hanging="540"/>
        <w:rPr>
          <w:rFonts w:hint="eastAsia" w:ascii="宋体" w:hAnsi="宋体" w:eastAsia="宋体" w:cs="宋体"/>
          <w:color w:val="auto"/>
          <w:sz w:val="24"/>
          <w:highlight w:val="none"/>
        </w:rPr>
      </w:pPr>
    </w:p>
    <w:p>
      <w:pPr>
        <w:pStyle w:val="15"/>
        <w:spacing w:line="400" w:lineRule="exact"/>
        <w:ind w:left="1080" w:leftChars="257" w:hanging="540"/>
        <w:rPr>
          <w:rFonts w:hint="eastAsia" w:ascii="宋体" w:hAnsi="宋体" w:eastAsia="宋体" w:cs="宋体"/>
          <w:color w:val="auto"/>
          <w:sz w:val="24"/>
          <w:szCs w:val="24"/>
          <w:highlight w:val="none"/>
        </w:rPr>
      </w:pPr>
    </w:p>
    <w:p>
      <w:pPr>
        <w:pStyle w:val="6"/>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法定代表人或委托代理</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日期 ：</w:t>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pPr>
        <w:pStyle w:val="15"/>
        <w:spacing w:line="400" w:lineRule="exact"/>
        <w:ind w:left="1080" w:leftChars="257" w:hanging="540"/>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4"/>
          <w:szCs w:val="24"/>
          <w:highlight w:val="none"/>
        </w:rPr>
        <w:t>注: 各项</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rPr>
        <w:t>详细技术性能应另页描述</w:t>
      </w:r>
      <w:r>
        <w:rPr>
          <w:rFonts w:hint="eastAsia" w:ascii="宋体" w:hAnsi="宋体" w:eastAsia="宋体" w:cs="宋体"/>
          <w:color w:val="auto"/>
          <w:sz w:val="24"/>
          <w:szCs w:val="24"/>
          <w:highlight w:val="none"/>
          <w:lang w:eastAsia="zh-CN"/>
        </w:rPr>
        <w:t>。</w:t>
      </w:r>
    </w:p>
    <w:p>
      <w:pPr>
        <w:pStyle w:val="15"/>
        <w:spacing w:line="240" w:lineRule="atLeast"/>
        <w:ind w:left="1080" w:leftChars="257" w:hanging="540"/>
        <w:jc w:val="center"/>
        <w:rPr>
          <w:rFonts w:hint="eastAsia" w:ascii="宋体" w:hAnsi="宋体" w:eastAsia="宋体" w:cs="宋体"/>
          <w:b/>
          <w:bCs/>
          <w:color w:val="auto"/>
          <w:sz w:val="22"/>
          <w:szCs w:val="22"/>
        </w:rPr>
      </w:pPr>
    </w:p>
    <w:p>
      <w:pPr>
        <w:pStyle w:val="15"/>
        <w:spacing w:line="240" w:lineRule="atLeast"/>
        <w:rPr>
          <w:rFonts w:hint="eastAsia" w:ascii="宋体" w:hAnsi="宋体" w:eastAsia="宋体" w:cs="宋体"/>
          <w:color w:val="auto"/>
          <w:sz w:val="24"/>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pStyle w:val="15"/>
        <w:spacing w:line="240" w:lineRule="atLeast"/>
        <w:rPr>
          <w:rFonts w:hint="eastAsia" w:ascii="宋体" w:hAnsi="宋体" w:eastAsia="宋体" w:cs="宋体"/>
          <w:b/>
          <w:bCs/>
          <w:color w:val="auto"/>
          <w:sz w:val="22"/>
          <w:szCs w:val="22"/>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pPr>
        <w:pStyle w:val="4"/>
        <w:spacing w:before="0" w:line="240" w:lineRule="atLeast"/>
        <w:ind w:left="1080" w:leftChars="257" w:hanging="540"/>
        <w:jc w:val="center"/>
        <w:outlineLvl w:val="1"/>
        <w:rPr>
          <w:rFonts w:hint="eastAsia" w:ascii="宋体" w:hAnsi="宋体" w:eastAsia="宋体" w:cs="宋体"/>
          <w:b/>
          <w:color w:val="auto"/>
          <w:kern w:val="0"/>
          <w:sz w:val="28"/>
          <w:szCs w:val="28"/>
          <w:u w:val="none"/>
          <w:lang w:val="en-US" w:eastAsia="zh-CN" w:bidi="ar-SA"/>
        </w:rPr>
      </w:pPr>
      <w:bookmarkStart w:id="1181" w:name="_Toc27161"/>
      <w:bookmarkStart w:id="1182" w:name="_Toc29746"/>
      <w:bookmarkStart w:id="1183" w:name="_Toc31439"/>
      <w:bookmarkStart w:id="1184" w:name="_Toc23"/>
      <w:bookmarkStart w:id="1185" w:name="_Toc216582818"/>
      <w:bookmarkStart w:id="1186" w:name="_Toc1980"/>
      <w:bookmarkStart w:id="1187" w:name="_Toc515647821"/>
      <w:r>
        <w:rPr>
          <w:rFonts w:hint="eastAsia" w:ascii="宋体" w:hAnsi="宋体" w:eastAsia="宋体" w:cs="宋体"/>
          <w:b/>
          <w:color w:val="auto"/>
          <w:kern w:val="0"/>
          <w:sz w:val="28"/>
          <w:szCs w:val="28"/>
          <w:u w:val="none"/>
          <w:lang w:val="en-US" w:eastAsia="zh-CN" w:bidi="ar-SA"/>
        </w:rPr>
        <w:t>4.技术规格偏离表</w:t>
      </w:r>
      <w:bookmarkEnd w:id="1181"/>
      <w:bookmarkEnd w:id="1182"/>
    </w:p>
    <w:p>
      <w:pPr>
        <w:pStyle w:val="15"/>
        <w:spacing w:line="240" w:lineRule="atLeast"/>
        <w:ind w:left="1080" w:leftChars="257" w:hanging="540"/>
        <w:rPr>
          <w:rFonts w:hint="eastAsia" w:ascii="宋体" w:hAnsi="宋体" w:eastAsia="宋体" w:cs="宋体"/>
          <w:color w:val="auto"/>
          <w:sz w:val="24"/>
        </w:rPr>
      </w:pPr>
    </w:p>
    <w:p>
      <w:pPr>
        <w:pStyle w:val="15"/>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项目编号: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p>
    <w:tbl>
      <w:tblPr>
        <w:tblStyle w:val="27"/>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30"/>
        <w:gridCol w:w="2472"/>
        <w:gridCol w:w="1331"/>
        <w:gridCol w:w="1331"/>
        <w:gridCol w:w="950"/>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30" w:type="dxa"/>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val="en-US" w:eastAsia="zh-CN"/>
              </w:rPr>
              <w:t>货物</w:t>
            </w:r>
            <w:r>
              <w:rPr>
                <w:rFonts w:hint="eastAsia" w:ascii="宋体" w:hAnsi="宋体" w:eastAsia="宋体" w:cs="宋体"/>
                <w:color w:val="auto"/>
                <w:sz w:val="24"/>
                <w:szCs w:val="24"/>
                <w:highlight w:val="none"/>
              </w:rPr>
              <w:t>名称</w:t>
            </w:r>
          </w:p>
        </w:tc>
        <w:tc>
          <w:tcPr>
            <w:tcW w:w="2472" w:type="dxa"/>
            <w:vAlign w:val="center"/>
          </w:tcPr>
          <w:p>
            <w:pPr>
              <w:pStyle w:val="15"/>
              <w:spacing w:line="400" w:lineRule="exact"/>
              <w:ind w:left="269" w:leftChars="128"/>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条款号</w:t>
            </w:r>
          </w:p>
        </w:tc>
        <w:tc>
          <w:tcPr>
            <w:tcW w:w="1331" w:type="dxa"/>
            <w:vAlign w:val="center"/>
          </w:tcPr>
          <w:p>
            <w:pPr>
              <w:pStyle w:val="15"/>
              <w:spacing w:line="400" w:lineRule="exact"/>
              <w:jc w:val="both"/>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规格</w:t>
            </w:r>
          </w:p>
        </w:tc>
        <w:tc>
          <w:tcPr>
            <w:tcW w:w="1331" w:type="dxa"/>
            <w:vAlign w:val="center"/>
          </w:tcPr>
          <w:p>
            <w:pPr>
              <w:pStyle w:val="15"/>
              <w:spacing w:line="400" w:lineRule="exact"/>
              <w:jc w:val="center"/>
              <w:rPr>
                <w:rFonts w:hint="eastAsia" w:ascii="宋体" w:hAnsi="宋体" w:eastAsia="宋体" w:cs="宋体"/>
                <w:color w:val="auto"/>
                <w:sz w:val="24"/>
                <w:szCs w:val="24"/>
                <w:highlight w:val="none"/>
              </w:rPr>
            </w:pPr>
            <w:r>
              <w:rPr>
                <w:rFonts w:hint="eastAsia" w:hAnsi="宋体" w:cs="宋体"/>
                <w:color w:val="auto"/>
                <w:sz w:val="24"/>
                <w:szCs w:val="24"/>
                <w:highlight w:val="none"/>
                <w:lang w:val="en-US" w:eastAsia="zh-CN"/>
              </w:rPr>
              <w:t>投标</w:t>
            </w:r>
            <w:r>
              <w:rPr>
                <w:rFonts w:hint="eastAsia" w:ascii="宋体" w:hAnsi="宋体" w:eastAsia="宋体" w:cs="宋体"/>
                <w:color w:val="auto"/>
                <w:sz w:val="24"/>
                <w:szCs w:val="24"/>
                <w:highlight w:val="none"/>
              </w:rPr>
              <w:t>规格</w:t>
            </w:r>
          </w:p>
        </w:tc>
        <w:tc>
          <w:tcPr>
            <w:tcW w:w="950" w:type="dxa"/>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951" w:type="dxa"/>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875"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2472"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1331"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0" w:type="dxa"/>
          </w:tcPr>
          <w:p>
            <w:pPr>
              <w:pStyle w:val="15"/>
              <w:spacing w:line="400" w:lineRule="exact"/>
              <w:ind w:left="1080" w:leftChars="257" w:hanging="540"/>
              <w:rPr>
                <w:rFonts w:hint="eastAsia" w:ascii="宋体" w:hAnsi="宋体" w:eastAsia="宋体" w:cs="宋体"/>
                <w:color w:val="auto"/>
                <w:sz w:val="24"/>
                <w:szCs w:val="24"/>
                <w:highlight w:val="none"/>
              </w:rPr>
            </w:pPr>
          </w:p>
        </w:tc>
        <w:tc>
          <w:tcPr>
            <w:tcW w:w="951" w:type="dxa"/>
          </w:tcPr>
          <w:p>
            <w:pPr>
              <w:pStyle w:val="15"/>
              <w:spacing w:line="400" w:lineRule="exact"/>
              <w:ind w:left="1080" w:leftChars="257" w:hanging="540"/>
              <w:rPr>
                <w:rFonts w:hint="eastAsia" w:ascii="宋体" w:hAnsi="宋体" w:eastAsia="宋体" w:cs="宋体"/>
                <w:color w:val="auto"/>
                <w:sz w:val="24"/>
                <w:szCs w:val="24"/>
                <w:highlight w:val="none"/>
              </w:rPr>
            </w:pPr>
          </w:p>
        </w:tc>
      </w:tr>
    </w:tbl>
    <w:p>
      <w:pPr>
        <w:pStyle w:val="15"/>
        <w:spacing w:line="400" w:lineRule="exact"/>
        <w:ind w:left="1080" w:leftChars="257" w:hanging="540"/>
        <w:rPr>
          <w:rFonts w:hint="eastAsia" w:ascii="宋体" w:hAnsi="宋体" w:eastAsia="宋体" w:cs="宋体"/>
          <w:color w:val="auto"/>
          <w:sz w:val="24"/>
          <w:szCs w:val="24"/>
          <w:highlight w:val="none"/>
        </w:rPr>
      </w:pPr>
    </w:p>
    <w:p>
      <w:pPr>
        <w:pStyle w:val="15"/>
        <w:spacing w:line="400" w:lineRule="exact"/>
        <w:ind w:left="1080" w:leftChars="257" w:hanging="540"/>
        <w:rPr>
          <w:rFonts w:hint="eastAsia" w:ascii="宋体" w:hAnsi="宋体" w:eastAsia="宋体" w:cs="宋体"/>
          <w:color w:val="auto"/>
          <w:sz w:val="24"/>
          <w:szCs w:val="24"/>
          <w:highlight w:val="none"/>
        </w:rPr>
      </w:pPr>
    </w:p>
    <w:p>
      <w:pPr>
        <w:pStyle w:val="15"/>
        <w:spacing w:line="400" w:lineRule="exact"/>
        <w:ind w:left="1080" w:leftChars="257" w:hanging="540"/>
        <w:rPr>
          <w:rFonts w:hint="eastAsia" w:ascii="宋体" w:hAnsi="宋体" w:eastAsia="宋体" w:cs="宋体"/>
          <w:color w:val="auto"/>
          <w:sz w:val="24"/>
          <w:szCs w:val="24"/>
          <w:highlight w:val="none"/>
        </w:rPr>
      </w:pPr>
    </w:p>
    <w:p>
      <w:pPr>
        <w:pStyle w:val="6"/>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法定代表人或委托代理</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rPr>
          <w:rFonts w:hint="eastAsia" w:ascii="宋体" w:hAnsi="宋体" w:eastAsia="宋体" w:cs="宋体"/>
          <w:color w:val="auto"/>
          <w:sz w:val="28"/>
          <w:szCs w:val="28"/>
          <w:highlight w:val="none"/>
        </w:rPr>
      </w:pPr>
      <w:bookmarkStart w:id="1188" w:name="_Toc14887"/>
      <w:bookmarkStart w:id="1189" w:name="_Toc22109"/>
      <w:bookmarkStart w:id="1190" w:name="_Toc12914"/>
      <w:r>
        <w:rPr>
          <w:rFonts w:hint="eastAsia" w:ascii="宋体" w:hAnsi="宋体" w:eastAsia="宋体" w:cs="宋体"/>
          <w:color w:val="auto"/>
          <w:sz w:val="28"/>
          <w:szCs w:val="28"/>
          <w:highlight w:val="none"/>
        </w:rPr>
        <w:br w:type="page"/>
      </w:r>
    </w:p>
    <w:bookmarkEnd w:id="1183"/>
    <w:bookmarkEnd w:id="1184"/>
    <w:bookmarkEnd w:id="1185"/>
    <w:bookmarkEnd w:id="1186"/>
    <w:bookmarkEnd w:id="1187"/>
    <w:bookmarkEnd w:id="1188"/>
    <w:bookmarkEnd w:id="1189"/>
    <w:bookmarkEnd w:id="1190"/>
    <w:p>
      <w:pPr>
        <w:pStyle w:val="4"/>
        <w:keepNext/>
        <w:keepLines/>
        <w:pageBreakBefore w:val="0"/>
        <w:widowControl w:val="0"/>
        <w:kinsoku/>
        <w:wordWrap/>
        <w:overflowPunct/>
        <w:topLinePunct w:val="0"/>
        <w:autoSpaceDE w:val="0"/>
        <w:autoSpaceDN w:val="0"/>
        <w:bidi w:val="0"/>
        <w:adjustRightInd w:val="0"/>
        <w:snapToGrid/>
        <w:spacing w:before="0" w:line="440" w:lineRule="exact"/>
        <w:jc w:val="center"/>
        <w:textAlignment w:val="auto"/>
        <w:rPr>
          <w:rFonts w:hint="eastAsia" w:ascii="宋体" w:hAnsi="宋体" w:eastAsia="宋体" w:cs="宋体"/>
          <w:color w:val="auto"/>
          <w:sz w:val="28"/>
          <w:szCs w:val="28"/>
          <w:highlight w:val="none"/>
          <w:lang w:val="en-US" w:eastAsia="zh-CN"/>
        </w:rPr>
      </w:pPr>
      <w:bookmarkStart w:id="1191" w:name="_Toc29916"/>
      <w:r>
        <w:rPr>
          <w:rFonts w:hint="eastAsia" w:ascii="宋体" w:hAnsi="宋体" w:eastAsia="宋体" w:cs="宋体"/>
          <w:color w:val="auto"/>
          <w:sz w:val="28"/>
          <w:szCs w:val="28"/>
          <w:highlight w:val="none"/>
          <w:lang w:val="en-US" w:eastAsia="zh-CN"/>
        </w:rPr>
        <w:t>5.商务条款偏离表</w:t>
      </w:r>
      <w:bookmarkEnd w:id="1191"/>
    </w:p>
    <w:p>
      <w:pPr>
        <w:pStyle w:val="15"/>
        <w:spacing w:line="400" w:lineRule="exact"/>
        <w:ind w:left="1080" w:leftChars="257" w:hanging="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项目编号:         </w:t>
      </w:r>
    </w:p>
    <w:tbl>
      <w:tblPr>
        <w:tblStyle w:val="27"/>
        <w:tblW w:w="55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039"/>
        <w:gridCol w:w="2556"/>
        <w:gridCol w:w="2556"/>
        <w:gridCol w:w="74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085" w:type="pct"/>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招标文件条款号</w:t>
            </w:r>
          </w:p>
        </w:tc>
        <w:tc>
          <w:tcPr>
            <w:tcW w:w="1360" w:type="pct"/>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招标文件的商务条款</w:t>
            </w:r>
          </w:p>
        </w:tc>
        <w:tc>
          <w:tcPr>
            <w:tcW w:w="1360" w:type="pct"/>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投标文件的商务条款</w:t>
            </w:r>
          </w:p>
        </w:tc>
        <w:tc>
          <w:tcPr>
            <w:tcW w:w="398" w:type="pct"/>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偏离</w:t>
            </w:r>
          </w:p>
        </w:tc>
        <w:tc>
          <w:tcPr>
            <w:tcW w:w="398" w:type="pct"/>
            <w:vAlign w:val="center"/>
          </w:tcPr>
          <w:p>
            <w:pPr>
              <w:pStyle w:val="15"/>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jc w:val="center"/>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jc w:val="center"/>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97"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085"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1360"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c>
          <w:tcPr>
            <w:tcW w:w="398" w:type="pct"/>
          </w:tcPr>
          <w:p>
            <w:pPr>
              <w:pStyle w:val="15"/>
              <w:spacing w:line="400" w:lineRule="exact"/>
              <w:ind w:left="1080" w:leftChars="257" w:hanging="540"/>
              <w:rPr>
                <w:rFonts w:hint="eastAsia" w:ascii="宋体" w:hAnsi="宋体" w:eastAsia="宋体" w:cs="宋体"/>
                <w:color w:val="auto"/>
                <w:sz w:val="24"/>
                <w:szCs w:val="24"/>
                <w:highlight w:val="none"/>
              </w:rPr>
            </w:pPr>
          </w:p>
        </w:tc>
      </w:tr>
    </w:tbl>
    <w:p>
      <w:pPr>
        <w:pStyle w:val="15"/>
        <w:spacing w:line="400" w:lineRule="exact"/>
        <w:ind w:left="1080" w:leftChars="257" w:hanging="540"/>
        <w:rPr>
          <w:rFonts w:hint="eastAsia" w:ascii="宋体" w:hAnsi="宋体" w:eastAsia="宋体" w:cs="宋体"/>
          <w:color w:val="auto"/>
          <w:sz w:val="24"/>
          <w:szCs w:val="24"/>
          <w:highlight w:val="none"/>
        </w:rPr>
      </w:pPr>
    </w:p>
    <w:p>
      <w:pPr>
        <w:pStyle w:val="15"/>
        <w:spacing w:line="400" w:lineRule="exact"/>
        <w:ind w:left="1080" w:leftChars="257" w:hanging="540"/>
        <w:rPr>
          <w:rFonts w:hint="eastAsia" w:ascii="宋体" w:hAnsi="宋体" w:eastAsia="宋体" w:cs="宋体"/>
          <w:color w:val="auto"/>
          <w:sz w:val="24"/>
          <w:szCs w:val="24"/>
          <w:highlight w:val="none"/>
        </w:rPr>
      </w:pPr>
    </w:p>
    <w:p>
      <w:pPr>
        <w:pStyle w:val="15"/>
        <w:spacing w:line="400" w:lineRule="exact"/>
        <w:ind w:left="1080" w:leftChars="257" w:hanging="540"/>
        <w:rPr>
          <w:rFonts w:hint="eastAsia" w:ascii="宋体" w:hAnsi="宋体" w:eastAsia="宋体" w:cs="宋体"/>
          <w:color w:val="auto"/>
          <w:sz w:val="24"/>
          <w:szCs w:val="24"/>
          <w:highlight w:val="none"/>
        </w:rPr>
      </w:pPr>
    </w:p>
    <w:p>
      <w:pPr>
        <w:pStyle w:val="6"/>
        <w:spacing w:line="360" w:lineRule="exact"/>
        <w:ind w:firstLine="0"/>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eastAsia="zh-CN"/>
        </w:rPr>
        <w:t>供应商</w:t>
      </w:r>
      <w:r>
        <w:rPr>
          <w:rFonts w:hint="eastAsia" w:ascii="宋体" w:hAnsi="宋体" w:eastAsia="宋体" w:cs="宋体"/>
          <w:color w:val="auto"/>
          <w:kern w:val="2"/>
          <w:sz w:val="24"/>
          <w:szCs w:val="24"/>
          <w:highlight w:val="none"/>
        </w:rPr>
        <w:t>名称（</w:t>
      </w:r>
      <w:r>
        <w:rPr>
          <w:rFonts w:hint="eastAsia" w:ascii="宋体" w:hAnsi="宋体" w:eastAsia="宋体" w:cs="宋体"/>
          <w:color w:val="auto"/>
          <w:kern w:val="2"/>
          <w:sz w:val="24"/>
          <w:szCs w:val="24"/>
          <w:highlight w:val="none"/>
          <w:lang w:eastAsia="zh-CN"/>
        </w:rPr>
        <w:t>公章</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u w:val="singl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法定代表人或委托代理</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(签/章):</w:t>
      </w:r>
      <w:r>
        <w:rPr>
          <w:rFonts w:hint="eastAsia" w:ascii="宋体" w:hAnsi="宋体" w:eastAsia="宋体" w:cs="宋体"/>
          <w:color w:val="auto"/>
          <w:kern w:val="2"/>
          <w:sz w:val="24"/>
          <w:szCs w:val="24"/>
          <w:highlight w:val="none"/>
          <w:u w:val="single"/>
        </w:rPr>
        <w:tab/>
      </w:r>
      <w:r>
        <w:rPr>
          <w:rFonts w:hint="eastAsia" w:ascii="宋体" w:hAnsi="宋体" w:eastAsia="宋体" w:cs="宋体"/>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rPr>
        <w:t xml:space="preserve">   </w:t>
      </w:r>
      <w:r>
        <w:rPr>
          <w:rFonts w:hint="eastAsia" w:ascii="宋体" w:hAnsi="宋体" w:eastAsia="宋体" w:cs="宋体"/>
          <w:color w:val="auto"/>
          <w:kern w:val="2"/>
          <w:sz w:val="24"/>
          <w:szCs w:val="24"/>
          <w:highlight w:val="none"/>
        </w:rPr>
        <w:t xml:space="preserve">                 </w:t>
      </w:r>
    </w:p>
    <w:p>
      <w:pPr>
        <w:pStyle w:val="6"/>
        <w:spacing w:line="360" w:lineRule="exact"/>
        <w:ind w:firstLine="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 xml:space="preserve">   </w:t>
      </w: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pStyle w:val="15"/>
        <w:tabs>
          <w:tab w:val="left" w:pos="5370"/>
        </w:tabs>
        <w:spacing w:line="400" w:lineRule="exact"/>
        <w:ind w:left="1080" w:leftChars="257" w:hanging="540"/>
        <w:rPr>
          <w:rFonts w:hint="eastAsia" w:ascii="宋体" w:hAnsi="宋体" w:eastAsia="宋体" w:cs="宋体"/>
          <w:color w:val="auto"/>
          <w:sz w:val="24"/>
          <w:szCs w:val="24"/>
          <w:highlight w:val="none"/>
          <w:u w:val="single"/>
        </w:rPr>
      </w:pPr>
    </w:p>
    <w:p>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92" w:name="_Toc15059"/>
      <w:r>
        <w:rPr>
          <w:rFonts w:hint="eastAsia" w:ascii="宋体" w:hAnsi="宋体" w:eastAsia="宋体" w:cs="宋体"/>
          <w:color w:val="auto"/>
          <w:sz w:val="28"/>
          <w:szCs w:val="28"/>
          <w:highlight w:val="none"/>
          <w:lang w:val="en-US" w:eastAsia="zh-CN"/>
        </w:rPr>
        <w:t>6-1中小企业声明函</w:t>
      </w:r>
      <w:bookmarkEnd w:id="1192"/>
    </w:p>
    <w:bookmarkEnd w:id="1172"/>
    <w:bookmarkEnd w:id="1173"/>
    <w:bookmarkEnd w:id="1174"/>
    <w:bookmarkEnd w:id="1175"/>
    <w:bookmarkEnd w:id="1176"/>
    <w:bookmarkEnd w:id="1177"/>
    <w:bookmarkEnd w:id="1178"/>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（单位名称）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的</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（项目名称）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采购活动，提供的货物全部由符合政策要求的中小企业制造。相关企业（含联合体中的中小企业、签订分包意向协议的中小企业）的具体情况如下：</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1.</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（标的名称）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（采购文件中明确的所属行业）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行业；制造商为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（企业名称）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，从业人员</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人，营业收入为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万元，资产总额为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（中型企业、小型企业、微型企业）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2.</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（标的名称）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（采购文件中明确的所属行业）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行业；制造商为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（企业名称）</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，从业人员</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人，营业收入为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万元，资产总额为</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万元，属于</w:t>
      </w:r>
      <w:r>
        <w:rPr>
          <w:rFonts w:hint="eastAsia" w:ascii="宋体" w:hAnsi="宋体" w:eastAsia="宋体" w:cs="宋体"/>
          <w:i w:val="0"/>
          <w:iCs w:val="0"/>
          <w:caps w:val="0"/>
          <w:color w:val="auto"/>
          <w:spacing w:val="0"/>
          <w:kern w:val="0"/>
          <w:sz w:val="24"/>
          <w:szCs w:val="24"/>
          <w:highlight w:val="none"/>
          <w:u w:val="single"/>
          <w:shd w:val="clear" w:color="auto" w:fill="FFFFFF"/>
          <w:lang w:val="en-US" w:eastAsia="zh-CN"/>
        </w:rPr>
        <w:t>     （中型企业、小型企业、微型企业）</w:t>
      </w: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以上企业，不属于大企业的分支机构，不存在控股股东为大企业的情形，也不存在与大企业的负责人为同一人的情形。</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本企业对上述声明内容的真实性负责。如有虚假，将依法承担相应责任。</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 </w:t>
      </w:r>
    </w:p>
    <w:p>
      <w:pPr>
        <w:keepNext w:val="0"/>
        <w:keepLines w:val="0"/>
        <w:widowControl/>
        <w:suppressLineNumbers w:val="0"/>
        <w:shd w:val="clear" w:color="auto" w:fill="auto"/>
        <w:spacing w:before="0" w:beforeAutospacing="1" w:after="0" w:afterAutospacing="1" w:line="348" w:lineRule="atLeast"/>
        <w:ind w:left="0" w:right="0" w:firstLine="38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 </w:t>
      </w:r>
    </w:p>
    <w:p>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企业名称（盖章）：</w:t>
      </w:r>
    </w:p>
    <w:p>
      <w:pPr>
        <w:keepNext w:val="0"/>
        <w:keepLines w:val="0"/>
        <w:widowControl/>
        <w:suppressLineNumbers w:val="0"/>
        <w:shd w:val="clear" w:color="auto" w:fill="auto"/>
        <w:spacing w:before="0" w:beforeAutospacing="1" w:after="0" w:afterAutospacing="1" w:line="348" w:lineRule="atLeast"/>
        <w:ind w:left="0" w:right="0" w:firstLine="4224"/>
        <w:jc w:val="left"/>
        <w:rPr>
          <w:rFonts w:hint="eastAsia" w:ascii="宋体" w:hAnsi="宋体" w:eastAsia="宋体" w:cs="宋体"/>
          <w:i w:val="0"/>
          <w:iCs w:val="0"/>
          <w:caps w:val="0"/>
          <w:color w:val="auto"/>
          <w:spacing w:val="0"/>
          <w:sz w:val="24"/>
          <w:szCs w:val="24"/>
          <w:highlight w:val="none"/>
        </w:rPr>
      </w:pPr>
      <w:r>
        <w:rPr>
          <w:rFonts w:hint="eastAsia" w:ascii="宋体" w:hAnsi="宋体" w:eastAsia="宋体" w:cs="宋体"/>
          <w:i w:val="0"/>
          <w:iCs w:val="0"/>
          <w:caps w:val="0"/>
          <w:color w:val="auto"/>
          <w:spacing w:val="0"/>
          <w:kern w:val="0"/>
          <w:sz w:val="24"/>
          <w:szCs w:val="24"/>
          <w:highlight w:val="none"/>
          <w:shd w:val="clear" w:color="auto" w:fill="FFFFFF"/>
          <w:lang w:val="en-US" w:eastAsia="zh-CN"/>
        </w:rPr>
        <w:t>日 期：</w:t>
      </w:r>
    </w:p>
    <w:p>
      <w:pPr>
        <w:rPr>
          <w:rFonts w:hint="default" w:ascii="宋体" w:hAnsi="宋体" w:eastAsia="微软雅黑" w:cs="宋体"/>
          <w:b/>
          <w:bCs/>
          <w:color w:val="auto"/>
          <w:kern w:val="0"/>
          <w:sz w:val="32"/>
          <w:szCs w:val="32"/>
          <w:highlight w:val="none"/>
          <w:lang w:val="en-US" w:eastAsia="zh-CN"/>
        </w:rPr>
      </w:pPr>
    </w:p>
    <w:p>
      <w:pP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sz w:val="24"/>
          <w:szCs w:val="24"/>
          <w:highlight w:val="none"/>
          <w:lang w:val="en-US" w:eastAsia="zh-CN"/>
        </w:rPr>
        <w:t>注：潜在投标企业属于中小微企业的，请在投标文件中提供“中小企业声明函”，如果未提供或提供虚假的“中小企业声明函”，投标企业将承担由此造成的一切不利后果。</w:t>
      </w:r>
    </w:p>
    <w:p>
      <w:pPr>
        <w:widowControl w:val="0"/>
        <w:snapToGrid w:val="0"/>
        <w:jc w:val="left"/>
        <w:rPr>
          <w:rFonts w:hint="eastAsia" w:ascii="宋体" w:hAnsi="宋体" w:eastAsia="宋体" w:cs="宋体"/>
          <w:b/>
          <w:bCs/>
          <w:color w:val="auto"/>
          <w:kern w:val="0"/>
          <w:sz w:val="21"/>
          <w:szCs w:val="21"/>
          <w:highlight w:val="none"/>
          <w:lang w:val="en-US" w:eastAsia="zh-CN" w:bidi="ar-SA"/>
        </w:rPr>
      </w:pPr>
    </w:p>
    <w:p>
      <w:pPr>
        <w:rPr>
          <w:rFonts w:hint="eastAsia" w:ascii="微软雅黑" w:hAnsi="微软雅黑" w:eastAsia="微软雅黑" w:cs="微软雅黑"/>
          <w:b/>
          <w:bCs/>
          <w:color w:val="000000"/>
          <w:kern w:val="0"/>
          <w:sz w:val="24"/>
          <w:szCs w:val="24"/>
          <w:highlight w:val="none"/>
        </w:rPr>
      </w:pPr>
      <w:r>
        <w:rPr>
          <w:rFonts w:hint="eastAsia" w:ascii="微软雅黑" w:hAnsi="微软雅黑" w:eastAsia="微软雅黑" w:cs="微软雅黑"/>
          <w:b/>
          <w:bCs/>
          <w:color w:val="000000"/>
          <w:kern w:val="0"/>
          <w:sz w:val="24"/>
          <w:szCs w:val="24"/>
          <w:highlight w:val="none"/>
        </w:rPr>
        <w:br w:type="page"/>
      </w:r>
    </w:p>
    <w:p>
      <w:pPr>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附：</w:t>
      </w:r>
    </w:p>
    <w:p>
      <w:pPr>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中小微企业划型标准</w:t>
      </w:r>
    </w:p>
    <w:tbl>
      <w:tblPr>
        <w:tblStyle w:val="27"/>
        <w:tblW w:w="9378" w:type="dxa"/>
        <w:jc w:val="center"/>
        <w:tblLayout w:type="fixed"/>
        <w:tblCellMar>
          <w:top w:w="0" w:type="dxa"/>
          <w:left w:w="108" w:type="dxa"/>
          <w:bottom w:w="0" w:type="dxa"/>
          <w:right w:w="108" w:type="dxa"/>
        </w:tblCellMar>
      </w:tblPr>
      <w:tblGrid>
        <w:gridCol w:w="1570"/>
        <w:gridCol w:w="1660"/>
        <w:gridCol w:w="1466"/>
        <w:gridCol w:w="1903"/>
        <w:gridCol w:w="1692"/>
        <w:gridCol w:w="1087"/>
      </w:tblGrid>
      <w:tr>
        <w:tblPrEx>
          <w:tblCellMar>
            <w:top w:w="0" w:type="dxa"/>
            <w:left w:w="108" w:type="dxa"/>
            <w:bottom w:w="0" w:type="dxa"/>
            <w:right w:w="108" w:type="dxa"/>
          </w:tblCellMar>
        </w:tblPrEx>
        <w:trPr>
          <w:trHeight w:val="451" w:hRule="atLeast"/>
          <w:jc w:val="center"/>
        </w:trPr>
        <w:tc>
          <w:tcPr>
            <w:tcW w:w="1570" w:type="dxa"/>
            <w:tcBorders>
              <w:top w:val="single" w:color="auto" w:sz="4" w:space="0"/>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行业名称</w:t>
            </w:r>
          </w:p>
        </w:tc>
        <w:tc>
          <w:tcPr>
            <w:tcW w:w="1660" w:type="dxa"/>
            <w:tcBorders>
              <w:top w:val="single" w:color="auto" w:sz="4" w:space="0"/>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指标名称</w:t>
            </w:r>
          </w:p>
        </w:tc>
        <w:tc>
          <w:tcPr>
            <w:tcW w:w="1466" w:type="dxa"/>
            <w:tcBorders>
              <w:top w:val="single" w:color="auto" w:sz="4" w:space="0"/>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计量单位</w:t>
            </w:r>
          </w:p>
        </w:tc>
        <w:tc>
          <w:tcPr>
            <w:tcW w:w="1903" w:type="dxa"/>
            <w:tcBorders>
              <w:top w:val="single" w:color="auto" w:sz="4" w:space="0"/>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中型</w:t>
            </w:r>
          </w:p>
        </w:tc>
        <w:tc>
          <w:tcPr>
            <w:tcW w:w="1692" w:type="dxa"/>
            <w:tcBorders>
              <w:top w:val="single" w:color="auto" w:sz="4" w:space="0"/>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小型</w:t>
            </w:r>
          </w:p>
        </w:tc>
        <w:tc>
          <w:tcPr>
            <w:tcW w:w="1087" w:type="dxa"/>
            <w:tcBorders>
              <w:top w:val="single" w:color="auto" w:sz="4" w:space="0"/>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微型</w:t>
            </w:r>
          </w:p>
        </w:tc>
      </w:tr>
      <w:tr>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农、林、牧、渔</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50≤Y＜500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Y＜50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工业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2000≤Y＜40000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300≤Y＜2000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Y＜300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建筑业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6000≤Y＜80000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300≤Y＜6000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Y＜300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5000≤Z＜80000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300≤Z＜5000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Z＜300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批发业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20≤X＜200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5≤X＜20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X＜5</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5000≤Y＜40000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1000≤Y＜5000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零售业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10≤X＜50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500≤Y＜20000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100≤Y＜500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交通运输业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3000≤Y＜30000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200≤Y＜3000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Y＜200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仓储业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100≤X＜200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1000≤Y＜30000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邮政业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20≤X＜300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X＜20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2000≤Y＜30000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住宿业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餐饮业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2000≤Y＜10000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100≤Y＜2000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信息传输业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100≤X＜2000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1000≤Y＜100000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100≤Y＜1000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Y＜100</w:t>
            </w:r>
          </w:p>
        </w:tc>
      </w:tr>
      <w:tr>
        <w:tblPrEx>
          <w:tblCellMar>
            <w:top w:w="0" w:type="dxa"/>
            <w:left w:w="108" w:type="dxa"/>
            <w:bottom w:w="0" w:type="dxa"/>
            <w:right w:w="108" w:type="dxa"/>
          </w:tblCellMar>
        </w:tblPrEx>
        <w:trPr>
          <w:trHeight w:val="394"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软件和信息技术服务业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X＜10</w:t>
            </w:r>
          </w:p>
        </w:tc>
      </w:tr>
      <w:tr>
        <w:tblPrEx>
          <w:tblCellMar>
            <w:top w:w="0" w:type="dxa"/>
            <w:left w:w="108" w:type="dxa"/>
            <w:bottom w:w="0" w:type="dxa"/>
            <w:right w:w="108" w:type="dxa"/>
          </w:tblCellMar>
        </w:tblPrEx>
        <w:trPr>
          <w:trHeight w:val="377"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1000≤Y＜10000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50≤Y＜1000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Y＜50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房地产开发经营</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1000≤Y＜200000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100≤X＜1000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5000≤Z＜10000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2000≤Y＜5000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Y＜2000</w:t>
            </w:r>
          </w:p>
        </w:tc>
      </w:tr>
      <w:tr>
        <w:tblPrEx>
          <w:tblCellMar>
            <w:top w:w="0" w:type="dxa"/>
            <w:left w:w="108" w:type="dxa"/>
            <w:bottom w:w="0" w:type="dxa"/>
            <w:right w:w="108" w:type="dxa"/>
          </w:tblCellMar>
        </w:tblPrEx>
        <w:trPr>
          <w:trHeight w:val="199"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物业管理</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300≤X＜1000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X＜100</w:t>
            </w:r>
          </w:p>
        </w:tc>
      </w:tr>
      <w:tr>
        <w:tblPrEx>
          <w:tblCellMar>
            <w:top w:w="0" w:type="dxa"/>
            <w:left w:w="108" w:type="dxa"/>
            <w:bottom w:w="0" w:type="dxa"/>
            <w:right w:w="108" w:type="dxa"/>
          </w:tblCellMar>
        </w:tblPrEx>
        <w:trPr>
          <w:trHeight w:val="90"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营业收入（Y）</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1000≤Y＜5000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500≤Y＜1000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Y＜500</w:t>
            </w:r>
          </w:p>
        </w:tc>
      </w:tr>
      <w:tr>
        <w:tblPrEx>
          <w:tblCellMar>
            <w:top w:w="0" w:type="dxa"/>
            <w:left w:w="108" w:type="dxa"/>
            <w:bottom w:w="0" w:type="dxa"/>
            <w:right w:w="108" w:type="dxa"/>
          </w:tblCellMar>
        </w:tblPrEx>
        <w:trPr>
          <w:trHeight w:val="242" w:hRule="atLeast"/>
          <w:jc w:val="center"/>
        </w:trPr>
        <w:tc>
          <w:tcPr>
            <w:tcW w:w="1570" w:type="dxa"/>
            <w:vMerge w:val="restart"/>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租赁和商务服务业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r>
        <w:tblPrEx>
          <w:tblCellMar>
            <w:top w:w="0" w:type="dxa"/>
            <w:left w:w="108" w:type="dxa"/>
            <w:bottom w:w="0" w:type="dxa"/>
            <w:right w:w="108" w:type="dxa"/>
          </w:tblCellMar>
        </w:tblPrEx>
        <w:trPr>
          <w:trHeight w:val="199" w:hRule="atLeast"/>
          <w:jc w:val="center"/>
        </w:trPr>
        <w:tc>
          <w:tcPr>
            <w:tcW w:w="1570" w:type="dxa"/>
            <w:vMerge w:val="continue"/>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资产总额（Z）</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万元</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8000≤Z＜120000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100≤Z＜8000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Y＜100</w:t>
            </w:r>
          </w:p>
        </w:tc>
      </w:tr>
      <w:tr>
        <w:tblPrEx>
          <w:tblCellMar>
            <w:top w:w="0" w:type="dxa"/>
            <w:left w:w="108" w:type="dxa"/>
            <w:bottom w:w="0" w:type="dxa"/>
            <w:right w:w="108" w:type="dxa"/>
          </w:tblCellMar>
        </w:tblPrEx>
        <w:trPr>
          <w:trHeight w:val="199" w:hRule="atLeast"/>
          <w:jc w:val="center"/>
        </w:trPr>
        <w:tc>
          <w:tcPr>
            <w:tcW w:w="1570" w:type="dxa"/>
            <w:tcBorders>
              <w:top w:val="nil"/>
              <w:left w:val="single" w:color="auto" w:sz="4" w:space="0"/>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其他未列明行业</w:t>
            </w:r>
          </w:p>
        </w:tc>
        <w:tc>
          <w:tcPr>
            <w:tcW w:w="1660"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从业人员（X）</w:t>
            </w:r>
          </w:p>
        </w:tc>
        <w:tc>
          <w:tcPr>
            <w:tcW w:w="1466"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人</w:t>
            </w:r>
          </w:p>
        </w:tc>
        <w:tc>
          <w:tcPr>
            <w:tcW w:w="1903"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100≤X＜300</w:t>
            </w:r>
          </w:p>
        </w:tc>
        <w:tc>
          <w:tcPr>
            <w:tcW w:w="1692"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10≤X＜100</w:t>
            </w:r>
          </w:p>
        </w:tc>
        <w:tc>
          <w:tcPr>
            <w:tcW w:w="1087" w:type="dxa"/>
            <w:tcBorders>
              <w:top w:val="nil"/>
              <w:left w:val="nil"/>
              <w:bottom w:val="single" w:color="auto" w:sz="4" w:space="0"/>
              <w:right w:val="single" w:color="auto" w:sz="4" w:space="0"/>
            </w:tcBorders>
            <w:noWrap w:val="0"/>
            <w:vAlign w:val="center"/>
          </w:tcPr>
          <w:p>
            <w:pPr>
              <w:widowControl/>
              <w:snapToGrid w:val="0"/>
              <w:contextualSpacing/>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X＜10</w:t>
            </w:r>
          </w:p>
        </w:tc>
      </w:tr>
    </w:tbl>
    <w:p>
      <w:pPr>
        <w:spacing w:line="360" w:lineRule="auto"/>
        <w:rPr>
          <w:rFonts w:hint="eastAsia" w:ascii="宋体" w:hAnsi="宋体" w:eastAsia="宋体" w:cs="宋体"/>
          <w:sz w:val="24"/>
          <w:szCs w:val="24"/>
          <w:highlight w:val="none"/>
        </w:rPr>
      </w:pPr>
    </w:p>
    <w:p>
      <w:pPr>
        <w:snapToGrid w:val="0"/>
        <w:spacing w:line="336" w:lineRule="auto"/>
        <w:ind w:firstLine="482" w:firstLineChars="200"/>
        <w:contextualSpacing/>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说明：</w:t>
      </w:r>
      <w:r>
        <w:rPr>
          <w:rFonts w:hint="eastAsia" w:ascii="宋体" w:hAnsi="宋体" w:eastAsia="宋体" w:cs="宋体"/>
          <w:sz w:val="24"/>
          <w:szCs w:val="24"/>
          <w:highlight w:val="none"/>
        </w:rPr>
        <w:t>上述标准参照《关于印发中小企业划型标准规定的通知》（工信部联企业[2011]300号），大型、中型和小型企业须同时满足所列指标的下限，否则下划一档；微型企业只须满足所列指标中的一项即可。</w:t>
      </w:r>
    </w:p>
    <w:p>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所称中小企业，是指在中华人民共和国境内依法设立，依据国务院批准的</w:t>
      </w:r>
    </w:p>
    <w:p>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规定的中小企业扶持政策：</w:t>
      </w:r>
    </w:p>
    <w:p>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（1）在货物采购项目中，货物由中小企业制造，即货物由中小企业生产且使用该中小企业商号或者注册商标，不对其中涉及的工程承建商和服务的承接商作出要求；</w:t>
      </w:r>
    </w:p>
    <w:p>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（2）在工程采购项目中，工程由中小企业承建，即工程施工单位为中小企业，不对其中涉及的货物的制造商和服务的承接商作出要求；</w:t>
      </w:r>
    </w:p>
    <w:p>
      <w:pPr>
        <w:snapToGrid w:val="0"/>
        <w:spacing w:line="336" w:lineRule="auto"/>
        <w:ind w:firstLine="480" w:firstLineChars="200"/>
        <w:contextualSpacing/>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在货物采购项目中，供应商提供的货物既有中小企业制造货物，也有大型企业制造货物的，不享受本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规定的中小企业扶持政策。以联合体形式参加政府采购活动，联合体各方均为中小企业的，联合体视同中小企业。其中，联合体各方均为小微企业的，联合体视同小微企业。</w:t>
      </w:r>
    </w:p>
    <w:p>
      <w:pPr>
        <w:snapToGrid w:val="0"/>
        <w:spacing w:line="336" w:lineRule="auto"/>
        <w:ind w:firstLine="480" w:firstLineChars="200"/>
        <w:contextualSpacing/>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依据本</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规定享受扶持政策获得政府采购合同的，小微企业不得将合同分包给大中型企业，中型企业不得将合同分包给大型企业。</w:t>
      </w:r>
    </w:p>
    <w:p/>
    <w:p>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br w:type="page"/>
      </w: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93" w:name="_Toc125"/>
      <w:r>
        <w:rPr>
          <w:rFonts w:hint="eastAsia" w:ascii="宋体" w:hAnsi="宋体" w:eastAsia="宋体" w:cs="宋体"/>
          <w:color w:val="auto"/>
          <w:sz w:val="28"/>
          <w:szCs w:val="28"/>
          <w:highlight w:val="none"/>
          <w:lang w:val="en-US" w:eastAsia="zh-CN"/>
        </w:rPr>
        <w:t>6-2 残疾人福利性单位声明函</w:t>
      </w:r>
      <w:bookmarkEnd w:id="1193"/>
    </w:p>
    <w:p>
      <w:pPr>
        <w:spacing w:line="400" w:lineRule="exact"/>
        <w:ind w:left="1080" w:leftChars="257" w:hanging="540"/>
        <w:jc w:val="center"/>
        <w:rPr>
          <w:rFonts w:hint="eastAsia" w:ascii="宋体" w:hAnsi="宋体" w:eastAsia="宋体" w:cs="宋体"/>
          <w:color w:val="auto"/>
          <w:kern w:val="0"/>
          <w:sz w:val="24"/>
          <w:highlight w:val="none"/>
        </w:rPr>
      </w:pPr>
    </w:p>
    <w:p>
      <w:pPr>
        <w:spacing w:line="400" w:lineRule="exact"/>
        <w:ind w:firstLine="567"/>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w:t>
      </w:r>
      <w:r>
        <w:rPr>
          <w:rFonts w:hint="eastAsia" w:ascii="宋体" w:hAnsi="宋体" w:cs="宋体"/>
          <w:color w:val="auto"/>
          <w:kern w:val="0"/>
          <w:sz w:val="24"/>
          <w:highlight w:val="none"/>
          <w:lang w:val="en-US" w:eastAsia="zh-CN"/>
        </w:rPr>
        <w:t>单位货物</w:t>
      </w:r>
      <w:r>
        <w:rPr>
          <w:rFonts w:hint="eastAsia" w:ascii="宋体" w:hAnsi="宋体" w:eastAsia="宋体" w:cs="宋体"/>
          <w:color w:val="auto"/>
          <w:kern w:val="0"/>
          <w:sz w:val="24"/>
          <w:highlight w:val="none"/>
        </w:rPr>
        <w:t>，或者提供其他残疾人福利性单位</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rPr>
        <w:t>（不包括使用非残疾人福利性单位</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rPr>
        <w:t>）。</w:t>
      </w:r>
    </w:p>
    <w:p>
      <w:pPr>
        <w:spacing w:line="400" w:lineRule="exact"/>
        <w:ind w:left="1080" w:leftChars="257" w:hanging="54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本单位对上述声明的真实性负责。如有虚假，将依法承担相应责任。</w:t>
      </w:r>
    </w:p>
    <w:p>
      <w:pPr>
        <w:spacing w:line="400" w:lineRule="exact"/>
        <w:ind w:left="1080" w:leftChars="257" w:hanging="54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残疾人福利性单位名称（公章）：______________</w:t>
      </w:r>
    </w:p>
    <w:p>
      <w:pPr>
        <w:spacing w:line="400" w:lineRule="exact"/>
        <w:ind w:left="1080" w:leftChars="257" w:hanging="540"/>
        <w:jc w:val="center"/>
        <w:rPr>
          <w:rFonts w:hint="eastAsia" w:ascii="宋体" w:hAnsi="宋体" w:eastAsia="宋体" w:cs="宋体"/>
          <w:b/>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color="FFFFFF"/>
        </w:rPr>
        <w:t xml:space="preserve">       </w:t>
      </w:r>
      <w:r>
        <w:rPr>
          <w:rFonts w:hint="eastAsia" w:ascii="宋体" w:hAnsi="宋体" w:eastAsia="宋体" w:cs="宋体"/>
          <w:color w:val="auto"/>
          <w:kern w:val="0"/>
          <w:sz w:val="24"/>
          <w:highlight w:val="none"/>
        </w:rPr>
        <w:t>日  期：_____________________________________________</w:t>
      </w:r>
    </w:p>
    <w:p>
      <w:pPr>
        <w:pStyle w:val="13"/>
        <w:spacing w:line="400" w:lineRule="exact"/>
        <w:ind w:firstLine="480"/>
        <w:rPr>
          <w:rFonts w:hint="eastAsia" w:ascii="宋体" w:hAnsi="宋体" w:eastAsia="宋体" w:cs="宋体"/>
          <w:color w:val="auto"/>
          <w:highlight w:val="none"/>
        </w:rPr>
      </w:pPr>
    </w:p>
    <w:p>
      <w:pPr>
        <w:pStyle w:val="13"/>
        <w:spacing w:line="400" w:lineRule="exact"/>
        <w:ind w:firstLine="480"/>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rPr>
          <w:rFonts w:hint="eastAsia"/>
          <w:highlight w:val="none"/>
        </w:rPr>
      </w:pPr>
    </w:p>
    <w:p>
      <w:pPr>
        <w:pStyle w:val="7"/>
        <w:rPr>
          <w:rFonts w:hint="eastAsia" w:ascii="宋体" w:hAnsi="宋体" w:eastAsia="宋体" w:cs="宋体"/>
          <w:color w:val="auto"/>
          <w:highlight w:val="none"/>
        </w:rPr>
      </w:pPr>
    </w:p>
    <w:p>
      <w:pPr>
        <w:rPr>
          <w:rFonts w:hint="eastAsia"/>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94" w:name="_Toc23164"/>
      <w:r>
        <w:rPr>
          <w:rFonts w:hint="eastAsia" w:ascii="宋体" w:hAnsi="宋体" w:eastAsia="宋体" w:cs="宋体"/>
          <w:color w:val="auto"/>
          <w:sz w:val="28"/>
          <w:szCs w:val="28"/>
          <w:highlight w:val="none"/>
          <w:lang w:val="en-US" w:eastAsia="zh-CN"/>
        </w:rPr>
        <w:t>7.供应商关联单位的说明（格式自拟）</w:t>
      </w:r>
      <w:bookmarkEnd w:id="1194"/>
    </w:p>
    <w:p>
      <w:pPr>
        <w:pStyle w:val="6"/>
        <w:spacing w:line="400" w:lineRule="exact"/>
        <w:jc w:val="center"/>
        <w:rPr>
          <w:rFonts w:hint="eastAsia" w:ascii="宋体" w:hAnsi="宋体" w:eastAsia="宋体" w:cs="宋体"/>
          <w:color w:val="auto"/>
          <w:szCs w:val="24"/>
          <w:highlight w:val="none"/>
        </w:rPr>
      </w:pPr>
    </w:p>
    <w:p>
      <w:pPr>
        <w:pStyle w:val="6"/>
        <w:spacing w:line="4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说明：供应商应当如实披露与本单位存在下列关联关系的单位名称：</w:t>
      </w:r>
    </w:p>
    <w:p>
      <w:pPr>
        <w:pStyle w:val="6"/>
        <w:spacing w:line="400" w:lineRule="exact"/>
        <w:ind w:firstLine="960" w:firstLineChars="400"/>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rPr>
        <w:t>（1）与供应商单位负责人为同一人的其他单位；</w:t>
      </w:r>
    </w:p>
    <w:p>
      <w:pPr>
        <w:pStyle w:val="6"/>
        <w:spacing w:line="400" w:lineRule="exact"/>
        <w:ind w:firstLine="48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 xml:space="preserve">    （2）与供应商存在直接控股、管理关系的其他单位。</w:t>
      </w:r>
    </w:p>
    <w:p>
      <w:pPr>
        <w:pStyle w:val="7"/>
        <w:rPr>
          <w:rFonts w:hint="eastAsia" w:ascii="宋体" w:hAnsi="宋体" w:eastAsia="宋体" w:cs="宋体"/>
          <w:color w:val="auto"/>
          <w:highlight w:val="none"/>
        </w:rPr>
      </w:pPr>
    </w:p>
    <w:p>
      <w:pPr>
        <w:pStyle w:val="21"/>
        <w:rPr>
          <w:rFonts w:hint="eastAsia" w:ascii="宋体" w:hAnsi="宋体" w:eastAsia="宋体" w:cs="宋体"/>
          <w:b/>
          <w:color w:val="auto"/>
          <w:kern w:val="0"/>
          <w:sz w:val="24"/>
          <w:highlight w:val="none"/>
        </w:rPr>
      </w:pPr>
    </w:p>
    <w:p>
      <w:pPr>
        <w:pStyle w:val="21"/>
        <w:rPr>
          <w:rFonts w:hint="eastAsia" w:ascii="宋体" w:hAnsi="宋体" w:eastAsia="宋体" w:cs="宋体"/>
          <w:b/>
          <w:color w:val="auto"/>
          <w:kern w:val="0"/>
          <w:sz w:val="24"/>
          <w:highlight w:val="none"/>
        </w:rPr>
      </w:pPr>
    </w:p>
    <w:p>
      <w:pPr>
        <w:pStyle w:val="21"/>
        <w:rPr>
          <w:rFonts w:hint="eastAsia" w:ascii="宋体" w:hAnsi="宋体" w:eastAsia="宋体" w:cs="宋体"/>
          <w:b/>
          <w:color w:val="auto"/>
          <w:kern w:val="0"/>
          <w:sz w:val="24"/>
          <w:highlight w:val="none"/>
        </w:rPr>
      </w:pPr>
    </w:p>
    <w:p>
      <w:pPr>
        <w:pStyle w:val="21"/>
        <w:rPr>
          <w:rFonts w:hint="eastAsia" w:ascii="宋体" w:hAnsi="宋体" w:eastAsia="宋体" w:cs="宋体"/>
          <w:b/>
          <w:color w:val="auto"/>
          <w:kern w:val="0"/>
          <w:sz w:val="24"/>
          <w:highlight w:val="none"/>
        </w:rPr>
      </w:pPr>
    </w:p>
    <w:p>
      <w:pPr>
        <w:pStyle w:val="21"/>
        <w:rPr>
          <w:rFonts w:hint="eastAsia" w:ascii="宋体" w:hAnsi="宋体" w:eastAsia="宋体" w:cs="宋体"/>
          <w:b/>
          <w:color w:val="auto"/>
          <w:kern w:val="0"/>
          <w:sz w:val="24"/>
          <w:highlight w:val="none"/>
        </w:rPr>
      </w:pPr>
    </w:p>
    <w:p>
      <w:pPr>
        <w:pStyle w:val="21"/>
        <w:rPr>
          <w:rFonts w:hint="eastAsia" w:ascii="宋体" w:hAnsi="宋体" w:eastAsia="宋体" w:cs="宋体"/>
          <w:b/>
          <w:color w:val="auto"/>
          <w:kern w:val="0"/>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95" w:name="_Toc13941"/>
      <w:r>
        <w:rPr>
          <w:rFonts w:hint="eastAsia" w:ascii="宋体" w:hAnsi="宋体" w:eastAsia="宋体" w:cs="宋体"/>
          <w:color w:val="auto"/>
          <w:sz w:val="28"/>
          <w:szCs w:val="28"/>
          <w:highlight w:val="none"/>
          <w:lang w:val="en-US" w:eastAsia="zh-CN"/>
        </w:rPr>
        <w:t>8.供应商可提供有利于投标的其他证明材料</w:t>
      </w:r>
      <w:bookmarkEnd w:id="1195"/>
    </w:p>
    <w:p>
      <w:pPr>
        <w:pStyle w:val="6"/>
        <w:ind w:left="0" w:leftChars="0" w:firstLine="0" w:firstLineChars="0"/>
        <w:rPr>
          <w:rFonts w:hint="eastAsia" w:ascii="宋体" w:hAnsi="宋体" w:eastAsia="宋体" w:cs="宋体"/>
          <w:color w:val="auto"/>
          <w:sz w:val="24"/>
          <w:highlight w:val="none"/>
        </w:rPr>
      </w:pPr>
    </w:p>
    <w:p>
      <w:pPr>
        <w:pStyle w:val="7"/>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21"/>
        <w:rPr>
          <w:rFonts w:hint="eastAsia" w:ascii="宋体" w:hAnsi="宋体" w:eastAsia="宋体" w:cs="宋体"/>
          <w:color w:val="auto"/>
          <w:sz w:val="24"/>
          <w:highlight w:val="none"/>
        </w:rPr>
      </w:pPr>
    </w:p>
    <w:p>
      <w:pPr>
        <w:pStyle w:val="21"/>
        <w:rPr>
          <w:rFonts w:hint="eastAsia" w:ascii="宋体" w:hAnsi="宋体" w:eastAsia="宋体" w:cs="宋体"/>
          <w:color w:val="auto"/>
          <w:sz w:val="24"/>
          <w:highlight w:val="none"/>
        </w:rPr>
      </w:pPr>
    </w:p>
    <w:p>
      <w:pPr>
        <w:pStyle w:val="21"/>
        <w:rPr>
          <w:rFonts w:hint="eastAsia" w:ascii="宋体" w:hAnsi="宋体" w:eastAsia="宋体" w:cs="宋体"/>
          <w:color w:val="auto"/>
          <w:sz w:val="24"/>
          <w:highlight w:val="none"/>
        </w:rPr>
      </w:pPr>
    </w:p>
    <w:p>
      <w:pPr>
        <w:pStyle w:val="4"/>
        <w:keepNext/>
        <w:keepLines/>
        <w:pageBreakBefore w:val="0"/>
        <w:widowControl w:val="0"/>
        <w:kinsoku/>
        <w:wordWrap/>
        <w:overflowPunct/>
        <w:topLinePunct w:val="0"/>
        <w:autoSpaceDE w:val="0"/>
        <w:autoSpaceDN w:val="0"/>
        <w:bidi w:val="0"/>
        <w:adjustRightInd w:val="0"/>
        <w:snapToGrid/>
        <w:spacing w:before="0" w:line="440" w:lineRule="exact"/>
        <w:jc w:val="left"/>
        <w:textAlignment w:val="auto"/>
        <w:rPr>
          <w:rFonts w:hint="eastAsia" w:ascii="宋体" w:hAnsi="宋体" w:eastAsia="宋体" w:cs="宋体"/>
          <w:color w:val="auto"/>
          <w:sz w:val="28"/>
          <w:szCs w:val="28"/>
          <w:highlight w:val="none"/>
          <w:lang w:val="en-US" w:eastAsia="zh-CN"/>
        </w:rPr>
      </w:pPr>
      <w:bookmarkStart w:id="1196" w:name="_Toc25560"/>
      <w:r>
        <w:rPr>
          <w:rFonts w:hint="eastAsia" w:ascii="宋体" w:hAnsi="宋体" w:eastAsia="宋体" w:cs="宋体"/>
          <w:color w:val="auto"/>
          <w:sz w:val="28"/>
          <w:szCs w:val="28"/>
          <w:highlight w:val="none"/>
          <w:lang w:val="en-US" w:eastAsia="zh-CN"/>
        </w:rPr>
        <w:t>9.投标文件格式范本</w:t>
      </w:r>
      <w:bookmarkEnd w:id="1196"/>
    </w:p>
    <w:tbl>
      <w:tblPr>
        <w:tblStyle w:val="27"/>
        <w:tblpPr w:leftFromText="180" w:rightFromText="180" w:vertAnchor="text" w:horzAnchor="page" w:tblpX="1380" w:tblpY="440"/>
        <w:tblOverlap w:val="never"/>
        <w:tblW w:w="9120" w:type="dxa"/>
        <w:tblInd w:w="0" w:type="dxa"/>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Layout w:type="fixed"/>
        <w:tblCellMar>
          <w:top w:w="0" w:type="dxa"/>
          <w:left w:w="108" w:type="dxa"/>
          <w:bottom w:w="0" w:type="dxa"/>
          <w:right w:w="108" w:type="dxa"/>
        </w:tblCellMar>
      </w:tblPr>
      <w:tblGrid>
        <w:gridCol w:w="9120"/>
      </w:tblGrid>
      <w:tr>
        <w:tblPrEx>
          <w:tblBorders>
            <w:top w:val="double" w:color="666699" w:sz="4" w:space="0"/>
            <w:left w:val="double" w:color="666699" w:sz="4" w:space="0"/>
            <w:bottom w:val="double" w:color="666699" w:sz="4" w:space="0"/>
            <w:right w:val="double" w:color="666699" w:sz="4" w:space="0"/>
            <w:insideH w:val="double" w:color="666699" w:sz="4" w:space="0"/>
            <w:insideV w:val="double" w:color="666699" w:sz="4" w:space="0"/>
          </w:tblBorders>
          <w:shd w:val="clear" w:color="auto" w:fill="FCFEEA"/>
          <w:tblCellMar>
            <w:top w:w="0" w:type="dxa"/>
            <w:left w:w="108" w:type="dxa"/>
            <w:bottom w:w="0" w:type="dxa"/>
            <w:right w:w="108" w:type="dxa"/>
          </w:tblCellMar>
        </w:tblPrEx>
        <w:trPr>
          <w:trHeight w:val="11132" w:hRule="atLeast"/>
        </w:trPr>
        <w:tc>
          <w:tcPr>
            <w:tcW w:w="9120" w:type="dxa"/>
            <w:shd w:val="clear" w:color="auto" w:fill="FCFEEA"/>
          </w:tcPr>
          <w:p>
            <w:pPr>
              <w:pStyle w:val="9"/>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（正本</w:t>
            </w:r>
            <w:r>
              <w:rPr>
                <w:rFonts w:hint="eastAsia" w:cs="宋体"/>
                <w:b/>
                <w:bCs/>
                <w:color w:val="auto"/>
                <w:sz w:val="28"/>
                <w:szCs w:val="28"/>
                <w:highlight w:val="none"/>
                <w:lang w:val="en-US" w:eastAsia="zh-CN"/>
              </w:rPr>
              <w:t>/</w:t>
            </w:r>
            <w:r>
              <w:rPr>
                <w:rFonts w:hint="eastAsia" w:ascii="宋体" w:hAnsi="宋体" w:eastAsia="宋体" w:cs="宋体"/>
                <w:b/>
                <w:bCs/>
                <w:color w:val="auto"/>
                <w:sz w:val="28"/>
                <w:szCs w:val="28"/>
                <w:highlight w:val="none"/>
              </w:rPr>
              <w:t>副本）</w:t>
            </w:r>
          </w:p>
          <w:p>
            <w:pPr>
              <w:pStyle w:val="9"/>
              <w:ind w:firstLine="4216" w:firstLineChars="1500"/>
              <w:rPr>
                <w:rFonts w:hint="eastAsia" w:ascii="宋体" w:hAnsi="宋体" w:eastAsia="宋体" w:cs="宋体"/>
                <w:b/>
                <w:bCs/>
                <w:color w:val="auto"/>
                <w:sz w:val="28"/>
                <w:szCs w:val="28"/>
                <w:highlight w:val="none"/>
              </w:rPr>
            </w:pPr>
          </w:p>
          <w:p>
            <w:pPr>
              <w:pStyle w:val="9"/>
              <w:ind w:firstLine="4216" w:firstLineChars="1500"/>
              <w:rPr>
                <w:rFonts w:hint="eastAsia" w:ascii="宋体" w:hAnsi="宋体" w:eastAsia="宋体" w:cs="宋体"/>
                <w:b/>
                <w:bCs/>
                <w:color w:val="auto"/>
                <w:sz w:val="28"/>
                <w:szCs w:val="28"/>
                <w:highlight w:val="none"/>
              </w:rPr>
            </w:pPr>
          </w:p>
          <w:p>
            <w:pPr>
              <w:pStyle w:val="9"/>
              <w:rPr>
                <w:rFonts w:hint="eastAsia" w:ascii="宋体" w:hAnsi="宋体" w:eastAsia="宋体" w:cs="宋体"/>
                <w:b/>
                <w:bCs/>
                <w:color w:val="auto"/>
                <w:sz w:val="28"/>
                <w:szCs w:val="28"/>
                <w:highlight w:val="none"/>
              </w:rPr>
            </w:pPr>
          </w:p>
          <w:p>
            <w:pPr>
              <w:pStyle w:val="9"/>
              <w:ind w:firstLine="1897" w:firstLineChars="900"/>
              <w:rPr>
                <w:rFonts w:hint="eastAsia" w:ascii="宋体" w:hAnsi="宋体" w:eastAsia="宋体" w:cs="宋体"/>
                <w:b/>
                <w:bCs/>
                <w:color w:val="auto"/>
                <w:sz w:val="28"/>
                <w:szCs w:val="28"/>
                <w:highlight w:val="none"/>
              </w:rPr>
            </w:pP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8"/>
                <w:szCs w:val="28"/>
                <w:highlight w:val="none"/>
              </w:rPr>
              <w:t>项目</w:t>
            </w:r>
          </w:p>
          <w:p>
            <w:pPr>
              <w:pStyle w:val="9"/>
              <w:jc w:val="center"/>
              <w:rPr>
                <w:rFonts w:hint="eastAsia" w:ascii="宋体" w:hAnsi="宋体" w:eastAsia="宋体" w:cs="宋体"/>
                <w:b/>
                <w:bCs/>
                <w:color w:val="auto"/>
                <w:sz w:val="21"/>
                <w:szCs w:val="21"/>
                <w:highlight w:val="none"/>
              </w:rPr>
            </w:pPr>
          </w:p>
          <w:p>
            <w:pPr>
              <w:rPr>
                <w:rFonts w:hint="eastAsia"/>
                <w:highlight w:val="none"/>
              </w:rPr>
            </w:pPr>
          </w:p>
          <w:p>
            <w:pPr>
              <w:pStyle w:val="9"/>
              <w:ind w:firstLine="2741" w:firstLineChars="1300"/>
              <w:rPr>
                <w:rFonts w:hint="eastAsia"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项目</w:t>
            </w:r>
            <w:r>
              <w:rPr>
                <w:rFonts w:hint="eastAsia" w:ascii="宋体" w:hAnsi="宋体" w:eastAsia="宋体" w:cs="宋体"/>
                <w:b/>
                <w:bCs/>
                <w:color w:val="auto"/>
                <w:sz w:val="21"/>
                <w:szCs w:val="21"/>
                <w:highlight w:val="none"/>
              </w:rPr>
              <w:t>编号 ＊＊＊      包号：＊＊＊</w:t>
            </w:r>
          </w:p>
          <w:p>
            <w:pPr>
              <w:pStyle w:val="9"/>
              <w:jc w:val="center"/>
              <w:rPr>
                <w:rFonts w:hint="eastAsia" w:ascii="宋体" w:hAnsi="宋体" w:eastAsia="宋体" w:cs="宋体"/>
                <w:b/>
                <w:bCs/>
                <w:color w:val="auto"/>
                <w:sz w:val="48"/>
                <w:highlight w:val="none"/>
              </w:rPr>
            </w:pPr>
          </w:p>
          <w:p>
            <w:pPr>
              <w:pStyle w:val="9"/>
              <w:jc w:val="center"/>
              <w:rPr>
                <w:rFonts w:hint="eastAsia" w:ascii="宋体" w:hAnsi="宋体" w:eastAsia="宋体" w:cs="宋体"/>
                <w:b/>
                <w:bCs/>
                <w:color w:val="auto"/>
                <w:sz w:val="48"/>
                <w:highlight w:val="none"/>
              </w:rPr>
            </w:pPr>
            <w:r>
              <w:rPr>
                <w:rFonts w:hint="eastAsia" w:ascii="宋体" w:hAnsi="宋体" w:eastAsia="宋体" w:cs="宋体"/>
                <w:b/>
                <w:bCs/>
                <w:color w:val="auto"/>
                <w:sz w:val="48"/>
                <w:highlight w:val="none"/>
              </w:rPr>
              <w:t>投 标 文 件</w:t>
            </w:r>
          </w:p>
          <w:p>
            <w:pPr>
              <w:pStyle w:val="6"/>
              <w:ind w:firstLine="0"/>
              <w:rPr>
                <w:rFonts w:hint="eastAsia" w:ascii="宋体" w:hAnsi="宋体" w:eastAsia="宋体" w:cs="宋体"/>
                <w:b/>
                <w:color w:val="auto"/>
                <w:sz w:val="32"/>
                <w:highlight w:val="none"/>
              </w:rPr>
            </w:pPr>
          </w:p>
          <w:p>
            <w:pPr>
              <w:pStyle w:val="6"/>
              <w:rPr>
                <w:rFonts w:hint="eastAsia" w:ascii="宋体" w:hAnsi="宋体" w:eastAsia="宋体" w:cs="宋体"/>
                <w:b/>
                <w:color w:val="auto"/>
                <w:sz w:val="32"/>
                <w:highlight w:val="none"/>
              </w:rPr>
            </w:pPr>
          </w:p>
          <w:p>
            <w:pPr>
              <w:spacing w:line="360" w:lineRule="auto"/>
              <w:ind w:left="176" w:leftChars="84" w:firstLine="1260" w:firstLineChars="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应</w:t>
            </w:r>
            <w:r>
              <w:rPr>
                <w:rFonts w:hint="eastAsia" w:ascii="宋体" w:hAnsi="宋体" w:cs="宋体"/>
                <w:color w:val="auto"/>
                <w:szCs w:val="21"/>
                <w:highlight w:val="none"/>
                <w:lang w:val="en-US" w:eastAsia="zh-CN"/>
              </w:rPr>
              <w:t xml:space="preserve"> </w:t>
            </w:r>
            <w:r>
              <w:rPr>
                <w:rFonts w:hint="eastAsia" w:ascii="宋体" w:hAnsi="宋体" w:eastAsia="宋体" w:cs="宋体"/>
                <w:color w:val="auto"/>
                <w:szCs w:val="21"/>
                <w:highlight w:val="none"/>
              </w:rPr>
              <w:t>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（公章）</w:t>
            </w:r>
          </w:p>
          <w:p>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 xml:space="preserve">                                       </w:t>
            </w:r>
          </w:p>
          <w:p>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u w:val="single"/>
              </w:rPr>
              <w:t xml:space="preserve">                                       </w:t>
            </w:r>
          </w:p>
          <w:p>
            <w:pPr>
              <w:spacing w:line="360" w:lineRule="auto"/>
              <w:ind w:left="176" w:leftChars="84" w:firstLine="1260" w:firstLineChars="6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联 系 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pPr>
              <w:spacing w:line="360" w:lineRule="auto"/>
              <w:ind w:left="176" w:leftChars="84" w:firstLine="1260" w:firstLineChars="6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p>
          <w:p>
            <w:pPr>
              <w:spacing w:line="360" w:lineRule="auto"/>
              <w:ind w:left="176" w:leftChars="84" w:firstLine="1260" w:firstLineChars="600"/>
              <w:rPr>
                <w:rFonts w:hint="eastAsia" w:ascii="宋体" w:hAnsi="宋体" w:eastAsia="宋体" w:cs="宋体"/>
                <w:b/>
                <w:bCs/>
                <w:color w:val="auto"/>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p>
          <w:p>
            <w:pPr>
              <w:jc w:val="center"/>
              <w:rPr>
                <w:rFonts w:hint="eastAsia" w:ascii="宋体" w:hAnsi="宋体" w:eastAsia="宋体" w:cs="宋体"/>
                <w:b/>
                <w:bCs/>
                <w:color w:val="auto"/>
                <w:highlight w:val="none"/>
              </w:rPr>
            </w:pPr>
          </w:p>
          <w:p>
            <w:pPr>
              <w:pStyle w:val="6"/>
              <w:rPr>
                <w:rFonts w:hint="eastAsia" w:ascii="宋体" w:hAnsi="宋体" w:eastAsia="宋体" w:cs="宋体"/>
                <w:color w:val="auto"/>
                <w:highlight w:val="none"/>
              </w:rPr>
            </w:pPr>
          </w:p>
          <w:p>
            <w:pPr>
              <w:jc w:val="center"/>
              <w:rPr>
                <w:rFonts w:hint="eastAsia" w:ascii="宋体" w:hAnsi="宋体" w:eastAsia="宋体" w:cs="宋体"/>
                <w:b/>
                <w:bCs/>
                <w:color w:val="auto"/>
                <w:highlight w:val="none"/>
              </w:rPr>
            </w:pPr>
          </w:p>
          <w:p>
            <w:pPr>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注：在202</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rPr>
              <w:t>年</w:t>
            </w:r>
            <w:r>
              <w:rPr>
                <w:rFonts w:hint="eastAsia" w:ascii="宋体" w:hAnsi="宋体" w:eastAsia="宋体" w:cs="宋体"/>
                <w:b/>
                <w:bCs/>
                <w:color w:val="auto"/>
                <w:sz w:val="21"/>
                <w:szCs w:val="21"/>
                <w:highlight w:val="none"/>
              </w:rPr>
              <w:t>＊</w:t>
            </w:r>
            <w:r>
              <w:rPr>
                <w:rFonts w:hint="eastAsia" w:ascii="宋体" w:hAnsi="宋体" w:eastAsia="宋体" w:cs="宋体"/>
                <w:b/>
                <w:bCs/>
                <w:color w:val="auto"/>
                <w:highlight w:val="none"/>
              </w:rPr>
              <w:t>月</w:t>
            </w:r>
            <w:r>
              <w:rPr>
                <w:rFonts w:hint="eastAsia" w:ascii="宋体" w:hAnsi="宋体" w:eastAsia="宋体" w:cs="宋体"/>
                <w:b/>
                <w:bCs/>
                <w:color w:val="auto"/>
                <w:sz w:val="21"/>
                <w:szCs w:val="21"/>
                <w:highlight w:val="none"/>
              </w:rPr>
              <w:t>＊</w:t>
            </w:r>
            <w:r>
              <w:rPr>
                <w:rFonts w:hint="eastAsia" w:ascii="宋体" w:hAnsi="宋体" w:eastAsia="宋体" w:cs="宋体"/>
                <w:b/>
                <w:bCs/>
                <w:color w:val="auto"/>
                <w:highlight w:val="none"/>
              </w:rPr>
              <w:t>日</w:t>
            </w:r>
            <w:r>
              <w:rPr>
                <w:rFonts w:hint="eastAsia" w:ascii="宋体" w:hAnsi="宋体" w:eastAsia="宋体" w:cs="宋体"/>
                <w:b/>
                <w:bCs/>
                <w:color w:val="auto"/>
                <w:sz w:val="21"/>
                <w:szCs w:val="21"/>
                <w:highlight w:val="none"/>
              </w:rPr>
              <w:t>＊</w:t>
            </w:r>
            <w:r>
              <w:rPr>
                <w:rFonts w:hint="eastAsia" w:ascii="宋体" w:hAnsi="宋体" w:eastAsia="宋体" w:cs="宋体"/>
                <w:b/>
                <w:bCs/>
                <w:color w:val="auto"/>
                <w:highlight w:val="none"/>
              </w:rPr>
              <w:t>午</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时</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分</w:t>
            </w:r>
            <w:r>
              <w:rPr>
                <w:rFonts w:hint="eastAsia" w:ascii="宋体" w:hAnsi="宋体" w:eastAsia="宋体" w:cs="宋体"/>
                <w:b/>
                <w:bCs/>
                <w:color w:val="auto"/>
                <w:highlight w:val="none"/>
              </w:rPr>
              <w:t>之前不得启封</w:t>
            </w:r>
          </w:p>
          <w:p>
            <w:pPr>
              <w:jc w:val="center"/>
              <w:rPr>
                <w:rFonts w:hint="eastAsia" w:ascii="宋体" w:hAnsi="宋体" w:eastAsia="宋体" w:cs="宋体"/>
                <w:b/>
                <w:bCs/>
                <w:color w:val="auto"/>
                <w:highlight w:val="none"/>
              </w:rPr>
            </w:pPr>
          </w:p>
        </w:tc>
      </w:tr>
    </w:tbl>
    <w:p>
      <w:pPr>
        <w:spacing w:line="240" w:lineRule="atLeast"/>
        <w:jc w:val="center"/>
        <w:rPr>
          <w:rFonts w:hint="eastAsia" w:ascii="宋体" w:hAnsi="宋体" w:eastAsia="宋体" w:cs="宋体"/>
          <w:b/>
          <w:color w:val="auto"/>
          <w:sz w:val="32"/>
          <w:highlight w:val="none"/>
        </w:rPr>
      </w:pPr>
    </w:p>
    <w:p>
      <w:pPr>
        <w:spacing w:line="240" w:lineRule="atLeast"/>
        <w:jc w:val="center"/>
        <w:rPr>
          <w:rFonts w:hint="eastAsia" w:ascii="宋体" w:hAnsi="宋体" w:eastAsia="宋体" w:cs="宋体"/>
          <w:b/>
          <w:color w:val="auto"/>
          <w:sz w:val="32"/>
          <w:highlight w:val="none"/>
        </w:rPr>
      </w:pPr>
    </w:p>
    <w:p>
      <w:pPr>
        <w:spacing w:line="240" w:lineRule="atLeast"/>
        <w:jc w:val="center"/>
        <w:rPr>
          <w:rFonts w:hint="eastAsia" w:ascii="宋体" w:hAnsi="宋体" w:eastAsia="宋体" w:cs="宋体"/>
          <w:b/>
          <w:color w:val="auto"/>
          <w:sz w:val="44"/>
          <w:szCs w:val="44"/>
          <w:highlight w:val="none"/>
        </w:rPr>
      </w:pPr>
    </w:p>
    <w:p>
      <w:pPr>
        <w:spacing w:line="240" w:lineRule="atLeast"/>
        <w:jc w:val="center"/>
        <w:rPr>
          <w:rFonts w:hint="eastAsia" w:ascii="宋体" w:hAnsi="宋体" w:eastAsia="宋体" w:cs="宋体"/>
          <w:b/>
          <w:color w:val="auto"/>
          <w:sz w:val="44"/>
          <w:szCs w:val="44"/>
          <w:highlight w:val="none"/>
        </w:rPr>
      </w:pPr>
    </w:p>
    <w:p>
      <w:pPr>
        <w:spacing w:line="240" w:lineRule="atLeast"/>
        <w:rPr>
          <w:rFonts w:hint="eastAsia" w:ascii="宋体" w:hAnsi="宋体" w:eastAsia="宋体" w:cs="宋体"/>
          <w:b/>
          <w:color w:val="auto"/>
          <w:sz w:val="44"/>
          <w:szCs w:val="44"/>
          <w:highlight w:val="none"/>
        </w:rPr>
      </w:pPr>
    </w:p>
    <w:p>
      <w:pPr>
        <w:spacing w:line="240" w:lineRule="atLeast"/>
        <w:jc w:val="center"/>
        <w:outlineLvl w:val="9"/>
        <w:rPr>
          <w:rFonts w:hint="eastAsia" w:ascii="宋体" w:hAnsi="宋体" w:eastAsia="宋体" w:cs="宋体"/>
          <w:b/>
          <w:color w:val="auto"/>
          <w:sz w:val="44"/>
          <w:szCs w:val="44"/>
          <w:highlight w:val="none"/>
        </w:rPr>
      </w:pPr>
    </w:p>
    <w:p>
      <w:pPr>
        <w:outlineLvl w:val="9"/>
        <w:rPr>
          <w:rFonts w:hint="eastAsia" w:ascii="宋体" w:hAnsi="宋体" w:eastAsia="宋体" w:cs="宋体"/>
          <w:b/>
          <w:color w:val="auto"/>
          <w:sz w:val="44"/>
          <w:szCs w:val="44"/>
          <w:highlight w:val="none"/>
        </w:rPr>
      </w:pPr>
    </w:p>
    <w:p>
      <w:pPr>
        <w:pStyle w:val="6"/>
        <w:outlineLvl w:val="9"/>
        <w:rPr>
          <w:rFonts w:hint="eastAsia" w:ascii="宋体" w:hAnsi="宋体" w:eastAsia="宋体" w:cs="宋体"/>
          <w:b/>
          <w:color w:val="auto"/>
          <w:sz w:val="44"/>
          <w:szCs w:val="44"/>
          <w:highlight w:val="none"/>
        </w:rPr>
      </w:pPr>
    </w:p>
    <w:p>
      <w:pPr>
        <w:pStyle w:val="7"/>
        <w:rPr>
          <w:rFonts w:hint="eastAsia"/>
          <w:highlight w:val="none"/>
        </w:rPr>
      </w:pPr>
    </w:p>
    <w:p>
      <w:pPr>
        <w:pStyle w:val="7"/>
        <w:outlineLvl w:val="9"/>
        <w:rPr>
          <w:rFonts w:hint="eastAsia" w:ascii="宋体" w:hAnsi="宋体" w:eastAsia="宋体" w:cs="宋体"/>
          <w:b/>
          <w:color w:val="auto"/>
          <w:sz w:val="44"/>
          <w:szCs w:val="44"/>
          <w:highlight w:val="none"/>
        </w:rPr>
      </w:pPr>
    </w:p>
    <w:p>
      <w:pPr>
        <w:outlineLvl w:val="9"/>
        <w:rPr>
          <w:rFonts w:hint="eastAsia" w:ascii="宋体" w:hAnsi="宋体" w:eastAsia="宋体" w:cs="宋体"/>
          <w:b/>
          <w:color w:val="auto"/>
          <w:sz w:val="44"/>
          <w:szCs w:val="44"/>
          <w:highlight w:val="none"/>
        </w:rPr>
      </w:pPr>
    </w:p>
    <w:p>
      <w:pPr>
        <w:outlineLvl w:val="9"/>
        <w:rPr>
          <w:rFonts w:hint="eastAsia"/>
          <w:highlight w:val="none"/>
        </w:rPr>
      </w:pPr>
    </w:p>
    <w:p>
      <w:pPr>
        <w:pStyle w:val="21"/>
        <w:rPr>
          <w:rFonts w:hint="eastAsia" w:ascii="宋体" w:hAnsi="宋体" w:eastAsia="宋体" w:cs="宋体"/>
          <w:color w:val="auto"/>
          <w:highlight w:val="none"/>
        </w:rPr>
      </w:pPr>
    </w:p>
    <w:p>
      <w:pPr>
        <w:spacing w:line="240" w:lineRule="atLeast"/>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招 标 文 件</w:t>
      </w:r>
    </w:p>
    <w:p>
      <w:pPr>
        <w:spacing w:line="360" w:lineRule="auto"/>
        <w:rPr>
          <w:rFonts w:hint="eastAsia" w:ascii="宋体" w:hAnsi="宋体" w:eastAsia="宋体" w:cs="宋体"/>
          <w:b/>
          <w:color w:val="auto"/>
          <w:sz w:val="40"/>
          <w:szCs w:val="40"/>
          <w:highlight w:val="none"/>
        </w:rPr>
      </w:pPr>
      <w:bookmarkStart w:id="1197" w:name="_Toc24900_WPSOffice_Level2"/>
    </w:p>
    <w:p>
      <w:pPr>
        <w:spacing w:line="360" w:lineRule="auto"/>
        <w:jc w:val="center"/>
        <w:rPr>
          <w:rFonts w:hint="eastAsia" w:ascii="宋体" w:hAnsi="宋体" w:eastAsia="宋体" w:cs="宋体"/>
          <w:b/>
          <w:color w:val="000000" w:themeColor="text1"/>
          <w:sz w:val="40"/>
          <w:szCs w:val="40"/>
          <w:highlight w:val="none"/>
          <w:lang w:val="en-US" w:eastAsia="zh-CN"/>
          <w14:textFill>
            <w14:solidFill>
              <w14:schemeClr w14:val="tx1"/>
            </w14:solidFill>
          </w14:textFill>
        </w:rPr>
      </w:pPr>
      <w:r>
        <w:rPr>
          <w:rFonts w:hint="eastAsia" w:ascii="宋体" w:hAnsi="宋体" w:eastAsia="宋体" w:cs="宋体"/>
          <w:b/>
          <w:color w:val="auto"/>
          <w:sz w:val="40"/>
          <w:szCs w:val="40"/>
          <w:highlight w:val="none"/>
        </w:rPr>
        <w:t>项目编号：</w:t>
      </w:r>
      <w:bookmarkEnd w:id="1197"/>
      <w:r>
        <w:rPr>
          <w:rFonts w:hint="eastAsia" w:ascii="宋体" w:hAnsi="宋体" w:cs="宋体"/>
          <w:b/>
          <w:color w:val="0070C0"/>
          <w:sz w:val="40"/>
          <w:szCs w:val="40"/>
          <w:highlight w:val="none"/>
          <w:lang w:eastAsia="zh-CN"/>
        </w:rPr>
        <w:t>ZPDL（2023）021</w:t>
      </w:r>
      <w:r>
        <w:rPr>
          <w:rFonts w:hint="eastAsia" w:ascii="宋体" w:hAnsi="宋体" w:cs="宋体"/>
          <w:b/>
          <w:color w:val="000000" w:themeColor="text1"/>
          <w:sz w:val="40"/>
          <w:szCs w:val="40"/>
          <w:highlight w:val="none"/>
          <w:lang w:eastAsia="zh-CN"/>
          <w14:textFill>
            <w14:solidFill>
              <w14:schemeClr w14:val="tx1"/>
            </w14:solidFill>
          </w14:textFill>
        </w:rPr>
        <w:t xml:space="preserve"> </w:t>
      </w:r>
    </w:p>
    <w:p>
      <w:pPr>
        <w:spacing w:line="240" w:lineRule="atLeast"/>
        <w:jc w:val="center"/>
        <w:rPr>
          <w:rFonts w:hint="eastAsia" w:ascii="宋体" w:hAnsi="宋体" w:eastAsia="宋体" w:cs="宋体"/>
          <w:b/>
          <w:color w:val="auto"/>
          <w:sz w:val="32"/>
          <w:highlight w:val="none"/>
        </w:rPr>
      </w:pPr>
    </w:p>
    <w:p>
      <w:pPr>
        <w:spacing w:line="240" w:lineRule="atLeast"/>
        <w:jc w:val="center"/>
        <w:rPr>
          <w:rFonts w:hint="eastAsia" w:ascii="宋体" w:hAnsi="宋体" w:eastAsia="宋体" w:cs="宋体"/>
          <w:b/>
          <w:color w:val="auto"/>
          <w:sz w:val="32"/>
          <w:highlight w:val="none"/>
        </w:rPr>
      </w:pPr>
    </w:p>
    <w:p>
      <w:pPr>
        <w:spacing w:line="240" w:lineRule="atLeast"/>
        <w:jc w:val="center"/>
        <w:rPr>
          <w:rFonts w:hint="eastAsia" w:ascii="宋体" w:hAnsi="宋体" w:eastAsia="宋体" w:cs="宋体"/>
          <w:b/>
          <w:color w:val="auto"/>
          <w:sz w:val="44"/>
          <w:szCs w:val="36"/>
          <w:highlight w:val="none"/>
        </w:rPr>
      </w:pPr>
      <w:r>
        <w:rPr>
          <w:rFonts w:hint="eastAsia" w:ascii="宋体" w:hAnsi="宋体" w:eastAsia="宋体" w:cs="宋体"/>
          <w:b/>
          <w:color w:val="auto"/>
          <w:sz w:val="44"/>
          <w:szCs w:val="36"/>
          <w:highlight w:val="none"/>
        </w:rPr>
        <w:t>第 二 册</w:t>
      </w:r>
    </w:p>
    <w:p>
      <w:pPr>
        <w:rPr>
          <w:rFonts w:hint="eastAsia" w:ascii="宋体" w:hAnsi="宋体" w:eastAsia="宋体" w:cs="宋体"/>
          <w:color w:val="auto"/>
          <w:sz w:val="44"/>
          <w:szCs w:val="36"/>
          <w:highlight w:val="none"/>
        </w:rPr>
      </w:pPr>
    </w:p>
    <w:p>
      <w:pPr>
        <w:pStyle w:val="6"/>
        <w:rPr>
          <w:rFonts w:hint="eastAsia" w:ascii="宋体" w:hAnsi="宋体" w:eastAsia="宋体" w:cs="宋体"/>
          <w:b/>
          <w:color w:val="auto"/>
          <w:sz w:val="44"/>
          <w:szCs w:val="36"/>
          <w:highlight w:val="none"/>
        </w:rPr>
      </w:pPr>
    </w:p>
    <w:p>
      <w:pPr>
        <w:pStyle w:val="7"/>
        <w:rPr>
          <w:rFonts w:hint="eastAsia" w:ascii="宋体" w:hAnsi="宋体" w:eastAsia="宋体" w:cs="宋体"/>
          <w:b/>
          <w:color w:val="auto"/>
          <w:sz w:val="44"/>
          <w:szCs w:val="36"/>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spacing w:line="240" w:lineRule="atLeast"/>
        <w:jc w:val="center"/>
        <w:rPr>
          <w:rFonts w:hint="eastAsia" w:ascii="宋体" w:hAnsi="宋体" w:eastAsia="宋体" w:cs="宋体"/>
          <w:b/>
          <w:color w:val="auto"/>
          <w:sz w:val="32"/>
          <w:highlight w:val="none"/>
        </w:rPr>
      </w:pPr>
    </w:p>
    <w:p>
      <w:pPr>
        <w:pStyle w:val="6"/>
        <w:rPr>
          <w:rFonts w:hint="eastAsia" w:ascii="宋体" w:hAnsi="宋体" w:eastAsia="宋体" w:cs="宋体"/>
          <w:b/>
          <w:color w:val="auto"/>
          <w:sz w:val="32"/>
          <w:highlight w:val="none"/>
        </w:rPr>
      </w:pPr>
    </w:p>
    <w:bookmarkEnd w:id="1116"/>
    <w:bookmarkEnd w:id="1117"/>
    <w:bookmarkEnd w:id="1118"/>
    <w:bookmarkEnd w:id="1119"/>
    <w:bookmarkEnd w:id="1145"/>
    <w:bookmarkEnd w:id="1146"/>
    <w:bookmarkEnd w:id="1147"/>
    <w:bookmarkEnd w:id="1148"/>
    <w:bookmarkEnd w:id="1149"/>
    <w:bookmarkEnd w:id="1150"/>
    <w:p>
      <w:pPr>
        <w:pStyle w:val="6"/>
        <w:ind w:left="0" w:leftChars="0" w:firstLine="0" w:firstLineChars="0"/>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Style w:val="39"/>
          <w:rFonts w:hint="eastAsia" w:ascii="宋体" w:hAnsi="宋体" w:eastAsia="宋体" w:cs="宋体"/>
          <w:color w:val="auto"/>
          <w:highlight w:val="none"/>
        </w:rPr>
      </w:pPr>
      <w:bookmarkStart w:id="1198" w:name="_Toc515647829"/>
      <w:bookmarkStart w:id="1199" w:name="_Toc16370"/>
      <w:bookmarkStart w:id="1200" w:name="_Toc216582822"/>
      <w:bookmarkStart w:id="1201" w:name="_Toc22081"/>
      <w:bookmarkStart w:id="1202" w:name="_Toc218935350"/>
      <w:bookmarkStart w:id="1203" w:name="_Toc29715"/>
      <w:bookmarkStart w:id="1204" w:name="_Toc219175634"/>
      <w:bookmarkStart w:id="1205" w:name="_Toc507399902"/>
      <w:bookmarkStart w:id="1206" w:name="_Toc28765"/>
      <w:r>
        <w:rPr>
          <w:rStyle w:val="39"/>
          <w:rFonts w:hint="eastAsia" w:ascii="宋体" w:hAnsi="宋体" w:eastAsia="宋体" w:cs="宋体"/>
          <w:color w:val="auto"/>
          <w:highlight w:val="none"/>
        </w:rPr>
        <w:br w:type="page"/>
      </w:r>
    </w:p>
    <w:p>
      <w:pPr>
        <w:widowControl/>
        <w:spacing w:line="440" w:lineRule="exact"/>
        <w:jc w:val="center"/>
        <w:outlineLvl w:val="0"/>
        <w:rPr>
          <w:rFonts w:hint="eastAsia" w:ascii="宋体" w:hAnsi="宋体" w:eastAsia="宋体" w:cs="宋体"/>
          <w:b/>
          <w:bCs/>
          <w:color w:val="auto"/>
          <w:kern w:val="0"/>
          <w:sz w:val="32"/>
          <w:szCs w:val="32"/>
          <w:highlight w:val="none"/>
          <w:lang w:val="en-US" w:eastAsia="zh-CN" w:bidi="ar-SA"/>
        </w:rPr>
      </w:pPr>
      <w:bookmarkStart w:id="1207" w:name="_Toc23093"/>
      <w:r>
        <w:rPr>
          <w:rFonts w:hint="eastAsia" w:ascii="宋体" w:hAnsi="宋体" w:eastAsia="宋体" w:cs="宋体"/>
          <w:b/>
          <w:bCs/>
          <w:color w:val="auto"/>
          <w:kern w:val="0"/>
          <w:sz w:val="32"/>
          <w:szCs w:val="32"/>
          <w:highlight w:val="none"/>
          <w:lang w:val="en-US" w:eastAsia="zh-CN" w:bidi="ar-SA"/>
        </w:rPr>
        <w:t>第3章</w:t>
      </w:r>
      <w:r>
        <w:rPr>
          <w:rFonts w:hint="eastAsia" w:hAnsi="宋体" w:cs="宋体"/>
          <w:b/>
          <w:bCs/>
          <w:color w:val="auto"/>
          <w:kern w:val="0"/>
          <w:sz w:val="32"/>
          <w:szCs w:val="32"/>
          <w:highlight w:val="none"/>
          <w:lang w:val="en-US" w:eastAsia="zh-CN" w:bidi="ar-SA"/>
        </w:rPr>
        <w:t xml:space="preserve">  </w:t>
      </w:r>
      <w:r>
        <w:rPr>
          <w:rFonts w:hint="eastAsia" w:ascii="宋体" w:hAnsi="宋体" w:eastAsia="宋体" w:cs="宋体"/>
          <w:b/>
          <w:bCs/>
          <w:color w:val="auto"/>
          <w:kern w:val="0"/>
          <w:sz w:val="32"/>
          <w:szCs w:val="32"/>
          <w:highlight w:val="none"/>
          <w:lang w:val="en-US" w:eastAsia="zh-CN" w:bidi="ar-SA"/>
        </w:rPr>
        <w:t>投标邀请</w:t>
      </w:r>
      <w:bookmarkEnd w:id="1198"/>
      <w:bookmarkEnd w:id="1199"/>
      <w:bookmarkEnd w:id="1200"/>
      <w:bookmarkEnd w:id="1201"/>
      <w:bookmarkEnd w:id="1202"/>
      <w:bookmarkEnd w:id="1203"/>
      <w:bookmarkEnd w:id="1204"/>
      <w:bookmarkEnd w:id="1205"/>
      <w:bookmarkEnd w:id="1206"/>
      <w:bookmarkEnd w:id="1207"/>
      <w:bookmarkStart w:id="1208" w:name="_Toc10488"/>
      <w:bookmarkStart w:id="1209" w:name="_Toc507399903"/>
      <w:bookmarkStart w:id="1210" w:name="_Toc512937850"/>
      <w:bookmarkStart w:id="1211" w:name="_Toc216582823"/>
      <w:bookmarkStart w:id="1212" w:name="_Toc31583"/>
      <w:bookmarkStart w:id="1213" w:name="_Toc515647830"/>
      <w:bookmarkStart w:id="1214" w:name="_Toc5272"/>
    </w:p>
    <w:p>
      <w:pPr>
        <w:pageBreakBefore w:val="0"/>
        <w:widowControl w:val="0"/>
        <w:numPr>
          <w:ilvl w:val="0"/>
          <w:numId w:val="0"/>
        </w:numPr>
        <w:tabs>
          <w:tab w:val="left" w:pos="0"/>
        </w:tabs>
        <w:kinsoku/>
        <w:wordWrap/>
        <w:overflowPunct/>
        <w:topLinePunct w:val="0"/>
        <w:bidi w:val="0"/>
        <w:snapToGrid w:val="0"/>
        <w:spacing w:before="0" w:after="0" w:line="600" w:lineRule="exact"/>
        <w:jc w:val="center"/>
        <w:textAlignment w:val="baseline"/>
        <w:outlineLvl w:val="9"/>
        <w:rPr>
          <w:rFonts w:hint="eastAsia" w:ascii="宋体" w:hAnsi="宋体" w:eastAsia="宋体" w:cs="宋体"/>
          <w:b/>
          <w:bCs/>
          <w:kern w:val="2"/>
          <w:sz w:val="40"/>
          <w:szCs w:val="40"/>
          <w:highlight w:val="none"/>
          <w:lang w:val="en-US" w:eastAsia="zh-CN" w:bidi="ar-SA"/>
        </w:rPr>
      </w:pPr>
      <w:bookmarkStart w:id="1215" w:name="_Toc29132"/>
      <w:r>
        <w:rPr>
          <w:rFonts w:hint="eastAsia" w:ascii="宋体" w:hAnsi="宋体" w:cs="宋体"/>
          <w:b/>
          <w:bCs/>
          <w:kern w:val="2"/>
          <w:sz w:val="40"/>
          <w:szCs w:val="40"/>
          <w:highlight w:val="none"/>
          <w:lang w:val="en-US" w:eastAsia="zh-CN" w:bidi="ar-SA"/>
        </w:rPr>
        <w:t>泽普县2023年义务教育薄弱环节改善及能力提升项目</w:t>
      </w:r>
      <w:r>
        <w:rPr>
          <w:rFonts w:hint="eastAsia" w:ascii="宋体" w:hAnsi="宋体" w:eastAsia="宋体" w:cs="宋体"/>
          <w:b/>
          <w:bCs/>
          <w:kern w:val="2"/>
          <w:sz w:val="40"/>
          <w:szCs w:val="40"/>
          <w:highlight w:val="none"/>
          <w:lang w:val="en-US" w:eastAsia="zh-CN" w:bidi="ar-SA"/>
        </w:rPr>
        <w:t>公开招标公告</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trPr>
        <w:tc>
          <w:tcPr>
            <w:tcW w:w="8528" w:type="dxa"/>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项目概况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highlight w:val="none"/>
                <w:lang w:val="en-US" w:eastAsia="zh-CN"/>
              </w:rPr>
            </w:pPr>
            <w:r>
              <w:rPr>
                <w:rFonts w:hint="eastAsia" w:ascii="宋体" w:hAnsi="宋体" w:cs="宋体"/>
                <w:b w:val="0"/>
                <w:bCs/>
                <w:sz w:val="24"/>
                <w:highlight w:val="none"/>
                <w:u w:val="single"/>
                <w:lang w:val="en-US" w:eastAsia="zh-CN"/>
              </w:rPr>
              <w:t>泽普县2023年义务教育薄弱环节改善及能力提升项目</w:t>
            </w:r>
            <w:r>
              <w:rPr>
                <w:rFonts w:hint="eastAsia" w:ascii="宋体" w:hAnsi="宋体" w:eastAsia="宋体" w:cs="宋体"/>
                <w:b w:val="0"/>
                <w:kern w:val="2"/>
                <w:sz w:val="24"/>
                <w:szCs w:val="24"/>
                <w:highlight w:val="none"/>
                <w:lang w:val="en-US" w:eastAsia="zh-CN" w:bidi="ar-SA"/>
              </w:rPr>
              <w:t>的潜在供应商应在</w:t>
            </w:r>
            <w:r>
              <w:rPr>
                <w:rFonts w:hint="eastAsia" w:ascii="宋体" w:hAnsi="宋体" w:eastAsia="宋体" w:cs="宋体"/>
                <w:b w:val="0"/>
                <w:kern w:val="2"/>
                <w:sz w:val="24"/>
                <w:szCs w:val="24"/>
                <w:highlight w:val="none"/>
                <w:u w:val="single"/>
                <w:lang w:val="en-US" w:eastAsia="zh-CN" w:bidi="ar-SA"/>
              </w:rPr>
              <w:t>政采云平台（https://login.zcygov.cn/user-login/#/login）</w:t>
            </w:r>
            <w:r>
              <w:rPr>
                <w:rFonts w:hint="eastAsia" w:ascii="宋体" w:hAnsi="宋体" w:eastAsia="宋体" w:cs="宋体"/>
                <w:b w:val="0"/>
                <w:kern w:val="2"/>
                <w:sz w:val="24"/>
                <w:szCs w:val="24"/>
                <w:highlight w:val="none"/>
                <w:lang w:val="en-US" w:eastAsia="zh-CN" w:bidi="ar-SA"/>
              </w:rPr>
              <w:t>获取招标文件，并</w:t>
            </w:r>
            <w:r>
              <w:rPr>
                <w:rFonts w:hint="eastAsia" w:ascii="宋体" w:hAnsi="宋体" w:eastAsia="宋体" w:cs="宋体"/>
                <w:b w:val="0"/>
                <w:kern w:val="2"/>
                <w:sz w:val="24"/>
                <w:szCs w:val="24"/>
                <w:highlight w:val="none"/>
                <w:u w:val="none"/>
                <w:lang w:val="en-US" w:eastAsia="zh-CN" w:bidi="ar-SA"/>
              </w:rPr>
              <w:t>于</w:t>
            </w:r>
            <w:r>
              <w:rPr>
                <w:rFonts w:hint="eastAsia" w:ascii="宋体" w:hAnsi="宋体" w:cs="宋体"/>
                <w:b w:val="0"/>
                <w:kern w:val="2"/>
                <w:sz w:val="24"/>
                <w:szCs w:val="24"/>
                <w:highlight w:val="none"/>
                <w:u w:val="single"/>
                <w:lang w:val="en-US" w:eastAsia="zh-CN" w:bidi="ar-SA"/>
              </w:rPr>
              <w:t>2023年7月17日11：00</w:t>
            </w:r>
            <w:r>
              <w:rPr>
                <w:rFonts w:hint="eastAsia" w:ascii="宋体" w:hAnsi="宋体" w:eastAsia="宋体" w:cs="宋体"/>
                <w:b w:val="0"/>
                <w:kern w:val="2"/>
                <w:sz w:val="24"/>
                <w:szCs w:val="24"/>
                <w:highlight w:val="none"/>
                <w:u w:val="single"/>
                <w:lang w:val="en-US" w:eastAsia="zh-CN" w:bidi="ar-SA"/>
              </w:rPr>
              <w:t>（北京时间）</w:t>
            </w:r>
            <w:r>
              <w:rPr>
                <w:rFonts w:hint="eastAsia" w:ascii="宋体" w:hAnsi="宋体" w:eastAsia="宋体" w:cs="宋体"/>
                <w:b w:val="0"/>
                <w:kern w:val="2"/>
                <w:sz w:val="24"/>
                <w:szCs w:val="24"/>
                <w:highlight w:val="none"/>
                <w:lang w:val="en-US" w:eastAsia="zh-CN" w:bidi="ar-SA"/>
              </w:rPr>
              <w:t>前上传投标文件。</w:t>
            </w:r>
          </w:p>
        </w:tc>
      </w:tr>
    </w:tbl>
    <w:p>
      <w:pPr>
        <w:spacing w:line="360" w:lineRule="exact"/>
        <w:rPr>
          <w:rFonts w:hint="eastAsia" w:ascii="宋体" w:hAnsi="宋体" w:eastAsia="宋体" w:cs="宋体"/>
          <w:b/>
          <w:sz w:val="24"/>
          <w:highlight w:val="none"/>
        </w:rPr>
      </w:pPr>
      <w:bookmarkStart w:id="1216" w:name="_Toc35393621"/>
      <w:bookmarkStart w:id="1217" w:name="_Toc28359079"/>
      <w:bookmarkStart w:id="1218" w:name="_Toc28217"/>
      <w:bookmarkStart w:id="1219" w:name="_Toc35393790"/>
      <w:bookmarkStart w:id="1220" w:name="_Toc28359002"/>
      <w:bookmarkStart w:id="1221" w:name="_Toc28253"/>
      <w:bookmarkStart w:id="1222" w:name="_Toc20970"/>
      <w:bookmarkStart w:id="1223" w:name="_Hlk24379207"/>
      <w:r>
        <w:rPr>
          <w:rFonts w:hint="eastAsia" w:ascii="宋体" w:hAnsi="宋体" w:eastAsia="宋体" w:cs="宋体"/>
          <w:b/>
          <w:sz w:val="24"/>
          <w:highlight w:val="none"/>
        </w:rPr>
        <w:t>一、</w:t>
      </w:r>
      <w:bookmarkEnd w:id="1216"/>
      <w:bookmarkEnd w:id="1217"/>
      <w:bookmarkEnd w:id="1218"/>
      <w:bookmarkEnd w:id="1219"/>
      <w:bookmarkEnd w:id="1220"/>
      <w:r>
        <w:rPr>
          <w:rFonts w:hint="eastAsia" w:ascii="宋体" w:hAnsi="宋体" w:eastAsia="宋体" w:cs="宋体"/>
          <w:b/>
          <w:sz w:val="24"/>
          <w:highlight w:val="none"/>
        </w:rPr>
        <w:t>项目基本情况</w:t>
      </w:r>
      <w:bookmarkEnd w:id="1221"/>
      <w:bookmarkEnd w:id="1222"/>
    </w:p>
    <w:p>
      <w:pPr>
        <w:spacing w:line="360" w:lineRule="exact"/>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项目编号：</w:t>
      </w:r>
      <w:r>
        <w:rPr>
          <w:rFonts w:hint="eastAsia" w:ascii="宋体" w:hAnsi="宋体" w:cs="宋体"/>
          <w:color w:val="0070C0"/>
          <w:sz w:val="24"/>
          <w:highlight w:val="none"/>
          <w:lang w:eastAsia="zh-CN"/>
        </w:rPr>
        <w:t>ZPDL（2023）021</w:t>
      </w:r>
    </w:p>
    <w:p>
      <w:pPr>
        <w:numPr>
          <w:ilvl w:val="0"/>
          <w:numId w:val="0"/>
        </w:numPr>
        <w:tabs>
          <w:tab w:val="left" w:pos="0"/>
        </w:tabs>
        <w:snapToGrid w:val="0"/>
        <w:spacing w:before="0" w:after="0" w:line="240" w:lineRule="atLeast"/>
        <w:ind w:firstLine="480" w:firstLineChars="200"/>
        <w:jc w:val="both"/>
        <w:textAlignment w:val="baseline"/>
        <w:outlineLvl w:val="9"/>
        <w:rPr>
          <w:rFonts w:hint="eastAsia" w:ascii="宋体" w:hAnsi="宋体" w:eastAsia="宋体" w:cs="宋体"/>
          <w:b w:val="0"/>
          <w:kern w:val="2"/>
          <w:sz w:val="24"/>
          <w:szCs w:val="24"/>
          <w:highlight w:val="none"/>
          <w:lang w:val="en-US" w:eastAsia="zh-CN" w:bidi="ar-SA"/>
        </w:rPr>
      </w:pPr>
      <w:r>
        <w:rPr>
          <w:rFonts w:hint="eastAsia" w:ascii="宋体" w:hAnsi="宋体" w:eastAsia="宋体" w:cs="宋体"/>
          <w:b w:val="0"/>
          <w:kern w:val="2"/>
          <w:sz w:val="24"/>
          <w:szCs w:val="24"/>
          <w:highlight w:val="none"/>
          <w:lang w:val="en-US" w:eastAsia="zh-CN" w:bidi="ar-SA"/>
        </w:rPr>
        <w:t>2.项目名称</w:t>
      </w:r>
      <w:r>
        <w:rPr>
          <w:rFonts w:hint="eastAsia" w:ascii="宋体" w:hAnsi="宋体" w:eastAsia="宋体" w:cs="宋体"/>
          <w:sz w:val="24"/>
          <w:highlight w:val="none"/>
        </w:rPr>
        <w:t>：</w:t>
      </w:r>
      <w:bookmarkEnd w:id="1223"/>
      <w:r>
        <w:rPr>
          <w:rFonts w:hint="eastAsia" w:ascii="宋体" w:hAnsi="宋体" w:cs="宋体"/>
          <w:b w:val="0"/>
          <w:bCs/>
          <w:sz w:val="24"/>
          <w:highlight w:val="none"/>
          <w:lang w:val="en-US" w:eastAsia="zh-CN"/>
        </w:rPr>
        <w:t>泽普县2023年义务教育薄弱环节改善及能力提升项目</w:t>
      </w:r>
    </w:p>
    <w:p>
      <w:pPr>
        <w:spacing w:line="36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采购方式：</w:t>
      </w:r>
      <w:r>
        <w:rPr>
          <w:rFonts w:hint="eastAsia" w:ascii="宋体" w:hAnsi="宋体" w:eastAsia="宋体" w:cs="宋体"/>
          <w:sz w:val="24"/>
          <w:highlight w:val="none"/>
          <w:lang w:val="en-US" w:eastAsia="zh-CN"/>
        </w:rPr>
        <w:t>公开招标</w:t>
      </w:r>
    </w:p>
    <w:p>
      <w:pPr>
        <w:spacing w:line="360" w:lineRule="exact"/>
        <w:ind w:firstLine="480" w:firstLineChars="200"/>
        <w:jc w:val="left"/>
        <w:rPr>
          <w:rFonts w:hint="eastAsia" w:ascii="宋体" w:hAnsi="宋体" w:cs="宋体"/>
          <w:sz w:val="24"/>
          <w:highlight w:val="none"/>
          <w:lang w:val="en-US" w:eastAsia="zh-CN"/>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预算金额（元）：</w:t>
      </w:r>
      <w:r>
        <w:rPr>
          <w:rFonts w:hint="eastAsia" w:ascii="宋体" w:hAnsi="宋体" w:cs="宋体"/>
          <w:sz w:val="24"/>
          <w:highlight w:val="none"/>
          <w:lang w:eastAsia="zh-CN"/>
        </w:rPr>
        <w:t>第一标段：</w:t>
      </w:r>
      <w:r>
        <w:rPr>
          <w:rFonts w:hint="eastAsia" w:ascii="宋体" w:hAnsi="宋体" w:cs="宋体"/>
          <w:sz w:val="24"/>
          <w:highlight w:val="none"/>
          <w:lang w:val="en-US" w:eastAsia="zh-CN"/>
        </w:rPr>
        <w:t>2974000元</w:t>
      </w:r>
    </w:p>
    <w:p>
      <w:pPr>
        <w:pStyle w:val="6"/>
        <w:rPr>
          <w:rFonts w:hint="default"/>
          <w:lang w:val="en-US"/>
        </w:rPr>
      </w:pPr>
      <w:r>
        <w:rPr>
          <w:rFonts w:hint="eastAsia" w:hAnsi="宋体" w:cs="宋体"/>
          <w:sz w:val="24"/>
          <w:highlight w:val="none"/>
          <w:lang w:val="en-US" w:eastAsia="zh-CN"/>
        </w:rPr>
        <w:t xml:space="preserve">                   第二标段：23706000元</w:t>
      </w:r>
    </w:p>
    <w:p>
      <w:pPr>
        <w:spacing w:line="360" w:lineRule="exact"/>
        <w:ind w:firstLine="480" w:firstLineChars="200"/>
        <w:jc w:val="left"/>
        <w:rPr>
          <w:rFonts w:hint="eastAsia" w:ascii="宋体" w:hAnsi="宋体" w:cs="宋体"/>
          <w:sz w:val="24"/>
          <w:highlight w:val="none"/>
          <w:lang w:val="en-US" w:eastAsia="zh-CN"/>
        </w:rPr>
      </w:pPr>
      <w:r>
        <w:rPr>
          <w:rFonts w:hint="eastAsia" w:ascii="宋体" w:hAnsi="宋体" w:eastAsia="宋体" w:cs="宋体"/>
          <w:sz w:val="24"/>
          <w:highlight w:val="none"/>
          <w:lang w:val="en-US" w:eastAsia="zh-CN"/>
        </w:rPr>
        <w:t>5.</w:t>
      </w:r>
      <w:r>
        <w:rPr>
          <w:rFonts w:hint="eastAsia" w:ascii="宋体" w:hAnsi="宋体" w:eastAsia="宋体" w:cs="宋体"/>
          <w:sz w:val="24"/>
          <w:highlight w:val="none"/>
        </w:rPr>
        <w:t>最高限价（元）：</w:t>
      </w:r>
      <w:r>
        <w:rPr>
          <w:rFonts w:hint="eastAsia" w:ascii="宋体" w:hAnsi="宋体" w:cs="宋体"/>
          <w:sz w:val="24"/>
          <w:highlight w:val="none"/>
          <w:lang w:eastAsia="zh-CN"/>
        </w:rPr>
        <w:t>第一标段：</w:t>
      </w:r>
      <w:r>
        <w:rPr>
          <w:rFonts w:hint="eastAsia" w:ascii="宋体" w:hAnsi="宋体" w:cs="宋体"/>
          <w:sz w:val="24"/>
          <w:highlight w:val="none"/>
          <w:lang w:val="en-US" w:eastAsia="zh-CN"/>
        </w:rPr>
        <w:t>2974000元</w:t>
      </w:r>
    </w:p>
    <w:p>
      <w:pPr>
        <w:pStyle w:val="6"/>
        <w:rPr>
          <w:rFonts w:hint="eastAsia" w:ascii="宋体" w:hAnsi="宋体" w:eastAsia="宋体" w:cs="宋体"/>
          <w:sz w:val="24"/>
          <w:highlight w:val="none"/>
        </w:rPr>
      </w:pPr>
      <w:r>
        <w:rPr>
          <w:rFonts w:hint="eastAsia" w:hAnsi="宋体" w:cs="宋体"/>
          <w:sz w:val="24"/>
          <w:highlight w:val="none"/>
          <w:lang w:val="en-US" w:eastAsia="zh-CN"/>
        </w:rPr>
        <w:t xml:space="preserve">                   第二标段：23706000元</w:t>
      </w:r>
    </w:p>
    <w:p>
      <w:pPr>
        <w:numPr>
          <w:ilvl w:val="0"/>
          <w:numId w:val="7"/>
        </w:numPr>
        <w:spacing w:line="360" w:lineRule="exact"/>
        <w:ind w:firstLine="480" w:firstLineChars="200"/>
        <w:rPr>
          <w:rFonts w:hint="eastAsia" w:ascii="宋体" w:hAnsi="宋体" w:cs="宋体"/>
          <w:sz w:val="24"/>
          <w:highlight w:val="none"/>
          <w:lang w:eastAsia="zh-CN"/>
        </w:rPr>
      </w:pPr>
      <w:r>
        <w:rPr>
          <w:rFonts w:hint="eastAsia" w:ascii="宋体" w:hAnsi="宋体" w:eastAsia="宋体" w:cs="宋体"/>
          <w:sz w:val="24"/>
          <w:highlight w:val="none"/>
        </w:rPr>
        <w:t>采购需求：</w:t>
      </w:r>
      <w:r>
        <w:rPr>
          <w:rFonts w:hint="eastAsia" w:ascii="宋体" w:hAnsi="宋体" w:cs="宋体"/>
          <w:sz w:val="24"/>
          <w:highlight w:val="none"/>
          <w:lang w:eastAsia="zh-CN"/>
        </w:rPr>
        <w:t>第一标段：图书一批</w:t>
      </w:r>
    </w:p>
    <w:p>
      <w:pPr>
        <w:numPr>
          <w:ilvl w:val="0"/>
          <w:numId w:val="0"/>
        </w:numPr>
        <w:spacing w:line="360" w:lineRule="exact"/>
        <w:ind w:firstLine="2160" w:firstLineChars="900"/>
        <w:rPr>
          <w:rFonts w:hint="eastAsia" w:ascii="宋体" w:hAnsi="宋体" w:eastAsia="宋体" w:cs="宋体"/>
          <w:sz w:val="24"/>
          <w:highlight w:val="none"/>
        </w:rPr>
      </w:pPr>
      <w:r>
        <w:rPr>
          <w:rFonts w:hint="eastAsia" w:ascii="宋体" w:hAnsi="宋体" w:cs="宋体"/>
          <w:sz w:val="24"/>
          <w:highlight w:val="none"/>
          <w:lang w:eastAsia="zh-CN"/>
        </w:rPr>
        <w:t>第二标段：</w:t>
      </w:r>
      <w:r>
        <w:rPr>
          <w:rFonts w:hint="eastAsia" w:ascii="宋体" w:hAnsi="宋体" w:eastAsia="宋体" w:cs="宋体"/>
          <w:sz w:val="24"/>
          <w:highlight w:val="none"/>
        </w:rPr>
        <w:t>智慧校园设备、智慧课堂设备、智慧黑板、教师备课电脑、创客教室设备、计算机网络教室设备、教学仪器等一批</w:t>
      </w:r>
      <w:r>
        <w:rPr>
          <w:rFonts w:hint="eastAsia" w:ascii="宋体" w:hAnsi="宋体" w:eastAsia="宋体" w:cs="宋体"/>
          <w:sz w:val="24"/>
          <w:highlight w:val="none"/>
          <w:lang w:val="en-US" w:eastAsia="zh-CN"/>
        </w:rPr>
        <w:t>。（</w:t>
      </w:r>
      <w:r>
        <w:rPr>
          <w:rFonts w:hint="eastAsia" w:ascii="宋体" w:hAnsi="宋体" w:eastAsia="宋体" w:cs="宋体"/>
          <w:sz w:val="24"/>
          <w:highlight w:val="none"/>
        </w:rPr>
        <w:t>具体参数详见</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w:t>
      </w:r>
      <w:r>
        <w:rPr>
          <w:rFonts w:hint="eastAsia" w:ascii="宋体" w:hAnsi="宋体" w:eastAsia="宋体" w:cs="宋体"/>
          <w:sz w:val="24"/>
          <w:highlight w:val="none"/>
          <w:lang w:val="en-US" w:eastAsia="zh-CN"/>
        </w:rPr>
        <w:t>）</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7.</w:t>
      </w:r>
      <w:r>
        <w:rPr>
          <w:rFonts w:hint="eastAsia" w:ascii="宋体" w:hAnsi="宋体" w:eastAsia="宋体" w:cs="宋体"/>
          <w:sz w:val="24"/>
          <w:highlight w:val="none"/>
        </w:rPr>
        <w:t>本项目不接受联合体投标。</w:t>
      </w:r>
    </w:p>
    <w:p>
      <w:pPr>
        <w:tabs>
          <w:tab w:val="left" w:pos="403"/>
        </w:tabs>
        <w:spacing w:line="360" w:lineRule="exact"/>
        <w:rPr>
          <w:rFonts w:hint="eastAsia" w:ascii="宋体" w:hAnsi="宋体" w:eastAsia="宋体" w:cs="宋体"/>
          <w:b/>
          <w:bCs/>
          <w:sz w:val="24"/>
          <w:highlight w:val="none"/>
        </w:rPr>
      </w:pPr>
      <w:bookmarkStart w:id="1224" w:name="_Toc35393791"/>
      <w:bookmarkStart w:id="1225" w:name="_Toc35393622"/>
      <w:bookmarkStart w:id="1226" w:name="_Toc29506"/>
      <w:bookmarkStart w:id="1227" w:name="_Toc19260"/>
      <w:bookmarkStart w:id="1228" w:name="_Toc28359080"/>
      <w:bookmarkStart w:id="1229" w:name="_Toc28359003"/>
      <w:bookmarkStart w:id="1230" w:name="_Toc13688"/>
      <w:r>
        <w:rPr>
          <w:rFonts w:hint="eastAsia" w:ascii="宋体" w:hAnsi="宋体" w:eastAsia="宋体" w:cs="宋体"/>
          <w:b/>
          <w:bCs/>
          <w:sz w:val="24"/>
          <w:highlight w:val="none"/>
        </w:rPr>
        <w:t>二、投标供应商资格要求：</w:t>
      </w:r>
      <w:bookmarkEnd w:id="1224"/>
      <w:bookmarkEnd w:id="1225"/>
      <w:bookmarkEnd w:id="1226"/>
      <w:bookmarkEnd w:id="1227"/>
      <w:bookmarkEnd w:id="1228"/>
      <w:bookmarkEnd w:id="1229"/>
      <w:bookmarkEnd w:id="1230"/>
      <w:r>
        <w:rPr>
          <w:rFonts w:hint="eastAsia" w:ascii="宋体" w:hAnsi="宋体" w:eastAsia="宋体" w:cs="宋体"/>
          <w:b/>
          <w:bCs/>
          <w:sz w:val="24"/>
          <w:highlight w:val="none"/>
        </w:rPr>
        <w:t xml:space="preserve"> </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1.满足《中华人民共和国政府采购法》第二十二条规定；</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（1）具有有效的营业执照；</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（2）法定代表人资格证明及授权书、被授权人身份证(法定代表人投标需提供法定代表人身份证)；</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（3）提供近两年内任意一年的财务审计报告（新成立的公司可</w:t>
      </w:r>
      <w:r>
        <w:rPr>
          <w:rFonts w:hint="eastAsia" w:ascii="宋体" w:hAnsi="宋体" w:cs="宋体"/>
          <w:b w:val="0"/>
          <w:bCs w:val="0"/>
          <w:sz w:val="24"/>
          <w:highlight w:val="none"/>
          <w:lang w:val="en-US" w:eastAsia="zh-CN"/>
        </w:rPr>
        <w:t>提供近一个月的银行资信证明</w:t>
      </w:r>
      <w:r>
        <w:rPr>
          <w:rFonts w:hint="eastAsia" w:ascii="宋体" w:hAnsi="宋体" w:eastAsia="宋体" w:cs="宋体"/>
          <w:b w:val="0"/>
          <w:bCs w:val="0"/>
          <w:sz w:val="24"/>
          <w:highlight w:val="none"/>
          <w:lang w:val="en-US" w:eastAsia="zh-CN"/>
        </w:rPr>
        <w:t>）；</w:t>
      </w:r>
    </w:p>
    <w:p>
      <w:pPr>
        <w:pageBreakBefore w:val="0"/>
        <w:widowControl w:val="0"/>
        <w:tabs>
          <w:tab w:val="left" w:pos="5580"/>
        </w:tabs>
        <w:kinsoku/>
        <w:wordWrap/>
        <w:overflowPunct/>
        <w:topLinePunct w:val="0"/>
        <w:bidi w:val="0"/>
        <w:snapToGrid/>
        <w:spacing w:line="360" w:lineRule="exact"/>
        <w:textAlignment w:val="auto"/>
        <w:rPr>
          <w:rFonts w:hint="eastAsia" w:ascii="宋体" w:hAnsi="宋体" w:eastAsia="宋体" w:cs="宋体"/>
          <w:color w:val="auto"/>
          <w:sz w:val="24"/>
          <w:lang w:val="en-US" w:eastAsia="zh-CN"/>
        </w:rPr>
      </w:pPr>
      <w:r>
        <w:rPr>
          <w:rFonts w:hint="eastAsia" w:ascii="宋体" w:hAnsi="宋体" w:eastAsia="宋体" w:cs="宋体"/>
          <w:b w:val="0"/>
          <w:bCs w:val="0"/>
          <w:sz w:val="24"/>
          <w:highlight w:val="none"/>
          <w:lang w:val="en-US" w:eastAsia="zh-CN"/>
        </w:rPr>
        <w:t>（4）</w:t>
      </w:r>
      <w:r>
        <w:rPr>
          <w:rFonts w:hint="eastAsia" w:ascii="宋体" w:hAnsi="宋体" w:eastAsia="宋体" w:cs="宋体"/>
          <w:color w:val="auto"/>
          <w:sz w:val="24"/>
          <w:lang w:val="en-US" w:eastAsia="zh-CN"/>
        </w:rPr>
        <w:t>提供本单位缴纳的近四个月内社保缴纳证明及明细；</w:t>
      </w:r>
    </w:p>
    <w:p>
      <w:pPr>
        <w:spacing w:line="360" w:lineRule="exact"/>
        <w:rPr>
          <w:rFonts w:hint="eastAsia" w:ascii="宋体" w:hAnsi="宋体" w:eastAsia="宋体" w:cs="宋体"/>
          <w:b w:val="0"/>
          <w:bCs w:val="0"/>
          <w:sz w:val="24"/>
          <w:highlight w:val="none"/>
          <w:lang w:val="en-US" w:eastAsia="zh-CN"/>
        </w:rPr>
      </w:pPr>
      <w:r>
        <w:rPr>
          <w:rFonts w:hint="eastAsia" w:ascii="宋体" w:hAnsi="宋体" w:cs="宋体"/>
          <w:color w:val="auto"/>
          <w:sz w:val="24"/>
          <w:lang w:val="en-US" w:eastAsia="zh-CN"/>
        </w:rPr>
        <w:t>（5）</w:t>
      </w:r>
      <w:r>
        <w:rPr>
          <w:rFonts w:hint="eastAsia" w:ascii="宋体" w:hAnsi="宋体" w:eastAsia="宋体" w:cs="宋体"/>
          <w:color w:val="auto"/>
          <w:sz w:val="24"/>
          <w:lang w:val="en-US" w:eastAsia="zh-CN"/>
        </w:rPr>
        <w:t>提供近四个月内税务局开具的完税证明；（完税证明或税务部门出具的其他证明，非社会保险类）；</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以采购代理机构或采购人查询为准）；</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（7）参与政府采购活动前3年内未被列入失信、重大税收违法案件、财政部门禁止参加政府采购活动的承诺书；</w:t>
      </w:r>
    </w:p>
    <w:p>
      <w:pPr>
        <w:spacing w:line="360" w:lineRule="exact"/>
        <w:rPr>
          <w:rFonts w:hint="eastAsia" w:ascii="宋体" w:hAnsi="宋体" w:eastAsia="宋体" w:cs="宋体"/>
          <w:b w:val="0"/>
          <w:bCs w:val="0"/>
          <w:sz w:val="24"/>
          <w:highlight w:val="none"/>
          <w:lang w:val="en-US" w:eastAsia="zh-CN"/>
        </w:rPr>
      </w:pPr>
      <w:r>
        <w:rPr>
          <w:rFonts w:hint="eastAsia" w:ascii="宋体" w:hAnsi="宋体" w:eastAsia="宋体" w:cs="宋体"/>
          <w:b w:val="0"/>
          <w:bCs w:val="0"/>
          <w:sz w:val="24"/>
          <w:highlight w:val="none"/>
          <w:lang w:val="en-US" w:eastAsia="zh-CN"/>
        </w:rPr>
        <w:t>（8）提供针对本次项目的《反商业贿赂承诺书》</w:t>
      </w:r>
    </w:p>
    <w:p>
      <w:pPr>
        <w:pStyle w:val="6"/>
        <w:ind w:left="0" w:leftChars="0" w:firstLine="0" w:firstLineChars="0"/>
        <w:rPr>
          <w:rFonts w:hint="eastAsia"/>
          <w:lang w:val="en-US" w:eastAsia="zh-CN"/>
        </w:rPr>
      </w:pPr>
      <w:r>
        <w:rPr>
          <w:rFonts w:hint="eastAsia" w:hAnsi="宋体" w:cs="宋体"/>
          <w:b w:val="0"/>
          <w:bCs w:val="0"/>
          <w:sz w:val="24"/>
          <w:highlight w:val="none"/>
          <w:lang w:val="en-US" w:eastAsia="zh-CN"/>
        </w:rPr>
        <w:t>（</w:t>
      </w:r>
      <w:r>
        <w:rPr>
          <w:rFonts w:hint="eastAsia" w:ascii="宋体" w:hAnsi="宋体" w:eastAsia="宋体" w:cs="宋体"/>
          <w:b w:val="0"/>
          <w:bCs w:val="0"/>
          <w:kern w:val="2"/>
          <w:sz w:val="24"/>
          <w:szCs w:val="24"/>
          <w:highlight w:val="none"/>
          <w:lang w:val="en-US" w:eastAsia="zh-CN" w:bidi="ar-SA"/>
        </w:rPr>
        <w:t>9）投标人具备有效的《中华人民共和国出版物经营许可证》或《中华人民共和国出版物发行许可证》（第一标段）</w:t>
      </w:r>
    </w:p>
    <w:p>
      <w:pPr>
        <w:spacing w:line="360" w:lineRule="exact"/>
        <w:rPr>
          <w:rFonts w:hint="eastAsia" w:ascii="宋体" w:hAnsi="宋体" w:eastAsia="宋体" w:cs="宋体"/>
          <w:b/>
          <w:sz w:val="24"/>
          <w:highlight w:val="none"/>
        </w:rPr>
      </w:pPr>
      <w:r>
        <w:rPr>
          <w:rFonts w:hint="eastAsia" w:ascii="宋体" w:hAnsi="宋体" w:eastAsia="宋体" w:cs="宋体"/>
          <w:b/>
          <w:sz w:val="24"/>
          <w:highlight w:val="none"/>
        </w:rPr>
        <w:t>三、获取采购文件</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获取时间：</w:t>
      </w:r>
      <w:r>
        <w:rPr>
          <w:rFonts w:hint="eastAsia" w:ascii="宋体" w:hAnsi="宋体" w:cs="宋体"/>
          <w:sz w:val="24"/>
          <w:highlight w:val="none"/>
          <w:lang w:eastAsia="zh-CN"/>
        </w:rPr>
        <w:t>2023年6月25日至2023年7月6日</w:t>
      </w:r>
      <w:r>
        <w:rPr>
          <w:rFonts w:hint="eastAsia" w:ascii="宋体" w:hAnsi="宋体" w:eastAsia="宋体" w:cs="宋体"/>
          <w:sz w:val="24"/>
          <w:highlight w:val="none"/>
        </w:rPr>
        <w:t>，每天上午10:00至14:00，下午</w:t>
      </w:r>
      <w:r>
        <w:rPr>
          <w:rFonts w:hint="eastAsia" w:ascii="宋体" w:hAnsi="宋体" w:eastAsia="宋体" w:cs="宋体"/>
          <w:sz w:val="24"/>
          <w:highlight w:val="none"/>
          <w:lang w:val="en-US" w:eastAsia="zh-CN"/>
        </w:rPr>
        <w:t>1</w:t>
      </w:r>
      <w:r>
        <w:rPr>
          <w:rFonts w:hint="eastAsia" w:ascii="宋体" w:hAnsi="宋体" w:cs="宋体"/>
          <w:sz w:val="24"/>
          <w:highlight w:val="none"/>
          <w:lang w:val="en-US" w:eastAsia="zh-CN"/>
        </w:rPr>
        <w:t>6</w:t>
      </w:r>
      <w:r>
        <w:rPr>
          <w:rFonts w:hint="eastAsia" w:ascii="宋体" w:hAnsi="宋体" w:eastAsia="宋体" w:cs="宋体"/>
          <w:sz w:val="24"/>
          <w:highlight w:val="none"/>
        </w:rPr>
        <w:t>:</w:t>
      </w:r>
      <w:r>
        <w:rPr>
          <w:rFonts w:hint="eastAsia" w:ascii="宋体" w:hAnsi="宋体" w:cs="宋体"/>
          <w:sz w:val="24"/>
          <w:highlight w:val="none"/>
          <w:lang w:val="en-US" w:eastAsia="zh-CN"/>
        </w:rPr>
        <w:t>0</w:t>
      </w:r>
      <w:r>
        <w:rPr>
          <w:rFonts w:hint="eastAsia" w:ascii="宋体" w:hAnsi="宋体" w:eastAsia="宋体" w:cs="宋体"/>
          <w:sz w:val="24"/>
          <w:highlight w:val="none"/>
        </w:rPr>
        <w:t>0至</w:t>
      </w:r>
      <w:r>
        <w:rPr>
          <w:rFonts w:hint="eastAsia" w:ascii="宋体" w:hAnsi="宋体" w:cs="宋体"/>
          <w:sz w:val="24"/>
          <w:highlight w:val="none"/>
          <w:lang w:val="en-US" w:eastAsia="zh-CN"/>
        </w:rPr>
        <w:t>20</w:t>
      </w:r>
      <w:r>
        <w:rPr>
          <w:rFonts w:hint="eastAsia" w:ascii="宋体" w:hAnsi="宋体" w:eastAsia="宋体" w:cs="宋体"/>
          <w:sz w:val="24"/>
          <w:highlight w:val="none"/>
        </w:rPr>
        <w:t>:</w:t>
      </w:r>
      <w:r>
        <w:rPr>
          <w:rFonts w:hint="eastAsia" w:ascii="宋体" w:hAnsi="宋体" w:cs="宋体"/>
          <w:sz w:val="24"/>
          <w:highlight w:val="none"/>
          <w:lang w:val="en-US" w:eastAsia="zh-CN"/>
        </w:rPr>
        <w:t>0</w:t>
      </w:r>
      <w:r>
        <w:rPr>
          <w:rFonts w:hint="eastAsia" w:ascii="宋体" w:hAnsi="宋体" w:eastAsia="宋体" w:cs="宋体"/>
          <w:sz w:val="24"/>
          <w:highlight w:val="none"/>
          <w:lang w:val="en-US" w:eastAsia="zh-CN"/>
        </w:rPr>
        <w:t>0</w:t>
      </w:r>
      <w:r>
        <w:rPr>
          <w:rFonts w:hint="eastAsia" w:ascii="宋体" w:hAnsi="宋体" w:eastAsia="宋体" w:cs="宋体"/>
          <w:sz w:val="24"/>
          <w:highlight w:val="none"/>
        </w:rPr>
        <w:t>（北京时间，法定节假日除外）</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获取方式：供应商登陆政采云平台（https://login.zcygov.cn/user-login/#/login） ，在线申请获取采购文件（登录政府采购云平台 → 项目采购 → 获取采购文件 → 申请，审核通过后可下载招标文件，如有操作性问题，可与政采云在线客服进行咨询，咨询电话：400-881-7190）</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获取地点：政采云平台（https://login.zcygov.cn/user-login/#/login）</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售价（元）：0元</w:t>
      </w:r>
    </w:p>
    <w:p>
      <w:pPr>
        <w:spacing w:line="360" w:lineRule="exact"/>
        <w:rPr>
          <w:rFonts w:hint="eastAsia" w:ascii="宋体" w:hAnsi="宋体" w:eastAsia="宋体" w:cs="宋体"/>
          <w:b/>
          <w:sz w:val="24"/>
          <w:highlight w:val="none"/>
        </w:rPr>
      </w:pPr>
      <w:bookmarkStart w:id="1231" w:name="_Toc28359082"/>
      <w:bookmarkStart w:id="1232" w:name="_Toc952"/>
      <w:bookmarkStart w:id="1233" w:name="_Toc35393793"/>
      <w:bookmarkStart w:id="1234" w:name="_Toc2422"/>
      <w:bookmarkStart w:id="1235" w:name="_Toc28359005"/>
      <w:bookmarkStart w:id="1236" w:name="_Toc2532"/>
      <w:bookmarkStart w:id="1237" w:name="_Toc9047"/>
      <w:bookmarkStart w:id="1238" w:name="_Toc35393624"/>
      <w:r>
        <w:rPr>
          <w:rFonts w:hint="eastAsia" w:ascii="宋体" w:hAnsi="宋体" w:eastAsia="宋体" w:cs="宋体"/>
          <w:b/>
          <w:sz w:val="24"/>
          <w:highlight w:val="none"/>
        </w:rPr>
        <w:t>四、响应文件提交</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截止时间：</w:t>
      </w:r>
      <w:r>
        <w:rPr>
          <w:rFonts w:hint="eastAsia" w:ascii="宋体" w:hAnsi="宋体" w:cs="宋体"/>
          <w:sz w:val="24"/>
          <w:highlight w:val="none"/>
          <w:lang w:eastAsia="zh-CN"/>
        </w:rPr>
        <w:t>2023年7月17日11：00</w:t>
      </w:r>
      <w:r>
        <w:rPr>
          <w:rFonts w:hint="eastAsia" w:ascii="宋体" w:hAnsi="宋体" w:eastAsia="宋体" w:cs="宋体"/>
          <w:sz w:val="24"/>
          <w:highlight w:val="none"/>
        </w:rPr>
        <w:t>（北京时间）</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 xml:space="preserve">地点：政采云平台（https://login.zcygov.cn/user-login/#/login） </w:t>
      </w:r>
    </w:p>
    <w:p>
      <w:pPr>
        <w:spacing w:line="360" w:lineRule="exact"/>
        <w:rPr>
          <w:rFonts w:hint="eastAsia" w:ascii="宋体" w:hAnsi="宋体" w:eastAsia="宋体" w:cs="宋体"/>
          <w:b/>
          <w:sz w:val="24"/>
          <w:highlight w:val="none"/>
        </w:rPr>
      </w:pPr>
      <w:r>
        <w:rPr>
          <w:rFonts w:hint="eastAsia" w:ascii="宋体" w:hAnsi="宋体" w:eastAsia="宋体" w:cs="宋体"/>
          <w:b/>
          <w:sz w:val="24"/>
          <w:highlight w:val="none"/>
        </w:rPr>
        <w:t xml:space="preserve">五、响应文件开启 </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开启时间：</w:t>
      </w:r>
      <w:r>
        <w:rPr>
          <w:rFonts w:hint="eastAsia" w:ascii="宋体" w:hAnsi="宋体" w:cs="宋体"/>
          <w:sz w:val="24"/>
          <w:highlight w:val="none"/>
          <w:lang w:eastAsia="zh-CN"/>
        </w:rPr>
        <w:t>2023年7月17日11：00</w:t>
      </w:r>
      <w:r>
        <w:rPr>
          <w:rFonts w:hint="eastAsia" w:ascii="宋体" w:hAnsi="宋体" w:eastAsia="宋体" w:cs="宋体"/>
          <w:sz w:val="24"/>
          <w:highlight w:val="none"/>
        </w:rPr>
        <w:t>（北京时间）</w:t>
      </w:r>
    </w:p>
    <w:p>
      <w:pPr>
        <w:spacing w:line="360" w:lineRule="exact"/>
        <w:ind w:firstLine="540"/>
        <w:rPr>
          <w:rFonts w:hint="eastAsia" w:ascii="宋体" w:hAnsi="宋体" w:eastAsia="宋体" w:cs="宋体"/>
          <w:sz w:val="24"/>
          <w:highlight w:val="none"/>
        </w:rPr>
      </w:pPr>
      <w:r>
        <w:rPr>
          <w:rFonts w:hint="eastAsia" w:ascii="宋体" w:hAnsi="宋体" w:eastAsia="宋体" w:cs="宋体"/>
          <w:sz w:val="24"/>
          <w:highlight w:val="none"/>
        </w:rPr>
        <w:t>地点：</w:t>
      </w:r>
      <w:r>
        <w:rPr>
          <w:rFonts w:hint="eastAsia" w:ascii="宋体" w:hAnsi="宋体" w:eastAsia="宋体" w:cs="宋体"/>
          <w:sz w:val="24"/>
          <w:highlight w:val="none"/>
          <w:lang w:val="en-US" w:eastAsia="zh-CN"/>
        </w:rPr>
        <w:t>政采云平台（https://login.zcygov.cn/user-login/#/login）</w:t>
      </w:r>
    </w:p>
    <w:bookmarkEnd w:id="1231"/>
    <w:bookmarkEnd w:id="1232"/>
    <w:bookmarkEnd w:id="1233"/>
    <w:bookmarkEnd w:id="1234"/>
    <w:bookmarkEnd w:id="1235"/>
    <w:bookmarkEnd w:id="1236"/>
    <w:bookmarkEnd w:id="1237"/>
    <w:bookmarkEnd w:id="1238"/>
    <w:p>
      <w:pPr>
        <w:spacing w:line="360" w:lineRule="exact"/>
        <w:rPr>
          <w:rFonts w:hint="eastAsia" w:ascii="宋体" w:hAnsi="宋体" w:eastAsia="宋体" w:cs="宋体"/>
          <w:b/>
          <w:sz w:val="24"/>
          <w:highlight w:val="none"/>
        </w:rPr>
      </w:pPr>
      <w:bookmarkStart w:id="1239" w:name="_Toc35393625"/>
      <w:bookmarkStart w:id="1240" w:name="_Toc23672"/>
      <w:bookmarkStart w:id="1241" w:name="_Toc20863"/>
      <w:bookmarkStart w:id="1242" w:name="_Toc35393794"/>
      <w:bookmarkStart w:id="1243" w:name="_Toc30400"/>
      <w:bookmarkStart w:id="1244" w:name="_Toc28359007"/>
      <w:bookmarkStart w:id="1245" w:name="_Toc28359084"/>
      <w:bookmarkStart w:id="1246" w:name="_Toc32108"/>
      <w:r>
        <w:rPr>
          <w:rFonts w:hint="eastAsia" w:ascii="宋体" w:hAnsi="宋体" w:eastAsia="宋体" w:cs="宋体"/>
          <w:b/>
          <w:sz w:val="24"/>
          <w:highlight w:val="none"/>
        </w:rPr>
        <w:t>六、公告期限</w:t>
      </w:r>
      <w:bookmarkEnd w:id="1239"/>
      <w:bookmarkEnd w:id="1240"/>
      <w:bookmarkEnd w:id="1241"/>
      <w:bookmarkEnd w:id="1242"/>
      <w:bookmarkEnd w:id="1243"/>
      <w:bookmarkEnd w:id="1244"/>
      <w:bookmarkEnd w:id="1245"/>
      <w:bookmarkEnd w:id="1246"/>
    </w:p>
    <w:p>
      <w:pPr>
        <w:spacing w:line="3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自本公告发布之日起</w:t>
      </w: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rPr>
        <w:t>个工作日。</w:t>
      </w:r>
    </w:p>
    <w:p>
      <w:pPr>
        <w:spacing w:line="360" w:lineRule="exact"/>
        <w:rPr>
          <w:rFonts w:hint="eastAsia" w:ascii="宋体" w:hAnsi="宋体" w:eastAsia="宋体" w:cs="宋体"/>
          <w:b/>
          <w:sz w:val="24"/>
          <w:highlight w:val="none"/>
        </w:rPr>
      </w:pPr>
      <w:r>
        <w:rPr>
          <w:rFonts w:hint="eastAsia" w:ascii="宋体" w:hAnsi="宋体" w:eastAsia="宋体" w:cs="宋体"/>
          <w:b/>
          <w:sz w:val="24"/>
          <w:highlight w:val="none"/>
        </w:rPr>
        <w:t>七、其它补充事宜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bookmarkStart w:id="1247" w:name="_Toc999"/>
      <w:bookmarkStart w:id="1248" w:name="_Toc647"/>
      <w:bookmarkStart w:id="1249" w:name="_Toc13675"/>
      <w:bookmarkStart w:id="1250" w:name="_Toc35393795"/>
      <w:bookmarkStart w:id="1251" w:name="_Toc35393626"/>
      <w:bookmarkStart w:id="1252" w:name="_Toc18258"/>
      <w:r>
        <w:rPr>
          <w:rFonts w:hint="eastAsia" w:ascii="宋体" w:hAnsi="宋体" w:eastAsia="宋体" w:cs="宋体"/>
          <w:b w:val="0"/>
          <w:bCs/>
          <w:sz w:val="24"/>
          <w:highlight w:val="none"/>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2.本项目实行网上投标，采用电子投标文件(供应商须使用CA加密设备通过政采云电子投标客户端制作投标文件)。若供应商参与投标，自行承担投标一切费用。</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3.各供应商应在开标前应确保成为新疆政府采购网正式注册入库供应商，并完成CA数字证书申领。因未注册入库、未办理CA数字证书等原因造成无法投标或投标失败等后果由供应商自行承担。</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5.供应商在开标时须使用制作加密电子投标文件所使用的CA锁及电脑，电脑须提前配置好浏览器（建议使用谷歌浏览器），以便开标时解锁。</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lang w:eastAsia="zh-CN"/>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6.投标保证金缴纳及确认时间：凡拟参加本次招标项目的供应商，必须在开标前将投标保证金汇入指定账户。投标保证金汇款凭证上用途栏应注明:招标项目名称+标项号+投标保证金。否则，届时其投标将被拒绝。</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val="0"/>
          <w:bCs/>
          <w:sz w:val="24"/>
          <w:highlight w:val="none"/>
        </w:rPr>
      </w:pPr>
      <w:r>
        <w:rPr>
          <w:rFonts w:hint="eastAsia" w:ascii="宋体" w:hAnsi="宋体" w:eastAsia="宋体" w:cs="宋体"/>
          <w:b w:val="0"/>
          <w:bCs/>
          <w:sz w:val="24"/>
          <w:highlight w:val="none"/>
          <w:lang w:val="en-US" w:eastAsia="zh-CN"/>
        </w:rPr>
        <w:t xml:space="preserve">   </w:t>
      </w:r>
      <w:r>
        <w:rPr>
          <w:rFonts w:hint="eastAsia" w:ascii="宋体" w:hAnsi="宋体" w:eastAsia="宋体" w:cs="宋体"/>
          <w:b w:val="0"/>
          <w:bCs/>
          <w:sz w:val="24"/>
          <w:highlight w:val="none"/>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w:t>
      </w:r>
      <w:r>
        <w:rPr>
          <w:rFonts w:hint="eastAsia" w:ascii="宋体" w:hAnsi="宋体" w:cs="宋体"/>
          <w:b w:val="0"/>
          <w:bCs/>
          <w:sz w:val="24"/>
          <w:highlight w:val="none"/>
          <w:lang w:val="en-US" w:eastAsia="zh-CN"/>
        </w:rPr>
        <w:t>二十</w:t>
      </w:r>
      <w:r>
        <w:rPr>
          <w:rFonts w:hint="eastAsia" w:ascii="宋体" w:hAnsi="宋体" w:eastAsia="宋体" w:cs="宋体"/>
          <w:b w:val="0"/>
          <w:bCs/>
          <w:sz w:val="24"/>
          <w:highlight w:val="none"/>
        </w:rPr>
        <w:t>群：</w:t>
      </w:r>
      <w:r>
        <w:rPr>
          <w:rFonts w:hint="eastAsia" w:ascii="宋体" w:hAnsi="宋体" w:cs="宋体"/>
          <w:b w:val="0"/>
          <w:bCs/>
          <w:sz w:val="24"/>
          <w:highlight w:val="none"/>
          <w:lang w:val="en-US" w:eastAsia="zh-CN"/>
        </w:rPr>
        <w:t>35547618</w:t>
      </w:r>
      <w:r>
        <w:rPr>
          <w:rFonts w:hint="eastAsia" w:ascii="宋体" w:hAnsi="宋体" w:eastAsia="宋体" w:cs="宋体"/>
          <w:b w:val="0"/>
          <w:bCs/>
          <w:sz w:val="24"/>
          <w:highlight w:val="none"/>
        </w:rPr>
        <w:t>（如已加入1-1</w:t>
      </w:r>
      <w:r>
        <w:rPr>
          <w:rFonts w:hint="eastAsia" w:ascii="宋体" w:hAnsi="宋体" w:cs="宋体"/>
          <w:b w:val="0"/>
          <w:bCs/>
          <w:sz w:val="24"/>
          <w:highlight w:val="none"/>
          <w:lang w:val="en-US" w:eastAsia="zh-CN"/>
        </w:rPr>
        <w:t>9</w:t>
      </w:r>
      <w:r>
        <w:rPr>
          <w:rFonts w:hint="eastAsia" w:ascii="宋体" w:hAnsi="宋体" w:eastAsia="宋体" w:cs="宋体"/>
          <w:b w:val="0"/>
          <w:bCs/>
          <w:sz w:val="24"/>
          <w:highlight w:val="none"/>
        </w:rPr>
        <w:t>群，无需重复加入，</w:t>
      </w:r>
      <w:r>
        <w:rPr>
          <w:rFonts w:hint="eastAsia" w:ascii="宋体" w:hAnsi="宋体" w:cs="宋体"/>
          <w:b w:val="0"/>
          <w:bCs/>
          <w:sz w:val="24"/>
          <w:highlight w:val="none"/>
          <w:lang w:val="en-US" w:eastAsia="zh-CN"/>
        </w:rPr>
        <w:t>二十</w:t>
      </w:r>
      <w:r>
        <w:rPr>
          <w:rFonts w:hint="eastAsia" w:ascii="宋体" w:hAnsi="宋体" w:eastAsia="宋体" w:cs="宋体"/>
          <w:b w:val="0"/>
          <w:bCs/>
          <w:sz w:val="24"/>
          <w:highlight w:val="none"/>
        </w:rPr>
        <w:t>群联动直播），钉钉工具软件具有回放功能，直播培训结束后可在钉钉群中回放观看学习。</w:t>
      </w:r>
    </w:p>
    <w:p>
      <w:pPr>
        <w:spacing w:line="360" w:lineRule="exact"/>
        <w:jc w:val="left"/>
        <w:rPr>
          <w:rFonts w:hint="eastAsia" w:ascii="宋体" w:hAnsi="宋体" w:eastAsia="宋体" w:cs="宋体"/>
          <w:b/>
          <w:sz w:val="24"/>
          <w:highlight w:val="none"/>
        </w:rPr>
      </w:pPr>
      <w:r>
        <w:rPr>
          <w:rFonts w:hint="eastAsia" w:ascii="宋体" w:hAnsi="宋体" w:eastAsia="宋体" w:cs="宋体"/>
          <w:b/>
          <w:sz w:val="24"/>
          <w:highlight w:val="none"/>
        </w:rPr>
        <w:t>八、</w:t>
      </w:r>
      <w:bookmarkEnd w:id="1247"/>
      <w:bookmarkEnd w:id="1248"/>
      <w:bookmarkEnd w:id="1249"/>
      <w:bookmarkEnd w:id="1250"/>
      <w:bookmarkEnd w:id="1251"/>
      <w:bookmarkEnd w:id="1252"/>
      <w:r>
        <w:rPr>
          <w:rFonts w:hint="eastAsia" w:ascii="宋体" w:hAnsi="宋体" w:eastAsia="宋体" w:cs="宋体"/>
          <w:b/>
          <w:sz w:val="24"/>
          <w:highlight w:val="none"/>
        </w:rPr>
        <w:t>凡对本次招标提出询问，请按以下方式联系</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1.采购人信息</w:t>
      </w:r>
    </w:p>
    <w:p>
      <w:pPr>
        <w:spacing w:line="36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名    称：</w:t>
      </w:r>
      <w:r>
        <w:rPr>
          <w:rFonts w:hint="eastAsia" w:ascii="宋体" w:hAnsi="宋体" w:cs="宋体"/>
          <w:sz w:val="24"/>
          <w:highlight w:val="none"/>
          <w:lang w:eastAsia="zh-CN"/>
        </w:rPr>
        <w:t>泽普县教育局</w:t>
      </w:r>
    </w:p>
    <w:p>
      <w:pPr>
        <w:spacing w:line="36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地    址：</w:t>
      </w:r>
      <w:r>
        <w:rPr>
          <w:rFonts w:hint="eastAsia" w:ascii="宋体" w:hAnsi="宋体" w:cs="宋体"/>
          <w:sz w:val="24"/>
          <w:highlight w:val="none"/>
          <w:lang w:eastAsia="zh-CN"/>
        </w:rPr>
        <w:t>泽普县教育局</w:t>
      </w:r>
    </w:p>
    <w:p>
      <w:pPr>
        <w:spacing w:line="36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联 系 人：</w:t>
      </w:r>
      <w:bookmarkStart w:id="1253" w:name="_Toc28359009"/>
      <w:bookmarkStart w:id="1254" w:name="_Toc28359086"/>
      <w:r>
        <w:rPr>
          <w:rFonts w:hint="eastAsia" w:ascii="宋体" w:hAnsi="宋体" w:cs="宋体"/>
          <w:sz w:val="24"/>
          <w:highlight w:val="none"/>
          <w:lang w:eastAsia="zh-CN"/>
        </w:rPr>
        <w:t>吐老师</w:t>
      </w:r>
    </w:p>
    <w:p>
      <w:pPr>
        <w:spacing w:line="360" w:lineRule="exact"/>
        <w:ind w:firstLine="480" w:firstLineChars="200"/>
        <w:rPr>
          <w:rFonts w:hint="eastAsia" w:ascii="宋体" w:hAnsi="宋体" w:eastAsia="宋体" w:cs="宋体"/>
          <w:sz w:val="24"/>
          <w:highlight w:val="none"/>
          <w:lang w:eastAsia="zh-CN"/>
        </w:rPr>
      </w:pPr>
      <w:r>
        <w:rPr>
          <w:rFonts w:hint="eastAsia" w:ascii="宋体" w:hAnsi="宋体" w:eastAsia="宋体" w:cs="宋体"/>
          <w:sz w:val="24"/>
          <w:highlight w:val="none"/>
        </w:rPr>
        <w:t>联系电话：</w:t>
      </w:r>
      <w:r>
        <w:rPr>
          <w:rFonts w:hint="eastAsia" w:ascii="宋体" w:hAnsi="宋体" w:cs="宋体"/>
          <w:sz w:val="24"/>
          <w:highlight w:val="none"/>
          <w:lang w:eastAsia="zh-CN"/>
        </w:rPr>
        <w:t>19999266240</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2.代理机构信息</w:t>
      </w:r>
      <w:bookmarkEnd w:id="1253"/>
      <w:bookmarkEnd w:id="1254"/>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名 称：</w:t>
      </w:r>
      <w:r>
        <w:rPr>
          <w:rFonts w:hint="eastAsia" w:ascii="宋体" w:hAnsi="宋体" w:cs="宋体"/>
          <w:sz w:val="24"/>
          <w:highlight w:val="none"/>
          <w:lang w:eastAsia="zh-CN"/>
        </w:rPr>
        <w:t>新疆德顺天诚工程管理有限公司</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地　址：</w:t>
      </w:r>
      <w:bookmarkStart w:id="1255" w:name="_Toc28359087"/>
      <w:bookmarkStart w:id="1256" w:name="_Toc28359010"/>
      <w:r>
        <w:rPr>
          <w:rFonts w:hint="eastAsia" w:ascii="宋体" w:hAnsi="宋体" w:cs="宋体"/>
          <w:sz w:val="24"/>
          <w:highlight w:val="none"/>
          <w:lang w:eastAsia="zh-CN"/>
        </w:rPr>
        <w:t>新疆喀什地区金洋芋大厦6楼601室</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联 系 人：</w:t>
      </w:r>
      <w:r>
        <w:rPr>
          <w:rFonts w:hint="eastAsia" w:ascii="宋体" w:hAnsi="宋体" w:cs="宋体"/>
          <w:sz w:val="24"/>
          <w:highlight w:val="none"/>
          <w:lang w:val="en-US" w:eastAsia="zh-CN"/>
        </w:rPr>
        <w:t>杜琴</w:t>
      </w:r>
    </w:p>
    <w:p>
      <w:pPr>
        <w:spacing w:line="36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联系电话：</w:t>
      </w:r>
      <w:bookmarkEnd w:id="1255"/>
      <w:bookmarkEnd w:id="1256"/>
      <w:r>
        <w:rPr>
          <w:rFonts w:hint="eastAsia" w:ascii="宋体" w:hAnsi="宋体" w:cs="宋体"/>
          <w:sz w:val="24"/>
          <w:highlight w:val="none"/>
          <w:lang w:eastAsia="zh-CN"/>
        </w:rPr>
        <w:t>18399359363</w:t>
      </w:r>
    </w:p>
    <w:p>
      <w:pPr>
        <w:pStyle w:val="6"/>
        <w:spacing w:line="360" w:lineRule="exact"/>
        <w:jc w:val="right"/>
        <w:rPr>
          <w:rFonts w:hint="eastAsia" w:ascii="宋体" w:hAnsi="宋体" w:eastAsia="宋体" w:cs="宋体"/>
          <w:kern w:val="2"/>
          <w:szCs w:val="24"/>
          <w:highlight w:val="none"/>
        </w:rPr>
      </w:pPr>
    </w:p>
    <w:p>
      <w:pPr>
        <w:pStyle w:val="6"/>
        <w:spacing w:line="360" w:lineRule="exact"/>
        <w:jc w:val="right"/>
        <w:rPr>
          <w:rFonts w:hint="eastAsia" w:ascii="宋体" w:hAnsi="宋体" w:eastAsia="宋体" w:cs="宋体"/>
          <w:kern w:val="2"/>
          <w:szCs w:val="24"/>
          <w:highlight w:val="none"/>
        </w:rPr>
      </w:pPr>
      <w:r>
        <w:rPr>
          <w:rFonts w:hint="eastAsia" w:hAnsi="宋体" w:cs="宋体"/>
          <w:kern w:val="2"/>
          <w:szCs w:val="24"/>
          <w:highlight w:val="none"/>
          <w:lang w:eastAsia="zh-CN"/>
        </w:rPr>
        <w:t>新疆德顺天诚工程管理有限公司</w:t>
      </w:r>
    </w:p>
    <w:p>
      <w:pPr>
        <w:pStyle w:val="6"/>
        <w:spacing w:line="360" w:lineRule="exact"/>
        <w:jc w:val="right"/>
        <w:rPr>
          <w:rFonts w:hint="eastAsia" w:ascii="宋体" w:hAnsi="宋体" w:eastAsia="宋体" w:cs="宋体"/>
          <w:highlight w:val="none"/>
        </w:rPr>
      </w:pPr>
      <w:r>
        <w:rPr>
          <w:rFonts w:hint="eastAsia" w:ascii="宋体" w:hAnsi="宋体" w:eastAsia="宋体" w:cs="宋体"/>
          <w:highlight w:val="none"/>
        </w:rPr>
        <w:t>202</w:t>
      </w:r>
      <w:r>
        <w:rPr>
          <w:rFonts w:hint="eastAsia" w:ascii="宋体" w:hAnsi="宋体" w:eastAsia="宋体" w:cs="宋体"/>
          <w:highlight w:val="none"/>
          <w:lang w:val="en-US" w:eastAsia="zh-CN"/>
        </w:rPr>
        <w:t>3</w:t>
      </w:r>
      <w:r>
        <w:rPr>
          <w:rFonts w:hint="eastAsia" w:ascii="宋体" w:hAnsi="宋体" w:eastAsia="宋体" w:cs="宋体"/>
          <w:highlight w:val="none"/>
        </w:rPr>
        <w:t>年</w:t>
      </w:r>
      <w:r>
        <w:rPr>
          <w:rFonts w:hint="eastAsia" w:hAnsi="宋体" w:cs="宋体"/>
          <w:highlight w:val="none"/>
          <w:lang w:val="en-US" w:eastAsia="zh-CN"/>
        </w:rPr>
        <w:t>6</w:t>
      </w:r>
      <w:r>
        <w:rPr>
          <w:rFonts w:hint="eastAsia" w:ascii="宋体" w:hAnsi="宋体" w:eastAsia="宋体" w:cs="宋体"/>
          <w:highlight w:val="none"/>
        </w:rPr>
        <w:t>月</w:t>
      </w:r>
      <w:r>
        <w:rPr>
          <w:rFonts w:hint="eastAsia" w:hAnsi="宋体" w:cs="宋体"/>
          <w:highlight w:val="none"/>
          <w:lang w:val="en-US" w:eastAsia="zh-CN"/>
        </w:rPr>
        <w:t>25</w:t>
      </w:r>
      <w:r>
        <w:rPr>
          <w:rFonts w:hint="eastAsia" w:ascii="宋体" w:hAnsi="宋体" w:eastAsia="宋体" w:cs="宋体"/>
          <w:highlight w:val="none"/>
        </w:rPr>
        <w:t>日</w:t>
      </w:r>
    </w:p>
    <w:p/>
    <w:p/>
    <w:p>
      <w:pPr>
        <w:pStyle w:val="21"/>
        <w:rPr>
          <w:rFonts w:hint="eastAsia" w:ascii="宋体" w:hAnsi="宋体" w:eastAsia="宋体" w:cs="宋体"/>
          <w:color w:val="auto"/>
          <w:highlight w:val="none"/>
        </w:rPr>
      </w:pPr>
    </w:p>
    <w:p>
      <w:pPr>
        <w:rPr>
          <w:rFonts w:hint="eastAsia" w:ascii="宋体" w:hAnsi="宋体" w:eastAsia="宋体" w:cs="宋体"/>
          <w:b/>
          <w:bCs/>
          <w:color w:val="auto"/>
          <w:highlight w:val="none"/>
        </w:rPr>
      </w:pPr>
      <w:r>
        <w:rPr>
          <w:rFonts w:hint="eastAsia" w:ascii="宋体" w:hAnsi="宋体" w:eastAsia="宋体" w:cs="宋体"/>
          <w:b/>
          <w:bCs/>
          <w:color w:val="auto"/>
          <w:highlight w:val="none"/>
        </w:rPr>
        <w:br w:type="page"/>
      </w:r>
    </w:p>
    <w:p>
      <w:pPr>
        <w:pStyle w:val="3"/>
        <w:tabs>
          <w:tab w:val="left" w:pos="0"/>
        </w:tabs>
        <w:spacing w:before="0" w:after="0" w:line="240" w:lineRule="atLeast"/>
        <w:rPr>
          <w:rFonts w:hint="eastAsia" w:ascii="宋体" w:hAnsi="宋体" w:eastAsia="宋体" w:cs="宋体"/>
          <w:b/>
          <w:bCs/>
          <w:color w:val="auto"/>
          <w:szCs w:val="32"/>
          <w:highlight w:val="none"/>
        </w:rPr>
      </w:pPr>
      <w:bookmarkStart w:id="1257" w:name="_Toc29756"/>
      <w:r>
        <w:rPr>
          <w:rFonts w:hint="eastAsia" w:ascii="宋体" w:hAnsi="宋体" w:eastAsia="宋体" w:cs="宋体"/>
          <w:b/>
          <w:bCs/>
          <w:color w:val="auto"/>
          <w:kern w:val="0"/>
          <w:sz w:val="32"/>
          <w:szCs w:val="32"/>
          <w:highlight w:val="none"/>
          <w:lang w:val="en-US" w:eastAsia="zh-CN" w:bidi="ar-SA"/>
        </w:rPr>
        <w:t>第4章</w:t>
      </w:r>
      <w:r>
        <w:rPr>
          <w:rFonts w:hint="eastAsia" w:hAnsi="宋体" w:cs="宋体"/>
          <w:b/>
          <w:bCs/>
          <w:color w:val="auto"/>
          <w:kern w:val="0"/>
          <w:sz w:val="32"/>
          <w:szCs w:val="32"/>
          <w:highlight w:val="none"/>
          <w:lang w:val="en-US" w:eastAsia="zh-CN" w:bidi="ar-SA"/>
        </w:rPr>
        <w:t xml:space="preserve">  </w:t>
      </w:r>
      <w:r>
        <w:rPr>
          <w:rFonts w:hint="eastAsia" w:ascii="宋体" w:hAnsi="宋体" w:eastAsia="宋体" w:cs="宋体"/>
          <w:b/>
          <w:bCs/>
          <w:color w:val="auto"/>
          <w:kern w:val="0"/>
          <w:sz w:val="32"/>
          <w:szCs w:val="32"/>
          <w:highlight w:val="none"/>
          <w:lang w:val="en-US" w:eastAsia="zh-CN" w:bidi="ar-SA"/>
        </w:rPr>
        <w:t>供应商须知资料表</w:t>
      </w:r>
      <w:bookmarkEnd w:id="1208"/>
      <w:bookmarkEnd w:id="1209"/>
      <w:bookmarkEnd w:id="1210"/>
      <w:bookmarkEnd w:id="1211"/>
      <w:bookmarkEnd w:id="1212"/>
      <w:bookmarkEnd w:id="1213"/>
      <w:bookmarkEnd w:id="1214"/>
      <w:bookmarkEnd w:id="1215"/>
      <w:bookmarkEnd w:id="1257"/>
    </w:p>
    <w:p>
      <w:pPr>
        <w:spacing w:line="400" w:lineRule="exact"/>
        <w:ind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本表是本招标项目的具体资料，是对供应商须知的具体补充和修改，如有矛盾，应以本资料表为准。</w:t>
      </w:r>
    </w:p>
    <w:tbl>
      <w:tblPr>
        <w:tblStyle w:val="27"/>
        <w:tblW w:w="9260" w:type="dxa"/>
        <w:tblInd w:w="-31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78"/>
        <w:gridCol w:w="78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6"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条款号</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5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7882" w:type="dxa"/>
            <w:vAlign w:val="center"/>
          </w:tcPr>
          <w:p>
            <w:pPr>
              <w:shd w:val="clear" w:color="auto" w:fill="auto"/>
              <w:spacing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采购人：</w:t>
            </w:r>
            <w:r>
              <w:rPr>
                <w:rFonts w:hint="eastAsia" w:ascii="宋体" w:hAnsi="宋体" w:cs="宋体"/>
                <w:color w:val="auto"/>
                <w:sz w:val="24"/>
                <w:szCs w:val="24"/>
                <w:highlight w:val="none"/>
                <w:u w:val="single"/>
                <w:lang w:eastAsia="zh-CN"/>
              </w:rPr>
              <w:t>泽普县教育局</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联系人：</w:t>
            </w:r>
            <w:r>
              <w:rPr>
                <w:rFonts w:hint="eastAsia" w:ascii="宋体" w:hAnsi="宋体" w:cs="宋体"/>
                <w:color w:val="auto"/>
                <w:sz w:val="24"/>
                <w:szCs w:val="24"/>
                <w:highlight w:val="none"/>
                <w:u w:val="single"/>
                <w:lang w:val="en-US" w:eastAsia="zh-CN"/>
              </w:rPr>
              <w:t>吐老师</w:t>
            </w:r>
            <w:r>
              <w:rPr>
                <w:rFonts w:hint="eastAsia" w:ascii="宋体" w:hAnsi="宋体" w:eastAsia="宋体" w:cs="宋体"/>
                <w:color w:val="auto"/>
                <w:sz w:val="24"/>
                <w:szCs w:val="24"/>
                <w:highlight w:val="none"/>
              </w:rPr>
              <w:t xml:space="preserve">   联系电话：</w:t>
            </w:r>
            <w:r>
              <w:rPr>
                <w:rFonts w:hint="eastAsia" w:ascii="宋体" w:hAnsi="宋体" w:cs="宋体"/>
                <w:color w:val="auto"/>
                <w:sz w:val="24"/>
                <w:szCs w:val="24"/>
                <w:highlight w:val="none"/>
                <w:u w:val="single"/>
                <w:lang w:eastAsia="zh-CN"/>
              </w:rPr>
              <w:t>19999266240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34"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w:t>
            </w:r>
            <w:r>
              <w:rPr>
                <w:rFonts w:hint="eastAsia" w:ascii="宋体" w:hAnsi="宋体" w:cs="宋体"/>
                <w:color w:val="auto"/>
                <w:sz w:val="24"/>
                <w:szCs w:val="24"/>
                <w:highlight w:val="none"/>
                <w:u w:val="single"/>
                <w:lang w:eastAsia="zh-CN"/>
              </w:rPr>
              <w:t>新疆德顺天诚工程管理有限公司</w:t>
            </w:r>
            <w:r>
              <w:rPr>
                <w:rFonts w:hint="eastAsia" w:ascii="宋体" w:hAnsi="宋体" w:eastAsia="宋体" w:cs="宋体"/>
                <w:color w:val="auto"/>
                <w:sz w:val="24"/>
                <w:szCs w:val="24"/>
                <w:highlight w:val="none"/>
                <w:u w:val="single"/>
              </w:rPr>
              <w:t xml:space="preserve">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地址：</w:t>
            </w:r>
            <w:r>
              <w:rPr>
                <w:rFonts w:hint="eastAsia" w:ascii="宋体" w:hAnsi="宋体" w:cs="宋体"/>
                <w:color w:val="auto"/>
                <w:sz w:val="24"/>
                <w:szCs w:val="24"/>
                <w:highlight w:val="none"/>
                <w:u w:val="single"/>
                <w:lang w:eastAsia="zh-CN"/>
              </w:rPr>
              <w:t>新疆喀什地区金洋芋大厦6楼601室</w:t>
            </w:r>
          </w:p>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业务联系人：</w:t>
            </w:r>
            <w:r>
              <w:rPr>
                <w:rFonts w:hint="eastAsia" w:ascii="宋体" w:hAnsi="宋体" w:cs="宋体"/>
                <w:color w:val="auto"/>
                <w:sz w:val="24"/>
                <w:szCs w:val="24"/>
                <w:highlight w:val="none"/>
                <w:u w:val="single"/>
                <w:lang w:val="en-US" w:eastAsia="zh-CN"/>
              </w:rPr>
              <w:t>杜琴</w:t>
            </w:r>
            <w:r>
              <w:rPr>
                <w:rFonts w:hint="eastAsia" w:ascii="宋体" w:hAnsi="宋体" w:eastAsia="宋体" w:cs="宋体"/>
                <w:color w:val="auto"/>
                <w:sz w:val="24"/>
                <w:szCs w:val="24"/>
                <w:highlight w:val="none"/>
              </w:rPr>
              <w:t xml:space="preserve">　   联系电话： </w:t>
            </w:r>
            <w:r>
              <w:rPr>
                <w:rFonts w:hint="eastAsia" w:ascii="宋体" w:hAnsi="宋体" w:cs="宋体"/>
                <w:color w:val="auto"/>
                <w:sz w:val="24"/>
                <w:szCs w:val="24"/>
                <w:highlight w:val="none"/>
                <w:u w:val="single"/>
                <w:lang w:eastAsia="zh-CN"/>
              </w:rPr>
              <w:t xml:space="preserve"> </w:t>
            </w:r>
            <w:r>
              <w:rPr>
                <w:rFonts w:hint="eastAsia" w:ascii="宋体" w:hAnsi="宋体" w:cs="宋体"/>
                <w:color w:val="auto"/>
                <w:sz w:val="24"/>
                <w:szCs w:val="24"/>
                <w:highlight w:val="none"/>
                <w:u w:val="single"/>
                <w:lang w:val="en-US" w:eastAsia="zh-CN"/>
              </w:rPr>
              <w:t>18399359363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24"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1.3.4</w:t>
            </w:r>
          </w:p>
        </w:tc>
        <w:tc>
          <w:tcPr>
            <w:tcW w:w="7882" w:type="dxa"/>
            <w:vAlign w:val="center"/>
          </w:tcPr>
          <w:p>
            <w:pPr>
              <w:keepNext w:val="0"/>
              <w:keepLines w:val="0"/>
              <w:pageBreakBefore w:val="0"/>
              <w:widowControl/>
              <w:shd w:val="clear"/>
              <w:kinsoku/>
              <w:wordWrap/>
              <w:overflowPunct/>
              <w:topLinePunct w:val="0"/>
              <w:autoSpaceDE/>
              <w:autoSpaceDN/>
              <w:bidi w:val="0"/>
              <w:adjustRightInd/>
              <w:snapToGrid w:val="0"/>
              <w:spacing w:line="360" w:lineRule="exact"/>
              <w:jc w:val="left"/>
              <w:textAlignment w:val="baseline"/>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合格供应商的其他资格要求：</w:t>
            </w:r>
            <w:r>
              <w:rPr>
                <w:rFonts w:hint="eastAsia" w:ascii="宋体" w:hAnsi="宋体" w:eastAsia="宋体" w:cs="宋体"/>
                <w:b/>
                <w:bCs/>
                <w:color w:val="auto"/>
                <w:sz w:val="24"/>
                <w:szCs w:val="24"/>
                <w:highlight w:val="none"/>
                <w:lang w:val="en-US" w:eastAsia="zh-CN"/>
              </w:rPr>
              <w:t>（须将以下资格证明材料附在投标文件中）</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（1）具有有效的营业执照；</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（2）法定代表人资格证明及授权书、被授权人身份证(法定代表人投标需提供法定代表人身份证)；</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（3）提供近两年内任意一年的财务审计报告（新成立的公司可</w:t>
            </w:r>
            <w:r>
              <w:rPr>
                <w:rFonts w:hint="eastAsia" w:ascii="宋体" w:hAnsi="宋体" w:cs="宋体"/>
                <w:b/>
                <w:bCs/>
                <w:i w:val="0"/>
                <w:caps w:val="0"/>
                <w:color w:val="auto"/>
                <w:spacing w:val="0"/>
                <w:w w:val="100"/>
                <w:sz w:val="24"/>
                <w:szCs w:val="24"/>
                <w:highlight w:val="none"/>
                <w:lang w:val="en-US" w:eastAsia="zh-CN"/>
              </w:rPr>
              <w:t>提供近一个月的银行资信证明</w:t>
            </w:r>
            <w:r>
              <w:rPr>
                <w:rFonts w:hint="eastAsia" w:ascii="宋体" w:hAnsi="宋体" w:eastAsia="宋体" w:cs="宋体"/>
                <w:b/>
                <w:bCs/>
                <w:i w:val="0"/>
                <w:caps w:val="0"/>
                <w:color w:val="auto"/>
                <w:spacing w:val="0"/>
                <w:w w:val="100"/>
                <w:sz w:val="24"/>
                <w:szCs w:val="24"/>
                <w:highlight w:val="none"/>
                <w:lang w:val="en-US" w:eastAsia="zh-CN"/>
              </w:rPr>
              <w:t>）；</w:t>
            </w:r>
          </w:p>
          <w:p>
            <w:pPr>
              <w:pageBreakBefore w:val="0"/>
              <w:widowControl w:val="0"/>
              <w:tabs>
                <w:tab w:val="left" w:pos="5580"/>
              </w:tabs>
              <w:kinsoku/>
              <w:wordWrap/>
              <w:overflowPunct/>
              <w:topLinePunct w:val="0"/>
              <w:bidi w:val="0"/>
              <w:snapToGrid/>
              <w:spacing w:line="360" w:lineRule="exact"/>
              <w:textAlignment w:val="auto"/>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（4）提供本单位缴纳的近四个月内社保缴纳证明及明细；</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（5）提供近四个月内税务局开具的完税证明；（完税证明或税务部门出具的其他证明，非社会保险类）；</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（6）根据《财政部关于在政府采购活动中查询及使用信用记录有关问题的通知》（财库﹝2016﹞125号）的要求，凡拟参加本次招标项目的供应商，如在“信用中国”网站（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列入严重违法失信名单（黑名单）信息；将拒绝其参加本次招标活动；（以采购代理机构或采购人查询为准）；</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（7）参与政府采购活动前3年内未被列入失信、重大税收违法案件、财政部门禁止参加政府采购活动的承诺书；</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（8）提供针对本次项目的《反商业贿赂承诺书》；</w:t>
            </w:r>
          </w:p>
          <w:p>
            <w:pPr>
              <w:pStyle w:val="6"/>
              <w:ind w:left="0" w:leftChars="0" w:firstLine="0" w:firstLineChars="0"/>
              <w:rPr>
                <w:rFonts w:hint="eastAsia" w:ascii="宋体" w:hAnsi="宋体" w:eastAsia="宋体" w:cs="宋体"/>
                <w:b/>
                <w:bCs/>
                <w:i w:val="0"/>
                <w:caps w:val="0"/>
                <w:color w:val="auto"/>
                <w:spacing w:val="0"/>
                <w:w w:val="100"/>
                <w:kern w:val="2"/>
                <w:sz w:val="24"/>
                <w:szCs w:val="24"/>
                <w:highlight w:val="none"/>
                <w:lang w:val="en-US" w:eastAsia="zh-CN" w:bidi="ar-SA"/>
              </w:rPr>
            </w:pPr>
            <w:r>
              <w:rPr>
                <w:rFonts w:hint="eastAsia" w:ascii="宋体" w:hAnsi="宋体" w:eastAsia="宋体" w:cs="宋体"/>
                <w:b/>
                <w:bCs/>
                <w:i w:val="0"/>
                <w:caps w:val="0"/>
                <w:color w:val="auto"/>
                <w:spacing w:val="0"/>
                <w:w w:val="100"/>
                <w:kern w:val="2"/>
                <w:sz w:val="24"/>
                <w:szCs w:val="24"/>
                <w:highlight w:val="none"/>
                <w:lang w:val="en-US" w:eastAsia="zh-CN" w:bidi="ar-SA"/>
              </w:rPr>
              <w:t>（9）投标人具备有效的《中华人民共和国出版物经营许可证》或《中华人民共和国出版物发行许可证》（第一标段）</w:t>
            </w:r>
          </w:p>
          <w:p>
            <w:pPr>
              <w:pStyle w:val="21"/>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auto"/>
                <w:sz w:val="24"/>
                <w:szCs w:val="24"/>
                <w:highlight w:val="none"/>
              </w:rPr>
            </w:pPr>
            <w:r>
              <w:rPr>
                <w:rFonts w:hint="eastAsia" w:ascii="宋体" w:hAnsi="宋体" w:eastAsia="宋体" w:cs="宋体"/>
                <w:b/>
                <w:bCs/>
                <w:i w:val="0"/>
                <w:caps w:val="0"/>
                <w:color w:val="auto"/>
                <w:spacing w:val="0"/>
                <w:w w:val="100"/>
                <w:sz w:val="24"/>
                <w:szCs w:val="24"/>
                <w:highlight w:val="none"/>
                <w:lang w:val="en-US" w:eastAsia="zh-CN"/>
              </w:rPr>
              <w:t>（</w:t>
            </w:r>
            <w:r>
              <w:rPr>
                <w:rFonts w:hint="eastAsia" w:ascii="宋体" w:hAnsi="宋体" w:cs="宋体"/>
                <w:b/>
                <w:bCs/>
                <w:i w:val="0"/>
                <w:caps w:val="0"/>
                <w:color w:val="auto"/>
                <w:spacing w:val="0"/>
                <w:w w:val="100"/>
                <w:sz w:val="24"/>
                <w:szCs w:val="24"/>
                <w:highlight w:val="none"/>
                <w:lang w:val="en-US" w:eastAsia="zh-CN"/>
              </w:rPr>
              <w:t>10</w:t>
            </w:r>
            <w:r>
              <w:rPr>
                <w:rFonts w:hint="eastAsia" w:ascii="宋体" w:hAnsi="宋体" w:eastAsia="宋体" w:cs="宋体"/>
                <w:b/>
                <w:bCs/>
                <w:i w:val="0"/>
                <w:caps w:val="0"/>
                <w:color w:val="auto"/>
                <w:spacing w:val="0"/>
                <w:w w:val="100"/>
                <w:sz w:val="24"/>
                <w:szCs w:val="24"/>
                <w:highlight w:val="none"/>
                <w:lang w:val="en-US" w:eastAsia="zh-CN"/>
              </w:rPr>
              <w:t>）缴纳投标保证金的有效凭证。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2"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宋体" w:hAnsi="宋体" w:eastAsia="宋体" w:cs="宋体"/>
                <w:color w:val="auto"/>
                <w:sz w:val="24"/>
                <w:szCs w:val="24"/>
                <w:highlight w:val="none"/>
              </w:rPr>
            </w:pPr>
            <w:r>
              <w:rPr>
                <w:rFonts w:hint="eastAsia" w:ascii="宋体" w:hAnsi="宋体" w:eastAsia="宋体" w:cs="宋体"/>
                <w:b w:val="0"/>
                <w:bCs w:val="0"/>
                <w:color w:val="auto"/>
                <w:sz w:val="24"/>
                <w:szCs w:val="24"/>
                <w:highlight w:val="none"/>
              </w:rPr>
              <w:t xml:space="preserve">1.3.5   </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是否允许采购进口产品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val="en-US" w:eastAsia="zh-CN"/>
              </w:rPr>
              <w:t>否</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1.3.6</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是否为专门面向中小企业采购：</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是否允许联合体投标：</w:t>
            </w:r>
            <w:r>
              <w:rPr>
                <w:rFonts w:hint="eastAsia" w:ascii="宋体" w:hAnsi="宋体" w:eastAsia="宋体" w:cs="宋体"/>
                <w:color w:val="auto"/>
                <w:sz w:val="24"/>
                <w:szCs w:val="24"/>
                <w:highlight w:val="none"/>
                <w:u w:val="single"/>
              </w:rPr>
              <w:t xml:space="preserve">  否  </w:t>
            </w:r>
            <w:r>
              <w:rPr>
                <w:rFonts w:hint="eastAsia" w:ascii="宋体" w:hAnsi="宋体" w:eastAsia="宋体" w:cs="宋体"/>
                <w:i/>
                <w:color w:val="auto"/>
                <w:sz w:val="24"/>
                <w:szCs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0"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1.4.8</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7882" w:type="dxa"/>
            <w:vAlign w:val="center"/>
          </w:tcPr>
          <w:p>
            <w:pPr>
              <w:spacing w:line="360" w:lineRule="exact"/>
              <w:ind w:firstLine="482" w:firstLineChars="200"/>
              <w:jc w:val="left"/>
              <w:rPr>
                <w:rFonts w:hint="default"/>
                <w:lang w:val="en-US"/>
              </w:rPr>
            </w:pPr>
            <w:r>
              <w:rPr>
                <w:rFonts w:hint="eastAsia" w:ascii="宋体" w:hAnsi="宋体" w:eastAsia="宋体" w:cs="宋体"/>
                <w:b/>
                <w:bCs/>
                <w:color w:val="auto"/>
                <w:kern w:val="2"/>
                <w:sz w:val="24"/>
                <w:szCs w:val="24"/>
                <w:highlight w:val="none"/>
                <w:lang w:val="en-US" w:eastAsia="zh-CN" w:bidi="ar-SA"/>
              </w:rPr>
              <w:t>预算金额：</w:t>
            </w:r>
            <w:r>
              <w:rPr>
                <w:rFonts w:hint="eastAsia" w:ascii="宋体" w:hAnsi="宋体" w:cs="宋体"/>
                <w:sz w:val="24"/>
                <w:highlight w:val="none"/>
                <w:lang w:eastAsia="zh-CN"/>
              </w:rPr>
              <w:t>第一标段：</w:t>
            </w:r>
            <w:r>
              <w:rPr>
                <w:rFonts w:hint="eastAsia" w:ascii="宋体" w:hAnsi="宋体" w:cs="宋体"/>
                <w:sz w:val="24"/>
                <w:highlight w:val="none"/>
                <w:lang w:val="en-US" w:eastAsia="zh-CN"/>
              </w:rPr>
              <w:t>2974000元</w:t>
            </w:r>
            <w:r>
              <w:rPr>
                <w:rFonts w:hint="eastAsia" w:hAnsi="宋体" w:cs="宋体"/>
                <w:sz w:val="24"/>
                <w:highlight w:val="none"/>
                <w:lang w:val="en-US" w:eastAsia="zh-CN"/>
              </w:rPr>
              <w:t xml:space="preserve"> ，第二标段：23706000元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2"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12.1</w:t>
            </w:r>
          </w:p>
        </w:tc>
        <w:tc>
          <w:tcPr>
            <w:tcW w:w="788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投标保证金</w:t>
            </w:r>
            <w:r>
              <w:rPr>
                <w:rFonts w:hint="eastAsia" w:ascii="宋体" w:hAnsi="宋体" w:eastAsia="宋体" w:cs="宋体"/>
                <w:b w:val="0"/>
                <w:bCs w:val="0"/>
                <w:color w:val="auto"/>
                <w:sz w:val="24"/>
                <w:szCs w:val="24"/>
                <w:highlight w:val="none"/>
                <w:lang w:val="en-US" w:eastAsia="zh-CN"/>
              </w:rPr>
              <w:t>形式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☑保函</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电汇  □支票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对公转账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cs="宋体"/>
                <w:b/>
                <w:bCs/>
                <w:color w:val="auto"/>
                <w:sz w:val="24"/>
                <w:szCs w:val="24"/>
                <w:highlight w:val="none"/>
                <w:lang w:val="en-US" w:eastAsia="zh-CN"/>
              </w:rPr>
              <w:t>本项目允许的其他形式，提供保证金的，须在投标前到我公司验证保函并换取保函收据</w:t>
            </w:r>
            <w:r>
              <w:rPr>
                <w:rFonts w:hint="eastAsia" w:ascii="宋体" w:hAnsi="宋体" w:eastAsia="宋体" w:cs="宋体"/>
                <w:b/>
                <w:bCs/>
                <w:color w:val="auto"/>
                <w:sz w:val="24"/>
                <w:szCs w:val="24"/>
                <w:highlight w:val="none"/>
              </w:rPr>
              <w:t>，投标文件须同时放保函</w:t>
            </w:r>
            <w:r>
              <w:rPr>
                <w:rFonts w:hint="eastAsia" w:ascii="宋体" w:hAnsi="宋体" w:cs="宋体"/>
                <w:b/>
                <w:bCs/>
                <w:color w:val="auto"/>
                <w:sz w:val="24"/>
                <w:szCs w:val="24"/>
                <w:highlight w:val="none"/>
                <w:lang w:val="en-US" w:eastAsia="zh-CN"/>
              </w:rPr>
              <w:t>及保函收据复印件</w:t>
            </w:r>
            <w:r>
              <w:rPr>
                <w:rFonts w:hint="eastAsia" w:ascii="宋体" w:hAnsi="宋体" w:cs="宋体"/>
                <w:b/>
                <w:bCs/>
                <w:color w:val="auto"/>
                <w:sz w:val="24"/>
                <w:szCs w:val="24"/>
                <w:highlight w:val="none"/>
                <w:lang w:eastAsia="zh-CN"/>
              </w:rPr>
              <w:t>。</w:t>
            </w:r>
            <w:r>
              <w:rPr>
                <w:rFonts w:hint="eastAsia" w:ascii="宋体" w:hAnsi="宋体" w:eastAsia="宋体" w:cs="宋体"/>
                <w:b/>
                <w:bCs/>
                <w:color w:val="auto"/>
                <w:sz w:val="24"/>
                <w:szCs w:val="24"/>
                <w:highlight w:val="none"/>
              </w:rPr>
              <w:t>）</w:t>
            </w:r>
            <w:r>
              <w:rPr>
                <w:rFonts w:hint="eastAsia" w:ascii="宋体" w:hAnsi="宋体" w:eastAsia="宋体" w:cs="宋体"/>
                <w:b w:val="0"/>
                <w:bCs w:val="0"/>
                <w:color w:val="auto"/>
                <w:sz w:val="24"/>
                <w:szCs w:val="24"/>
                <w:highlight w:val="none"/>
              </w:rPr>
              <w:t xml:space="preserve">  </w:t>
            </w:r>
          </w:p>
          <w:p>
            <w:pPr>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保证金金额：</w:t>
            </w:r>
            <w:r>
              <w:rPr>
                <w:rFonts w:hint="eastAsia" w:ascii="宋体" w:hAnsi="宋体" w:cs="宋体"/>
                <w:b/>
                <w:bCs/>
                <w:color w:val="auto"/>
                <w:sz w:val="24"/>
                <w:szCs w:val="24"/>
                <w:highlight w:val="none"/>
                <w:lang w:eastAsia="zh-CN"/>
              </w:rPr>
              <w:t>第一标段：</w:t>
            </w:r>
            <w:r>
              <w:rPr>
                <w:rFonts w:hint="eastAsia" w:ascii="宋体" w:hAnsi="宋体" w:cs="宋体"/>
                <w:b/>
                <w:bCs/>
                <w:color w:val="auto"/>
                <w:sz w:val="24"/>
                <w:szCs w:val="24"/>
                <w:highlight w:val="none"/>
                <w:lang w:val="en-US" w:eastAsia="zh-CN"/>
              </w:rPr>
              <w:t>30000元（叁万元）</w:t>
            </w:r>
          </w:p>
          <w:p>
            <w:pPr>
              <w:pStyle w:val="6"/>
              <w:rPr>
                <w:rFonts w:hint="default"/>
                <w:lang w:val="en-US" w:eastAsia="zh-CN"/>
              </w:rPr>
            </w:pPr>
            <w:r>
              <w:rPr>
                <w:rFonts w:hint="eastAsia" w:hAnsi="宋体" w:cs="宋体"/>
                <w:b/>
                <w:bCs/>
                <w:color w:val="auto"/>
                <w:sz w:val="24"/>
                <w:szCs w:val="24"/>
                <w:highlight w:val="none"/>
                <w:lang w:val="en-US" w:eastAsia="zh-CN"/>
              </w:rPr>
              <w:t xml:space="preserve">            第二标段：240000元（贰拾肆万元）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（按照</w:t>
            </w:r>
            <w:r>
              <w:rPr>
                <w:rFonts w:hint="eastAsia" w:ascii="宋体" w:hAnsi="宋体" w:eastAsia="宋体" w:cs="宋体"/>
                <w:color w:val="auto"/>
                <w:sz w:val="24"/>
                <w:szCs w:val="24"/>
                <w:highlight w:val="none"/>
                <w:lang w:val="en-US" w:eastAsia="zh-CN"/>
              </w:rPr>
              <w:t>预算</w:t>
            </w:r>
            <w:r>
              <w:rPr>
                <w:rFonts w:hint="eastAsia" w:ascii="宋体" w:hAnsi="宋体" w:eastAsia="宋体" w:cs="宋体"/>
                <w:color w:val="auto"/>
                <w:sz w:val="24"/>
                <w:szCs w:val="24"/>
                <w:highlight w:val="none"/>
              </w:rPr>
              <w:t>金额2%以内的整数计算）</w:t>
            </w:r>
          </w:p>
          <w:p>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保证金收款人：</w:t>
            </w:r>
          </w:p>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公司名称：</w:t>
            </w:r>
            <w:r>
              <w:rPr>
                <w:rFonts w:hint="eastAsia" w:ascii="宋体" w:hAnsi="宋体" w:eastAsia="宋体" w:cs="宋体"/>
                <w:b w:val="0"/>
                <w:bCs w:val="0"/>
                <w:color w:val="auto"/>
                <w:sz w:val="24"/>
                <w:szCs w:val="24"/>
                <w:highlight w:val="none"/>
                <w:lang w:eastAsia="zh-CN"/>
              </w:rPr>
              <w:t>新疆德顺天诚工程管理有限公司喀什分公司</w:t>
            </w:r>
          </w:p>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开户行：</w:t>
            </w:r>
            <w:r>
              <w:rPr>
                <w:rFonts w:hint="eastAsia" w:ascii="宋体" w:hAnsi="宋体" w:eastAsia="宋体" w:cs="宋体"/>
                <w:b w:val="0"/>
                <w:bCs w:val="0"/>
                <w:color w:val="auto"/>
                <w:sz w:val="24"/>
                <w:szCs w:val="24"/>
                <w:highlight w:val="none"/>
                <w:lang w:eastAsia="zh-CN"/>
              </w:rPr>
              <w:t>中国建设银行喀什唐城支行</w:t>
            </w:r>
          </w:p>
          <w:p>
            <w:pPr>
              <w:keepNext w:val="0"/>
              <w:keepLines w:val="0"/>
              <w:pageBreakBefore w:val="0"/>
              <w:kinsoku/>
              <w:wordWrap/>
              <w:overflowPunct/>
              <w:topLinePunct w:val="0"/>
              <w:autoSpaceDE/>
              <w:autoSpaceDN/>
              <w:bidi w:val="0"/>
              <w:adjustRightInd/>
              <w:spacing w:line="360" w:lineRule="exact"/>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公司</w:t>
            </w:r>
            <w:r>
              <w:rPr>
                <w:rFonts w:hint="eastAsia" w:ascii="宋体" w:hAnsi="宋体" w:eastAsia="宋体" w:cs="宋体"/>
                <w:b w:val="0"/>
                <w:bCs w:val="0"/>
                <w:color w:val="auto"/>
                <w:sz w:val="24"/>
                <w:szCs w:val="24"/>
                <w:highlight w:val="none"/>
              </w:rPr>
              <w:t>账号：</w:t>
            </w:r>
            <w:r>
              <w:rPr>
                <w:rFonts w:hint="eastAsia" w:ascii="宋体" w:hAnsi="宋体" w:eastAsia="宋体" w:cs="宋体"/>
                <w:b w:val="0"/>
                <w:bCs w:val="0"/>
                <w:color w:val="auto"/>
                <w:sz w:val="24"/>
                <w:szCs w:val="24"/>
                <w:highlight w:val="none"/>
                <w:lang w:val="en-US" w:eastAsia="zh-CN"/>
              </w:rPr>
              <w:t>65050110184600001670</w:t>
            </w:r>
          </w:p>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联系人</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杜琴</w:t>
            </w:r>
            <w:r>
              <w:rPr>
                <w:rFonts w:hint="eastAsia" w:ascii="宋体" w:hAnsi="宋体" w:eastAsia="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电话：</w:t>
            </w:r>
            <w:r>
              <w:rPr>
                <w:rFonts w:hint="eastAsia" w:ascii="宋体" w:hAnsi="宋体" w:eastAsia="宋体" w:cs="宋体"/>
                <w:b w:val="0"/>
                <w:bCs w:val="0"/>
                <w:color w:val="auto"/>
                <w:sz w:val="24"/>
                <w:szCs w:val="24"/>
                <w:highlight w:val="none"/>
                <w:lang w:val="en-US" w:eastAsia="zh-CN"/>
              </w:rPr>
              <w:t>13579852140</w:t>
            </w:r>
            <w:r>
              <w:rPr>
                <w:rFonts w:hint="eastAsia" w:ascii="宋体" w:hAnsi="宋体" w:eastAsia="宋体" w:cs="宋体"/>
                <w:b w:val="0"/>
                <w:bCs w:val="0"/>
                <w:color w:val="auto"/>
                <w:sz w:val="24"/>
                <w:szCs w:val="24"/>
                <w:highlight w:val="none"/>
              </w:rPr>
              <w:t> </w:t>
            </w:r>
          </w:p>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A:缴纳</w:t>
            </w:r>
            <w:r>
              <w:rPr>
                <w:rFonts w:hint="eastAsia" w:ascii="宋体" w:hAnsi="宋体" w:eastAsia="宋体" w:cs="宋体"/>
                <w:b w:val="0"/>
                <w:bCs w:val="0"/>
                <w:color w:val="auto"/>
                <w:sz w:val="24"/>
                <w:szCs w:val="24"/>
                <w:highlight w:val="none"/>
                <w:lang w:val="en-US" w:eastAsia="zh-CN"/>
              </w:rPr>
              <w:t>投标保证金</w:t>
            </w:r>
            <w:r>
              <w:rPr>
                <w:rFonts w:hint="eastAsia" w:ascii="宋体" w:hAnsi="宋体" w:eastAsia="宋体" w:cs="宋体"/>
                <w:b w:val="0"/>
                <w:bCs w:val="0"/>
                <w:color w:val="auto"/>
                <w:sz w:val="24"/>
                <w:szCs w:val="24"/>
                <w:highlight w:val="none"/>
              </w:rPr>
              <w:t>保证金要求：投标保证金必须在开标前交到</w:t>
            </w:r>
            <w:r>
              <w:rPr>
                <w:rFonts w:hint="eastAsia" w:ascii="宋体" w:hAnsi="宋体" w:cs="宋体"/>
                <w:b w:val="0"/>
                <w:bCs w:val="0"/>
                <w:color w:val="auto"/>
                <w:sz w:val="24"/>
                <w:szCs w:val="24"/>
                <w:highlight w:val="none"/>
                <w:lang w:eastAsia="zh-CN"/>
              </w:rPr>
              <w:t>新疆德顺天诚工程管理有限公司</w:t>
            </w:r>
            <w:r>
              <w:rPr>
                <w:rFonts w:hint="eastAsia" w:ascii="宋体" w:hAnsi="宋体" w:eastAsia="宋体" w:cs="宋体"/>
                <w:b w:val="0"/>
                <w:bCs w:val="0"/>
                <w:color w:val="auto"/>
                <w:sz w:val="24"/>
                <w:szCs w:val="24"/>
                <w:highlight w:val="none"/>
              </w:rPr>
              <w:t>喀什分公司账户中。不接受现金、支票及任何个人、分公司汇款</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供应商向银行办理保证金汇（转）款时，应在用途栏（备注栏）注明项目名称及包号（如有），并注明是投标保证金字样，如填写字数有要求可简写项目名称与包号（如有），由于未按要求注明信息而导致的一切后果由供应商自行承担。</w:t>
            </w:r>
          </w:p>
          <w:p>
            <w:pPr>
              <w:keepNext w:val="0"/>
              <w:keepLines w:val="0"/>
              <w:pageBreakBefore w:val="0"/>
              <w:kinsoku/>
              <w:wordWrap/>
              <w:overflowPunct/>
              <w:topLinePunct w:val="0"/>
              <w:autoSpaceDE/>
              <w:autoSpaceDN/>
              <w:bidi w:val="0"/>
              <w:adjustRightInd/>
              <w:spacing w:line="360" w:lineRule="exact"/>
              <w:jc w:val="left"/>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B：退</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rPr>
              <w:t>保证金：（1）根据《中华人民共和国财政部令第87号--政府采购货物和货物招标投标管理办法》第三十八条</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在投标截止时间前撤回已提交的投标文件的，采购人或者采购代理机构应当自收到</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书面撤回通知之日起５个工作日内，退还已收取的投标保证金，但因</w:t>
            </w:r>
            <w:r>
              <w:rPr>
                <w:rFonts w:hint="eastAsia" w:ascii="宋体" w:hAnsi="宋体" w:eastAsia="宋体" w:cs="宋体"/>
                <w:b w:val="0"/>
                <w:bCs w:val="0"/>
                <w:color w:val="auto"/>
                <w:sz w:val="24"/>
                <w:szCs w:val="24"/>
                <w:highlight w:val="none"/>
                <w:lang w:eastAsia="zh-CN"/>
              </w:rPr>
              <w:t>供应商</w:t>
            </w:r>
            <w:r>
              <w:rPr>
                <w:rFonts w:hint="eastAsia" w:ascii="宋体" w:hAnsi="宋体" w:eastAsia="宋体" w:cs="宋体"/>
                <w:b w:val="0"/>
                <w:bCs w:val="0"/>
                <w:color w:val="auto"/>
                <w:sz w:val="24"/>
                <w:szCs w:val="24"/>
                <w:highlight w:val="none"/>
              </w:rPr>
              <w:t>自身原因导致无法及时退还的除外。采购人或者采购代理机构应当自中标通知书发出之日起5个工作日内退还未</w:t>
            </w:r>
            <w:r>
              <w:rPr>
                <w:rFonts w:hint="eastAsia" w:ascii="宋体" w:hAnsi="宋体" w:cs="宋体"/>
                <w:b w:val="0"/>
                <w:bCs w:val="0"/>
                <w:color w:val="auto"/>
                <w:sz w:val="24"/>
                <w:szCs w:val="24"/>
                <w:highlight w:val="none"/>
                <w:lang w:val="en-US" w:eastAsia="zh-CN"/>
              </w:rPr>
              <w:t>中标供应商</w:t>
            </w:r>
            <w:r>
              <w:rPr>
                <w:rFonts w:hint="eastAsia" w:ascii="宋体" w:hAnsi="宋体" w:eastAsia="宋体" w:cs="宋体"/>
                <w:b w:val="0"/>
                <w:bCs w:val="0"/>
                <w:color w:val="auto"/>
                <w:sz w:val="24"/>
                <w:szCs w:val="24"/>
                <w:highlight w:val="none"/>
              </w:rPr>
              <w:t>的投标保证金，自采购合同签订之日起5个工作日内退还</w:t>
            </w:r>
            <w:r>
              <w:rPr>
                <w:rFonts w:hint="eastAsia" w:ascii="宋体" w:hAnsi="宋体" w:cs="宋体"/>
                <w:b w:val="0"/>
                <w:bCs w:val="0"/>
                <w:color w:val="auto"/>
                <w:sz w:val="24"/>
                <w:szCs w:val="24"/>
                <w:highlight w:val="none"/>
                <w:lang w:val="en-US" w:eastAsia="zh-CN"/>
              </w:rPr>
              <w:t>中标供应商</w:t>
            </w:r>
            <w:r>
              <w:rPr>
                <w:rFonts w:hint="eastAsia" w:ascii="宋体" w:hAnsi="宋体" w:eastAsia="宋体" w:cs="宋体"/>
                <w:b w:val="0"/>
                <w:bCs w:val="0"/>
                <w:color w:val="auto"/>
                <w:sz w:val="24"/>
                <w:szCs w:val="24"/>
                <w:highlight w:val="none"/>
              </w:rPr>
              <w:t>的投标保证金。</w:t>
            </w:r>
          </w:p>
          <w:p>
            <w:pPr>
              <w:keepNext w:val="0"/>
              <w:keepLines w:val="0"/>
              <w:pageBreakBefore w:val="0"/>
              <w:numPr>
                <w:ilvl w:val="0"/>
                <w:numId w:val="0"/>
              </w:numPr>
              <w:kinsoku/>
              <w:wordWrap/>
              <w:overflowPunct/>
              <w:topLinePunct w:val="0"/>
              <w:autoSpaceDE/>
              <w:autoSpaceDN/>
              <w:bidi w:val="0"/>
              <w:adjustRightInd/>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fldChar w:fldCharType="begin"/>
            </w:r>
            <w:r>
              <w:rPr>
                <w:rFonts w:hint="eastAsia" w:ascii="宋体" w:hAnsi="宋体" w:eastAsia="宋体" w:cs="宋体"/>
                <w:b w:val="0"/>
                <w:bCs w:val="0"/>
                <w:color w:val="auto"/>
                <w:sz w:val="24"/>
                <w:szCs w:val="24"/>
                <w:highlight w:val="none"/>
                <w:lang w:val="en-US" w:eastAsia="zh-CN"/>
              </w:rPr>
              <w:instrText xml:space="preserve"> HYPERLINK "mailto:中标供应商的投标保证金在与采购单位签订合同后，把合同扫描件发送至邮箱2783389030@qq.com后，当日或次日即原账户退回。" </w:instrText>
            </w:r>
            <w:r>
              <w:rPr>
                <w:rFonts w:hint="eastAsia" w:ascii="宋体" w:hAnsi="宋体" w:eastAsia="宋体" w:cs="宋体"/>
                <w:b w:val="0"/>
                <w:bCs w:val="0"/>
                <w:color w:val="auto"/>
                <w:sz w:val="24"/>
                <w:szCs w:val="24"/>
                <w:highlight w:val="none"/>
                <w:lang w:val="en-US" w:eastAsia="zh-CN"/>
              </w:rPr>
              <w:fldChar w:fldCharType="separate"/>
            </w:r>
            <w:r>
              <w:rPr>
                <w:rFonts w:hint="eastAsia" w:ascii="宋体" w:hAnsi="宋体" w:eastAsia="宋体" w:cs="宋体"/>
                <w:b w:val="0"/>
                <w:bCs w:val="0"/>
                <w:color w:val="auto"/>
                <w:sz w:val="24"/>
                <w:szCs w:val="24"/>
                <w:highlight w:val="none"/>
                <w:lang w:val="en-US" w:eastAsia="zh-CN"/>
              </w:rPr>
              <w:t>中标供应商的投标保证金在与采购单位签订合同后，把合同扫描件发送至邮箱</w:t>
            </w:r>
            <w:r>
              <w:rPr>
                <w:rFonts w:hint="eastAsia" w:ascii="宋体" w:hAnsi="宋体" w:cs="宋体"/>
                <w:b w:val="0"/>
                <w:bCs w:val="0"/>
                <w:color w:val="auto"/>
                <w:sz w:val="24"/>
                <w:szCs w:val="24"/>
                <w:highlight w:val="none"/>
                <w:lang w:val="en-US" w:eastAsia="zh-CN"/>
              </w:rPr>
              <w:t>1435340240</w:t>
            </w:r>
            <w:r>
              <w:rPr>
                <w:rFonts w:hint="eastAsia" w:ascii="宋体" w:hAnsi="宋体" w:eastAsia="宋体" w:cs="宋体"/>
                <w:b w:val="0"/>
                <w:bCs w:val="0"/>
                <w:color w:val="auto"/>
                <w:sz w:val="24"/>
                <w:szCs w:val="24"/>
                <w:highlight w:val="none"/>
                <w:lang w:val="en-US" w:eastAsia="zh-CN"/>
              </w:rPr>
              <w:t>@qq.com后，当日或次日即原账户退回。</w:t>
            </w:r>
            <w:r>
              <w:rPr>
                <w:rFonts w:hint="eastAsia" w:ascii="宋体" w:hAnsi="宋体" w:eastAsia="宋体" w:cs="宋体"/>
                <w:b w:val="0"/>
                <w:bCs w:val="0"/>
                <w:color w:val="auto"/>
                <w:sz w:val="24"/>
                <w:szCs w:val="24"/>
                <w:highlight w:val="none"/>
                <w:lang w:val="en-US" w:eastAsia="zh-CN"/>
              </w:rPr>
              <w:fldChar w:fldCharType="end"/>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60"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13.1</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投标有效期：</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u w:val="single"/>
                <w:lang w:val="en-US" w:eastAsia="zh-CN"/>
              </w:rPr>
              <w:t>90</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1"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w:t>
            </w:r>
          </w:p>
        </w:tc>
        <w:tc>
          <w:tcPr>
            <w:tcW w:w="7882" w:type="dxa"/>
            <w:vAlign w:val="center"/>
          </w:tcPr>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本项目为电子招投标，供应商需要使用CA加密设备，凡参加本项目必须可自主通过新疆CA申领渠道“新疆政务通”申请政采云平台可使用的CA设备，如原有兵团或公共资源使用的CA，可与新疆CA联系，申请增加电子证书即可，无需重复申领。如需咨询，请联系新疆CA服务热线0991-2819290(喀什办理地点喀什东城喀什市行政审批局一楼企业服务专区数字证书窗口，联系电话15001465669)</w:t>
            </w:r>
            <w:r>
              <w:rPr>
                <w:rFonts w:hint="eastAsia" w:ascii="宋体" w:hAnsi="宋体" w:cs="宋体"/>
                <w:b/>
                <w:bCs/>
                <w:color w:val="auto"/>
                <w:sz w:val="24"/>
                <w:szCs w:val="24"/>
                <w:highlight w:val="none"/>
                <w:lang w:val="en-US" w:eastAsia="zh-CN"/>
              </w:rPr>
              <w:t>。</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（2）本项目实行网上投标，采用电子投标文件(供应商须使用CA加密设备通过政采云电子投标客户端制作投标文件)。若供应商参与投标，自行承担投标一切费用。</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（3）各供应商应在开标前应确保成为新疆政府采购网正式注册入库供应商，并完成CA数字证书申领。因未注册入库、未办理CA数字证书等原因造成无法投标或投标失败等后果由供应商自行承担。</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供应商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（5）供应商在开标时须使用制作加密电子投标文件所使用的CA锁及电脑，电脑须提前配置好浏览器（建议使用谷歌浏览器），以便开标时解锁。</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6）投标保证金缴纳及确认时间：凡拟参加本次招标项目的供应商，必须在开标前将投标保证金汇入指定账户。投标保证金汇款凭证上用途栏应注明:招标项目名称+标项号+投标保证金。否则，届时其投标将被拒绝。</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供应商钉钉群号：政采云新疆供应商服务二十群：35547618（如已加入1-19群，无需重复加入，</w:t>
            </w:r>
            <w:r>
              <w:rPr>
                <w:rFonts w:hint="eastAsia" w:ascii="宋体" w:hAnsi="宋体" w:cs="宋体"/>
                <w:b/>
                <w:bCs/>
                <w:color w:val="auto"/>
                <w:sz w:val="24"/>
                <w:szCs w:val="24"/>
                <w:highlight w:val="none"/>
                <w:lang w:val="en-US" w:eastAsia="zh-CN"/>
              </w:rPr>
              <w:t>二十</w:t>
            </w:r>
            <w:r>
              <w:rPr>
                <w:rFonts w:hint="eastAsia" w:ascii="宋体" w:hAnsi="宋体" w:eastAsia="宋体" w:cs="宋体"/>
                <w:b/>
                <w:bCs/>
                <w:color w:val="auto"/>
                <w:sz w:val="24"/>
                <w:szCs w:val="24"/>
                <w:highlight w:val="none"/>
                <w:lang w:val="en-US" w:eastAsia="zh-CN"/>
              </w:rPr>
              <w:t>群联动直播），钉钉工具软件具有回放功能，直播培训结束后可在钉钉群中回放观看学习。</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（8）各供应商</w:t>
            </w:r>
            <w:r>
              <w:rPr>
                <w:rFonts w:hint="eastAsia" w:ascii="宋体" w:hAnsi="宋体" w:eastAsia="宋体" w:cs="宋体"/>
                <w:b/>
                <w:bCs/>
                <w:color w:val="auto"/>
                <w:sz w:val="24"/>
                <w:szCs w:val="24"/>
                <w:highlight w:val="none"/>
              </w:rPr>
              <w:t>须在投标截止时间前完成在系统上递交电子</w:t>
            </w:r>
            <w:r>
              <w:rPr>
                <w:rFonts w:hint="eastAsia" w:ascii="宋体" w:hAnsi="宋体" w:eastAsia="宋体" w:cs="宋体"/>
                <w:b/>
                <w:bCs/>
                <w:color w:val="auto"/>
                <w:sz w:val="24"/>
                <w:szCs w:val="24"/>
                <w:highlight w:val="none"/>
                <w:lang w:val="en-US" w:eastAsia="zh-CN"/>
              </w:rPr>
              <w:t>投标文件</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eastAsia="zh-CN"/>
              </w:rPr>
              <w:t>投标供应商</w:t>
            </w:r>
            <w:r>
              <w:rPr>
                <w:rFonts w:hint="eastAsia" w:ascii="宋体" w:hAnsi="宋体" w:eastAsia="宋体" w:cs="宋体"/>
                <w:b/>
                <w:bCs/>
                <w:color w:val="auto"/>
                <w:sz w:val="24"/>
                <w:szCs w:val="24"/>
                <w:highlight w:val="none"/>
              </w:rPr>
              <w:t>的电子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是经过CA证书加密后上传提交的，任何单位或个人均无法在投标截止时间(即开标时间)之前查看或篡改，不存在泄密风险。（严格按照政采云电子投标流程制作并上传电子</w:t>
            </w:r>
            <w:r>
              <w:rPr>
                <w:rFonts w:hint="eastAsia" w:ascii="宋体" w:hAnsi="宋体" w:eastAsia="宋体" w:cs="宋体"/>
                <w:b/>
                <w:bCs/>
                <w:color w:val="auto"/>
                <w:sz w:val="24"/>
                <w:szCs w:val="24"/>
                <w:highlight w:val="none"/>
                <w:lang w:eastAsia="zh-CN"/>
              </w:rPr>
              <w:t>投标文件</w:t>
            </w:r>
            <w:r>
              <w:rPr>
                <w:rFonts w:hint="eastAsia" w:ascii="宋体" w:hAnsi="宋体" w:eastAsia="宋体" w:cs="宋体"/>
                <w:b/>
                <w:bCs/>
                <w:color w:val="auto"/>
                <w:sz w:val="24"/>
                <w:szCs w:val="24"/>
                <w:highlight w:val="none"/>
              </w:rPr>
              <w:t>）</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9</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各供应商在投标截止时间前将“投标文件”上传至政采云平台。投标文件包括“开标一览表及资格证明文件”与“商务及技术文件”两部分合并成一册。投标文件应按照招标文件规定的格式填写、签署和盖章，并以PDF格式上传至政采云开评标平台（投标文件为正本扫描件）。</w:t>
            </w:r>
          </w:p>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（10）须供应商提供备份的投标文件,后缀为.bfbs。</w:t>
            </w:r>
          </w:p>
          <w:p>
            <w:pPr>
              <w:pStyle w:val="21"/>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（11）解密时长为30分钟。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firstLineChars="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14.2</w:t>
            </w:r>
          </w:p>
        </w:tc>
        <w:tc>
          <w:tcPr>
            <w:tcW w:w="7882" w:type="dxa"/>
            <w:vAlign w:val="center"/>
          </w:tcPr>
          <w:p>
            <w:pPr>
              <w:keepNext w:val="0"/>
              <w:keepLines w:val="0"/>
              <w:pageBreakBefore w:val="0"/>
              <w:shd w:val="clear"/>
              <w:kinsoku/>
              <w:wordWrap/>
              <w:overflowPunct/>
              <w:topLinePunct w:val="0"/>
              <w:autoSpaceDE/>
              <w:autoSpaceDN/>
              <w:bidi w:val="0"/>
              <w:adjustRightInd/>
              <w:spacing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所有投标供应商应在中标公告公示期结束后5个工作日内将上传的投标文件完整打印三份加盖鲜公章提交给代理机构备案。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投标截止时间：</w:t>
            </w:r>
            <w:r>
              <w:rPr>
                <w:rFonts w:hint="eastAsia" w:ascii="宋体" w:hAnsi="宋体" w:cs="宋体"/>
                <w:color w:val="auto"/>
                <w:sz w:val="24"/>
                <w:szCs w:val="24"/>
                <w:highlight w:val="none"/>
                <w:lang w:eastAsia="zh-CN"/>
              </w:rPr>
              <w:t>2023年7月17日11：00</w:t>
            </w:r>
            <w:r>
              <w:rPr>
                <w:rFonts w:hint="eastAsia" w:ascii="宋体" w:hAnsi="宋体" w:eastAsia="宋体" w:cs="宋体"/>
                <w:color w:val="auto"/>
                <w:sz w:val="24"/>
                <w:szCs w:val="24"/>
                <w:highlight w:val="none"/>
              </w:rPr>
              <w:t>（北京时间）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34"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开标时间：</w:t>
            </w:r>
            <w:r>
              <w:rPr>
                <w:rFonts w:hint="eastAsia" w:ascii="宋体" w:hAnsi="宋体" w:cs="宋体"/>
                <w:color w:val="auto"/>
                <w:sz w:val="24"/>
                <w:szCs w:val="24"/>
                <w:highlight w:val="none"/>
                <w:lang w:eastAsia="zh-CN"/>
              </w:rPr>
              <w:t>2023年7月17日11：00</w:t>
            </w:r>
            <w:r>
              <w:rPr>
                <w:rFonts w:hint="eastAsia" w:ascii="宋体" w:hAnsi="宋体" w:eastAsia="宋体" w:cs="宋体"/>
                <w:color w:val="auto"/>
                <w:sz w:val="24"/>
                <w:szCs w:val="24"/>
                <w:highlight w:val="none"/>
              </w:rPr>
              <w:t>（北京时间）</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开标地点：</w:t>
            </w:r>
            <w:r>
              <w:rPr>
                <w:rFonts w:hint="eastAsia" w:ascii="宋体" w:hAnsi="宋体" w:eastAsia="宋体" w:cs="宋体"/>
                <w:sz w:val="24"/>
                <w:highlight w:val="none"/>
                <w:lang w:val="en-US" w:eastAsia="zh-CN"/>
              </w:rPr>
              <w:t>政采云平台（https://login.zcygov.cn/user-login/#/login）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i/>
                <w:color w:val="auto"/>
                <w:sz w:val="24"/>
                <w:szCs w:val="24"/>
                <w:highlight w:val="none"/>
              </w:rPr>
            </w:pPr>
            <w:r>
              <w:rPr>
                <w:rFonts w:hint="eastAsia" w:ascii="宋体" w:hAnsi="宋体" w:eastAsia="宋体" w:cs="宋体"/>
                <w:color w:val="auto"/>
                <w:sz w:val="24"/>
                <w:szCs w:val="24"/>
                <w:highlight w:val="none"/>
              </w:rPr>
              <w:t>评标方法：适用</w:t>
            </w:r>
            <w:r>
              <w:rPr>
                <w:rFonts w:hint="eastAsia" w:ascii="宋体" w:hAnsi="宋体" w:eastAsia="宋体" w:cs="宋体"/>
                <w:color w:val="auto"/>
                <w:sz w:val="24"/>
                <w:szCs w:val="24"/>
                <w:highlight w:val="none"/>
                <w:u w:val="single"/>
              </w:rPr>
              <w:t>　综合评分法　</w:t>
            </w:r>
            <w:r>
              <w:rPr>
                <w:rFonts w:hint="eastAsia" w:ascii="宋体" w:hAnsi="宋体" w:eastAsia="宋体" w:cs="宋体"/>
                <w:color w:val="auto"/>
                <w:sz w:val="24"/>
                <w:szCs w:val="24"/>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推荐中标候选供应商的数量：</w:t>
            </w:r>
            <w:r>
              <w:rPr>
                <w:rFonts w:hint="eastAsia" w:ascii="宋体" w:hAnsi="宋体" w:eastAsia="宋体" w:cs="宋体"/>
                <w:color w:val="auto"/>
                <w:sz w:val="24"/>
                <w:szCs w:val="24"/>
                <w:highlight w:val="none"/>
                <w:u w:val="single"/>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7"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是否委托评标委员会直接确定中标人：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i/>
                <w:color w:val="auto"/>
                <w:sz w:val="24"/>
                <w:szCs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31.1</w:t>
            </w:r>
          </w:p>
        </w:tc>
        <w:tc>
          <w:tcPr>
            <w:tcW w:w="7882" w:type="dxa"/>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履约保证金金额：合同总价的</w:t>
            </w:r>
            <w:r>
              <w:rPr>
                <w:rFonts w:hint="eastAsia" w:ascii="宋体" w:hAnsi="宋体" w:eastAsia="宋体" w:cs="宋体"/>
                <w:color w:val="auto"/>
                <w:sz w:val="24"/>
                <w:szCs w:val="24"/>
                <w:highlight w:val="none"/>
                <w:u w:val="single"/>
              </w:rPr>
              <w:t>　</w:t>
            </w:r>
            <w:r>
              <w:rPr>
                <w:rFonts w:hint="eastAsia" w:ascii="宋体" w:hAnsi="宋体" w:cs="宋体"/>
                <w:color w:val="auto"/>
                <w:sz w:val="24"/>
                <w:szCs w:val="24"/>
                <w:highlight w:val="none"/>
                <w:u w:val="single"/>
                <w:shd w:val="clear"/>
                <w:lang w:val="en-US" w:eastAsia="zh-CN"/>
              </w:rPr>
              <w:t>5</w:t>
            </w:r>
            <w:r>
              <w:rPr>
                <w:rFonts w:hint="eastAsia" w:ascii="宋体" w:hAnsi="宋体" w:eastAsia="宋体" w:cs="宋体"/>
                <w:color w:val="auto"/>
                <w:sz w:val="24"/>
                <w:szCs w:val="24"/>
                <w:highlight w:val="none"/>
                <w:u w:val="single"/>
                <w:shd w:val="clear"/>
              </w:rPr>
              <w:t>%</w:t>
            </w:r>
            <w:r>
              <w:rPr>
                <w:rFonts w:hint="eastAsia" w:ascii="宋体" w:hAnsi="宋体" w:eastAsia="宋体" w:cs="宋体"/>
                <w:color w:val="auto"/>
                <w:sz w:val="24"/>
                <w:szCs w:val="24"/>
                <w:highlight w:val="none"/>
                <w:u w:val="single"/>
              </w:rPr>
              <w:t>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履约保证金形式：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☑保函</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 xml:space="preserve">电汇  □支票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 xml:space="preserve">对公转账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提交履约保证金的时间：签订合同前打入甲方指定账户</w:t>
            </w:r>
            <w:r>
              <w:rPr>
                <w:rFonts w:hint="eastAsia" w:ascii="宋体" w:hAnsi="宋体" w:eastAsia="宋体" w:cs="宋体"/>
                <w:color w:val="auto"/>
                <w:sz w:val="24"/>
                <w:szCs w:val="24"/>
                <w:highlight w:val="none"/>
                <w:lang w:val="en-US" w:eastAsia="zh-CN"/>
              </w:rPr>
              <w:t xml:space="preserve">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lang w:val="zh-CN"/>
              </w:rPr>
              <w:t>双方可以通过协商另行约定其他退还时间和方式及用途。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rPr>
        <w:tc>
          <w:tcPr>
            <w:tcW w:w="1378" w:type="dxa"/>
            <w:vAlign w:val="center"/>
          </w:tcPr>
          <w:p>
            <w:pPr>
              <w:keepNext w:val="0"/>
              <w:keepLines w:val="0"/>
              <w:pageBreakBefore w:val="0"/>
              <w:kinsoku/>
              <w:wordWrap/>
              <w:overflowPunct/>
              <w:topLinePunct w:val="0"/>
              <w:autoSpaceDE/>
              <w:autoSpaceDN/>
              <w:bidi w:val="0"/>
              <w:adjustRightInd/>
              <w:snapToGrid/>
              <w:spacing w:line="360" w:lineRule="exact"/>
              <w:ind w:left="1080" w:leftChars="257" w:hanging="54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p>
        </w:tc>
        <w:tc>
          <w:tcPr>
            <w:tcW w:w="7882" w:type="dxa"/>
            <w:vAlign w:val="center"/>
          </w:tcPr>
          <w:p>
            <w:pPr>
              <w:rPr>
                <w:rFonts w:ascii="SimSong Bold" w:hAnsi="SimSong Bold" w:eastAsia="SimSong Bold" w:cs="SimSong Bold"/>
                <w:lang w:val="zh-TW" w:eastAsia="zh-TW"/>
              </w:rPr>
            </w:pPr>
            <w:r>
              <w:rPr>
                <w:rFonts w:hint="eastAsia" w:ascii="宋体" w:hAnsi="宋体" w:eastAsia="宋体" w:cs="宋体"/>
                <w:color w:val="auto"/>
                <w:sz w:val="24"/>
                <w:szCs w:val="24"/>
                <w:highlight w:val="none"/>
              </w:rPr>
              <w:t>中标服务费：根据发改价格[2015]299</w:t>
            </w:r>
            <w:r>
              <w:rPr>
                <w:rFonts w:hint="eastAsia" w:ascii="宋体" w:hAnsi="宋体" w:eastAsia="宋体" w:cs="宋体"/>
                <w:color w:val="auto"/>
                <w:sz w:val="24"/>
                <w:szCs w:val="24"/>
                <w:highlight w:val="none"/>
                <w:lang w:eastAsia="zh-CN"/>
              </w:rPr>
              <w:t>号文</w:t>
            </w:r>
            <w:r>
              <w:rPr>
                <w:rFonts w:hint="eastAsia" w:ascii="宋体" w:hAnsi="宋体" w:eastAsia="宋体" w:cs="宋体"/>
                <w:color w:val="auto"/>
                <w:sz w:val="24"/>
                <w:szCs w:val="24"/>
                <w:highlight w:val="none"/>
              </w:rPr>
              <w:t>：</w:t>
            </w:r>
            <w:r>
              <w:rPr>
                <w:rFonts w:hint="eastAsia" w:eastAsia="Arial Unicode MS"/>
                <w:rtl w:val="0"/>
                <w:lang w:val="zh-TW" w:eastAsia="zh-TW"/>
              </w:rPr>
              <w:t>中标单位在领取本采购项目中标通知书时，按照本表中规定收费基准价格向招标代理机构支付本采购项目代理费。</w:t>
            </w:r>
          </w:p>
          <w:tbl>
            <w:tblPr>
              <w:tblStyle w:val="27"/>
              <w:tblW w:w="8477"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Layout w:type="fixed"/>
              <w:tblCellMar>
                <w:top w:w="0" w:type="dxa"/>
                <w:left w:w="10" w:type="dxa"/>
                <w:bottom w:w="0" w:type="dxa"/>
                <w:right w:w="10" w:type="dxa"/>
              </w:tblCellMar>
            </w:tblPr>
            <w:tblGrid>
              <w:gridCol w:w="2616"/>
              <w:gridCol w:w="1530"/>
              <w:gridCol w:w="1335"/>
              <w:gridCol w:w="299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D0DDEF"/>
                <w:tblCellMar>
                  <w:top w:w="0" w:type="dxa"/>
                  <w:left w:w="10" w:type="dxa"/>
                  <w:bottom w:w="0" w:type="dxa"/>
                  <w:right w:w="10" w:type="dxa"/>
                </w:tblCellMar>
              </w:tblPrEx>
              <w:trPr>
                <w:trHeight w:val="452" w:hRule="atLeast"/>
              </w:trPr>
              <w:tc>
                <w:tcPr>
                  <w:tcW w:w="26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rPr>
                      <w:rFonts w:ascii="宋体" w:hAnsi="宋体" w:eastAsia="宋体" w:cs="宋体"/>
                      <w:kern w:val="0"/>
                      <w:sz w:val="22"/>
                      <w:szCs w:val="22"/>
                      <w:shd w:val="clear" w:color="auto" w:fill="auto"/>
                    </w:rPr>
                  </w:pPr>
                  <w:r>
                    <w:rPr>
                      <w:rFonts w:hint="eastAsia" w:eastAsia="Arial Unicode MS"/>
                      <w:kern w:val="0"/>
                      <w:sz w:val="22"/>
                      <w:szCs w:val="22"/>
                      <w:shd w:val="clear" w:color="auto" w:fill="auto"/>
                      <w:rtl w:val="0"/>
                      <w:lang w:val="zh-TW" w:eastAsia="zh-TW"/>
                    </w:rPr>
                    <w:t>费率</w:t>
                  </w:r>
                </w:p>
                <w:p>
                  <w:pPr>
                    <w:bidi w:val="0"/>
                    <w:ind w:left="0" w:right="0" w:firstLine="0"/>
                    <w:jc w:val="center"/>
                    <w:rPr>
                      <w:rtl w:val="0"/>
                    </w:rPr>
                  </w:pPr>
                  <w:r>
                    <w:rPr>
                      <w:rFonts w:hint="eastAsia" w:eastAsia="Arial Unicode MS"/>
                      <w:kern w:val="0"/>
                      <w:sz w:val="22"/>
                      <w:szCs w:val="22"/>
                      <w:shd w:val="clear" w:color="auto" w:fill="auto"/>
                      <w:rtl w:val="0"/>
                      <w:lang w:val="zh-TW" w:eastAsia="zh-TW"/>
                    </w:rPr>
                    <w:t>中标金额</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110"/>
                    <w:jc w:val="center"/>
                  </w:pPr>
                  <w:r>
                    <w:rPr>
                      <w:rFonts w:hint="eastAsia" w:eastAsia="Arial Unicode MS"/>
                      <w:kern w:val="0"/>
                      <w:sz w:val="22"/>
                      <w:szCs w:val="22"/>
                      <w:shd w:val="clear" w:color="auto" w:fill="auto"/>
                      <w:rtl w:val="0"/>
                      <w:lang w:val="zh-TW" w:eastAsia="zh-TW"/>
                    </w:rPr>
                    <w:t>货物招标</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hint="eastAsia" w:eastAsia="Arial Unicode MS"/>
                      <w:kern w:val="0"/>
                      <w:sz w:val="22"/>
                      <w:szCs w:val="22"/>
                      <w:shd w:val="clear" w:color="auto" w:fill="auto"/>
                      <w:rtl w:val="0"/>
                      <w:lang w:val="zh-TW" w:eastAsia="zh-TW"/>
                    </w:rPr>
                    <w:t>服务招标</w:t>
                  </w:r>
                </w:p>
              </w:tc>
              <w:tc>
                <w:tcPr>
                  <w:tcW w:w="2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jc w:val="left"/>
                  </w:pPr>
                  <w:r>
                    <w:rPr>
                      <w:rFonts w:hint="eastAsia" w:eastAsia="Arial Unicode MS"/>
                      <w:kern w:val="0"/>
                      <w:sz w:val="22"/>
                      <w:szCs w:val="22"/>
                      <w:shd w:val="clear" w:color="auto" w:fill="auto"/>
                      <w:rtl w:val="0"/>
                      <w:lang w:val="zh-TW" w:eastAsia="zh-TW"/>
                    </w:rPr>
                    <w:t>工程招标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32" w:hRule="atLeast"/>
              </w:trPr>
              <w:tc>
                <w:tcPr>
                  <w:tcW w:w="26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100</w:t>
                  </w:r>
                  <w:r>
                    <w:rPr>
                      <w:rFonts w:hint="eastAsia" w:eastAsia="Arial Unicode MS"/>
                      <w:kern w:val="0"/>
                      <w:sz w:val="22"/>
                      <w:szCs w:val="22"/>
                      <w:shd w:val="clear" w:color="auto" w:fill="auto"/>
                      <w:rtl w:val="0"/>
                      <w:lang w:val="zh-TW" w:eastAsia="zh-TW"/>
                    </w:rPr>
                    <w:t>万元以下</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w:t>
                  </w:r>
                  <w:r>
                    <w:rPr>
                      <w:rFonts w:hint="eastAsia" w:ascii="宋体" w:hAnsi="宋体"/>
                      <w:kern w:val="0"/>
                      <w:sz w:val="22"/>
                      <w:szCs w:val="22"/>
                      <w:shd w:val="clear" w:color="auto" w:fill="auto"/>
                      <w:rtl w:val="0"/>
                      <w:lang w:val="en-US" w:eastAsia="zh-CN"/>
                    </w:rPr>
                    <w:t>5</w:t>
                  </w:r>
                  <w:r>
                    <w:rPr>
                      <w:rFonts w:ascii="宋体" w:hAnsi="宋体"/>
                      <w:kern w:val="0"/>
                      <w:sz w:val="22"/>
                      <w:szCs w:val="22"/>
                      <w:shd w:val="clear" w:color="auto" w:fill="auto"/>
                      <w:rtl w:val="0"/>
                      <w:lang w:val="en-US"/>
                    </w:rPr>
                    <w:t>%</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w:t>
                  </w:r>
                  <w:r>
                    <w:rPr>
                      <w:rFonts w:hint="eastAsia" w:ascii="宋体" w:hAnsi="宋体"/>
                      <w:kern w:val="0"/>
                      <w:sz w:val="22"/>
                      <w:szCs w:val="22"/>
                      <w:shd w:val="clear" w:color="auto" w:fill="auto"/>
                      <w:rtl w:val="0"/>
                      <w:lang w:val="en-US" w:eastAsia="zh-CN"/>
                    </w:rPr>
                    <w:t>5</w:t>
                  </w:r>
                  <w:r>
                    <w:rPr>
                      <w:rFonts w:ascii="宋体" w:hAnsi="宋体"/>
                      <w:kern w:val="0"/>
                      <w:sz w:val="22"/>
                      <w:szCs w:val="22"/>
                      <w:shd w:val="clear" w:color="auto" w:fill="auto"/>
                      <w:rtl w:val="0"/>
                      <w:lang w:val="en-US"/>
                    </w:rPr>
                    <w:t>%</w:t>
                  </w:r>
                </w:p>
              </w:tc>
              <w:tc>
                <w:tcPr>
                  <w:tcW w:w="2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jc w:val="left"/>
                  </w:pPr>
                  <w:r>
                    <w:rPr>
                      <w:rFonts w:ascii="宋体" w:hAnsi="宋体"/>
                      <w:kern w:val="0"/>
                      <w:sz w:val="22"/>
                      <w:szCs w:val="22"/>
                      <w:shd w:val="clear" w:color="auto" w:fill="auto"/>
                      <w:rtl w:val="0"/>
                      <w:lang w:val="en-US"/>
                    </w:rPr>
                    <w:t>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30" w:hRule="atLeast"/>
              </w:trPr>
              <w:tc>
                <w:tcPr>
                  <w:tcW w:w="26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100</w:t>
                  </w:r>
                  <w:r>
                    <w:rPr>
                      <w:rFonts w:hint="eastAsia" w:eastAsia="Arial Unicode MS"/>
                      <w:kern w:val="0"/>
                      <w:sz w:val="22"/>
                      <w:szCs w:val="22"/>
                      <w:shd w:val="clear" w:color="auto" w:fill="auto"/>
                      <w:rtl w:val="0"/>
                      <w:lang w:val="zh-TW" w:eastAsia="zh-TW"/>
                    </w:rPr>
                    <w:t>～</w:t>
                  </w:r>
                  <w:r>
                    <w:rPr>
                      <w:rFonts w:ascii="宋体" w:hAnsi="宋体"/>
                      <w:kern w:val="0"/>
                      <w:sz w:val="22"/>
                      <w:szCs w:val="22"/>
                      <w:shd w:val="clear" w:color="auto" w:fill="auto"/>
                      <w:rtl w:val="0"/>
                      <w:lang w:val="en-US"/>
                    </w:rPr>
                    <w:t>500</w:t>
                  </w:r>
                  <w:r>
                    <w:rPr>
                      <w:rFonts w:hint="eastAsia" w:eastAsia="Arial Unicode MS"/>
                      <w:kern w:val="0"/>
                      <w:sz w:val="22"/>
                      <w:szCs w:val="22"/>
                      <w:shd w:val="clear" w:color="auto" w:fill="auto"/>
                      <w:rtl w:val="0"/>
                      <w:lang w:val="zh-TW" w:eastAsia="zh-TW"/>
                    </w:rPr>
                    <w:t>万元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w:t>
                  </w:r>
                  <w:r>
                    <w:rPr>
                      <w:rFonts w:hint="eastAsia" w:ascii="宋体" w:hAnsi="宋体"/>
                      <w:kern w:val="0"/>
                      <w:sz w:val="22"/>
                      <w:szCs w:val="22"/>
                      <w:shd w:val="clear" w:color="auto" w:fill="auto"/>
                      <w:rtl w:val="0"/>
                      <w:lang w:val="en-US" w:eastAsia="zh-CN"/>
                    </w:rPr>
                    <w:t>.1</w:t>
                  </w:r>
                  <w:r>
                    <w:rPr>
                      <w:rFonts w:ascii="宋体" w:hAnsi="宋体"/>
                      <w:kern w:val="0"/>
                      <w:sz w:val="22"/>
                      <w:szCs w:val="22"/>
                      <w:shd w:val="clear" w:color="auto" w:fill="auto"/>
                      <w:rtl w:val="0"/>
                      <w:lang w:val="en-US"/>
                    </w:rPr>
                    <w:t>%</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0.</w:t>
                  </w:r>
                  <w:r>
                    <w:rPr>
                      <w:rFonts w:hint="eastAsia" w:ascii="宋体" w:hAnsi="宋体"/>
                      <w:kern w:val="0"/>
                      <w:sz w:val="22"/>
                      <w:szCs w:val="22"/>
                      <w:shd w:val="clear" w:color="auto" w:fill="auto"/>
                      <w:rtl w:val="0"/>
                      <w:lang w:val="en-US" w:eastAsia="zh-CN"/>
                    </w:rPr>
                    <w:t>8</w:t>
                  </w:r>
                  <w:r>
                    <w:rPr>
                      <w:rFonts w:ascii="宋体" w:hAnsi="宋体"/>
                      <w:kern w:val="0"/>
                      <w:sz w:val="22"/>
                      <w:szCs w:val="22"/>
                      <w:shd w:val="clear" w:color="auto" w:fill="auto"/>
                      <w:rtl w:val="0"/>
                      <w:lang w:val="en-US"/>
                    </w:rPr>
                    <w:t>%</w:t>
                  </w:r>
                </w:p>
              </w:tc>
              <w:tc>
                <w:tcPr>
                  <w:tcW w:w="2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jc w:val="left"/>
                  </w:pPr>
                  <w:r>
                    <w:rPr>
                      <w:rFonts w:ascii="宋体" w:hAnsi="宋体"/>
                      <w:kern w:val="0"/>
                      <w:sz w:val="22"/>
                      <w:szCs w:val="22"/>
                      <w:shd w:val="clear" w:color="auto" w:fill="auto"/>
                      <w:rtl w:val="0"/>
                      <w:lang w:val="en-US"/>
                    </w:rPr>
                    <w:t>0.</w:t>
                  </w:r>
                  <w:r>
                    <w:rPr>
                      <w:rFonts w:hint="eastAsia" w:ascii="宋体" w:hAnsi="宋体"/>
                      <w:kern w:val="0"/>
                      <w:sz w:val="22"/>
                      <w:szCs w:val="22"/>
                      <w:shd w:val="clear" w:color="auto" w:fill="auto"/>
                      <w:rtl w:val="0"/>
                      <w:lang w:val="en-US" w:eastAsia="zh-CN"/>
                    </w:rPr>
                    <w:t>8</w:t>
                  </w:r>
                  <w:r>
                    <w:rPr>
                      <w:rFonts w:ascii="宋体" w:hAnsi="宋体"/>
                      <w:kern w:val="0"/>
                      <w:sz w:val="22"/>
                      <w:szCs w:val="22"/>
                      <w:shd w:val="clear" w:color="auto" w:fill="auto"/>
                      <w:rtl w:val="0"/>
                      <w:lang w:val="en-US"/>
                    </w:rPr>
                    <w: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30" w:hRule="atLeast"/>
              </w:trPr>
              <w:tc>
                <w:tcPr>
                  <w:tcW w:w="26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500</w:t>
                  </w:r>
                  <w:r>
                    <w:rPr>
                      <w:rFonts w:hint="eastAsia" w:eastAsia="Arial Unicode MS"/>
                      <w:kern w:val="0"/>
                      <w:sz w:val="22"/>
                      <w:szCs w:val="22"/>
                      <w:shd w:val="clear" w:color="auto" w:fill="auto"/>
                      <w:rtl w:val="0"/>
                      <w:lang w:val="zh-TW" w:eastAsia="zh-TW"/>
                    </w:rPr>
                    <w:t>～</w:t>
                  </w:r>
                  <w:r>
                    <w:rPr>
                      <w:rFonts w:ascii="宋体" w:hAnsi="宋体"/>
                      <w:kern w:val="0"/>
                      <w:sz w:val="22"/>
                      <w:szCs w:val="22"/>
                      <w:shd w:val="clear" w:color="auto" w:fill="auto"/>
                      <w:rtl w:val="0"/>
                      <w:lang w:val="en-US"/>
                    </w:rPr>
                    <w:t>1000</w:t>
                  </w:r>
                  <w:r>
                    <w:rPr>
                      <w:rFonts w:hint="eastAsia" w:eastAsia="Arial Unicode MS"/>
                      <w:kern w:val="0"/>
                      <w:sz w:val="22"/>
                      <w:szCs w:val="22"/>
                      <w:shd w:val="clear" w:color="auto" w:fill="auto"/>
                      <w:rtl w:val="0"/>
                      <w:lang w:val="zh-TW" w:eastAsia="zh-TW"/>
                    </w:rPr>
                    <w:t>万元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0.</w:t>
                  </w:r>
                  <w:r>
                    <w:rPr>
                      <w:rFonts w:hint="eastAsia" w:ascii="宋体" w:hAnsi="宋体"/>
                      <w:kern w:val="0"/>
                      <w:sz w:val="22"/>
                      <w:szCs w:val="22"/>
                      <w:shd w:val="clear" w:color="auto" w:fill="auto"/>
                      <w:rtl w:val="0"/>
                      <w:lang w:val="en-US" w:eastAsia="zh-CN"/>
                    </w:rPr>
                    <w:t>8</w:t>
                  </w:r>
                  <w:r>
                    <w:rPr>
                      <w:rFonts w:ascii="宋体" w:hAnsi="宋体"/>
                      <w:kern w:val="0"/>
                      <w:sz w:val="22"/>
                      <w:szCs w:val="22"/>
                      <w:shd w:val="clear" w:color="auto" w:fill="auto"/>
                      <w:rtl w:val="0"/>
                      <w:lang w:val="en-US"/>
                    </w:rPr>
                    <w:t>%</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0.45%</w:t>
                  </w:r>
                </w:p>
              </w:tc>
              <w:tc>
                <w:tcPr>
                  <w:tcW w:w="2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jc w:val="left"/>
                  </w:pPr>
                  <w:r>
                    <w:rPr>
                      <w:rFonts w:ascii="宋体" w:hAnsi="宋体"/>
                      <w:kern w:val="0"/>
                      <w:sz w:val="22"/>
                      <w:szCs w:val="22"/>
                      <w:shd w:val="clear" w:color="auto" w:fill="auto"/>
                      <w:rtl w:val="0"/>
                      <w:lang w:val="en-US"/>
                    </w:rPr>
                    <w:t>0.55%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30" w:hRule="atLeast"/>
              </w:trPr>
              <w:tc>
                <w:tcPr>
                  <w:tcW w:w="261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1000</w:t>
                  </w:r>
                  <w:r>
                    <w:rPr>
                      <w:rFonts w:hint="eastAsia" w:eastAsia="Arial Unicode MS"/>
                      <w:kern w:val="0"/>
                      <w:sz w:val="22"/>
                      <w:szCs w:val="22"/>
                      <w:shd w:val="clear" w:color="auto" w:fill="auto"/>
                      <w:rtl w:val="0"/>
                      <w:lang w:val="zh-TW" w:eastAsia="zh-TW"/>
                    </w:rPr>
                    <w:t>～</w:t>
                  </w:r>
                  <w:r>
                    <w:rPr>
                      <w:rFonts w:ascii="宋体" w:hAnsi="宋体"/>
                      <w:kern w:val="0"/>
                      <w:sz w:val="22"/>
                      <w:szCs w:val="22"/>
                      <w:shd w:val="clear" w:color="auto" w:fill="auto"/>
                      <w:rtl w:val="0"/>
                      <w:lang w:val="en-US"/>
                    </w:rPr>
                    <w:t>5000</w:t>
                  </w:r>
                  <w:r>
                    <w:rPr>
                      <w:rFonts w:hint="eastAsia" w:eastAsia="Arial Unicode MS"/>
                      <w:kern w:val="0"/>
                      <w:sz w:val="22"/>
                      <w:szCs w:val="22"/>
                      <w:shd w:val="clear" w:color="auto" w:fill="auto"/>
                      <w:rtl w:val="0"/>
                      <w:lang w:val="zh-TW" w:eastAsia="zh-TW"/>
                    </w:rPr>
                    <w:t>万元</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0.5%</w:t>
                  </w:r>
                </w:p>
              </w:tc>
              <w:tc>
                <w:tcPr>
                  <w:tcW w:w="133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jc w:val="center"/>
                  </w:pPr>
                  <w:r>
                    <w:rPr>
                      <w:rFonts w:ascii="宋体" w:hAnsi="宋体"/>
                      <w:kern w:val="0"/>
                      <w:sz w:val="22"/>
                      <w:szCs w:val="22"/>
                      <w:shd w:val="clear" w:color="auto" w:fill="auto"/>
                      <w:rtl w:val="0"/>
                      <w:lang w:val="en-US"/>
                    </w:rPr>
                    <w:t>0.25%</w:t>
                  </w:r>
                </w:p>
              </w:tc>
              <w:tc>
                <w:tcPr>
                  <w:tcW w:w="2996"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ind w:firstLine="220"/>
                    <w:jc w:val="left"/>
                  </w:pPr>
                  <w:r>
                    <w:rPr>
                      <w:rFonts w:ascii="宋体" w:hAnsi="宋体"/>
                      <w:kern w:val="0"/>
                      <w:sz w:val="22"/>
                      <w:szCs w:val="22"/>
                      <w:shd w:val="clear" w:color="auto" w:fill="auto"/>
                      <w:rtl w:val="0"/>
                      <w:lang w:val="en-US"/>
                    </w:rPr>
                    <w:t>0.35%</w:t>
                  </w:r>
                </w:p>
              </w:tc>
            </w:tr>
          </w:tbl>
          <w:p>
            <w:pPr>
              <w:numPr>
                <w:ilvl w:val="0"/>
                <w:numId w:val="0"/>
              </w:numPr>
              <w:shd w:val="clear" w:color="auto" w:fill="auto"/>
              <w:bidi w:val="0"/>
              <w:ind w:left="110" w:leftChars="0" w:right="0" w:rightChars="0"/>
              <w:jc w:val="both"/>
              <w:rPr>
                <w:rFonts w:hint="eastAsia" w:eastAsia="Arial Unicode MS"/>
                <w:b w:val="0"/>
                <w:bCs w:val="0"/>
                <w:i w:val="0"/>
                <w:iCs w:val="0"/>
                <w:caps w:val="0"/>
                <w:smallCaps w:val="0"/>
                <w:strike w:val="0"/>
                <w:dstrike w:val="0"/>
                <w:vanish w:val="0"/>
                <w:sz w:val="22"/>
                <w:szCs w:val="22"/>
                <w:rtl w:val="0"/>
                <w:lang w:val="zh-TW" w:eastAsia="zh-CN"/>
              </w:rPr>
            </w:pPr>
            <w:r>
              <w:rPr>
                <w:rFonts w:hint="eastAsia" w:ascii="宋体" w:hAnsi="宋体" w:eastAsia="宋体" w:cs="宋体"/>
                <w:b w:val="0"/>
                <w:bCs w:val="0"/>
                <w:color w:val="auto"/>
                <w:sz w:val="24"/>
                <w:szCs w:val="24"/>
                <w:highlight w:val="none"/>
                <w:lang w:val="en-US" w:eastAsia="zh-CN"/>
              </w:rPr>
              <w:t xml:space="preserve"> </w:t>
            </w:r>
            <w:r>
              <w:rPr>
                <w:rFonts w:hint="eastAsia" w:eastAsia="Arial Unicode MS"/>
                <w:b w:val="0"/>
                <w:bCs w:val="0"/>
                <w:i w:val="0"/>
                <w:iCs w:val="0"/>
                <w:caps w:val="0"/>
                <w:smallCaps w:val="0"/>
                <w:strike w:val="0"/>
                <w:dstrike w:val="0"/>
                <w:vanish w:val="0"/>
                <w:sz w:val="22"/>
                <w:szCs w:val="22"/>
                <w:rtl w:val="0"/>
                <w:lang w:val="zh-TW" w:eastAsia="zh-TW"/>
              </w:rPr>
              <w:t>1.代理服务收费标准：本项目服务费按照差额定律累进计费方式计算，标准如下:</w:t>
            </w:r>
          </w:p>
          <w:p>
            <w:pPr>
              <w:numPr>
                <w:ilvl w:val="0"/>
                <w:numId w:val="0"/>
              </w:numPr>
              <w:shd w:val="clear" w:color="auto" w:fill="auto"/>
              <w:bidi w:val="0"/>
              <w:ind w:left="110" w:leftChars="0" w:right="0" w:rightChars="0"/>
              <w:jc w:val="both"/>
              <w:rPr>
                <w:rFonts w:hint="eastAsia" w:eastAsia="Arial Unicode MS"/>
                <w:b w:val="0"/>
                <w:bCs w:val="0"/>
                <w:i w:val="0"/>
                <w:iCs w:val="0"/>
                <w:caps w:val="0"/>
                <w:smallCaps w:val="0"/>
                <w:strike w:val="0"/>
                <w:dstrike w:val="0"/>
                <w:vanish w:val="0"/>
                <w:sz w:val="22"/>
                <w:szCs w:val="22"/>
                <w:rtl w:val="0"/>
                <w:lang w:val="zh-TW" w:eastAsia="zh-CN"/>
              </w:rPr>
            </w:pPr>
            <w:r>
              <w:rPr>
                <w:rFonts w:hint="eastAsia" w:eastAsia="Arial Unicode MS"/>
                <w:b w:val="0"/>
                <w:bCs w:val="0"/>
                <w:i w:val="0"/>
                <w:iCs w:val="0"/>
                <w:caps w:val="0"/>
                <w:smallCaps w:val="0"/>
                <w:strike w:val="0"/>
                <w:dstrike w:val="0"/>
                <w:vanish w:val="0"/>
                <w:sz w:val="22"/>
                <w:szCs w:val="22"/>
                <w:rtl w:val="0"/>
                <w:lang w:val="zh-TW" w:eastAsia="zh-TW"/>
              </w:rPr>
              <w:t>成交金额100万元以下的部分,货物类采购费率1.50%,服务类采购费率1.50%;</w:t>
            </w:r>
          </w:p>
          <w:p>
            <w:pPr>
              <w:numPr>
                <w:ilvl w:val="0"/>
                <w:numId w:val="0"/>
              </w:numPr>
              <w:shd w:val="clear" w:color="auto" w:fill="auto"/>
              <w:bidi w:val="0"/>
              <w:ind w:left="110" w:leftChars="0" w:right="0" w:rightChars="0"/>
              <w:jc w:val="both"/>
              <w:rPr>
                <w:rFonts w:hint="eastAsia" w:eastAsia="Arial Unicode MS"/>
                <w:b w:val="0"/>
                <w:bCs w:val="0"/>
                <w:i w:val="0"/>
                <w:iCs w:val="0"/>
                <w:caps w:val="0"/>
                <w:smallCaps w:val="0"/>
                <w:strike w:val="0"/>
                <w:dstrike w:val="0"/>
                <w:vanish w:val="0"/>
                <w:sz w:val="22"/>
                <w:szCs w:val="22"/>
                <w:rtl w:val="0"/>
                <w:lang w:val="zh-TW" w:eastAsia="zh-CN"/>
              </w:rPr>
            </w:pPr>
            <w:r>
              <w:rPr>
                <w:rFonts w:hint="eastAsia" w:eastAsia="Arial Unicode MS"/>
                <w:b w:val="0"/>
                <w:bCs w:val="0"/>
                <w:i w:val="0"/>
                <w:iCs w:val="0"/>
                <w:caps w:val="0"/>
                <w:smallCaps w:val="0"/>
                <w:strike w:val="0"/>
                <w:dstrike w:val="0"/>
                <w:vanish w:val="0"/>
                <w:sz w:val="22"/>
                <w:szCs w:val="22"/>
                <w:rtl w:val="0"/>
                <w:lang w:val="zh-TW" w:eastAsia="zh-TW"/>
              </w:rPr>
              <w:t>成交金额100万元至500万元的部分,货物类采购费率1.10%,服务类采购费率0.80%;</w:t>
            </w:r>
          </w:p>
          <w:p>
            <w:pPr>
              <w:numPr>
                <w:ilvl w:val="0"/>
                <w:numId w:val="0"/>
              </w:numPr>
              <w:shd w:val="clear" w:color="auto" w:fill="auto"/>
              <w:bidi w:val="0"/>
              <w:ind w:left="110" w:leftChars="0" w:right="0" w:rightChars="0"/>
              <w:jc w:val="both"/>
              <w:rPr>
                <w:rFonts w:hint="eastAsia" w:eastAsia="Arial Unicode MS"/>
                <w:b w:val="0"/>
                <w:bCs w:val="0"/>
                <w:i w:val="0"/>
                <w:iCs w:val="0"/>
                <w:caps w:val="0"/>
                <w:smallCaps w:val="0"/>
                <w:strike w:val="0"/>
                <w:dstrike w:val="0"/>
                <w:vanish w:val="0"/>
                <w:sz w:val="22"/>
                <w:szCs w:val="22"/>
                <w:rtl w:val="0"/>
                <w:lang w:val="zh-TW" w:eastAsia="zh-CN"/>
              </w:rPr>
            </w:pPr>
            <w:r>
              <w:rPr>
                <w:rFonts w:hint="eastAsia" w:eastAsia="Arial Unicode MS"/>
                <w:b w:val="0"/>
                <w:bCs w:val="0"/>
                <w:i w:val="0"/>
                <w:iCs w:val="0"/>
                <w:caps w:val="0"/>
                <w:smallCaps w:val="0"/>
                <w:strike w:val="0"/>
                <w:dstrike w:val="0"/>
                <w:vanish w:val="0"/>
                <w:sz w:val="22"/>
                <w:szCs w:val="22"/>
                <w:rtl w:val="0"/>
                <w:lang w:val="zh-TW" w:eastAsia="zh-TW"/>
              </w:rPr>
              <w:t>成交金额500万元至1000万元的部分,货物类采购费率0.80%,服务类采购费率0.45%;</w:t>
            </w:r>
          </w:p>
          <w:p>
            <w:pPr>
              <w:numPr>
                <w:ilvl w:val="0"/>
                <w:numId w:val="0"/>
              </w:numPr>
              <w:shd w:val="clear" w:color="auto" w:fill="auto"/>
              <w:bidi w:val="0"/>
              <w:ind w:left="110" w:leftChars="0" w:right="0" w:rightChars="0"/>
              <w:jc w:val="both"/>
              <w:rPr>
                <w:rFonts w:hint="eastAsia" w:eastAsia="Arial Unicode MS"/>
                <w:b w:val="0"/>
                <w:bCs w:val="0"/>
                <w:i w:val="0"/>
                <w:iCs w:val="0"/>
                <w:caps w:val="0"/>
                <w:smallCaps w:val="0"/>
                <w:strike w:val="0"/>
                <w:dstrike w:val="0"/>
                <w:vanish w:val="0"/>
                <w:sz w:val="22"/>
                <w:szCs w:val="22"/>
                <w:rtl w:val="0"/>
                <w:lang w:val="zh-TW" w:eastAsia="zh-CN"/>
              </w:rPr>
            </w:pPr>
            <w:r>
              <w:rPr>
                <w:rFonts w:hint="eastAsia" w:eastAsia="Arial Unicode MS"/>
                <w:b w:val="0"/>
                <w:bCs w:val="0"/>
                <w:i w:val="0"/>
                <w:iCs w:val="0"/>
                <w:caps w:val="0"/>
                <w:smallCaps w:val="0"/>
                <w:strike w:val="0"/>
                <w:dstrike w:val="0"/>
                <w:vanish w:val="0"/>
                <w:sz w:val="22"/>
                <w:szCs w:val="22"/>
                <w:rtl w:val="0"/>
                <w:lang w:val="zh-TW" w:eastAsia="zh-TW"/>
              </w:rPr>
              <w:t>成交金额1000万元至5000万元的部分,货物类采购费率0.50%,服务类采购费率0.25%;</w:t>
            </w:r>
          </w:p>
          <w:p>
            <w:pPr>
              <w:keepNext w:val="0"/>
              <w:keepLines w:val="0"/>
              <w:pageBreakBefore w:val="0"/>
              <w:kinsoku/>
              <w:wordWrap/>
              <w:overflowPunct/>
              <w:topLinePunct w:val="0"/>
              <w:autoSpaceDE/>
              <w:autoSpaceDN/>
              <w:bidi w:val="0"/>
              <w:adjustRightInd/>
              <w:spacing w:line="360" w:lineRule="exact"/>
              <w:ind w:left="900" w:hanging="900" w:hangingChars="375"/>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下浮10%收取</w:t>
            </w:r>
            <w:r>
              <w:rPr>
                <w:rFonts w:hint="eastAsia" w:ascii="宋体" w:hAnsi="宋体" w:eastAsia="宋体" w:cs="宋体"/>
                <w:b w:val="0"/>
                <w:bCs w:val="0"/>
                <w:color w:val="auto"/>
                <w:sz w:val="24"/>
                <w:szCs w:val="24"/>
                <w:highlight w:val="none"/>
                <w:lang w:val="en-US" w:eastAsia="zh-CN"/>
              </w:rPr>
              <w:t xml:space="preserve">                                                                  </w:t>
            </w:r>
          </w:p>
          <w:p>
            <w:pPr>
              <w:keepNext w:val="0"/>
              <w:keepLines w:val="0"/>
              <w:pageBreakBefore w:val="0"/>
              <w:kinsoku/>
              <w:wordWrap/>
              <w:overflowPunct/>
              <w:topLinePunct w:val="0"/>
              <w:autoSpaceDE/>
              <w:autoSpaceDN/>
              <w:bidi w:val="0"/>
              <w:adjustRightIn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支付形式：</w:t>
            </w:r>
            <w:r>
              <w:rPr>
                <w:rFonts w:hint="eastAsia" w:ascii="宋体" w:hAnsi="宋体" w:eastAsia="宋体" w:cs="宋体"/>
                <w:color w:val="auto"/>
                <w:sz w:val="24"/>
                <w:szCs w:val="24"/>
                <w:highlight w:val="none"/>
                <w:u w:val="single"/>
              </w:rPr>
              <w:t xml:space="preserve">  对公转账  </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支付时间：</w:t>
            </w:r>
            <w:r>
              <w:rPr>
                <w:rFonts w:hint="eastAsia" w:ascii="宋体" w:hAnsi="宋体" w:eastAsia="宋体" w:cs="宋体"/>
                <w:color w:val="auto"/>
                <w:sz w:val="24"/>
                <w:szCs w:val="24"/>
                <w:highlight w:val="none"/>
                <w:u w:val="single"/>
              </w:rPr>
              <w:t xml:space="preserve">  领取中标通知书时 </w:t>
            </w:r>
          </w:p>
        </w:tc>
      </w:tr>
    </w:tbl>
    <w:p>
      <w:pPr>
        <w:tabs>
          <w:tab w:val="left" w:pos="0"/>
        </w:tabs>
        <w:spacing w:before="0" w:after="0" w:line="240" w:lineRule="atLeast"/>
        <w:outlineLvl w:val="9"/>
        <w:rPr>
          <w:rFonts w:hint="eastAsia" w:ascii="宋体" w:hAnsi="宋体" w:eastAsia="宋体" w:cs="宋体"/>
          <w:b/>
          <w:bCs/>
          <w:color w:val="auto"/>
          <w:kern w:val="0"/>
          <w:sz w:val="32"/>
          <w:szCs w:val="32"/>
          <w:highlight w:val="none"/>
          <w:lang w:val="en-US" w:eastAsia="zh-CN" w:bidi="ar-SA"/>
        </w:rPr>
      </w:pPr>
      <w:bookmarkStart w:id="1258" w:name="_Toc15092"/>
      <w:bookmarkStart w:id="1259" w:name="_Toc512937852"/>
      <w:bookmarkStart w:id="1260" w:name="_Toc27053"/>
    </w:p>
    <w:p>
      <w:pPr>
        <w:tabs>
          <w:tab w:val="left" w:pos="0"/>
        </w:tabs>
        <w:spacing w:before="0" w:after="0" w:line="240" w:lineRule="atLeast"/>
        <w:outlineLvl w:val="9"/>
        <w:rPr>
          <w:rFonts w:hint="eastAsia" w:ascii="宋体" w:hAnsi="宋体" w:eastAsia="宋体" w:cs="宋体"/>
          <w:b/>
          <w:bCs/>
          <w:color w:val="auto"/>
          <w:kern w:val="0"/>
          <w:sz w:val="32"/>
          <w:szCs w:val="32"/>
          <w:highlight w:val="none"/>
          <w:lang w:val="en-US" w:eastAsia="zh-CN" w:bidi="ar-SA"/>
        </w:rPr>
      </w:pPr>
    </w:p>
    <w:p>
      <w:pPr>
        <w:outlineLvl w:val="9"/>
        <w:rPr>
          <w:rFonts w:hint="eastAsia" w:ascii="宋体" w:hAnsi="宋体" w:eastAsia="宋体" w:cs="宋体"/>
          <w:b/>
          <w:bCs/>
          <w:color w:val="auto"/>
          <w:kern w:val="0"/>
          <w:sz w:val="32"/>
          <w:szCs w:val="32"/>
          <w:highlight w:val="none"/>
          <w:lang w:val="en-US" w:eastAsia="zh-CN" w:bidi="ar-SA"/>
        </w:rPr>
      </w:pPr>
      <w:r>
        <w:rPr>
          <w:rFonts w:hint="eastAsia" w:ascii="宋体" w:hAnsi="宋体" w:eastAsia="宋体" w:cs="宋体"/>
          <w:b/>
          <w:bCs/>
          <w:color w:val="auto"/>
          <w:kern w:val="0"/>
          <w:sz w:val="32"/>
          <w:szCs w:val="32"/>
          <w:highlight w:val="none"/>
          <w:lang w:val="en-US" w:eastAsia="zh-CN" w:bidi="ar-SA"/>
        </w:rPr>
        <w:br w:type="page"/>
      </w:r>
    </w:p>
    <w:bookmarkEnd w:id="1258"/>
    <w:bookmarkEnd w:id="1259"/>
    <w:bookmarkEnd w:id="1260"/>
    <w:p>
      <w:pPr>
        <w:pStyle w:val="6"/>
        <w:numPr>
          <w:ilvl w:val="0"/>
          <w:numId w:val="0"/>
        </w:numPr>
        <w:shd w:val="clear" w:color="auto" w:fill="auto"/>
        <w:jc w:val="center"/>
        <w:outlineLvl w:val="0"/>
        <w:rPr>
          <w:rFonts w:hint="eastAsia" w:ascii="宋体" w:hAnsi="宋体" w:eastAsia="宋体" w:cs="宋体"/>
          <w:b/>
          <w:bCs/>
          <w:color w:val="auto"/>
          <w:kern w:val="44"/>
          <w:sz w:val="28"/>
          <w:szCs w:val="28"/>
          <w:highlight w:val="none"/>
          <w:lang w:eastAsia="zh-CN"/>
        </w:rPr>
      </w:pPr>
      <w:bookmarkStart w:id="1261" w:name="_Toc9749"/>
      <w:bookmarkStart w:id="1262" w:name="_Toc1218"/>
      <w:r>
        <w:rPr>
          <w:rFonts w:hint="eastAsia" w:ascii="宋体" w:hAnsi="宋体" w:eastAsia="宋体" w:cs="宋体"/>
          <w:b/>
          <w:bCs/>
          <w:color w:val="auto"/>
          <w:kern w:val="44"/>
          <w:sz w:val="28"/>
          <w:szCs w:val="28"/>
          <w:highlight w:val="none"/>
          <w:lang w:val="en-US" w:eastAsia="zh-CN"/>
        </w:rPr>
        <w:t xml:space="preserve">第5章 </w:t>
      </w:r>
      <w:bookmarkEnd w:id="1261"/>
      <w:r>
        <w:rPr>
          <w:rFonts w:hint="eastAsia" w:hAnsi="宋体" w:cs="宋体"/>
          <w:b/>
          <w:bCs/>
          <w:color w:val="auto"/>
          <w:kern w:val="44"/>
          <w:sz w:val="28"/>
          <w:szCs w:val="28"/>
          <w:highlight w:val="none"/>
          <w:lang w:eastAsia="zh-CN"/>
        </w:rPr>
        <w:t>采购需求及项目要求</w:t>
      </w:r>
      <w:bookmarkEnd w:id="1262"/>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b/>
          <w:bCs/>
          <w:color w:val="auto"/>
          <w:sz w:val="28"/>
          <w:szCs w:val="28"/>
          <w:highlight w:val="none"/>
        </w:rPr>
      </w:pPr>
      <w:bookmarkStart w:id="1263" w:name="_Toc25737"/>
      <w:bookmarkStart w:id="1264" w:name="_Toc9172"/>
      <w:bookmarkStart w:id="1265" w:name="_Toc10204"/>
      <w:bookmarkStart w:id="1266" w:name="_Toc16036"/>
      <w:bookmarkStart w:id="1267" w:name="_Toc29890"/>
      <w:bookmarkStart w:id="1268" w:name="_Toc11454"/>
      <w:bookmarkStart w:id="1269" w:name="_Toc29445"/>
      <w:bookmarkStart w:id="1270" w:name="_Toc25496"/>
      <w:bookmarkStart w:id="1271" w:name="_Toc6173"/>
      <w:bookmarkStart w:id="1272" w:name="_Toc22457"/>
      <w:bookmarkStart w:id="1273" w:name="_Toc30097"/>
      <w:bookmarkStart w:id="1274" w:name="_Toc13846"/>
      <w:bookmarkStart w:id="1275" w:name="_Toc28539"/>
      <w:bookmarkStart w:id="1276" w:name="_Toc23395"/>
      <w:bookmarkStart w:id="1277" w:name="_Toc11338"/>
      <w:bookmarkStart w:id="1278" w:name="_Toc7935"/>
      <w:bookmarkStart w:id="1279" w:name="_Toc27964"/>
      <w:bookmarkStart w:id="1280" w:name="_Toc13655"/>
      <w:r>
        <w:rPr>
          <w:rFonts w:hint="eastAsia" w:ascii="宋体" w:hAnsi="宋体" w:eastAsia="宋体" w:cs="宋体"/>
          <w:b/>
          <w:bCs/>
          <w:color w:val="auto"/>
          <w:sz w:val="28"/>
          <w:szCs w:val="28"/>
          <w:highlight w:val="none"/>
          <w:lang w:val="en-US" w:eastAsia="zh-CN"/>
        </w:rPr>
        <w:t>一、</w:t>
      </w:r>
      <w:r>
        <w:rPr>
          <w:rFonts w:hint="eastAsia" w:ascii="宋体" w:hAnsi="宋体" w:cs="宋体"/>
          <w:b/>
          <w:bCs/>
          <w:color w:val="auto"/>
          <w:sz w:val="28"/>
          <w:szCs w:val="28"/>
          <w:highlight w:val="none"/>
          <w:lang w:eastAsia="zh-CN"/>
        </w:rPr>
        <w:t>采购需求</w:t>
      </w:r>
      <w:r>
        <w:rPr>
          <w:rFonts w:hint="eastAsia" w:ascii="宋体" w:hAnsi="宋体" w:eastAsia="宋体" w:cs="宋体"/>
          <w:b/>
          <w:bCs/>
          <w:color w:val="auto"/>
          <w:sz w:val="28"/>
          <w:szCs w:val="28"/>
          <w:highlight w:val="none"/>
        </w:rPr>
        <w:t>：</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Start w:id="1281" w:name="_Toc5512"/>
      <w:bookmarkStart w:id="1282" w:name="_Toc31658"/>
      <w:bookmarkStart w:id="1283" w:name="_Toc254"/>
      <w:bookmarkStart w:id="1284" w:name="_Toc2722"/>
      <w:bookmarkStart w:id="1285" w:name="_Toc27913"/>
      <w:bookmarkStart w:id="1286" w:name="_Toc30264"/>
      <w:bookmarkStart w:id="1287" w:name="_Toc15637"/>
      <w:bookmarkStart w:id="1288" w:name="_Toc27144"/>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center"/>
        <w:textAlignment w:val="auto"/>
        <w:outlineLvl w:val="1"/>
        <w:rPr>
          <w:rFonts w:hint="eastAsia" w:ascii="宋体" w:hAnsi="宋体" w:cs="宋体"/>
          <w:b/>
          <w:bCs/>
          <w:color w:val="auto"/>
          <w:sz w:val="28"/>
          <w:szCs w:val="28"/>
          <w:highlight w:val="none"/>
          <w:lang w:eastAsia="zh-CN"/>
        </w:rPr>
      </w:pPr>
      <w:r>
        <w:rPr>
          <w:rFonts w:hint="eastAsia" w:ascii="宋体" w:hAnsi="宋体" w:cs="宋体"/>
          <w:b/>
          <w:bCs/>
          <w:color w:val="auto"/>
          <w:sz w:val="28"/>
          <w:szCs w:val="28"/>
          <w:highlight w:val="none"/>
          <w:lang w:eastAsia="zh-CN"/>
        </w:rPr>
        <w:t>第一标段：</w:t>
      </w:r>
    </w:p>
    <w:tbl>
      <w:tblPr>
        <w:tblStyle w:val="27"/>
        <w:tblW w:w="876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5"/>
        <w:gridCol w:w="397"/>
        <w:gridCol w:w="279"/>
        <w:gridCol w:w="238"/>
        <w:gridCol w:w="3573"/>
        <w:gridCol w:w="631"/>
        <w:gridCol w:w="1033"/>
        <w:gridCol w:w="625"/>
        <w:gridCol w:w="73"/>
        <w:gridCol w:w="642"/>
        <w:gridCol w:w="8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65" w:type="dxa"/>
            <w:gridSpan w:val="11"/>
            <w:tcBorders>
              <w:top w:val="nil"/>
              <w:left w:val="nil"/>
              <w:bottom w:val="nil"/>
              <w:right w:val="nil"/>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幼儿园教师用书采购清单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类目</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序号</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书名</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数量</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施教技能</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幼儿行为的观察与记录（第五版）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9787501991389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儿童行为管理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9787811017977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早起学习标准和教师专业发展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9787303167678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观察儿童实践操作指南（第三版）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9787561760079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幼儿发展的观察与评价（第七版）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9787040316551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0-8岁儿童学习环境创设</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9787565146459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低成本有质量的幼儿园环境创设</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9787504180308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农村幼儿园环境创设问题与解决方案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9787040421910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学前课程与幸福童年</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9787504157409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幼儿园课程资源丛书-小小园丁（幼儿园种植活动）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9787565115752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幼儿园课程资源丛书-小小收藏家（幼儿园博物馆建设与利用）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9787565116872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幼儿园课程资源丛书-小小艺术家（幼儿园表演活动）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9787565115769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幼儿园课程资源丛书-小小美食家（幼儿园炊事活动）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9787565117718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幼儿园课程资源丛书-动物饲养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9787107343285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幼儿园课程资源丛书-民间文化</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9787565105135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幼儿园课程资源丛书-图书馆建设</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9787565117206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幼儿园课程资源丛书-游戏资源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9787107343285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生成课程</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9787561736784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发展适宜性游戏：引导幼儿向更高水平发展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9787303167968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幼儿园数学教育资源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9787107311512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幼儿园语言教育资源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9787107233432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幼儿园科学教育资源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9787107274510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游戏与儿童早期发展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9787561746059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教学与行为干预(RTI)</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9787567541320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课程教材</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学前教育学</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9787303009459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教育研究方法导论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9787504145901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特殊儿童心理评估</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9787508039671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3-6岁儿童学习与发展指南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9787565628429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幼儿园教育指导纲要</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9787549966943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教育经典类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人的教育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9787107070914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大教学论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9787504190574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教育漫话</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9787107191428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给教师的建议</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9787570203574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把整个心灵献给孩子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9787540791780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要相信孩子</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9787504146489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陶行知教育论著选</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9787107290237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陈鹤琴教育文集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9787570329625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维果茨基教育论著选</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9787107174698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学校与社会 明日之学校</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9787107174612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民主主义与教育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9787107106873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教育科学的基本概念——分析、批判和建议</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9787561727867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斯宾塞的快乐教育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9787570210121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什么是教育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9787208177611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爱弥儿</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9787107313325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童年的秘密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9787210116882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窗边的小豆豆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9787544288590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课程游戏类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课程模式与早期教育（第二版）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9787504138927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比较课程论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9787107249273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课程与教学论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9787576034509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生成课程</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9787561736784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经验课程——在探索中生发</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9787565103315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生活体验研究——人文科学视野中的教育学</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9787504124159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学前教育中的主动学习精要：认识高宽课程模式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9787504162984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小小探索家——幼儿教育中的项目课程教学</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9787811016376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发展适宜性实践 早期教育课程与发展（第3版）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9787504156020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活动中的幼儿——幼儿认知发展课程</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9787107112072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学前儿童课程——一种创造性游戏模式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9787501937165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游戏与儿童发展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9787111511311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教师专业成长类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幼儿园教育指导纲要（试行)解读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9787549966943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3-6岁儿童学习与发展指南 解读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9787107261480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与幼儿教师对话——迈向专业成长之路</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9787810479417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孩子的一百种语言：瑞吉欧方案报告书</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9789578641259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儿童的一百种语言：转型时期的瑞吉欧</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9787565115950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学前教育：从蒙台梭利到瑞吉欧</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9787300185781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蒙台梭利幼儿教育科学方法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9787107109485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有准备的教师：为幼儿学习选择最佳策略</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9787504162960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给幼儿教师的一把钥匙：幼儿教师教育实践策略指导</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9787504143228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与孩于们共同生活：幼儿教育的原点</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9787561767184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重访三种文化中的幼儿园</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9787567521247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夏山学校</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9787567506022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静悄悄的革命</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9787504190710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学会提问：批判性思维指南</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9787501951581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有效教学决策（第六版）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9787504144294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叩寻教学：没有问题就是最大的问题</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9787560144283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第56号教室的奇迹：让孩子变成爱学习的天使</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9787511266866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幼儿园教育环境创设</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9787518419357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幼儿园班级教育坏境创设和一日生活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9787565116148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幼儿教师适宜行为研究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9787504140098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儿童发展与教育类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儿童学概论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9787303166442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儿童早期教育导论（第六版）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9787501986088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读懂幼儿的思维——幼儿的学习及幼儿教育的作用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9787303106752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扩展幼儿的思维：父母与教师的合作</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9787303105762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多元智能与儿童的学习活动</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9787303189083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当今美国儿童早期教育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9787301069035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超越早期教育保育质量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9787561745205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解放儿童</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9787534385858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儿童精神哲学</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9787810474238</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幼儿问题行为的识别与应对</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9787501977970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从容面对儿童的学习困难</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9787303061433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五大领域教育类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儿童像科学家一样——儿童科学教育的建构主义方法</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9787303078837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幼儿网科学探究数学——科学、数学与技术的融合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9787504146410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儿童早期的科学探究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9787542847201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儿童早期的科学经验——一种认知与情感整合的方式</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9787303082506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摇篮里的科学家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9787561738276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幼儿园科学教育</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9787107177712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预防阅读困难——早期阅读教有策略</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9787811011029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以游戏为中心的保育——从保育记录出发进行解读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9787561766620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心理学、社会学、文学类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发生认知论原理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9787100008464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教育中的心理效应</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9787561799819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学习论——学习心理学的理论与原理</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9787107111006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儿童认知发展研究——种新皮亚杰学派观</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9787540832865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探究式学习</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9787504130853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自主学习——学与教的原理和策略</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9787561732922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情景学习：合法的边缘性参与</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9787561736197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学习的条件和教学论</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9787561721476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渴望学习——教育我们的幼儿</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9787811010893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社会学视野下的师幼互动行为研究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9787810474405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菊与刀</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9787100087841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教育研究类</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109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质的研究方法与社会科学研究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9787504119261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教师如何做质的研究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9787504121530</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教师行动研究——教师发现之旅</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7501937389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案例研究方法的应用 第三版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9787562482284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观察儿童：实践操作指南（第三版)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9787561760079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幼儿行为的观察与记录（第5版）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9787501991389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幼儿发展的观察与评价</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9787040316551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一周又一周：儿童发展记录（第3版）</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9787107225826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117</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学前教育的价值——关于学前教育有效性的追踪研究</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9787504160065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幼儿园教育管理与评价</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118</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家庭与学校的联系——如何成功地与家长合作</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9787501937707</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119</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幼儿园班级制度化生活</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9787303070862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120</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聚焦幼儿园教育教学：反思与评价</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9787303083725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学习故事与早期教育：建构学习者的形象</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9787504195661</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另一种评价：学习故事</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9787519103125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学习的心智倾向与早期教育环境创设：形成中的学习</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9787519103354</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124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幼儿学习档案——真实记录幼儿学习的历程</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65</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9787810479653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幼儿教师专业发展译丛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val="en-US" w:eastAsia="zh-CN"/>
              </w:rPr>
            </w:pPr>
            <w:r>
              <w:rPr>
                <w:rFonts w:hint="eastAsia" w:ascii="宋体" w:hAnsi="宋体" w:cs="宋体"/>
                <w:b w:val="0"/>
                <w:bCs w:val="0"/>
                <w:color w:val="auto"/>
                <w:sz w:val="18"/>
                <w:szCs w:val="18"/>
                <w:highlight w:val="none"/>
                <w:lang w:val="en-US" w:eastAsia="zh-CN"/>
              </w:rPr>
              <w:t>幼儿园礼仪文化体验馆读物</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（小中大班全套）</w:t>
            </w: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趣味操作学礼仪第一册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90</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9787201130682</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2</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趣味操作学礼仪第二册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90</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9787201141909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3</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趣味操作学礼仪第三册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90</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9787201130699</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4</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趣味操作学礼仪第四册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90</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9787201141923</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5</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趣味操作学礼仪第五册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132</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9787201130705</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6</w:t>
            </w: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趣味操作学礼仪第六册</w:t>
            </w: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132</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9787201141916</w:t>
            </w: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天津人民出版社有限公司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9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5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35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r>
              <w:rPr>
                <w:rFonts w:hint="eastAsia" w:ascii="宋体" w:hAnsi="宋体" w:cs="宋体"/>
                <w:b w:val="0"/>
                <w:bCs w:val="0"/>
                <w:color w:val="auto"/>
                <w:sz w:val="18"/>
                <w:szCs w:val="18"/>
                <w:highlight w:val="none"/>
                <w:lang w:val="en-US" w:eastAsia="zh-CN"/>
              </w:rPr>
              <w:t>8684</w:t>
            </w:r>
          </w:p>
        </w:tc>
        <w:tc>
          <w:tcPr>
            <w:tcW w:w="16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c>
          <w:tcPr>
            <w:tcW w:w="15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cs="宋体"/>
                <w:b w:val="0"/>
                <w:bCs w:val="0"/>
                <w:color w:val="auto"/>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87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16"/>
                <w:szCs w:val="16"/>
                <w:u w:val="none"/>
              </w:rPr>
            </w:pPr>
            <w:r>
              <w:rPr>
                <w:rFonts w:hint="eastAsia" w:ascii="微软雅黑" w:hAnsi="微软雅黑" w:eastAsia="微软雅黑" w:cs="微软雅黑"/>
                <w:b/>
                <w:bCs/>
                <w:i w:val="0"/>
                <w:iCs w:val="0"/>
                <w:color w:val="000000"/>
                <w:kern w:val="0"/>
                <w:sz w:val="28"/>
                <w:szCs w:val="28"/>
                <w:u w:val="none"/>
                <w:lang w:val="en-US" w:eastAsia="zh-CN" w:bidi="ar"/>
              </w:rPr>
              <w:t>图书需求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名称</w:t>
            </w:r>
          </w:p>
        </w:tc>
        <w:tc>
          <w:tcPr>
            <w:tcW w:w="54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规格及型号</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幼儿图书</w:t>
            </w:r>
          </w:p>
        </w:tc>
        <w:tc>
          <w:tcPr>
            <w:tcW w:w="54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按照幼儿园教师用书采购清单报价</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8684</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册</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必须是正规出版社出版。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0"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中小学图书</w:t>
            </w:r>
          </w:p>
        </w:tc>
        <w:tc>
          <w:tcPr>
            <w:tcW w:w="54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一、采购内容及规格要求：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纸质图书参数：</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中标方必须按照教育部“全国中小学图书馆（室）推荐书目”供货，不接受“书目”以外的图书。图书必须适合初中生阅读的图书。所供的图书全部是具有较强的思想性、知识性、启迪性、趣味性、教育性、可读性的内容等健康向上的图书，其内容必须符合中小学生认知水平和阅读水平。每所中小学复本率≤10本。</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 xml:space="preserve">1、中标方所供的图书根据教育部《中小学生课外读物进校园管理办法》和自治区教育厅相关要求，不得有内容不适合中小学生阅读的图书； </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本次图书采购要求为国内正规出版社出版的正版图书。所有图书均为正版发行，出版手续齐全，无知识产权、版权纠纷。若出现有盗版或其它类型非法出版物，一经查实，供应商要承担所有经济损失和法律责任。</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3、图书印刷质量要求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（1）封面印刷：套印准确，字、图、点、线印迹清楚，不花、不毛、不糊， 实地版墨色均匀，无回胶印，背面不脏。</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（2）插图印刷：插印准确，层次分明，轮廓实，电分制版无浮雕印。</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（3）网点清晰饱满，小点不秃，大点光洁不糊，质感好。</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（4）墨色均匀厚实，色彩鲜艳有光泽，肤色正，接版准确，色调深浅一致。</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（5）正文印刷：压力适度，全书前后轻重一致。</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（6）墨色：全书前后墨色一致，浓淡适度。</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（7）套印：版面端正，正反套印准确。</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（8）文字：文字、标点清晰，笔锋挺秀，无缺笔断划，标题黑实不花，小字不糊不瞎。</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（9）其它：书面无脏污、破损，无钉花、野墨、无透页。</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（10）装订要求：开本尺寸符合设计要求，套书规格一致，成品裁切方正， 无明显刀花，无连接页、折角、破头。书脊平整，无空脊、起泡、明显皱纹，书脊字居中，封面齐色，边框要色正。全书页码折正，书面平服，无皱纹、凸肚，钉距匀称，坚实牢固，易翻不脱页无缺页、重页、倒装。</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（11）开胶、印刷、装祯差的书籍，以及运输途中造成图书破损，随书附件（光盘、软盘、磁带等）不完整（丢失、破损等）一律退回供应商，供应商应及时补充和更换。</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4、图书配送要求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供货期：30天（自签订合同之日起30天内供货编目加工上架完毕）。中标供应商应有按时按质配送图书的能力；具有分类整理、包装、配送经验；能够提供满足本次招标图书的存储、分拣的库房。并对图书的仓储及运送安全负责，在仓储、运送过程所造成的一切损失由中标供应商承担。</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（2）中标方必须按照各学校的选书清单和数量配送到每一所学校，不接受“书目”以外的图书，供货率必须达到100%，否则取消中标资格。</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（3）中标供应商在验收时要提供所有图书相关正版证明文件。</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（4）图书在到达采购方所在地前发生的不可预见的风险由中标方负责。</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5、数据加工上架要求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中标人应将新供图书进行编目加工及上架，要求图书编目加工、数据录入应做到标准无差错，书标粘贴整齐经久耐磨，保持长久，所需材料（书标、保护膜等）及加工费用由供应商承担。图书加工所需材料需满足采购人要求，图书加工需严格遵守采购人加工标准执行。</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（2）供应商对每一所学校免费配送一套正版图书管理软件（软件功能：适用于学校，图书、报刊的管理、借阅、检索和打印，支持扫描 ISBN 后自动检索录入书刊信息，支持 Excel 导入导出书刊信息，完整的借书、还书、续借处理等。）和至少1台扫码枪，并负责新供图书数据录入系统，所供图书书目电子版提供给采购人。电子数据内容包括：登记号、出版物名称、ISBN分类、书（版） 号、出版单位、作者、出版年月、版本、版别、定价、数量、金额 等。</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6、样书要求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图书为全新正版图书，供应商应保证所供图书进货来源的合法性，对所供应图书的版权、进货来源承担全部的法律责任。各投标人从“图书目录”中自行选取30家出版社及所对应的样书。开标时携带样书到开标现场核验。</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7、验收要求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1．中标方提供的图书必须符合我国最新颁布的与之相关的技术规范与标准，同时必须满足谈判书中所列全部规格、具体配置、技术条件及功能要求和投标人承诺的其它指标。</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2．中标方提供的所有图书必须为合格产品，质量符合国际或国家通用标准，如出现质量问题、内容问题或系假冒伪劣产品，中标方负责包退、包换，一切责任和费用由中标方承担。</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中标方必须承诺招标文件中提出的全部质量和服务要求，提供的材料如有虚假，视为不实质性响应招标文件要求，已中标的取消其中标资格，并按《政府采购货物和服务招标投标管理办法》第七十四条“提供虚假材料谋取中标”相关处理办法处理。</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8、售后服务要求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（1）中标方提供免费质量保证期为3年，自验收合格之日起计算。</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（2）在保证期内因货物本身的质量问题或内容问题，中标人负责包退、包换，由中标人承担所发生的全部费用和责任。</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（3）质保期内，中标方免费上门服务，全程跟踪服务，且给予无条件免费的技术支持和服务。</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280000</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册</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必须是正规出版社出版。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5" w:hRule="atLeast"/>
        </w:trPr>
        <w:tc>
          <w:tcPr>
            <w:tcW w:w="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6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区域图书馆集群管理软件</w:t>
            </w:r>
          </w:p>
        </w:tc>
        <w:tc>
          <w:tcPr>
            <w:tcW w:w="54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县域图书管理平台（含全县中小学、幼儿园图书馆）（内网部署）</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为了适应IT技术发展要求，图书馆自动化系统可运行在任何业界主流应用系统平台之上，要求采用基于WEB和Internet的B/S多层架构体系来实现上述系统，保证系统的可扩充性和分布式布署的安全可靠性，同时便于整合所有图书馆的文献资源，实现资源共享，联合服务、统一管理。因此，图书馆自动化管理系统在功能上应包括采购、编目、馆藏、流通、期刊、二次文献、音像、读者查询、馆内门户信息发布等子系统。</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2、软件是图书馆自动化系统能实现集群化管理，采用基于WEB和Internet的B/S多层架构体系来实现上述系统，保证系统的可扩充性和分布式布署的安全可靠性。</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3、系统平台采用基于FLEX的Ria富互联网技术，实现窄宽带用户的平稳运行。底层数据库采用SQL大型数据库管理系统。</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4、WEB集群图书馆管理系统应具有各类图书信息和读者信息数据报表查询功能，考虑数据查看操作的灵活性，系统支持对报表窗口每页显示行数进行设定。</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5、考虑管理使用操作的便利性，要求业务办理模块在管理主页内以悬浮子窗口方式打开，且子窗口可在主页内进行自由移位和放大显示。</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6、采用基于FLEX技术的WEB方式下的B/S多层架构体系来实现图书馆业务自动化系统，保证系统的可扩充性和分布式布署的安全可靠性和应用的可伸缩性发展。使Web应用服务器的部署可以达到便捷和可伸缩管理的要求。</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7、书目机读格式遵循CNMARC和USMARC规范，能够在统一标准的MARC数据基础上实现各校图书馆间的编目资源共享。</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8、该系统需要具有与SIP2协议软件间的数据远程交互通信的功能，能实现通过RFID馆员工作站设备进行图书的自助借书和还书功能。</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9、支持分别提供图书馆管理系统与SIP2接口软件之间在借书和还书过程中的操作流程。</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10、软件系统中的数据查询模块能够支持按照所查询出来的任意字段进行随意性升序或降序排列。</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11、系统具有可靠的安全机制和备份机制：采用三级安全备份机制，第一级：该系统软件的服务器端能自动地根据管理人员所设定的无人值守备份的日期，软件能在无人值守的状况下，自行对区域内所有的图书馆的所有数据库进行备份,第二级：服务器端的系统管理人员也可一次性.手动地对图书馆数据进行备份操作。第三级：学校客户端的图书馆管理人员也可以随时地通过图书馆软件平台将服务器端上的本校馆藏数据备份到本地客户端的电脑上；以上这三种安全与备份机制，最大程序上以防止学校客户端用户因忘记备份而造成的不良后果。</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12、具有“ WEB图书馆管理系统”相关计算机软件著作权登记证书，须提供证书复印件。</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13、系统至少应具有与图书编目、馆藏管理、流通管理、读者管理、财产报表、总括报表、统计报表等功能，并通过检测。</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14、具有掌上图书馆应用系统（微信公众号端）：</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1）掌上应用系统，可实现对馆藏图书查询、借阅信息查询功能、在线有声读物功能、阅读评测、办公室/资料室的智能门锁开启功能等。</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2）、具有“掌上图书馆软件”相关计算机软件著作权登记证书，须提供证书复印件。</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18、SIP2接口协议：软件具有对读者信息查询、图书信息查询、借书、还书、续借模块的请求协议和回复协议功能。</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19、系统须接入教育局大数据平台，实现数据互通，相关费用由供应商自行承担</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【数据实时系统】</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1、实时显示每日到馆读者数量、总藏书量、借阅数量、归还数量等数据</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2、从统计维度上分别从图书借阅、读者统计、设备统计三个维度进行数据的统计呈现。</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3、从馆藏地分别从各个分馆、中心馆以及24小时智能微型图书馆等进行独立和综合统计。</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4、从时间维度上，可以选择从7日、30日或者自定义各个时间段进行数据统计。</w:t>
            </w:r>
          </w:p>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5、图书借阅统计从对比维度上面分别以柱状图给出各个分馆的对比图，以折线图的形式呈现出所选时间内的图书数据借阅趋势图，以饼状图的形式给出各个图书类别的借阅百分比，以列表的形式给出热门借阅榜单图。</w:t>
            </w:r>
          </w:p>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6、读者统计以饼状图的形式给出各年级、各班级的读者借阅活跃百分比，以列表的形式给出读者借阅达人榜的统计。</w:t>
            </w:r>
          </w:p>
        </w:tc>
        <w:tc>
          <w:tcPr>
            <w:tcW w:w="69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套</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（正版软件，永久使用权，终身免费升级，不限用户数）</w:t>
            </w:r>
          </w:p>
        </w:tc>
      </w:tr>
      <w:bookmarkEnd w:id="1278"/>
      <w:bookmarkEnd w:id="1279"/>
      <w:bookmarkEnd w:id="1280"/>
      <w:bookmarkEnd w:id="1281"/>
      <w:bookmarkEnd w:id="1282"/>
      <w:bookmarkEnd w:id="1283"/>
      <w:bookmarkEnd w:id="1284"/>
      <w:bookmarkEnd w:id="1285"/>
      <w:bookmarkEnd w:id="1286"/>
      <w:bookmarkEnd w:id="1287"/>
      <w:bookmarkEnd w:id="1288"/>
    </w:tbl>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color w:val="auto"/>
          <w:sz w:val="28"/>
          <w:szCs w:val="28"/>
          <w:highlight w:val="none"/>
          <w:lang w:val="en-US" w:eastAsia="zh-CN"/>
        </w:rPr>
      </w:pPr>
    </w:p>
    <w:p>
      <w:pPr>
        <w:pStyle w:val="6"/>
        <w:rPr>
          <w:rFonts w:hint="eastAsia" w:ascii="宋体" w:hAnsi="宋体" w:eastAsia="宋体" w:cs="宋体"/>
          <w:color w:val="auto"/>
          <w:sz w:val="28"/>
          <w:szCs w:val="28"/>
          <w:highlight w:val="none"/>
          <w:lang w:val="en-US" w:eastAsia="zh-CN"/>
        </w:rPr>
      </w:pPr>
    </w:p>
    <w:p>
      <w:pPr>
        <w:pStyle w:val="7"/>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第二标段：</w:t>
      </w:r>
    </w:p>
    <w:tbl>
      <w:tblPr>
        <w:tblStyle w:val="27"/>
        <w:tblW w:w="95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9"/>
        <w:gridCol w:w="1324"/>
        <w:gridCol w:w="792"/>
        <w:gridCol w:w="792"/>
        <w:gridCol w:w="2189"/>
        <w:gridCol w:w="38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9508" w:type="dxa"/>
            <w:gridSpan w:val="6"/>
            <w:tcBorders>
              <w:top w:val="nil"/>
              <w:left w:val="nil"/>
              <w:bottom w:val="nil"/>
              <w:right w:val="nil"/>
            </w:tcBorders>
            <w:shd w:val="clear" w:color="auto" w:fill="auto"/>
            <w:noWrap/>
            <w:vAlign w:val="center"/>
          </w:tcPr>
          <w:p>
            <w:pPr>
              <w:jc w:val="center"/>
              <w:rPr>
                <w:rFonts w:hint="eastAsia" w:ascii="方正小标宋简体" w:hAnsi="方正小标宋简体" w:eastAsia="方正小标宋简体" w:cs="方正小标宋简体"/>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覆盖范围</w:t>
            </w:r>
          </w:p>
        </w:tc>
        <w:tc>
          <w:tcPr>
            <w:tcW w:w="3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智慧校园试点学校（第二中学）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第二中学</w:t>
            </w:r>
          </w:p>
        </w:tc>
        <w:tc>
          <w:tcPr>
            <w:tcW w:w="34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FF0000"/>
                <w:kern w:val="0"/>
                <w:sz w:val="24"/>
                <w:szCs w:val="24"/>
                <w:u w:val="none"/>
                <w:lang w:val="en-US" w:eastAsia="zh-CN" w:bidi="ar"/>
              </w:rPr>
            </w:pPr>
            <w:r>
              <w:rPr>
                <w:rFonts w:hint="eastAsia" w:ascii="宋体" w:hAnsi="宋体" w:eastAsia="宋体" w:cs="宋体"/>
                <w:b/>
                <w:bCs/>
                <w:i w:val="0"/>
                <w:iCs w:val="0"/>
                <w:color w:val="FF0000"/>
                <w:kern w:val="0"/>
                <w:sz w:val="24"/>
                <w:szCs w:val="24"/>
                <w:u w:val="none"/>
                <w:lang w:val="en-US" w:eastAsia="zh-CN" w:bidi="ar"/>
              </w:rPr>
              <w:t>要求：</w:t>
            </w:r>
          </w:p>
          <w:p>
            <w:pPr>
              <w:keepNext w:val="0"/>
              <w:keepLines w:val="0"/>
              <w:widowControl/>
              <w:suppressLineNumbers w:val="0"/>
              <w:jc w:val="left"/>
              <w:textAlignment w:val="center"/>
              <w:rPr>
                <w:rFonts w:hint="eastAsia" w:ascii="宋体" w:hAnsi="宋体" w:eastAsia="宋体" w:cs="宋体"/>
                <w:b/>
                <w:bCs/>
                <w:i w:val="0"/>
                <w:iCs w:val="0"/>
                <w:color w:val="FF0000"/>
                <w:kern w:val="0"/>
                <w:sz w:val="24"/>
                <w:szCs w:val="24"/>
                <w:u w:val="none"/>
                <w:lang w:val="en-US" w:eastAsia="zh-CN" w:bidi="ar"/>
              </w:rPr>
            </w:pPr>
            <w:r>
              <w:rPr>
                <w:rFonts w:hint="eastAsia" w:ascii="宋体" w:hAnsi="宋体" w:eastAsia="宋体" w:cs="宋体"/>
                <w:b/>
                <w:bCs/>
                <w:i w:val="0"/>
                <w:iCs w:val="0"/>
                <w:color w:val="FF0000"/>
                <w:kern w:val="0"/>
                <w:sz w:val="24"/>
                <w:szCs w:val="24"/>
                <w:u w:val="none"/>
                <w:lang w:val="en-US" w:eastAsia="zh-CN" w:bidi="ar"/>
              </w:rPr>
              <w:t>1、数字校园软件要符合教育部“中小学数字校园建设规范（试行）标准和“智慧教育平台基本功能要求（JY/T 0641-2022）标准。</w:t>
            </w:r>
          </w:p>
          <w:p>
            <w:pPr>
              <w:keepNext w:val="0"/>
              <w:keepLines w:val="0"/>
              <w:widowControl/>
              <w:suppressLineNumbers w:val="0"/>
              <w:jc w:val="left"/>
              <w:textAlignment w:val="center"/>
              <w:rPr>
                <w:rFonts w:hint="eastAsia" w:ascii="宋体" w:hAnsi="宋体" w:eastAsia="宋体" w:cs="宋体"/>
                <w:b/>
                <w:bCs/>
                <w:i w:val="0"/>
                <w:iCs w:val="0"/>
                <w:color w:val="FF0000"/>
                <w:kern w:val="0"/>
                <w:sz w:val="24"/>
                <w:szCs w:val="24"/>
                <w:u w:val="none"/>
                <w:lang w:val="en-US" w:eastAsia="zh-CN" w:bidi="ar"/>
              </w:rPr>
            </w:pPr>
            <w:r>
              <w:rPr>
                <w:rFonts w:hint="eastAsia" w:ascii="宋体" w:hAnsi="宋体" w:eastAsia="宋体" w:cs="宋体"/>
                <w:b/>
                <w:bCs/>
                <w:i w:val="0"/>
                <w:iCs w:val="0"/>
                <w:color w:val="FF0000"/>
                <w:kern w:val="0"/>
                <w:sz w:val="24"/>
                <w:szCs w:val="24"/>
                <w:u w:val="none"/>
                <w:lang w:val="en-US" w:eastAsia="zh-CN" w:bidi="ar"/>
              </w:rPr>
              <w:t>2、此项目中设备及软件产生的所有数据与数字校园平台无缝对接，如需开发相关费用由中标方承担。</w:t>
            </w:r>
          </w:p>
          <w:p>
            <w:pPr>
              <w:keepNext w:val="0"/>
              <w:keepLines w:val="0"/>
              <w:widowControl/>
              <w:suppressLineNumbers w:val="0"/>
              <w:jc w:val="left"/>
              <w:textAlignment w:val="center"/>
              <w:rPr>
                <w:rFonts w:hint="eastAsia" w:ascii="宋体" w:hAnsi="宋体" w:eastAsia="宋体" w:cs="宋体"/>
                <w:b/>
                <w:bCs/>
                <w:i w:val="0"/>
                <w:iCs w:val="0"/>
                <w:color w:val="FF0000"/>
                <w:kern w:val="0"/>
                <w:sz w:val="24"/>
                <w:szCs w:val="24"/>
                <w:u w:val="none"/>
                <w:lang w:val="en-US" w:eastAsia="zh-CN" w:bidi="ar"/>
              </w:rPr>
            </w:pPr>
            <w:r>
              <w:rPr>
                <w:rFonts w:hint="eastAsia" w:ascii="宋体" w:hAnsi="宋体" w:eastAsia="宋体" w:cs="宋体"/>
                <w:b/>
                <w:bCs/>
                <w:i w:val="0"/>
                <w:iCs w:val="0"/>
                <w:color w:val="FF0000"/>
                <w:kern w:val="0"/>
                <w:sz w:val="24"/>
                <w:szCs w:val="24"/>
                <w:u w:val="none"/>
                <w:lang w:val="en-US" w:eastAsia="zh-CN" w:bidi="ar"/>
              </w:rPr>
              <w:t>3、此项目中的智慧课堂、智慧笔数据必须与现有“三个课堂”教学平台无缝对接。</w:t>
            </w:r>
          </w:p>
          <w:p>
            <w:pPr>
              <w:keepNext w:val="0"/>
              <w:keepLines w:val="0"/>
              <w:widowControl/>
              <w:suppressLineNumbers w:val="0"/>
              <w:jc w:val="left"/>
              <w:textAlignment w:val="center"/>
              <w:rPr>
                <w:rFonts w:hint="eastAsia" w:ascii="宋体" w:hAnsi="宋体" w:eastAsia="宋体" w:cs="宋体"/>
                <w:b/>
                <w:bCs/>
                <w:i w:val="0"/>
                <w:iCs w:val="0"/>
                <w:color w:val="FF0000"/>
                <w:kern w:val="0"/>
                <w:sz w:val="24"/>
                <w:szCs w:val="24"/>
                <w:u w:val="none"/>
                <w:lang w:val="en-US" w:eastAsia="zh-CN" w:bidi="ar"/>
              </w:rPr>
            </w:pPr>
            <w:r>
              <w:rPr>
                <w:rFonts w:hint="eastAsia" w:ascii="宋体" w:hAnsi="宋体" w:eastAsia="宋体" w:cs="宋体"/>
                <w:b/>
                <w:bCs/>
                <w:i w:val="0"/>
                <w:iCs w:val="0"/>
                <w:color w:val="FF0000"/>
                <w:kern w:val="0"/>
                <w:sz w:val="24"/>
                <w:szCs w:val="24"/>
                <w:u w:val="none"/>
                <w:lang w:val="en-US" w:eastAsia="zh-CN" w:bidi="ar"/>
              </w:rPr>
              <w:t>4、智慧黑板报价包含300套新的智慧黑板安装和老旧300套班班通迁移安装。</w:t>
            </w:r>
          </w:p>
          <w:p>
            <w:pPr>
              <w:keepNext w:val="0"/>
              <w:keepLines w:val="0"/>
              <w:widowControl/>
              <w:suppressLineNumbers w:val="0"/>
              <w:jc w:val="left"/>
              <w:textAlignment w:val="center"/>
              <w:rPr>
                <w:rFonts w:hint="eastAsia" w:ascii="宋体" w:hAnsi="宋体" w:eastAsia="宋体" w:cs="宋体"/>
                <w:b/>
                <w:bCs/>
                <w:i w:val="0"/>
                <w:iCs w:val="0"/>
                <w:color w:val="FF0000"/>
                <w:sz w:val="24"/>
                <w:szCs w:val="24"/>
                <w:u w:val="none"/>
              </w:rPr>
            </w:pPr>
            <w:r>
              <w:rPr>
                <w:rFonts w:hint="eastAsia" w:ascii="宋体" w:hAnsi="宋体" w:eastAsia="宋体" w:cs="宋体"/>
                <w:b/>
                <w:bCs/>
                <w:i w:val="0"/>
                <w:iCs w:val="0"/>
                <w:color w:val="FF0000"/>
                <w:kern w:val="0"/>
                <w:sz w:val="24"/>
                <w:szCs w:val="24"/>
                <w:u w:val="none"/>
                <w:lang w:val="en-US" w:eastAsia="zh-CN" w:bidi="ar"/>
              </w:rPr>
              <w:t>5、报价包含安装、调试、培训，施工，运输，税费等。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智慧校园试点学校（第五中学）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第五中学</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智慧校园试点学校（第六中学）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第二小学</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智慧课堂建设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全县各中小学</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智慧黑板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全县各中小学</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备课电脑补充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全县各中小学</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创客教室建设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一中</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计算机网络教室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间</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一中、二中、三中、六中</w:t>
            </w:r>
          </w:p>
        </w:tc>
        <w:tc>
          <w:tcPr>
            <w:tcW w:w="34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FF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中小学教学仪器设备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全县各中小学</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6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第一小学、第三小学、第一幼儿园、第二幼儿园</w:t>
            </w:r>
          </w:p>
        </w:tc>
        <w:tc>
          <w:tcPr>
            <w:tcW w:w="34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bl>
    <w:p>
      <w:pPr>
        <w:pStyle w:val="7"/>
        <w:ind w:left="0" w:leftChars="0" w:firstLine="0" w:firstLineChars="0"/>
        <w:rPr>
          <w:rFonts w:hint="eastAsia"/>
          <w:b/>
          <w:bCs/>
          <w:sz w:val="28"/>
          <w:szCs w:val="28"/>
          <w:lang w:val="en-US" w:eastAsia="zh-CN"/>
        </w:rPr>
      </w:pPr>
    </w:p>
    <w:tbl>
      <w:tblPr>
        <w:tblStyle w:val="27"/>
        <w:tblW w:w="950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1782"/>
        <w:gridCol w:w="1538"/>
        <w:gridCol w:w="4544"/>
        <w:gridCol w:w="576"/>
        <w:gridCol w:w="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9508" w:type="dxa"/>
            <w:gridSpan w:val="6"/>
            <w:tcBorders>
              <w:top w:val="nil"/>
              <w:left w:val="nil"/>
              <w:bottom w:val="single" w:color="000000" w:sz="4" w:space="0"/>
              <w:right w:val="nil"/>
            </w:tcBorders>
            <w:shd w:val="clear" w:color="auto" w:fill="auto"/>
            <w:noWrap/>
            <w:vAlign w:val="center"/>
          </w:tcPr>
          <w:p>
            <w:pPr>
              <w:jc w:val="center"/>
              <w:rPr>
                <w:rFonts w:hint="eastAsia"/>
                <w:sz w:val="18"/>
                <w:szCs w:val="18"/>
                <w:lang w:val="en-US" w:eastAsia="zh-CN"/>
              </w:rPr>
            </w:pPr>
            <w:r>
              <w:rPr>
                <w:rFonts w:hint="eastAsia"/>
                <w:b/>
                <w:bCs/>
                <w:sz w:val="18"/>
                <w:szCs w:val="18"/>
                <w:lang w:val="en-US" w:eastAsia="zh-CN"/>
              </w:rPr>
              <w:t>第二中学智慧校园清单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576"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rPr>
                <w:rFonts w:hint="eastAsia"/>
                <w:sz w:val="18"/>
                <w:szCs w:val="18"/>
                <w:lang w:val="en-US" w:eastAsia="zh-CN"/>
              </w:rPr>
            </w:pPr>
            <w:r>
              <w:rPr>
                <w:rFonts w:hint="eastAsia"/>
                <w:sz w:val="18"/>
                <w:szCs w:val="18"/>
                <w:lang w:val="en-US" w:eastAsia="zh-CN"/>
              </w:rPr>
              <w:t>序号</w:t>
            </w:r>
          </w:p>
        </w:tc>
        <w:tc>
          <w:tcPr>
            <w:tcW w:w="3320" w:type="dxa"/>
            <w:gridSpan w:val="2"/>
            <w:tcBorders>
              <w:top w:val="single" w:color="000000" w:sz="4" w:space="0"/>
              <w:left w:val="single" w:color="000000" w:sz="4" w:space="0"/>
              <w:bottom w:val="single" w:color="000000" w:sz="4" w:space="0"/>
              <w:right w:val="single" w:color="000000" w:sz="4" w:space="0"/>
            </w:tcBorders>
            <w:shd w:val="clear" w:color="auto" w:fill="BDD7EE"/>
            <w:vAlign w:val="center"/>
          </w:tcPr>
          <w:p>
            <w:pPr>
              <w:rPr>
                <w:rFonts w:hint="eastAsia"/>
                <w:sz w:val="18"/>
                <w:szCs w:val="18"/>
                <w:lang w:val="en-US" w:eastAsia="zh-CN"/>
              </w:rPr>
            </w:pPr>
            <w:r>
              <w:rPr>
                <w:rFonts w:hint="eastAsia"/>
                <w:sz w:val="18"/>
                <w:szCs w:val="18"/>
                <w:lang w:val="en-US" w:eastAsia="zh-CN"/>
              </w:rPr>
              <w:t>产品名称</w:t>
            </w:r>
          </w:p>
        </w:tc>
        <w:tc>
          <w:tcPr>
            <w:tcW w:w="4544" w:type="dxa"/>
            <w:tcBorders>
              <w:top w:val="single" w:color="000000" w:sz="4" w:space="0"/>
              <w:left w:val="single" w:color="000000" w:sz="4" w:space="0"/>
              <w:bottom w:val="single" w:color="000000" w:sz="4" w:space="0"/>
              <w:right w:val="single" w:color="000000" w:sz="4" w:space="0"/>
            </w:tcBorders>
            <w:shd w:val="clear" w:color="auto" w:fill="BDD7EE"/>
            <w:vAlign w:val="center"/>
          </w:tcPr>
          <w:p>
            <w:pPr>
              <w:rPr>
                <w:rFonts w:hint="eastAsia"/>
                <w:sz w:val="18"/>
                <w:szCs w:val="18"/>
                <w:lang w:val="en-US" w:eastAsia="zh-CN"/>
              </w:rPr>
            </w:pPr>
            <w:r>
              <w:rPr>
                <w:rFonts w:hint="eastAsia"/>
                <w:sz w:val="18"/>
                <w:szCs w:val="18"/>
                <w:lang w:val="en-US" w:eastAsia="zh-CN"/>
              </w:rPr>
              <w:t>参数</w:t>
            </w:r>
          </w:p>
        </w:tc>
        <w:tc>
          <w:tcPr>
            <w:tcW w:w="576"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rPr>
                <w:rFonts w:hint="eastAsia"/>
                <w:sz w:val="18"/>
                <w:szCs w:val="18"/>
                <w:lang w:val="en-US" w:eastAsia="zh-CN"/>
              </w:rPr>
            </w:pPr>
            <w:r>
              <w:rPr>
                <w:rFonts w:hint="eastAsia"/>
                <w:sz w:val="18"/>
                <w:szCs w:val="18"/>
                <w:lang w:val="en-US" w:eastAsia="zh-CN"/>
              </w:rPr>
              <w:t>数量</w:t>
            </w:r>
          </w:p>
        </w:tc>
        <w:tc>
          <w:tcPr>
            <w:tcW w:w="49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rPr>
                <w:rFonts w:hint="eastAsia"/>
                <w:sz w:val="18"/>
                <w:szCs w:val="18"/>
                <w:lang w:val="en-US" w:eastAsia="zh-CN"/>
              </w:rPr>
            </w:pPr>
            <w:r>
              <w:rPr>
                <w:rFonts w:hint="eastAsia"/>
                <w:sz w:val="18"/>
                <w:szCs w:val="18"/>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rPr>
                <w:rFonts w:hint="eastAsia"/>
                <w:sz w:val="18"/>
                <w:szCs w:val="18"/>
                <w:lang w:val="en-US" w:eastAsia="zh-CN"/>
              </w:rPr>
            </w:pPr>
            <w:r>
              <w:rPr>
                <w:rFonts w:hint="eastAsia"/>
                <w:sz w:val="18"/>
                <w:szCs w:val="18"/>
                <w:lang w:val="en-US" w:eastAsia="zh-CN"/>
              </w:rPr>
              <w:t>一、</w:t>
            </w:r>
          </w:p>
        </w:tc>
        <w:tc>
          <w:tcPr>
            <w:tcW w:w="8932"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rPr>
                <w:rFonts w:hint="eastAsia"/>
                <w:sz w:val="18"/>
                <w:szCs w:val="18"/>
                <w:lang w:val="en-US" w:eastAsia="zh-CN"/>
              </w:rPr>
            </w:pPr>
            <w:r>
              <w:rPr>
                <w:rFonts w:hint="eastAsia"/>
                <w:sz w:val="18"/>
                <w:szCs w:val="18"/>
                <w:lang w:val="en-US" w:eastAsia="zh-CN"/>
              </w:rPr>
              <w:t>数字校园基座平台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“互联网+教育”大平台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技术支撑平台</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1.设计架构：系统采用模块化的架构设计B/S架构，通过浏览器打开即可使用教师空间中的各项功能模块，微信扫码登录/账号密码登录完成鉴权。</w:t>
            </w:r>
          </w:p>
          <w:p>
            <w:pPr>
              <w:rPr>
                <w:rFonts w:hint="eastAsia"/>
                <w:sz w:val="18"/>
                <w:szCs w:val="18"/>
                <w:lang w:val="en-US" w:eastAsia="zh-CN"/>
              </w:rPr>
            </w:pPr>
            <w:r>
              <w:rPr>
                <w:rFonts w:hint="eastAsia"/>
                <w:sz w:val="18"/>
                <w:szCs w:val="18"/>
                <w:lang w:val="en-US" w:eastAsia="zh-CN"/>
              </w:rPr>
              <w:t>2.登录认证：基于Web浏览器，提供用户统一登录认证功能，包括：手机号码注册、登录、忘记密码、扫码登录、账号管理功能。</w:t>
            </w:r>
          </w:p>
          <w:p>
            <w:pPr>
              <w:rPr>
                <w:rFonts w:hint="eastAsia"/>
                <w:sz w:val="18"/>
                <w:szCs w:val="18"/>
                <w:lang w:val="en-US" w:eastAsia="zh-CN"/>
              </w:rPr>
            </w:pPr>
            <w:r>
              <w:rPr>
                <w:rFonts w:hint="eastAsia"/>
                <w:sz w:val="18"/>
                <w:szCs w:val="18"/>
                <w:lang w:val="en-US" w:eastAsia="zh-CN"/>
              </w:rPr>
              <w:t>3.模块化设计：为满足学校教学管理的需求，教学平台采用一体化设计，集教学与管理模块于一体，包括教学教研、综合育人、校园安全、设备管理、应用工具、以及基础信息模块，满足用户一站式教学教研管理体验。</w:t>
            </w:r>
          </w:p>
          <w:p>
            <w:pPr>
              <w:rPr>
                <w:rFonts w:hint="eastAsia"/>
                <w:sz w:val="18"/>
                <w:szCs w:val="18"/>
                <w:lang w:val="en-US" w:eastAsia="zh-CN"/>
              </w:rPr>
            </w:pPr>
            <w:r>
              <w:rPr>
                <w:rFonts w:hint="eastAsia"/>
                <w:sz w:val="18"/>
                <w:szCs w:val="18"/>
                <w:lang w:val="en-US" w:eastAsia="zh-CN"/>
              </w:rPr>
              <w:t>4.角色权限：支持学校自定义角色组，针对角色可设置功能权限；支持自定义角色的管理范围。</w:t>
            </w:r>
          </w:p>
          <w:p>
            <w:pPr>
              <w:rPr>
                <w:rFonts w:hint="eastAsia"/>
                <w:sz w:val="18"/>
                <w:szCs w:val="18"/>
                <w:lang w:val="en-US" w:eastAsia="zh-CN"/>
              </w:rPr>
            </w:pPr>
            <w:r>
              <w:rPr>
                <w:rFonts w:hint="eastAsia"/>
                <w:sz w:val="18"/>
                <w:szCs w:val="18"/>
                <w:lang w:val="en-US" w:eastAsia="zh-CN"/>
              </w:rPr>
              <w:t>5.系统管理员:提供组织管理员管理功能，包括：管理员添加、移除和转移，同时支持设置管理员的管理权限，包括：组织管理，系统管理员管理，角色权限，工作台配置，应用管理，区域语言和操作日志。</w:t>
            </w:r>
          </w:p>
          <w:p>
            <w:pPr>
              <w:rPr>
                <w:rFonts w:hint="eastAsia"/>
                <w:sz w:val="18"/>
                <w:szCs w:val="18"/>
                <w:lang w:val="en-US" w:eastAsia="zh-CN"/>
              </w:rPr>
            </w:pPr>
            <w:r>
              <w:rPr>
                <w:rFonts w:hint="eastAsia"/>
                <w:sz w:val="18"/>
                <w:szCs w:val="18"/>
                <w:lang w:val="en-US" w:eastAsia="zh-CN"/>
              </w:rPr>
              <w:t>6.应用管理:提供应用中心应用管理功能，包括：应用安装、应用卸载。</w:t>
            </w:r>
          </w:p>
          <w:p>
            <w:pPr>
              <w:rPr>
                <w:rFonts w:hint="eastAsia"/>
                <w:sz w:val="18"/>
                <w:szCs w:val="18"/>
                <w:lang w:val="en-US" w:eastAsia="zh-CN"/>
              </w:rPr>
            </w:pPr>
            <w:r>
              <w:rPr>
                <w:rFonts w:hint="eastAsia"/>
                <w:sz w:val="18"/>
                <w:szCs w:val="18"/>
                <w:lang w:val="en-US" w:eastAsia="zh-CN"/>
              </w:rPr>
              <w:t>7.操作日志:提供统一的日志查询管理功能，包括：按照人员、时间查询操作记录。</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数据支撑中台</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数据支撑中台支持对学校现有产品及平台提供对接服务：</w:t>
            </w:r>
          </w:p>
          <w:p>
            <w:pPr>
              <w:rPr>
                <w:rFonts w:hint="eastAsia"/>
                <w:sz w:val="18"/>
                <w:szCs w:val="18"/>
                <w:lang w:val="en-US" w:eastAsia="zh-CN"/>
              </w:rPr>
            </w:pPr>
            <w:r>
              <w:rPr>
                <w:rFonts w:hint="eastAsia"/>
                <w:sz w:val="18"/>
                <w:szCs w:val="18"/>
                <w:lang w:val="en-US" w:eastAsia="zh-CN"/>
              </w:rPr>
              <w:t>1、精准教学：利用现有扫描仪等成绩采集设备进行学生成绩分析，实现数据无感采集。</w:t>
            </w:r>
          </w:p>
          <w:p>
            <w:pPr>
              <w:rPr>
                <w:rFonts w:hint="eastAsia"/>
                <w:sz w:val="18"/>
                <w:szCs w:val="18"/>
                <w:lang w:val="en-US" w:eastAsia="zh-CN"/>
              </w:rPr>
            </w:pPr>
            <w:r>
              <w:rPr>
                <w:rFonts w:hint="eastAsia"/>
                <w:sz w:val="18"/>
                <w:szCs w:val="18"/>
                <w:lang w:val="en-US" w:eastAsia="zh-CN"/>
              </w:rPr>
              <w:t>2、课堂观察分析：利用现有直录播平台及设备进行学生课堂表现及教室课堂进行AI智能分析汇总，提供课堂实录回放、课堂观察分析、教学质量辅助分析，助力教室提升。</w:t>
            </w:r>
          </w:p>
          <w:p>
            <w:pPr>
              <w:rPr>
                <w:rFonts w:hint="eastAsia"/>
                <w:sz w:val="18"/>
                <w:szCs w:val="18"/>
                <w:lang w:val="en-US" w:eastAsia="zh-CN"/>
              </w:rPr>
            </w:pPr>
            <w:r>
              <w:rPr>
                <w:rFonts w:hint="eastAsia"/>
                <w:sz w:val="18"/>
                <w:szCs w:val="18"/>
                <w:lang w:val="en-US" w:eastAsia="zh-CN"/>
              </w:rPr>
              <w:t>3、结合教育局及学校钉钉使用情况，做到钉钉平台及手机端软件底层数据对接，进行无缝切换，杜绝单点登录。</w:t>
            </w:r>
          </w:p>
          <w:p>
            <w:pPr>
              <w:rPr>
                <w:rFonts w:hint="eastAsia"/>
                <w:sz w:val="18"/>
                <w:szCs w:val="18"/>
                <w:lang w:val="en-US" w:eastAsia="zh-CN"/>
              </w:rPr>
            </w:pPr>
            <w:r>
              <w:rPr>
                <w:rFonts w:hint="eastAsia"/>
                <w:sz w:val="18"/>
                <w:szCs w:val="18"/>
                <w:lang w:val="en-US" w:eastAsia="zh-CN"/>
              </w:rPr>
              <w:t>4、教职工管理：支持管理员手动添加教职工，教职工信息包括：教工号，姓名，手机号码，角色，管理范围；添加方式包括：Excel批量导入，批量复制，手动添加；支持导出，查询，删除教职工；教职工支持设置部门组织架构，支持多级组织架构，支持在组织架构节点上导入用户。</w:t>
            </w:r>
          </w:p>
          <w:p>
            <w:pPr>
              <w:rPr>
                <w:rFonts w:hint="eastAsia"/>
                <w:sz w:val="18"/>
                <w:szCs w:val="18"/>
                <w:lang w:val="en-US" w:eastAsia="zh-CN"/>
              </w:rPr>
            </w:pPr>
            <w:r>
              <w:rPr>
                <w:rFonts w:hint="eastAsia"/>
                <w:sz w:val="18"/>
                <w:szCs w:val="18"/>
                <w:lang w:val="en-US" w:eastAsia="zh-CN"/>
              </w:rPr>
              <w:t>5、场地管理：支持添加建筑物，并且在建筑物下面手动添加或者批量导入场地，场地信息包括：名称，楼层，容纳人数，面积，班级，类别，照片；支持设置场地是否支持预约，以及选择可预约的时间。</w:t>
            </w:r>
          </w:p>
          <w:p>
            <w:pPr>
              <w:rPr>
                <w:rFonts w:hint="eastAsia"/>
                <w:sz w:val="18"/>
                <w:szCs w:val="18"/>
                <w:lang w:val="en-US" w:eastAsia="zh-CN"/>
              </w:rPr>
            </w:pPr>
            <w:r>
              <w:rPr>
                <w:rFonts w:hint="eastAsia"/>
                <w:sz w:val="18"/>
                <w:szCs w:val="18"/>
                <w:lang w:val="en-US" w:eastAsia="zh-CN"/>
              </w:rPr>
              <w:t>6、班级学生：支持手动或者批量添加行政班组织架构，支持创建不少于4级目录；支持批量导入学生信息，包括学号，姓名，联系方式，家长信息。</w:t>
            </w:r>
          </w:p>
          <w:p>
            <w:pPr>
              <w:rPr>
                <w:rFonts w:hint="eastAsia"/>
                <w:sz w:val="18"/>
                <w:szCs w:val="18"/>
                <w:lang w:val="en-US" w:eastAsia="zh-CN"/>
              </w:rPr>
            </w:pPr>
            <w:r>
              <w:rPr>
                <w:rFonts w:hint="eastAsia"/>
                <w:sz w:val="18"/>
                <w:szCs w:val="18"/>
                <w:lang w:val="en-US" w:eastAsia="zh-CN"/>
              </w:rPr>
              <w:t>7、课表管理：支持创建排课计划，支持设置排课计划名称，开始日期，结束日期，课表结构；支持对排课计划启用，编辑，停用，调课；支持通过表格导入排课计划。</w:t>
            </w:r>
          </w:p>
          <w:p>
            <w:pPr>
              <w:rPr>
                <w:rFonts w:hint="eastAsia"/>
                <w:sz w:val="18"/>
                <w:szCs w:val="18"/>
                <w:lang w:val="en-US" w:eastAsia="zh-CN"/>
              </w:rPr>
            </w:pPr>
            <w:r>
              <w:rPr>
                <w:rFonts w:hint="eastAsia"/>
                <w:sz w:val="18"/>
                <w:szCs w:val="18"/>
                <w:lang w:val="en-US" w:eastAsia="zh-CN"/>
              </w:rPr>
              <w:t>校园通行证：支持批量导入校园通行证信息，包括：一卡通，智能校徽，智能手环，人脸识别库。</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综合服务门户</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1.场地预约：支持管理员/老师预约全校场地的占用情况，场地的详细信息会包括：场地名称、所在楼宇、所在楼层、可容纳人数、场地详细的占用情况</w:t>
            </w:r>
          </w:p>
          <w:p>
            <w:pPr>
              <w:rPr>
                <w:rFonts w:hint="eastAsia"/>
                <w:sz w:val="18"/>
                <w:szCs w:val="18"/>
                <w:lang w:val="en-US" w:eastAsia="zh-CN"/>
              </w:rPr>
            </w:pPr>
            <w:r>
              <w:rPr>
                <w:rFonts w:hint="eastAsia"/>
                <w:sz w:val="18"/>
                <w:szCs w:val="18"/>
                <w:lang w:val="en-US" w:eastAsia="zh-CN"/>
              </w:rPr>
              <w:t>2.审核管理：支持管理员查看需审核的预约数据，并进行审核通过/审核拒绝的操作；而审核数据的详细信息会包括：预约主题、预约人、预约时间、预约说明、预约场地、参与人、审核信息记录</w:t>
            </w:r>
          </w:p>
          <w:p>
            <w:pPr>
              <w:rPr>
                <w:rFonts w:hint="eastAsia"/>
                <w:sz w:val="18"/>
                <w:szCs w:val="18"/>
                <w:lang w:val="en-US" w:eastAsia="zh-CN"/>
              </w:rPr>
            </w:pPr>
            <w:r>
              <w:rPr>
                <w:rFonts w:hint="eastAsia"/>
                <w:sz w:val="18"/>
                <w:szCs w:val="18"/>
                <w:lang w:val="en-US" w:eastAsia="zh-CN"/>
              </w:rPr>
              <w:t>3.预约管理：支持管理员/老师查看与自己相关的预约数据，包括自行预约的以及需参与的预约数据；预约数据详细信息会包括：预约主题、预约人、预约时间、预约说明、预约场地、参与人、审核信息记录；管理员支持取消预约，释放原来已占用场地。</w:t>
            </w:r>
          </w:p>
          <w:p>
            <w:pPr>
              <w:rPr>
                <w:rFonts w:hint="eastAsia"/>
                <w:sz w:val="18"/>
                <w:szCs w:val="18"/>
                <w:lang w:val="en-US" w:eastAsia="zh-CN"/>
              </w:rPr>
            </w:pPr>
            <w:r>
              <w:rPr>
                <w:rFonts w:hint="eastAsia"/>
                <w:sz w:val="18"/>
                <w:szCs w:val="18"/>
                <w:lang w:val="en-US" w:eastAsia="zh-CN"/>
              </w:rPr>
              <w:t>4.信息展示：支持在大屏/电子班牌显示校园场地的排程信息，详细信息会包括：课程名称/预约主题、预约人、预约时间</w:t>
            </w:r>
          </w:p>
          <w:p>
            <w:pPr>
              <w:rPr>
                <w:rFonts w:hint="eastAsia"/>
                <w:sz w:val="18"/>
                <w:szCs w:val="18"/>
                <w:lang w:val="en-US" w:eastAsia="zh-CN"/>
              </w:rPr>
            </w:pPr>
            <w:r>
              <w:rPr>
                <w:rFonts w:hint="eastAsia"/>
                <w:sz w:val="18"/>
                <w:szCs w:val="18"/>
                <w:lang w:val="en-US" w:eastAsia="zh-CN"/>
              </w:rPr>
              <w:t>5.空闲场地查询：支持在班牌上查询全校的空闲场地，场地的详细信息会包括：场地名称、所在楼宇、所在楼层、可容纳人数、场地状态</w:t>
            </w:r>
          </w:p>
          <w:p>
            <w:pPr>
              <w:rPr>
                <w:rFonts w:hint="eastAsia"/>
                <w:sz w:val="18"/>
                <w:szCs w:val="18"/>
                <w:lang w:val="en-US" w:eastAsia="zh-CN"/>
              </w:rPr>
            </w:pPr>
            <w:r>
              <w:rPr>
                <w:rFonts w:hint="eastAsia"/>
                <w:sz w:val="18"/>
                <w:szCs w:val="18"/>
                <w:lang w:val="en-US" w:eastAsia="zh-CN"/>
              </w:rPr>
              <w:t>6.通知中心：支持聚合平台所有通知消息，方便用户统一查看，处理来自各个应用的通知。</w:t>
            </w:r>
          </w:p>
          <w:p>
            <w:pPr>
              <w:rPr>
                <w:rFonts w:hint="eastAsia"/>
                <w:sz w:val="18"/>
                <w:szCs w:val="18"/>
                <w:lang w:val="en-US" w:eastAsia="zh-CN"/>
              </w:rPr>
            </w:pPr>
            <w:r>
              <w:rPr>
                <w:rFonts w:hint="eastAsia"/>
                <w:sz w:val="18"/>
                <w:szCs w:val="18"/>
                <w:lang w:val="en-US" w:eastAsia="zh-CN"/>
              </w:rPr>
              <w:t>7.代办中心：支持通过代办中心处理老师待处理的工作，处理完毕的代办事项会消失在代办中心。</w:t>
            </w:r>
          </w:p>
          <w:p>
            <w:pPr>
              <w:rPr>
                <w:rFonts w:hint="eastAsia"/>
                <w:sz w:val="18"/>
                <w:szCs w:val="18"/>
                <w:lang w:val="en-US" w:eastAsia="zh-CN"/>
              </w:rPr>
            </w:pPr>
            <w:r>
              <w:rPr>
                <w:rFonts w:hint="eastAsia"/>
                <w:sz w:val="18"/>
                <w:szCs w:val="18"/>
                <w:lang w:val="en-US" w:eastAsia="zh-CN"/>
              </w:rPr>
              <w:t>8.新闻公告：支持查看来自信发系统的消息公告，点击以弹窗的形式展示文字，图片，视频等公告消息。</w:t>
            </w:r>
          </w:p>
          <w:p>
            <w:pPr>
              <w:rPr>
                <w:rFonts w:hint="eastAsia"/>
                <w:sz w:val="18"/>
                <w:szCs w:val="18"/>
                <w:lang w:val="en-US" w:eastAsia="zh-CN"/>
              </w:rPr>
            </w:pPr>
            <w:r>
              <w:rPr>
                <w:rFonts w:hint="eastAsia"/>
                <w:sz w:val="18"/>
                <w:szCs w:val="18"/>
                <w:lang w:val="en-US" w:eastAsia="zh-CN"/>
              </w:rPr>
              <w:t>9.首页工作台配置：针对不同的客户诉求，提供个性化工作台自定义功能，在工作台配置页面，可通过拖拉拽可视化配置组件的方式，完成个性化工作台的配置；工作台可配置组件数量不小于20个；支持给每个工作台配置不同的使用角色，对应的角色才能看到对应的工作台；同时工作台支持启用和停用管理。</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4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教共体平台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教共体云平台基础服务</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可实现专递课堂、名校网络课堂、直播活动、用户管理等功能。</w:t>
            </w:r>
          </w:p>
          <w:p>
            <w:pPr>
              <w:rPr>
                <w:rFonts w:hint="eastAsia"/>
                <w:sz w:val="18"/>
                <w:szCs w:val="18"/>
                <w:lang w:val="en-US" w:eastAsia="zh-CN"/>
              </w:rPr>
            </w:pPr>
            <w:r>
              <w:rPr>
                <w:rFonts w:hint="eastAsia"/>
                <w:sz w:val="18"/>
                <w:szCs w:val="18"/>
                <w:lang w:val="en-US" w:eastAsia="zh-CN"/>
              </w:rPr>
              <w:t>2) 角色自定义：支持管理员根据不同教师的工作需求创建角色，自定义该角色的名称和可使用的功能权限；并可查看各角色的人数，方便管理。</w:t>
            </w:r>
          </w:p>
          <w:p>
            <w:pPr>
              <w:rPr>
                <w:rFonts w:hint="eastAsia"/>
                <w:sz w:val="18"/>
                <w:szCs w:val="18"/>
                <w:lang w:val="en-US" w:eastAsia="zh-CN"/>
              </w:rPr>
            </w:pPr>
            <w:r>
              <w:rPr>
                <w:rFonts w:hint="eastAsia"/>
                <w:sz w:val="18"/>
                <w:szCs w:val="18"/>
                <w:lang w:val="en-US" w:eastAsia="zh-CN"/>
              </w:rPr>
              <w:t>3) 可以根据教师个人学习需求对全校的视频课程进行筛选、点播观看、在线学习。</w:t>
            </w:r>
          </w:p>
          <w:p>
            <w:pPr>
              <w:rPr>
                <w:rFonts w:hint="eastAsia"/>
                <w:sz w:val="18"/>
                <w:szCs w:val="18"/>
                <w:lang w:val="en-US" w:eastAsia="zh-CN"/>
              </w:rPr>
            </w:pPr>
            <w:r>
              <w:rPr>
                <w:rFonts w:hint="eastAsia"/>
                <w:sz w:val="18"/>
                <w:szCs w:val="18"/>
                <w:lang w:val="en-US" w:eastAsia="zh-CN"/>
              </w:rPr>
              <w:t>4) 视频管理：录播主机录制的视频自动上传至平台，支持本校教师或管理员对视频进行名称编辑、学科学段编辑、下载、删除、发布课程等操作。</w:t>
            </w:r>
          </w:p>
          <w:p>
            <w:pPr>
              <w:rPr>
                <w:rFonts w:hint="eastAsia"/>
                <w:sz w:val="18"/>
                <w:szCs w:val="18"/>
                <w:lang w:val="en-US" w:eastAsia="zh-CN"/>
              </w:rPr>
            </w:pPr>
            <w:r>
              <w:rPr>
                <w:rFonts w:hint="eastAsia"/>
                <w:sz w:val="18"/>
                <w:szCs w:val="18"/>
                <w:lang w:val="en-US" w:eastAsia="zh-CN"/>
              </w:rPr>
              <w:t>5) 上传附件：平台支持支持用户在发布课程时上传相关资料；课程发布后，观众观看课程时下载相关资料，进行深入学习。</w:t>
            </w:r>
          </w:p>
          <w:p>
            <w:pPr>
              <w:rPr>
                <w:rFonts w:hint="eastAsia"/>
                <w:sz w:val="18"/>
                <w:szCs w:val="18"/>
                <w:lang w:val="en-US" w:eastAsia="zh-CN"/>
              </w:rPr>
            </w:pPr>
            <w:r>
              <w:rPr>
                <w:rFonts w:hint="eastAsia"/>
                <w:sz w:val="18"/>
                <w:szCs w:val="18"/>
                <w:lang w:val="en-US" w:eastAsia="zh-CN"/>
              </w:rPr>
              <w:t>6) 课程发布：课程发布时，可选择对应的学段、学科、发布模块、示范课分类等，方便用户按不同维度查找课程。</w:t>
            </w:r>
          </w:p>
          <w:p>
            <w:pPr>
              <w:rPr>
                <w:rFonts w:hint="eastAsia"/>
                <w:sz w:val="18"/>
                <w:szCs w:val="18"/>
                <w:lang w:val="en-US" w:eastAsia="zh-CN"/>
              </w:rPr>
            </w:pPr>
            <w:r>
              <w:rPr>
                <w:rFonts w:hint="eastAsia"/>
                <w:sz w:val="18"/>
                <w:szCs w:val="18"/>
                <w:lang w:val="en-US" w:eastAsia="zh-CN"/>
              </w:rPr>
              <w:t>7) 课程审核：支持学校管理员对本校教师申请发布的课程进行审核，监控公开课程资源的质量。</w:t>
            </w:r>
          </w:p>
          <w:p>
            <w:pPr>
              <w:rPr>
                <w:rFonts w:hint="eastAsia"/>
                <w:sz w:val="18"/>
                <w:szCs w:val="18"/>
                <w:lang w:val="en-US" w:eastAsia="zh-CN"/>
              </w:rPr>
            </w:pPr>
            <w:r>
              <w:rPr>
                <w:rFonts w:hint="eastAsia"/>
                <w:sz w:val="18"/>
                <w:szCs w:val="18"/>
                <w:lang w:val="en-US" w:eastAsia="zh-CN"/>
              </w:rPr>
              <w:t>8) 课程评论：支持用户对已发布视频进行视频打点并插入课堂评价，所评论内容可以关联视频对应时间点，便于回看时快速定位跳转，支持管理员对可选择性删除评论内容，管控评论秩序。</w:t>
            </w:r>
          </w:p>
          <w:p>
            <w:pPr>
              <w:rPr>
                <w:rFonts w:hint="eastAsia"/>
                <w:sz w:val="18"/>
                <w:szCs w:val="18"/>
                <w:lang w:val="en-US" w:eastAsia="zh-CN"/>
              </w:rPr>
            </w:pPr>
            <w:r>
              <w:rPr>
                <w:rFonts w:hint="eastAsia"/>
                <w:sz w:val="18"/>
                <w:szCs w:val="18"/>
                <w:lang w:val="en-US" w:eastAsia="zh-CN"/>
              </w:rPr>
              <w:t>9) 公网直播：学校管理员可设置录播设备的直播模式为公网直播，自由发起公网直播活动，方便举办公开课、校园培训等活动。</w:t>
            </w:r>
          </w:p>
          <w:p>
            <w:pPr>
              <w:rPr>
                <w:rFonts w:hint="eastAsia"/>
                <w:sz w:val="18"/>
                <w:szCs w:val="18"/>
                <w:lang w:val="en-US" w:eastAsia="zh-CN"/>
              </w:rPr>
            </w:pPr>
            <w:r>
              <w:rPr>
                <w:rFonts w:hint="eastAsia"/>
                <w:sz w:val="18"/>
                <w:szCs w:val="18"/>
                <w:lang w:val="en-US" w:eastAsia="zh-CN"/>
              </w:rPr>
              <w:t>10) 直播活动：支持用户创建直播，提前设置预约直播信息，并获取直播地址及二维码海报，方便提前发布直播信息。</w:t>
            </w:r>
          </w:p>
          <w:p>
            <w:pPr>
              <w:rPr>
                <w:rFonts w:hint="eastAsia"/>
                <w:sz w:val="18"/>
                <w:szCs w:val="18"/>
                <w:lang w:val="en-US" w:eastAsia="zh-CN"/>
              </w:rPr>
            </w:pPr>
            <w:r>
              <w:rPr>
                <w:rFonts w:hint="eastAsia"/>
                <w:sz w:val="18"/>
                <w:szCs w:val="18"/>
                <w:lang w:val="en-US" w:eastAsia="zh-CN"/>
              </w:rPr>
              <w:t>11) 创建直播时支持添加直播助教；助教进入工作台可进行直播间秩序维护，具体功能包括：</w:t>
            </w:r>
          </w:p>
          <w:p>
            <w:pPr>
              <w:rPr>
                <w:rFonts w:hint="eastAsia"/>
                <w:sz w:val="18"/>
                <w:szCs w:val="18"/>
                <w:lang w:val="en-US" w:eastAsia="zh-CN"/>
              </w:rPr>
            </w:pPr>
            <w:r>
              <w:rPr>
                <w:rFonts w:hint="eastAsia"/>
                <w:sz w:val="18"/>
                <w:szCs w:val="18"/>
                <w:lang w:val="en-US" w:eastAsia="zh-CN"/>
              </w:rPr>
              <w:t>①．支持对观众聊天互动的发言记录进行单个/批量删除，保障教师间互动交流的友好秩序；</w:t>
            </w:r>
          </w:p>
          <w:p>
            <w:pPr>
              <w:rPr>
                <w:rFonts w:hint="eastAsia"/>
                <w:sz w:val="18"/>
                <w:szCs w:val="18"/>
                <w:lang w:val="en-US" w:eastAsia="zh-CN"/>
              </w:rPr>
            </w:pPr>
            <w:r>
              <w:rPr>
                <w:rFonts w:hint="eastAsia"/>
                <w:sz w:val="18"/>
                <w:szCs w:val="18"/>
                <w:lang w:val="en-US" w:eastAsia="zh-CN"/>
              </w:rPr>
              <w:t>②．支持对观众进行单个/批量的禁言，禁言后观众将不能在直播互动中发表言论，避免不法人员在公众场合捣乱。</w:t>
            </w:r>
          </w:p>
          <w:p>
            <w:pPr>
              <w:rPr>
                <w:rFonts w:hint="eastAsia"/>
                <w:sz w:val="18"/>
                <w:szCs w:val="18"/>
                <w:lang w:val="en-US" w:eastAsia="zh-CN"/>
              </w:rPr>
            </w:pPr>
            <w:r>
              <w:rPr>
                <w:rFonts w:hint="eastAsia"/>
                <w:sz w:val="18"/>
                <w:szCs w:val="18"/>
                <w:lang w:val="en-US" w:eastAsia="zh-CN"/>
              </w:rPr>
              <w:t>12)直播分享：用户可一键生成链接并进行分享，其他用户通过打开链接的方式，可登录观看直播视频。</w:t>
            </w:r>
          </w:p>
          <w:p>
            <w:pPr>
              <w:rPr>
                <w:rFonts w:hint="eastAsia"/>
                <w:sz w:val="18"/>
                <w:szCs w:val="18"/>
                <w:lang w:val="en-US" w:eastAsia="zh-CN"/>
              </w:rPr>
            </w:pPr>
            <w:r>
              <w:rPr>
                <w:rFonts w:hint="eastAsia"/>
                <w:sz w:val="18"/>
                <w:szCs w:val="18"/>
                <w:lang w:val="en-US" w:eastAsia="zh-CN"/>
              </w:rPr>
              <w:t>13)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p>
          <w:p>
            <w:pPr>
              <w:rPr>
                <w:rFonts w:hint="eastAsia"/>
                <w:sz w:val="18"/>
                <w:szCs w:val="18"/>
                <w:lang w:val="en-US" w:eastAsia="zh-CN"/>
              </w:rPr>
            </w:pPr>
            <w:r>
              <w:rPr>
                <w:rFonts w:hint="eastAsia"/>
                <w:sz w:val="18"/>
                <w:szCs w:val="18"/>
                <w:lang w:val="en-US" w:eastAsia="zh-CN"/>
              </w:rPr>
              <w:t>14) 禁言要求：直播开始前和直播过程中，支持用户修改观众聊天互动的权限；可设置为观众禁言，仅允许管理员进行发言，把控直播活动的纪律。</w:t>
            </w:r>
          </w:p>
          <w:p>
            <w:pPr>
              <w:rPr>
                <w:rFonts w:hint="eastAsia"/>
                <w:sz w:val="18"/>
                <w:szCs w:val="18"/>
                <w:lang w:val="en-US" w:eastAsia="zh-CN"/>
              </w:rPr>
            </w:pPr>
            <w:r>
              <w:rPr>
                <w:rFonts w:hint="eastAsia"/>
                <w:sz w:val="18"/>
                <w:szCs w:val="18"/>
                <w:lang w:val="en-US" w:eastAsia="zh-CN"/>
              </w:rPr>
              <w:t>15) 签到设置：支持在直播活动开始前，设置签到规则；可选择观众首次进入直播进行签到，或直播开始后15分钟开始签到，适应不同的直播场景。</w:t>
            </w:r>
          </w:p>
          <w:p>
            <w:pPr>
              <w:rPr>
                <w:rFonts w:hint="eastAsia"/>
                <w:sz w:val="18"/>
                <w:szCs w:val="18"/>
                <w:lang w:val="en-US" w:eastAsia="zh-CN"/>
              </w:rPr>
            </w:pPr>
            <w:r>
              <w:rPr>
                <w:rFonts w:hint="eastAsia"/>
                <w:sz w:val="18"/>
                <w:szCs w:val="18"/>
                <w:lang w:val="en-US" w:eastAsia="zh-CN"/>
              </w:rPr>
              <w:t>16) 直播数据：直播开始后，支持查看直播的人气峰值、观看人次、累计点赞、观众发言次数、签到人数等数据，随时掌握直播情况。</w:t>
            </w:r>
          </w:p>
          <w:p>
            <w:pPr>
              <w:rPr>
                <w:rFonts w:hint="eastAsia"/>
                <w:sz w:val="18"/>
                <w:szCs w:val="18"/>
                <w:lang w:val="en-US" w:eastAsia="zh-CN"/>
              </w:rPr>
            </w:pPr>
            <w:r>
              <w:rPr>
                <w:rFonts w:hint="eastAsia"/>
                <w:sz w:val="18"/>
                <w:szCs w:val="18"/>
                <w:lang w:val="en-US" w:eastAsia="zh-CN"/>
              </w:rPr>
              <w:t>17) 管理直播回放：教师可选择直播中各时段生成的回放视频，删除不必要的回放片段，或选择发布至专递示范课/名校网络课堂/名师示范课，方便其他师生观看。</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1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名师课堂服务</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用户可在名师示范课页面中，点播本校名师上传的优质示范课程。</w:t>
            </w:r>
          </w:p>
          <w:p>
            <w:pPr>
              <w:rPr>
                <w:rFonts w:hint="eastAsia"/>
                <w:sz w:val="18"/>
                <w:szCs w:val="18"/>
                <w:lang w:val="en-US" w:eastAsia="zh-CN"/>
              </w:rPr>
            </w:pPr>
            <w:r>
              <w:rPr>
                <w:rFonts w:hint="eastAsia"/>
                <w:sz w:val="18"/>
                <w:szCs w:val="18"/>
                <w:lang w:val="en-US" w:eastAsia="zh-CN"/>
              </w:rPr>
              <w:t>2) 平台根据课程播放数量提供最热门课程推荐，便于用户快速查看学习。</w:t>
            </w:r>
          </w:p>
          <w:p>
            <w:pPr>
              <w:rPr>
                <w:rFonts w:hint="eastAsia"/>
                <w:sz w:val="18"/>
                <w:szCs w:val="18"/>
                <w:lang w:val="en-US" w:eastAsia="zh-CN"/>
              </w:rPr>
            </w:pPr>
            <w:r>
              <w:rPr>
                <w:rFonts w:hint="eastAsia"/>
                <w:sz w:val="18"/>
                <w:szCs w:val="18"/>
                <w:lang w:val="en-US" w:eastAsia="zh-CN"/>
              </w:rPr>
              <w:t>5) 手机客户端支持创建教研组和发起“空中教研”活动；</w:t>
            </w:r>
          </w:p>
          <w:p>
            <w:pPr>
              <w:rPr>
                <w:rFonts w:hint="eastAsia"/>
                <w:sz w:val="18"/>
                <w:szCs w:val="18"/>
                <w:lang w:val="en-US" w:eastAsia="zh-CN"/>
              </w:rPr>
            </w:pPr>
            <w:r>
              <w:rPr>
                <w:rFonts w:hint="eastAsia"/>
                <w:sz w:val="18"/>
                <w:szCs w:val="18"/>
                <w:lang w:val="en-US" w:eastAsia="zh-CN"/>
              </w:rPr>
              <w:t>①．教研组管理员可自定义教研组名称、学段、学科、所属地区，并管理教研组内成员名单；</w:t>
            </w:r>
          </w:p>
          <w:p>
            <w:pPr>
              <w:rPr>
                <w:rFonts w:hint="eastAsia"/>
                <w:sz w:val="18"/>
                <w:szCs w:val="18"/>
                <w:lang w:val="en-US" w:eastAsia="zh-CN"/>
              </w:rPr>
            </w:pPr>
            <w:r>
              <w:rPr>
                <w:rFonts w:hint="eastAsia"/>
                <w:sz w:val="18"/>
                <w:szCs w:val="18"/>
                <w:lang w:val="en-US" w:eastAsia="zh-CN"/>
              </w:rPr>
              <w:t>②．教师可查看自己所在教研组详情及“空中教研”的活动回看；</w:t>
            </w:r>
          </w:p>
          <w:p>
            <w:pPr>
              <w:rPr>
                <w:rFonts w:hint="eastAsia"/>
                <w:sz w:val="18"/>
                <w:szCs w:val="18"/>
                <w:lang w:val="en-US" w:eastAsia="zh-CN"/>
              </w:rPr>
            </w:pPr>
            <w:r>
              <w:rPr>
                <w:rFonts w:hint="eastAsia"/>
                <w:sz w:val="18"/>
                <w:szCs w:val="18"/>
                <w:lang w:val="en-US" w:eastAsia="zh-CN"/>
              </w:rPr>
              <w:t>③．创建空中教研活动时，可自定义活动主题、活动时间、活动云课件、活动简介；</w:t>
            </w:r>
          </w:p>
          <w:p>
            <w:pPr>
              <w:rPr>
                <w:rFonts w:hint="eastAsia"/>
                <w:sz w:val="18"/>
                <w:szCs w:val="18"/>
                <w:lang w:val="en-US" w:eastAsia="zh-CN"/>
              </w:rPr>
            </w:pPr>
            <w:r>
              <w:rPr>
                <w:rFonts w:hint="eastAsia"/>
                <w:sz w:val="18"/>
                <w:szCs w:val="18"/>
                <w:lang w:val="en-US" w:eastAsia="zh-CN"/>
              </w:rPr>
              <w:t>④．在空中教研活动中，教师可以实时发起语音互动，并共同针对课件内容进行研讨；活动主持人可对课件进行自由翻页、批注、擦除等操作，并同步给其他老师实时观看。</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资源服务</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1.搭建目录框架：校本资源库提供学科目录模板/教材目录模板，便于管理者快速搭建校本资源目录框架，以文件夹的形式进行分组，方便各年级学科的资源管理。</w:t>
            </w:r>
          </w:p>
          <w:p>
            <w:pPr>
              <w:rPr>
                <w:rFonts w:hint="eastAsia"/>
                <w:sz w:val="18"/>
                <w:szCs w:val="18"/>
                <w:lang w:val="en-US" w:eastAsia="zh-CN"/>
              </w:rPr>
            </w:pPr>
            <w:r>
              <w:rPr>
                <w:rFonts w:hint="eastAsia"/>
                <w:sz w:val="18"/>
                <w:szCs w:val="18"/>
                <w:lang w:val="en-US" w:eastAsia="zh-CN"/>
              </w:rPr>
              <w:t>2.权限设置：支持以文件夹的维度进行权限设置，设置某个文件夹仅有权限的部门或者老师可见，同时支持按文件夹的维度进行课件的批量移动、删除。</w:t>
            </w:r>
          </w:p>
          <w:p>
            <w:pPr>
              <w:rPr>
                <w:rFonts w:hint="eastAsia"/>
                <w:sz w:val="18"/>
                <w:szCs w:val="18"/>
                <w:lang w:val="en-US" w:eastAsia="zh-CN"/>
              </w:rPr>
            </w:pPr>
            <w:r>
              <w:rPr>
                <w:rFonts w:hint="eastAsia"/>
                <w:sz w:val="18"/>
                <w:szCs w:val="18"/>
                <w:lang w:val="en-US" w:eastAsia="zh-CN"/>
              </w:rPr>
              <w:t>3.资源搜索：支持树形结构目录，便于资源分类及快速查找，支持全局资源搜索，按年级、学科筛选资源，支持查找资源后快速定位到当前资源文件夹。</w:t>
            </w:r>
          </w:p>
          <w:p>
            <w:pPr>
              <w:rPr>
                <w:rFonts w:hint="eastAsia"/>
                <w:sz w:val="18"/>
                <w:szCs w:val="18"/>
                <w:lang w:val="en-US" w:eastAsia="zh-CN"/>
              </w:rPr>
            </w:pPr>
            <w:r>
              <w:rPr>
                <w:rFonts w:hint="eastAsia"/>
                <w:sz w:val="18"/>
                <w:szCs w:val="18"/>
                <w:lang w:val="en-US" w:eastAsia="zh-CN"/>
              </w:rPr>
              <w:t>4.查看及预览：支持查看资源文件夹的创建者，资源的上传作者，更新时间、校本容量等数据。校本资源支持在线预览，方便资源的审核和检查。</w:t>
            </w:r>
          </w:p>
          <w:p>
            <w:pPr>
              <w:rPr>
                <w:rFonts w:hint="eastAsia"/>
                <w:sz w:val="18"/>
                <w:szCs w:val="18"/>
                <w:lang w:val="en-US" w:eastAsia="zh-CN"/>
              </w:rPr>
            </w:pPr>
            <w:r>
              <w:rPr>
                <w:rFonts w:hint="eastAsia"/>
                <w:sz w:val="18"/>
                <w:szCs w:val="18"/>
                <w:lang w:val="en-US" w:eastAsia="zh-CN"/>
              </w:rPr>
              <w:t>资源管理：管理员可对校本资源进行分类移动，删除或重命名，资源目录在编辑的界面支持同级拖拽移动。</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直播互动课堂</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专递示范课：自动统计老师发布到“专递示范课”的课程总数，并按学科统计发布课程的老师人数与课程数。</w:t>
            </w:r>
          </w:p>
          <w:p>
            <w:pPr>
              <w:rPr>
                <w:rFonts w:hint="eastAsia"/>
                <w:sz w:val="18"/>
                <w:szCs w:val="18"/>
                <w:lang w:val="en-US" w:eastAsia="zh-CN"/>
              </w:rPr>
            </w:pPr>
            <w:r>
              <w:rPr>
                <w:rFonts w:hint="eastAsia"/>
                <w:sz w:val="18"/>
                <w:szCs w:val="18"/>
                <w:lang w:val="en-US" w:eastAsia="zh-CN"/>
              </w:rPr>
              <w:t>4) 课程播放页面支持显示课程名称、授课教师、授课教室及听课教室等详细信息。</w:t>
            </w:r>
          </w:p>
          <w:p>
            <w:pPr>
              <w:rPr>
                <w:rFonts w:hint="eastAsia"/>
                <w:sz w:val="18"/>
                <w:szCs w:val="18"/>
                <w:lang w:val="en-US" w:eastAsia="zh-CN"/>
              </w:rPr>
            </w:pPr>
            <w:r>
              <w:rPr>
                <w:rFonts w:hint="eastAsia"/>
                <w:sz w:val="18"/>
                <w:szCs w:val="18"/>
                <w:lang w:val="en-US" w:eastAsia="zh-CN"/>
              </w:rPr>
              <w:t>5) 支持用户在平台中预约专递课程，采用课表形式实时显示课程计划。</w:t>
            </w:r>
          </w:p>
          <w:p>
            <w:pPr>
              <w:rPr>
                <w:rFonts w:hint="eastAsia"/>
                <w:sz w:val="18"/>
                <w:szCs w:val="18"/>
                <w:lang w:val="en-US" w:eastAsia="zh-CN"/>
              </w:rPr>
            </w:pPr>
            <w:r>
              <w:rPr>
                <w:rFonts w:hint="eastAsia"/>
                <w:sz w:val="18"/>
                <w:szCs w:val="18"/>
                <w:lang w:val="en-US" w:eastAsia="zh-CN"/>
              </w:rPr>
              <w:t>6) 课表支持逐级汇总，教师个人课程计划、学校全体课程计划均支持在一张课表中展示，利于用户便捷查看。</w:t>
            </w:r>
          </w:p>
          <w:p>
            <w:pPr>
              <w:rPr>
                <w:rFonts w:hint="eastAsia"/>
                <w:sz w:val="18"/>
                <w:szCs w:val="18"/>
                <w:lang w:val="en-US" w:eastAsia="zh-CN"/>
              </w:rPr>
            </w:pPr>
            <w:r>
              <w:rPr>
                <w:rFonts w:hint="eastAsia"/>
                <w:sz w:val="18"/>
                <w:szCs w:val="18"/>
                <w:lang w:val="en-US" w:eastAsia="zh-CN"/>
              </w:rPr>
              <w:t>7) 在课程计划中，支持登录用户进行个人课程的快速定位查看。</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学生五育管理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学生信息管理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三级育人空间：支持按照校级、年级、班级三个维度生成三个层级的育人空间；德育主任访问校级空间，可以了解全校育人成效；年级级长访问年级空间，可以查看全年级管理成果；班主任访问班级空间，可以掌握班级学生表现；</w:t>
            </w:r>
          </w:p>
          <w:p>
            <w:pPr>
              <w:rPr>
                <w:rFonts w:hint="eastAsia"/>
                <w:sz w:val="18"/>
                <w:szCs w:val="18"/>
                <w:lang w:val="en-US" w:eastAsia="zh-CN"/>
              </w:rPr>
            </w:pPr>
            <w:r>
              <w:rPr>
                <w:rFonts w:hint="eastAsia"/>
                <w:sz w:val="18"/>
                <w:szCs w:val="18"/>
                <w:lang w:val="en-US" w:eastAsia="zh-CN"/>
              </w:rPr>
              <w:t>2.校园信息：支持对学校的校徽、校园介绍、宣传视频等内容进行编辑；</w:t>
            </w:r>
          </w:p>
          <w:p>
            <w:pPr>
              <w:rPr>
                <w:rFonts w:hint="eastAsia"/>
                <w:sz w:val="18"/>
                <w:szCs w:val="18"/>
                <w:lang w:val="en-US" w:eastAsia="zh-CN"/>
              </w:rPr>
            </w:pPr>
            <w:r>
              <w:rPr>
                <w:rFonts w:hint="eastAsia"/>
                <w:sz w:val="18"/>
                <w:szCs w:val="18"/>
                <w:lang w:val="en-US" w:eastAsia="zh-CN"/>
              </w:rPr>
              <w:t>3.班级信息：支持对班徽、班级格言、班级成员、班级课表、班级值日生等内容进行编辑与维护。</w:t>
            </w:r>
          </w:p>
          <w:p>
            <w:pPr>
              <w:rPr>
                <w:rFonts w:hint="eastAsia"/>
                <w:sz w:val="18"/>
                <w:szCs w:val="18"/>
                <w:lang w:val="en-US" w:eastAsia="zh-CN"/>
              </w:rPr>
            </w:pPr>
            <w:r>
              <w:rPr>
                <w:rFonts w:hint="eastAsia"/>
                <w:sz w:val="18"/>
                <w:szCs w:val="18"/>
                <w:lang w:val="en-US" w:eastAsia="zh-CN"/>
              </w:rPr>
              <w:t>4.班级评比数据：可以查看全校班级评价各维度的平均得分情况，掌握全校学生各维度的表现情况，同时支持查看全校排名前列的优秀班级及其得分；</w:t>
            </w:r>
          </w:p>
          <w:p>
            <w:pPr>
              <w:rPr>
                <w:rFonts w:hint="eastAsia"/>
                <w:sz w:val="18"/>
                <w:szCs w:val="18"/>
                <w:lang w:val="en-US" w:eastAsia="zh-CN"/>
              </w:rPr>
            </w:pPr>
            <w:r>
              <w:rPr>
                <w:rFonts w:hint="eastAsia"/>
                <w:sz w:val="18"/>
                <w:szCs w:val="18"/>
                <w:lang w:val="en-US" w:eastAsia="zh-CN"/>
              </w:rPr>
              <w:t>5.学生考勤数据：可以按照考勤时间查看学生的考勤数据情况，了解每个考勤事件的考勤率、准时人数、请假人数、缺勤人数等信息；可按照班级查看。</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学生五育管理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学生校级指标</w:t>
            </w:r>
          </w:p>
          <w:p>
            <w:pPr>
              <w:rPr>
                <w:rFonts w:hint="eastAsia"/>
                <w:sz w:val="18"/>
                <w:szCs w:val="18"/>
                <w:lang w:val="en-US" w:eastAsia="zh-CN"/>
              </w:rPr>
            </w:pPr>
            <w:r>
              <w:rPr>
                <w:rFonts w:hint="eastAsia"/>
                <w:sz w:val="18"/>
                <w:szCs w:val="18"/>
                <w:lang w:val="en-US" w:eastAsia="zh-CN"/>
              </w:rPr>
              <w:t>1.设置一级指标：系统内置国家规定的综合素质评价五大维度：思想品德、学业水平、身心健康、艺术素养、社会实践。支持根据学校教学特色自定义其他一级指标。系统内置公共指标体系模版，已申请版权专利。</w:t>
            </w:r>
          </w:p>
          <w:p>
            <w:pPr>
              <w:rPr>
                <w:rFonts w:hint="eastAsia"/>
                <w:sz w:val="18"/>
                <w:szCs w:val="18"/>
                <w:lang w:val="en-US" w:eastAsia="zh-CN"/>
              </w:rPr>
            </w:pPr>
            <w:r>
              <w:rPr>
                <w:rFonts w:hint="eastAsia"/>
                <w:sz w:val="18"/>
                <w:szCs w:val="18"/>
                <w:lang w:val="en-US" w:eastAsia="zh-CN"/>
              </w:rPr>
              <w:t>2.设置二级指标：支持根据一级指标维度，设定二级指标，记录学生成长维度。</w:t>
            </w:r>
          </w:p>
          <w:p>
            <w:pPr>
              <w:rPr>
                <w:rFonts w:hint="eastAsia"/>
                <w:sz w:val="18"/>
                <w:szCs w:val="18"/>
                <w:lang w:val="en-US" w:eastAsia="zh-CN"/>
              </w:rPr>
            </w:pPr>
            <w:r>
              <w:rPr>
                <w:rFonts w:hint="eastAsia"/>
                <w:sz w:val="18"/>
                <w:szCs w:val="18"/>
                <w:lang w:val="en-US" w:eastAsia="zh-CN"/>
              </w:rPr>
              <w:t>3.设置三级指标：支持根据三级指标维度，设定学生的具体行为规范。</w:t>
            </w:r>
          </w:p>
          <w:p>
            <w:pPr>
              <w:rPr>
                <w:rFonts w:hint="eastAsia"/>
                <w:sz w:val="18"/>
                <w:szCs w:val="18"/>
                <w:lang w:val="en-US" w:eastAsia="zh-CN"/>
              </w:rPr>
            </w:pPr>
            <w:r>
              <w:rPr>
                <w:rFonts w:hint="eastAsia"/>
                <w:sz w:val="18"/>
                <w:szCs w:val="18"/>
                <w:lang w:val="en-US" w:eastAsia="zh-CN"/>
              </w:rPr>
              <w:t>4.设置指标分数：学生评价维度可设置图标、加分或减分分值。</w:t>
            </w:r>
          </w:p>
          <w:p>
            <w:pPr>
              <w:rPr>
                <w:rFonts w:hint="eastAsia"/>
                <w:sz w:val="18"/>
                <w:szCs w:val="18"/>
                <w:lang w:val="en-US" w:eastAsia="zh-CN"/>
              </w:rPr>
            </w:pPr>
            <w:r>
              <w:rPr>
                <w:rFonts w:hint="eastAsia"/>
                <w:sz w:val="18"/>
                <w:szCs w:val="18"/>
                <w:lang w:val="en-US" w:eastAsia="zh-CN"/>
              </w:rPr>
              <w:t>5.分年级指标管理：支持学校分年级或学段自定义评价指标体系，该自定义模板中仅支持修改第三级（行为观测项）指标，修改指标仅对已经选定适用的年级生效。</w:t>
            </w:r>
          </w:p>
          <w:p>
            <w:pPr>
              <w:rPr>
                <w:rFonts w:hint="eastAsia"/>
                <w:sz w:val="18"/>
                <w:szCs w:val="18"/>
                <w:lang w:val="en-US" w:eastAsia="zh-CN"/>
              </w:rPr>
            </w:pPr>
            <w:r>
              <w:rPr>
                <w:rFonts w:hint="eastAsia"/>
                <w:sz w:val="18"/>
                <w:szCs w:val="18"/>
                <w:lang w:val="en-US" w:eastAsia="zh-CN"/>
              </w:rPr>
              <w:t>学生成长报告</w:t>
            </w:r>
          </w:p>
          <w:p>
            <w:pPr>
              <w:rPr>
                <w:rFonts w:hint="eastAsia"/>
                <w:sz w:val="18"/>
                <w:szCs w:val="18"/>
                <w:lang w:val="en-US" w:eastAsia="zh-CN"/>
              </w:rPr>
            </w:pPr>
            <w:r>
              <w:rPr>
                <w:rFonts w:hint="eastAsia"/>
                <w:sz w:val="18"/>
                <w:szCs w:val="18"/>
                <w:lang w:val="en-US" w:eastAsia="zh-CN"/>
              </w:rPr>
              <w:t>6.学生综合素质评价数据按雷达图方式呈现，学生表扬得分和待改进扣分按饼状图形式呈现，学生过程性行为表现以词云图展示，学生个人优劣势一目了然。电子档案涵盖过程性评价和阶段性评价所有数据，持续记录学生全学段成长过程，可自定义查询周期。教师、家长、学生可随时随地通过手机端、网页端以及学校电子班牌上查看电子档案内容。</w:t>
            </w:r>
          </w:p>
          <w:p>
            <w:pPr>
              <w:rPr>
                <w:rFonts w:hint="eastAsia"/>
                <w:sz w:val="18"/>
                <w:szCs w:val="18"/>
                <w:lang w:val="en-US" w:eastAsia="zh-CN"/>
              </w:rPr>
            </w:pPr>
            <w:r>
              <w:rPr>
                <w:rFonts w:hint="eastAsia"/>
                <w:sz w:val="18"/>
                <w:szCs w:val="18"/>
                <w:lang w:val="en-US" w:eastAsia="zh-CN"/>
              </w:rPr>
              <w:t>学生评比报告</w:t>
            </w:r>
          </w:p>
          <w:p>
            <w:pPr>
              <w:rPr>
                <w:rFonts w:hint="eastAsia"/>
                <w:sz w:val="18"/>
                <w:szCs w:val="18"/>
                <w:lang w:val="en-US" w:eastAsia="zh-CN"/>
              </w:rPr>
            </w:pPr>
            <w:r>
              <w:rPr>
                <w:rFonts w:hint="eastAsia"/>
                <w:sz w:val="18"/>
                <w:szCs w:val="18"/>
                <w:lang w:val="en-US" w:eastAsia="zh-CN"/>
              </w:rPr>
              <w:t>7.点评学生的评价数据由系统自动生成学生综合评比报告，分析不同年级、班级中得分榜，进步榜，单项榜，点评榜和缺乏关注名单，方便管理者或老师对学生进行表彰、针对性干预和管理。支持分年级展示各年级班级的学生综合评价情况，方便管理员查看；支持按周、按月、自定义时间段查看学生综合表现情况。</w:t>
            </w:r>
          </w:p>
          <w:p>
            <w:pPr>
              <w:rPr>
                <w:rFonts w:hint="eastAsia"/>
                <w:sz w:val="18"/>
                <w:szCs w:val="18"/>
                <w:lang w:val="en-US" w:eastAsia="zh-CN"/>
              </w:rPr>
            </w:pPr>
            <w:r>
              <w:rPr>
                <w:rFonts w:hint="eastAsia"/>
                <w:sz w:val="18"/>
                <w:szCs w:val="18"/>
                <w:lang w:val="en-US" w:eastAsia="zh-CN"/>
              </w:rPr>
              <w:t>写实记录</w:t>
            </w:r>
          </w:p>
          <w:p>
            <w:pPr>
              <w:rPr>
                <w:rFonts w:hint="eastAsia"/>
                <w:sz w:val="18"/>
                <w:szCs w:val="18"/>
                <w:lang w:val="en-US" w:eastAsia="zh-CN"/>
              </w:rPr>
            </w:pPr>
            <w:r>
              <w:rPr>
                <w:rFonts w:hint="eastAsia"/>
                <w:sz w:val="18"/>
                <w:szCs w:val="18"/>
                <w:lang w:val="en-US" w:eastAsia="zh-CN"/>
              </w:rPr>
              <w:t>8.学校可根自身需求，发布可自定义设置写实记录活动，写实活动可关联校级统一指标。家长可根据学生参加活动情况，上传写实记录信息，并由班主任审核并根据学生表现评价加分，写实记录可记录在学生的成长档案中。</w:t>
            </w:r>
          </w:p>
          <w:p>
            <w:pPr>
              <w:rPr>
                <w:rFonts w:hint="eastAsia"/>
                <w:sz w:val="18"/>
                <w:szCs w:val="18"/>
                <w:lang w:val="en-US" w:eastAsia="zh-CN"/>
              </w:rPr>
            </w:pPr>
            <w:r>
              <w:rPr>
                <w:rFonts w:hint="eastAsia"/>
                <w:sz w:val="18"/>
                <w:szCs w:val="18"/>
                <w:lang w:val="en-US" w:eastAsia="zh-CN"/>
              </w:rPr>
              <w:t>学生自评</w:t>
            </w:r>
          </w:p>
          <w:p>
            <w:pPr>
              <w:rPr>
                <w:rFonts w:hint="eastAsia"/>
                <w:sz w:val="18"/>
                <w:szCs w:val="18"/>
                <w:lang w:val="en-US" w:eastAsia="zh-CN"/>
              </w:rPr>
            </w:pPr>
            <w:r>
              <w:rPr>
                <w:rFonts w:hint="eastAsia"/>
                <w:sz w:val="18"/>
                <w:szCs w:val="18"/>
                <w:lang w:val="en-US" w:eastAsia="zh-CN"/>
              </w:rPr>
              <w:t>9.支持学校发布自评通知，由学生线上填写自我评价，教师可在线查看、审核与统计本班的自评结果。学校管理员可查看所有年级班级的自评结果。</w:t>
            </w:r>
          </w:p>
          <w:p>
            <w:pPr>
              <w:rPr>
                <w:rFonts w:hint="eastAsia"/>
                <w:sz w:val="18"/>
                <w:szCs w:val="18"/>
                <w:lang w:val="en-US" w:eastAsia="zh-CN"/>
              </w:rPr>
            </w:pPr>
            <w:r>
              <w:rPr>
                <w:rFonts w:hint="eastAsia"/>
                <w:sz w:val="18"/>
                <w:szCs w:val="18"/>
                <w:lang w:val="en-US" w:eastAsia="zh-CN"/>
              </w:rPr>
              <w:t>学业表现1</w:t>
            </w:r>
          </w:p>
          <w:p>
            <w:pPr>
              <w:rPr>
                <w:rFonts w:hint="eastAsia"/>
                <w:sz w:val="18"/>
                <w:szCs w:val="18"/>
                <w:lang w:val="en-US" w:eastAsia="zh-CN"/>
              </w:rPr>
            </w:pPr>
            <w:r>
              <w:rPr>
                <w:rFonts w:hint="eastAsia"/>
                <w:sz w:val="18"/>
                <w:szCs w:val="18"/>
                <w:lang w:val="en-US" w:eastAsia="zh-CN"/>
              </w:rPr>
              <w:t>10.教师可在网页端按模板格式批量填写上传各科阶段（平时、月考、期中考、期末考等）考试成绩，可自动生成班级成绩单，包括学生姓名、学生总分，并可查看每个学生的每科得分情况。支持班级学生名单自动填充，教师仅需输入对应成绩即可生成成绩单，提供分值制、等第制等分数录入模式。学生的成绩报告可同步发送给对应家长。</w:t>
            </w:r>
          </w:p>
          <w:p>
            <w:pPr>
              <w:rPr>
                <w:rFonts w:hint="eastAsia"/>
                <w:sz w:val="18"/>
                <w:szCs w:val="18"/>
                <w:lang w:val="en-US" w:eastAsia="zh-CN"/>
              </w:rPr>
            </w:pPr>
            <w:r>
              <w:rPr>
                <w:rFonts w:hint="eastAsia"/>
                <w:sz w:val="18"/>
                <w:szCs w:val="18"/>
                <w:lang w:val="en-US" w:eastAsia="zh-CN"/>
              </w:rPr>
              <w:t>体质健康</w:t>
            </w:r>
          </w:p>
          <w:p>
            <w:pPr>
              <w:rPr>
                <w:rFonts w:hint="eastAsia"/>
                <w:sz w:val="18"/>
                <w:szCs w:val="18"/>
                <w:lang w:val="en-US" w:eastAsia="zh-CN"/>
              </w:rPr>
            </w:pPr>
            <w:r>
              <w:rPr>
                <w:rFonts w:hint="eastAsia"/>
                <w:sz w:val="18"/>
                <w:szCs w:val="18"/>
                <w:lang w:val="en-US" w:eastAsia="zh-CN"/>
              </w:rPr>
              <w:t>11.基于国家BMI身体质量指数支持学校添加当次体测项目名称，通过批量导入数据实现学生体测数据在学生成长档案中呈现；上传完成后支持检索当次体测名称查看所有学生数据、修改数据；发布体测数据后同步至学生成长档案中。</w:t>
            </w:r>
          </w:p>
          <w:p>
            <w:pPr>
              <w:rPr>
                <w:rFonts w:hint="eastAsia"/>
                <w:sz w:val="18"/>
                <w:szCs w:val="18"/>
                <w:lang w:val="en-US" w:eastAsia="zh-CN"/>
              </w:rPr>
            </w:pPr>
            <w:r>
              <w:rPr>
                <w:rFonts w:hint="eastAsia"/>
                <w:sz w:val="18"/>
                <w:szCs w:val="18"/>
                <w:lang w:val="en-US" w:eastAsia="zh-CN"/>
              </w:rPr>
              <w:t xml:space="preserve">教师评语    </w:t>
            </w:r>
          </w:p>
          <w:p>
            <w:pPr>
              <w:rPr>
                <w:rFonts w:hint="eastAsia"/>
                <w:sz w:val="18"/>
                <w:szCs w:val="18"/>
                <w:lang w:val="en-US" w:eastAsia="zh-CN"/>
              </w:rPr>
            </w:pPr>
            <w:r>
              <w:rPr>
                <w:rFonts w:hint="eastAsia"/>
                <w:sz w:val="18"/>
                <w:szCs w:val="18"/>
                <w:lang w:val="en-US" w:eastAsia="zh-CN"/>
              </w:rPr>
              <w:t>12.系统根据学生日常行为评价数据，通过AI学生能力模型进行智能分析，为每个学生生成定制化评语，评语可支持教师二次编辑修改并推送至家长端。毕业评语：支持学生毕业时，针对学生在校的行为表现，自动生成毕业评语。</w:t>
            </w:r>
          </w:p>
          <w:p>
            <w:pPr>
              <w:rPr>
                <w:rFonts w:hint="eastAsia"/>
                <w:sz w:val="18"/>
                <w:szCs w:val="18"/>
                <w:lang w:val="en-US" w:eastAsia="zh-CN"/>
              </w:rPr>
            </w:pPr>
            <w:r>
              <w:rPr>
                <w:rFonts w:hint="eastAsia"/>
                <w:sz w:val="18"/>
                <w:szCs w:val="18"/>
                <w:lang w:val="en-US" w:eastAsia="zh-CN"/>
              </w:rPr>
              <w:t>校级数据看板</w:t>
            </w:r>
          </w:p>
          <w:p>
            <w:pPr>
              <w:rPr>
                <w:rFonts w:hint="eastAsia"/>
                <w:sz w:val="18"/>
                <w:szCs w:val="18"/>
                <w:lang w:val="en-US" w:eastAsia="zh-CN"/>
              </w:rPr>
            </w:pPr>
            <w:r>
              <w:rPr>
                <w:rFonts w:hint="eastAsia"/>
                <w:sz w:val="18"/>
                <w:szCs w:val="18"/>
                <w:lang w:val="en-US" w:eastAsia="zh-CN"/>
              </w:rPr>
              <w:t>13.管理者可汇总查看全校老师、学生、家长参与评价的情况，可以列表形式查看班主任、班级学生数、家长数、班级代码等信息。了解全校各年级、班级、学生的评价工作执行情况，帮助管理者督促评价工作的落地。学校数据看板可在班牌，学校大屏等硬件上进行显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1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家校互动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1.学生个人空间：系统提供学生个人空间，学生可在个人空间中查询与自己个人相关的信息，也可与家长进行留言互动。</w:t>
            </w:r>
          </w:p>
          <w:p>
            <w:pPr>
              <w:rPr>
                <w:rFonts w:hint="eastAsia"/>
                <w:sz w:val="18"/>
                <w:szCs w:val="18"/>
                <w:lang w:val="en-US" w:eastAsia="zh-CN"/>
              </w:rPr>
            </w:pPr>
            <w:r>
              <w:rPr>
                <w:rFonts w:hint="eastAsia"/>
                <w:sz w:val="18"/>
                <w:szCs w:val="18"/>
                <w:lang w:val="en-US" w:eastAsia="zh-CN"/>
              </w:rPr>
              <w:t>2.支持学生在全校任意班牌通过刷卡或者人脸识别登录学生个人空间。</w:t>
            </w:r>
          </w:p>
          <w:p>
            <w:pPr>
              <w:rPr>
                <w:rFonts w:hint="eastAsia"/>
                <w:sz w:val="18"/>
                <w:szCs w:val="18"/>
                <w:lang w:val="en-US" w:eastAsia="zh-CN"/>
              </w:rPr>
            </w:pPr>
            <w:r>
              <w:rPr>
                <w:rFonts w:hint="eastAsia"/>
                <w:sz w:val="18"/>
                <w:szCs w:val="18"/>
                <w:lang w:val="en-US" w:eastAsia="zh-CN"/>
              </w:rPr>
              <w:t>3.支持学生在个人空间查看每日课程表，包含上课时间、场地、任课老师等信息。</w:t>
            </w:r>
          </w:p>
          <w:p>
            <w:pPr>
              <w:rPr>
                <w:rFonts w:hint="eastAsia"/>
                <w:sz w:val="18"/>
                <w:szCs w:val="18"/>
                <w:lang w:val="en-US" w:eastAsia="zh-CN"/>
              </w:rPr>
            </w:pPr>
            <w:r>
              <w:rPr>
                <w:rFonts w:hint="eastAsia"/>
                <w:sz w:val="18"/>
                <w:szCs w:val="18"/>
                <w:lang w:val="en-US" w:eastAsia="zh-CN"/>
              </w:rPr>
              <w:t>4.查看考勤记录：支持学生在个人空间查看个人每日考勤记录。</w:t>
            </w:r>
          </w:p>
          <w:p>
            <w:pPr>
              <w:rPr>
                <w:rFonts w:hint="eastAsia"/>
                <w:sz w:val="18"/>
                <w:szCs w:val="18"/>
                <w:lang w:val="en-US" w:eastAsia="zh-CN"/>
              </w:rPr>
            </w:pPr>
            <w:r>
              <w:rPr>
                <w:rFonts w:hint="eastAsia"/>
                <w:sz w:val="18"/>
                <w:szCs w:val="18"/>
                <w:lang w:val="en-US" w:eastAsia="zh-CN"/>
              </w:rPr>
              <w:t>5.进行语音留言：学生在班牌刷卡登录个人中心后，可以主动向家长发起语音留言，留言后家长微信可收到提醒。</w:t>
            </w:r>
          </w:p>
          <w:p>
            <w:pPr>
              <w:rPr>
                <w:rFonts w:hint="eastAsia"/>
                <w:sz w:val="18"/>
                <w:szCs w:val="18"/>
                <w:lang w:val="en-US" w:eastAsia="zh-CN"/>
              </w:rPr>
            </w:pPr>
            <w:r>
              <w:rPr>
                <w:rFonts w:hint="eastAsia"/>
                <w:sz w:val="18"/>
                <w:szCs w:val="18"/>
                <w:lang w:val="en-US" w:eastAsia="zh-CN"/>
              </w:rPr>
              <w:t>6.班级投票：支持老师在手机端发布投票到班牌，然后学生可以在班牌端通过刷脸或刷卡进行投票表决。</w:t>
            </w:r>
          </w:p>
          <w:p>
            <w:pPr>
              <w:rPr>
                <w:rFonts w:hint="eastAsia"/>
                <w:sz w:val="18"/>
                <w:szCs w:val="18"/>
                <w:lang w:val="en-US" w:eastAsia="zh-CN"/>
              </w:rPr>
            </w:pPr>
            <w:r>
              <w:rPr>
                <w:rFonts w:hint="eastAsia"/>
                <w:sz w:val="18"/>
                <w:szCs w:val="18"/>
                <w:lang w:val="en-US" w:eastAsia="zh-CN"/>
              </w:rPr>
              <w:t>7.支持在学生个人空间内嵌入第三方应用，以满足学校多样化的业务查询需求。</w:t>
            </w:r>
          </w:p>
          <w:p>
            <w:pPr>
              <w:rPr>
                <w:rFonts w:hint="eastAsia"/>
                <w:sz w:val="18"/>
                <w:szCs w:val="18"/>
                <w:lang w:val="en-US" w:eastAsia="zh-CN"/>
              </w:rPr>
            </w:pPr>
            <w:r>
              <w:rPr>
                <w:rFonts w:hint="eastAsia"/>
                <w:sz w:val="18"/>
                <w:szCs w:val="18"/>
                <w:lang w:val="en-US" w:eastAsia="zh-CN"/>
              </w:rPr>
              <w:t>8.家长发送留言后，学生所在班级的班牌会显示该学生有新信息提醒，学生刷卡或人脸识别验证后方可查看信息，保护学生隐私。</w:t>
            </w:r>
          </w:p>
          <w:p>
            <w:pPr>
              <w:rPr>
                <w:rFonts w:hint="eastAsia"/>
                <w:sz w:val="18"/>
                <w:szCs w:val="18"/>
                <w:lang w:val="en-US" w:eastAsia="zh-CN"/>
              </w:rPr>
            </w:pPr>
            <w:r>
              <w:rPr>
                <w:rFonts w:hint="eastAsia"/>
                <w:sz w:val="18"/>
                <w:szCs w:val="18"/>
                <w:lang w:val="en-US" w:eastAsia="zh-CN"/>
              </w:rPr>
              <w:t>9.一个学生最多可以绑定10个家长，学生的考勤信息、在校动态、亲情留言均支持和多位家长对应。</w:t>
            </w:r>
          </w:p>
          <w:p>
            <w:pPr>
              <w:rPr>
                <w:rFonts w:hint="eastAsia"/>
                <w:sz w:val="18"/>
                <w:szCs w:val="18"/>
                <w:lang w:val="en-US" w:eastAsia="zh-CN"/>
              </w:rPr>
            </w:pPr>
            <w:r>
              <w:rPr>
                <w:rFonts w:hint="eastAsia"/>
                <w:sz w:val="18"/>
                <w:szCs w:val="18"/>
                <w:lang w:val="en-US" w:eastAsia="zh-CN"/>
              </w:rPr>
              <w:t>10.家长可在手机端查看孩子每日的课程表、考勤报告。</w:t>
            </w:r>
          </w:p>
          <w:p>
            <w:pPr>
              <w:rPr>
                <w:rFonts w:hint="eastAsia"/>
                <w:sz w:val="18"/>
                <w:szCs w:val="18"/>
                <w:lang w:val="en-US" w:eastAsia="zh-CN"/>
              </w:rPr>
            </w:pPr>
            <w:r>
              <w:rPr>
                <w:rFonts w:hint="eastAsia"/>
                <w:sz w:val="18"/>
                <w:szCs w:val="18"/>
                <w:lang w:val="en-US" w:eastAsia="zh-CN"/>
              </w:rPr>
              <w:t>11.支持向家长发送语音、文字和表情包留言，留言信息实时推送至家长微信小程序手机端，并且家长可对留言进行文字回复；支持学生通过个人空间査看家长回复的文字留言。</w:t>
            </w:r>
          </w:p>
          <w:p>
            <w:pPr>
              <w:rPr>
                <w:rFonts w:hint="eastAsia"/>
                <w:sz w:val="18"/>
                <w:szCs w:val="18"/>
                <w:lang w:val="en-US" w:eastAsia="zh-CN"/>
              </w:rPr>
            </w:pPr>
            <w:r>
              <w:rPr>
                <w:rFonts w:hint="eastAsia"/>
                <w:sz w:val="18"/>
                <w:szCs w:val="18"/>
                <w:lang w:val="en-US" w:eastAsia="zh-CN"/>
              </w:rPr>
              <w:t>12.可授权家长在微信端上传学生照片，用于人脸识别。</w:t>
            </w:r>
          </w:p>
          <w:p>
            <w:pPr>
              <w:rPr>
                <w:rFonts w:hint="eastAsia"/>
                <w:sz w:val="18"/>
                <w:szCs w:val="18"/>
                <w:lang w:val="en-US" w:eastAsia="zh-CN"/>
              </w:rPr>
            </w:pPr>
            <w:r>
              <w:rPr>
                <w:rFonts w:hint="eastAsia"/>
                <w:sz w:val="18"/>
                <w:szCs w:val="18"/>
                <w:lang w:val="en-US" w:eastAsia="zh-CN"/>
              </w:rPr>
              <w:t>13.可授权家长在微信端查看老师发布的班级相册、新闻、公告等内容。</w:t>
            </w:r>
          </w:p>
          <w:p>
            <w:pPr>
              <w:rPr>
                <w:rFonts w:hint="eastAsia"/>
                <w:sz w:val="18"/>
                <w:szCs w:val="18"/>
                <w:lang w:val="en-US" w:eastAsia="zh-CN"/>
              </w:rPr>
            </w:pPr>
            <w:r>
              <w:rPr>
                <w:rFonts w:hint="eastAsia"/>
                <w:sz w:val="18"/>
                <w:szCs w:val="18"/>
                <w:lang w:val="en-US" w:eastAsia="zh-CN"/>
              </w:rPr>
              <w:t>支持学生作业管理，教师可以在手机端布置作业，家长可以在手机端查看或提交学生作业，学生可以在班牌端查看作业及老师的作业点评情况。</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校园宣传</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1.系统可在后台发布展示信息内容，支持照片、视频、新闻、公告、海报、PDF、第三方链接等类型，内容支持图文混合排版。</w:t>
            </w:r>
          </w:p>
          <w:p>
            <w:pPr>
              <w:rPr>
                <w:rFonts w:hint="eastAsia"/>
                <w:sz w:val="18"/>
                <w:szCs w:val="18"/>
                <w:lang w:val="en-US" w:eastAsia="zh-CN"/>
              </w:rPr>
            </w:pPr>
            <w:r>
              <w:rPr>
                <w:rFonts w:hint="eastAsia"/>
                <w:sz w:val="18"/>
                <w:szCs w:val="18"/>
                <w:lang w:val="en-US" w:eastAsia="zh-CN"/>
              </w:rPr>
              <w:t>2.信息发布具备定向发布功能，可按照全校、班级层级进行定向信息推送。</w:t>
            </w:r>
          </w:p>
          <w:p>
            <w:pPr>
              <w:rPr>
                <w:rFonts w:hint="eastAsia"/>
                <w:sz w:val="18"/>
                <w:szCs w:val="18"/>
                <w:lang w:val="en-US" w:eastAsia="zh-CN"/>
              </w:rPr>
            </w:pPr>
            <w:r>
              <w:rPr>
                <w:rFonts w:hint="eastAsia"/>
                <w:sz w:val="18"/>
                <w:szCs w:val="18"/>
                <w:lang w:val="en-US" w:eastAsia="zh-CN"/>
              </w:rPr>
              <w:t>3.新闻公告、相册、视频、海报功能均支持霸屏发布，在指定时间段内霸屏内容全屏展示。</w:t>
            </w:r>
          </w:p>
          <w:p>
            <w:pPr>
              <w:rPr>
                <w:rFonts w:hint="eastAsia"/>
                <w:sz w:val="18"/>
                <w:szCs w:val="18"/>
                <w:lang w:val="en-US" w:eastAsia="zh-CN"/>
              </w:rPr>
            </w:pPr>
            <w:r>
              <w:rPr>
                <w:rFonts w:hint="eastAsia"/>
                <w:sz w:val="18"/>
                <w:szCs w:val="18"/>
                <w:lang w:val="en-US" w:eastAsia="zh-CN"/>
              </w:rPr>
              <w:t>4.系统内置超过20套公告模板（如：家长会通知、寒暑假通知等），可供用户发布公告时套用。</w:t>
            </w:r>
          </w:p>
          <w:p>
            <w:pPr>
              <w:rPr>
                <w:rFonts w:hint="eastAsia"/>
                <w:sz w:val="18"/>
                <w:szCs w:val="18"/>
                <w:lang w:val="en-US" w:eastAsia="zh-CN"/>
              </w:rPr>
            </w:pPr>
            <w:r>
              <w:rPr>
                <w:rFonts w:hint="eastAsia"/>
                <w:sz w:val="18"/>
                <w:szCs w:val="18"/>
                <w:lang w:val="en-US" w:eastAsia="zh-CN"/>
              </w:rPr>
              <w:t>5.系统内置50+海报模板（如，欢迎模式，卫生健康，校园风采，通知公告等），支持用户自定义修改背景及文案。同时可以自定义管理海报分类。</w:t>
            </w:r>
          </w:p>
          <w:p>
            <w:pPr>
              <w:rPr>
                <w:rFonts w:hint="eastAsia"/>
                <w:sz w:val="18"/>
                <w:szCs w:val="18"/>
                <w:lang w:val="en-US" w:eastAsia="zh-CN"/>
              </w:rPr>
            </w:pPr>
            <w:r>
              <w:rPr>
                <w:rFonts w:hint="eastAsia"/>
                <w:sz w:val="18"/>
                <w:szCs w:val="18"/>
                <w:lang w:val="en-US" w:eastAsia="zh-CN"/>
              </w:rPr>
              <w:t>6.系统内置超过200张屏保云图，分属于不同的云图库（如：卫生健康、党建文化、科普知识等），用户可以选择需要的云图库作为班牌屏保。</w:t>
            </w:r>
          </w:p>
          <w:p>
            <w:pPr>
              <w:rPr>
                <w:rFonts w:hint="eastAsia"/>
                <w:sz w:val="18"/>
                <w:szCs w:val="18"/>
                <w:lang w:val="en-US" w:eastAsia="zh-CN"/>
              </w:rPr>
            </w:pPr>
            <w:r>
              <w:rPr>
                <w:rFonts w:hint="eastAsia"/>
                <w:sz w:val="18"/>
                <w:szCs w:val="18"/>
                <w:lang w:val="en-US" w:eastAsia="zh-CN"/>
              </w:rPr>
              <w:t>7.公告发布支持家长提交回执设置，打开需要家长回执开关后，微信公众号会实时通知家长公告消息，老师可以在小程序实时查看家长提交回执明细。</w:t>
            </w:r>
          </w:p>
          <w:p>
            <w:pPr>
              <w:rPr>
                <w:rFonts w:hint="eastAsia"/>
                <w:sz w:val="18"/>
                <w:szCs w:val="18"/>
                <w:lang w:val="en-US" w:eastAsia="zh-CN"/>
              </w:rPr>
            </w:pPr>
            <w:r>
              <w:rPr>
                <w:rFonts w:hint="eastAsia"/>
                <w:sz w:val="18"/>
                <w:szCs w:val="18"/>
                <w:lang w:val="en-US" w:eastAsia="zh-CN"/>
              </w:rPr>
              <w:t>8.支持发布校级重要公告，新增公告内容同步在全校班牌置顶展示。</w:t>
            </w:r>
          </w:p>
          <w:p>
            <w:pPr>
              <w:rPr>
                <w:rFonts w:hint="eastAsia"/>
                <w:sz w:val="18"/>
                <w:szCs w:val="18"/>
                <w:lang w:val="en-US" w:eastAsia="zh-CN"/>
              </w:rPr>
            </w:pPr>
            <w:r>
              <w:rPr>
                <w:rFonts w:hint="eastAsia"/>
                <w:sz w:val="18"/>
                <w:szCs w:val="18"/>
                <w:lang w:val="en-US" w:eastAsia="zh-CN"/>
              </w:rPr>
              <w:t>9.支持以校级或班级为单位发布事件倒计时，可编辑事件名称和倒计时截止时间，事件剩余时间在班牌实时显示，可同时发布不少于3个事件倒计时。</w:t>
            </w:r>
          </w:p>
          <w:p>
            <w:pPr>
              <w:rPr>
                <w:rFonts w:hint="eastAsia"/>
                <w:sz w:val="18"/>
                <w:szCs w:val="18"/>
                <w:lang w:val="en-US" w:eastAsia="zh-CN"/>
              </w:rPr>
            </w:pPr>
            <w:r>
              <w:rPr>
                <w:rFonts w:hint="eastAsia"/>
                <w:sz w:val="18"/>
                <w:szCs w:val="18"/>
                <w:lang w:val="en-US" w:eastAsia="zh-CN"/>
              </w:rPr>
              <w:t>10.支持发布班级值日安排，可在班牌显示当日对应的值日生名单。</w:t>
            </w:r>
          </w:p>
          <w:p>
            <w:pPr>
              <w:rPr>
                <w:rFonts w:hint="eastAsia"/>
                <w:sz w:val="18"/>
                <w:szCs w:val="18"/>
                <w:lang w:val="en-US" w:eastAsia="zh-CN"/>
              </w:rPr>
            </w:pPr>
            <w:r>
              <w:rPr>
                <w:rFonts w:hint="eastAsia"/>
                <w:sz w:val="18"/>
                <w:szCs w:val="18"/>
                <w:lang w:val="en-US" w:eastAsia="zh-CN"/>
              </w:rPr>
              <w:t>11.支持展示学校所在区域今日及明后两天的天气状况和今日空气质量指数，可详细查看当日PM10、PM2.5、NO2、SO2等常见污染物数据，并根据当前天气状态自动切换对应的主题插图。</w:t>
            </w:r>
          </w:p>
          <w:p>
            <w:pPr>
              <w:rPr>
                <w:rFonts w:hint="eastAsia"/>
                <w:sz w:val="18"/>
                <w:szCs w:val="18"/>
                <w:lang w:val="en-US" w:eastAsia="zh-CN"/>
              </w:rPr>
            </w:pPr>
            <w:r>
              <w:rPr>
                <w:rFonts w:hint="eastAsia"/>
                <w:sz w:val="18"/>
                <w:szCs w:val="18"/>
                <w:lang w:val="en-US" w:eastAsia="zh-CN"/>
              </w:rPr>
              <w:t>12.支持自动统计老师发布新闻公告、相册、视频、海报等内容的发布数量及排名，可以按照时间筛选统计，可以导出数据。</w:t>
            </w:r>
          </w:p>
          <w:p>
            <w:pPr>
              <w:rPr>
                <w:rFonts w:hint="eastAsia"/>
                <w:sz w:val="18"/>
                <w:szCs w:val="18"/>
                <w:lang w:val="en-US" w:eastAsia="zh-CN"/>
              </w:rPr>
            </w:pPr>
            <w:r>
              <w:rPr>
                <w:rFonts w:hint="eastAsia"/>
                <w:sz w:val="18"/>
                <w:szCs w:val="18"/>
                <w:lang w:val="en-US" w:eastAsia="zh-CN"/>
              </w:rPr>
              <w:t>13.支持按照信发的标签统计老师发布的新闻公告的数及排名，可以按照时间筛选统计，可以导出数据。</w:t>
            </w:r>
          </w:p>
          <w:p>
            <w:pPr>
              <w:rPr>
                <w:rFonts w:hint="eastAsia"/>
                <w:sz w:val="18"/>
                <w:szCs w:val="18"/>
                <w:lang w:val="en-US" w:eastAsia="zh-CN"/>
              </w:rPr>
            </w:pPr>
            <w:r>
              <w:rPr>
                <w:rFonts w:hint="eastAsia"/>
                <w:sz w:val="18"/>
                <w:szCs w:val="18"/>
                <w:lang w:val="en-US" w:eastAsia="zh-CN"/>
              </w:rPr>
              <w:t>14.支持对信息发布进行审核权限管理，可同时设置不同审核人，用户进行信息发布时，需由指定用户审核后才可在设备上展示。</w:t>
            </w:r>
          </w:p>
          <w:p>
            <w:pPr>
              <w:rPr>
                <w:rFonts w:hint="eastAsia"/>
                <w:sz w:val="18"/>
                <w:szCs w:val="18"/>
                <w:lang w:val="en-US" w:eastAsia="zh-CN"/>
              </w:rPr>
            </w:pPr>
            <w:r>
              <w:rPr>
                <w:rFonts w:hint="eastAsia"/>
                <w:sz w:val="18"/>
                <w:szCs w:val="18"/>
                <w:lang w:val="en-US" w:eastAsia="zh-CN"/>
              </w:rPr>
              <w:t>支持信息发布IP白名单管理，可将相关管理人员的办公网络IP地址纳入“IP白名单”，白名单外的IP地址无法获取信息发布权限。</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12</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智慧办公</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日常办公</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1、通知公告：</w:t>
            </w:r>
          </w:p>
          <w:p>
            <w:pPr>
              <w:rPr>
                <w:rFonts w:hint="eastAsia"/>
                <w:sz w:val="18"/>
                <w:szCs w:val="18"/>
                <w:lang w:val="en-US" w:eastAsia="zh-CN"/>
              </w:rPr>
            </w:pPr>
            <w:r>
              <w:rPr>
                <w:rFonts w:hint="eastAsia"/>
                <w:sz w:val="18"/>
                <w:szCs w:val="18"/>
                <w:lang w:val="en-US" w:eastAsia="zh-CN"/>
              </w:rPr>
              <w:t>公告管理（公告类型，发布公告，公告列表），通知管理（通知类型，通知公告，通知列表）</w:t>
            </w:r>
          </w:p>
          <w:p>
            <w:pPr>
              <w:rPr>
                <w:rFonts w:hint="eastAsia"/>
                <w:sz w:val="18"/>
                <w:szCs w:val="18"/>
                <w:lang w:val="en-US" w:eastAsia="zh-CN"/>
              </w:rPr>
            </w:pPr>
            <w:r>
              <w:rPr>
                <w:rFonts w:hint="eastAsia"/>
                <w:sz w:val="18"/>
                <w:szCs w:val="18"/>
                <w:lang w:val="en-US" w:eastAsia="zh-CN"/>
              </w:rPr>
              <w:t>2、会议议题申报：</w:t>
            </w:r>
          </w:p>
          <w:p>
            <w:pPr>
              <w:rPr>
                <w:rFonts w:hint="eastAsia"/>
                <w:sz w:val="18"/>
                <w:szCs w:val="18"/>
                <w:lang w:val="en-US" w:eastAsia="zh-CN"/>
              </w:rPr>
            </w:pPr>
            <w:r>
              <w:rPr>
                <w:rFonts w:hint="eastAsia"/>
                <w:sz w:val="18"/>
                <w:szCs w:val="18"/>
                <w:lang w:val="en-US" w:eastAsia="zh-CN"/>
              </w:rPr>
              <w:t>为学校校内校长办公会会议议题的申请、审批、统计提供信息化解决方案。</w:t>
            </w:r>
          </w:p>
          <w:p>
            <w:pPr>
              <w:rPr>
                <w:rFonts w:hint="eastAsia"/>
                <w:sz w:val="18"/>
                <w:szCs w:val="18"/>
                <w:lang w:val="en-US" w:eastAsia="zh-CN"/>
              </w:rPr>
            </w:pPr>
            <w:r>
              <w:rPr>
                <w:rFonts w:hint="eastAsia"/>
                <w:sz w:val="18"/>
                <w:szCs w:val="18"/>
                <w:lang w:val="en-US" w:eastAsia="zh-CN"/>
              </w:rPr>
              <w:t>3、教师请假：</w:t>
            </w:r>
          </w:p>
          <w:p>
            <w:pPr>
              <w:rPr>
                <w:rFonts w:hint="eastAsia"/>
                <w:sz w:val="18"/>
                <w:szCs w:val="18"/>
                <w:lang w:val="en-US" w:eastAsia="zh-CN"/>
              </w:rPr>
            </w:pPr>
            <w:r>
              <w:rPr>
                <w:rFonts w:hint="eastAsia"/>
                <w:sz w:val="18"/>
                <w:szCs w:val="18"/>
                <w:lang w:val="en-US" w:eastAsia="zh-CN"/>
              </w:rPr>
              <w:t>提供符合学校审批流程和教师使用习惯的信息化请假管理方案，一键申请、快速审批、自动统计，并能按照上课节次进行请假操作，给教师提供更多的便利。</w:t>
            </w:r>
          </w:p>
          <w:p>
            <w:pPr>
              <w:rPr>
                <w:rFonts w:hint="eastAsia"/>
                <w:sz w:val="18"/>
                <w:szCs w:val="18"/>
                <w:lang w:val="en-US" w:eastAsia="zh-CN"/>
              </w:rPr>
            </w:pPr>
            <w:r>
              <w:rPr>
                <w:rFonts w:hint="eastAsia"/>
                <w:sz w:val="18"/>
                <w:szCs w:val="18"/>
                <w:lang w:val="en-US" w:eastAsia="zh-CN"/>
              </w:rPr>
              <w:t>4、经费申报：</w:t>
            </w:r>
          </w:p>
          <w:p>
            <w:pPr>
              <w:rPr>
                <w:rFonts w:hint="eastAsia"/>
                <w:sz w:val="18"/>
                <w:szCs w:val="18"/>
                <w:lang w:val="en-US" w:eastAsia="zh-CN"/>
              </w:rPr>
            </w:pPr>
            <w:r>
              <w:rPr>
                <w:rFonts w:hint="eastAsia"/>
                <w:sz w:val="18"/>
                <w:szCs w:val="18"/>
                <w:lang w:val="en-US" w:eastAsia="zh-CN"/>
              </w:rPr>
              <w:t>为学校各类经费的申请、审批、统计提供信息化解决方案。</w:t>
            </w:r>
          </w:p>
          <w:p>
            <w:pPr>
              <w:rPr>
                <w:rFonts w:hint="eastAsia"/>
                <w:sz w:val="18"/>
                <w:szCs w:val="18"/>
                <w:lang w:val="en-US" w:eastAsia="zh-CN"/>
              </w:rPr>
            </w:pPr>
            <w:r>
              <w:rPr>
                <w:rFonts w:hint="eastAsia"/>
                <w:sz w:val="18"/>
                <w:szCs w:val="18"/>
                <w:lang w:val="en-US" w:eastAsia="zh-CN"/>
              </w:rPr>
              <w:t>5、公章借用：</w:t>
            </w:r>
          </w:p>
          <w:p>
            <w:pPr>
              <w:rPr>
                <w:rFonts w:hint="eastAsia"/>
                <w:sz w:val="18"/>
                <w:szCs w:val="18"/>
                <w:lang w:val="en-US" w:eastAsia="zh-CN"/>
              </w:rPr>
            </w:pPr>
            <w:r>
              <w:rPr>
                <w:rFonts w:hint="eastAsia"/>
                <w:sz w:val="18"/>
                <w:szCs w:val="18"/>
                <w:lang w:val="en-US" w:eastAsia="zh-CN"/>
              </w:rPr>
              <w:t>公章的规范化使用和信息化统计的标准功能，流程可繁可简，完全满足学校的各种审批和管理要求。</w:t>
            </w:r>
          </w:p>
          <w:p>
            <w:pPr>
              <w:rPr>
                <w:rFonts w:hint="eastAsia"/>
                <w:sz w:val="18"/>
                <w:szCs w:val="18"/>
                <w:lang w:val="en-US" w:eastAsia="zh-CN"/>
              </w:rPr>
            </w:pPr>
            <w:r>
              <w:rPr>
                <w:rFonts w:hint="eastAsia"/>
                <w:sz w:val="18"/>
                <w:szCs w:val="18"/>
                <w:lang w:val="en-US" w:eastAsia="zh-CN"/>
              </w:rPr>
              <w:t>6、公章使用：</w:t>
            </w:r>
          </w:p>
          <w:p>
            <w:pPr>
              <w:rPr>
                <w:rFonts w:hint="eastAsia"/>
                <w:sz w:val="18"/>
                <w:szCs w:val="18"/>
                <w:lang w:val="en-US" w:eastAsia="zh-CN"/>
              </w:rPr>
            </w:pPr>
            <w:r>
              <w:rPr>
                <w:rFonts w:hint="eastAsia"/>
                <w:sz w:val="18"/>
                <w:szCs w:val="18"/>
                <w:lang w:val="en-US" w:eastAsia="zh-CN"/>
              </w:rPr>
              <w:t>管理公章的外带借出，申请记录可查询，审批记录留档，规范化公章的外借管理。</w:t>
            </w:r>
          </w:p>
          <w:p>
            <w:pPr>
              <w:rPr>
                <w:rFonts w:hint="eastAsia"/>
                <w:sz w:val="18"/>
                <w:szCs w:val="18"/>
                <w:lang w:val="en-US" w:eastAsia="zh-CN"/>
              </w:rPr>
            </w:pPr>
            <w:r>
              <w:rPr>
                <w:rFonts w:hint="eastAsia"/>
                <w:sz w:val="18"/>
                <w:szCs w:val="18"/>
                <w:lang w:val="en-US" w:eastAsia="zh-CN"/>
              </w:rPr>
              <w:t>7、会议管理：</w:t>
            </w:r>
          </w:p>
          <w:p>
            <w:pPr>
              <w:rPr>
                <w:rFonts w:hint="eastAsia"/>
                <w:sz w:val="18"/>
                <w:szCs w:val="18"/>
                <w:lang w:val="en-US" w:eastAsia="zh-CN"/>
              </w:rPr>
            </w:pPr>
            <w:r>
              <w:rPr>
                <w:rFonts w:hint="eastAsia"/>
                <w:sz w:val="18"/>
                <w:szCs w:val="18"/>
                <w:lang w:val="en-US" w:eastAsia="zh-CN"/>
              </w:rPr>
              <w:t>会议管理主要是对会议的发起、考勤以及参会统计进行信息化的管理，对会议进行更加规范化和现代化的管理。</w:t>
            </w:r>
          </w:p>
          <w:p>
            <w:pPr>
              <w:rPr>
                <w:rFonts w:hint="eastAsia"/>
                <w:sz w:val="18"/>
                <w:szCs w:val="18"/>
                <w:lang w:val="en-US" w:eastAsia="zh-CN"/>
              </w:rPr>
            </w:pPr>
            <w:r>
              <w:rPr>
                <w:rFonts w:hint="eastAsia"/>
                <w:sz w:val="18"/>
                <w:szCs w:val="18"/>
                <w:lang w:val="en-US" w:eastAsia="zh-CN"/>
              </w:rPr>
              <w:t>8、外出管理：</w:t>
            </w:r>
          </w:p>
          <w:p>
            <w:pPr>
              <w:rPr>
                <w:rFonts w:hint="eastAsia"/>
                <w:sz w:val="18"/>
                <w:szCs w:val="18"/>
                <w:lang w:val="en-US" w:eastAsia="zh-CN"/>
              </w:rPr>
            </w:pPr>
            <w:r>
              <w:rPr>
                <w:rFonts w:hint="eastAsia"/>
                <w:sz w:val="18"/>
                <w:szCs w:val="18"/>
                <w:lang w:val="en-US" w:eastAsia="zh-CN"/>
              </w:rPr>
              <w:t>方便教师的公务外出申请，真正的实现无纸化的申请审批，降低审批时间成本。</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日常消息</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为学校校办公室收集、统计、发布学校周工作计划提供信息化解决方案。支持各部门负责人上报部门周工作计划，校办公室审批确认发以及支持校办公室直接导入，发布。支持相关关联人员接收周工作安排提醒。</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公文管理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一、上级公文</w:t>
            </w:r>
          </w:p>
          <w:p>
            <w:pPr>
              <w:rPr>
                <w:rFonts w:hint="eastAsia"/>
                <w:sz w:val="18"/>
                <w:szCs w:val="18"/>
                <w:lang w:val="en-US" w:eastAsia="zh-CN"/>
              </w:rPr>
            </w:pPr>
            <w:r>
              <w:rPr>
                <w:rFonts w:hint="eastAsia"/>
                <w:sz w:val="18"/>
                <w:szCs w:val="18"/>
                <w:lang w:val="en-US" w:eastAsia="zh-CN"/>
              </w:rPr>
              <w:t>解决学校上级公文流转与批阅处理的问题，提升学校行政事务的工作效率以及事务处理效率、过程的管控。</w:t>
            </w:r>
          </w:p>
          <w:p>
            <w:pPr>
              <w:rPr>
                <w:rFonts w:hint="eastAsia"/>
                <w:sz w:val="18"/>
                <w:szCs w:val="18"/>
                <w:lang w:val="en-US" w:eastAsia="zh-CN"/>
              </w:rPr>
            </w:pPr>
            <w:r>
              <w:rPr>
                <w:rFonts w:hint="eastAsia"/>
                <w:sz w:val="18"/>
                <w:szCs w:val="18"/>
                <w:lang w:val="en-US" w:eastAsia="zh-CN"/>
              </w:rPr>
              <w:t>二、校内公文</w:t>
            </w:r>
          </w:p>
          <w:p>
            <w:pPr>
              <w:rPr>
                <w:rFonts w:hint="eastAsia"/>
                <w:sz w:val="18"/>
                <w:szCs w:val="18"/>
                <w:lang w:val="en-US" w:eastAsia="zh-CN"/>
              </w:rPr>
            </w:pPr>
            <w:r>
              <w:rPr>
                <w:rFonts w:hint="eastAsia"/>
                <w:sz w:val="18"/>
                <w:szCs w:val="18"/>
                <w:lang w:val="en-US" w:eastAsia="zh-CN"/>
              </w:rPr>
              <w:t>为学校校内文件的传递提供一个内部的流转功能，方便学校教师之间的内部文件的沟通与交流</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移动办公</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支持移动端登入，处理数据流</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16</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智慧教务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教务信息管理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1.分班任务管理</w:t>
            </w:r>
          </w:p>
          <w:p>
            <w:pPr>
              <w:rPr>
                <w:rFonts w:hint="eastAsia"/>
                <w:sz w:val="18"/>
                <w:szCs w:val="18"/>
                <w:lang w:val="en-US" w:eastAsia="zh-CN"/>
              </w:rPr>
            </w:pPr>
            <w:r>
              <w:rPr>
                <w:rFonts w:hint="eastAsia"/>
                <w:sz w:val="18"/>
                <w:szCs w:val="18"/>
                <w:lang w:val="en-US" w:eastAsia="zh-CN"/>
              </w:rPr>
              <w:t>教务老师可创建、修改、删除入学分班任务，快捷管理分班任务</w:t>
            </w:r>
          </w:p>
          <w:p>
            <w:pPr>
              <w:rPr>
                <w:rFonts w:hint="eastAsia"/>
                <w:sz w:val="18"/>
                <w:szCs w:val="18"/>
                <w:lang w:val="en-US" w:eastAsia="zh-CN"/>
              </w:rPr>
            </w:pPr>
            <w:r>
              <w:rPr>
                <w:rFonts w:hint="eastAsia"/>
                <w:sz w:val="18"/>
                <w:szCs w:val="18"/>
                <w:lang w:val="en-US" w:eastAsia="zh-CN"/>
              </w:rPr>
              <w:t>2.学生分组分班</w:t>
            </w:r>
          </w:p>
          <w:p>
            <w:pPr>
              <w:rPr>
                <w:rFonts w:hint="eastAsia"/>
                <w:sz w:val="18"/>
                <w:szCs w:val="18"/>
                <w:lang w:val="en-US" w:eastAsia="zh-CN"/>
              </w:rPr>
            </w:pPr>
            <w:r>
              <w:rPr>
                <w:rFonts w:hint="eastAsia"/>
                <w:sz w:val="18"/>
                <w:szCs w:val="18"/>
                <w:lang w:val="en-US" w:eastAsia="zh-CN"/>
              </w:rPr>
              <w:t>管理员可将学生进行分组，各个组之间进行独立设置规则并分班。如:将学生分成重点班组和平行班组，系统支持两个班组独立设置分班规则，分班结果独立便于区分查看</w:t>
            </w:r>
          </w:p>
          <w:p>
            <w:pPr>
              <w:rPr>
                <w:rFonts w:hint="eastAsia"/>
                <w:sz w:val="18"/>
                <w:szCs w:val="18"/>
                <w:lang w:val="en-US" w:eastAsia="zh-CN"/>
              </w:rPr>
            </w:pPr>
            <w:r>
              <w:rPr>
                <w:rFonts w:hint="eastAsia"/>
                <w:sz w:val="18"/>
                <w:szCs w:val="18"/>
                <w:lang w:val="en-US" w:eastAsia="zh-CN"/>
              </w:rPr>
              <w:t>3.手动与自动结合</w:t>
            </w:r>
          </w:p>
          <w:p>
            <w:pPr>
              <w:rPr>
                <w:rFonts w:hint="eastAsia"/>
                <w:sz w:val="18"/>
                <w:szCs w:val="18"/>
                <w:lang w:val="en-US" w:eastAsia="zh-CN"/>
              </w:rPr>
            </w:pPr>
            <w:r>
              <w:rPr>
                <w:rFonts w:hint="eastAsia"/>
                <w:sz w:val="18"/>
                <w:szCs w:val="18"/>
                <w:lang w:val="en-US" w:eastAsia="zh-CN"/>
              </w:rPr>
              <w:t>管理员可提前手动指定、或导入部分学生到指定班级，系统将根据算法规则自动分配其余学生。支持锁定指定的预选班级，班内班内学生不再发生变化，系统只对其余班级学生进行分配</w:t>
            </w:r>
          </w:p>
          <w:p>
            <w:pPr>
              <w:rPr>
                <w:rFonts w:hint="eastAsia"/>
                <w:sz w:val="18"/>
                <w:szCs w:val="18"/>
                <w:lang w:val="en-US" w:eastAsia="zh-CN"/>
              </w:rPr>
            </w:pPr>
            <w:r>
              <w:rPr>
                <w:rFonts w:hint="eastAsia"/>
                <w:sz w:val="18"/>
                <w:szCs w:val="18"/>
                <w:lang w:val="en-US" w:eastAsia="zh-CN"/>
              </w:rPr>
              <w:t>4.多种分班均衡条件</w:t>
            </w:r>
          </w:p>
          <w:p>
            <w:pPr>
              <w:rPr>
                <w:rFonts w:hint="eastAsia"/>
                <w:sz w:val="18"/>
                <w:szCs w:val="18"/>
                <w:lang w:val="en-US" w:eastAsia="zh-CN"/>
              </w:rPr>
            </w:pPr>
            <w:r>
              <w:rPr>
                <w:rFonts w:hint="eastAsia"/>
                <w:sz w:val="18"/>
                <w:szCs w:val="18"/>
                <w:lang w:val="en-US" w:eastAsia="zh-CN"/>
              </w:rPr>
              <w:t>教务老师可根据学生性别、成绩、学生标签等多种条件均衡划分班级。成绩均衡可灵活自定义学生分层，如支持各班尖子生、后进生在各班均衡；各班科目或总分均衡等多条件均衡，保障分班结果公平性</w:t>
            </w:r>
          </w:p>
          <w:p>
            <w:pPr>
              <w:rPr>
                <w:rFonts w:hint="eastAsia"/>
                <w:sz w:val="18"/>
                <w:szCs w:val="18"/>
                <w:lang w:val="en-US" w:eastAsia="zh-CN"/>
              </w:rPr>
            </w:pPr>
            <w:r>
              <w:rPr>
                <w:rFonts w:hint="eastAsia"/>
                <w:sz w:val="18"/>
                <w:szCs w:val="18"/>
                <w:lang w:val="en-US" w:eastAsia="zh-CN"/>
              </w:rPr>
              <w:t>5.多种学生分班规则</w:t>
            </w:r>
          </w:p>
          <w:p>
            <w:pPr>
              <w:rPr>
                <w:rFonts w:hint="eastAsia"/>
                <w:sz w:val="18"/>
                <w:szCs w:val="18"/>
                <w:lang w:val="en-US" w:eastAsia="zh-CN"/>
              </w:rPr>
            </w:pPr>
            <w:r>
              <w:rPr>
                <w:rFonts w:hint="eastAsia"/>
                <w:sz w:val="18"/>
                <w:szCs w:val="18"/>
                <w:lang w:val="en-US" w:eastAsia="zh-CN"/>
              </w:rPr>
              <w:t>可设置学生绑定、学生互斥、同名学生不同班等多种学生分班规则，适用于双胞胎学生、指定学生安排等各种特殊情况</w:t>
            </w:r>
          </w:p>
          <w:p>
            <w:pPr>
              <w:rPr>
                <w:rFonts w:hint="eastAsia"/>
                <w:sz w:val="18"/>
                <w:szCs w:val="18"/>
                <w:lang w:val="en-US" w:eastAsia="zh-CN"/>
              </w:rPr>
            </w:pPr>
            <w:r>
              <w:rPr>
                <w:rFonts w:hint="eastAsia"/>
                <w:sz w:val="18"/>
                <w:szCs w:val="18"/>
                <w:lang w:val="en-US" w:eastAsia="zh-CN"/>
              </w:rPr>
              <w:t>6.分班结果查看及评估</w:t>
            </w:r>
          </w:p>
          <w:p>
            <w:pPr>
              <w:rPr>
                <w:rFonts w:hint="eastAsia"/>
                <w:sz w:val="18"/>
                <w:szCs w:val="18"/>
                <w:lang w:val="en-US" w:eastAsia="zh-CN"/>
              </w:rPr>
            </w:pPr>
            <w:r>
              <w:rPr>
                <w:rFonts w:hint="eastAsia"/>
                <w:sz w:val="18"/>
                <w:szCs w:val="18"/>
                <w:lang w:val="en-US" w:eastAsia="zh-CN"/>
              </w:rPr>
              <w:t>系统根据设置的规则进行自动化分班，并对分班结果进行评估，自动计算规则满足情况。教务老师可查看结果评估明细、分班结果和学生列表，可自定义添加班级、学生层面的多维成绩组合以查看分班合理性</w:t>
            </w:r>
          </w:p>
          <w:p>
            <w:pPr>
              <w:rPr>
                <w:rFonts w:hint="eastAsia"/>
                <w:sz w:val="18"/>
                <w:szCs w:val="18"/>
                <w:lang w:val="en-US" w:eastAsia="zh-CN"/>
              </w:rPr>
            </w:pPr>
            <w:r>
              <w:rPr>
                <w:rFonts w:hint="eastAsia"/>
                <w:sz w:val="18"/>
                <w:szCs w:val="18"/>
                <w:lang w:val="en-US" w:eastAsia="zh-CN"/>
              </w:rPr>
              <w:t>7.分班结果调整</w:t>
            </w:r>
          </w:p>
          <w:p>
            <w:pPr>
              <w:rPr>
                <w:rFonts w:hint="eastAsia"/>
                <w:sz w:val="18"/>
                <w:szCs w:val="18"/>
                <w:lang w:val="en-US" w:eastAsia="zh-CN"/>
              </w:rPr>
            </w:pPr>
            <w:r>
              <w:rPr>
                <w:rFonts w:hint="eastAsia"/>
                <w:sz w:val="18"/>
                <w:szCs w:val="18"/>
                <w:lang w:val="en-US" w:eastAsia="zh-CN"/>
              </w:rPr>
              <w:t>教务老师可根据分班结果、对学生有针对性地进行手动调整，调整后可重新计算结果评估，确保分班结果可落地执行</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拓展选课管理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1.多维度课时量统计与导出</w:t>
            </w:r>
          </w:p>
          <w:p>
            <w:pPr>
              <w:rPr>
                <w:rFonts w:hint="eastAsia"/>
                <w:sz w:val="18"/>
                <w:szCs w:val="18"/>
                <w:lang w:val="en-US" w:eastAsia="zh-CN"/>
              </w:rPr>
            </w:pPr>
            <w:r>
              <w:rPr>
                <w:rFonts w:hint="eastAsia"/>
                <w:sz w:val="18"/>
                <w:szCs w:val="18"/>
                <w:lang w:val="en-US" w:eastAsia="zh-CN"/>
              </w:rPr>
              <w:t>可查看教师个人全量课时、教师不同课程任教课时、教师不同年级课时、不同任教班级组课时等多种维度课时结果查询，各个维度均支持统计结果导出</w:t>
            </w:r>
          </w:p>
          <w:p>
            <w:pPr>
              <w:rPr>
                <w:rFonts w:hint="eastAsia"/>
                <w:sz w:val="18"/>
                <w:szCs w:val="18"/>
                <w:lang w:val="en-US" w:eastAsia="zh-CN"/>
              </w:rPr>
            </w:pPr>
            <w:r>
              <w:rPr>
                <w:rFonts w:hint="eastAsia"/>
                <w:sz w:val="18"/>
                <w:szCs w:val="18"/>
                <w:lang w:val="en-US" w:eastAsia="zh-CN"/>
              </w:rPr>
              <w:t>2.多条件筛选课时结果</w:t>
            </w:r>
          </w:p>
          <w:p>
            <w:pPr>
              <w:rPr>
                <w:rFonts w:hint="eastAsia"/>
                <w:sz w:val="18"/>
                <w:szCs w:val="18"/>
                <w:lang w:val="en-US" w:eastAsia="zh-CN"/>
              </w:rPr>
            </w:pPr>
            <w:r>
              <w:rPr>
                <w:rFonts w:hint="eastAsia"/>
                <w:sz w:val="18"/>
                <w:szCs w:val="18"/>
                <w:lang w:val="en-US" w:eastAsia="zh-CN"/>
              </w:rPr>
              <w:t>可对课表起止时间、老师分组、任教课程、任教年级、上课节次等进行筛选和课时结果查询，可搜索老师姓名查询课时</w:t>
            </w:r>
          </w:p>
          <w:p>
            <w:pPr>
              <w:rPr>
                <w:rFonts w:hint="eastAsia"/>
                <w:sz w:val="18"/>
                <w:szCs w:val="18"/>
                <w:lang w:val="en-US" w:eastAsia="zh-CN"/>
              </w:rPr>
            </w:pPr>
            <w:r>
              <w:rPr>
                <w:rFonts w:hint="eastAsia"/>
                <w:sz w:val="18"/>
                <w:szCs w:val="18"/>
                <w:lang w:val="en-US" w:eastAsia="zh-CN"/>
              </w:rPr>
              <w:t>3.临时代课课时自动变更</w:t>
            </w:r>
          </w:p>
          <w:p>
            <w:pPr>
              <w:rPr>
                <w:rFonts w:hint="eastAsia"/>
                <w:sz w:val="18"/>
                <w:szCs w:val="18"/>
                <w:lang w:val="en-US" w:eastAsia="zh-CN"/>
              </w:rPr>
            </w:pPr>
            <w:r>
              <w:rPr>
                <w:rFonts w:hint="eastAsia"/>
                <w:sz w:val="18"/>
                <w:szCs w:val="18"/>
                <w:lang w:val="en-US" w:eastAsia="zh-CN"/>
              </w:rPr>
              <w:t>课时统计中对老师临时代课的课时自动增减，可设置“因公代课”是否扣减课时，可设置帮人代课的课时权重系数</w:t>
            </w:r>
          </w:p>
          <w:p>
            <w:pPr>
              <w:rPr>
                <w:rFonts w:hint="eastAsia"/>
                <w:sz w:val="18"/>
                <w:szCs w:val="18"/>
                <w:lang w:val="en-US" w:eastAsia="zh-CN"/>
              </w:rPr>
            </w:pPr>
            <w:r>
              <w:rPr>
                <w:rFonts w:hint="eastAsia"/>
                <w:sz w:val="18"/>
                <w:szCs w:val="18"/>
                <w:lang w:val="en-US" w:eastAsia="zh-CN"/>
              </w:rPr>
              <w:t>4.支持手工增减课时</w:t>
            </w:r>
          </w:p>
          <w:p>
            <w:pPr>
              <w:rPr>
                <w:rFonts w:hint="eastAsia"/>
                <w:sz w:val="18"/>
                <w:szCs w:val="18"/>
                <w:lang w:val="en-US" w:eastAsia="zh-CN"/>
              </w:rPr>
            </w:pPr>
            <w:r>
              <w:rPr>
                <w:rFonts w:hint="eastAsia"/>
                <w:sz w:val="18"/>
                <w:szCs w:val="18"/>
                <w:lang w:val="en-US" w:eastAsia="zh-CN"/>
              </w:rPr>
              <w:t>支持管理员对指定老师的指定年级、班级、上课日期和课程的课时进行手动增减，支持调整备注</w:t>
            </w:r>
          </w:p>
          <w:p>
            <w:pPr>
              <w:rPr>
                <w:rFonts w:hint="eastAsia"/>
                <w:sz w:val="18"/>
                <w:szCs w:val="18"/>
                <w:lang w:val="en-US" w:eastAsia="zh-CN"/>
              </w:rPr>
            </w:pPr>
            <w:r>
              <w:rPr>
                <w:rFonts w:hint="eastAsia"/>
                <w:sz w:val="18"/>
                <w:szCs w:val="18"/>
                <w:lang w:val="en-US" w:eastAsia="zh-CN"/>
              </w:rPr>
              <w:t>5.多维度课时权重系数</w:t>
            </w:r>
          </w:p>
          <w:p>
            <w:pPr>
              <w:rPr>
                <w:rFonts w:hint="eastAsia"/>
                <w:sz w:val="18"/>
                <w:szCs w:val="18"/>
                <w:lang w:val="en-US" w:eastAsia="zh-CN"/>
              </w:rPr>
            </w:pPr>
            <w:r>
              <w:rPr>
                <w:rFonts w:hint="eastAsia"/>
                <w:sz w:val="18"/>
                <w:szCs w:val="18"/>
                <w:lang w:val="en-US" w:eastAsia="zh-CN"/>
              </w:rPr>
              <w:t>支持对各个老师分组、各年级、班级组、课程 设置不同的课时权重系数，系统自动计算每个老师相应的课时加权结果，给学校的绩效薪资发放提供参考依据</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行政班排课</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1.便捷的排课管理</w:t>
            </w:r>
          </w:p>
          <w:p>
            <w:pPr>
              <w:rPr>
                <w:rFonts w:hint="eastAsia"/>
                <w:sz w:val="18"/>
                <w:szCs w:val="18"/>
                <w:lang w:val="en-US" w:eastAsia="zh-CN"/>
              </w:rPr>
            </w:pPr>
            <w:r>
              <w:rPr>
                <w:rFonts w:hint="eastAsia"/>
                <w:sz w:val="18"/>
                <w:szCs w:val="18"/>
                <w:lang w:val="en-US" w:eastAsia="zh-CN"/>
              </w:rPr>
              <w:t>教务老师可创建、修改、删除排课任务，快捷管理排课任务</w:t>
            </w:r>
          </w:p>
          <w:p>
            <w:pPr>
              <w:rPr>
                <w:rFonts w:hint="eastAsia"/>
                <w:sz w:val="18"/>
                <w:szCs w:val="18"/>
                <w:lang w:val="en-US" w:eastAsia="zh-CN"/>
              </w:rPr>
            </w:pPr>
            <w:r>
              <w:rPr>
                <w:rFonts w:hint="eastAsia"/>
                <w:sz w:val="18"/>
                <w:szCs w:val="18"/>
                <w:lang w:val="en-US" w:eastAsia="zh-CN"/>
              </w:rPr>
              <w:t>2.排课规则丰富</w:t>
            </w:r>
          </w:p>
          <w:p>
            <w:pPr>
              <w:rPr>
                <w:rFonts w:hint="eastAsia"/>
                <w:sz w:val="18"/>
                <w:szCs w:val="18"/>
                <w:lang w:val="en-US" w:eastAsia="zh-CN"/>
              </w:rPr>
            </w:pPr>
            <w:r>
              <w:rPr>
                <w:rFonts w:hint="eastAsia"/>
                <w:sz w:val="18"/>
                <w:szCs w:val="18"/>
                <w:lang w:val="en-US" w:eastAsia="zh-CN"/>
              </w:rPr>
              <w:t>支持多种排课规则，能够进行班级/教师/课程不排课、优先排课、连堂课、合班课、课程关联、单双周、教师关联、多老师任教等排课规则设置，可快捷设置各班早读课并自动呈现在课表结果中，支持个性化排课需求</w:t>
            </w:r>
          </w:p>
          <w:p>
            <w:pPr>
              <w:rPr>
                <w:rFonts w:hint="eastAsia"/>
                <w:sz w:val="18"/>
                <w:szCs w:val="18"/>
                <w:lang w:val="en-US" w:eastAsia="zh-CN"/>
              </w:rPr>
            </w:pPr>
            <w:r>
              <w:rPr>
                <w:rFonts w:hint="eastAsia"/>
                <w:sz w:val="18"/>
                <w:szCs w:val="18"/>
                <w:lang w:val="en-US" w:eastAsia="zh-CN"/>
              </w:rPr>
              <w:t>3.手动自动相结合</w:t>
            </w:r>
          </w:p>
          <w:p>
            <w:pPr>
              <w:rPr>
                <w:rFonts w:hint="eastAsia"/>
                <w:sz w:val="18"/>
                <w:szCs w:val="18"/>
                <w:lang w:val="en-US" w:eastAsia="zh-CN"/>
              </w:rPr>
            </w:pPr>
            <w:r>
              <w:rPr>
                <w:rFonts w:hint="eastAsia"/>
                <w:sz w:val="18"/>
                <w:szCs w:val="18"/>
                <w:lang w:val="en-US" w:eastAsia="zh-CN"/>
              </w:rPr>
              <w:t>可提前手动或导入预排课表，预排时将自动提醒哪些课节有禁排课等要求。预排课程将固定不变，系统自动安排其余课程，整体课表结果共同满足设置的排课规则需求</w:t>
            </w:r>
          </w:p>
          <w:p>
            <w:pPr>
              <w:rPr>
                <w:rFonts w:hint="eastAsia"/>
                <w:sz w:val="18"/>
                <w:szCs w:val="18"/>
                <w:lang w:val="en-US" w:eastAsia="zh-CN"/>
              </w:rPr>
            </w:pPr>
            <w:r>
              <w:rPr>
                <w:rFonts w:hint="eastAsia"/>
                <w:sz w:val="18"/>
                <w:szCs w:val="18"/>
                <w:lang w:val="en-US" w:eastAsia="zh-CN"/>
              </w:rPr>
              <w:t>4.智能算法一键排课</w:t>
            </w:r>
          </w:p>
          <w:p>
            <w:pPr>
              <w:rPr>
                <w:rFonts w:hint="eastAsia"/>
                <w:sz w:val="18"/>
                <w:szCs w:val="18"/>
                <w:lang w:val="en-US" w:eastAsia="zh-CN"/>
              </w:rPr>
            </w:pPr>
            <w:r>
              <w:rPr>
                <w:rFonts w:hint="eastAsia"/>
                <w:sz w:val="18"/>
                <w:szCs w:val="18"/>
                <w:lang w:val="en-US" w:eastAsia="zh-CN"/>
              </w:rPr>
              <w:t>智能排课算法结合排课数据、规则需求及预排数据，一键自动化完成排课工作，出具课表结果及完成度评估</w:t>
            </w:r>
          </w:p>
          <w:p>
            <w:pPr>
              <w:rPr>
                <w:rFonts w:hint="eastAsia"/>
                <w:sz w:val="18"/>
                <w:szCs w:val="18"/>
                <w:lang w:val="en-US" w:eastAsia="zh-CN"/>
              </w:rPr>
            </w:pPr>
            <w:r>
              <w:rPr>
                <w:rFonts w:hint="eastAsia"/>
                <w:sz w:val="18"/>
                <w:szCs w:val="18"/>
                <w:lang w:val="en-US" w:eastAsia="zh-CN"/>
              </w:rPr>
              <w:t>5.排课结果手动可调</w:t>
            </w:r>
          </w:p>
          <w:p>
            <w:pPr>
              <w:rPr>
                <w:rFonts w:hint="eastAsia"/>
                <w:sz w:val="18"/>
                <w:szCs w:val="18"/>
                <w:lang w:val="en-US" w:eastAsia="zh-CN"/>
              </w:rPr>
            </w:pPr>
            <w:r>
              <w:rPr>
                <w:rFonts w:hint="eastAsia"/>
                <w:sz w:val="18"/>
                <w:szCs w:val="18"/>
                <w:lang w:val="en-US" w:eastAsia="zh-CN"/>
              </w:rPr>
              <w:t>在系统自动排课完成后，支持教务老师对排课结果进行手动调整，支持班级课表、教师课表、总课表多维度调课，多种小课表视图可视化操作</w:t>
            </w:r>
          </w:p>
          <w:p>
            <w:pPr>
              <w:rPr>
                <w:rFonts w:hint="eastAsia"/>
                <w:sz w:val="18"/>
                <w:szCs w:val="18"/>
                <w:lang w:val="en-US" w:eastAsia="zh-CN"/>
              </w:rPr>
            </w:pPr>
            <w:r>
              <w:rPr>
                <w:rFonts w:hint="eastAsia"/>
                <w:sz w:val="18"/>
                <w:szCs w:val="18"/>
                <w:lang w:val="en-US" w:eastAsia="zh-CN"/>
              </w:rPr>
              <w:t>6.多维课表评估工具</w:t>
            </w:r>
          </w:p>
          <w:p>
            <w:pPr>
              <w:rPr>
                <w:rFonts w:hint="eastAsia"/>
                <w:sz w:val="18"/>
                <w:szCs w:val="18"/>
                <w:lang w:val="en-US" w:eastAsia="zh-CN"/>
              </w:rPr>
            </w:pPr>
            <w:r>
              <w:rPr>
                <w:rFonts w:hint="eastAsia"/>
                <w:sz w:val="18"/>
                <w:szCs w:val="18"/>
                <w:lang w:val="en-US" w:eastAsia="zh-CN"/>
              </w:rPr>
              <w:t>系统自动对课表结果进行班级/教师课表检测、整体课表结果评估，针对设置的排课规则进行满足度说明。支持对各科老师的首末节及跨上下午、跳课情况进行自动化统计，便于老师快速定位课表问题</w:t>
            </w:r>
          </w:p>
          <w:p>
            <w:pPr>
              <w:rPr>
                <w:rFonts w:hint="eastAsia"/>
                <w:sz w:val="18"/>
                <w:szCs w:val="18"/>
                <w:lang w:val="en-US" w:eastAsia="zh-CN"/>
              </w:rPr>
            </w:pPr>
            <w:r>
              <w:rPr>
                <w:rFonts w:hint="eastAsia"/>
                <w:sz w:val="18"/>
                <w:szCs w:val="18"/>
                <w:lang w:val="en-US" w:eastAsia="zh-CN"/>
              </w:rPr>
              <w:t>7.多种便捷调整工具</w:t>
            </w:r>
          </w:p>
          <w:p>
            <w:pPr>
              <w:rPr>
                <w:rFonts w:hint="eastAsia"/>
                <w:sz w:val="18"/>
                <w:szCs w:val="18"/>
                <w:lang w:val="en-US" w:eastAsia="zh-CN"/>
              </w:rPr>
            </w:pPr>
            <w:r>
              <w:rPr>
                <w:rFonts w:hint="eastAsia"/>
                <w:sz w:val="18"/>
                <w:szCs w:val="18"/>
                <w:lang w:val="en-US" w:eastAsia="zh-CN"/>
              </w:rPr>
              <w:t>在课表结果调整过程中支持多维度课表锁定、暂放区、调课步骤及撤销、课表存档、多级调课等多种调课工具支持，便于老师快速微调课表</w:t>
            </w:r>
          </w:p>
          <w:p>
            <w:pPr>
              <w:rPr>
                <w:rFonts w:hint="eastAsia"/>
                <w:sz w:val="18"/>
                <w:szCs w:val="18"/>
                <w:lang w:val="en-US" w:eastAsia="zh-CN"/>
              </w:rPr>
            </w:pPr>
            <w:r>
              <w:rPr>
                <w:rFonts w:hint="eastAsia"/>
                <w:sz w:val="18"/>
                <w:szCs w:val="18"/>
                <w:lang w:val="en-US" w:eastAsia="zh-CN"/>
              </w:rPr>
              <w:t>6.课表一键应用</w:t>
            </w:r>
          </w:p>
          <w:p>
            <w:pPr>
              <w:rPr>
                <w:rFonts w:hint="eastAsia"/>
                <w:sz w:val="18"/>
                <w:szCs w:val="18"/>
                <w:lang w:val="en-US" w:eastAsia="zh-CN"/>
              </w:rPr>
            </w:pPr>
            <w:r>
              <w:rPr>
                <w:rFonts w:hint="eastAsia"/>
                <w:sz w:val="18"/>
                <w:szCs w:val="18"/>
                <w:lang w:val="en-US" w:eastAsia="zh-CN"/>
              </w:rPr>
              <w:t>可一键发布指定时间段的课表，发布后教务老师、班主任、任课老师、学生及家长均可通过手机端查看相应权限范围内的个人课表、班级课表。</w:t>
            </w:r>
          </w:p>
          <w:p>
            <w:pPr>
              <w:rPr>
                <w:rFonts w:hint="eastAsia"/>
                <w:sz w:val="18"/>
                <w:szCs w:val="18"/>
                <w:lang w:val="en-US" w:eastAsia="zh-CN"/>
              </w:rPr>
            </w:pPr>
            <w:r>
              <w:rPr>
                <w:rFonts w:hint="eastAsia"/>
                <w:sz w:val="18"/>
                <w:szCs w:val="18"/>
                <w:lang w:val="en-US" w:eastAsia="zh-CN"/>
              </w:rPr>
              <w:t>7.支持多种课表导出</w:t>
            </w:r>
          </w:p>
          <w:p>
            <w:pPr>
              <w:rPr>
                <w:rFonts w:hint="eastAsia"/>
                <w:sz w:val="18"/>
                <w:szCs w:val="18"/>
                <w:lang w:val="en-US" w:eastAsia="zh-CN"/>
              </w:rPr>
            </w:pPr>
            <w:r>
              <w:rPr>
                <w:rFonts w:hint="eastAsia"/>
                <w:sz w:val="18"/>
                <w:szCs w:val="18"/>
                <w:lang w:val="en-US" w:eastAsia="zh-CN"/>
              </w:rPr>
              <w:t>支持导出总课表、班级课表、教师课表、教室课表、总任课表等多种类型的课表，导出后可打印</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临时调代课</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1.支持教务老师调整</w:t>
            </w:r>
          </w:p>
          <w:p>
            <w:pPr>
              <w:rPr>
                <w:rFonts w:hint="eastAsia"/>
                <w:sz w:val="18"/>
                <w:szCs w:val="18"/>
                <w:lang w:val="en-US" w:eastAsia="zh-CN"/>
              </w:rPr>
            </w:pPr>
            <w:r>
              <w:rPr>
                <w:rFonts w:hint="eastAsia"/>
                <w:sz w:val="18"/>
                <w:szCs w:val="18"/>
                <w:lang w:val="en-US" w:eastAsia="zh-CN"/>
              </w:rPr>
              <w:t>教务老师可通过手机端和电脑端直接创建临时调代课，系统将推送变更消息到涉及课程变更的老师和班主任</w:t>
            </w:r>
          </w:p>
          <w:p>
            <w:pPr>
              <w:rPr>
                <w:rFonts w:hint="eastAsia"/>
                <w:sz w:val="18"/>
                <w:szCs w:val="18"/>
                <w:lang w:val="en-US" w:eastAsia="zh-CN"/>
              </w:rPr>
            </w:pPr>
            <w:r>
              <w:rPr>
                <w:rFonts w:hint="eastAsia"/>
                <w:sz w:val="18"/>
                <w:szCs w:val="18"/>
                <w:lang w:val="en-US" w:eastAsia="zh-CN"/>
              </w:rPr>
              <w:t>2.任课老师在线申请</w:t>
            </w:r>
          </w:p>
          <w:p>
            <w:pPr>
              <w:rPr>
                <w:rFonts w:hint="eastAsia"/>
                <w:sz w:val="18"/>
                <w:szCs w:val="18"/>
                <w:lang w:val="en-US" w:eastAsia="zh-CN"/>
              </w:rPr>
            </w:pPr>
            <w:r>
              <w:rPr>
                <w:rFonts w:hint="eastAsia"/>
                <w:sz w:val="18"/>
                <w:szCs w:val="18"/>
                <w:lang w:val="en-US" w:eastAsia="zh-CN"/>
              </w:rPr>
              <w:t>任课老师可通过手机端随时发起调代课申请，智能课表可自动判断课程是否可调，全程可视化操作</w:t>
            </w:r>
          </w:p>
          <w:p>
            <w:pPr>
              <w:rPr>
                <w:rFonts w:hint="eastAsia"/>
                <w:sz w:val="18"/>
                <w:szCs w:val="18"/>
                <w:lang w:val="en-US" w:eastAsia="zh-CN"/>
              </w:rPr>
            </w:pPr>
            <w:r>
              <w:rPr>
                <w:rFonts w:hint="eastAsia"/>
                <w:sz w:val="18"/>
                <w:szCs w:val="18"/>
                <w:lang w:val="en-US" w:eastAsia="zh-CN"/>
              </w:rPr>
              <w:t>3.审批权限设置灵活</w:t>
            </w:r>
          </w:p>
          <w:p>
            <w:pPr>
              <w:rPr>
                <w:rFonts w:hint="eastAsia"/>
                <w:sz w:val="18"/>
                <w:szCs w:val="18"/>
                <w:lang w:val="en-US" w:eastAsia="zh-CN"/>
              </w:rPr>
            </w:pPr>
            <w:r>
              <w:rPr>
                <w:rFonts w:hint="eastAsia"/>
                <w:sz w:val="18"/>
                <w:szCs w:val="18"/>
                <w:lang w:val="en-US" w:eastAsia="zh-CN"/>
              </w:rPr>
              <w:t>学校可分校区、分年级 多层级设置调代课申请的审批权限，支持只由管理员审批、或只由被调代课老师审批、或二者同时审批。审批权限设置灵活</w:t>
            </w:r>
          </w:p>
          <w:p>
            <w:pPr>
              <w:rPr>
                <w:rFonts w:hint="eastAsia"/>
                <w:sz w:val="18"/>
                <w:szCs w:val="18"/>
                <w:lang w:val="en-US" w:eastAsia="zh-CN"/>
              </w:rPr>
            </w:pPr>
            <w:r>
              <w:rPr>
                <w:rFonts w:hint="eastAsia"/>
                <w:sz w:val="18"/>
                <w:szCs w:val="18"/>
                <w:lang w:val="en-US" w:eastAsia="zh-CN"/>
              </w:rPr>
              <w:t>4.班主任实时查看记录</w:t>
            </w:r>
          </w:p>
          <w:p>
            <w:pPr>
              <w:rPr>
                <w:rFonts w:hint="eastAsia"/>
                <w:sz w:val="18"/>
                <w:szCs w:val="18"/>
                <w:lang w:val="en-US" w:eastAsia="zh-CN"/>
              </w:rPr>
            </w:pPr>
            <w:r>
              <w:rPr>
                <w:rFonts w:hint="eastAsia"/>
                <w:sz w:val="18"/>
                <w:szCs w:val="18"/>
                <w:lang w:val="en-US" w:eastAsia="zh-CN"/>
              </w:rPr>
              <w:t>班主任可实时接收本班老师的调代课申请通知消息，查看本班课表变更的调代课记录和最新的课表，实时掌握班级课表变化</w:t>
            </w:r>
          </w:p>
          <w:p>
            <w:pPr>
              <w:rPr>
                <w:rFonts w:hint="eastAsia"/>
                <w:sz w:val="18"/>
                <w:szCs w:val="18"/>
                <w:lang w:val="en-US" w:eastAsia="zh-CN"/>
              </w:rPr>
            </w:pPr>
            <w:r>
              <w:rPr>
                <w:rFonts w:hint="eastAsia"/>
                <w:sz w:val="18"/>
                <w:szCs w:val="18"/>
                <w:lang w:val="en-US" w:eastAsia="zh-CN"/>
              </w:rPr>
              <w:t>5.多节课变更同时调整</w:t>
            </w:r>
          </w:p>
          <w:p>
            <w:pPr>
              <w:rPr>
                <w:rFonts w:hint="eastAsia"/>
                <w:sz w:val="18"/>
                <w:szCs w:val="18"/>
                <w:lang w:val="en-US" w:eastAsia="zh-CN"/>
              </w:rPr>
            </w:pPr>
            <w:r>
              <w:rPr>
                <w:rFonts w:hint="eastAsia"/>
                <w:sz w:val="18"/>
                <w:szCs w:val="18"/>
                <w:lang w:val="en-US" w:eastAsia="zh-CN"/>
              </w:rPr>
              <w:t>支持任课老师对多节课同时调整发起调代课申请，当审批权限为被调代课老师审批时，涉及的老师都会接收到审批通知，所有老师都审批通过后申请即被通过。</w:t>
            </w:r>
          </w:p>
          <w:p>
            <w:pPr>
              <w:rPr>
                <w:rFonts w:hint="eastAsia"/>
                <w:sz w:val="18"/>
                <w:szCs w:val="18"/>
                <w:lang w:val="en-US" w:eastAsia="zh-CN"/>
              </w:rPr>
            </w:pPr>
            <w:r>
              <w:rPr>
                <w:rFonts w:hint="eastAsia"/>
                <w:sz w:val="18"/>
                <w:szCs w:val="18"/>
                <w:lang w:val="en-US" w:eastAsia="zh-CN"/>
              </w:rPr>
              <w:t>7.老师确认回执</w:t>
            </w:r>
          </w:p>
          <w:p>
            <w:pPr>
              <w:rPr>
                <w:rFonts w:hint="eastAsia"/>
                <w:sz w:val="18"/>
                <w:szCs w:val="18"/>
                <w:lang w:val="en-US" w:eastAsia="zh-CN"/>
              </w:rPr>
            </w:pPr>
            <w:r>
              <w:rPr>
                <w:rFonts w:hint="eastAsia"/>
                <w:sz w:val="18"/>
                <w:szCs w:val="18"/>
                <w:lang w:val="en-US" w:eastAsia="zh-CN"/>
              </w:rPr>
              <w:t>在调代课记录生效或通过后，班主任和相关调课老师可通过确认回执表示知晓课程变更</w:t>
            </w:r>
          </w:p>
          <w:p>
            <w:pPr>
              <w:rPr>
                <w:rFonts w:hint="eastAsia"/>
                <w:sz w:val="18"/>
                <w:szCs w:val="18"/>
                <w:lang w:val="en-US" w:eastAsia="zh-CN"/>
              </w:rPr>
            </w:pPr>
            <w:r>
              <w:rPr>
                <w:rFonts w:hint="eastAsia"/>
                <w:sz w:val="18"/>
                <w:szCs w:val="18"/>
                <w:lang w:val="en-US" w:eastAsia="zh-CN"/>
              </w:rPr>
              <w:t>8.灵活设置通知时间</w:t>
            </w:r>
          </w:p>
          <w:p>
            <w:pPr>
              <w:rPr>
                <w:rFonts w:hint="eastAsia"/>
                <w:sz w:val="18"/>
                <w:szCs w:val="18"/>
                <w:lang w:val="en-US" w:eastAsia="zh-CN"/>
              </w:rPr>
            </w:pPr>
            <w:r>
              <w:rPr>
                <w:rFonts w:hint="eastAsia"/>
                <w:sz w:val="18"/>
                <w:szCs w:val="18"/>
                <w:lang w:val="en-US" w:eastAsia="zh-CN"/>
              </w:rPr>
              <w:t>对变更后的课程节次，可选择在多个时间点设置上课的通知提醒，防止老师学生遗忘</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9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校内选课</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1.快速创建选课任务</w:t>
            </w:r>
          </w:p>
          <w:p>
            <w:pPr>
              <w:rPr>
                <w:rFonts w:hint="eastAsia"/>
                <w:sz w:val="18"/>
                <w:szCs w:val="18"/>
                <w:lang w:val="en-US" w:eastAsia="zh-CN"/>
              </w:rPr>
            </w:pPr>
            <w:r>
              <w:rPr>
                <w:rFonts w:hint="eastAsia"/>
                <w:sz w:val="18"/>
                <w:szCs w:val="18"/>
                <w:lang w:val="en-US" w:eastAsia="zh-CN"/>
              </w:rPr>
              <w:t>学校可快速创建选课任务，设置选课时间等。学生和家长可通过移动端进行选课，并可通过退选/改选开关控制选课期间允许学生退课或改选课程</w:t>
            </w:r>
          </w:p>
          <w:p>
            <w:pPr>
              <w:rPr>
                <w:rFonts w:hint="eastAsia"/>
                <w:sz w:val="18"/>
                <w:szCs w:val="18"/>
                <w:lang w:val="en-US" w:eastAsia="zh-CN"/>
              </w:rPr>
            </w:pPr>
            <w:r>
              <w:rPr>
                <w:rFonts w:hint="eastAsia"/>
                <w:sz w:val="18"/>
                <w:szCs w:val="18"/>
                <w:lang w:val="en-US" w:eastAsia="zh-CN"/>
              </w:rPr>
              <w:t>2.选课学生范围灵活设置</w:t>
            </w:r>
          </w:p>
          <w:p>
            <w:pPr>
              <w:rPr>
                <w:rFonts w:hint="eastAsia"/>
                <w:sz w:val="18"/>
                <w:szCs w:val="18"/>
                <w:lang w:val="en-US" w:eastAsia="zh-CN"/>
              </w:rPr>
            </w:pPr>
            <w:r>
              <w:rPr>
                <w:rFonts w:hint="eastAsia"/>
                <w:sz w:val="18"/>
                <w:szCs w:val="18"/>
                <w:lang w:val="en-US" w:eastAsia="zh-CN"/>
              </w:rPr>
              <w:t>可选择任意校区、多年级学生开放选课，可开放至具体班级维度、参与托管时段维度、或导入具体学生名单进行选课学生范围的设置。</w:t>
            </w:r>
          </w:p>
          <w:p>
            <w:pPr>
              <w:rPr>
                <w:rFonts w:hint="eastAsia"/>
                <w:sz w:val="18"/>
                <w:szCs w:val="18"/>
                <w:lang w:val="en-US" w:eastAsia="zh-CN"/>
              </w:rPr>
            </w:pPr>
            <w:r>
              <w:rPr>
                <w:rFonts w:hint="eastAsia"/>
                <w:sz w:val="18"/>
                <w:szCs w:val="18"/>
                <w:lang w:val="en-US" w:eastAsia="zh-CN"/>
              </w:rPr>
              <w:t>3.多种选课规则</w:t>
            </w:r>
          </w:p>
          <w:p>
            <w:pPr>
              <w:rPr>
                <w:rFonts w:hint="eastAsia"/>
                <w:sz w:val="18"/>
                <w:szCs w:val="18"/>
                <w:lang w:val="en-US" w:eastAsia="zh-CN"/>
              </w:rPr>
            </w:pPr>
            <w:r>
              <w:rPr>
                <w:rFonts w:hint="eastAsia"/>
                <w:sz w:val="18"/>
                <w:szCs w:val="18"/>
                <w:lang w:val="en-US" w:eastAsia="zh-CN"/>
              </w:rPr>
              <w:t>支持跨年级选课，可灵活设置选课的学生范围，支持在课程门数、总课时量、同类型课程数、性别限制、单个行政班选课人数上限等多个维度对选课进行限制，确保选课的合理性</w:t>
            </w:r>
          </w:p>
          <w:p>
            <w:pPr>
              <w:rPr>
                <w:rFonts w:hint="eastAsia"/>
                <w:sz w:val="18"/>
                <w:szCs w:val="18"/>
                <w:lang w:val="en-US" w:eastAsia="zh-CN"/>
              </w:rPr>
            </w:pPr>
            <w:r>
              <w:rPr>
                <w:rFonts w:hint="eastAsia"/>
                <w:sz w:val="18"/>
                <w:szCs w:val="18"/>
                <w:lang w:val="en-US" w:eastAsia="zh-CN"/>
              </w:rPr>
              <w:t>4.教务老师实时掌握选课进度</w:t>
            </w:r>
          </w:p>
          <w:p>
            <w:pPr>
              <w:rPr>
                <w:rFonts w:hint="eastAsia"/>
                <w:sz w:val="18"/>
                <w:szCs w:val="18"/>
                <w:lang w:val="en-US" w:eastAsia="zh-CN"/>
              </w:rPr>
            </w:pPr>
            <w:r>
              <w:rPr>
                <w:rFonts w:hint="eastAsia"/>
                <w:sz w:val="18"/>
                <w:szCs w:val="18"/>
                <w:lang w:val="en-US" w:eastAsia="zh-CN"/>
              </w:rPr>
              <w:t>学校可便捷查看各年级、各班级的选课进度。可查看学生个体的选课状态，可查看课程的任课老师、上课地点、上课人数等详细信息</w:t>
            </w:r>
          </w:p>
          <w:p>
            <w:pPr>
              <w:rPr>
                <w:rFonts w:hint="eastAsia"/>
                <w:sz w:val="18"/>
                <w:szCs w:val="18"/>
                <w:lang w:val="en-US" w:eastAsia="zh-CN"/>
              </w:rPr>
            </w:pPr>
            <w:r>
              <w:rPr>
                <w:rFonts w:hint="eastAsia"/>
                <w:sz w:val="18"/>
                <w:szCs w:val="18"/>
                <w:lang w:val="en-US" w:eastAsia="zh-CN"/>
              </w:rPr>
              <w:t>5.支持教务老师手动调整选课</w:t>
            </w:r>
          </w:p>
          <w:p>
            <w:pPr>
              <w:rPr>
                <w:rFonts w:hint="eastAsia"/>
                <w:sz w:val="18"/>
                <w:szCs w:val="18"/>
                <w:lang w:val="en-US" w:eastAsia="zh-CN"/>
              </w:rPr>
            </w:pPr>
            <w:r>
              <w:rPr>
                <w:rFonts w:hint="eastAsia"/>
                <w:sz w:val="18"/>
                <w:szCs w:val="18"/>
                <w:lang w:val="en-US" w:eastAsia="zh-CN"/>
              </w:rPr>
              <w:t>支持对未完成选课或选课有调整的学生进行手动调整，方便老师协助学生完成选课。</w:t>
            </w:r>
          </w:p>
          <w:p>
            <w:pPr>
              <w:rPr>
                <w:rFonts w:hint="eastAsia"/>
                <w:sz w:val="18"/>
                <w:szCs w:val="18"/>
                <w:lang w:val="en-US" w:eastAsia="zh-CN"/>
              </w:rPr>
            </w:pPr>
            <w:r>
              <w:rPr>
                <w:rFonts w:hint="eastAsia"/>
                <w:sz w:val="18"/>
                <w:szCs w:val="18"/>
                <w:lang w:val="en-US" w:eastAsia="zh-CN"/>
              </w:rPr>
              <w:t>6.预选学生导入</w:t>
            </w:r>
          </w:p>
          <w:p>
            <w:pPr>
              <w:rPr>
                <w:rFonts w:hint="eastAsia"/>
                <w:sz w:val="18"/>
                <w:szCs w:val="18"/>
                <w:lang w:val="en-US" w:eastAsia="zh-CN"/>
              </w:rPr>
            </w:pPr>
            <w:r>
              <w:rPr>
                <w:rFonts w:hint="eastAsia"/>
                <w:sz w:val="18"/>
                <w:szCs w:val="18"/>
                <w:lang w:val="en-US" w:eastAsia="zh-CN"/>
              </w:rPr>
              <w:t>支持导入预选的学生，对特长生、专培生等学校可进行提前预选，预选课程默认锁定，学生无法退选</w:t>
            </w:r>
          </w:p>
          <w:p>
            <w:pPr>
              <w:rPr>
                <w:rFonts w:hint="eastAsia"/>
                <w:sz w:val="18"/>
                <w:szCs w:val="18"/>
                <w:lang w:val="en-US" w:eastAsia="zh-CN"/>
              </w:rPr>
            </w:pPr>
            <w:r>
              <w:rPr>
                <w:rFonts w:hint="eastAsia"/>
                <w:sz w:val="18"/>
                <w:szCs w:val="18"/>
                <w:lang w:val="en-US" w:eastAsia="zh-CN"/>
              </w:rPr>
              <w:t>7.选课结果一键导出</w:t>
            </w:r>
          </w:p>
          <w:p>
            <w:pPr>
              <w:rPr>
                <w:rFonts w:hint="eastAsia"/>
                <w:sz w:val="18"/>
                <w:szCs w:val="18"/>
                <w:lang w:val="en-US" w:eastAsia="zh-CN"/>
              </w:rPr>
            </w:pPr>
            <w:r>
              <w:rPr>
                <w:rFonts w:hint="eastAsia"/>
                <w:sz w:val="18"/>
                <w:szCs w:val="18"/>
                <w:lang w:val="en-US" w:eastAsia="zh-CN"/>
              </w:rPr>
              <w:t>支持导出学生选课明细、班级学生选课去向表、各课程学生名单等多维数据信息，便于快速完成选课开班</w:t>
            </w:r>
          </w:p>
          <w:p>
            <w:pPr>
              <w:rPr>
                <w:rFonts w:hint="eastAsia"/>
                <w:sz w:val="18"/>
                <w:szCs w:val="18"/>
                <w:lang w:val="en-US" w:eastAsia="zh-CN"/>
              </w:rPr>
            </w:pPr>
            <w:r>
              <w:rPr>
                <w:rFonts w:hint="eastAsia"/>
                <w:sz w:val="18"/>
                <w:szCs w:val="18"/>
                <w:lang w:val="en-US" w:eastAsia="zh-CN"/>
              </w:rPr>
              <w:t>8.课表应用</w:t>
            </w:r>
          </w:p>
          <w:p>
            <w:pPr>
              <w:rPr>
                <w:rFonts w:hint="eastAsia"/>
                <w:sz w:val="18"/>
                <w:szCs w:val="18"/>
                <w:lang w:val="en-US" w:eastAsia="zh-CN"/>
              </w:rPr>
            </w:pPr>
            <w:r>
              <w:rPr>
                <w:rFonts w:hint="eastAsia"/>
                <w:sz w:val="18"/>
                <w:szCs w:val="18"/>
                <w:lang w:val="en-US" w:eastAsia="zh-CN"/>
              </w:rPr>
              <w:t>支持一键应用选课结果中的学生选修班级和课表，教师和学生可通过手机端、实时查看包含正课和选修课的完整课表</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考务管理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支持设定考试事件，支持师生考勤</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学生学业评测</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1.基本数据分析</w:t>
            </w:r>
          </w:p>
          <w:p>
            <w:pPr>
              <w:rPr>
                <w:rFonts w:hint="eastAsia"/>
                <w:sz w:val="18"/>
                <w:szCs w:val="18"/>
                <w:lang w:val="en-US" w:eastAsia="zh-CN"/>
              </w:rPr>
            </w:pPr>
            <w:r>
              <w:rPr>
                <w:rFonts w:hint="eastAsia"/>
                <w:sz w:val="18"/>
                <w:szCs w:val="18"/>
                <w:lang w:val="en-US" w:eastAsia="zh-CN"/>
              </w:rPr>
              <w:t>全年级均分、三率、标准差、难度系数等基本数据统计</w:t>
            </w:r>
          </w:p>
          <w:p>
            <w:pPr>
              <w:rPr>
                <w:rFonts w:hint="eastAsia"/>
                <w:sz w:val="18"/>
                <w:szCs w:val="18"/>
                <w:lang w:val="en-US" w:eastAsia="zh-CN"/>
              </w:rPr>
            </w:pPr>
            <w:r>
              <w:rPr>
                <w:rFonts w:hint="eastAsia"/>
                <w:sz w:val="18"/>
                <w:szCs w:val="18"/>
                <w:lang w:val="en-US" w:eastAsia="zh-CN"/>
              </w:rPr>
              <w:t>2.等级成绩转换</w:t>
            </w:r>
          </w:p>
          <w:p>
            <w:pPr>
              <w:rPr>
                <w:rFonts w:hint="eastAsia"/>
                <w:sz w:val="18"/>
                <w:szCs w:val="18"/>
                <w:lang w:val="en-US" w:eastAsia="zh-CN"/>
              </w:rPr>
            </w:pPr>
            <w:r>
              <w:rPr>
                <w:rFonts w:hint="eastAsia"/>
                <w:sz w:val="18"/>
                <w:szCs w:val="18"/>
                <w:lang w:val="en-US" w:eastAsia="zh-CN"/>
              </w:rPr>
              <w:t>支持将分数按照固定分数段或排名率分段转换为等级，等级名称和参数均可自定义</w:t>
            </w:r>
          </w:p>
          <w:p>
            <w:pPr>
              <w:rPr>
                <w:rFonts w:hint="eastAsia"/>
                <w:sz w:val="18"/>
                <w:szCs w:val="18"/>
                <w:lang w:val="en-US" w:eastAsia="zh-CN"/>
              </w:rPr>
            </w:pPr>
            <w:r>
              <w:rPr>
                <w:rFonts w:hint="eastAsia"/>
                <w:sz w:val="18"/>
                <w:szCs w:val="18"/>
                <w:lang w:val="en-US" w:eastAsia="zh-CN"/>
              </w:rPr>
              <w:t>3.均分对比分析</w:t>
            </w:r>
          </w:p>
          <w:p>
            <w:pPr>
              <w:rPr>
                <w:rFonts w:hint="eastAsia"/>
                <w:sz w:val="18"/>
                <w:szCs w:val="18"/>
                <w:lang w:val="en-US" w:eastAsia="zh-CN"/>
              </w:rPr>
            </w:pPr>
            <w:r>
              <w:rPr>
                <w:rFonts w:hint="eastAsia"/>
                <w:sz w:val="18"/>
                <w:szCs w:val="18"/>
                <w:lang w:val="en-US" w:eastAsia="zh-CN"/>
              </w:rPr>
              <w:t>基准均分柱图、均分标准差图表、各班均分、各班均分排名、级差、超均率等均分相关数据统计</w:t>
            </w:r>
          </w:p>
          <w:p>
            <w:pPr>
              <w:rPr>
                <w:rFonts w:hint="eastAsia"/>
                <w:sz w:val="18"/>
                <w:szCs w:val="18"/>
                <w:lang w:val="en-US" w:eastAsia="zh-CN"/>
              </w:rPr>
            </w:pPr>
            <w:r>
              <w:rPr>
                <w:rFonts w:hint="eastAsia"/>
                <w:sz w:val="18"/>
                <w:szCs w:val="18"/>
                <w:lang w:val="en-US" w:eastAsia="zh-CN"/>
              </w:rPr>
              <w:t>4.学生分段分析</w:t>
            </w:r>
          </w:p>
          <w:p>
            <w:pPr>
              <w:rPr>
                <w:rFonts w:hint="eastAsia"/>
                <w:sz w:val="18"/>
                <w:szCs w:val="18"/>
                <w:lang w:val="en-US" w:eastAsia="zh-CN"/>
              </w:rPr>
            </w:pPr>
            <w:r>
              <w:rPr>
                <w:rFonts w:hint="eastAsia"/>
                <w:sz w:val="18"/>
                <w:szCs w:val="18"/>
                <w:lang w:val="en-US" w:eastAsia="zh-CN"/>
              </w:rPr>
              <w:t>学生构成分析、分数段、各科分数段柱图、高分段、分层高分段、学困情况分析、名次分布图</w:t>
            </w:r>
          </w:p>
          <w:p>
            <w:pPr>
              <w:rPr>
                <w:rFonts w:hint="eastAsia"/>
                <w:sz w:val="18"/>
                <w:szCs w:val="18"/>
                <w:lang w:val="en-US" w:eastAsia="zh-CN"/>
              </w:rPr>
            </w:pPr>
            <w:r>
              <w:rPr>
                <w:rFonts w:hint="eastAsia"/>
                <w:sz w:val="18"/>
                <w:szCs w:val="18"/>
                <w:lang w:val="en-US" w:eastAsia="zh-CN"/>
              </w:rPr>
              <w:t>5.上线分析</w:t>
            </w:r>
          </w:p>
          <w:p>
            <w:pPr>
              <w:rPr>
                <w:rFonts w:hint="eastAsia"/>
                <w:sz w:val="18"/>
                <w:szCs w:val="18"/>
                <w:lang w:val="en-US" w:eastAsia="zh-CN"/>
              </w:rPr>
            </w:pPr>
            <w:r>
              <w:rPr>
                <w:rFonts w:hint="eastAsia"/>
                <w:sz w:val="18"/>
                <w:szCs w:val="18"/>
                <w:lang w:val="en-US" w:eastAsia="zh-CN"/>
              </w:rPr>
              <w:t>高分线上线分析、高分单科上线分析、上线趋势分析、上线稳定性分析、上线人数比例分析图</w:t>
            </w:r>
          </w:p>
          <w:p>
            <w:pPr>
              <w:rPr>
                <w:rFonts w:hint="eastAsia"/>
                <w:sz w:val="18"/>
                <w:szCs w:val="18"/>
                <w:lang w:val="en-US" w:eastAsia="zh-CN"/>
              </w:rPr>
            </w:pPr>
            <w:r>
              <w:rPr>
                <w:rFonts w:hint="eastAsia"/>
                <w:sz w:val="18"/>
                <w:szCs w:val="18"/>
                <w:lang w:val="en-US" w:eastAsia="zh-CN"/>
              </w:rPr>
              <w:t>6.小题分析</w:t>
            </w:r>
          </w:p>
          <w:p>
            <w:pPr>
              <w:rPr>
                <w:rFonts w:hint="eastAsia"/>
                <w:sz w:val="18"/>
                <w:szCs w:val="18"/>
                <w:lang w:val="en-US" w:eastAsia="zh-CN"/>
              </w:rPr>
            </w:pPr>
            <w:r>
              <w:rPr>
                <w:rFonts w:hint="eastAsia"/>
                <w:sz w:val="18"/>
                <w:szCs w:val="18"/>
                <w:lang w:val="en-US" w:eastAsia="zh-CN"/>
              </w:rPr>
              <w:t>单科小题分析表-年级、班级、个人分析，单科小题热力图-班级、个人分析，学生个人错题分析图表</w:t>
            </w:r>
          </w:p>
          <w:p>
            <w:pPr>
              <w:rPr>
                <w:rFonts w:hint="eastAsia"/>
                <w:sz w:val="18"/>
                <w:szCs w:val="18"/>
                <w:lang w:val="en-US" w:eastAsia="zh-CN"/>
              </w:rPr>
            </w:pPr>
            <w:r>
              <w:rPr>
                <w:rFonts w:hint="eastAsia"/>
                <w:sz w:val="18"/>
                <w:szCs w:val="18"/>
                <w:lang w:val="en-US" w:eastAsia="zh-CN"/>
              </w:rPr>
              <w:t>7.学生个人分析</w:t>
            </w:r>
          </w:p>
          <w:p>
            <w:pPr>
              <w:rPr>
                <w:rFonts w:hint="eastAsia"/>
                <w:sz w:val="18"/>
                <w:szCs w:val="18"/>
                <w:lang w:val="en-US" w:eastAsia="zh-CN"/>
              </w:rPr>
            </w:pPr>
            <w:r>
              <w:rPr>
                <w:rFonts w:hint="eastAsia"/>
                <w:sz w:val="18"/>
                <w:szCs w:val="18"/>
                <w:lang w:val="en-US" w:eastAsia="zh-CN"/>
              </w:rPr>
              <w:t>考试详细分数名次及进退步、名次雷达图、分数对比图、总分对比图</w:t>
            </w:r>
          </w:p>
          <w:p>
            <w:pPr>
              <w:rPr>
                <w:rFonts w:hint="eastAsia"/>
                <w:sz w:val="18"/>
                <w:szCs w:val="18"/>
                <w:lang w:val="en-US" w:eastAsia="zh-CN"/>
              </w:rPr>
            </w:pPr>
            <w:r>
              <w:rPr>
                <w:rFonts w:hint="eastAsia"/>
                <w:sz w:val="18"/>
                <w:szCs w:val="18"/>
                <w:lang w:val="en-US" w:eastAsia="zh-CN"/>
              </w:rPr>
              <w:t>8.分析模板</w:t>
            </w:r>
          </w:p>
          <w:p>
            <w:pPr>
              <w:rPr>
                <w:rFonts w:hint="eastAsia"/>
                <w:sz w:val="18"/>
                <w:szCs w:val="18"/>
                <w:lang w:val="en-US" w:eastAsia="zh-CN"/>
              </w:rPr>
            </w:pPr>
            <w:r>
              <w:rPr>
                <w:rFonts w:hint="eastAsia"/>
                <w:sz w:val="18"/>
                <w:szCs w:val="18"/>
                <w:lang w:val="en-US" w:eastAsia="zh-CN"/>
              </w:rPr>
              <w:t>年级主任可以通过模板管理来设置多个不同参数的分析册，快速完成分析</w:t>
            </w:r>
          </w:p>
          <w:p>
            <w:pPr>
              <w:rPr>
                <w:rFonts w:hint="eastAsia"/>
                <w:sz w:val="18"/>
                <w:szCs w:val="18"/>
                <w:lang w:val="en-US" w:eastAsia="zh-CN"/>
              </w:rPr>
            </w:pPr>
            <w:r>
              <w:rPr>
                <w:rFonts w:hint="eastAsia"/>
                <w:sz w:val="18"/>
                <w:szCs w:val="18"/>
                <w:lang w:val="en-US" w:eastAsia="zh-CN"/>
              </w:rPr>
              <w:t>9.两考对比分析</w:t>
            </w:r>
          </w:p>
          <w:p>
            <w:pPr>
              <w:rPr>
                <w:rFonts w:hint="eastAsia"/>
                <w:sz w:val="18"/>
                <w:szCs w:val="18"/>
                <w:lang w:val="en-US" w:eastAsia="zh-CN"/>
              </w:rPr>
            </w:pPr>
            <w:r>
              <w:rPr>
                <w:rFonts w:hint="eastAsia"/>
                <w:sz w:val="18"/>
                <w:szCs w:val="18"/>
                <w:lang w:val="en-US" w:eastAsia="zh-CN"/>
              </w:rPr>
              <w:t>支持选择和任意一次考试进行对比分析</w:t>
            </w:r>
          </w:p>
          <w:p>
            <w:pPr>
              <w:rPr>
                <w:rFonts w:hint="eastAsia"/>
                <w:sz w:val="18"/>
                <w:szCs w:val="18"/>
                <w:lang w:val="en-US" w:eastAsia="zh-CN"/>
              </w:rPr>
            </w:pPr>
            <w:r>
              <w:rPr>
                <w:rFonts w:hint="eastAsia"/>
                <w:sz w:val="18"/>
                <w:szCs w:val="18"/>
                <w:lang w:val="en-US" w:eastAsia="zh-CN"/>
              </w:rPr>
              <w:t>10.多考趋势</w:t>
            </w:r>
          </w:p>
          <w:p>
            <w:pPr>
              <w:rPr>
                <w:rFonts w:hint="eastAsia"/>
                <w:sz w:val="18"/>
                <w:szCs w:val="18"/>
                <w:lang w:val="en-US" w:eastAsia="zh-CN"/>
              </w:rPr>
            </w:pPr>
            <w:r>
              <w:rPr>
                <w:rFonts w:hint="eastAsia"/>
                <w:sz w:val="18"/>
                <w:szCs w:val="18"/>
                <w:lang w:val="en-US" w:eastAsia="zh-CN"/>
              </w:rPr>
              <w:t>支持历次考试数据形成趋势图，包含年级、班级和个人趋势图</w:t>
            </w:r>
          </w:p>
          <w:p>
            <w:pPr>
              <w:rPr>
                <w:rFonts w:hint="eastAsia"/>
                <w:sz w:val="18"/>
                <w:szCs w:val="18"/>
                <w:lang w:val="en-US" w:eastAsia="zh-CN"/>
              </w:rPr>
            </w:pPr>
            <w:r>
              <w:rPr>
                <w:rFonts w:hint="eastAsia"/>
                <w:sz w:val="18"/>
                <w:szCs w:val="18"/>
                <w:lang w:val="en-US" w:eastAsia="zh-CN"/>
              </w:rPr>
              <w:t>11.数据下载</w:t>
            </w:r>
          </w:p>
          <w:p>
            <w:pPr>
              <w:rPr>
                <w:rFonts w:hint="eastAsia"/>
                <w:sz w:val="18"/>
                <w:szCs w:val="18"/>
                <w:lang w:val="en-US" w:eastAsia="zh-CN"/>
              </w:rPr>
            </w:pPr>
            <w:r>
              <w:rPr>
                <w:rFonts w:hint="eastAsia"/>
                <w:sz w:val="18"/>
                <w:szCs w:val="18"/>
                <w:lang w:val="en-US" w:eastAsia="zh-CN"/>
              </w:rPr>
              <w:t>提供年级、班级、学生的多项数据图表下载，支持excel，pdf</w:t>
            </w:r>
          </w:p>
          <w:p>
            <w:pPr>
              <w:rPr>
                <w:rFonts w:hint="eastAsia"/>
                <w:sz w:val="18"/>
                <w:szCs w:val="18"/>
                <w:lang w:val="en-US" w:eastAsia="zh-CN"/>
              </w:rPr>
            </w:pPr>
            <w:r>
              <w:rPr>
                <w:rFonts w:hint="eastAsia"/>
                <w:sz w:val="18"/>
                <w:szCs w:val="18"/>
                <w:lang w:val="en-US" w:eastAsia="zh-CN"/>
              </w:rPr>
              <w:t>12.教师个人分析</w:t>
            </w:r>
          </w:p>
          <w:p>
            <w:pPr>
              <w:rPr>
                <w:rFonts w:hint="eastAsia"/>
                <w:sz w:val="18"/>
                <w:szCs w:val="18"/>
                <w:lang w:val="en-US" w:eastAsia="zh-CN"/>
              </w:rPr>
            </w:pPr>
            <w:r>
              <w:rPr>
                <w:rFonts w:hint="eastAsia"/>
                <w:sz w:val="18"/>
                <w:szCs w:val="18"/>
                <w:lang w:val="en-US" w:eastAsia="zh-CN"/>
              </w:rPr>
              <w:t>所有教师的班级合并统计，包括均分、级差、三率各项数据的对比与趋势跟踪</w:t>
            </w:r>
          </w:p>
          <w:p>
            <w:pPr>
              <w:rPr>
                <w:rFonts w:hint="eastAsia"/>
                <w:sz w:val="18"/>
                <w:szCs w:val="18"/>
                <w:lang w:val="en-US" w:eastAsia="zh-CN"/>
              </w:rPr>
            </w:pPr>
            <w:r>
              <w:rPr>
                <w:rFonts w:hint="eastAsia"/>
                <w:sz w:val="18"/>
                <w:szCs w:val="18"/>
                <w:lang w:val="en-US" w:eastAsia="zh-CN"/>
              </w:rPr>
              <w:t>13.班级小测</w:t>
            </w:r>
          </w:p>
          <w:p>
            <w:pPr>
              <w:rPr>
                <w:rFonts w:hint="eastAsia"/>
                <w:sz w:val="18"/>
                <w:szCs w:val="18"/>
                <w:lang w:val="en-US" w:eastAsia="zh-CN"/>
              </w:rPr>
            </w:pPr>
            <w:r>
              <w:rPr>
                <w:rFonts w:hint="eastAsia"/>
                <w:sz w:val="18"/>
                <w:szCs w:val="18"/>
                <w:lang w:val="en-US" w:eastAsia="zh-CN"/>
              </w:rPr>
              <w:t>支持各班各科任课教师创建本班单科小测，并支持等级成绩转换</w:t>
            </w:r>
          </w:p>
          <w:p>
            <w:pPr>
              <w:rPr>
                <w:rFonts w:hint="eastAsia"/>
                <w:sz w:val="18"/>
                <w:szCs w:val="18"/>
                <w:lang w:val="en-US" w:eastAsia="zh-CN"/>
              </w:rPr>
            </w:pPr>
            <w:r>
              <w:rPr>
                <w:rFonts w:hint="eastAsia"/>
                <w:sz w:val="18"/>
                <w:szCs w:val="18"/>
                <w:lang w:val="en-US" w:eastAsia="zh-CN"/>
              </w:rPr>
              <w:t>14.多考汇总</w:t>
            </w:r>
          </w:p>
          <w:p>
            <w:pPr>
              <w:rPr>
                <w:rFonts w:hint="eastAsia"/>
                <w:sz w:val="18"/>
                <w:szCs w:val="18"/>
                <w:lang w:val="en-US" w:eastAsia="zh-CN"/>
              </w:rPr>
            </w:pPr>
            <w:r>
              <w:rPr>
                <w:rFonts w:hint="eastAsia"/>
                <w:sz w:val="18"/>
                <w:szCs w:val="18"/>
                <w:lang w:val="en-US" w:eastAsia="zh-CN"/>
              </w:rPr>
              <w:t>支持汇总多次考试数据进行学生聚类分析，汇总多次考试数据进行学生偏科分析</w:t>
            </w:r>
          </w:p>
          <w:p>
            <w:pPr>
              <w:rPr>
                <w:rFonts w:hint="eastAsia"/>
                <w:sz w:val="18"/>
                <w:szCs w:val="18"/>
                <w:lang w:val="en-US" w:eastAsia="zh-CN"/>
              </w:rPr>
            </w:pPr>
            <w:r>
              <w:rPr>
                <w:rFonts w:hint="eastAsia"/>
                <w:sz w:val="18"/>
                <w:szCs w:val="18"/>
                <w:lang w:val="en-US" w:eastAsia="zh-CN"/>
              </w:rPr>
              <w:t>15.基础数据管理功能</w:t>
            </w:r>
          </w:p>
          <w:p>
            <w:pPr>
              <w:rPr>
                <w:rFonts w:hint="eastAsia"/>
                <w:sz w:val="18"/>
                <w:szCs w:val="18"/>
                <w:lang w:val="en-US" w:eastAsia="zh-CN"/>
              </w:rPr>
            </w:pPr>
            <w:r>
              <w:rPr>
                <w:rFonts w:hint="eastAsia"/>
                <w:sz w:val="18"/>
                <w:szCs w:val="18"/>
                <w:lang w:val="en-US" w:eastAsia="zh-CN"/>
              </w:rPr>
              <w:t>师生账号管理、任教设置、重新分班、年度升迁，数据备份与恢复</w:t>
            </w:r>
          </w:p>
          <w:p>
            <w:pPr>
              <w:rPr>
                <w:rFonts w:hint="eastAsia"/>
                <w:sz w:val="18"/>
                <w:szCs w:val="18"/>
                <w:lang w:val="en-US" w:eastAsia="zh-CN"/>
              </w:rPr>
            </w:pPr>
            <w:r>
              <w:rPr>
                <w:rFonts w:hint="eastAsia"/>
                <w:sz w:val="18"/>
                <w:szCs w:val="18"/>
                <w:lang w:val="en-US" w:eastAsia="zh-CN"/>
              </w:rPr>
              <w:t>16.权限管理功能</w:t>
            </w:r>
          </w:p>
          <w:p>
            <w:pPr>
              <w:rPr>
                <w:rFonts w:hint="eastAsia"/>
                <w:sz w:val="18"/>
                <w:szCs w:val="18"/>
                <w:lang w:val="en-US" w:eastAsia="zh-CN"/>
              </w:rPr>
            </w:pPr>
            <w:r>
              <w:rPr>
                <w:rFonts w:hint="eastAsia"/>
                <w:sz w:val="18"/>
                <w:szCs w:val="18"/>
                <w:lang w:val="en-US" w:eastAsia="zh-CN"/>
              </w:rPr>
              <w:t>支持校领导、年级领导、学科组长、备课组长、班主任和任课老师角色及角色详细权限设置，支持学生查看权限详细设置</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23</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云阅卷平台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云阅卷数据采集系统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支持学校对于周测、阶段性考试、多校联考的数据采集；</w:t>
            </w:r>
          </w:p>
          <w:p>
            <w:pPr>
              <w:rPr>
                <w:rFonts w:hint="eastAsia"/>
                <w:sz w:val="18"/>
                <w:szCs w:val="18"/>
                <w:lang w:val="en-US" w:eastAsia="zh-CN"/>
              </w:rPr>
            </w:pPr>
            <w:r>
              <w:rPr>
                <w:rFonts w:hint="eastAsia"/>
                <w:sz w:val="18"/>
                <w:szCs w:val="18"/>
                <w:lang w:val="en-US" w:eastAsia="zh-CN"/>
              </w:rPr>
              <w:t>2.支持多种制卡方式，包括系统制卡、题库制卡、三方制卡、上传word版试卷自动生成答题卡；</w:t>
            </w:r>
          </w:p>
          <w:p>
            <w:pPr>
              <w:rPr>
                <w:rFonts w:hint="eastAsia"/>
                <w:sz w:val="18"/>
                <w:szCs w:val="18"/>
                <w:lang w:val="en-US" w:eastAsia="zh-CN"/>
              </w:rPr>
            </w:pPr>
            <w:r>
              <w:rPr>
                <w:rFonts w:hint="eastAsia"/>
                <w:sz w:val="18"/>
                <w:szCs w:val="18"/>
                <w:lang w:val="en-US" w:eastAsia="zh-CN"/>
              </w:rPr>
              <w:t>3.支持多种阅卷方式，包括web端阅卷以及手机、PAD等移动端阅卷。</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手阅数据采集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1.支持多种制卡方式，包括系统制卡、上传word试卷自动生成答题卡等，可生成带题干的答题卡和纯答题卡两种模式的答题卡；</w:t>
            </w:r>
          </w:p>
          <w:p>
            <w:pPr>
              <w:rPr>
                <w:rFonts w:hint="eastAsia"/>
                <w:sz w:val="18"/>
                <w:szCs w:val="18"/>
                <w:lang w:val="en-US" w:eastAsia="zh-CN"/>
              </w:rPr>
            </w:pPr>
            <w:r>
              <w:rPr>
                <w:rFonts w:hint="eastAsia"/>
                <w:sz w:val="18"/>
                <w:szCs w:val="18"/>
                <w:lang w:val="en-US" w:eastAsia="zh-CN"/>
              </w:rPr>
              <w:t>2.支持教师纸笔批改，并保留教师批改痕迹；</w:t>
            </w:r>
          </w:p>
          <w:p>
            <w:pPr>
              <w:rPr>
                <w:rFonts w:hint="eastAsia"/>
                <w:sz w:val="18"/>
                <w:szCs w:val="18"/>
                <w:lang w:val="en-US" w:eastAsia="zh-CN"/>
              </w:rPr>
            </w:pPr>
            <w:r>
              <w:rPr>
                <w:rFonts w:hint="eastAsia"/>
                <w:sz w:val="18"/>
                <w:szCs w:val="18"/>
                <w:lang w:val="en-US" w:eastAsia="zh-CN"/>
              </w:rPr>
              <w:t>3.教师可自主完成读卷操作，可以批改前扫描也可在批改后扫描读卷。</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学业大数据分析系统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一、学情诊断：</w:t>
            </w:r>
          </w:p>
          <w:p>
            <w:pPr>
              <w:rPr>
                <w:rFonts w:hint="eastAsia"/>
                <w:sz w:val="18"/>
                <w:szCs w:val="18"/>
                <w:lang w:val="en-US" w:eastAsia="zh-CN"/>
              </w:rPr>
            </w:pPr>
            <w:r>
              <w:rPr>
                <w:rFonts w:hint="eastAsia"/>
                <w:sz w:val="18"/>
                <w:szCs w:val="18"/>
                <w:lang w:val="en-US" w:eastAsia="zh-CN"/>
              </w:rPr>
              <w:t>1.报告除分数分析、学业等级分布、分数形态分布、卷面答题情况等指标；</w:t>
            </w:r>
          </w:p>
          <w:p>
            <w:pPr>
              <w:rPr>
                <w:rFonts w:hint="eastAsia"/>
                <w:sz w:val="18"/>
                <w:szCs w:val="18"/>
                <w:lang w:val="en-US" w:eastAsia="zh-CN"/>
              </w:rPr>
            </w:pPr>
            <w:r>
              <w:rPr>
                <w:rFonts w:hint="eastAsia"/>
                <w:sz w:val="18"/>
                <w:szCs w:val="18"/>
                <w:lang w:val="en-US" w:eastAsia="zh-CN"/>
              </w:rPr>
              <w:t>2.支持通过网页浏览报告；</w:t>
            </w:r>
          </w:p>
          <w:p>
            <w:pPr>
              <w:rPr>
                <w:rFonts w:hint="eastAsia"/>
                <w:sz w:val="18"/>
                <w:szCs w:val="18"/>
                <w:lang w:val="en-US" w:eastAsia="zh-CN"/>
              </w:rPr>
            </w:pPr>
            <w:r>
              <w:rPr>
                <w:rFonts w:hint="eastAsia"/>
                <w:sz w:val="18"/>
                <w:szCs w:val="18"/>
                <w:lang w:val="en-US" w:eastAsia="zh-CN"/>
              </w:rPr>
              <w:t>3.支持一键导出EXCEL版和PDF版报告。</w:t>
            </w:r>
          </w:p>
          <w:p>
            <w:pPr>
              <w:rPr>
                <w:rFonts w:hint="eastAsia"/>
                <w:sz w:val="18"/>
                <w:szCs w:val="18"/>
                <w:lang w:val="en-US" w:eastAsia="zh-CN"/>
              </w:rPr>
            </w:pPr>
            <w:r>
              <w:rPr>
                <w:rFonts w:hint="eastAsia"/>
                <w:sz w:val="18"/>
                <w:szCs w:val="18"/>
                <w:lang w:val="en-US" w:eastAsia="zh-CN"/>
              </w:rPr>
              <w:t>二、校级学情诊断</w:t>
            </w:r>
          </w:p>
          <w:p>
            <w:pPr>
              <w:rPr>
                <w:rFonts w:hint="eastAsia"/>
                <w:sz w:val="18"/>
                <w:szCs w:val="18"/>
                <w:lang w:val="en-US" w:eastAsia="zh-CN"/>
              </w:rPr>
            </w:pPr>
            <w:r>
              <w:rPr>
                <w:rFonts w:hint="eastAsia"/>
                <w:sz w:val="18"/>
                <w:szCs w:val="18"/>
                <w:lang w:val="en-US" w:eastAsia="zh-CN"/>
              </w:rPr>
              <w:t>1.提供多学科报告、单学科报告；</w:t>
            </w:r>
          </w:p>
          <w:p>
            <w:pPr>
              <w:rPr>
                <w:rFonts w:hint="eastAsia"/>
                <w:sz w:val="18"/>
                <w:szCs w:val="18"/>
                <w:lang w:val="en-US" w:eastAsia="zh-CN"/>
              </w:rPr>
            </w:pPr>
            <w:r>
              <w:rPr>
                <w:rFonts w:hint="eastAsia"/>
                <w:sz w:val="18"/>
                <w:szCs w:val="18"/>
                <w:lang w:val="en-US" w:eastAsia="zh-CN"/>
              </w:rPr>
              <w:t>2.支持通过网页浏览报告；</w:t>
            </w:r>
          </w:p>
          <w:p>
            <w:pPr>
              <w:rPr>
                <w:rFonts w:hint="eastAsia"/>
                <w:sz w:val="18"/>
                <w:szCs w:val="18"/>
                <w:lang w:val="en-US" w:eastAsia="zh-CN"/>
              </w:rPr>
            </w:pPr>
            <w:r>
              <w:rPr>
                <w:rFonts w:hint="eastAsia"/>
                <w:sz w:val="18"/>
                <w:szCs w:val="18"/>
                <w:lang w:val="en-US" w:eastAsia="zh-CN"/>
              </w:rPr>
              <w:t>3.支持一键导出EXCEL版报告。</w:t>
            </w:r>
          </w:p>
          <w:p>
            <w:pPr>
              <w:rPr>
                <w:rFonts w:hint="eastAsia"/>
                <w:sz w:val="18"/>
                <w:szCs w:val="18"/>
                <w:lang w:val="en-US" w:eastAsia="zh-CN"/>
              </w:rPr>
            </w:pPr>
            <w:r>
              <w:rPr>
                <w:rFonts w:hint="eastAsia"/>
                <w:sz w:val="18"/>
                <w:szCs w:val="18"/>
                <w:lang w:val="en-US" w:eastAsia="zh-CN"/>
              </w:rPr>
              <w:t>三、班级学情诊断</w:t>
            </w:r>
          </w:p>
          <w:p>
            <w:pPr>
              <w:rPr>
                <w:rFonts w:hint="eastAsia"/>
                <w:sz w:val="18"/>
                <w:szCs w:val="18"/>
                <w:lang w:val="en-US" w:eastAsia="zh-CN"/>
              </w:rPr>
            </w:pPr>
            <w:r>
              <w:rPr>
                <w:rFonts w:hint="eastAsia"/>
                <w:sz w:val="18"/>
                <w:szCs w:val="18"/>
                <w:lang w:val="en-US" w:eastAsia="zh-CN"/>
              </w:rPr>
              <w:t>1.提供多学科报告、单学科报告、试卷分析等；</w:t>
            </w:r>
          </w:p>
          <w:p>
            <w:pPr>
              <w:rPr>
                <w:rFonts w:hint="eastAsia"/>
                <w:sz w:val="18"/>
                <w:szCs w:val="18"/>
                <w:lang w:val="en-US" w:eastAsia="zh-CN"/>
              </w:rPr>
            </w:pPr>
            <w:r>
              <w:rPr>
                <w:rFonts w:hint="eastAsia"/>
                <w:sz w:val="18"/>
                <w:szCs w:val="18"/>
                <w:lang w:val="en-US" w:eastAsia="zh-CN"/>
              </w:rPr>
              <w:t>2.支持通过网阅浏览报告；</w:t>
            </w:r>
          </w:p>
          <w:p>
            <w:pPr>
              <w:rPr>
                <w:rFonts w:hint="eastAsia"/>
                <w:sz w:val="18"/>
                <w:szCs w:val="18"/>
                <w:lang w:val="en-US" w:eastAsia="zh-CN"/>
              </w:rPr>
            </w:pPr>
            <w:r>
              <w:rPr>
                <w:rFonts w:hint="eastAsia"/>
                <w:sz w:val="18"/>
                <w:szCs w:val="18"/>
                <w:lang w:val="en-US" w:eastAsia="zh-CN"/>
              </w:rPr>
              <w:t>3.支持一键导出EXCEL版报告；</w:t>
            </w:r>
          </w:p>
          <w:p>
            <w:pPr>
              <w:rPr>
                <w:rFonts w:hint="eastAsia"/>
                <w:sz w:val="18"/>
                <w:szCs w:val="18"/>
                <w:lang w:val="en-US" w:eastAsia="zh-CN"/>
              </w:rPr>
            </w:pPr>
            <w:r>
              <w:rPr>
                <w:rFonts w:hint="eastAsia"/>
                <w:sz w:val="18"/>
                <w:szCs w:val="18"/>
                <w:lang w:val="en-US" w:eastAsia="zh-CN"/>
              </w:rPr>
              <w:t>4.提供精准讲评功能，支持按得分率和答题情况对试题进行重新排序；</w:t>
            </w:r>
          </w:p>
          <w:p>
            <w:pPr>
              <w:rPr>
                <w:rFonts w:hint="eastAsia"/>
                <w:sz w:val="18"/>
                <w:szCs w:val="18"/>
                <w:lang w:val="en-US" w:eastAsia="zh-CN"/>
              </w:rPr>
            </w:pPr>
            <w:r>
              <w:rPr>
                <w:rFonts w:hint="eastAsia"/>
                <w:sz w:val="18"/>
                <w:szCs w:val="18"/>
                <w:lang w:val="en-US" w:eastAsia="zh-CN"/>
              </w:rPr>
              <w:t>四、学生个性化诊断</w:t>
            </w:r>
          </w:p>
          <w:p>
            <w:pPr>
              <w:rPr>
                <w:rFonts w:hint="eastAsia"/>
                <w:sz w:val="18"/>
                <w:szCs w:val="18"/>
                <w:lang w:val="en-US" w:eastAsia="zh-CN"/>
              </w:rPr>
            </w:pPr>
            <w:r>
              <w:rPr>
                <w:rFonts w:hint="eastAsia"/>
                <w:sz w:val="18"/>
                <w:szCs w:val="18"/>
                <w:lang w:val="en-US" w:eastAsia="zh-CN"/>
              </w:rPr>
              <w:t>1.提供学生阶段性成绩发展趋势；</w:t>
            </w:r>
          </w:p>
          <w:p>
            <w:pPr>
              <w:rPr>
                <w:rFonts w:hint="eastAsia"/>
                <w:sz w:val="18"/>
                <w:szCs w:val="18"/>
                <w:lang w:val="en-US" w:eastAsia="zh-CN"/>
              </w:rPr>
            </w:pPr>
            <w:r>
              <w:rPr>
                <w:rFonts w:hint="eastAsia"/>
                <w:sz w:val="18"/>
                <w:szCs w:val="18"/>
                <w:lang w:val="en-US" w:eastAsia="zh-CN"/>
              </w:rPr>
              <w:t>2.提供个性化学情诊断，形成个性化学习档案</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智能题库</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1.提供小学全学科精品试题以及精品试卷；</w:t>
            </w:r>
          </w:p>
          <w:p>
            <w:pPr>
              <w:rPr>
                <w:rFonts w:hint="eastAsia"/>
                <w:sz w:val="18"/>
                <w:szCs w:val="18"/>
                <w:lang w:val="en-US" w:eastAsia="zh-CN"/>
              </w:rPr>
            </w:pPr>
            <w:r>
              <w:rPr>
                <w:rFonts w:hint="eastAsia"/>
                <w:sz w:val="18"/>
                <w:szCs w:val="18"/>
                <w:lang w:val="en-US" w:eastAsia="zh-CN"/>
              </w:rPr>
              <w:t>2.提供学情组卷、专项组卷、同步组卷、知识点组卷、模拟组卷等多种组卷方式；</w:t>
            </w:r>
          </w:p>
          <w:p>
            <w:pPr>
              <w:rPr>
                <w:rFonts w:hint="eastAsia"/>
                <w:sz w:val="18"/>
                <w:szCs w:val="18"/>
                <w:lang w:val="en-US" w:eastAsia="zh-CN"/>
              </w:rPr>
            </w:pPr>
            <w:r>
              <w:rPr>
                <w:rFonts w:hint="eastAsia"/>
                <w:sz w:val="18"/>
                <w:szCs w:val="18"/>
                <w:lang w:val="en-US" w:eastAsia="zh-CN"/>
              </w:rPr>
              <w:t>3.提供高考专题、区域错题集等精品资源</w:t>
            </w:r>
          </w:p>
          <w:p>
            <w:pPr>
              <w:rPr>
                <w:rFonts w:hint="eastAsia"/>
                <w:sz w:val="18"/>
                <w:szCs w:val="18"/>
                <w:lang w:val="en-US" w:eastAsia="zh-CN"/>
              </w:rPr>
            </w:pPr>
            <w:r>
              <w:rPr>
                <w:rFonts w:hint="eastAsia"/>
                <w:sz w:val="18"/>
                <w:szCs w:val="18"/>
                <w:lang w:val="en-US" w:eastAsia="zh-CN"/>
              </w:rPr>
              <w:t xml:space="preserve">4.支持根据学科核心素养维度、知识模块、试题年份、 </w:t>
            </w:r>
          </w:p>
          <w:p>
            <w:pPr>
              <w:rPr>
                <w:rFonts w:hint="eastAsia"/>
                <w:sz w:val="18"/>
                <w:szCs w:val="18"/>
                <w:lang w:val="en-US" w:eastAsia="zh-CN"/>
              </w:rPr>
            </w:pPr>
            <w:r>
              <w:rPr>
                <w:rFonts w:hint="eastAsia"/>
                <w:sz w:val="18"/>
                <w:szCs w:val="18"/>
                <w:lang w:val="en-US" w:eastAsia="zh-CN"/>
              </w:rPr>
              <w:t>5.支持各教材版本大纲出题；</w:t>
            </w:r>
          </w:p>
          <w:p>
            <w:pPr>
              <w:rPr>
                <w:rFonts w:hint="eastAsia"/>
                <w:sz w:val="18"/>
                <w:szCs w:val="18"/>
                <w:lang w:val="en-US" w:eastAsia="zh-CN"/>
              </w:rPr>
            </w:pPr>
            <w:r>
              <w:rPr>
                <w:rFonts w:hint="eastAsia"/>
                <w:sz w:val="18"/>
                <w:szCs w:val="18"/>
                <w:lang w:val="en-US" w:eastAsia="zh-CN"/>
              </w:rPr>
              <w:t>6.支持试题来源搜，按知识点推荐，试题等资源，并进行收藏、纠错、采纳操作。</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校级报告</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班级成绩对比：包含多学科报告指标（各科目校级考试总体统计、各科目班级平均分及排名、各班级达线人数统计、班级总分分数段对比、各班级优劣势学科对比）和单学科报告指标（各班学科基础指标、各班学科基础指标对比、各班学科标准差对比、各班学科学业等级对比、各班学科学业水平分段对比）</w:t>
            </w:r>
          </w:p>
          <w:p>
            <w:pPr>
              <w:rPr>
                <w:rFonts w:hint="eastAsia"/>
                <w:sz w:val="18"/>
                <w:szCs w:val="18"/>
                <w:lang w:val="en-US" w:eastAsia="zh-CN"/>
              </w:rPr>
            </w:pPr>
            <w:r>
              <w:rPr>
                <w:rFonts w:hint="eastAsia"/>
                <w:sz w:val="18"/>
                <w:szCs w:val="18"/>
                <w:lang w:val="en-US" w:eastAsia="zh-CN"/>
              </w:rPr>
              <w:t>2.测验质量报告：校级考试情况概述、知识点掌握情况、测试双向细目表</w:t>
            </w:r>
          </w:p>
          <w:p>
            <w:pPr>
              <w:rPr>
                <w:rFonts w:hint="eastAsia"/>
                <w:sz w:val="18"/>
                <w:szCs w:val="18"/>
                <w:lang w:val="en-US" w:eastAsia="zh-CN"/>
              </w:rPr>
            </w:pPr>
            <w:r>
              <w:rPr>
                <w:rFonts w:hint="eastAsia"/>
                <w:sz w:val="18"/>
                <w:szCs w:val="18"/>
                <w:lang w:val="en-US" w:eastAsia="zh-CN"/>
              </w:rPr>
              <w:t>3.学生成绩汇总：从多学科和单学科两个维度汇总，多学科维度包括姓名、班级、总分、校级名次、班级名次、各学科分数；单学科维度包括准考证号、姓名、学科得分、班级排名、上次排名等，此外还有家长签字、查看报告、查看原卷等功能。</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班级报告</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1.考试总览：包含多学科报告指标（各科目班级考试总体统计、各学科班级与校级平均分对比、班级总分分数段对比、班级优劣势学科对比）和单学科报告指标（概览、成绩分段统计、知识点掌握情况统计）</w:t>
            </w:r>
          </w:p>
          <w:p>
            <w:pPr>
              <w:rPr>
                <w:rFonts w:hint="eastAsia"/>
                <w:sz w:val="18"/>
                <w:szCs w:val="18"/>
                <w:lang w:val="en-US" w:eastAsia="zh-CN"/>
              </w:rPr>
            </w:pPr>
            <w:r>
              <w:rPr>
                <w:rFonts w:hint="eastAsia"/>
                <w:sz w:val="18"/>
                <w:szCs w:val="18"/>
                <w:lang w:val="en-US" w:eastAsia="zh-CN"/>
              </w:rPr>
              <w:t>2.试题解析：包括答题情况、各题的选项统计、平均得分、答对、答错，还可查看优秀试卷、难度。</w:t>
            </w:r>
          </w:p>
          <w:p>
            <w:pPr>
              <w:rPr>
                <w:rFonts w:hint="eastAsia"/>
                <w:sz w:val="18"/>
                <w:szCs w:val="18"/>
                <w:lang w:val="en-US" w:eastAsia="zh-CN"/>
              </w:rPr>
            </w:pPr>
            <w:r>
              <w:rPr>
                <w:rFonts w:hint="eastAsia"/>
                <w:sz w:val="18"/>
                <w:szCs w:val="18"/>
                <w:lang w:val="en-US" w:eastAsia="zh-CN"/>
              </w:rPr>
              <w:t>3.成绩汇总：包含多学科（姓名、班级、总分、校级名次、班级名次、各学科分数）和单学科（准考证号、姓名、学科得分、班级排名、上次排名）两个维度，在单学科成绩汇总方面，还包含家长签字、查看报告、查看原卷等功能。</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单科报告</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1.考试总览：包括概览、成绩分段统计（按优秀、良好、合格、不合格四段）、知识点掌握情况统计（知识点名称、掌握程度、对应题目）</w:t>
            </w:r>
          </w:p>
          <w:p>
            <w:pPr>
              <w:rPr>
                <w:rFonts w:hint="eastAsia"/>
                <w:sz w:val="18"/>
                <w:szCs w:val="18"/>
                <w:lang w:val="en-US" w:eastAsia="zh-CN"/>
              </w:rPr>
            </w:pPr>
            <w:r>
              <w:rPr>
                <w:rFonts w:hint="eastAsia"/>
                <w:sz w:val="18"/>
                <w:szCs w:val="18"/>
                <w:lang w:val="en-US" w:eastAsia="zh-CN"/>
              </w:rPr>
              <w:t>2.试题解析：包含答题情况、各题的选项统计、平均得分、答对、答错、查看优秀试卷、难度。</w:t>
            </w:r>
          </w:p>
          <w:p>
            <w:pPr>
              <w:rPr>
                <w:rFonts w:hint="eastAsia"/>
                <w:sz w:val="18"/>
                <w:szCs w:val="18"/>
                <w:lang w:val="en-US" w:eastAsia="zh-CN"/>
              </w:rPr>
            </w:pPr>
            <w:r>
              <w:rPr>
                <w:rFonts w:hint="eastAsia"/>
                <w:sz w:val="18"/>
                <w:szCs w:val="18"/>
                <w:lang w:val="en-US" w:eastAsia="zh-CN"/>
              </w:rPr>
              <w:t>3.成绩汇总：包含准考证号、姓名、学科得分、班级排名、上次排名、家长签字、查看报告、查看原卷。</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移动端</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实现快速在线阅卷打分，标记优秀卷、批注及回评</w:t>
            </w:r>
          </w:p>
          <w:p>
            <w:pPr>
              <w:rPr>
                <w:rFonts w:hint="eastAsia"/>
                <w:sz w:val="18"/>
                <w:szCs w:val="18"/>
                <w:lang w:val="en-US" w:eastAsia="zh-CN"/>
              </w:rPr>
            </w:pPr>
            <w:r>
              <w:rPr>
                <w:rFonts w:hint="eastAsia"/>
                <w:sz w:val="18"/>
                <w:szCs w:val="18"/>
                <w:lang w:val="en-US" w:eastAsia="zh-CN"/>
              </w:rPr>
              <w:t>查看班级历次考试报告，包括试题的原题及解析、各学生成绩情况及原卷</w:t>
            </w:r>
          </w:p>
          <w:p>
            <w:pPr>
              <w:rPr>
                <w:rFonts w:hint="eastAsia"/>
                <w:sz w:val="18"/>
                <w:szCs w:val="18"/>
                <w:lang w:val="en-US" w:eastAsia="zh-CN"/>
              </w:rPr>
            </w:pPr>
            <w:r>
              <w:rPr>
                <w:rFonts w:hint="eastAsia"/>
                <w:sz w:val="18"/>
                <w:szCs w:val="18"/>
                <w:lang w:val="en-US" w:eastAsia="zh-CN"/>
              </w:rPr>
              <w:t>包含成绩申诉、学情体检、通知等功能</w:t>
            </w:r>
          </w:p>
          <w:p>
            <w:pPr>
              <w:rPr>
                <w:rFonts w:hint="eastAsia"/>
                <w:sz w:val="18"/>
                <w:szCs w:val="18"/>
                <w:lang w:val="en-US" w:eastAsia="zh-CN"/>
              </w:rPr>
            </w:pPr>
            <w:r>
              <w:rPr>
                <w:rFonts w:hint="eastAsia"/>
                <w:sz w:val="18"/>
                <w:szCs w:val="18"/>
                <w:lang w:val="en-US" w:eastAsia="zh-CN"/>
              </w:rPr>
              <w:t>查看所任课班级、个人积分、经验值；支持反馈意见</w:t>
            </w:r>
          </w:p>
          <w:p>
            <w:pPr>
              <w:rPr>
                <w:rFonts w:hint="eastAsia"/>
                <w:sz w:val="18"/>
                <w:szCs w:val="18"/>
                <w:lang w:val="en-US" w:eastAsia="zh-CN"/>
              </w:rPr>
            </w:pPr>
            <w:r>
              <w:rPr>
                <w:rFonts w:hint="eastAsia"/>
                <w:sz w:val="18"/>
                <w:szCs w:val="18"/>
                <w:lang w:val="en-US" w:eastAsia="zh-CN"/>
              </w:rPr>
              <w:t>包含考试成绩查询、成绩分析报告、考试题目解析等模块</w:t>
            </w:r>
          </w:p>
          <w:p>
            <w:pPr>
              <w:rPr>
                <w:rFonts w:hint="eastAsia"/>
                <w:sz w:val="18"/>
                <w:szCs w:val="18"/>
                <w:lang w:val="en-US" w:eastAsia="zh-CN"/>
              </w:rPr>
            </w:pPr>
            <w:r>
              <w:rPr>
                <w:rFonts w:hint="eastAsia"/>
                <w:sz w:val="18"/>
                <w:szCs w:val="18"/>
                <w:lang w:val="en-US" w:eastAsia="zh-CN"/>
              </w:rPr>
              <w:t>分析考试中未掌握的知识点，然后为学生推荐针对的练习题</w:t>
            </w:r>
          </w:p>
          <w:p>
            <w:pPr>
              <w:rPr>
                <w:rFonts w:hint="eastAsia"/>
                <w:sz w:val="18"/>
                <w:szCs w:val="18"/>
                <w:lang w:val="en-US" w:eastAsia="zh-CN"/>
              </w:rPr>
            </w:pPr>
            <w:r>
              <w:rPr>
                <w:rFonts w:hint="eastAsia"/>
                <w:sz w:val="18"/>
                <w:szCs w:val="18"/>
                <w:lang w:val="en-US" w:eastAsia="zh-CN"/>
              </w:rPr>
              <w:t>考试中以及在线练习中的错题会自动保存，学生也可以通过拍照上传纸质上的错题</w:t>
            </w:r>
          </w:p>
          <w:p>
            <w:pPr>
              <w:rPr>
                <w:rFonts w:hint="eastAsia"/>
                <w:sz w:val="18"/>
                <w:szCs w:val="18"/>
                <w:lang w:val="en-US" w:eastAsia="zh-CN"/>
              </w:rPr>
            </w:pPr>
            <w:r>
              <w:rPr>
                <w:rFonts w:hint="eastAsia"/>
                <w:sz w:val="18"/>
                <w:szCs w:val="18"/>
                <w:lang w:val="en-US" w:eastAsia="zh-CN"/>
              </w:rPr>
              <w:t>包含考试成绩、学习周报等模块</w:t>
            </w:r>
          </w:p>
          <w:p>
            <w:pPr>
              <w:rPr>
                <w:rFonts w:hint="eastAsia"/>
                <w:sz w:val="18"/>
                <w:szCs w:val="18"/>
                <w:lang w:val="en-US" w:eastAsia="zh-CN"/>
              </w:rPr>
            </w:pPr>
            <w:r>
              <w:rPr>
                <w:rFonts w:hint="eastAsia"/>
                <w:sz w:val="18"/>
                <w:szCs w:val="18"/>
                <w:lang w:val="en-US" w:eastAsia="zh-CN"/>
              </w:rPr>
              <w:t>接收到全学科老师的报告</w:t>
            </w:r>
          </w:p>
          <w:p>
            <w:pPr>
              <w:rPr>
                <w:rFonts w:hint="eastAsia"/>
                <w:sz w:val="18"/>
                <w:szCs w:val="18"/>
                <w:lang w:val="en-US" w:eastAsia="zh-CN"/>
              </w:rPr>
            </w:pPr>
            <w:r>
              <w:rPr>
                <w:rFonts w:hint="eastAsia"/>
                <w:sz w:val="18"/>
                <w:szCs w:val="18"/>
                <w:lang w:val="en-US" w:eastAsia="zh-CN"/>
              </w:rPr>
              <w:t>向家长推送和教育教学相关的资讯</w:t>
            </w:r>
          </w:p>
          <w:p>
            <w:pPr>
              <w:rPr>
                <w:rFonts w:hint="eastAsia"/>
                <w:sz w:val="18"/>
                <w:szCs w:val="18"/>
                <w:lang w:val="en-US" w:eastAsia="zh-CN"/>
              </w:rPr>
            </w:pPr>
            <w:r>
              <w:rPr>
                <w:rFonts w:hint="eastAsia"/>
                <w:sz w:val="18"/>
                <w:szCs w:val="18"/>
                <w:lang w:val="en-US" w:eastAsia="zh-CN"/>
              </w:rPr>
              <w:t>支持家长绑定孩子帐号，解除绑定孩子帐号</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31</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教学教研模块</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听评课管理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课程评价记录：支持查看以课程维度的评价记录，包括课件名称、授课老师、所属学科、本节课的评课人数、总评价平均分及授课时间，通过点击操作“详情”可查看和导出具体评价报告，支持管理员删除评价记录和导出课程评价记录数据表格。</w:t>
            </w:r>
          </w:p>
          <w:p>
            <w:pPr>
              <w:rPr>
                <w:rFonts w:hint="eastAsia"/>
                <w:sz w:val="18"/>
                <w:szCs w:val="18"/>
                <w:lang w:val="en-US" w:eastAsia="zh-CN"/>
              </w:rPr>
            </w:pPr>
            <w:r>
              <w:rPr>
                <w:rFonts w:hint="eastAsia"/>
                <w:sz w:val="18"/>
                <w:szCs w:val="18"/>
                <w:lang w:val="en-US" w:eastAsia="zh-CN"/>
              </w:rPr>
              <w:t>2.评课报告：点击课程详情可以查看评课报告，可以查看该课程的总分和各板块得分，支持导出为PDF文件。</w:t>
            </w:r>
          </w:p>
          <w:p>
            <w:pPr>
              <w:rPr>
                <w:rFonts w:hint="eastAsia"/>
                <w:sz w:val="18"/>
                <w:szCs w:val="18"/>
                <w:lang w:val="en-US" w:eastAsia="zh-CN"/>
              </w:rPr>
            </w:pPr>
            <w:r>
              <w:rPr>
                <w:rFonts w:hint="eastAsia"/>
                <w:sz w:val="18"/>
                <w:szCs w:val="18"/>
                <w:lang w:val="en-US" w:eastAsia="zh-CN"/>
              </w:rPr>
              <w:t>3.老师评课明细：支持查看课程下所有老师的评课表，可以批量导出为WORD文件。</w:t>
            </w:r>
          </w:p>
          <w:p>
            <w:pPr>
              <w:rPr>
                <w:rFonts w:hint="eastAsia"/>
                <w:sz w:val="18"/>
                <w:szCs w:val="18"/>
                <w:lang w:val="en-US" w:eastAsia="zh-CN"/>
              </w:rPr>
            </w:pPr>
            <w:r>
              <w:rPr>
                <w:rFonts w:hint="eastAsia"/>
                <w:sz w:val="18"/>
                <w:szCs w:val="18"/>
                <w:lang w:val="en-US" w:eastAsia="zh-CN"/>
              </w:rPr>
              <w:t>4.教师评课记录：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和批量导出所有老师的评课表。</w:t>
            </w:r>
          </w:p>
          <w:p>
            <w:pPr>
              <w:rPr>
                <w:rFonts w:hint="eastAsia"/>
                <w:sz w:val="18"/>
                <w:szCs w:val="18"/>
                <w:lang w:val="en-US" w:eastAsia="zh-CN"/>
              </w:rPr>
            </w:pPr>
            <w:r>
              <w:rPr>
                <w:rFonts w:hint="eastAsia"/>
                <w:sz w:val="18"/>
                <w:szCs w:val="18"/>
                <w:lang w:val="en-US" w:eastAsia="zh-CN"/>
              </w:rPr>
              <w:t>5.评课表管理：支持自定义设置学校专属评课表，系统预置中央电教馆“一师一优课，一课一名师”、“教师通用评课表-评分制”模板供使用。点评支持评分题、主观题等评价及拍照上传图片等功能。支持发布多张评课表，方便同时开展多学科、多个评课活动。评课表支持在线预览和设置权限，听课老师权限可以选择公开，无需登录/需要登录用户账号/绑定本校且需登录用户账号等选项。</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云端互动课件</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采用备授课一体化框架设计，可在网页端扫码的登录直接打开，无需下载安装额外的客户端，教师可根据教学场景自由切换类PPT界面的备课模式与触控交互教学模式，适用于教室、办公室等不同教学环境，便于教师教学使用。</w:t>
            </w:r>
          </w:p>
          <w:p>
            <w:pPr>
              <w:rPr>
                <w:rFonts w:hint="eastAsia"/>
                <w:sz w:val="18"/>
                <w:szCs w:val="18"/>
                <w:lang w:val="en-US" w:eastAsia="zh-CN"/>
              </w:rPr>
            </w:pPr>
            <w:r>
              <w:rPr>
                <w:rFonts w:hint="eastAsia"/>
                <w:sz w:val="18"/>
                <w:szCs w:val="18"/>
                <w:lang w:val="en-US" w:eastAsia="zh-CN"/>
              </w:rPr>
              <w:t>2.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pPr>
              <w:rPr>
                <w:rFonts w:hint="eastAsia"/>
                <w:sz w:val="18"/>
                <w:szCs w:val="18"/>
                <w:lang w:val="en-US" w:eastAsia="zh-CN"/>
              </w:rPr>
            </w:pPr>
            <w:r>
              <w:rPr>
                <w:rFonts w:hint="eastAsia"/>
                <w:sz w:val="18"/>
                <w:szCs w:val="18"/>
                <w:lang w:val="en-US" w:eastAsia="zh-CN"/>
              </w:rPr>
              <w:t>3.支持PPT的原生解析，教师可将pptx课件转化为互动教学课件，支持单份导入和批量文件夹导入两种导入方式，保留pptx原文件中的文字、图片、表格等对象及动画的可编辑性，并可为课件增加互动教学元素。</w:t>
            </w:r>
          </w:p>
          <w:p>
            <w:pPr>
              <w:rPr>
                <w:rFonts w:hint="eastAsia"/>
                <w:sz w:val="18"/>
                <w:szCs w:val="18"/>
                <w:lang w:val="en-US" w:eastAsia="zh-CN"/>
              </w:rPr>
            </w:pPr>
            <w:r>
              <w:rPr>
                <w:rFonts w:hint="eastAsia"/>
                <w:sz w:val="18"/>
                <w:szCs w:val="18"/>
                <w:lang w:val="en-US" w:eastAsia="zh-CN"/>
              </w:rPr>
              <w:t>4.支持将互动课件导出为pptx、pdf、H5或web链接，在多终端（包含windows、Macos、iOS、安卓、uos）二次编辑。</w:t>
            </w:r>
          </w:p>
          <w:p>
            <w:pPr>
              <w:rPr>
                <w:rFonts w:hint="eastAsia"/>
                <w:sz w:val="18"/>
                <w:szCs w:val="18"/>
                <w:lang w:val="en-US" w:eastAsia="zh-CN"/>
              </w:rPr>
            </w:pPr>
            <w:r>
              <w:rPr>
                <w:rFonts w:hint="eastAsia"/>
                <w:sz w:val="18"/>
                <w:szCs w:val="18"/>
                <w:lang w:val="en-US" w:eastAsia="zh-CN"/>
              </w:rPr>
              <w:t xml:space="preserve">5.课堂互动游戏支持云储存，编辑完成的活动可一键存储至教师云空间，便于在不同课件中直接调用，无需反复编辑。 </w:t>
            </w:r>
          </w:p>
          <w:p>
            <w:pPr>
              <w:rPr>
                <w:rFonts w:hint="eastAsia"/>
                <w:sz w:val="18"/>
                <w:szCs w:val="18"/>
                <w:lang w:val="en-US" w:eastAsia="zh-CN"/>
              </w:rPr>
            </w:pPr>
            <w:r>
              <w:rPr>
                <w:rFonts w:hint="eastAsia"/>
                <w:sz w:val="18"/>
                <w:szCs w:val="18"/>
                <w:lang w:val="en-US" w:eastAsia="zh-CN"/>
              </w:rPr>
              <w:t>6.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pPr>
              <w:rPr>
                <w:rFonts w:hint="eastAsia"/>
                <w:sz w:val="18"/>
                <w:szCs w:val="18"/>
                <w:lang w:val="en-US" w:eastAsia="zh-CN"/>
              </w:rPr>
            </w:pPr>
            <w:r>
              <w:rPr>
                <w:rFonts w:hint="eastAsia"/>
                <w:sz w:val="18"/>
                <w:szCs w:val="18"/>
                <w:lang w:val="en-US" w:eastAsia="zh-CN"/>
              </w:rPr>
              <w:t>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rPr>
                <w:rFonts w:hint="eastAsia"/>
                <w:sz w:val="18"/>
                <w:szCs w:val="18"/>
                <w:lang w:val="en-US" w:eastAsia="zh-CN"/>
              </w:rPr>
            </w:pPr>
            <w:r>
              <w:rPr>
                <w:rFonts w:hint="eastAsia"/>
                <w:sz w:val="18"/>
                <w:szCs w:val="18"/>
                <w:lang w:val="en-US" w:eastAsia="zh-CN"/>
              </w:rPr>
              <w:t>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rPr>
                <w:rFonts w:hint="eastAsia"/>
                <w:sz w:val="18"/>
                <w:szCs w:val="18"/>
                <w:lang w:val="en-US" w:eastAsia="zh-CN"/>
              </w:rPr>
            </w:pPr>
            <w:r>
              <w:rPr>
                <w:rFonts w:hint="eastAsia"/>
                <w:sz w:val="18"/>
                <w:szCs w:val="18"/>
                <w:lang w:val="en-US" w:eastAsia="zh-CN"/>
              </w:rPr>
              <w:t>智能配对游戏：支持创建配对游戏，教师可随意将知识点进行配对。当开始配对游戏时，拖动知识点进行配对，系统将自动判断是否正确。系统至少提供10种游戏模版，且模版样式支持自定义修改，同时支持设置干扰项。</w:t>
            </w:r>
          </w:p>
          <w:p>
            <w:pPr>
              <w:rPr>
                <w:rFonts w:hint="eastAsia"/>
                <w:sz w:val="18"/>
                <w:szCs w:val="18"/>
                <w:lang w:val="en-US" w:eastAsia="zh-CN"/>
              </w:rPr>
            </w:pPr>
            <w:r>
              <w:rPr>
                <w:rFonts w:hint="eastAsia"/>
                <w:sz w:val="18"/>
                <w:szCs w:val="18"/>
                <w:lang w:val="en-US" w:eastAsia="zh-CN"/>
              </w:rPr>
              <w:t>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pPr>
              <w:rPr>
                <w:rFonts w:hint="eastAsia"/>
                <w:sz w:val="18"/>
                <w:szCs w:val="18"/>
                <w:lang w:val="en-US" w:eastAsia="zh-CN"/>
              </w:rPr>
            </w:pPr>
            <w:r>
              <w:rPr>
                <w:rFonts w:hint="eastAsia"/>
                <w:sz w:val="18"/>
                <w:szCs w:val="18"/>
                <w:lang w:val="en-US" w:eastAsia="zh-CN"/>
              </w:rPr>
              <w:t>趣味选择游戏：支持双人或两组学生展开竞争，对选择题选项抢答。支持单选和多选两种类型，提供不少于3种难度、4种游戏模板选择。支持记录和展示学生作答结果，便于课堂知识点对比讲解。</w:t>
            </w:r>
          </w:p>
          <w:p>
            <w:pPr>
              <w:rPr>
                <w:rFonts w:hint="eastAsia"/>
                <w:sz w:val="18"/>
                <w:szCs w:val="18"/>
                <w:lang w:val="en-US" w:eastAsia="zh-CN"/>
              </w:rPr>
            </w:pPr>
            <w:r>
              <w:rPr>
                <w:rFonts w:hint="eastAsia"/>
                <w:sz w:val="18"/>
                <w:szCs w:val="18"/>
                <w:lang w:val="en-US" w:eastAsia="zh-CN"/>
              </w:rPr>
              <w:t>7.多学科题库：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pPr>
              <w:rPr>
                <w:rFonts w:hint="eastAsia"/>
                <w:sz w:val="18"/>
                <w:szCs w:val="18"/>
                <w:lang w:val="en-US" w:eastAsia="zh-CN"/>
              </w:rPr>
            </w:pPr>
            <w:r>
              <w:rPr>
                <w:rFonts w:hint="eastAsia"/>
                <w:sz w:val="18"/>
                <w:szCs w:val="18"/>
                <w:lang w:val="en-US" w:eastAsia="zh-CN"/>
              </w:rPr>
              <w:t>8.支持多种格式的试题批量上传，包含.doc、.docx、.png、.jpeg、.jpg等类型，并可自动转换为电子试题，便于老师优质试题的收集使用和作业布置。</w:t>
            </w:r>
          </w:p>
          <w:p>
            <w:pPr>
              <w:rPr>
                <w:rFonts w:hint="eastAsia"/>
                <w:sz w:val="18"/>
                <w:szCs w:val="18"/>
                <w:lang w:val="en-US" w:eastAsia="zh-CN"/>
              </w:rPr>
            </w:pPr>
            <w:r>
              <w:rPr>
                <w:rFonts w:hint="eastAsia"/>
                <w:sz w:val="18"/>
                <w:szCs w:val="18"/>
                <w:lang w:val="en-US" w:eastAsia="zh-CN"/>
              </w:rPr>
              <w:t>9.具有互动式教学课件资源，包含学科教育各学段各地区教材版本 169个。</w:t>
            </w:r>
          </w:p>
          <w:p>
            <w:pPr>
              <w:rPr>
                <w:rFonts w:hint="eastAsia"/>
                <w:sz w:val="18"/>
                <w:szCs w:val="18"/>
                <w:lang w:val="en-US" w:eastAsia="zh-CN"/>
              </w:rPr>
            </w:pPr>
            <w:r>
              <w:rPr>
                <w:rFonts w:hint="eastAsia"/>
                <w:sz w:val="18"/>
                <w:szCs w:val="18"/>
                <w:lang w:val="en-US" w:eastAsia="zh-CN"/>
              </w:rPr>
              <w:t>具有互动式教学课件资源，包含学科教育各学段教材版本全部教学章节、专题教育多个主题教育、特殊教育 3 大分类的 160766 份的互动课件。按照下载量、课件质量、相关性会每天动态更新课件列表，提供按章节、主题筛选和关键词搜索，支持模糊搜索。具有默认排序、最多获取和最新上架三种排序方式。课件支持直接预览并下载。预览课件时可以拖动课堂活动、形状、几何、文本元素。下载时课件可同步至教师个人云空间。</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1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集体备课管理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1.发起集备：支持在手机/PC端选择教案、课件、胶囊资源上传发起集备研讨，支持设置多重访问权限，通过手机号搜索即可邀请外校老师，可用于跨校教研场景。</w:t>
            </w:r>
          </w:p>
          <w:p>
            <w:pPr>
              <w:rPr>
                <w:rFonts w:hint="eastAsia"/>
                <w:sz w:val="18"/>
                <w:szCs w:val="18"/>
                <w:lang w:val="en-US" w:eastAsia="zh-CN"/>
              </w:rPr>
            </w:pPr>
            <w:r>
              <w:rPr>
                <w:rFonts w:hint="eastAsia"/>
                <w:sz w:val="18"/>
                <w:szCs w:val="18"/>
                <w:lang w:val="en-US" w:eastAsia="zh-CN"/>
              </w:rPr>
              <w:t>2.进入集备：支持搜索集备名称/老师昵称，或按照学科/学段/年级/教材章节，我参与的/我发起的几个维度进行筛选查看，支持手机端/PC端进入集备页面。</w:t>
            </w:r>
          </w:p>
          <w:p>
            <w:pPr>
              <w:rPr>
                <w:rFonts w:hint="eastAsia"/>
                <w:sz w:val="18"/>
                <w:szCs w:val="18"/>
                <w:lang w:val="en-US" w:eastAsia="zh-CN"/>
              </w:rPr>
            </w:pPr>
            <w:r>
              <w:rPr>
                <w:rFonts w:hint="eastAsia"/>
                <w:sz w:val="18"/>
                <w:szCs w:val="18"/>
                <w:lang w:val="en-US" w:eastAsia="zh-CN"/>
              </w:rPr>
              <w:t>3.集备研讨：参备成员可通过评论区发表观点，通过评论回复，点赞等功能营造浓厚的研讨氛围，评论消息支持实时提醒，支持图片的上传。</w:t>
            </w:r>
          </w:p>
          <w:p>
            <w:pPr>
              <w:rPr>
                <w:rFonts w:hint="eastAsia"/>
                <w:sz w:val="18"/>
                <w:szCs w:val="18"/>
                <w:lang w:val="en-US" w:eastAsia="zh-CN"/>
              </w:rPr>
            </w:pPr>
            <w:r>
              <w:rPr>
                <w:rFonts w:hint="eastAsia"/>
                <w:sz w:val="18"/>
                <w:szCs w:val="18"/>
                <w:lang w:val="en-US" w:eastAsia="zh-CN"/>
              </w:rPr>
              <w:t>4.在线批注：参备人在电脑端及手机端都可在线对教案进行随文式批注，追加批注，回复以及查看实时批注消息。支持对课件进行打点式的批注，通过批注快速定位研讨内容，高效完成协同备课。</w:t>
            </w:r>
          </w:p>
          <w:p>
            <w:pPr>
              <w:rPr>
                <w:rFonts w:hint="eastAsia"/>
                <w:sz w:val="18"/>
                <w:szCs w:val="18"/>
                <w:lang w:val="en-US" w:eastAsia="zh-CN"/>
              </w:rPr>
            </w:pPr>
            <w:r>
              <w:rPr>
                <w:rFonts w:hint="eastAsia"/>
                <w:sz w:val="18"/>
                <w:szCs w:val="18"/>
                <w:lang w:val="en-US" w:eastAsia="zh-CN"/>
              </w:rPr>
              <w:t>5.稿件编辑：完成本次研讨后，主备人可直接进入编辑页面编辑课件/教案，发布新稿件后，备课组进入下一轮打磨更新稿件后会给参备老师实时同步教研动态。</w:t>
            </w:r>
          </w:p>
          <w:p>
            <w:pPr>
              <w:rPr>
                <w:rFonts w:hint="eastAsia"/>
                <w:sz w:val="18"/>
                <w:szCs w:val="18"/>
                <w:lang w:val="en-US" w:eastAsia="zh-CN"/>
              </w:rPr>
            </w:pPr>
            <w:r>
              <w:rPr>
                <w:rFonts w:hint="eastAsia"/>
                <w:sz w:val="18"/>
                <w:szCs w:val="18"/>
                <w:lang w:val="en-US" w:eastAsia="zh-CN"/>
              </w:rPr>
              <w:t>6.稿件对比：可对集备中多稿的课件/教案/胶囊进行内容的横向对比，支持批注研讨过程数据对比回溯。</w:t>
            </w:r>
          </w:p>
          <w:p>
            <w:pPr>
              <w:rPr>
                <w:rFonts w:hint="eastAsia"/>
                <w:sz w:val="18"/>
                <w:szCs w:val="18"/>
                <w:lang w:val="en-US" w:eastAsia="zh-CN"/>
              </w:rPr>
            </w:pPr>
            <w:r>
              <w:rPr>
                <w:rFonts w:hint="eastAsia"/>
                <w:sz w:val="18"/>
                <w:szCs w:val="18"/>
                <w:lang w:val="en-US" w:eastAsia="zh-CN"/>
              </w:rPr>
              <w:t>7.获取稿件：参备成员可以随时获取和下载每一稿中的集备稿件到云课件，进行编辑或引用。</w:t>
            </w:r>
          </w:p>
          <w:p>
            <w:pPr>
              <w:rPr>
                <w:rFonts w:hint="eastAsia"/>
                <w:sz w:val="18"/>
                <w:szCs w:val="18"/>
                <w:lang w:val="en-US" w:eastAsia="zh-CN"/>
              </w:rPr>
            </w:pPr>
            <w:r>
              <w:rPr>
                <w:rFonts w:hint="eastAsia"/>
                <w:sz w:val="18"/>
                <w:szCs w:val="18"/>
                <w:lang w:val="en-US" w:eastAsia="zh-CN"/>
              </w:rPr>
              <w:t>8.完成集备：完成研讨后，可以生成集体备课报告。集备终稿会自动上传到校本资源库，主备人可自定义上传目录，参备人即可前往校本资源库获取集备终稿。</w:t>
            </w:r>
          </w:p>
          <w:p>
            <w:pPr>
              <w:rPr>
                <w:rFonts w:hint="eastAsia"/>
                <w:sz w:val="18"/>
                <w:szCs w:val="18"/>
                <w:lang w:val="en-US" w:eastAsia="zh-CN"/>
              </w:rPr>
            </w:pPr>
            <w:r>
              <w:rPr>
                <w:rFonts w:hint="eastAsia"/>
                <w:sz w:val="18"/>
                <w:szCs w:val="18"/>
                <w:lang w:val="en-US" w:eastAsia="zh-CN"/>
              </w:rPr>
              <w:t>9.生成集备报告：支持在PC端或手机端生成集备报告，报告生成后，参备人员可以在电脑或是手机端查看具体报告内容和在交互式备授课软件下载集备报告。报告内包含“集备信息”、“数据统计”、“研讨记录”等的具体内容。</w:t>
            </w:r>
          </w:p>
          <w:p>
            <w:pPr>
              <w:rPr>
                <w:rFonts w:hint="eastAsia"/>
                <w:sz w:val="18"/>
                <w:szCs w:val="18"/>
                <w:lang w:val="en-US" w:eastAsia="zh-CN"/>
              </w:rPr>
            </w:pPr>
            <w:r>
              <w:rPr>
                <w:rFonts w:hint="eastAsia"/>
                <w:sz w:val="18"/>
                <w:szCs w:val="18"/>
                <w:lang w:val="en-US" w:eastAsia="zh-CN"/>
              </w:rPr>
              <w:t>10.智能摘要：根据集备研讨内容生成摘要和词云内容，支持参备成员快速掌握集备要点，提高集备效率。</w:t>
            </w:r>
          </w:p>
          <w:p>
            <w:pPr>
              <w:rPr>
                <w:rFonts w:hint="eastAsia"/>
                <w:sz w:val="18"/>
                <w:szCs w:val="18"/>
                <w:lang w:val="en-US" w:eastAsia="zh-CN"/>
              </w:rPr>
            </w:pPr>
            <w:r>
              <w:rPr>
                <w:rFonts w:hint="eastAsia"/>
                <w:sz w:val="18"/>
                <w:szCs w:val="18"/>
                <w:lang w:val="en-US" w:eastAsia="zh-CN"/>
              </w:rPr>
              <w:t>11.集体备课记录：支持查看集备名称，主备人、所属学科、年级、参备老师数、稿数、浏览数、评论数、批注数、评论点赞数、集备状态和创建时间等数据。管理员可随时查看学校集备详情，查看集备的详细内容并给予指导评论，同时支持管理员删除集备活动和导出集体备课记录数据表格。</w:t>
            </w:r>
          </w:p>
          <w:p>
            <w:pPr>
              <w:rPr>
                <w:rFonts w:hint="eastAsia"/>
                <w:sz w:val="18"/>
                <w:szCs w:val="18"/>
                <w:lang w:val="en-US" w:eastAsia="zh-CN"/>
              </w:rPr>
            </w:pPr>
            <w:r>
              <w:rPr>
                <w:rFonts w:hint="eastAsia"/>
                <w:sz w:val="18"/>
                <w:szCs w:val="18"/>
                <w:lang w:val="en-US" w:eastAsia="zh-CN"/>
              </w:rPr>
              <w:t>12.教师集备记录：支持查看以老师维度统计的集备记录，查看老师所属学段学科、发起次数、参备次数、评论数、批注数、最近集备时间等数据。支持管理员导出教师集备记录数据表格。</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34</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教育大数据分析平台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教育智能分析平台</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1.自定义数据看板：针对不同的客户诉求，提供个性化数据中心定制能力，通过数据组件托拉拽的方式，完成自定义数据中心；支持配置数据中心可见角色，支持设置多个可见角色。</w:t>
            </w:r>
          </w:p>
          <w:p>
            <w:pPr>
              <w:rPr>
                <w:rFonts w:hint="eastAsia"/>
                <w:sz w:val="18"/>
                <w:szCs w:val="18"/>
                <w:lang w:val="en-US" w:eastAsia="zh-CN"/>
              </w:rPr>
            </w:pPr>
            <w:r>
              <w:rPr>
                <w:rFonts w:hint="eastAsia"/>
                <w:sz w:val="18"/>
                <w:szCs w:val="18"/>
                <w:lang w:val="en-US" w:eastAsia="zh-CN"/>
              </w:rPr>
              <w:t>2.教育装备数据：支持展示学校绑定的教育装备，包括智能交互平板，云屏，班牌，学生平板数，支持实时查看在线的智能交互平板以及监管设备总数，点击可进入巡视界面</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3D数字孪生智慧校园</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1、支持3D校园自定义图片导入，并可通过拖移自定义编辑显示数据类型组件。</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教育基础概况驾驶舱</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支持展示学校名称，logo，教职工，班级，学生数据概览；支持展示设备总数，云课件总数，教师研修时长，教研活动总数，人均点评数。</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师生全景画像</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1.教研活动数据：支持展示学校集体备课，评价讨论，授课和听课次数，支持查看集体备课排行榜。</w:t>
            </w:r>
          </w:p>
          <w:p>
            <w:pPr>
              <w:rPr>
                <w:rFonts w:hint="eastAsia"/>
                <w:sz w:val="18"/>
                <w:szCs w:val="18"/>
                <w:lang w:val="en-US" w:eastAsia="zh-CN"/>
              </w:rPr>
            </w:pPr>
            <w:r>
              <w:rPr>
                <w:rFonts w:hint="eastAsia"/>
                <w:sz w:val="18"/>
                <w:szCs w:val="18"/>
                <w:lang w:val="en-US" w:eastAsia="zh-CN"/>
              </w:rPr>
              <w:t>2.教师研修数据：支持查看学校教师研修数据，包括老师备课时长，老师在线学习时长，以及和省平均值的对比情况</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学业分析驾驶舱</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支持查看学校班级评比数据，支持多维度雷达图展示；支持查看学生评比数据，支持多维度雷达图展示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39</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设备智能管理模块</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设备管控</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1.并行管理：支持实时展示不少于20台设备的运行画面，并支持切换画面模式/列表模式，方便管理员根据实际管理需要选择管理模式。</w:t>
            </w:r>
          </w:p>
          <w:p>
            <w:pPr>
              <w:rPr>
                <w:rFonts w:hint="eastAsia"/>
                <w:sz w:val="18"/>
                <w:szCs w:val="18"/>
                <w:lang w:val="en-US" w:eastAsia="zh-CN"/>
              </w:rPr>
            </w:pPr>
            <w:r>
              <w:rPr>
                <w:rFonts w:hint="eastAsia"/>
                <w:sz w:val="18"/>
                <w:szCs w:val="18"/>
                <w:lang w:val="en-US" w:eastAsia="zh-CN"/>
              </w:rPr>
              <w:t>2.支持查看设备当前使用老师信息，以及最近一次设备解锁时间、解锁方式、解锁老师备教学应用情况。</w:t>
            </w:r>
          </w:p>
          <w:p>
            <w:pPr>
              <w:rPr>
                <w:rFonts w:hint="eastAsia"/>
                <w:sz w:val="18"/>
                <w:szCs w:val="18"/>
                <w:lang w:val="en-US" w:eastAsia="zh-CN"/>
              </w:rPr>
            </w:pPr>
            <w:r>
              <w:rPr>
                <w:rFonts w:hint="eastAsia"/>
                <w:sz w:val="18"/>
                <w:szCs w:val="18"/>
                <w:lang w:val="en-US" w:eastAsia="zh-CN"/>
              </w:rPr>
              <w:t>3.分组管理：支持根据设备类型、设备所属年级/场地/自定义分组、设备开关机状态进行分组管理；支持文字检索设备名称，快速定位对应设备进行定向精准管理。</w:t>
            </w:r>
          </w:p>
          <w:p>
            <w:pPr>
              <w:rPr>
                <w:rFonts w:hint="eastAsia"/>
                <w:sz w:val="18"/>
                <w:szCs w:val="18"/>
                <w:lang w:val="en-US" w:eastAsia="zh-CN"/>
              </w:rPr>
            </w:pPr>
            <w:r>
              <w:rPr>
                <w:rFonts w:hint="eastAsia"/>
                <w:sz w:val="18"/>
                <w:szCs w:val="18"/>
                <w:lang w:val="en-US" w:eastAsia="zh-CN"/>
              </w:rPr>
              <w:t xml:space="preserve">4.详情管理：支持查看单台设备的当日开机次数、开机时间分布情况、设备已安装软件列表及使用情况、内存/硬盘占用情况、基础参数；支持查看设备异常情况及系统提供对应的解决建议；支持查看设备所有待执行的指令信息；并支持远程修改设备关联信息。 </w:t>
            </w:r>
          </w:p>
          <w:p>
            <w:pPr>
              <w:rPr>
                <w:rFonts w:hint="eastAsia"/>
                <w:sz w:val="18"/>
                <w:szCs w:val="18"/>
                <w:lang w:val="en-US" w:eastAsia="zh-CN"/>
              </w:rPr>
            </w:pPr>
            <w:r>
              <w:rPr>
                <w:rFonts w:hint="eastAsia"/>
                <w:sz w:val="18"/>
                <w:szCs w:val="18"/>
                <w:lang w:val="en-US" w:eastAsia="zh-CN"/>
              </w:rPr>
              <w:t>5.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支持设置屏幕锁壁纸，可用于学校的校园文化宣传 。</w:t>
            </w:r>
          </w:p>
          <w:p>
            <w:pPr>
              <w:rPr>
                <w:rFonts w:hint="eastAsia"/>
                <w:sz w:val="18"/>
                <w:szCs w:val="18"/>
                <w:lang w:val="en-US" w:eastAsia="zh-CN"/>
              </w:rPr>
            </w:pPr>
            <w:r>
              <w:rPr>
                <w:rFonts w:hint="eastAsia"/>
                <w:sz w:val="18"/>
                <w:szCs w:val="18"/>
                <w:lang w:val="en-US" w:eastAsia="zh-CN"/>
              </w:rPr>
              <w:t>6.大文件传输：支持同时上传多个大于50MB的文件，并可批量发送至多台设备。</w:t>
            </w:r>
          </w:p>
          <w:p>
            <w:pPr>
              <w:rPr>
                <w:rFonts w:hint="eastAsia"/>
                <w:sz w:val="18"/>
                <w:szCs w:val="18"/>
                <w:lang w:val="en-US" w:eastAsia="zh-CN"/>
              </w:rPr>
            </w:pPr>
            <w:r>
              <w:rPr>
                <w:rFonts w:hint="eastAsia"/>
                <w:sz w:val="18"/>
                <w:szCs w:val="18"/>
                <w:lang w:val="en-US" w:eastAsia="zh-CN"/>
              </w:rPr>
              <w:t>7.循环指令：支持设置即时、定时、循环模式的关机、重启、打铃、锁屏/解锁指令。其中打铃指令支持上传自定义铃声、设置播放时长；</w:t>
            </w:r>
          </w:p>
          <w:p>
            <w:pPr>
              <w:rPr>
                <w:rFonts w:hint="eastAsia"/>
                <w:sz w:val="18"/>
                <w:szCs w:val="18"/>
                <w:lang w:val="en-US" w:eastAsia="zh-CN"/>
              </w:rPr>
            </w:pPr>
            <w:r>
              <w:rPr>
                <w:rFonts w:hint="eastAsia"/>
                <w:sz w:val="18"/>
                <w:szCs w:val="18"/>
                <w:lang w:val="en-US" w:eastAsia="zh-CN"/>
              </w:rPr>
              <w:t>8.消息通知：支持发送提醒类通知、全局弹窗类紧急通知、桌面常驻类公告通知。支持设置常用通知消息模版，便于快捷发布。支持在发送消息通知时，自动监测所发送文字是否存在敏感/违规文字，保护触达学生的信息安全可控。</w:t>
            </w:r>
          </w:p>
          <w:p>
            <w:pPr>
              <w:rPr>
                <w:rFonts w:hint="eastAsia"/>
                <w:sz w:val="18"/>
                <w:szCs w:val="18"/>
                <w:lang w:val="en-US" w:eastAsia="zh-CN"/>
              </w:rPr>
            </w:pPr>
            <w:r>
              <w:rPr>
                <w:rFonts w:hint="eastAsia"/>
                <w:sz w:val="18"/>
                <w:szCs w:val="18"/>
                <w:lang w:val="en-US" w:eastAsia="zh-CN"/>
              </w:rPr>
              <w:t>9.远程控制：支持远程实时控制设备，可监测设备当前运行界面，并远程操作设备界面，适用于远程维护和修复设备软件问题。</w:t>
            </w:r>
          </w:p>
          <w:p>
            <w:pPr>
              <w:rPr>
                <w:rFonts w:hint="eastAsia"/>
                <w:sz w:val="18"/>
                <w:szCs w:val="18"/>
                <w:lang w:val="en-US" w:eastAsia="zh-CN"/>
              </w:rPr>
            </w:pPr>
            <w:r>
              <w:rPr>
                <w:rFonts w:hint="eastAsia"/>
                <w:sz w:val="18"/>
                <w:szCs w:val="18"/>
                <w:lang w:val="en-US" w:eastAsia="zh-CN"/>
              </w:rPr>
              <w:t>10.倒计日：支持支持设置倒计日，用于重大教学安排的提醒，并可定向远程开启/关闭指定设备的倒计日功能。</w:t>
            </w:r>
          </w:p>
          <w:p>
            <w:pPr>
              <w:rPr>
                <w:rFonts w:hint="eastAsia"/>
                <w:sz w:val="18"/>
                <w:szCs w:val="18"/>
                <w:lang w:val="en-US" w:eastAsia="zh-CN"/>
              </w:rPr>
            </w:pPr>
            <w:r>
              <w:rPr>
                <w:rFonts w:hint="eastAsia"/>
                <w:sz w:val="18"/>
                <w:szCs w:val="18"/>
                <w:lang w:val="en-US" w:eastAsia="zh-CN"/>
              </w:rPr>
              <w:t>11.指令管理：支持查看、编辑和撤销待执行指令；支持查看已执行指令情况、指令执行实时状态；支持查看设备操作日志，精确记录设备每次解锁方式、解锁时间、解锁人信息，便于管理员了解设备是否存在违规使用，规范管理。</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设备安全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1.冰点还原：支持远程批量设置设备的冰冻状态；支持实时监测设备冰点存在的风险，并提供对应解决方案。</w:t>
            </w:r>
          </w:p>
          <w:p>
            <w:pPr>
              <w:rPr>
                <w:rFonts w:hint="eastAsia"/>
                <w:sz w:val="18"/>
                <w:szCs w:val="18"/>
                <w:lang w:val="en-US" w:eastAsia="zh-CN"/>
              </w:rPr>
            </w:pPr>
            <w:r>
              <w:rPr>
                <w:rFonts w:hint="eastAsia"/>
                <w:sz w:val="18"/>
                <w:szCs w:val="18"/>
                <w:lang w:val="en-US" w:eastAsia="zh-CN"/>
              </w:rPr>
              <w:t>2.冰点穿透：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设备巡视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领导视窗：支持同时查看9个教室的实时摄像头画面、设备屏幕画面；支持接入网络摄像头；并支持在一个显示界面同时查看单个教室内所有屏幕、所有摄像头的实时画面，以及所有麦克风的声音，完整还原课堂全貌。其中摄像头画面可直接使用班班通自带摄像头，无需额外购置，方便且实惠。单台设备巡视时，发现有违规违纪行为时，可远程发消息、发语音直接干预，也可记录备注，事后教育；发现有精彩瞬间时，可对教室画面进行截屏、录制，将素材留存为校内文化资源（该功能需搭配边缘服务管理AC）；支持记录所有管理员的巡视记录，方便回溯。</w:t>
            </w:r>
          </w:p>
          <w:p>
            <w:pPr>
              <w:rPr>
                <w:rFonts w:hint="eastAsia"/>
                <w:sz w:val="18"/>
                <w:szCs w:val="18"/>
                <w:lang w:val="en-US" w:eastAsia="zh-CN"/>
              </w:rPr>
            </w:pPr>
            <w:r>
              <w:rPr>
                <w:rFonts w:hint="eastAsia"/>
                <w:sz w:val="18"/>
                <w:szCs w:val="18"/>
                <w:lang w:val="en-US" w:eastAsia="zh-CN"/>
              </w:rPr>
              <w:t>2.自动巡视：支持针对不同设备创建不同时间的自动巡视计划，创建成功后，设备会自动录制教室所有摄像头画面和所有麦克风声音，可应用于学校巡纪律、巡课、巡考等场景；自动巡视录制的视频，支持下载，支持拖拽进度查看某时间点，教室不同摄像头所抓取的画面和声音信息</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设备宣传</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了解直播质量，包含直播源码率、FPS数据，实时掌握直播稳定情况。</w:t>
            </w:r>
          </w:p>
          <w:p>
            <w:pPr>
              <w:rPr>
                <w:rFonts w:hint="eastAsia"/>
                <w:sz w:val="18"/>
                <w:szCs w:val="18"/>
                <w:lang w:val="en-US" w:eastAsia="zh-CN"/>
              </w:rPr>
            </w:pPr>
            <w:r>
              <w:rPr>
                <w:rFonts w:hint="eastAsia"/>
                <w:sz w:val="18"/>
                <w:szCs w:val="18"/>
                <w:lang w:val="en-US" w:eastAsia="zh-CN"/>
              </w:rPr>
              <w:t>2.校园宣传：支持设置即时、定时、循环周期规则下，针对不同设备播放不同的视频、音频、图片宣传内容；拥有至少400余张德育相关的图片宣传素材，并支持远程设置不同时间段内的屏保内容，以确保宣传内容可根据日常教育的侧重点自动变更；支持为不同设备设置自定义壁纸，彰显校风文化。</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设备数据</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实时查看和导出学校设备整体使用数据，并支持精确查看具体设备数据。数据包含设备的使用时长、活跃次数、常用软件使用时长和次数、教学应用使用情况、设备健康度分析、弹窗拦截次数、老师使用班班通设备教学情况。</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边缘计算服务器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1.网络接口：≥2路1000Mbps自适应网络传输接口，保证数据可靠传输</w:t>
            </w:r>
          </w:p>
          <w:p>
            <w:pPr>
              <w:rPr>
                <w:rFonts w:hint="eastAsia"/>
                <w:sz w:val="18"/>
                <w:szCs w:val="18"/>
                <w:lang w:val="en-US" w:eastAsia="zh-CN"/>
              </w:rPr>
            </w:pPr>
            <w:r>
              <w:rPr>
                <w:rFonts w:hint="eastAsia"/>
                <w:sz w:val="18"/>
                <w:szCs w:val="18"/>
                <w:lang w:val="en-US" w:eastAsia="zh-CN"/>
              </w:rPr>
              <w:t>2.CPU：intel E5及以上</w:t>
            </w:r>
          </w:p>
          <w:p>
            <w:pPr>
              <w:rPr>
                <w:rFonts w:hint="eastAsia"/>
                <w:sz w:val="18"/>
                <w:szCs w:val="18"/>
                <w:lang w:val="en-US" w:eastAsia="zh-CN"/>
              </w:rPr>
            </w:pPr>
            <w:r>
              <w:rPr>
                <w:rFonts w:hint="eastAsia"/>
                <w:sz w:val="18"/>
                <w:szCs w:val="18"/>
                <w:lang w:val="en-US" w:eastAsia="zh-CN"/>
              </w:rPr>
              <w:t>3.内存容量：≥32GB</w:t>
            </w:r>
          </w:p>
          <w:p>
            <w:pPr>
              <w:rPr>
                <w:rFonts w:hint="eastAsia"/>
                <w:sz w:val="18"/>
                <w:szCs w:val="18"/>
                <w:lang w:val="en-US" w:eastAsia="zh-CN"/>
              </w:rPr>
            </w:pPr>
            <w:r>
              <w:rPr>
                <w:rFonts w:hint="eastAsia"/>
                <w:sz w:val="18"/>
                <w:szCs w:val="18"/>
                <w:lang w:val="en-US" w:eastAsia="zh-CN"/>
              </w:rPr>
              <w:t>4.存储容量：≥1T+8T*4</w:t>
            </w:r>
          </w:p>
          <w:p>
            <w:pPr>
              <w:rPr>
                <w:rFonts w:hint="eastAsia"/>
                <w:sz w:val="18"/>
                <w:szCs w:val="18"/>
                <w:lang w:val="en-US" w:eastAsia="zh-CN"/>
              </w:rPr>
            </w:pPr>
            <w:r>
              <w:rPr>
                <w:rFonts w:hint="eastAsia"/>
                <w:sz w:val="18"/>
                <w:szCs w:val="18"/>
                <w:lang w:val="en-US" w:eastAsia="zh-CN"/>
              </w:rPr>
              <w:t>5.支持点数：200~400</w:t>
            </w:r>
          </w:p>
          <w:p>
            <w:pPr>
              <w:rPr>
                <w:rFonts w:hint="eastAsia"/>
                <w:sz w:val="18"/>
                <w:szCs w:val="18"/>
                <w:lang w:val="en-US" w:eastAsia="zh-CN"/>
              </w:rPr>
            </w:pPr>
            <w:r>
              <w:rPr>
                <w:rFonts w:hint="eastAsia"/>
                <w:sz w:val="18"/>
                <w:szCs w:val="18"/>
                <w:lang w:val="en-US" w:eastAsia="zh-CN"/>
              </w:rPr>
              <w:t>6.网络安全：支持网络隔离部署，支持设定黑白名单，保障网络接入安全</w:t>
            </w:r>
          </w:p>
          <w:p>
            <w:pPr>
              <w:rPr>
                <w:rFonts w:hint="eastAsia"/>
                <w:sz w:val="18"/>
                <w:szCs w:val="18"/>
                <w:lang w:val="en-US" w:eastAsia="zh-CN"/>
              </w:rPr>
            </w:pPr>
            <w:r>
              <w:rPr>
                <w:rFonts w:hint="eastAsia"/>
                <w:sz w:val="18"/>
                <w:szCs w:val="18"/>
                <w:lang w:val="en-US" w:eastAsia="zh-CN"/>
              </w:rPr>
              <w:t>7.虚拟化：支持虚拟化容器部署，稳定可靠</w:t>
            </w:r>
          </w:p>
          <w:p>
            <w:pPr>
              <w:rPr>
                <w:rFonts w:hint="eastAsia"/>
                <w:sz w:val="18"/>
                <w:szCs w:val="18"/>
                <w:lang w:val="en-US" w:eastAsia="zh-CN"/>
              </w:rPr>
            </w:pPr>
            <w:r>
              <w:rPr>
                <w:rFonts w:hint="eastAsia"/>
                <w:sz w:val="18"/>
                <w:szCs w:val="18"/>
                <w:lang w:val="en-US" w:eastAsia="zh-CN"/>
              </w:rPr>
              <w:t>8.远程运维：支持远程升级应用，远程修复故障</w:t>
            </w:r>
          </w:p>
          <w:p>
            <w:pPr>
              <w:rPr>
                <w:rFonts w:hint="eastAsia"/>
                <w:sz w:val="18"/>
                <w:szCs w:val="18"/>
                <w:lang w:val="en-US" w:eastAsia="zh-CN"/>
              </w:rPr>
            </w:pPr>
            <w:r>
              <w:rPr>
                <w:rFonts w:hint="eastAsia"/>
                <w:sz w:val="18"/>
                <w:szCs w:val="18"/>
                <w:lang w:val="en-US" w:eastAsia="zh-CN"/>
              </w:rPr>
              <w:t>9.边缘计算：支持局域网、教育网、教育专网的全校边缘物联管理、本地存储、边缘计算服务，从而保证设备的安全稳定运行。</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45</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后勤管理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资产入库管理</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支持资产入库管理，含资产借用库、领用库、固定资产库，支持资产统计。</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shd w:val="clear" w:color="auto" w:fill="auto"/>
                <w:lang w:val="en-US" w:eastAsia="zh-CN"/>
              </w:rPr>
            </w:pPr>
            <w:r>
              <w:rPr>
                <w:rFonts w:hint="eastAsia"/>
                <w:sz w:val="18"/>
                <w:szCs w:val="18"/>
                <w:shd w:val="clear" w:color="auto" w:fill="auto"/>
                <w:lang w:val="en-US" w:eastAsia="zh-CN"/>
              </w:rPr>
              <w:t>智慧物联系统平台</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shd w:val="clear" w:color="auto" w:fill="auto"/>
                <w:lang w:val="en-US" w:eastAsia="zh-CN"/>
              </w:rPr>
            </w:pPr>
            <w:r>
              <w:rPr>
                <w:rFonts w:hint="eastAsia"/>
                <w:sz w:val="18"/>
                <w:szCs w:val="18"/>
                <w:shd w:val="clear" w:color="auto" w:fill="auto"/>
                <w:lang w:val="en-US" w:eastAsia="zh-CN"/>
              </w:rPr>
              <w:t>【WEB端】</w:t>
            </w:r>
          </w:p>
          <w:p>
            <w:pPr>
              <w:rPr>
                <w:rFonts w:hint="eastAsia"/>
                <w:sz w:val="18"/>
                <w:szCs w:val="18"/>
                <w:shd w:val="clear" w:color="auto" w:fill="auto"/>
                <w:lang w:val="en-US" w:eastAsia="zh-CN"/>
              </w:rPr>
            </w:pPr>
            <w:r>
              <w:rPr>
                <w:rFonts w:hint="eastAsia"/>
                <w:sz w:val="18"/>
                <w:szCs w:val="18"/>
                <w:shd w:val="clear" w:color="auto" w:fill="auto"/>
                <w:lang w:val="en-US" w:eastAsia="zh-CN"/>
              </w:rPr>
              <w:t>1.系统采用B/S混合云架构设计，支持在Windows、Linux、Android、IOS等多种操作系统通过网页浏览器登录使用。</w:t>
            </w:r>
          </w:p>
          <w:p>
            <w:pPr>
              <w:rPr>
                <w:rFonts w:hint="eastAsia"/>
                <w:sz w:val="18"/>
                <w:szCs w:val="18"/>
                <w:shd w:val="clear" w:color="auto" w:fill="auto"/>
                <w:lang w:val="en-US" w:eastAsia="zh-CN"/>
              </w:rPr>
            </w:pPr>
            <w:r>
              <w:rPr>
                <w:rFonts w:hint="eastAsia"/>
                <w:sz w:val="18"/>
                <w:szCs w:val="18"/>
                <w:shd w:val="clear" w:color="auto" w:fill="auto"/>
                <w:lang w:val="en-US" w:eastAsia="zh-CN"/>
              </w:rPr>
              <w:t>2.系统提供多种身份识别方式，支持通过账号登录、手机扫码登录，并提供账号安全登录检测。</w:t>
            </w:r>
          </w:p>
          <w:p>
            <w:pPr>
              <w:rPr>
                <w:rFonts w:hint="eastAsia"/>
                <w:sz w:val="18"/>
                <w:szCs w:val="18"/>
                <w:shd w:val="clear" w:color="auto" w:fill="auto"/>
                <w:lang w:val="en-US" w:eastAsia="zh-CN"/>
              </w:rPr>
            </w:pPr>
            <w:r>
              <w:rPr>
                <w:rFonts w:hint="eastAsia"/>
                <w:sz w:val="18"/>
                <w:szCs w:val="18"/>
                <w:shd w:val="clear" w:color="auto" w:fill="auto"/>
                <w:lang w:val="en-US" w:eastAsia="zh-CN"/>
              </w:rPr>
              <w:t>3.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rPr>
                <w:rFonts w:hint="eastAsia"/>
                <w:sz w:val="18"/>
                <w:szCs w:val="18"/>
                <w:shd w:val="clear" w:color="auto" w:fill="auto"/>
                <w:lang w:val="en-US" w:eastAsia="zh-CN"/>
              </w:rPr>
            </w:pPr>
            <w:r>
              <w:rPr>
                <w:rFonts w:hint="eastAsia"/>
                <w:sz w:val="18"/>
                <w:szCs w:val="18"/>
                <w:shd w:val="clear" w:color="auto" w:fill="auto"/>
                <w:lang w:val="en-US" w:eastAsia="zh-CN"/>
              </w:rPr>
              <w:t>4.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rPr>
                <w:rFonts w:hint="eastAsia"/>
                <w:sz w:val="18"/>
                <w:szCs w:val="18"/>
                <w:shd w:val="clear" w:color="auto" w:fill="auto"/>
                <w:lang w:val="en-US" w:eastAsia="zh-CN"/>
              </w:rPr>
            </w:pPr>
            <w:r>
              <w:rPr>
                <w:rFonts w:hint="eastAsia"/>
                <w:sz w:val="18"/>
                <w:szCs w:val="18"/>
                <w:shd w:val="clear" w:color="auto" w:fill="auto"/>
                <w:lang w:val="en-US" w:eastAsia="zh-CN"/>
              </w:rPr>
              <w:t>5.智能联动管理：支持自定义设置设备的自动化执行策略；支持与天气预警、课表系统、环境温度、环境湿度、环境光照度进行联动；支持与设备状态（开机、关机、NFC刷卡验证、录制中、直播中等）、设备控制指令进行联动；支持定时、延时等策略设置。</w:t>
            </w:r>
          </w:p>
          <w:p>
            <w:pPr>
              <w:rPr>
                <w:rFonts w:hint="eastAsia"/>
                <w:sz w:val="18"/>
                <w:szCs w:val="18"/>
                <w:shd w:val="clear" w:color="auto" w:fill="auto"/>
                <w:lang w:val="en-US" w:eastAsia="zh-CN"/>
              </w:rPr>
            </w:pPr>
            <w:r>
              <w:rPr>
                <w:rFonts w:hint="eastAsia"/>
                <w:sz w:val="18"/>
                <w:szCs w:val="18"/>
                <w:shd w:val="clear" w:color="auto" w:fill="auto"/>
                <w:lang w:val="en-US" w:eastAsia="zh-CN"/>
              </w:rPr>
              <w:t>6.设备巡检：支持监控所有设备运行状态，并提供批量关闭功能；用户完成巡检打卡后，自动生成巡检记录，便于汇报工作情况。</w:t>
            </w:r>
          </w:p>
          <w:p>
            <w:pPr>
              <w:rPr>
                <w:rFonts w:hint="eastAsia"/>
                <w:sz w:val="18"/>
                <w:szCs w:val="18"/>
                <w:shd w:val="clear" w:color="auto" w:fill="auto"/>
                <w:lang w:val="en-US" w:eastAsia="zh-CN"/>
              </w:rPr>
            </w:pPr>
            <w:r>
              <w:rPr>
                <w:rFonts w:hint="eastAsia"/>
                <w:sz w:val="18"/>
                <w:szCs w:val="18"/>
                <w:shd w:val="clear" w:color="auto" w:fill="auto"/>
                <w:lang w:val="en-US" w:eastAsia="zh-CN"/>
              </w:rPr>
              <w:t>7.数据监测：支持查看全校/各级空间的环境数据（总挥发性有机物、温度、湿度、二氧化碳浓度、光照度、大气压）；支持查看全校/各级空间近24小时/7天/30天的历史环境数据；支持选择任意时间段查看全校/各级空间的耗电情况、耗水情况。</w:t>
            </w:r>
          </w:p>
          <w:p>
            <w:pPr>
              <w:rPr>
                <w:rFonts w:hint="eastAsia"/>
                <w:sz w:val="18"/>
                <w:szCs w:val="18"/>
                <w:shd w:val="clear" w:color="auto" w:fill="auto"/>
                <w:lang w:val="en-US" w:eastAsia="zh-CN"/>
              </w:rPr>
            </w:pPr>
            <w:r>
              <w:rPr>
                <w:rFonts w:hint="eastAsia"/>
                <w:sz w:val="18"/>
                <w:szCs w:val="18"/>
                <w:shd w:val="clear" w:color="auto" w:fill="auto"/>
                <w:lang w:val="en-US" w:eastAsia="zh-CN"/>
              </w:rPr>
              <w:t>8.应用中心：支持快速跳转、自动登录至各设备应用系统（设备运维管理系统、能源环境管控系统、班牌系统、云屏系统、校园广播系统）。</w:t>
            </w:r>
          </w:p>
          <w:p>
            <w:pPr>
              <w:rPr>
                <w:rFonts w:hint="eastAsia"/>
                <w:sz w:val="18"/>
                <w:szCs w:val="18"/>
                <w:shd w:val="clear" w:color="auto" w:fill="auto"/>
                <w:lang w:val="en-US" w:eastAsia="zh-CN"/>
              </w:rPr>
            </w:pPr>
            <w:r>
              <w:rPr>
                <w:rFonts w:hint="eastAsia"/>
                <w:sz w:val="18"/>
                <w:szCs w:val="18"/>
                <w:shd w:val="clear" w:color="auto" w:fill="auto"/>
                <w:lang w:val="en-US" w:eastAsia="zh-CN"/>
              </w:rPr>
              <w:t>9.用户权限：支持高级管理员/普通管理员设置；支持设置空间权限范围。</w:t>
            </w:r>
          </w:p>
          <w:p>
            <w:pPr>
              <w:rPr>
                <w:rFonts w:hint="eastAsia"/>
                <w:sz w:val="18"/>
                <w:szCs w:val="18"/>
                <w:shd w:val="clear" w:color="auto" w:fill="auto"/>
                <w:lang w:val="en-US" w:eastAsia="zh-CN"/>
              </w:rPr>
            </w:pPr>
            <w:r>
              <w:rPr>
                <w:rFonts w:hint="eastAsia"/>
                <w:sz w:val="18"/>
                <w:szCs w:val="18"/>
                <w:shd w:val="clear" w:color="auto" w:fill="auto"/>
                <w:lang w:val="en-US" w:eastAsia="zh-CN"/>
              </w:rPr>
              <w:t>【小程序】</w:t>
            </w:r>
          </w:p>
          <w:p>
            <w:pPr>
              <w:rPr>
                <w:rFonts w:hint="eastAsia"/>
                <w:sz w:val="18"/>
                <w:szCs w:val="18"/>
                <w:shd w:val="clear" w:color="auto" w:fill="auto"/>
                <w:lang w:val="en-US" w:eastAsia="zh-CN"/>
              </w:rPr>
            </w:pPr>
            <w:r>
              <w:rPr>
                <w:rFonts w:hint="eastAsia"/>
                <w:sz w:val="18"/>
                <w:szCs w:val="18"/>
                <w:shd w:val="clear" w:color="auto" w:fill="auto"/>
                <w:lang w:val="en-US" w:eastAsia="zh-CN"/>
              </w:rPr>
              <w:t>1.移动系统采用Mini Program设计，无需下载单独安装APP即可使用；兼容Android、IOS等多种移动操作系统，便于远程管理。</w:t>
            </w:r>
          </w:p>
          <w:p>
            <w:pPr>
              <w:rPr>
                <w:rFonts w:hint="eastAsia"/>
                <w:sz w:val="18"/>
                <w:szCs w:val="18"/>
                <w:shd w:val="clear" w:color="auto" w:fill="auto"/>
                <w:lang w:val="en-US" w:eastAsia="zh-CN"/>
              </w:rPr>
            </w:pPr>
            <w:r>
              <w:rPr>
                <w:rFonts w:hint="eastAsia"/>
                <w:sz w:val="18"/>
                <w:szCs w:val="18"/>
                <w:shd w:val="clear" w:color="auto" w:fill="auto"/>
                <w:lang w:val="en-US" w:eastAsia="zh-CN"/>
              </w:rPr>
              <w:t>2.教师登录：支持教师身份识别、所在空间位置识别，并授予当前空间的设备控制权限。</w:t>
            </w:r>
          </w:p>
          <w:p>
            <w:pPr>
              <w:rPr>
                <w:rFonts w:hint="eastAsia"/>
                <w:sz w:val="18"/>
                <w:szCs w:val="18"/>
                <w:shd w:val="clear" w:color="auto" w:fill="auto"/>
                <w:lang w:val="en-US" w:eastAsia="zh-CN"/>
              </w:rPr>
            </w:pPr>
            <w:r>
              <w:rPr>
                <w:rFonts w:hint="eastAsia"/>
                <w:sz w:val="18"/>
                <w:szCs w:val="18"/>
                <w:shd w:val="clear" w:color="auto" w:fill="auto"/>
                <w:lang w:val="en-US" w:eastAsia="zh-CN"/>
              </w:rPr>
              <w:t>3.管理员登录：支持管理员身份识别，根据权限范围授予对应空间的设备管理权限。</w:t>
            </w:r>
          </w:p>
          <w:p>
            <w:pPr>
              <w:rPr>
                <w:rFonts w:hint="eastAsia"/>
                <w:sz w:val="18"/>
                <w:szCs w:val="18"/>
                <w:shd w:val="clear" w:color="auto" w:fill="auto"/>
                <w:lang w:val="en-US" w:eastAsia="zh-CN"/>
              </w:rPr>
            </w:pPr>
            <w:r>
              <w:rPr>
                <w:rFonts w:hint="eastAsia"/>
                <w:sz w:val="18"/>
                <w:szCs w:val="18"/>
                <w:shd w:val="clear" w:color="auto" w:fill="auto"/>
                <w:lang w:val="en-US" w:eastAsia="zh-CN"/>
              </w:rPr>
              <w:t>4.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rPr>
                <w:rFonts w:hint="eastAsia"/>
                <w:sz w:val="18"/>
                <w:szCs w:val="18"/>
                <w:shd w:val="clear" w:color="auto" w:fill="auto"/>
                <w:lang w:val="en-US" w:eastAsia="zh-CN"/>
              </w:rPr>
            </w:pPr>
            <w:r>
              <w:rPr>
                <w:rFonts w:hint="eastAsia"/>
                <w:sz w:val="18"/>
                <w:szCs w:val="18"/>
                <w:shd w:val="clear" w:color="auto" w:fill="auto"/>
                <w:lang w:val="en-US" w:eastAsia="zh-CN"/>
              </w:rPr>
              <w:t>5.数据监测：支持查看全校/各级空间的环境数据（总挥发性有机物、温度、湿度、二氧化碳浓度、光照度、大气压）；支持查看全校/各级空间近24小时/7天/30天的历史环境数据；支持选择任意时间段查看全校/各级空间的耗电情况、耗电情况。</w:t>
            </w:r>
          </w:p>
          <w:p>
            <w:pPr>
              <w:rPr>
                <w:rFonts w:hint="eastAsia"/>
                <w:sz w:val="18"/>
                <w:szCs w:val="18"/>
                <w:shd w:val="clear" w:color="auto" w:fill="auto"/>
                <w:lang w:val="en-US" w:eastAsia="zh-CN"/>
              </w:rPr>
            </w:pPr>
            <w:r>
              <w:rPr>
                <w:rFonts w:hint="eastAsia"/>
                <w:sz w:val="18"/>
                <w:szCs w:val="18"/>
                <w:shd w:val="clear" w:color="auto" w:fill="auto"/>
                <w:lang w:val="en-US" w:eastAsia="zh-CN"/>
              </w:rPr>
              <w:t>6.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rPr>
                <w:rFonts w:hint="eastAsia"/>
                <w:sz w:val="18"/>
                <w:szCs w:val="18"/>
                <w:shd w:val="clear" w:color="auto" w:fill="auto"/>
                <w:lang w:val="en-US" w:eastAsia="zh-CN"/>
              </w:rPr>
            </w:pPr>
            <w:r>
              <w:rPr>
                <w:rFonts w:hint="eastAsia"/>
                <w:sz w:val="18"/>
                <w:szCs w:val="18"/>
                <w:shd w:val="clear" w:color="auto" w:fill="auto"/>
                <w:lang w:val="en-US" w:eastAsia="zh-CN"/>
              </w:rPr>
              <w:t>7.设备巡检：支持监控所有设备运行状态，并提供批量关闭功能；用户完成巡检打卡后，自动生成巡检记录，便于汇报工作情况。</w:t>
            </w:r>
          </w:p>
          <w:p>
            <w:pPr>
              <w:rPr>
                <w:rFonts w:hint="eastAsia"/>
                <w:sz w:val="18"/>
                <w:szCs w:val="18"/>
                <w:shd w:val="clear" w:color="auto" w:fill="auto"/>
                <w:lang w:val="en-US" w:eastAsia="zh-CN"/>
              </w:rPr>
            </w:pPr>
            <w:r>
              <w:rPr>
                <w:rFonts w:hint="eastAsia"/>
                <w:sz w:val="18"/>
                <w:szCs w:val="18"/>
                <w:shd w:val="clear" w:color="auto" w:fill="auto"/>
                <w:lang w:val="en-US" w:eastAsia="zh-CN"/>
              </w:rPr>
              <w:t>8.快捷关联：支持扫描设备条形码/二维码获取设备基本信息，并将其关联至空间中进行统一管理。</w:t>
            </w:r>
          </w:p>
          <w:p>
            <w:pPr>
              <w:rPr>
                <w:rFonts w:hint="eastAsia"/>
                <w:sz w:val="18"/>
                <w:szCs w:val="18"/>
                <w:shd w:val="clear" w:color="auto" w:fill="auto"/>
                <w:lang w:val="en-US" w:eastAsia="zh-CN"/>
              </w:rPr>
            </w:pPr>
            <w:r>
              <w:rPr>
                <w:rFonts w:hint="eastAsia"/>
                <w:sz w:val="18"/>
                <w:szCs w:val="18"/>
                <w:shd w:val="clear" w:color="auto" w:fill="auto"/>
                <w:lang w:val="en-US" w:eastAsia="zh-CN"/>
              </w:rPr>
              <w:t>9.角色切换：支持教室身份/管理员身份进行切换。</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3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47</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课堂观察及课堂分析系统</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课堂智能分析系统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课堂场景分析：支持识别教师授课、上台分享、自主学习、小组讨论、随堂测试、探究/非探究式提问等教学行为；自动统计各环节的行为分布及时间落点；支持点击时间轴的片段进行视频回放，自动播放对应视频内容，方便教师进行教学回顾。</w:t>
            </w:r>
          </w:p>
          <w:p>
            <w:pPr>
              <w:rPr>
                <w:rFonts w:hint="eastAsia"/>
                <w:sz w:val="18"/>
                <w:szCs w:val="18"/>
                <w:lang w:val="en-US" w:eastAsia="zh-CN"/>
              </w:rPr>
            </w:pPr>
            <w:r>
              <w:rPr>
                <w:rFonts w:hint="eastAsia"/>
                <w:sz w:val="18"/>
                <w:szCs w:val="18"/>
                <w:lang w:val="en-US" w:eastAsia="zh-CN"/>
              </w:rPr>
              <w:t>2）课堂风格分析：通过师生在课堂的各项行为时长、次数，以及数据间的交叉关联等维度，识别本节课课堂风格，包括：教师主导型、师生平均型 、引导探究型、课堂交互型、师生互动型、其它型等。</w:t>
            </w:r>
          </w:p>
          <w:p>
            <w:pPr>
              <w:rPr>
                <w:rFonts w:hint="eastAsia"/>
                <w:sz w:val="18"/>
                <w:szCs w:val="18"/>
                <w:lang w:val="en-US" w:eastAsia="zh-CN"/>
              </w:rPr>
            </w:pPr>
            <w:r>
              <w:rPr>
                <w:rFonts w:hint="eastAsia"/>
                <w:sz w:val="18"/>
                <w:szCs w:val="18"/>
                <w:lang w:val="en-US" w:eastAsia="zh-CN"/>
              </w:rPr>
              <w:t>3）综合分析：通过识别课堂中师生的主要行为，按教师授课、学生专注、互动问答、学习探究、教学组织等5种类型统计，以雷达图形式展示课堂中的行为情况。</w:t>
            </w:r>
          </w:p>
          <w:p>
            <w:pPr>
              <w:rPr>
                <w:rFonts w:hint="eastAsia"/>
                <w:sz w:val="18"/>
                <w:szCs w:val="18"/>
                <w:lang w:val="en-US" w:eastAsia="zh-CN"/>
              </w:rPr>
            </w:pPr>
            <w:r>
              <w:rPr>
                <w:rFonts w:hint="eastAsia"/>
                <w:sz w:val="18"/>
                <w:szCs w:val="18"/>
                <w:lang w:val="en-US" w:eastAsia="zh-CN"/>
              </w:rPr>
              <w:t>4）教学行为占比：通过识别课堂中教学行为，按教师授课、教学组织、互动问答、其它环节统计行为时长占比，以饼状图形式展现，帮助教师快速了解各类教学行为在课堂占比；点击饼状图中的不同模块，可查看对应教学行为的所有视频内容。</w:t>
            </w:r>
          </w:p>
          <w:p>
            <w:pPr>
              <w:rPr>
                <w:rFonts w:hint="eastAsia"/>
                <w:sz w:val="18"/>
                <w:szCs w:val="18"/>
                <w:lang w:val="en-US" w:eastAsia="zh-CN"/>
              </w:rPr>
            </w:pPr>
            <w:r>
              <w:rPr>
                <w:rFonts w:hint="eastAsia"/>
                <w:sz w:val="18"/>
                <w:szCs w:val="18"/>
                <w:lang w:val="en-US" w:eastAsia="zh-CN"/>
              </w:rPr>
              <w:t>5）课堂教学语分析：对教师在课堂过程中使用的教学语言进行识别及分析，并统计出在各分类教学语中的使用情况，可查看对应的视频片段：</w:t>
            </w:r>
          </w:p>
          <w:p>
            <w:pPr>
              <w:rPr>
                <w:rFonts w:hint="eastAsia"/>
                <w:sz w:val="18"/>
                <w:szCs w:val="18"/>
                <w:lang w:val="en-US" w:eastAsia="zh-CN"/>
              </w:rPr>
            </w:pPr>
            <w:r>
              <w:rPr>
                <w:rFonts w:hint="eastAsia"/>
                <w:sz w:val="18"/>
                <w:szCs w:val="18"/>
                <w:lang w:val="en-US" w:eastAsia="zh-CN"/>
              </w:rPr>
              <w:t>(1) 语速分析：对教师完整课堂的教学语速进行分析，得到平均语速、最快语速、最慢语速，帮助教师通过调整语速同步调整教学进度。</w:t>
            </w:r>
          </w:p>
          <w:p>
            <w:pPr>
              <w:rPr>
                <w:rFonts w:hint="eastAsia"/>
                <w:sz w:val="18"/>
                <w:szCs w:val="18"/>
                <w:lang w:val="en-US" w:eastAsia="zh-CN"/>
              </w:rPr>
            </w:pPr>
            <w:r>
              <w:rPr>
                <w:rFonts w:hint="eastAsia"/>
                <w:sz w:val="18"/>
                <w:szCs w:val="18"/>
                <w:lang w:val="en-US" w:eastAsia="zh-CN"/>
              </w:rPr>
              <w:t>(2) 最长发言：识别课堂中教师最长的一次教学讲解的内容和时长，帮助教师回顾课堂教学过程中讲解部分的授课表现与合理性。</w:t>
            </w:r>
          </w:p>
          <w:p>
            <w:pPr>
              <w:rPr>
                <w:rFonts w:hint="eastAsia"/>
                <w:sz w:val="18"/>
                <w:szCs w:val="18"/>
                <w:lang w:val="en-US" w:eastAsia="zh-CN"/>
              </w:rPr>
            </w:pPr>
            <w:r>
              <w:rPr>
                <w:rFonts w:hint="eastAsia"/>
                <w:sz w:val="18"/>
                <w:szCs w:val="18"/>
                <w:lang w:val="en-US" w:eastAsia="zh-CN"/>
              </w:rPr>
              <w:t>(3) 教学语分析：针对教师在课堂中使用的教学语言包括纪律管理类、鼓励类、评价学生、引导类等进行语义分析，并按类型统计使用次数、时长占比等。</w:t>
            </w:r>
          </w:p>
          <w:p>
            <w:pPr>
              <w:rPr>
                <w:rFonts w:hint="eastAsia"/>
                <w:sz w:val="18"/>
                <w:szCs w:val="18"/>
                <w:lang w:val="en-US" w:eastAsia="zh-CN"/>
              </w:rPr>
            </w:pPr>
            <w:r>
              <w:rPr>
                <w:rFonts w:hint="eastAsia"/>
                <w:sz w:val="18"/>
                <w:szCs w:val="18"/>
                <w:lang w:val="en-US" w:eastAsia="zh-CN"/>
              </w:rPr>
              <w:t>6问答类型分析：对课堂中教师使用的提问策略以及师生问答模式进行双维统计，支持按常规提问、连续提问、无响应、设问四种类型分别统计课堂中教师进行的问答次数，支持按探究式、非探究式分类统计提问次数，并以柱状图统计呈现，，便于教师了解本课堂问答类型的数据及占比；点击柱状图中的不同模块，可查看对应教学行为的所有视频内容。</w:t>
            </w:r>
          </w:p>
          <w:p>
            <w:pPr>
              <w:rPr>
                <w:rFonts w:hint="eastAsia"/>
                <w:sz w:val="18"/>
                <w:szCs w:val="18"/>
                <w:lang w:val="en-US" w:eastAsia="zh-CN"/>
              </w:rPr>
            </w:pPr>
            <w:r>
              <w:rPr>
                <w:rFonts w:hint="eastAsia"/>
                <w:sz w:val="18"/>
                <w:szCs w:val="18"/>
                <w:lang w:val="en-US" w:eastAsia="zh-CN"/>
              </w:rPr>
              <w:t>7学生课堂表现：支持识别并统计学生在课堂中的学习状态，按时间维度统计学生活跃度、抬头率变化，点击节点可查看对应的片段。</w:t>
            </w:r>
          </w:p>
          <w:p>
            <w:pPr>
              <w:rPr>
                <w:rFonts w:hint="eastAsia"/>
                <w:sz w:val="18"/>
                <w:szCs w:val="18"/>
                <w:lang w:val="en-US" w:eastAsia="zh-CN"/>
              </w:rPr>
            </w:pPr>
            <w:r>
              <w:rPr>
                <w:rFonts w:hint="eastAsia"/>
                <w:sz w:val="18"/>
                <w:szCs w:val="18"/>
                <w:lang w:val="en-US" w:eastAsia="zh-CN"/>
              </w:rPr>
              <w:t>8教师课堂巡视：支持以热点分布图呈现教师在课堂过程中，位于讲台及过道的移动、巡视轨迹情况，便于教师了解本堂课巡视站位的分布。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超脑算力服务器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1.搭载性能≥Intel I7，12代CPU，12核，20线程，最高睿频 4.9GHz。</w:t>
            </w:r>
          </w:p>
          <w:p>
            <w:pPr>
              <w:rPr>
                <w:rFonts w:hint="eastAsia"/>
                <w:sz w:val="18"/>
                <w:szCs w:val="18"/>
                <w:lang w:val="en-US" w:eastAsia="zh-CN"/>
              </w:rPr>
            </w:pPr>
            <w:r>
              <w:rPr>
                <w:rFonts w:hint="eastAsia"/>
                <w:sz w:val="18"/>
                <w:szCs w:val="18"/>
                <w:lang w:val="en-US" w:eastAsia="zh-CN"/>
              </w:rPr>
              <w:t>2.内置DDR内存条，总内存≥96GB。</w:t>
            </w:r>
          </w:p>
          <w:p>
            <w:pPr>
              <w:rPr>
                <w:rFonts w:hint="eastAsia"/>
                <w:sz w:val="18"/>
                <w:szCs w:val="18"/>
                <w:lang w:val="en-US" w:eastAsia="zh-CN"/>
              </w:rPr>
            </w:pPr>
            <w:r>
              <w:rPr>
                <w:rFonts w:hint="eastAsia"/>
                <w:sz w:val="18"/>
                <w:szCs w:val="18"/>
                <w:lang w:val="en-US" w:eastAsia="zh-CN"/>
              </w:rPr>
              <w:t>3.内置企业级硬盘，系统盘和数据居分盘运行，系统盘采用≥512GB SSD，数据盘采用≥16GB HDD。</w:t>
            </w:r>
          </w:p>
          <w:p>
            <w:pPr>
              <w:rPr>
                <w:rFonts w:hint="eastAsia"/>
                <w:sz w:val="18"/>
                <w:szCs w:val="18"/>
                <w:lang w:val="en-US" w:eastAsia="zh-CN"/>
              </w:rPr>
            </w:pPr>
            <w:r>
              <w:rPr>
                <w:rFonts w:hint="eastAsia"/>
                <w:sz w:val="18"/>
                <w:szCs w:val="18"/>
                <w:lang w:val="en-US" w:eastAsia="zh-CN"/>
              </w:rPr>
              <w:t>4.内置 NVIDIA RTX专业显卡，显示内存≥16GB。</w:t>
            </w:r>
          </w:p>
          <w:p>
            <w:pPr>
              <w:rPr>
                <w:rFonts w:hint="eastAsia"/>
                <w:sz w:val="18"/>
                <w:szCs w:val="18"/>
                <w:lang w:val="en-US" w:eastAsia="zh-CN"/>
              </w:rPr>
            </w:pPr>
            <w:r>
              <w:rPr>
                <w:rFonts w:hint="eastAsia"/>
                <w:sz w:val="18"/>
                <w:szCs w:val="18"/>
                <w:lang w:val="en-US" w:eastAsia="zh-CN"/>
              </w:rPr>
              <w:t>5.机箱接口：支持≥2个1000M LAN口，≥2个USB，≥3个视频输出接口，可支持HDMI及DP</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49</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住校生基础信息</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住校生基本信息，支持增删改，班主任有权查看核验</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住校生住宿分配调整</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按男女生公寓楼、楼层、宿舍进行人工分配</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住校生请假</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住校生信息与班主任按班级互联，请假信息相互实时更新推送</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平台开放对接服务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用户统一认证</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需要对学校现有产品及平台提供平台介入服务：</w:t>
            </w:r>
          </w:p>
          <w:p>
            <w:pPr>
              <w:rPr>
                <w:rFonts w:hint="eastAsia"/>
                <w:sz w:val="18"/>
                <w:szCs w:val="18"/>
                <w:lang w:val="en-US" w:eastAsia="zh-CN"/>
              </w:rPr>
            </w:pPr>
            <w:r>
              <w:rPr>
                <w:rFonts w:hint="eastAsia"/>
                <w:sz w:val="18"/>
                <w:szCs w:val="18"/>
                <w:lang w:val="en-US" w:eastAsia="zh-CN"/>
              </w:rPr>
              <w:t>1、精准教学：利用现有扫描仪等成绩采集设备进行学生成绩分析，实现数据无感采集。</w:t>
            </w:r>
          </w:p>
          <w:p>
            <w:pPr>
              <w:rPr>
                <w:rFonts w:hint="eastAsia"/>
                <w:sz w:val="18"/>
                <w:szCs w:val="18"/>
                <w:lang w:val="en-US" w:eastAsia="zh-CN"/>
              </w:rPr>
            </w:pPr>
            <w:r>
              <w:rPr>
                <w:rFonts w:hint="eastAsia"/>
                <w:sz w:val="18"/>
                <w:szCs w:val="18"/>
                <w:lang w:val="en-US" w:eastAsia="zh-CN"/>
              </w:rPr>
              <w:t>2、课堂观察分析：利用现有直录播平台及设备进行学生课堂表现及教室课堂进行AI智能分析汇总，提供课堂实录回放、课堂观察分析、教学质量辅助分析，助力教室提升。</w:t>
            </w:r>
          </w:p>
          <w:p>
            <w:pPr>
              <w:rPr>
                <w:rFonts w:hint="eastAsia"/>
                <w:sz w:val="18"/>
                <w:szCs w:val="18"/>
                <w:lang w:val="en-US" w:eastAsia="zh-CN"/>
              </w:rPr>
            </w:pPr>
            <w:r>
              <w:rPr>
                <w:rFonts w:hint="eastAsia"/>
                <w:sz w:val="18"/>
                <w:szCs w:val="18"/>
                <w:lang w:val="en-US" w:eastAsia="zh-CN"/>
              </w:rPr>
              <w:t>3、结合教育局及学校钉钉使用情况，做到钉钉平台及手机端软件底层数据对接，进行无缝切换，杜绝单点登录。</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rPr>
                <w:rFonts w:hint="eastAsia"/>
                <w:sz w:val="18"/>
                <w:szCs w:val="18"/>
                <w:lang w:val="en-US" w:eastAsia="zh-CN"/>
              </w:rPr>
            </w:pPr>
            <w:r>
              <w:rPr>
                <w:rFonts w:hint="eastAsia"/>
                <w:sz w:val="18"/>
                <w:szCs w:val="18"/>
                <w:lang w:val="en-US" w:eastAsia="zh-CN"/>
              </w:rPr>
              <w:t>二、</w:t>
            </w:r>
          </w:p>
        </w:tc>
        <w:tc>
          <w:tcPr>
            <w:tcW w:w="8932"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rPr>
                <w:rFonts w:hint="eastAsia"/>
                <w:sz w:val="18"/>
                <w:szCs w:val="18"/>
                <w:lang w:val="en-US" w:eastAsia="zh-CN"/>
              </w:rPr>
            </w:pPr>
            <w:r>
              <w:rPr>
                <w:rFonts w:hint="eastAsia"/>
                <w:sz w:val="18"/>
                <w:szCs w:val="18"/>
                <w:lang w:val="en-US" w:eastAsia="zh-CN"/>
              </w:rPr>
              <w:t>教师终端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教师终端</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笔记本电脑</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1.CPU：国产处理器，≥8核，最高主频≥2.3GHz，最高主频≥2.8GHz加分；</w:t>
            </w:r>
          </w:p>
          <w:p>
            <w:pPr>
              <w:rPr>
                <w:rFonts w:hint="eastAsia"/>
                <w:sz w:val="18"/>
                <w:szCs w:val="18"/>
                <w:lang w:val="en-US" w:eastAsia="zh-CN"/>
              </w:rPr>
            </w:pPr>
            <w:r>
              <w:rPr>
                <w:rFonts w:hint="eastAsia"/>
                <w:sz w:val="18"/>
                <w:szCs w:val="18"/>
                <w:lang w:val="en-US" w:eastAsia="zh-CN"/>
              </w:rPr>
              <w:t>2.内存：≥8G DDR4或LPDDR4x；</w:t>
            </w:r>
          </w:p>
          <w:p>
            <w:pPr>
              <w:rPr>
                <w:rFonts w:hint="eastAsia"/>
                <w:sz w:val="18"/>
                <w:szCs w:val="18"/>
                <w:lang w:val="en-US" w:eastAsia="zh-CN"/>
              </w:rPr>
            </w:pPr>
            <w:r>
              <w:rPr>
                <w:rFonts w:hint="eastAsia"/>
                <w:sz w:val="18"/>
                <w:szCs w:val="18"/>
                <w:lang w:val="en-US" w:eastAsia="zh-CN"/>
              </w:rPr>
              <w:t>3.内存频率：≥3200MHz，内存频率≥4266MHz加分；</w:t>
            </w:r>
          </w:p>
          <w:p>
            <w:pPr>
              <w:rPr>
                <w:rFonts w:hint="eastAsia"/>
                <w:sz w:val="18"/>
                <w:szCs w:val="18"/>
                <w:lang w:val="en-US" w:eastAsia="zh-CN"/>
              </w:rPr>
            </w:pPr>
            <w:r>
              <w:rPr>
                <w:rFonts w:hint="eastAsia"/>
                <w:sz w:val="18"/>
                <w:szCs w:val="18"/>
                <w:lang w:val="en-US" w:eastAsia="zh-CN"/>
              </w:rPr>
              <w:t>4.硬盘：≥256GB 固态硬盘；</w:t>
            </w:r>
          </w:p>
          <w:p>
            <w:pPr>
              <w:rPr>
                <w:rFonts w:hint="eastAsia"/>
                <w:sz w:val="18"/>
                <w:szCs w:val="18"/>
                <w:lang w:val="en-US" w:eastAsia="zh-CN"/>
              </w:rPr>
            </w:pPr>
            <w:r>
              <w:rPr>
                <w:rFonts w:hint="eastAsia"/>
                <w:sz w:val="18"/>
                <w:szCs w:val="18"/>
                <w:lang w:val="en-US" w:eastAsia="zh-CN"/>
              </w:rPr>
              <w:t>5.屏幕尺寸：≥14英寸；</w:t>
            </w:r>
          </w:p>
          <w:p>
            <w:pPr>
              <w:rPr>
                <w:rFonts w:hint="eastAsia"/>
                <w:sz w:val="18"/>
                <w:szCs w:val="18"/>
                <w:lang w:val="en-US" w:eastAsia="zh-CN"/>
              </w:rPr>
            </w:pPr>
            <w:r>
              <w:rPr>
                <w:rFonts w:hint="eastAsia"/>
                <w:sz w:val="18"/>
                <w:szCs w:val="18"/>
                <w:lang w:val="en-US" w:eastAsia="zh-CN"/>
              </w:rPr>
              <w:t>6.屏幕分辨率：≥1920*1080，分辨率大于等于2160*1440加分；</w:t>
            </w:r>
          </w:p>
          <w:p>
            <w:pPr>
              <w:rPr>
                <w:rFonts w:hint="eastAsia"/>
                <w:sz w:val="18"/>
                <w:szCs w:val="18"/>
                <w:lang w:val="en-US" w:eastAsia="zh-CN"/>
              </w:rPr>
            </w:pPr>
            <w:r>
              <w:rPr>
                <w:rFonts w:hint="eastAsia"/>
                <w:sz w:val="18"/>
                <w:szCs w:val="18"/>
                <w:lang w:val="en-US" w:eastAsia="zh-CN"/>
              </w:rPr>
              <w:t>7.屏幕色域：100% sRGB；</w:t>
            </w:r>
          </w:p>
          <w:p>
            <w:pPr>
              <w:rPr>
                <w:rFonts w:hint="eastAsia"/>
                <w:sz w:val="18"/>
                <w:szCs w:val="18"/>
                <w:lang w:val="en-US" w:eastAsia="zh-CN"/>
              </w:rPr>
            </w:pPr>
            <w:r>
              <w:rPr>
                <w:rFonts w:hint="eastAsia"/>
                <w:sz w:val="18"/>
                <w:szCs w:val="18"/>
                <w:lang w:val="en-US" w:eastAsia="zh-CN"/>
              </w:rPr>
              <w:t>8.屏幕亮度：大于等于300Nits;</w:t>
            </w:r>
          </w:p>
          <w:p>
            <w:pPr>
              <w:rPr>
                <w:rFonts w:hint="eastAsia"/>
                <w:sz w:val="18"/>
                <w:szCs w:val="18"/>
                <w:lang w:val="en-US" w:eastAsia="zh-CN"/>
              </w:rPr>
            </w:pPr>
            <w:r>
              <w:rPr>
                <w:rFonts w:hint="eastAsia"/>
                <w:sz w:val="18"/>
                <w:szCs w:val="18"/>
                <w:lang w:val="en-US" w:eastAsia="zh-CN"/>
              </w:rPr>
              <w:t>9.屏对比度:≥1500:1;</w:t>
            </w:r>
          </w:p>
          <w:p>
            <w:pPr>
              <w:rPr>
                <w:rFonts w:hint="eastAsia"/>
                <w:sz w:val="18"/>
                <w:szCs w:val="18"/>
                <w:lang w:val="en-US" w:eastAsia="zh-CN"/>
              </w:rPr>
            </w:pPr>
            <w:r>
              <w:rPr>
                <w:rFonts w:hint="eastAsia"/>
                <w:sz w:val="18"/>
                <w:szCs w:val="18"/>
                <w:lang w:val="en-US" w:eastAsia="zh-CN"/>
              </w:rPr>
              <w:t>10.USB:USB 3.2 GEN1 Type-A接口≥2，Type-C接口≥1;</w:t>
            </w:r>
          </w:p>
          <w:p>
            <w:pPr>
              <w:rPr>
                <w:rFonts w:hint="eastAsia"/>
                <w:sz w:val="18"/>
                <w:szCs w:val="18"/>
                <w:lang w:val="en-US" w:eastAsia="zh-CN"/>
              </w:rPr>
            </w:pPr>
            <w:r>
              <w:rPr>
                <w:rFonts w:hint="eastAsia"/>
                <w:sz w:val="18"/>
                <w:szCs w:val="18"/>
                <w:lang w:val="en-US" w:eastAsia="zh-CN"/>
              </w:rPr>
              <w:t>11.摄像头:720P高清摄像头，支持物理屏蔽;</w:t>
            </w:r>
          </w:p>
          <w:p>
            <w:pPr>
              <w:rPr>
                <w:rFonts w:hint="eastAsia"/>
                <w:sz w:val="18"/>
                <w:szCs w:val="18"/>
                <w:lang w:val="en-US" w:eastAsia="zh-CN"/>
              </w:rPr>
            </w:pPr>
            <w:r>
              <w:rPr>
                <w:rFonts w:hint="eastAsia"/>
                <w:sz w:val="18"/>
                <w:szCs w:val="18"/>
                <w:lang w:val="en-US" w:eastAsia="zh-CN"/>
              </w:rPr>
              <w:t>12.有线网络:内置10M/100M/1000M自适应有线网卡;</w:t>
            </w:r>
          </w:p>
          <w:p>
            <w:pPr>
              <w:rPr>
                <w:rFonts w:hint="eastAsia"/>
                <w:sz w:val="18"/>
                <w:szCs w:val="18"/>
                <w:lang w:val="en-US" w:eastAsia="zh-CN"/>
              </w:rPr>
            </w:pPr>
            <w:r>
              <w:rPr>
                <w:rFonts w:hint="eastAsia"/>
                <w:sz w:val="18"/>
                <w:szCs w:val="18"/>
                <w:lang w:val="en-US" w:eastAsia="zh-CN"/>
              </w:rPr>
              <w:t>13.无线网络:支持802.11a/b/g/n/ac，2.4GHz和5GHz双频,频宽≥160MHz加分；</w:t>
            </w:r>
          </w:p>
          <w:p>
            <w:pPr>
              <w:rPr>
                <w:rFonts w:hint="eastAsia"/>
                <w:sz w:val="18"/>
                <w:szCs w:val="18"/>
                <w:lang w:val="en-US" w:eastAsia="zh-CN"/>
              </w:rPr>
            </w:pPr>
            <w:r>
              <w:rPr>
                <w:rFonts w:hint="eastAsia"/>
                <w:sz w:val="18"/>
                <w:szCs w:val="18"/>
                <w:lang w:val="en-US" w:eastAsia="zh-CN"/>
              </w:rPr>
              <w:t>14.蓝牙：蓝牙4.2；</w:t>
            </w:r>
          </w:p>
          <w:p>
            <w:pPr>
              <w:rPr>
                <w:rFonts w:hint="eastAsia"/>
                <w:sz w:val="18"/>
                <w:szCs w:val="18"/>
                <w:lang w:val="en-US" w:eastAsia="zh-CN"/>
              </w:rPr>
            </w:pPr>
            <w:r>
              <w:rPr>
                <w:rFonts w:hint="eastAsia"/>
                <w:sz w:val="18"/>
                <w:szCs w:val="18"/>
                <w:lang w:val="en-US" w:eastAsia="zh-CN"/>
              </w:rPr>
              <w:t>15.显卡：集成显卡，国产集成或独立显卡加分；</w:t>
            </w:r>
          </w:p>
          <w:p>
            <w:pPr>
              <w:rPr>
                <w:rFonts w:hint="eastAsia"/>
                <w:sz w:val="18"/>
                <w:szCs w:val="18"/>
                <w:lang w:val="en-US" w:eastAsia="zh-CN"/>
              </w:rPr>
            </w:pPr>
            <w:r>
              <w:rPr>
                <w:rFonts w:hint="eastAsia"/>
                <w:sz w:val="18"/>
                <w:szCs w:val="18"/>
                <w:lang w:val="en-US" w:eastAsia="zh-CN"/>
              </w:rPr>
              <w:t>16.电池容量：≥50Wh；</w:t>
            </w:r>
          </w:p>
          <w:p>
            <w:pPr>
              <w:rPr>
                <w:rFonts w:hint="eastAsia"/>
                <w:sz w:val="18"/>
                <w:szCs w:val="18"/>
                <w:lang w:val="en-US" w:eastAsia="zh-CN"/>
              </w:rPr>
            </w:pPr>
            <w:r>
              <w:rPr>
                <w:rFonts w:hint="eastAsia"/>
                <w:sz w:val="18"/>
                <w:szCs w:val="18"/>
                <w:lang w:val="en-US" w:eastAsia="zh-CN"/>
              </w:rPr>
              <w:t>17.续航时间：≥8小时，提供国家权威机构测试报告；</w:t>
            </w:r>
          </w:p>
          <w:p>
            <w:pPr>
              <w:rPr>
                <w:rFonts w:hint="eastAsia"/>
                <w:sz w:val="18"/>
                <w:szCs w:val="18"/>
                <w:lang w:val="en-US" w:eastAsia="zh-CN"/>
              </w:rPr>
            </w:pPr>
            <w:r>
              <w:rPr>
                <w:rFonts w:hint="eastAsia"/>
                <w:sz w:val="18"/>
                <w:szCs w:val="18"/>
                <w:lang w:val="en-US" w:eastAsia="zh-CN"/>
              </w:rPr>
              <w:t>18.操作系统：必须带国产正版操作系统、支持uos操作系统(永久授权)、WPS正版系统、银河麒麟操作系统。。</w:t>
            </w:r>
          </w:p>
          <w:p>
            <w:pPr>
              <w:rPr>
                <w:rFonts w:hint="eastAsia"/>
                <w:sz w:val="18"/>
                <w:szCs w:val="18"/>
                <w:lang w:val="en-US" w:eastAsia="zh-CN"/>
              </w:rPr>
            </w:pPr>
            <w:r>
              <w:rPr>
                <w:rFonts w:hint="eastAsia"/>
                <w:sz w:val="18"/>
                <w:szCs w:val="18"/>
                <w:lang w:val="en-US" w:eastAsia="zh-CN"/>
              </w:rPr>
              <w:t>19.指纹：支持指纹识别，指纹和电源按键二合一加分；</w:t>
            </w:r>
          </w:p>
          <w:p>
            <w:pPr>
              <w:rPr>
                <w:rFonts w:hint="eastAsia"/>
                <w:sz w:val="18"/>
                <w:szCs w:val="18"/>
                <w:lang w:val="en-US" w:eastAsia="zh-CN"/>
              </w:rPr>
            </w:pPr>
            <w:r>
              <w:rPr>
                <w:rFonts w:hint="eastAsia"/>
                <w:sz w:val="18"/>
                <w:szCs w:val="18"/>
                <w:lang w:val="en-US" w:eastAsia="zh-CN"/>
              </w:rPr>
              <w:t>20.安全：集成TPM/TCM安全芯片，提供国家密码管理局颁发的商用密码产品型号证书；</w:t>
            </w:r>
          </w:p>
          <w:p>
            <w:pPr>
              <w:rPr>
                <w:rFonts w:hint="eastAsia"/>
                <w:sz w:val="18"/>
                <w:szCs w:val="18"/>
                <w:lang w:val="en-US" w:eastAsia="zh-CN"/>
              </w:rPr>
            </w:pPr>
            <w:r>
              <w:rPr>
                <w:rFonts w:hint="eastAsia"/>
                <w:sz w:val="18"/>
                <w:szCs w:val="18"/>
                <w:lang w:val="en-US" w:eastAsia="zh-CN"/>
              </w:rPr>
              <w:t>21.厚度：≤18mm，16mm以下加分；</w:t>
            </w:r>
          </w:p>
          <w:p>
            <w:pPr>
              <w:rPr>
                <w:rFonts w:hint="eastAsia"/>
                <w:sz w:val="18"/>
                <w:szCs w:val="18"/>
                <w:lang w:val="en-US" w:eastAsia="zh-CN"/>
              </w:rPr>
            </w:pPr>
            <w:r>
              <w:rPr>
                <w:rFonts w:hint="eastAsia"/>
                <w:sz w:val="18"/>
                <w:szCs w:val="18"/>
                <w:lang w:val="en-US" w:eastAsia="zh-CN"/>
              </w:rPr>
              <w:t>22.重量：≤1.7kg，1.5kg以下加分；</w:t>
            </w:r>
          </w:p>
          <w:p>
            <w:pPr>
              <w:rPr>
                <w:rFonts w:hint="eastAsia"/>
                <w:sz w:val="18"/>
                <w:szCs w:val="18"/>
                <w:lang w:val="en-US" w:eastAsia="zh-CN"/>
              </w:rPr>
            </w:pPr>
            <w:r>
              <w:rPr>
                <w:rFonts w:hint="eastAsia"/>
                <w:sz w:val="18"/>
                <w:szCs w:val="18"/>
                <w:lang w:val="en-US" w:eastAsia="zh-CN"/>
              </w:rPr>
              <w:t>23.A/C/D面材质：金属；</w:t>
            </w:r>
          </w:p>
          <w:p>
            <w:pPr>
              <w:rPr>
                <w:rFonts w:hint="eastAsia"/>
                <w:sz w:val="18"/>
                <w:szCs w:val="18"/>
                <w:lang w:val="en-US" w:eastAsia="zh-CN"/>
              </w:rPr>
            </w:pPr>
            <w:r>
              <w:rPr>
                <w:rFonts w:hint="eastAsia"/>
                <w:sz w:val="18"/>
                <w:szCs w:val="18"/>
                <w:lang w:val="en-US" w:eastAsia="zh-CN"/>
              </w:rPr>
              <w:t>24.认证：CCC、中国节能认证、中国环境标志产品认证；</w:t>
            </w:r>
          </w:p>
          <w:p>
            <w:pPr>
              <w:rPr>
                <w:rFonts w:hint="eastAsia"/>
                <w:sz w:val="18"/>
                <w:szCs w:val="18"/>
                <w:lang w:val="en-US" w:eastAsia="zh-CN"/>
              </w:rPr>
            </w:pPr>
            <w:r>
              <w:rPr>
                <w:rFonts w:hint="eastAsia"/>
                <w:sz w:val="18"/>
                <w:szCs w:val="18"/>
                <w:lang w:val="en-US" w:eastAsia="zh-CN"/>
              </w:rPr>
              <w:t>25.服务：主机硬件（含电池）原厂3年保修，3年上门服务；</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教师终端</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笔记本电脑</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1.CPU：Intel Core i7 13代标压处理器,主频≥3.6GHz,睿频最高4.9GHz；</w:t>
            </w:r>
          </w:p>
          <w:p>
            <w:pPr>
              <w:rPr>
                <w:rFonts w:hint="eastAsia"/>
                <w:sz w:val="18"/>
                <w:szCs w:val="18"/>
                <w:lang w:val="en-US" w:eastAsia="zh-CN"/>
              </w:rPr>
            </w:pPr>
            <w:r>
              <w:rPr>
                <w:rFonts w:hint="eastAsia"/>
                <w:sz w:val="18"/>
                <w:szCs w:val="18"/>
                <w:lang w:val="en-US" w:eastAsia="zh-CN"/>
              </w:rPr>
              <w:t>2.内存：≥16G DDR4或LPDDR4x；</w:t>
            </w:r>
          </w:p>
          <w:p>
            <w:pPr>
              <w:rPr>
                <w:rFonts w:hint="eastAsia"/>
                <w:sz w:val="18"/>
                <w:szCs w:val="18"/>
                <w:lang w:val="en-US" w:eastAsia="zh-CN"/>
              </w:rPr>
            </w:pPr>
            <w:r>
              <w:rPr>
                <w:rFonts w:hint="eastAsia"/>
                <w:sz w:val="18"/>
                <w:szCs w:val="18"/>
                <w:lang w:val="en-US" w:eastAsia="zh-CN"/>
              </w:rPr>
              <w:t>3.内存频率：≥3200MHz，内存频率≥4266MHz加分；</w:t>
            </w:r>
          </w:p>
          <w:p>
            <w:pPr>
              <w:rPr>
                <w:rFonts w:hint="eastAsia"/>
                <w:sz w:val="18"/>
                <w:szCs w:val="18"/>
                <w:lang w:val="en-US" w:eastAsia="zh-CN"/>
              </w:rPr>
            </w:pPr>
            <w:r>
              <w:rPr>
                <w:rFonts w:hint="eastAsia"/>
                <w:sz w:val="18"/>
                <w:szCs w:val="18"/>
                <w:lang w:val="en-US" w:eastAsia="zh-CN"/>
              </w:rPr>
              <w:t>4.硬盘：1T SSD硬盘或更高容量；</w:t>
            </w:r>
          </w:p>
          <w:p>
            <w:pPr>
              <w:rPr>
                <w:rFonts w:hint="eastAsia"/>
                <w:sz w:val="18"/>
                <w:szCs w:val="18"/>
                <w:lang w:val="en-US" w:eastAsia="zh-CN"/>
              </w:rPr>
            </w:pPr>
            <w:r>
              <w:rPr>
                <w:rFonts w:hint="eastAsia"/>
                <w:sz w:val="18"/>
                <w:szCs w:val="18"/>
                <w:lang w:val="en-US" w:eastAsia="zh-CN"/>
              </w:rPr>
              <w:t>5.屏幕尺寸：≥14英寸；</w:t>
            </w:r>
          </w:p>
          <w:p>
            <w:pPr>
              <w:rPr>
                <w:rFonts w:hint="eastAsia"/>
                <w:sz w:val="18"/>
                <w:szCs w:val="18"/>
                <w:lang w:val="en-US" w:eastAsia="zh-CN"/>
              </w:rPr>
            </w:pPr>
            <w:r>
              <w:rPr>
                <w:rFonts w:hint="eastAsia"/>
                <w:sz w:val="18"/>
                <w:szCs w:val="18"/>
                <w:lang w:val="en-US" w:eastAsia="zh-CN"/>
              </w:rPr>
              <w:t>6.屏幕分辨率：≥1920*1080，分辨率大于等于2160*1440加分；</w:t>
            </w:r>
          </w:p>
          <w:p>
            <w:pPr>
              <w:rPr>
                <w:rFonts w:hint="eastAsia"/>
                <w:sz w:val="18"/>
                <w:szCs w:val="18"/>
                <w:lang w:val="en-US" w:eastAsia="zh-CN"/>
              </w:rPr>
            </w:pPr>
            <w:r>
              <w:rPr>
                <w:rFonts w:hint="eastAsia"/>
                <w:sz w:val="18"/>
                <w:szCs w:val="18"/>
                <w:lang w:val="en-US" w:eastAsia="zh-CN"/>
              </w:rPr>
              <w:t>7.屏幕色域：100% sRGB；</w:t>
            </w:r>
          </w:p>
          <w:p>
            <w:pPr>
              <w:rPr>
                <w:rFonts w:hint="eastAsia"/>
                <w:sz w:val="18"/>
                <w:szCs w:val="18"/>
                <w:lang w:val="en-US" w:eastAsia="zh-CN"/>
              </w:rPr>
            </w:pPr>
            <w:r>
              <w:rPr>
                <w:rFonts w:hint="eastAsia"/>
                <w:sz w:val="18"/>
                <w:szCs w:val="18"/>
                <w:lang w:val="en-US" w:eastAsia="zh-CN"/>
              </w:rPr>
              <w:t>8.屏幕亮度：大于等于300Nits;</w:t>
            </w:r>
          </w:p>
          <w:p>
            <w:pPr>
              <w:rPr>
                <w:rFonts w:hint="eastAsia"/>
                <w:sz w:val="18"/>
                <w:szCs w:val="18"/>
                <w:lang w:val="en-US" w:eastAsia="zh-CN"/>
              </w:rPr>
            </w:pPr>
            <w:r>
              <w:rPr>
                <w:rFonts w:hint="eastAsia"/>
                <w:sz w:val="18"/>
                <w:szCs w:val="18"/>
                <w:lang w:val="en-US" w:eastAsia="zh-CN"/>
              </w:rPr>
              <w:t>9.屏对比度:≥1500:1;</w:t>
            </w:r>
          </w:p>
          <w:p>
            <w:pPr>
              <w:rPr>
                <w:rFonts w:hint="eastAsia"/>
                <w:sz w:val="18"/>
                <w:szCs w:val="18"/>
                <w:lang w:val="en-US" w:eastAsia="zh-CN"/>
              </w:rPr>
            </w:pPr>
            <w:r>
              <w:rPr>
                <w:rFonts w:hint="eastAsia"/>
                <w:sz w:val="18"/>
                <w:szCs w:val="18"/>
                <w:lang w:val="en-US" w:eastAsia="zh-CN"/>
              </w:rPr>
              <w:t>10.USB:USB 3.2 GEN1 Type-A接口≥2，Type-C接口≥1;</w:t>
            </w:r>
          </w:p>
          <w:p>
            <w:pPr>
              <w:rPr>
                <w:rFonts w:hint="eastAsia"/>
                <w:sz w:val="18"/>
                <w:szCs w:val="18"/>
                <w:lang w:val="en-US" w:eastAsia="zh-CN"/>
              </w:rPr>
            </w:pPr>
            <w:r>
              <w:rPr>
                <w:rFonts w:hint="eastAsia"/>
                <w:sz w:val="18"/>
                <w:szCs w:val="18"/>
                <w:lang w:val="en-US" w:eastAsia="zh-CN"/>
              </w:rPr>
              <w:t>11.摄像头:720P高清摄像头，支持物理屏蔽;</w:t>
            </w:r>
          </w:p>
          <w:p>
            <w:pPr>
              <w:rPr>
                <w:rFonts w:hint="eastAsia"/>
                <w:sz w:val="18"/>
                <w:szCs w:val="18"/>
                <w:lang w:val="en-US" w:eastAsia="zh-CN"/>
              </w:rPr>
            </w:pPr>
            <w:r>
              <w:rPr>
                <w:rFonts w:hint="eastAsia"/>
                <w:sz w:val="18"/>
                <w:szCs w:val="18"/>
                <w:lang w:val="en-US" w:eastAsia="zh-CN"/>
              </w:rPr>
              <w:t>12.有线网络:内置10M/100M/1000M自适应有线网卡;</w:t>
            </w:r>
          </w:p>
          <w:p>
            <w:pPr>
              <w:rPr>
                <w:rFonts w:hint="eastAsia"/>
                <w:sz w:val="18"/>
                <w:szCs w:val="18"/>
                <w:lang w:val="en-US" w:eastAsia="zh-CN"/>
              </w:rPr>
            </w:pPr>
            <w:r>
              <w:rPr>
                <w:rFonts w:hint="eastAsia"/>
                <w:sz w:val="18"/>
                <w:szCs w:val="18"/>
                <w:lang w:val="en-US" w:eastAsia="zh-CN"/>
              </w:rPr>
              <w:t>13.无线网络:支持802.11a/b/g/n/ac，2.4GHz和5GHz双频,频宽≥160MHz加分；</w:t>
            </w:r>
          </w:p>
          <w:p>
            <w:pPr>
              <w:rPr>
                <w:rFonts w:hint="eastAsia"/>
                <w:sz w:val="18"/>
                <w:szCs w:val="18"/>
                <w:lang w:val="en-US" w:eastAsia="zh-CN"/>
              </w:rPr>
            </w:pPr>
            <w:r>
              <w:rPr>
                <w:rFonts w:hint="eastAsia"/>
                <w:sz w:val="18"/>
                <w:szCs w:val="18"/>
                <w:lang w:val="en-US" w:eastAsia="zh-CN"/>
              </w:rPr>
              <w:t>14.蓝牙：蓝牙4.2；</w:t>
            </w:r>
          </w:p>
          <w:p>
            <w:pPr>
              <w:rPr>
                <w:rFonts w:hint="eastAsia"/>
                <w:sz w:val="18"/>
                <w:szCs w:val="18"/>
                <w:lang w:val="en-US" w:eastAsia="zh-CN"/>
              </w:rPr>
            </w:pPr>
            <w:r>
              <w:rPr>
                <w:rFonts w:hint="eastAsia"/>
                <w:sz w:val="18"/>
                <w:szCs w:val="18"/>
                <w:lang w:val="en-US" w:eastAsia="zh-CN"/>
              </w:rPr>
              <w:t>15.显卡：独立显卡；</w:t>
            </w:r>
          </w:p>
          <w:p>
            <w:pPr>
              <w:rPr>
                <w:rFonts w:hint="eastAsia"/>
                <w:sz w:val="18"/>
                <w:szCs w:val="18"/>
                <w:lang w:val="en-US" w:eastAsia="zh-CN"/>
              </w:rPr>
            </w:pPr>
            <w:r>
              <w:rPr>
                <w:rFonts w:hint="eastAsia"/>
                <w:sz w:val="18"/>
                <w:szCs w:val="18"/>
                <w:lang w:val="en-US" w:eastAsia="zh-CN"/>
              </w:rPr>
              <w:t>16.电池容量：≥50Wh；</w:t>
            </w:r>
          </w:p>
          <w:p>
            <w:pPr>
              <w:rPr>
                <w:rFonts w:hint="eastAsia"/>
                <w:sz w:val="18"/>
                <w:szCs w:val="18"/>
                <w:lang w:val="en-US" w:eastAsia="zh-CN"/>
              </w:rPr>
            </w:pPr>
            <w:r>
              <w:rPr>
                <w:rFonts w:hint="eastAsia"/>
                <w:sz w:val="18"/>
                <w:szCs w:val="18"/>
                <w:lang w:val="en-US" w:eastAsia="zh-CN"/>
              </w:rPr>
              <w:t>17.续航时间：≥8小时，提供国家权威机构测试报告；</w:t>
            </w:r>
          </w:p>
          <w:p>
            <w:pPr>
              <w:rPr>
                <w:rFonts w:hint="eastAsia"/>
                <w:sz w:val="18"/>
                <w:szCs w:val="18"/>
                <w:lang w:val="en-US" w:eastAsia="zh-CN"/>
              </w:rPr>
            </w:pPr>
            <w:r>
              <w:rPr>
                <w:rFonts w:hint="eastAsia"/>
                <w:sz w:val="18"/>
                <w:szCs w:val="18"/>
                <w:lang w:val="en-US" w:eastAsia="zh-CN"/>
              </w:rPr>
              <w:t>18.操作系统：Windows 10 或Windows 11，带正版授权；</w:t>
            </w:r>
          </w:p>
          <w:p>
            <w:pPr>
              <w:rPr>
                <w:rFonts w:hint="eastAsia"/>
                <w:sz w:val="18"/>
                <w:szCs w:val="18"/>
                <w:lang w:val="en-US" w:eastAsia="zh-CN"/>
              </w:rPr>
            </w:pPr>
            <w:r>
              <w:rPr>
                <w:rFonts w:hint="eastAsia"/>
                <w:sz w:val="18"/>
                <w:szCs w:val="18"/>
                <w:lang w:val="en-US" w:eastAsia="zh-CN"/>
              </w:rPr>
              <w:t>19.指纹：支持指纹识别，指纹和电源按键二合一加分；</w:t>
            </w:r>
          </w:p>
          <w:p>
            <w:pPr>
              <w:rPr>
                <w:rFonts w:hint="eastAsia"/>
                <w:sz w:val="18"/>
                <w:szCs w:val="18"/>
                <w:lang w:val="en-US" w:eastAsia="zh-CN"/>
              </w:rPr>
            </w:pPr>
            <w:r>
              <w:rPr>
                <w:rFonts w:hint="eastAsia"/>
                <w:sz w:val="18"/>
                <w:szCs w:val="18"/>
                <w:lang w:val="en-US" w:eastAsia="zh-CN"/>
              </w:rPr>
              <w:t>20.安全：集成TPM/TCM安全芯片，提供国家密码管理局颁发的商用密码产品型号证书；</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9D08E"/>
            <w:noWrap/>
            <w:vAlign w:val="center"/>
          </w:tcPr>
          <w:p>
            <w:pPr>
              <w:rPr>
                <w:rFonts w:hint="eastAsia"/>
                <w:sz w:val="18"/>
                <w:szCs w:val="18"/>
                <w:lang w:val="en-US" w:eastAsia="zh-CN"/>
              </w:rPr>
            </w:pPr>
            <w:r>
              <w:rPr>
                <w:rFonts w:hint="eastAsia"/>
                <w:sz w:val="18"/>
                <w:szCs w:val="18"/>
                <w:lang w:val="en-US" w:eastAsia="zh-CN"/>
              </w:rPr>
              <w:t>三、</w:t>
            </w:r>
          </w:p>
        </w:tc>
        <w:tc>
          <w:tcPr>
            <w:tcW w:w="8932"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rPr>
                <w:rFonts w:hint="eastAsia"/>
                <w:sz w:val="18"/>
                <w:szCs w:val="18"/>
                <w:lang w:val="en-US" w:eastAsia="zh-CN"/>
              </w:rPr>
            </w:pPr>
            <w:r>
              <w:rPr>
                <w:rFonts w:hint="eastAsia"/>
                <w:sz w:val="18"/>
                <w:szCs w:val="18"/>
                <w:lang w:val="en-US" w:eastAsia="zh-CN"/>
              </w:rPr>
              <w:t>硬件建设方案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2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德育食堂及宿舍考勤管理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电子班牌</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1．采用≥21.5 英寸电容式触摸屏，支持 10 点及以上触控，分辨率≥1920*1080，显示比例 16:9，屏幕亮度≥500cd/㎡；</w:t>
            </w:r>
          </w:p>
          <w:p>
            <w:pPr>
              <w:rPr>
                <w:rFonts w:hint="eastAsia"/>
                <w:sz w:val="18"/>
                <w:szCs w:val="18"/>
                <w:lang w:val="en-US" w:eastAsia="zh-CN"/>
              </w:rPr>
            </w:pPr>
            <w:r>
              <w:rPr>
                <w:rFonts w:hint="eastAsia"/>
                <w:sz w:val="18"/>
                <w:szCs w:val="18"/>
                <w:lang w:val="en-US" w:eastAsia="zh-CN"/>
              </w:rPr>
              <w:t>2．基于Android9.0 系统或其以上为基础的原生态版本或定制版本，CPU≥4 核，系统内存≥2G，存储容量≥8GB；</w:t>
            </w:r>
          </w:p>
          <w:p>
            <w:pPr>
              <w:rPr>
                <w:rFonts w:hint="eastAsia"/>
                <w:sz w:val="18"/>
                <w:szCs w:val="18"/>
                <w:lang w:val="en-US" w:eastAsia="zh-CN"/>
              </w:rPr>
            </w:pPr>
            <w:r>
              <w:rPr>
                <w:rFonts w:hint="eastAsia"/>
                <w:sz w:val="18"/>
                <w:szCs w:val="18"/>
                <w:lang w:val="en-US" w:eastAsia="zh-CN"/>
              </w:rPr>
              <w:t>3．整机最大厚度不大于 24.5mm；</w:t>
            </w:r>
          </w:p>
          <w:p>
            <w:pPr>
              <w:rPr>
                <w:rFonts w:hint="eastAsia"/>
                <w:sz w:val="18"/>
                <w:szCs w:val="18"/>
                <w:lang w:val="en-US" w:eastAsia="zh-CN"/>
              </w:rPr>
            </w:pPr>
            <w:r>
              <w:rPr>
                <w:rFonts w:hint="eastAsia"/>
                <w:sz w:val="18"/>
                <w:szCs w:val="18"/>
                <w:lang w:val="en-US" w:eastAsia="zh-CN"/>
              </w:rPr>
              <w:t>4．为确保日常使用安全，整机无外置天线。</w:t>
            </w:r>
          </w:p>
          <w:p>
            <w:pPr>
              <w:rPr>
                <w:rFonts w:hint="eastAsia"/>
                <w:sz w:val="18"/>
                <w:szCs w:val="18"/>
                <w:lang w:val="en-US" w:eastAsia="zh-CN"/>
              </w:rPr>
            </w:pPr>
            <w:r>
              <w:rPr>
                <w:rFonts w:hint="eastAsia"/>
                <w:sz w:val="18"/>
                <w:szCs w:val="18"/>
                <w:lang w:val="en-US" w:eastAsia="zh-CN"/>
              </w:rPr>
              <w:t>5．与墙面紧密贴合，整机与平整墙面间隙不大于 2.5mm，保障师生操作时的安全性</w:t>
            </w:r>
          </w:p>
          <w:p>
            <w:pPr>
              <w:rPr>
                <w:rFonts w:hint="eastAsia"/>
                <w:sz w:val="18"/>
                <w:szCs w:val="18"/>
                <w:lang w:val="en-US" w:eastAsia="zh-CN"/>
              </w:rPr>
            </w:pPr>
            <w:r>
              <w:rPr>
                <w:rFonts w:hint="eastAsia"/>
                <w:sz w:val="18"/>
                <w:szCs w:val="18"/>
                <w:lang w:val="en-US" w:eastAsia="zh-CN"/>
              </w:rPr>
              <w:t>6．整机结构设计做到防水防尘，适合半户外的场景使用，防护等级做到了 IP65 或以上。</w:t>
            </w:r>
          </w:p>
          <w:p>
            <w:pPr>
              <w:rPr>
                <w:rFonts w:hint="eastAsia"/>
                <w:sz w:val="18"/>
                <w:szCs w:val="18"/>
                <w:lang w:val="en-US" w:eastAsia="zh-CN"/>
              </w:rPr>
            </w:pPr>
            <w:r>
              <w:rPr>
                <w:rFonts w:hint="eastAsia"/>
                <w:sz w:val="18"/>
                <w:szCs w:val="18"/>
                <w:lang w:val="en-US" w:eastAsia="zh-CN"/>
              </w:rPr>
              <w:t>7．摄像头：不低于 600W 像素，支持不少于5人同时进行人脸识别。可支持学生无卡考勤签到、查看个人课程表、家长留言等个人信息。</w:t>
            </w:r>
          </w:p>
          <w:p>
            <w:pPr>
              <w:rPr>
                <w:rFonts w:hint="eastAsia"/>
                <w:sz w:val="18"/>
                <w:szCs w:val="18"/>
                <w:lang w:val="en-US" w:eastAsia="zh-CN"/>
              </w:rPr>
            </w:pPr>
            <w:r>
              <w:rPr>
                <w:rFonts w:hint="eastAsia"/>
                <w:sz w:val="18"/>
                <w:szCs w:val="18"/>
                <w:lang w:val="en-US" w:eastAsia="zh-CN"/>
              </w:rPr>
              <w:t>8．麦克风：高灵敏度的全向麦克风，支持半米内的拾音，支持学生的语音留言并转发到家长微信，了解学生动态及突发情况；</w:t>
            </w:r>
          </w:p>
          <w:p>
            <w:pPr>
              <w:rPr>
                <w:rFonts w:hint="eastAsia"/>
                <w:sz w:val="18"/>
                <w:szCs w:val="18"/>
                <w:lang w:val="en-US" w:eastAsia="zh-CN"/>
              </w:rPr>
            </w:pPr>
            <w:r>
              <w:rPr>
                <w:rFonts w:hint="eastAsia"/>
                <w:sz w:val="18"/>
                <w:szCs w:val="18"/>
                <w:lang w:val="en-US" w:eastAsia="zh-CN"/>
              </w:rPr>
              <w:t>9．喇叭：2.0 声道的喇叭，支持视频播放及家长留言播放；</w:t>
            </w:r>
          </w:p>
          <w:p>
            <w:pPr>
              <w:rPr>
                <w:rFonts w:hint="eastAsia"/>
                <w:sz w:val="18"/>
                <w:szCs w:val="18"/>
                <w:lang w:val="en-US" w:eastAsia="zh-CN"/>
              </w:rPr>
            </w:pPr>
            <w:r>
              <w:rPr>
                <w:rFonts w:hint="eastAsia"/>
                <w:sz w:val="18"/>
                <w:szCs w:val="18"/>
                <w:lang w:val="en-US" w:eastAsia="zh-CN"/>
              </w:rPr>
              <w:t>10．刷卡器：具有内置 IC 卡刷卡器，支持 14443 协议。学生可佩带相应的终端设备刷卡签到、登录个人界面等；</w:t>
            </w:r>
          </w:p>
          <w:p>
            <w:pPr>
              <w:rPr>
                <w:rFonts w:hint="eastAsia"/>
                <w:sz w:val="18"/>
                <w:szCs w:val="18"/>
                <w:lang w:val="en-US" w:eastAsia="zh-CN"/>
              </w:rPr>
            </w:pPr>
            <w:r>
              <w:rPr>
                <w:rFonts w:hint="eastAsia"/>
                <w:sz w:val="18"/>
                <w:szCs w:val="18"/>
                <w:lang w:val="en-US" w:eastAsia="zh-CN"/>
              </w:rPr>
              <w:t>11．整机电源采用插墙式电源适配器，适配器无需悬挂，线材上出。</w:t>
            </w:r>
          </w:p>
          <w:p>
            <w:pPr>
              <w:rPr>
                <w:rFonts w:hint="eastAsia"/>
                <w:sz w:val="18"/>
                <w:szCs w:val="18"/>
                <w:lang w:val="en-US" w:eastAsia="zh-CN"/>
              </w:rPr>
            </w:pPr>
            <w:r>
              <w:rPr>
                <w:rFonts w:hint="eastAsia"/>
                <w:sz w:val="18"/>
                <w:szCs w:val="18"/>
                <w:lang w:val="en-US" w:eastAsia="zh-CN"/>
              </w:rPr>
              <w:t>12．具备 RJ45 接口；具备 Wi-Fi 模块；整机具备至少 2 路USB2.0 接口；</w:t>
            </w:r>
          </w:p>
          <w:p>
            <w:pPr>
              <w:rPr>
                <w:rFonts w:hint="eastAsia"/>
                <w:sz w:val="18"/>
                <w:szCs w:val="18"/>
                <w:lang w:val="en-US" w:eastAsia="zh-CN"/>
              </w:rPr>
            </w:pPr>
            <w:r>
              <w:rPr>
                <w:rFonts w:hint="eastAsia"/>
                <w:sz w:val="18"/>
                <w:szCs w:val="18"/>
                <w:lang w:val="en-US" w:eastAsia="zh-CN"/>
              </w:rPr>
              <w:t>13．支持远程开关机功能，远程唤醒待机功耗≤2W</w:t>
            </w:r>
          </w:p>
          <w:p>
            <w:pPr>
              <w:rPr>
                <w:rFonts w:hint="eastAsia"/>
                <w:sz w:val="18"/>
                <w:szCs w:val="18"/>
                <w:lang w:val="en-US" w:eastAsia="zh-CN"/>
              </w:rPr>
            </w:pPr>
            <w:r>
              <w:rPr>
                <w:rFonts w:hint="eastAsia"/>
                <w:sz w:val="18"/>
                <w:szCs w:val="18"/>
                <w:lang w:val="en-US" w:eastAsia="zh-CN"/>
              </w:rPr>
              <w:t>14．整机支持外接门禁及串口接口；</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校园宣传：</w:t>
            </w:r>
          </w:p>
          <w:p>
            <w:pPr>
              <w:rPr>
                <w:rFonts w:hint="eastAsia"/>
                <w:sz w:val="18"/>
                <w:szCs w:val="18"/>
                <w:lang w:val="en-US" w:eastAsia="zh-CN"/>
              </w:rPr>
            </w:pPr>
            <w:r>
              <w:rPr>
                <w:rFonts w:hint="eastAsia"/>
                <w:sz w:val="18"/>
                <w:szCs w:val="18"/>
                <w:lang w:val="en-US" w:eastAsia="zh-CN"/>
              </w:rPr>
              <w:t>1.支持发布校级重要公告，新增公告内容同步在全校班牌置顶展示。</w:t>
            </w:r>
          </w:p>
          <w:p>
            <w:pPr>
              <w:rPr>
                <w:rFonts w:hint="eastAsia"/>
                <w:sz w:val="18"/>
                <w:szCs w:val="18"/>
                <w:lang w:val="en-US" w:eastAsia="zh-CN"/>
              </w:rPr>
            </w:pPr>
            <w:r>
              <w:rPr>
                <w:rFonts w:hint="eastAsia"/>
                <w:sz w:val="18"/>
                <w:szCs w:val="18"/>
                <w:lang w:val="en-US" w:eastAsia="zh-CN"/>
              </w:rPr>
              <w:t>2.支持以校级或班级为单位发布事件倒计时，可编辑事件名称和倒计时截止时间，事件剩余时间在班牌实时显示，可同时发布不少于3个事件倒计时。</w:t>
            </w:r>
          </w:p>
          <w:p>
            <w:pPr>
              <w:rPr>
                <w:rFonts w:hint="eastAsia"/>
                <w:sz w:val="18"/>
                <w:szCs w:val="18"/>
                <w:lang w:val="en-US" w:eastAsia="zh-CN"/>
              </w:rPr>
            </w:pPr>
            <w:r>
              <w:rPr>
                <w:rFonts w:hint="eastAsia"/>
                <w:sz w:val="18"/>
                <w:szCs w:val="18"/>
                <w:lang w:val="en-US" w:eastAsia="zh-CN"/>
              </w:rPr>
              <w:t>3.支持发布班级值日安排，可在班牌显示当日对应的值日生名单。</w:t>
            </w:r>
          </w:p>
          <w:p>
            <w:pPr>
              <w:rPr>
                <w:rFonts w:hint="eastAsia"/>
                <w:sz w:val="18"/>
                <w:szCs w:val="18"/>
                <w:lang w:val="en-US" w:eastAsia="zh-CN"/>
              </w:rPr>
            </w:pPr>
            <w:r>
              <w:rPr>
                <w:rFonts w:hint="eastAsia"/>
                <w:sz w:val="18"/>
                <w:szCs w:val="18"/>
                <w:lang w:val="en-US" w:eastAsia="zh-CN"/>
              </w:rPr>
              <w:t>4.支持展示学校所在区域今日及明后两天的天气状况和今日空气质量指数，可详细查看当日PM10、PM2.5、NO2、SO2等常见污染物数据，并根据当前天气状态自动切换对应的主题插图。</w:t>
            </w:r>
          </w:p>
          <w:p>
            <w:pPr>
              <w:rPr>
                <w:rFonts w:hint="eastAsia"/>
                <w:sz w:val="18"/>
                <w:szCs w:val="18"/>
                <w:lang w:val="en-US" w:eastAsia="zh-CN"/>
              </w:rPr>
            </w:pPr>
            <w:r>
              <w:rPr>
                <w:rFonts w:hint="eastAsia"/>
                <w:sz w:val="18"/>
                <w:szCs w:val="18"/>
                <w:lang w:val="en-US" w:eastAsia="zh-CN"/>
              </w:rPr>
              <w:t>5.支持自动统计老师发布新闻公告、相册、视频、海报等内容的发布数量及排名，可以按照时间筛选统计，可以导出数据。</w:t>
            </w:r>
          </w:p>
          <w:p>
            <w:pPr>
              <w:rPr>
                <w:rFonts w:hint="eastAsia"/>
                <w:sz w:val="18"/>
                <w:szCs w:val="18"/>
                <w:lang w:val="en-US" w:eastAsia="zh-CN"/>
              </w:rPr>
            </w:pPr>
            <w:r>
              <w:rPr>
                <w:rFonts w:hint="eastAsia"/>
                <w:sz w:val="18"/>
                <w:szCs w:val="18"/>
                <w:lang w:val="en-US" w:eastAsia="zh-CN"/>
              </w:rPr>
              <w:t>6.支持按照信发的标签统计老师发布的新闻公告的数及排名，可以按照时间筛选统计，可以导出数据。</w:t>
            </w:r>
          </w:p>
          <w:p>
            <w:pPr>
              <w:rPr>
                <w:rFonts w:hint="eastAsia"/>
                <w:sz w:val="18"/>
                <w:szCs w:val="18"/>
                <w:lang w:val="en-US" w:eastAsia="zh-CN"/>
              </w:rPr>
            </w:pPr>
            <w:r>
              <w:rPr>
                <w:rFonts w:hint="eastAsia"/>
                <w:sz w:val="18"/>
                <w:szCs w:val="18"/>
                <w:lang w:val="en-US" w:eastAsia="zh-CN"/>
              </w:rPr>
              <w:t>7.支持对信息发布进行审核权限管理，可同时设置不同审核人，用户进行信息发布时，需由指定用户审核后才可在设备上展示。</w:t>
            </w:r>
          </w:p>
          <w:p>
            <w:pPr>
              <w:rPr>
                <w:rFonts w:hint="eastAsia"/>
                <w:sz w:val="18"/>
                <w:szCs w:val="18"/>
                <w:lang w:val="en-US" w:eastAsia="zh-CN"/>
              </w:rPr>
            </w:pPr>
            <w:r>
              <w:rPr>
                <w:rFonts w:hint="eastAsia"/>
                <w:sz w:val="18"/>
                <w:szCs w:val="18"/>
                <w:lang w:val="en-US" w:eastAsia="zh-CN"/>
              </w:rPr>
              <w:t>8.支持信息发布IP白名单管理，可将相关管理人员的办公网络IP地址纳入“IP白名单”，白名单外的IP地址无法获取信息发布权限。</w:t>
            </w:r>
          </w:p>
          <w:p>
            <w:pPr>
              <w:rPr>
                <w:rFonts w:hint="eastAsia"/>
                <w:sz w:val="18"/>
                <w:szCs w:val="18"/>
                <w:lang w:val="en-US" w:eastAsia="zh-CN"/>
              </w:rPr>
            </w:pPr>
            <w:r>
              <w:rPr>
                <w:rFonts w:hint="eastAsia"/>
                <w:sz w:val="18"/>
                <w:szCs w:val="18"/>
                <w:lang w:val="en-US" w:eastAsia="zh-CN"/>
              </w:rPr>
              <w:t>考勤管理：</w:t>
            </w:r>
          </w:p>
          <w:p>
            <w:pPr>
              <w:rPr>
                <w:rFonts w:hint="eastAsia"/>
                <w:sz w:val="18"/>
                <w:szCs w:val="18"/>
                <w:lang w:val="en-US" w:eastAsia="zh-CN"/>
              </w:rPr>
            </w:pPr>
            <w:r>
              <w:rPr>
                <w:rFonts w:hint="eastAsia"/>
                <w:sz w:val="18"/>
                <w:szCs w:val="18"/>
                <w:lang w:val="en-US" w:eastAsia="zh-CN"/>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rPr>
                <w:rFonts w:hint="eastAsia"/>
                <w:sz w:val="18"/>
                <w:szCs w:val="18"/>
                <w:lang w:val="en-US" w:eastAsia="zh-CN"/>
              </w:rPr>
            </w:pPr>
            <w:r>
              <w:rPr>
                <w:rFonts w:hint="eastAsia"/>
                <w:sz w:val="18"/>
                <w:szCs w:val="18"/>
                <w:lang w:val="en-US" w:eastAsia="zh-CN"/>
              </w:rPr>
              <w:t>2.修改考勤记录：修改考勤记录教师可在手机端修改学生的考勤记录，可支持查看修改考勤的记录，了解考勤的修改情况；</w:t>
            </w:r>
          </w:p>
          <w:p>
            <w:pPr>
              <w:rPr>
                <w:rFonts w:hint="eastAsia"/>
                <w:sz w:val="18"/>
                <w:szCs w:val="18"/>
                <w:lang w:val="en-US" w:eastAsia="zh-CN"/>
              </w:rPr>
            </w:pPr>
            <w:r>
              <w:rPr>
                <w:rFonts w:hint="eastAsia"/>
                <w:sz w:val="18"/>
                <w:szCs w:val="18"/>
                <w:lang w:val="en-US" w:eastAsia="zh-CN"/>
              </w:rPr>
              <w:t>3.高级考勤模式：支持考勤对象在多个场地中的任意一个场地考勤。</w:t>
            </w:r>
          </w:p>
          <w:p>
            <w:pPr>
              <w:rPr>
                <w:rFonts w:hint="eastAsia"/>
                <w:sz w:val="18"/>
                <w:szCs w:val="18"/>
                <w:lang w:val="en-US" w:eastAsia="zh-CN"/>
              </w:rPr>
            </w:pPr>
            <w:r>
              <w:rPr>
                <w:rFonts w:hint="eastAsia"/>
                <w:sz w:val="18"/>
                <w:szCs w:val="18"/>
                <w:lang w:val="en-US" w:eastAsia="zh-CN"/>
              </w:rPr>
              <w:t>4.家长进行请假：家长可在手机端发起学生请假请求，可添加照片作为请假凭证。班主任手机端即时收到提醒，班牌同步该学生的请假状态，取消该学生的考勤要求。</w:t>
            </w:r>
          </w:p>
          <w:p>
            <w:pPr>
              <w:rPr>
                <w:rFonts w:hint="eastAsia"/>
                <w:sz w:val="18"/>
                <w:szCs w:val="18"/>
                <w:lang w:val="en-US" w:eastAsia="zh-CN"/>
              </w:rPr>
            </w:pPr>
            <w:r>
              <w:rPr>
                <w:rFonts w:hint="eastAsia"/>
                <w:sz w:val="18"/>
                <w:szCs w:val="18"/>
                <w:lang w:val="en-US" w:eastAsia="zh-CN"/>
              </w:rPr>
              <w:t>5.教师进行请假：教师可在手机端发起学生请假请求，可添加照片作为请假凭证，家长手机端即时收到提醒。</w:t>
            </w:r>
          </w:p>
          <w:p>
            <w:pPr>
              <w:rPr>
                <w:rFonts w:hint="eastAsia"/>
                <w:sz w:val="18"/>
                <w:szCs w:val="18"/>
                <w:lang w:val="en-US" w:eastAsia="zh-CN"/>
              </w:rPr>
            </w:pPr>
            <w:r>
              <w:rPr>
                <w:rFonts w:hint="eastAsia"/>
                <w:sz w:val="18"/>
                <w:szCs w:val="18"/>
                <w:lang w:val="en-US" w:eastAsia="zh-CN"/>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rPr>
                <w:rFonts w:hint="eastAsia"/>
                <w:sz w:val="18"/>
                <w:szCs w:val="18"/>
                <w:lang w:val="en-US" w:eastAsia="zh-CN"/>
              </w:rPr>
            </w:pPr>
            <w:r>
              <w:rPr>
                <w:rFonts w:hint="eastAsia"/>
                <w:sz w:val="18"/>
                <w:szCs w:val="18"/>
                <w:lang w:val="en-US" w:eastAsia="zh-CN"/>
              </w:rPr>
              <w:t>7.请假统计：支持按照班级和日期查看全校学生的请假记录，并且统计全校和各班请假的数据，包含病假和事假。</w:t>
            </w:r>
          </w:p>
          <w:p>
            <w:pPr>
              <w:rPr>
                <w:rFonts w:hint="eastAsia"/>
                <w:sz w:val="18"/>
                <w:szCs w:val="18"/>
                <w:lang w:val="en-US" w:eastAsia="zh-CN"/>
              </w:rPr>
            </w:pPr>
            <w:r>
              <w:rPr>
                <w:rFonts w:hint="eastAsia"/>
                <w:sz w:val="18"/>
                <w:szCs w:val="18"/>
                <w:lang w:val="en-US" w:eastAsia="zh-CN"/>
              </w:rPr>
              <w:t>家校互通：</w:t>
            </w:r>
          </w:p>
          <w:p>
            <w:pPr>
              <w:rPr>
                <w:rFonts w:hint="eastAsia"/>
                <w:sz w:val="18"/>
                <w:szCs w:val="18"/>
                <w:lang w:val="en-US" w:eastAsia="zh-CN"/>
              </w:rPr>
            </w:pPr>
            <w:r>
              <w:rPr>
                <w:rFonts w:hint="eastAsia"/>
                <w:sz w:val="18"/>
                <w:szCs w:val="18"/>
                <w:lang w:val="en-US" w:eastAsia="zh-CN"/>
              </w:rPr>
              <w:t>1.学生个人空间：系统提供学生个人空间，学生可在个人空间中查询与自己个人相关的信息，也可与家长进行留言互动。</w:t>
            </w:r>
          </w:p>
          <w:p>
            <w:pPr>
              <w:rPr>
                <w:rFonts w:hint="eastAsia"/>
                <w:sz w:val="18"/>
                <w:szCs w:val="18"/>
                <w:lang w:val="en-US" w:eastAsia="zh-CN"/>
              </w:rPr>
            </w:pPr>
            <w:r>
              <w:rPr>
                <w:rFonts w:hint="eastAsia"/>
                <w:sz w:val="18"/>
                <w:szCs w:val="18"/>
                <w:lang w:val="en-US" w:eastAsia="zh-CN"/>
              </w:rPr>
              <w:t>2.支持学生在全校任意班牌通过刷卡或者人脸识别登录学生个人空间。</w:t>
            </w:r>
          </w:p>
          <w:p>
            <w:pPr>
              <w:rPr>
                <w:rFonts w:hint="eastAsia"/>
                <w:sz w:val="18"/>
                <w:szCs w:val="18"/>
                <w:lang w:val="en-US" w:eastAsia="zh-CN"/>
              </w:rPr>
            </w:pPr>
            <w:r>
              <w:rPr>
                <w:rFonts w:hint="eastAsia"/>
                <w:sz w:val="18"/>
                <w:szCs w:val="18"/>
                <w:lang w:val="en-US" w:eastAsia="zh-CN"/>
              </w:rPr>
              <w:t>3.支持学生在个人空间查看每日课程表，包含上课时间、场地、任课老师等信息。</w:t>
            </w:r>
          </w:p>
          <w:p>
            <w:pPr>
              <w:rPr>
                <w:rFonts w:hint="eastAsia"/>
                <w:sz w:val="18"/>
                <w:szCs w:val="18"/>
                <w:lang w:val="en-US" w:eastAsia="zh-CN"/>
              </w:rPr>
            </w:pPr>
            <w:r>
              <w:rPr>
                <w:rFonts w:hint="eastAsia"/>
                <w:sz w:val="18"/>
                <w:szCs w:val="18"/>
                <w:lang w:val="en-US" w:eastAsia="zh-CN"/>
              </w:rPr>
              <w:t>4.查看考勤记录：支持学生在个人空间查看个人每日考勤记录。</w:t>
            </w:r>
          </w:p>
          <w:p>
            <w:pPr>
              <w:rPr>
                <w:rFonts w:hint="eastAsia"/>
                <w:sz w:val="18"/>
                <w:szCs w:val="18"/>
                <w:lang w:val="en-US" w:eastAsia="zh-CN"/>
              </w:rPr>
            </w:pPr>
            <w:r>
              <w:rPr>
                <w:rFonts w:hint="eastAsia"/>
                <w:sz w:val="18"/>
                <w:szCs w:val="18"/>
                <w:lang w:val="en-US" w:eastAsia="zh-CN"/>
              </w:rPr>
              <w:t>5.进行语音留言：学生在班牌刷卡登录个人中心后，可以主动向家长发起语音留言，留言后家长微信可收到提醒。</w:t>
            </w:r>
          </w:p>
          <w:p>
            <w:pPr>
              <w:rPr>
                <w:rFonts w:hint="eastAsia"/>
                <w:sz w:val="18"/>
                <w:szCs w:val="18"/>
                <w:lang w:val="en-US" w:eastAsia="zh-CN"/>
              </w:rPr>
            </w:pPr>
            <w:r>
              <w:rPr>
                <w:rFonts w:hint="eastAsia"/>
                <w:sz w:val="18"/>
                <w:szCs w:val="18"/>
                <w:lang w:val="en-US" w:eastAsia="zh-CN"/>
              </w:rPr>
              <w:t>6.班级投票：支持老师在手机端发布投票到班牌，然后学生可以在班牌端通过刷脸或刷卡进行投票表决。</w:t>
            </w:r>
          </w:p>
          <w:p>
            <w:pPr>
              <w:rPr>
                <w:rFonts w:hint="eastAsia"/>
                <w:sz w:val="18"/>
                <w:szCs w:val="18"/>
                <w:lang w:val="en-US" w:eastAsia="zh-CN"/>
              </w:rPr>
            </w:pPr>
            <w:r>
              <w:rPr>
                <w:rFonts w:hint="eastAsia"/>
                <w:sz w:val="18"/>
                <w:szCs w:val="18"/>
                <w:lang w:val="en-US" w:eastAsia="zh-CN"/>
              </w:rPr>
              <w:t>7.支持在学生个人空间内嵌入第三方应用，以满足学校多样化的业务查询需求。</w:t>
            </w:r>
          </w:p>
          <w:p>
            <w:pPr>
              <w:rPr>
                <w:rFonts w:hint="eastAsia"/>
                <w:sz w:val="18"/>
                <w:szCs w:val="18"/>
                <w:lang w:val="en-US" w:eastAsia="zh-CN"/>
              </w:rPr>
            </w:pPr>
            <w:r>
              <w:rPr>
                <w:rFonts w:hint="eastAsia"/>
                <w:sz w:val="18"/>
                <w:szCs w:val="18"/>
                <w:lang w:val="en-US" w:eastAsia="zh-CN"/>
              </w:rPr>
              <w:t>8.家长发送留言后，学生所在班级的班牌会显示该学生有新信息提醒，学生刷卡或人脸识别验证后方可查看信息，保护学生隐私。</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视频展台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视频展台</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壁挂式视频展台：无锐角无利边，耐腐蚀，超长使用结构设计：壁挂式安装，防盗防破坏；安装牢固，书写平稳不晃动；托板采用磁吸吸附式机构，防止托板打落，方便打开及固定，避免机械式锁具故障率高的问题。</w:t>
            </w:r>
          </w:p>
          <w:p>
            <w:pPr>
              <w:rPr>
                <w:rFonts w:hint="eastAsia"/>
                <w:sz w:val="18"/>
                <w:szCs w:val="18"/>
                <w:lang w:val="en-US" w:eastAsia="zh-CN"/>
              </w:rPr>
            </w:pPr>
            <w:r>
              <w:rPr>
                <w:rFonts w:hint="eastAsia"/>
                <w:sz w:val="18"/>
                <w:szCs w:val="18"/>
                <w:lang w:val="en-US" w:eastAsia="zh-CN"/>
              </w:rPr>
              <w:t>1.拍摄幅面：采用简单易操作开合托板，展开后尺寸≥A4 幅面。</w:t>
            </w:r>
          </w:p>
          <w:p>
            <w:pPr>
              <w:rPr>
                <w:rFonts w:hint="eastAsia"/>
                <w:sz w:val="18"/>
                <w:szCs w:val="18"/>
                <w:lang w:val="en-US" w:eastAsia="zh-CN"/>
              </w:rPr>
            </w:pPr>
            <w:r>
              <w:rPr>
                <w:rFonts w:hint="eastAsia"/>
                <w:sz w:val="18"/>
                <w:szCs w:val="18"/>
                <w:lang w:val="en-US" w:eastAsia="zh-CN"/>
              </w:rPr>
              <w:t>2.像素帧率：800 万真实像素高清摄像头，最高分辨率为 3264×2744，1080P动态视频预览达到30帧/秒，能够达到高效上课教学的清晰度与流畅度的使用要求。</w:t>
            </w:r>
          </w:p>
          <w:p>
            <w:pPr>
              <w:rPr>
                <w:rFonts w:hint="eastAsia"/>
                <w:sz w:val="18"/>
                <w:szCs w:val="18"/>
                <w:lang w:val="en-US" w:eastAsia="zh-CN"/>
              </w:rPr>
            </w:pPr>
            <w:r>
              <w:rPr>
                <w:rFonts w:hint="eastAsia"/>
                <w:sz w:val="18"/>
                <w:szCs w:val="18"/>
                <w:lang w:val="en-US" w:eastAsia="zh-CN"/>
              </w:rPr>
              <w:t>3.接口：采用 USB2.0 高速接口，USB 线供电，数据高清传输，箱内USB连线采用隐藏式设计，箱内无可见连线且USB口下出。</w:t>
            </w:r>
          </w:p>
          <w:p>
            <w:pPr>
              <w:rPr>
                <w:rFonts w:hint="eastAsia"/>
                <w:sz w:val="18"/>
                <w:szCs w:val="18"/>
                <w:lang w:val="en-US" w:eastAsia="zh-CN"/>
              </w:rPr>
            </w:pPr>
            <w:r>
              <w:rPr>
                <w:rFonts w:hint="eastAsia"/>
                <w:sz w:val="18"/>
                <w:szCs w:val="18"/>
                <w:lang w:val="en-US" w:eastAsia="zh-CN"/>
              </w:rPr>
              <w:t>4.补光灯：展示托板正上方具备LED补光灯，补光灯开关采用触摸按键设计。也可软件直接控制开关。</w:t>
            </w:r>
          </w:p>
          <w:p>
            <w:pPr>
              <w:rPr>
                <w:rFonts w:hint="eastAsia"/>
                <w:sz w:val="18"/>
                <w:szCs w:val="18"/>
                <w:lang w:val="en-US" w:eastAsia="zh-CN"/>
              </w:rPr>
            </w:pPr>
            <w:r>
              <w:rPr>
                <w:rFonts w:hint="eastAsia"/>
                <w:sz w:val="18"/>
                <w:szCs w:val="18"/>
                <w:lang w:val="en-US" w:eastAsia="zh-CN"/>
              </w:rPr>
              <w:t>5.带自动对焦摄像头，防护等级达到IP4X级别。</w:t>
            </w:r>
          </w:p>
          <w:p>
            <w:pPr>
              <w:rPr>
                <w:rFonts w:hint="eastAsia"/>
                <w:sz w:val="18"/>
                <w:szCs w:val="18"/>
                <w:lang w:val="en-US" w:eastAsia="zh-CN"/>
              </w:rPr>
            </w:pPr>
            <w:r>
              <w:rPr>
                <w:rFonts w:hint="eastAsia"/>
                <w:sz w:val="18"/>
                <w:szCs w:val="18"/>
                <w:lang w:val="en-US" w:eastAsia="zh-CN"/>
              </w:rPr>
              <w:t>6.具有故障自动检测功能：在调用展台却无法出现镜头采集画面信号时，可自动出现检测链接，并给出导致性原因（如硬件连接、摄像头占用、配套软件）</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电子讲桌</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智能讲桌</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1.智能讲台结构：木结构部分均采用E0级木质板材结构，甲醛释放量≤0.05mg/m³，桌面防静电。</w:t>
            </w:r>
          </w:p>
          <w:p>
            <w:pPr>
              <w:rPr>
                <w:rFonts w:hint="eastAsia"/>
                <w:sz w:val="18"/>
                <w:szCs w:val="18"/>
                <w:lang w:val="en-US" w:eastAsia="zh-CN"/>
              </w:rPr>
            </w:pPr>
            <w:r>
              <w:rPr>
                <w:rFonts w:hint="eastAsia"/>
                <w:sz w:val="18"/>
                <w:szCs w:val="18"/>
                <w:lang w:val="en-US" w:eastAsia="zh-CN"/>
              </w:rPr>
              <w:t>2.智能讲台尺寸及外观：（长×宽×高）≥ 1100mm× 550mm× 900mm，讲台三面环抱式设计，根据人体力学设计，讲台桌面高度合适老师放置教学用品，讲台产品外观桌面平整，悬浮式设计，边缘光滑，无棱角处理，保护师生安全。</w:t>
            </w:r>
          </w:p>
          <w:p>
            <w:pPr>
              <w:rPr>
                <w:rFonts w:hint="eastAsia"/>
                <w:sz w:val="18"/>
                <w:szCs w:val="18"/>
                <w:lang w:val="en-US" w:eastAsia="zh-CN"/>
              </w:rPr>
            </w:pPr>
            <w:r>
              <w:rPr>
                <w:rFonts w:hint="eastAsia"/>
                <w:sz w:val="18"/>
                <w:szCs w:val="18"/>
                <w:lang w:val="en-US" w:eastAsia="zh-CN"/>
              </w:rPr>
              <w:t>3.智能讲台包含至少21.5英寸电容触摸屏幕，支持10点同时触摸。</w:t>
            </w:r>
          </w:p>
          <w:p>
            <w:pPr>
              <w:rPr>
                <w:rFonts w:hint="eastAsia"/>
                <w:sz w:val="18"/>
                <w:szCs w:val="18"/>
                <w:lang w:val="en-US" w:eastAsia="zh-CN"/>
              </w:rPr>
            </w:pPr>
            <w:r>
              <w:rPr>
                <w:rFonts w:hint="eastAsia"/>
                <w:sz w:val="18"/>
                <w:szCs w:val="18"/>
                <w:lang w:val="en-US" w:eastAsia="zh-CN"/>
              </w:rPr>
              <w:t>4.智能讲台屏幕采用防眩光全钢化防爆玻璃面板，厚度≥3mm</w:t>
            </w:r>
          </w:p>
          <w:p>
            <w:pPr>
              <w:rPr>
                <w:rFonts w:hint="eastAsia"/>
                <w:sz w:val="18"/>
                <w:szCs w:val="18"/>
                <w:lang w:val="en-US" w:eastAsia="zh-CN"/>
              </w:rPr>
            </w:pPr>
            <w:r>
              <w:rPr>
                <w:rFonts w:hint="eastAsia"/>
                <w:sz w:val="18"/>
                <w:szCs w:val="18"/>
                <w:lang w:val="en-US" w:eastAsia="zh-CN"/>
              </w:rPr>
              <w:t>5.智能讲台触控屏幕稳定固定在讲台中，无突出边角，屏幕无法在没有工具的情况下拆除。</w:t>
            </w:r>
          </w:p>
          <w:p>
            <w:pPr>
              <w:rPr>
                <w:rFonts w:hint="eastAsia"/>
                <w:sz w:val="18"/>
                <w:szCs w:val="18"/>
                <w:lang w:val="en-US" w:eastAsia="zh-CN"/>
              </w:rPr>
            </w:pPr>
            <w:r>
              <w:rPr>
                <w:rFonts w:hint="eastAsia"/>
                <w:sz w:val="18"/>
                <w:szCs w:val="18"/>
                <w:lang w:val="en-US" w:eastAsia="zh-CN"/>
              </w:rPr>
              <w:t>6.智能讲台支持通过触控屏幕对一体机的画面进行控制，同时支持同步显示一体机画面，老师讲课无需转身背对学生，提高授课效率。</w:t>
            </w:r>
          </w:p>
          <w:p>
            <w:pPr>
              <w:rPr>
                <w:rFonts w:hint="eastAsia"/>
                <w:sz w:val="18"/>
                <w:szCs w:val="18"/>
                <w:lang w:val="en-US" w:eastAsia="zh-CN"/>
              </w:rPr>
            </w:pPr>
            <w:r>
              <w:rPr>
                <w:rFonts w:hint="eastAsia"/>
                <w:sz w:val="18"/>
                <w:szCs w:val="18"/>
                <w:lang w:val="en-US" w:eastAsia="zh-CN"/>
              </w:rPr>
              <w:t>7.智能讲台设置物理实体快捷按键，两侧按键共≥5个。</w:t>
            </w:r>
          </w:p>
          <w:p>
            <w:pPr>
              <w:rPr>
                <w:rFonts w:hint="eastAsia"/>
                <w:sz w:val="18"/>
                <w:szCs w:val="18"/>
                <w:lang w:val="en-US" w:eastAsia="zh-CN"/>
              </w:rPr>
            </w:pPr>
            <w:r>
              <w:rPr>
                <w:rFonts w:hint="eastAsia"/>
                <w:sz w:val="18"/>
                <w:szCs w:val="18"/>
                <w:lang w:val="en-US" w:eastAsia="zh-CN"/>
              </w:rPr>
              <w:t>8.智能讲台具备独立的快捷按键，用户可通过快捷按键对一体机进行进行一键熄屏、音量加控制、音量减控制</w:t>
            </w:r>
          </w:p>
          <w:p>
            <w:pPr>
              <w:rPr>
                <w:rFonts w:hint="eastAsia"/>
                <w:sz w:val="18"/>
                <w:szCs w:val="18"/>
                <w:lang w:val="en-US" w:eastAsia="zh-CN"/>
              </w:rPr>
            </w:pPr>
            <w:r>
              <w:rPr>
                <w:rFonts w:hint="eastAsia"/>
                <w:sz w:val="18"/>
                <w:szCs w:val="18"/>
                <w:lang w:val="en-US" w:eastAsia="zh-CN"/>
              </w:rPr>
              <w:t>9.智能讲台支持对自身智能讲台触控屏幕的一键息屏、一键开/关机的快捷控制。</w:t>
            </w:r>
          </w:p>
          <w:p>
            <w:pPr>
              <w:rPr>
                <w:rFonts w:hint="eastAsia"/>
                <w:sz w:val="18"/>
                <w:szCs w:val="18"/>
                <w:lang w:val="en-US" w:eastAsia="zh-CN"/>
              </w:rPr>
            </w:pPr>
            <w:r>
              <w:rPr>
                <w:rFonts w:hint="eastAsia"/>
                <w:sz w:val="18"/>
                <w:szCs w:val="18"/>
                <w:lang w:val="en-US" w:eastAsia="zh-CN"/>
              </w:rPr>
              <w:t>10.智能讲台至少具备1个可自定义功能按键，可通过软件设置选择按键功能，包括一键启动白板、一键启动视频展台，一键关闭当前应用程序选项功能。</w:t>
            </w:r>
          </w:p>
          <w:p>
            <w:pPr>
              <w:rPr>
                <w:rFonts w:hint="eastAsia"/>
                <w:sz w:val="18"/>
                <w:szCs w:val="18"/>
                <w:lang w:val="en-US" w:eastAsia="zh-CN"/>
              </w:rPr>
            </w:pPr>
            <w:r>
              <w:rPr>
                <w:rFonts w:hint="eastAsia"/>
                <w:sz w:val="18"/>
                <w:szCs w:val="18"/>
                <w:lang w:val="en-US" w:eastAsia="zh-CN"/>
              </w:rPr>
              <w:t>11.智能讲台设置至少四个USB充电口，对接入设备进行充电，方便学校对教学用品的管理及维护。</w:t>
            </w:r>
          </w:p>
          <w:p>
            <w:pPr>
              <w:rPr>
                <w:rFonts w:hint="eastAsia"/>
                <w:sz w:val="18"/>
                <w:szCs w:val="18"/>
                <w:lang w:val="en-US" w:eastAsia="zh-CN"/>
              </w:rPr>
            </w:pPr>
            <w:r>
              <w:rPr>
                <w:rFonts w:hint="eastAsia"/>
                <w:sz w:val="18"/>
                <w:szCs w:val="18"/>
                <w:lang w:val="en-US" w:eastAsia="zh-CN"/>
              </w:rPr>
              <w:t>12.智能讲台设置的USB口，可供老师接入键盘、鼠标、U盘等设备，可被一体机识别通讯。</w:t>
            </w:r>
          </w:p>
          <w:p>
            <w:pPr>
              <w:rPr>
                <w:rFonts w:hint="eastAsia"/>
                <w:sz w:val="18"/>
                <w:szCs w:val="18"/>
                <w:lang w:val="en-US" w:eastAsia="zh-CN"/>
              </w:rPr>
            </w:pPr>
            <w:r>
              <w:rPr>
                <w:rFonts w:hint="eastAsia"/>
                <w:sz w:val="18"/>
                <w:szCs w:val="18"/>
                <w:lang w:val="en-US" w:eastAsia="zh-CN"/>
              </w:rPr>
              <w:t>13.智能讲台台面有效置物面积≥6张A4纸平铺等效面积，设置有收纳抽屉和隔板 ,提供更充裕的常用教具、资料收纳空间。</w:t>
            </w:r>
          </w:p>
          <w:p>
            <w:pPr>
              <w:rPr>
                <w:rFonts w:hint="eastAsia"/>
                <w:sz w:val="18"/>
                <w:szCs w:val="18"/>
                <w:lang w:val="en-US" w:eastAsia="zh-CN"/>
              </w:rPr>
            </w:pPr>
            <w:r>
              <w:rPr>
                <w:rFonts w:hint="eastAsia"/>
                <w:sz w:val="18"/>
                <w:szCs w:val="18"/>
                <w:lang w:val="en-US" w:eastAsia="zh-CN"/>
              </w:rPr>
              <w:t>14.智能讲台支持蓝牙BLE功能，可以无线控制支持蓝牙功能的一体机产品开机，减少额外连线或二次装修部署。</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校园文化展示系统</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信发终端</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1、显示尺寸：≥43英寸，采用LED背光源A规屏，边框采用高强度铝合金边框，坚固可靠。角部采用圆角设计。外边框采用喷涂环保木纹工艺。显示比例16:9，支持横、竖安装方式。</w:t>
            </w:r>
          </w:p>
          <w:p>
            <w:pPr>
              <w:rPr>
                <w:rFonts w:hint="eastAsia"/>
                <w:sz w:val="18"/>
                <w:szCs w:val="18"/>
                <w:lang w:val="en-US" w:eastAsia="zh-CN"/>
              </w:rPr>
            </w:pPr>
            <w:r>
              <w:rPr>
                <w:rFonts w:hint="eastAsia"/>
                <w:sz w:val="18"/>
                <w:szCs w:val="18"/>
                <w:lang w:val="en-US" w:eastAsia="zh-CN"/>
              </w:rPr>
              <w:t>2、采用高雾度蛾眼液晶屏体，表面偏光纳米涂层增益屏体漫反射形成真实视感。屏体雾度≥25%，无需防眩光钢化玻璃或磨砂膜，可视角度：≥178°。</w:t>
            </w:r>
          </w:p>
          <w:p>
            <w:pPr>
              <w:rPr>
                <w:rFonts w:hint="eastAsia"/>
                <w:sz w:val="18"/>
                <w:szCs w:val="18"/>
                <w:lang w:val="en-US" w:eastAsia="zh-CN"/>
              </w:rPr>
            </w:pPr>
            <w:r>
              <w:rPr>
                <w:rFonts w:hint="eastAsia"/>
                <w:sz w:val="18"/>
                <w:szCs w:val="18"/>
                <w:lang w:val="en-US" w:eastAsia="zh-CN"/>
              </w:rPr>
              <w:t>3、整机最大功耗≤138W，待机功率0.5W 。</w:t>
            </w:r>
          </w:p>
          <w:p>
            <w:pPr>
              <w:rPr>
                <w:rFonts w:hint="eastAsia"/>
                <w:sz w:val="18"/>
                <w:szCs w:val="18"/>
                <w:lang w:val="en-US" w:eastAsia="zh-CN"/>
              </w:rPr>
            </w:pPr>
            <w:r>
              <w:rPr>
                <w:rFonts w:hint="eastAsia"/>
                <w:sz w:val="18"/>
                <w:szCs w:val="18"/>
                <w:lang w:val="en-US" w:eastAsia="zh-CN"/>
              </w:rPr>
              <w:t>4、显示最大显示亮度≥350nit。整机具备光线感应功能，根据环境光强度自动调整显示亮度。比度≥4000：1，色彩度≥16.7M（8bit），色域≥72%。</w:t>
            </w:r>
          </w:p>
          <w:p>
            <w:pPr>
              <w:rPr>
                <w:rFonts w:hint="eastAsia"/>
                <w:sz w:val="18"/>
                <w:szCs w:val="18"/>
                <w:lang w:val="en-US" w:eastAsia="zh-CN"/>
              </w:rPr>
            </w:pPr>
            <w:r>
              <w:rPr>
                <w:rFonts w:hint="eastAsia"/>
                <w:sz w:val="18"/>
                <w:szCs w:val="18"/>
                <w:lang w:val="en-US" w:eastAsia="zh-CN"/>
              </w:rPr>
              <w:t>5、基于Android9.0系统或其以上为基础的原生态版本或定制版本，CPU≥4 核，工作频率≥1.9GHz，系统内存≥2G，存储容量≥8GB；</w:t>
            </w:r>
          </w:p>
          <w:p>
            <w:pPr>
              <w:rPr>
                <w:rFonts w:hint="eastAsia"/>
                <w:sz w:val="18"/>
                <w:szCs w:val="18"/>
                <w:lang w:val="en-US" w:eastAsia="zh-CN"/>
              </w:rPr>
            </w:pPr>
            <w:r>
              <w:rPr>
                <w:rFonts w:hint="eastAsia"/>
                <w:sz w:val="18"/>
                <w:szCs w:val="18"/>
                <w:lang w:val="en-US" w:eastAsia="zh-CN"/>
              </w:rPr>
              <w:t>6、整机安装到墙面后无任何外置、外露、外挂的线材、天线及元器件模块。</w:t>
            </w:r>
          </w:p>
          <w:p>
            <w:pPr>
              <w:rPr>
                <w:rFonts w:hint="eastAsia"/>
                <w:sz w:val="18"/>
                <w:szCs w:val="18"/>
                <w:lang w:val="en-US" w:eastAsia="zh-CN"/>
              </w:rPr>
            </w:pPr>
            <w:r>
              <w:rPr>
                <w:rFonts w:hint="eastAsia"/>
                <w:sz w:val="18"/>
                <w:szCs w:val="18"/>
                <w:lang w:val="en-US" w:eastAsia="zh-CN"/>
              </w:rPr>
              <w:t>7、整机采用超薄设计。整机厚度≤46mm。整机背部与墙面微距全贴合，背部与平整墙面间隙最大处≤2mm，边框边缘与平整墙面间隙最大处≤7mm。</w:t>
            </w:r>
          </w:p>
          <w:p>
            <w:pPr>
              <w:rPr>
                <w:rFonts w:hint="eastAsia"/>
                <w:sz w:val="18"/>
                <w:szCs w:val="18"/>
                <w:lang w:val="en-US" w:eastAsia="zh-CN"/>
              </w:rPr>
            </w:pPr>
            <w:r>
              <w:rPr>
                <w:rFonts w:hint="eastAsia"/>
                <w:sz w:val="18"/>
                <w:szCs w:val="18"/>
                <w:lang w:val="en-US" w:eastAsia="zh-CN"/>
              </w:rPr>
              <w:t>9.高集成度：兼容主流多媒体格式。视频格式：MPEG1、MPEG2、MPEG4、H.263、H.264等；音频格式：MP3等；图片格式：JPG、JPEG、BMP、PNG、GIF等。</w:t>
            </w:r>
          </w:p>
          <w:p>
            <w:pPr>
              <w:rPr>
                <w:rFonts w:hint="eastAsia"/>
                <w:sz w:val="18"/>
                <w:szCs w:val="18"/>
                <w:lang w:val="en-US" w:eastAsia="zh-CN"/>
              </w:rPr>
            </w:pPr>
            <w:r>
              <w:rPr>
                <w:rFonts w:hint="eastAsia"/>
                <w:sz w:val="18"/>
                <w:szCs w:val="18"/>
                <w:lang w:val="en-US" w:eastAsia="zh-CN"/>
              </w:rPr>
              <w:t>10.整机接口：USB2.0*2，HDMI-IN*1,RJ45*1，内置Wi-Fi模块（10M/100M/1000M），内置蓝牙模块（支持蓝牙4.0、BLE）。全部端口采用隐藏设计，无可见外露端口。</w:t>
            </w:r>
          </w:p>
          <w:p>
            <w:pPr>
              <w:rPr>
                <w:rFonts w:hint="eastAsia"/>
                <w:sz w:val="18"/>
                <w:szCs w:val="18"/>
                <w:lang w:val="en-US" w:eastAsia="zh-CN"/>
              </w:rPr>
            </w:pPr>
            <w:r>
              <w:rPr>
                <w:rFonts w:hint="eastAsia"/>
                <w:sz w:val="18"/>
                <w:szCs w:val="18"/>
                <w:lang w:val="en-US" w:eastAsia="zh-CN"/>
              </w:rPr>
              <w:t>11管理方便：人性化的播放列表后台管理软件，便于广告播放管理和控制。播放日志，方便了解播放情况。支持定时开关机。</w:t>
            </w:r>
          </w:p>
          <w:p>
            <w:pPr>
              <w:rPr>
                <w:rFonts w:hint="eastAsia"/>
                <w:sz w:val="18"/>
                <w:szCs w:val="18"/>
                <w:lang w:val="en-US" w:eastAsia="zh-CN"/>
              </w:rPr>
            </w:pPr>
            <w:r>
              <w:rPr>
                <w:rFonts w:hint="eastAsia"/>
                <w:sz w:val="18"/>
                <w:szCs w:val="18"/>
                <w:lang w:val="en-US" w:eastAsia="zh-CN"/>
              </w:rPr>
              <w:t>12.功能齐全，支持后台远程设置整机自动开关机。</w:t>
            </w:r>
          </w:p>
          <w:p>
            <w:pPr>
              <w:rPr>
                <w:rFonts w:hint="eastAsia"/>
                <w:sz w:val="18"/>
                <w:szCs w:val="18"/>
                <w:lang w:val="en-US" w:eastAsia="zh-CN"/>
              </w:rPr>
            </w:pPr>
            <w:r>
              <w:rPr>
                <w:rFonts w:hint="eastAsia"/>
                <w:sz w:val="18"/>
                <w:szCs w:val="18"/>
                <w:lang w:val="en-US" w:eastAsia="zh-CN"/>
              </w:rPr>
              <w:t>13.整机带有三个实体按键，可以对播放的节目进行前后翻页和暂停/播放控制。</w:t>
            </w:r>
          </w:p>
          <w:p>
            <w:pPr>
              <w:rPr>
                <w:rFonts w:hint="eastAsia"/>
                <w:sz w:val="18"/>
                <w:szCs w:val="18"/>
                <w:lang w:val="en-US" w:eastAsia="zh-CN"/>
              </w:rPr>
            </w:pPr>
            <w:r>
              <w:rPr>
                <w:rFonts w:hint="eastAsia"/>
                <w:sz w:val="18"/>
                <w:szCs w:val="18"/>
                <w:lang w:val="en-US" w:eastAsia="zh-CN"/>
              </w:rPr>
              <w:t>14.支持手机通过蓝牙连接整机，对整机进行遥控控制。信息发布系统一体化，无需外接任何设备如发布盒子等。</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系统后台</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1.后台管理系统采用“B/S”架构，支持跨平台应用操作的能力。后台管理系统采用SaaS服务方式，支持分布式区域管理技术，可以高效快速的实现跨区域的管理和内容分发，实现对设备的远程控制与管理。</w:t>
            </w:r>
          </w:p>
          <w:p>
            <w:pPr>
              <w:rPr>
                <w:rFonts w:hint="eastAsia"/>
                <w:sz w:val="18"/>
                <w:szCs w:val="18"/>
                <w:lang w:val="en-US" w:eastAsia="zh-CN"/>
              </w:rPr>
            </w:pPr>
            <w:r>
              <w:rPr>
                <w:rFonts w:hint="eastAsia"/>
                <w:sz w:val="18"/>
                <w:szCs w:val="18"/>
                <w:lang w:val="en-US" w:eastAsia="zh-CN"/>
              </w:rPr>
              <w:t>2.设备支持web端后台管理系统进行设备管理、内容管理和发布，也可支持通过移动端小程序进行内容管理和发布。</w:t>
            </w:r>
          </w:p>
          <w:p>
            <w:pPr>
              <w:rPr>
                <w:rFonts w:hint="eastAsia"/>
                <w:sz w:val="18"/>
                <w:szCs w:val="18"/>
                <w:lang w:val="en-US" w:eastAsia="zh-CN"/>
              </w:rPr>
            </w:pPr>
            <w:r>
              <w:rPr>
                <w:rFonts w:hint="eastAsia"/>
                <w:sz w:val="18"/>
                <w:szCs w:val="18"/>
                <w:lang w:val="en-US" w:eastAsia="zh-CN"/>
              </w:rPr>
              <w:t>3.后台管理系统支持微信扫码登录和账号登录。</w:t>
            </w:r>
          </w:p>
          <w:p>
            <w:pPr>
              <w:rPr>
                <w:rFonts w:hint="eastAsia"/>
                <w:sz w:val="18"/>
                <w:szCs w:val="18"/>
                <w:lang w:val="en-US" w:eastAsia="zh-CN"/>
              </w:rPr>
            </w:pPr>
            <w:r>
              <w:rPr>
                <w:rFonts w:hint="eastAsia"/>
                <w:sz w:val="18"/>
                <w:szCs w:val="18"/>
                <w:lang w:val="en-US" w:eastAsia="zh-CN"/>
              </w:rPr>
              <w:t>4.支持手动单个增加场地信息，也可用EXCEL批量导入不同场地信息。</w:t>
            </w:r>
          </w:p>
          <w:p>
            <w:pPr>
              <w:rPr>
                <w:rFonts w:hint="eastAsia"/>
                <w:sz w:val="18"/>
                <w:szCs w:val="18"/>
                <w:lang w:val="en-US" w:eastAsia="zh-CN"/>
              </w:rPr>
            </w:pPr>
            <w:r>
              <w:rPr>
                <w:rFonts w:hint="eastAsia"/>
                <w:sz w:val="18"/>
                <w:szCs w:val="18"/>
                <w:lang w:val="en-US" w:eastAsia="zh-CN"/>
              </w:rPr>
              <w:t>5.5.支持手动单个增加班级信息，也可用EXCEL批量导入不同班级的课表信息。</w:t>
            </w:r>
          </w:p>
          <w:p>
            <w:pPr>
              <w:rPr>
                <w:rFonts w:hint="eastAsia"/>
                <w:sz w:val="18"/>
                <w:szCs w:val="18"/>
                <w:lang w:val="en-US" w:eastAsia="zh-CN"/>
              </w:rPr>
            </w:pPr>
            <w:r>
              <w:rPr>
                <w:rFonts w:hint="eastAsia"/>
                <w:sz w:val="18"/>
                <w:szCs w:val="18"/>
                <w:lang w:val="en-US" w:eastAsia="zh-CN"/>
              </w:rPr>
              <w:t>6.支持使用EXCEL批量导入管理员等其他各类基础数据。</w:t>
            </w:r>
          </w:p>
          <w:p>
            <w:pPr>
              <w:rPr>
                <w:rFonts w:hint="eastAsia"/>
                <w:sz w:val="18"/>
                <w:szCs w:val="18"/>
                <w:lang w:val="en-US" w:eastAsia="zh-CN"/>
              </w:rPr>
            </w:pPr>
            <w:r>
              <w:rPr>
                <w:rFonts w:hint="eastAsia"/>
                <w:sz w:val="18"/>
                <w:szCs w:val="18"/>
                <w:lang w:val="en-US" w:eastAsia="zh-CN"/>
              </w:rPr>
              <w:t>7.支持聚合信息订阅展示，使用者可订阅并将相应内容加入到节目单中进行定制化展示。</w:t>
            </w:r>
          </w:p>
          <w:p>
            <w:pPr>
              <w:rPr>
                <w:rFonts w:hint="eastAsia"/>
                <w:sz w:val="18"/>
                <w:szCs w:val="18"/>
                <w:lang w:val="en-US" w:eastAsia="zh-CN"/>
              </w:rPr>
            </w:pPr>
            <w:r>
              <w:rPr>
                <w:rFonts w:hint="eastAsia"/>
                <w:sz w:val="18"/>
                <w:szCs w:val="18"/>
                <w:lang w:val="en-US" w:eastAsia="zh-CN"/>
              </w:rPr>
              <w:t>8.支持通过网页端管理后台发布相册、视频、新闻、公告等无需额外安装应用。</w:t>
            </w:r>
          </w:p>
          <w:p>
            <w:pPr>
              <w:rPr>
                <w:rFonts w:hint="eastAsia"/>
                <w:sz w:val="18"/>
                <w:szCs w:val="18"/>
                <w:lang w:val="en-US" w:eastAsia="zh-CN"/>
              </w:rPr>
            </w:pPr>
            <w:r>
              <w:rPr>
                <w:rFonts w:hint="eastAsia"/>
                <w:sz w:val="18"/>
                <w:szCs w:val="18"/>
                <w:lang w:val="en-US" w:eastAsia="zh-CN"/>
              </w:rPr>
              <w:t>9.后台管理系统支持云图库功能，系统内置不少于180份的正版宣传内容。</w:t>
            </w:r>
          </w:p>
          <w:p>
            <w:pPr>
              <w:rPr>
                <w:rFonts w:hint="eastAsia"/>
                <w:sz w:val="18"/>
                <w:szCs w:val="18"/>
                <w:lang w:val="en-US" w:eastAsia="zh-CN"/>
              </w:rPr>
            </w:pPr>
            <w:r>
              <w:rPr>
                <w:rFonts w:hint="eastAsia"/>
                <w:sz w:val="18"/>
                <w:szCs w:val="18"/>
                <w:lang w:val="en-US" w:eastAsia="zh-CN"/>
              </w:rPr>
              <w:t>10.支持通过网页管理后台将图库资源（卫生健康、党建文化、科普知识、社会主义核心价值观等主题内容）发布到云屏设备上进行展示。</w:t>
            </w:r>
          </w:p>
          <w:p>
            <w:pPr>
              <w:rPr>
                <w:rFonts w:hint="eastAsia"/>
                <w:sz w:val="18"/>
                <w:szCs w:val="18"/>
                <w:lang w:val="en-US" w:eastAsia="zh-CN"/>
              </w:rPr>
            </w:pPr>
            <w:r>
              <w:rPr>
                <w:rFonts w:hint="eastAsia"/>
                <w:sz w:val="18"/>
                <w:szCs w:val="18"/>
                <w:lang w:val="en-US" w:eastAsia="zh-CN"/>
              </w:rPr>
              <w:t>11.网页端管理后台支持图片相册轮播展示设置，轮播间隔可自由设置5~9999秒/张图片。</w:t>
            </w:r>
          </w:p>
          <w:p>
            <w:pPr>
              <w:rPr>
                <w:rFonts w:hint="eastAsia"/>
                <w:sz w:val="18"/>
                <w:szCs w:val="18"/>
                <w:lang w:val="en-US" w:eastAsia="zh-CN"/>
              </w:rPr>
            </w:pPr>
            <w:r>
              <w:rPr>
                <w:rFonts w:hint="eastAsia"/>
                <w:sz w:val="18"/>
                <w:szCs w:val="18"/>
                <w:lang w:val="en-US" w:eastAsia="zh-CN"/>
              </w:rPr>
              <w:t>12.支持网页端管理后台，设置多图集节目轮播或逐级逐个轮播。</w:t>
            </w:r>
          </w:p>
          <w:p>
            <w:pPr>
              <w:rPr>
                <w:rFonts w:hint="eastAsia"/>
                <w:sz w:val="18"/>
                <w:szCs w:val="18"/>
                <w:lang w:val="en-US" w:eastAsia="zh-CN"/>
              </w:rPr>
            </w:pPr>
            <w:r>
              <w:rPr>
                <w:rFonts w:hint="eastAsia"/>
                <w:sz w:val="18"/>
                <w:szCs w:val="18"/>
                <w:lang w:val="en-US" w:eastAsia="zh-CN"/>
              </w:rPr>
              <w:t>13.支持通过网页端管理权限分配，指定场地设备管理员。</w:t>
            </w:r>
          </w:p>
          <w:p>
            <w:pPr>
              <w:rPr>
                <w:rFonts w:hint="eastAsia"/>
                <w:sz w:val="18"/>
                <w:szCs w:val="18"/>
                <w:lang w:val="en-US" w:eastAsia="zh-CN"/>
              </w:rPr>
            </w:pPr>
            <w:r>
              <w:rPr>
                <w:rFonts w:hint="eastAsia"/>
                <w:sz w:val="18"/>
                <w:szCs w:val="18"/>
                <w:lang w:val="en-US" w:eastAsia="zh-CN"/>
              </w:rPr>
              <w:t>14.支持通过网页管理后台，设置多组定时开关机计划。</w:t>
            </w:r>
          </w:p>
          <w:p>
            <w:pPr>
              <w:rPr>
                <w:rFonts w:hint="eastAsia"/>
                <w:sz w:val="18"/>
                <w:szCs w:val="18"/>
                <w:lang w:val="en-US" w:eastAsia="zh-CN"/>
              </w:rPr>
            </w:pPr>
            <w:r>
              <w:rPr>
                <w:rFonts w:hint="eastAsia"/>
                <w:sz w:val="18"/>
                <w:szCs w:val="18"/>
                <w:lang w:val="en-US" w:eastAsia="zh-CN"/>
              </w:rPr>
              <w:t>15.支持远程设备重启、接触与场地绑定、更新数据等功能。</w:t>
            </w:r>
          </w:p>
          <w:p>
            <w:pPr>
              <w:rPr>
                <w:rFonts w:hint="eastAsia"/>
                <w:sz w:val="18"/>
                <w:szCs w:val="18"/>
                <w:lang w:val="en-US" w:eastAsia="zh-CN"/>
              </w:rPr>
            </w:pPr>
            <w:r>
              <w:rPr>
                <w:rFonts w:hint="eastAsia"/>
                <w:sz w:val="18"/>
                <w:szCs w:val="18"/>
                <w:lang w:val="en-US" w:eastAsia="zh-CN"/>
              </w:rPr>
              <w:t>16.支持在设备上生成二维码，通过微信扫码方式将设备与场地关联。</w:t>
            </w:r>
          </w:p>
          <w:p>
            <w:pPr>
              <w:rPr>
                <w:rFonts w:hint="eastAsia"/>
                <w:sz w:val="18"/>
                <w:szCs w:val="18"/>
                <w:lang w:val="en-US" w:eastAsia="zh-CN"/>
              </w:rPr>
            </w:pPr>
            <w:r>
              <w:rPr>
                <w:rFonts w:hint="eastAsia"/>
                <w:sz w:val="18"/>
                <w:szCs w:val="18"/>
                <w:lang w:val="en-US" w:eastAsia="zh-CN"/>
              </w:rPr>
              <w:t>17.支持通过遥控器或微信小程序对云屏数据进行手动更新。</w:t>
            </w:r>
          </w:p>
          <w:p>
            <w:pPr>
              <w:rPr>
                <w:rFonts w:hint="eastAsia"/>
                <w:sz w:val="18"/>
                <w:szCs w:val="18"/>
                <w:lang w:val="en-US" w:eastAsia="zh-CN"/>
              </w:rPr>
            </w:pPr>
            <w:r>
              <w:rPr>
                <w:rFonts w:hint="eastAsia"/>
                <w:sz w:val="18"/>
                <w:szCs w:val="18"/>
                <w:lang w:val="en-US" w:eastAsia="zh-CN"/>
              </w:rPr>
              <w:t>18.应用软件和系统软件支持远程OTA静默升级。</w:t>
            </w:r>
          </w:p>
          <w:p>
            <w:pPr>
              <w:rPr>
                <w:rFonts w:hint="eastAsia"/>
                <w:sz w:val="18"/>
                <w:szCs w:val="18"/>
                <w:lang w:val="en-US" w:eastAsia="zh-CN"/>
              </w:rPr>
            </w:pPr>
            <w:r>
              <w:rPr>
                <w:rFonts w:hint="eastAsia"/>
                <w:sz w:val="18"/>
                <w:szCs w:val="18"/>
                <w:lang w:val="en-US" w:eastAsia="zh-CN"/>
              </w:rPr>
              <w:t>19.支持通过网页管理后台，设置图片、视频、倒数日、课表、公告和通知</w:t>
            </w:r>
          </w:p>
          <w:p>
            <w:pPr>
              <w:rPr>
                <w:rFonts w:hint="eastAsia"/>
                <w:sz w:val="18"/>
                <w:szCs w:val="18"/>
                <w:lang w:val="en-US" w:eastAsia="zh-CN"/>
              </w:rPr>
            </w:pPr>
            <w:r>
              <w:rPr>
                <w:rFonts w:hint="eastAsia"/>
                <w:sz w:val="18"/>
                <w:szCs w:val="18"/>
                <w:lang w:val="en-US" w:eastAsia="zh-CN"/>
              </w:rPr>
              <w:t>20.在设备上展示。</w:t>
            </w:r>
          </w:p>
          <w:p>
            <w:pPr>
              <w:rPr>
                <w:rFonts w:hint="eastAsia"/>
                <w:sz w:val="18"/>
                <w:szCs w:val="18"/>
                <w:lang w:val="en-US" w:eastAsia="zh-CN"/>
              </w:rPr>
            </w:pPr>
            <w:r>
              <w:rPr>
                <w:rFonts w:hint="eastAsia"/>
                <w:sz w:val="18"/>
                <w:szCs w:val="18"/>
                <w:lang w:val="en-US" w:eastAsia="zh-CN"/>
              </w:rPr>
              <w:t>21.支持在设备端展示图片、视频、通知、公告等内容。</w:t>
            </w:r>
          </w:p>
          <w:p>
            <w:pPr>
              <w:rPr>
                <w:rFonts w:hint="eastAsia"/>
                <w:sz w:val="18"/>
                <w:szCs w:val="18"/>
                <w:lang w:val="en-US" w:eastAsia="zh-CN"/>
              </w:rPr>
            </w:pPr>
            <w:r>
              <w:rPr>
                <w:rFonts w:hint="eastAsia"/>
                <w:sz w:val="18"/>
                <w:szCs w:val="18"/>
                <w:lang w:val="en-US" w:eastAsia="zh-CN"/>
              </w:rPr>
              <w:t>22.支持微信小程序创建校园海报，并快速发布至设备端上展示。</w:t>
            </w:r>
          </w:p>
          <w:p>
            <w:pPr>
              <w:rPr>
                <w:rFonts w:hint="eastAsia"/>
                <w:sz w:val="18"/>
                <w:szCs w:val="18"/>
                <w:lang w:val="en-US" w:eastAsia="zh-CN"/>
              </w:rPr>
            </w:pPr>
            <w:r>
              <w:rPr>
                <w:rFonts w:hint="eastAsia"/>
                <w:sz w:val="18"/>
                <w:szCs w:val="18"/>
                <w:lang w:val="en-US" w:eastAsia="zh-CN"/>
              </w:rPr>
              <w:t>23.小程序内集成图库资源，支持通过微信小程序将图库内图片一键发送到设备上展示；</w:t>
            </w:r>
          </w:p>
          <w:p>
            <w:pPr>
              <w:rPr>
                <w:rFonts w:hint="eastAsia"/>
                <w:sz w:val="18"/>
                <w:szCs w:val="18"/>
                <w:lang w:val="en-US" w:eastAsia="zh-CN"/>
              </w:rPr>
            </w:pPr>
            <w:r>
              <w:rPr>
                <w:rFonts w:hint="eastAsia"/>
                <w:sz w:val="18"/>
                <w:szCs w:val="18"/>
                <w:lang w:val="en-US" w:eastAsia="zh-CN"/>
              </w:rPr>
              <w:t>24.小程序内提供常用的校园海报模板和校园场景相关的图片资源。</w:t>
            </w:r>
          </w:p>
          <w:p>
            <w:pPr>
              <w:rPr>
                <w:rFonts w:hint="eastAsia"/>
                <w:sz w:val="18"/>
                <w:szCs w:val="18"/>
                <w:lang w:val="en-US" w:eastAsia="zh-CN"/>
              </w:rPr>
            </w:pPr>
            <w:r>
              <w:rPr>
                <w:rFonts w:hint="eastAsia"/>
                <w:sz w:val="18"/>
                <w:szCs w:val="18"/>
                <w:lang w:val="en-US" w:eastAsia="zh-CN"/>
              </w:rPr>
              <w:t>25.支持通过微信小程序将图库资源（卫生健康、党建文化、科普知识、社会主义核心价值观等主题内容）发布到设备上进行展示。</w:t>
            </w:r>
          </w:p>
          <w:p>
            <w:pPr>
              <w:rPr>
                <w:rFonts w:hint="eastAsia"/>
                <w:sz w:val="18"/>
                <w:szCs w:val="18"/>
                <w:lang w:val="en-US" w:eastAsia="zh-CN"/>
              </w:rPr>
            </w:pPr>
            <w:r>
              <w:rPr>
                <w:rFonts w:hint="eastAsia"/>
                <w:sz w:val="18"/>
                <w:szCs w:val="18"/>
                <w:lang w:val="en-US" w:eastAsia="zh-CN"/>
              </w:rPr>
              <w:t>26.支持通过微信小程序将校园海报模板（100余套，卫生健康、荣誉表扬、倒计时、校园风采、欢迎模式、公告通知、诗词鉴赏、节日活动、手抄报和科普知识等主题内容）发布到设备上进行展示。</w:t>
            </w:r>
          </w:p>
          <w:p>
            <w:pPr>
              <w:rPr>
                <w:rFonts w:hint="eastAsia"/>
                <w:sz w:val="18"/>
                <w:szCs w:val="18"/>
                <w:lang w:val="en-US" w:eastAsia="zh-CN"/>
              </w:rPr>
            </w:pPr>
            <w:r>
              <w:rPr>
                <w:rFonts w:hint="eastAsia"/>
                <w:sz w:val="18"/>
                <w:szCs w:val="18"/>
                <w:lang w:val="en-US" w:eastAsia="zh-CN"/>
              </w:rPr>
              <w:t>27.支持通过小程序对校园海报模板内容进行字体修改（不低于10种字体）、支持对字号大小修改（20px~600px）、支持字体颜色修改（24种颜色）、支持对文本对齐方式修改（右对齐、居中对齐、左对齐）。</w:t>
            </w:r>
          </w:p>
          <w:p>
            <w:pPr>
              <w:rPr>
                <w:rFonts w:hint="eastAsia"/>
                <w:sz w:val="18"/>
                <w:szCs w:val="18"/>
                <w:lang w:val="en-US" w:eastAsia="zh-CN"/>
              </w:rPr>
            </w:pPr>
            <w:r>
              <w:rPr>
                <w:rFonts w:hint="eastAsia"/>
                <w:sz w:val="18"/>
                <w:szCs w:val="18"/>
                <w:lang w:val="en-US" w:eastAsia="zh-CN"/>
              </w:rPr>
              <w:t>28.支持对校园海报模板插入的图片进行自由剪裁。</w:t>
            </w:r>
          </w:p>
          <w:p>
            <w:pPr>
              <w:rPr>
                <w:rFonts w:hint="eastAsia"/>
                <w:sz w:val="18"/>
                <w:szCs w:val="18"/>
                <w:lang w:val="en-US" w:eastAsia="zh-CN"/>
              </w:rPr>
            </w:pPr>
            <w:r>
              <w:rPr>
                <w:rFonts w:hint="eastAsia"/>
                <w:sz w:val="18"/>
                <w:szCs w:val="18"/>
                <w:lang w:val="en-US" w:eastAsia="zh-CN"/>
              </w:rPr>
              <w:t>29.支持对文字元素框进行复制、删除、移动、拉伸。</w:t>
            </w:r>
          </w:p>
          <w:p>
            <w:pPr>
              <w:rPr>
                <w:rFonts w:hint="eastAsia"/>
                <w:sz w:val="18"/>
                <w:szCs w:val="18"/>
                <w:lang w:val="en-US" w:eastAsia="zh-CN"/>
              </w:rPr>
            </w:pPr>
            <w:r>
              <w:rPr>
                <w:rFonts w:hint="eastAsia"/>
                <w:sz w:val="18"/>
                <w:szCs w:val="18"/>
                <w:lang w:val="en-US" w:eastAsia="zh-CN"/>
              </w:rPr>
              <w:t>30.支持对图片框进行复制、放大、删除和移动。</w:t>
            </w:r>
          </w:p>
          <w:p>
            <w:pPr>
              <w:rPr>
                <w:rFonts w:hint="eastAsia"/>
                <w:sz w:val="18"/>
                <w:szCs w:val="18"/>
                <w:lang w:val="en-US" w:eastAsia="zh-CN"/>
              </w:rPr>
            </w:pPr>
            <w:r>
              <w:rPr>
                <w:rFonts w:hint="eastAsia"/>
                <w:sz w:val="18"/>
                <w:szCs w:val="18"/>
                <w:lang w:val="en-US" w:eastAsia="zh-CN"/>
              </w:rPr>
              <w:t>31.支持替换原海报模板上图片元素，并支持多种常用格式。</w:t>
            </w:r>
          </w:p>
          <w:p>
            <w:pPr>
              <w:rPr>
                <w:rFonts w:hint="eastAsia"/>
                <w:sz w:val="18"/>
                <w:szCs w:val="18"/>
                <w:lang w:val="en-US" w:eastAsia="zh-CN"/>
              </w:rPr>
            </w:pPr>
            <w:r>
              <w:rPr>
                <w:rFonts w:hint="eastAsia"/>
                <w:sz w:val="18"/>
                <w:szCs w:val="18"/>
                <w:lang w:val="en-US" w:eastAsia="zh-CN"/>
              </w:rPr>
              <w:t>32.支持通过小程序将发布的校园海报设置为临时霸屏模式，也可设置为插入播放模式，与原节目一起播放。</w:t>
            </w:r>
          </w:p>
          <w:p>
            <w:pPr>
              <w:rPr>
                <w:rFonts w:hint="eastAsia"/>
                <w:sz w:val="18"/>
                <w:szCs w:val="18"/>
                <w:lang w:val="en-US" w:eastAsia="zh-CN"/>
              </w:rPr>
            </w:pPr>
            <w:r>
              <w:rPr>
                <w:rFonts w:hint="eastAsia"/>
                <w:sz w:val="18"/>
                <w:szCs w:val="18"/>
                <w:lang w:val="en-US" w:eastAsia="zh-CN"/>
              </w:rPr>
              <w:t>33.支持对编辑后的校园海报进行下载和分享，可直接下载到本地相册；也可分享给微信好友和微信群，或生成分享大图保存到相册。</w:t>
            </w:r>
          </w:p>
          <w:p>
            <w:pPr>
              <w:rPr>
                <w:rFonts w:hint="eastAsia"/>
                <w:sz w:val="18"/>
                <w:szCs w:val="18"/>
                <w:lang w:val="en-US" w:eastAsia="zh-CN"/>
              </w:rPr>
            </w:pPr>
            <w:r>
              <w:rPr>
                <w:rFonts w:hint="eastAsia"/>
                <w:sz w:val="18"/>
                <w:szCs w:val="18"/>
                <w:lang w:val="en-US" w:eastAsia="zh-CN"/>
              </w:rPr>
              <w:t>支持对图库资源进行分享和生成分享大图，可分享给微信好友和微信群，或生成分享大图保存到相册。</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电子班牌</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电子班牌</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1．采用≥21.5 英寸电容式触摸屏，支持 10 点及以上触控，分辨率≥1920*1080，显示比例 16:9，屏幕亮度≥500cd/㎡；</w:t>
            </w:r>
          </w:p>
          <w:p>
            <w:pPr>
              <w:rPr>
                <w:rFonts w:hint="eastAsia"/>
                <w:sz w:val="18"/>
                <w:szCs w:val="18"/>
                <w:lang w:val="en-US" w:eastAsia="zh-CN"/>
              </w:rPr>
            </w:pPr>
            <w:r>
              <w:rPr>
                <w:rFonts w:hint="eastAsia"/>
                <w:sz w:val="18"/>
                <w:szCs w:val="18"/>
                <w:lang w:val="en-US" w:eastAsia="zh-CN"/>
              </w:rPr>
              <w:t>2．基于Android9.0 系统或其以上为基础的原生态版本或定制版本，CPU≥4 核，系统内存≥2G，存储容量≥8GB；</w:t>
            </w:r>
          </w:p>
          <w:p>
            <w:pPr>
              <w:rPr>
                <w:rFonts w:hint="eastAsia"/>
                <w:sz w:val="18"/>
                <w:szCs w:val="18"/>
                <w:lang w:val="en-US" w:eastAsia="zh-CN"/>
              </w:rPr>
            </w:pPr>
            <w:r>
              <w:rPr>
                <w:rFonts w:hint="eastAsia"/>
                <w:sz w:val="18"/>
                <w:szCs w:val="18"/>
                <w:lang w:val="en-US" w:eastAsia="zh-CN"/>
              </w:rPr>
              <w:t>3．整机最大厚度不大于 24.5mm；</w:t>
            </w:r>
          </w:p>
          <w:p>
            <w:pPr>
              <w:rPr>
                <w:rFonts w:hint="eastAsia"/>
                <w:sz w:val="18"/>
                <w:szCs w:val="18"/>
                <w:lang w:val="en-US" w:eastAsia="zh-CN"/>
              </w:rPr>
            </w:pPr>
            <w:r>
              <w:rPr>
                <w:rFonts w:hint="eastAsia"/>
                <w:sz w:val="18"/>
                <w:szCs w:val="18"/>
                <w:lang w:val="en-US" w:eastAsia="zh-CN"/>
              </w:rPr>
              <w:t>4．为确保日常使用安全，整机无外置天线。</w:t>
            </w:r>
          </w:p>
          <w:p>
            <w:pPr>
              <w:rPr>
                <w:rFonts w:hint="eastAsia"/>
                <w:sz w:val="18"/>
                <w:szCs w:val="18"/>
                <w:lang w:val="en-US" w:eastAsia="zh-CN"/>
              </w:rPr>
            </w:pPr>
            <w:r>
              <w:rPr>
                <w:rFonts w:hint="eastAsia"/>
                <w:sz w:val="18"/>
                <w:szCs w:val="18"/>
                <w:lang w:val="en-US" w:eastAsia="zh-CN"/>
              </w:rPr>
              <w:t>5．与墙面紧密贴合，整机与平整墙面间隙不大于 2.5mm，保障师生操作时的安全性</w:t>
            </w:r>
          </w:p>
          <w:p>
            <w:pPr>
              <w:rPr>
                <w:rFonts w:hint="eastAsia"/>
                <w:sz w:val="18"/>
                <w:szCs w:val="18"/>
                <w:lang w:val="en-US" w:eastAsia="zh-CN"/>
              </w:rPr>
            </w:pPr>
            <w:r>
              <w:rPr>
                <w:rFonts w:hint="eastAsia"/>
                <w:sz w:val="18"/>
                <w:szCs w:val="18"/>
                <w:lang w:val="en-US" w:eastAsia="zh-CN"/>
              </w:rPr>
              <w:t>6．整机结构设计做到防水防尘，适合半户外的场景使用，防护等级做到了 IP65 或以上。</w:t>
            </w:r>
          </w:p>
          <w:p>
            <w:pPr>
              <w:rPr>
                <w:rFonts w:hint="eastAsia"/>
                <w:sz w:val="18"/>
                <w:szCs w:val="18"/>
                <w:lang w:val="en-US" w:eastAsia="zh-CN"/>
              </w:rPr>
            </w:pPr>
            <w:r>
              <w:rPr>
                <w:rFonts w:hint="eastAsia"/>
                <w:sz w:val="18"/>
                <w:szCs w:val="18"/>
                <w:lang w:val="en-US" w:eastAsia="zh-CN"/>
              </w:rPr>
              <w:t>7．摄像头：不低于 600W 像素，支持不少于5人同时进行人脸识别。可支持学生无卡考勤签到、查看个人课程表、家长留言等个人信息。</w:t>
            </w:r>
          </w:p>
          <w:p>
            <w:pPr>
              <w:rPr>
                <w:rFonts w:hint="eastAsia"/>
                <w:sz w:val="18"/>
                <w:szCs w:val="18"/>
                <w:lang w:val="en-US" w:eastAsia="zh-CN"/>
              </w:rPr>
            </w:pPr>
            <w:r>
              <w:rPr>
                <w:rFonts w:hint="eastAsia"/>
                <w:sz w:val="18"/>
                <w:szCs w:val="18"/>
                <w:lang w:val="en-US" w:eastAsia="zh-CN"/>
              </w:rPr>
              <w:t>8．麦克风：高灵敏度的全向麦克风，支持半米内的拾音，支持学生的语音留言并转发到家长微信，了解学生动态及突发情况；</w:t>
            </w:r>
          </w:p>
          <w:p>
            <w:pPr>
              <w:rPr>
                <w:rFonts w:hint="eastAsia"/>
                <w:sz w:val="18"/>
                <w:szCs w:val="18"/>
                <w:lang w:val="en-US" w:eastAsia="zh-CN"/>
              </w:rPr>
            </w:pPr>
            <w:r>
              <w:rPr>
                <w:rFonts w:hint="eastAsia"/>
                <w:sz w:val="18"/>
                <w:szCs w:val="18"/>
                <w:lang w:val="en-US" w:eastAsia="zh-CN"/>
              </w:rPr>
              <w:t>9．喇叭：2.0 声道的喇叭，支持视频播放及家长留言播放；</w:t>
            </w:r>
          </w:p>
          <w:p>
            <w:pPr>
              <w:rPr>
                <w:rFonts w:hint="eastAsia"/>
                <w:sz w:val="18"/>
                <w:szCs w:val="18"/>
                <w:lang w:val="en-US" w:eastAsia="zh-CN"/>
              </w:rPr>
            </w:pPr>
            <w:r>
              <w:rPr>
                <w:rFonts w:hint="eastAsia"/>
                <w:sz w:val="18"/>
                <w:szCs w:val="18"/>
                <w:lang w:val="en-US" w:eastAsia="zh-CN"/>
              </w:rPr>
              <w:t>10．刷卡器：具有内置 IC 卡刷卡器，支持 14443 协议。学生可佩带相应的终端设备刷卡签到、登录个人界面等；</w:t>
            </w:r>
          </w:p>
          <w:p>
            <w:pPr>
              <w:rPr>
                <w:rFonts w:hint="eastAsia"/>
                <w:sz w:val="18"/>
                <w:szCs w:val="18"/>
                <w:lang w:val="en-US" w:eastAsia="zh-CN"/>
              </w:rPr>
            </w:pPr>
            <w:r>
              <w:rPr>
                <w:rFonts w:hint="eastAsia"/>
                <w:sz w:val="18"/>
                <w:szCs w:val="18"/>
                <w:lang w:val="en-US" w:eastAsia="zh-CN"/>
              </w:rPr>
              <w:t>11．整机电源采用插墙式电源适配器，适配器无需悬挂，线材上出。</w:t>
            </w:r>
          </w:p>
          <w:p>
            <w:pPr>
              <w:rPr>
                <w:rFonts w:hint="eastAsia"/>
                <w:sz w:val="18"/>
                <w:szCs w:val="18"/>
                <w:lang w:val="en-US" w:eastAsia="zh-CN"/>
              </w:rPr>
            </w:pPr>
            <w:r>
              <w:rPr>
                <w:rFonts w:hint="eastAsia"/>
                <w:sz w:val="18"/>
                <w:szCs w:val="18"/>
                <w:lang w:val="en-US" w:eastAsia="zh-CN"/>
              </w:rPr>
              <w:t>12．具备 RJ45 接口；具备 Wi-Fi 模块；整机具备至少 2 路USB2.0 接口；</w:t>
            </w:r>
          </w:p>
          <w:p>
            <w:pPr>
              <w:rPr>
                <w:rFonts w:hint="eastAsia"/>
                <w:sz w:val="18"/>
                <w:szCs w:val="18"/>
                <w:lang w:val="en-US" w:eastAsia="zh-CN"/>
              </w:rPr>
            </w:pPr>
            <w:r>
              <w:rPr>
                <w:rFonts w:hint="eastAsia"/>
                <w:sz w:val="18"/>
                <w:szCs w:val="18"/>
                <w:lang w:val="en-US" w:eastAsia="zh-CN"/>
              </w:rPr>
              <w:t>13．支持远程开关机功能，远程唤醒待机功耗≤2W</w:t>
            </w:r>
          </w:p>
          <w:p>
            <w:pPr>
              <w:rPr>
                <w:rFonts w:hint="eastAsia"/>
                <w:sz w:val="18"/>
                <w:szCs w:val="18"/>
                <w:lang w:val="en-US" w:eastAsia="zh-CN"/>
              </w:rPr>
            </w:pPr>
            <w:r>
              <w:rPr>
                <w:rFonts w:hint="eastAsia"/>
                <w:sz w:val="18"/>
                <w:szCs w:val="18"/>
                <w:lang w:val="en-US" w:eastAsia="zh-CN"/>
              </w:rPr>
              <w:t>14．整机支持外接门禁及串口接口；</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校园宣传：</w:t>
            </w:r>
          </w:p>
          <w:p>
            <w:pPr>
              <w:rPr>
                <w:rFonts w:hint="eastAsia"/>
                <w:sz w:val="18"/>
                <w:szCs w:val="18"/>
                <w:lang w:val="en-US" w:eastAsia="zh-CN"/>
              </w:rPr>
            </w:pPr>
            <w:r>
              <w:rPr>
                <w:rFonts w:hint="eastAsia"/>
                <w:sz w:val="18"/>
                <w:szCs w:val="18"/>
                <w:lang w:val="en-US" w:eastAsia="zh-CN"/>
              </w:rPr>
              <w:t>1.支持发布校级重要公告，新增公告内容同步在全校班牌置顶展示。</w:t>
            </w:r>
          </w:p>
          <w:p>
            <w:pPr>
              <w:rPr>
                <w:rFonts w:hint="eastAsia"/>
                <w:sz w:val="18"/>
                <w:szCs w:val="18"/>
                <w:lang w:val="en-US" w:eastAsia="zh-CN"/>
              </w:rPr>
            </w:pPr>
            <w:r>
              <w:rPr>
                <w:rFonts w:hint="eastAsia"/>
                <w:sz w:val="18"/>
                <w:szCs w:val="18"/>
                <w:lang w:val="en-US" w:eastAsia="zh-CN"/>
              </w:rPr>
              <w:t>2.支持以校级或班级为单位发布事件倒计时，可编辑事件名称和倒计时截止时间，事件剩余时间在班牌实时显示，可同时发布不少于3个事件倒计时。</w:t>
            </w:r>
          </w:p>
          <w:p>
            <w:pPr>
              <w:rPr>
                <w:rFonts w:hint="eastAsia"/>
                <w:sz w:val="18"/>
                <w:szCs w:val="18"/>
                <w:lang w:val="en-US" w:eastAsia="zh-CN"/>
              </w:rPr>
            </w:pPr>
            <w:r>
              <w:rPr>
                <w:rFonts w:hint="eastAsia"/>
                <w:sz w:val="18"/>
                <w:szCs w:val="18"/>
                <w:lang w:val="en-US" w:eastAsia="zh-CN"/>
              </w:rPr>
              <w:t>3.支持发布班级值日安排，可在班牌显示当日对应的值日生名单。</w:t>
            </w:r>
          </w:p>
          <w:p>
            <w:pPr>
              <w:rPr>
                <w:rFonts w:hint="eastAsia"/>
                <w:sz w:val="18"/>
                <w:szCs w:val="18"/>
                <w:lang w:val="en-US" w:eastAsia="zh-CN"/>
              </w:rPr>
            </w:pPr>
            <w:r>
              <w:rPr>
                <w:rFonts w:hint="eastAsia"/>
                <w:sz w:val="18"/>
                <w:szCs w:val="18"/>
                <w:lang w:val="en-US" w:eastAsia="zh-CN"/>
              </w:rPr>
              <w:t>4.支持展示学校所在区域今日及明后两天的天气状况和今日空气质量指数，可详细查看当日PM10、PM2.5、NO2、SO2等常见污染物数据，并根据当前天气状态自动切换对应的主题插图。</w:t>
            </w:r>
          </w:p>
          <w:p>
            <w:pPr>
              <w:rPr>
                <w:rFonts w:hint="eastAsia"/>
                <w:sz w:val="18"/>
                <w:szCs w:val="18"/>
                <w:lang w:val="en-US" w:eastAsia="zh-CN"/>
              </w:rPr>
            </w:pPr>
            <w:r>
              <w:rPr>
                <w:rFonts w:hint="eastAsia"/>
                <w:sz w:val="18"/>
                <w:szCs w:val="18"/>
                <w:lang w:val="en-US" w:eastAsia="zh-CN"/>
              </w:rPr>
              <w:t>5.支持自动统计老师发布新闻公告、相册、视频、海报等内容的发布数量及排名，可以按照时间筛选统计，可以导出数据。</w:t>
            </w:r>
          </w:p>
          <w:p>
            <w:pPr>
              <w:rPr>
                <w:rFonts w:hint="eastAsia"/>
                <w:sz w:val="18"/>
                <w:szCs w:val="18"/>
                <w:lang w:val="en-US" w:eastAsia="zh-CN"/>
              </w:rPr>
            </w:pPr>
            <w:r>
              <w:rPr>
                <w:rFonts w:hint="eastAsia"/>
                <w:sz w:val="18"/>
                <w:szCs w:val="18"/>
                <w:lang w:val="en-US" w:eastAsia="zh-CN"/>
              </w:rPr>
              <w:t>6.支持按照信发的标签统计老师发布的新闻公告的数及排名，可以按照时间筛选统计，可以导出数据。</w:t>
            </w:r>
          </w:p>
          <w:p>
            <w:pPr>
              <w:rPr>
                <w:rFonts w:hint="eastAsia"/>
                <w:sz w:val="18"/>
                <w:szCs w:val="18"/>
                <w:lang w:val="en-US" w:eastAsia="zh-CN"/>
              </w:rPr>
            </w:pPr>
            <w:r>
              <w:rPr>
                <w:rFonts w:hint="eastAsia"/>
                <w:sz w:val="18"/>
                <w:szCs w:val="18"/>
                <w:lang w:val="en-US" w:eastAsia="zh-CN"/>
              </w:rPr>
              <w:t>7.支持对信息发布进行审核权限管理，可同时设置不同审核人，用户进行信息发布时，需由指定用户审核后才可在设备上展示。</w:t>
            </w:r>
          </w:p>
          <w:p>
            <w:pPr>
              <w:rPr>
                <w:rFonts w:hint="eastAsia"/>
                <w:sz w:val="18"/>
                <w:szCs w:val="18"/>
                <w:lang w:val="en-US" w:eastAsia="zh-CN"/>
              </w:rPr>
            </w:pPr>
            <w:r>
              <w:rPr>
                <w:rFonts w:hint="eastAsia"/>
                <w:sz w:val="18"/>
                <w:szCs w:val="18"/>
                <w:lang w:val="en-US" w:eastAsia="zh-CN"/>
              </w:rPr>
              <w:t>8.支持信息发布IP白名单管理，可将相关管理人员的办公网络IP地址纳入“IP白名单”，白名单外的IP地址无法获取信息发布权限。</w:t>
            </w:r>
          </w:p>
          <w:p>
            <w:pPr>
              <w:rPr>
                <w:rFonts w:hint="eastAsia"/>
                <w:sz w:val="18"/>
                <w:szCs w:val="18"/>
                <w:lang w:val="en-US" w:eastAsia="zh-CN"/>
              </w:rPr>
            </w:pPr>
            <w:r>
              <w:rPr>
                <w:rFonts w:hint="eastAsia"/>
                <w:sz w:val="18"/>
                <w:szCs w:val="18"/>
                <w:lang w:val="en-US" w:eastAsia="zh-CN"/>
              </w:rPr>
              <w:t>考勤管理：</w:t>
            </w:r>
          </w:p>
          <w:p>
            <w:pPr>
              <w:rPr>
                <w:rFonts w:hint="eastAsia"/>
                <w:sz w:val="18"/>
                <w:szCs w:val="18"/>
                <w:lang w:val="en-US" w:eastAsia="zh-CN"/>
              </w:rPr>
            </w:pPr>
            <w:r>
              <w:rPr>
                <w:rFonts w:hint="eastAsia"/>
                <w:sz w:val="18"/>
                <w:szCs w:val="18"/>
                <w:lang w:val="en-US" w:eastAsia="zh-CN"/>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rPr>
                <w:rFonts w:hint="eastAsia"/>
                <w:sz w:val="18"/>
                <w:szCs w:val="18"/>
                <w:lang w:val="en-US" w:eastAsia="zh-CN"/>
              </w:rPr>
            </w:pPr>
            <w:r>
              <w:rPr>
                <w:rFonts w:hint="eastAsia"/>
                <w:sz w:val="18"/>
                <w:szCs w:val="18"/>
                <w:lang w:val="en-US" w:eastAsia="zh-CN"/>
              </w:rPr>
              <w:t>2.修改考勤记录：修改考勤记录教师可在手机端修改学生的考勤记录，可支持查看修改考勤的记录，了解考勤的修改情况；</w:t>
            </w:r>
          </w:p>
          <w:p>
            <w:pPr>
              <w:rPr>
                <w:rFonts w:hint="eastAsia"/>
                <w:sz w:val="18"/>
                <w:szCs w:val="18"/>
                <w:lang w:val="en-US" w:eastAsia="zh-CN"/>
              </w:rPr>
            </w:pPr>
            <w:r>
              <w:rPr>
                <w:rFonts w:hint="eastAsia"/>
                <w:sz w:val="18"/>
                <w:szCs w:val="18"/>
                <w:lang w:val="en-US" w:eastAsia="zh-CN"/>
              </w:rPr>
              <w:t>3.高级考勤模式：支持考勤对象在多个场地中的任意一个场地考勤。</w:t>
            </w:r>
          </w:p>
          <w:p>
            <w:pPr>
              <w:rPr>
                <w:rFonts w:hint="eastAsia"/>
                <w:sz w:val="18"/>
                <w:szCs w:val="18"/>
                <w:lang w:val="en-US" w:eastAsia="zh-CN"/>
              </w:rPr>
            </w:pPr>
            <w:r>
              <w:rPr>
                <w:rFonts w:hint="eastAsia"/>
                <w:sz w:val="18"/>
                <w:szCs w:val="18"/>
                <w:lang w:val="en-US" w:eastAsia="zh-CN"/>
              </w:rPr>
              <w:t>4.家长进行请假：家长可在手机端发起学生请假请求，可添加照片作为请假凭证。班主任手机端即时收到提醒，班牌同步该学生的请假状态，取消该学生的考勤要求。</w:t>
            </w:r>
          </w:p>
          <w:p>
            <w:pPr>
              <w:rPr>
                <w:rFonts w:hint="eastAsia"/>
                <w:sz w:val="18"/>
                <w:szCs w:val="18"/>
                <w:lang w:val="en-US" w:eastAsia="zh-CN"/>
              </w:rPr>
            </w:pPr>
            <w:r>
              <w:rPr>
                <w:rFonts w:hint="eastAsia"/>
                <w:sz w:val="18"/>
                <w:szCs w:val="18"/>
                <w:lang w:val="en-US" w:eastAsia="zh-CN"/>
              </w:rPr>
              <w:t>5.教师进行请假：教师可在手机端发起学生请假请求，可添加照片作为请假凭证，家长手机端即时收到提醒。</w:t>
            </w:r>
          </w:p>
          <w:p>
            <w:pPr>
              <w:rPr>
                <w:rFonts w:hint="eastAsia"/>
                <w:sz w:val="18"/>
                <w:szCs w:val="18"/>
                <w:lang w:val="en-US" w:eastAsia="zh-CN"/>
              </w:rPr>
            </w:pPr>
            <w:r>
              <w:rPr>
                <w:rFonts w:hint="eastAsia"/>
                <w:sz w:val="18"/>
                <w:szCs w:val="18"/>
                <w:lang w:val="en-US" w:eastAsia="zh-CN"/>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rPr>
                <w:rFonts w:hint="eastAsia"/>
                <w:sz w:val="18"/>
                <w:szCs w:val="18"/>
                <w:lang w:val="en-US" w:eastAsia="zh-CN"/>
              </w:rPr>
            </w:pPr>
            <w:r>
              <w:rPr>
                <w:rFonts w:hint="eastAsia"/>
                <w:sz w:val="18"/>
                <w:szCs w:val="18"/>
                <w:lang w:val="en-US" w:eastAsia="zh-CN"/>
              </w:rPr>
              <w:t>7.请假统计：支持按照班级和日期查看全校学生的请假记录，并且统计全校和各班请假的数据，包含病假和事假。</w:t>
            </w:r>
          </w:p>
          <w:p>
            <w:pPr>
              <w:rPr>
                <w:rFonts w:hint="eastAsia"/>
                <w:sz w:val="18"/>
                <w:szCs w:val="18"/>
                <w:lang w:val="en-US" w:eastAsia="zh-CN"/>
              </w:rPr>
            </w:pPr>
            <w:r>
              <w:rPr>
                <w:rFonts w:hint="eastAsia"/>
                <w:sz w:val="18"/>
                <w:szCs w:val="18"/>
                <w:lang w:val="en-US" w:eastAsia="zh-CN"/>
              </w:rPr>
              <w:t>家校互通：</w:t>
            </w:r>
          </w:p>
          <w:p>
            <w:pPr>
              <w:rPr>
                <w:rFonts w:hint="eastAsia"/>
                <w:sz w:val="18"/>
                <w:szCs w:val="18"/>
                <w:lang w:val="en-US" w:eastAsia="zh-CN"/>
              </w:rPr>
            </w:pPr>
            <w:r>
              <w:rPr>
                <w:rFonts w:hint="eastAsia"/>
                <w:sz w:val="18"/>
                <w:szCs w:val="18"/>
                <w:lang w:val="en-US" w:eastAsia="zh-CN"/>
              </w:rPr>
              <w:t>1.学生个人空间：系统提供学生个人空间，学生可在个人空间中查询与自己个人相关的信息，也可与家长进行留言互动。</w:t>
            </w:r>
          </w:p>
          <w:p>
            <w:pPr>
              <w:rPr>
                <w:rFonts w:hint="eastAsia"/>
                <w:sz w:val="18"/>
                <w:szCs w:val="18"/>
                <w:lang w:val="en-US" w:eastAsia="zh-CN"/>
              </w:rPr>
            </w:pPr>
            <w:r>
              <w:rPr>
                <w:rFonts w:hint="eastAsia"/>
                <w:sz w:val="18"/>
                <w:szCs w:val="18"/>
                <w:lang w:val="en-US" w:eastAsia="zh-CN"/>
              </w:rPr>
              <w:t>2.支持学生在全校任意班牌通过刷卡或者人脸识别登录学生个人空间。</w:t>
            </w:r>
          </w:p>
          <w:p>
            <w:pPr>
              <w:rPr>
                <w:rFonts w:hint="eastAsia"/>
                <w:sz w:val="18"/>
                <w:szCs w:val="18"/>
                <w:lang w:val="en-US" w:eastAsia="zh-CN"/>
              </w:rPr>
            </w:pPr>
            <w:r>
              <w:rPr>
                <w:rFonts w:hint="eastAsia"/>
                <w:sz w:val="18"/>
                <w:szCs w:val="18"/>
                <w:lang w:val="en-US" w:eastAsia="zh-CN"/>
              </w:rPr>
              <w:t>3.支持学生在个人空间查看每日课程表，包含上课时间、场地、任课老师等信息。</w:t>
            </w:r>
          </w:p>
          <w:p>
            <w:pPr>
              <w:rPr>
                <w:rFonts w:hint="eastAsia"/>
                <w:sz w:val="18"/>
                <w:szCs w:val="18"/>
                <w:lang w:val="en-US" w:eastAsia="zh-CN"/>
              </w:rPr>
            </w:pPr>
            <w:r>
              <w:rPr>
                <w:rFonts w:hint="eastAsia"/>
                <w:sz w:val="18"/>
                <w:szCs w:val="18"/>
                <w:lang w:val="en-US" w:eastAsia="zh-CN"/>
              </w:rPr>
              <w:t>4.查看考勤记录：支持学生在个人空间查看个人每日考勤记录。</w:t>
            </w:r>
          </w:p>
          <w:p>
            <w:pPr>
              <w:rPr>
                <w:rFonts w:hint="eastAsia"/>
                <w:sz w:val="18"/>
                <w:szCs w:val="18"/>
                <w:lang w:val="en-US" w:eastAsia="zh-CN"/>
              </w:rPr>
            </w:pPr>
            <w:r>
              <w:rPr>
                <w:rFonts w:hint="eastAsia"/>
                <w:sz w:val="18"/>
                <w:szCs w:val="18"/>
                <w:lang w:val="en-US" w:eastAsia="zh-CN"/>
              </w:rPr>
              <w:t>5.进行语音留言：学生在班牌刷卡登录个人中心后，可以主动向家长发起语音留言，留言后家长微信可收到提醒。</w:t>
            </w:r>
          </w:p>
          <w:p>
            <w:pPr>
              <w:rPr>
                <w:rFonts w:hint="eastAsia"/>
                <w:sz w:val="18"/>
                <w:szCs w:val="18"/>
                <w:lang w:val="en-US" w:eastAsia="zh-CN"/>
              </w:rPr>
            </w:pPr>
            <w:r>
              <w:rPr>
                <w:rFonts w:hint="eastAsia"/>
                <w:sz w:val="18"/>
                <w:szCs w:val="18"/>
                <w:lang w:val="en-US" w:eastAsia="zh-CN"/>
              </w:rPr>
              <w:t>6.班级投票：支持老师在手机端发布投票到班牌，然后学生可以在班牌端通过刷脸或刷卡进行投票表决。</w:t>
            </w:r>
          </w:p>
          <w:p>
            <w:pPr>
              <w:rPr>
                <w:rFonts w:hint="eastAsia"/>
                <w:sz w:val="18"/>
                <w:szCs w:val="18"/>
                <w:lang w:val="en-US" w:eastAsia="zh-CN"/>
              </w:rPr>
            </w:pPr>
            <w:r>
              <w:rPr>
                <w:rFonts w:hint="eastAsia"/>
                <w:sz w:val="18"/>
                <w:szCs w:val="18"/>
                <w:lang w:val="en-US" w:eastAsia="zh-CN"/>
              </w:rPr>
              <w:t>7.支持在学生个人空间内嵌入第三方应用，以满足学校多样化的业务查询需求。</w:t>
            </w:r>
          </w:p>
          <w:p>
            <w:pPr>
              <w:rPr>
                <w:rFonts w:hint="eastAsia"/>
                <w:sz w:val="18"/>
                <w:szCs w:val="18"/>
                <w:lang w:val="en-US" w:eastAsia="zh-CN"/>
              </w:rPr>
            </w:pPr>
            <w:r>
              <w:rPr>
                <w:rFonts w:hint="eastAsia"/>
                <w:sz w:val="18"/>
                <w:szCs w:val="18"/>
                <w:lang w:val="en-US" w:eastAsia="zh-CN"/>
              </w:rPr>
              <w:t>8.家长发送留言后，学生所在班级的班牌会显示该学生有新信息提醒，学生刷卡或人脸识别验证后方可查看信息，保护学生隐私。</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发布系统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系统可在后台发布班牌展示信息内容，支持照片、视频、新闻、公告、电子欢迎横幅等类型，内容支持图文混合排版；信息发布具备定向发布功能，可按照全校、班级等层级进行定向信息推送；系统预置不少于10个电子欢迎横幅主题模板。</w:t>
            </w:r>
          </w:p>
          <w:p>
            <w:pPr>
              <w:rPr>
                <w:rFonts w:hint="eastAsia"/>
                <w:sz w:val="18"/>
                <w:szCs w:val="18"/>
                <w:lang w:val="en-US" w:eastAsia="zh-CN"/>
              </w:rPr>
            </w:pPr>
            <w:r>
              <w:rPr>
                <w:rFonts w:hint="eastAsia"/>
                <w:sz w:val="18"/>
                <w:szCs w:val="18"/>
                <w:lang w:val="en-US" w:eastAsia="zh-CN"/>
              </w:rPr>
              <w:t>2.信息发布具备定向发布功能，可按照全校、班级层级进行定向信息推送。</w:t>
            </w:r>
          </w:p>
          <w:p>
            <w:pPr>
              <w:rPr>
                <w:rFonts w:hint="eastAsia"/>
                <w:sz w:val="18"/>
                <w:szCs w:val="18"/>
                <w:lang w:val="en-US" w:eastAsia="zh-CN"/>
              </w:rPr>
            </w:pPr>
            <w:r>
              <w:rPr>
                <w:rFonts w:hint="eastAsia"/>
                <w:sz w:val="18"/>
                <w:szCs w:val="18"/>
                <w:lang w:val="en-US" w:eastAsia="zh-CN"/>
              </w:rPr>
              <w:t>3.支持以校级或班级为单位发布事件倒计时，可编辑事件名称和倒计时截止时间，事件剩余时间在班牌实时显示，可同时发布不少于3个事件倒计时。</w:t>
            </w:r>
          </w:p>
          <w:p>
            <w:pPr>
              <w:rPr>
                <w:rFonts w:hint="eastAsia"/>
                <w:sz w:val="18"/>
                <w:szCs w:val="18"/>
                <w:lang w:val="en-US" w:eastAsia="zh-CN"/>
              </w:rPr>
            </w:pPr>
            <w:r>
              <w:rPr>
                <w:rFonts w:hint="eastAsia"/>
                <w:sz w:val="18"/>
                <w:szCs w:val="18"/>
                <w:lang w:val="en-US" w:eastAsia="zh-CN"/>
              </w:rPr>
              <w:t>4.支持展示学校所在区域今日及明后两天的天气状况和今日空气质量指数，可详细查看当日PM10、PM2.5、NO2、SO2等常见污染物数据，并根据当前天气状态自动切换对应的主题插图。</w:t>
            </w:r>
          </w:p>
          <w:p>
            <w:pPr>
              <w:rPr>
                <w:rFonts w:hint="eastAsia"/>
                <w:sz w:val="18"/>
                <w:szCs w:val="18"/>
                <w:lang w:val="en-US" w:eastAsia="zh-CN"/>
              </w:rPr>
            </w:pPr>
            <w:r>
              <w:rPr>
                <w:rFonts w:hint="eastAsia"/>
                <w:sz w:val="18"/>
                <w:szCs w:val="18"/>
                <w:lang w:val="en-US" w:eastAsia="zh-CN"/>
              </w:rPr>
              <w:t>5.设置屏保模式后，班牌长时间处于无人操作状态下将自动切换至屏幕保护模式，屏保模式下可选择全校、班级相册轮播、置顶已发布公告等多种内容展示。</w:t>
            </w:r>
          </w:p>
          <w:p>
            <w:pPr>
              <w:rPr>
                <w:rFonts w:hint="eastAsia"/>
                <w:sz w:val="18"/>
                <w:szCs w:val="18"/>
                <w:lang w:val="en-US" w:eastAsia="zh-CN"/>
              </w:rPr>
            </w:pPr>
            <w:r>
              <w:rPr>
                <w:rFonts w:hint="eastAsia"/>
                <w:sz w:val="18"/>
                <w:szCs w:val="18"/>
                <w:lang w:val="en-US" w:eastAsia="zh-CN"/>
              </w:rPr>
              <w:t>6.内置不少于20套公告模板（如：家长会通知、寒暑假通知等），可供用户发布公告时套用。</w:t>
            </w:r>
          </w:p>
          <w:p>
            <w:pPr>
              <w:rPr>
                <w:rFonts w:hint="eastAsia"/>
                <w:sz w:val="18"/>
                <w:szCs w:val="18"/>
                <w:lang w:val="en-US" w:eastAsia="zh-CN"/>
              </w:rPr>
            </w:pPr>
            <w:r>
              <w:rPr>
                <w:rFonts w:hint="eastAsia"/>
                <w:sz w:val="18"/>
                <w:szCs w:val="18"/>
                <w:lang w:val="en-US" w:eastAsia="zh-CN"/>
              </w:rPr>
              <w:t>7.内置不少于50份海报模板，支持用户自定义修改背景及文案。同时可以自定义管理海报分类。</w:t>
            </w:r>
          </w:p>
          <w:p>
            <w:pPr>
              <w:rPr>
                <w:rFonts w:hint="eastAsia"/>
                <w:sz w:val="18"/>
                <w:szCs w:val="18"/>
                <w:lang w:val="en-US" w:eastAsia="zh-CN"/>
              </w:rPr>
            </w:pPr>
            <w:r>
              <w:rPr>
                <w:rFonts w:hint="eastAsia"/>
                <w:sz w:val="18"/>
                <w:szCs w:val="18"/>
                <w:lang w:val="en-US" w:eastAsia="zh-CN"/>
              </w:rPr>
              <w:t>8.支持对信息发布进行审核权限管理，可同时设置不同审核人，用户进行信息发布时，需由指定用户审核后才可在设备上展示。</w:t>
            </w:r>
          </w:p>
          <w:p>
            <w:pPr>
              <w:rPr>
                <w:rFonts w:hint="eastAsia"/>
                <w:sz w:val="18"/>
                <w:szCs w:val="18"/>
                <w:lang w:val="en-US" w:eastAsia="zh-CN"/>
              </w:rPr>
            </w:pPr>
            <w:r>
              <w:rPr>
                <w:rFonts w:hint="eastAsia"/>
                <w:sz w:val="18"/>
                <w:szCs w:val="18"/>
                <w:lang w:val="en-US" w:eastAsia="zh-CN"/>
              </w:rPr>
              <w:t>三、课程管理</w:t>
            </w:r>
          </w:p>
          <w:p>
            <w:pPr>
              <w:rPr>
                <w:rFonts w:hint="eastAsia"/>
                <w:sz w:val="18"/>
                <w:szCs w:val="18"/>
                <w:lang w:val="en-US" w:eastAsia="zh-CN"/>
              </w:rPr>
            </w:pPr>
            <w:r>
              <w:rPr>
                <w:rFonts w:hint="eastAsia"/>
                <w:sz w:val="18"/>
                <w:szCs w:val="18"/>
                <w:lang w:val="en-US" w:eastAsia="zh-CN"/>
              </w:rPr>
              <w:t>1.系统提供科目数据库，内置常见学科科目名称，且支持自定义增添科目。</w:t>
            </w:r>
          </w:p>
          <w:p>
            <w:pPr>
              <w:rPr>
                <w:rFonts w:hint="eastAsia"/>
                <w:sz w:val="18"/>
                <w:szCs w:val="18"/>
                <w:lang w:val="en-US" w:eastAsia="zh-CN"/>
              </w:rPr>
            </w:pPr>
            <w:r>
              <w:rPr>
                <w:rFonts w:hint="eastAsia"/>
                <w:sz w:val="18"/>
                <w:szCs w:val="18"/>
                <w:lang w:val="en-US" w:eastAsia="zh-CN"/>
              </w:rPr>
              <w:t>2.系统支持发布课程作息时间表，可按全校、年级等层级进行分层执行。每天可执行不同的课程作息时间表，便于灵活管理教学作息时间。</w:t>
            </w:r>
          </w:p>
          <w:p>
            <w:pPr>
              <w:rPr>
                <w:rFonts w:hint="eastAsia"/>
                <w:sz w:val="18"/>
                <w:szCs w:val="18"/>
                <w:lang w:val="en-US" w:eastAsia="zh-CN"/>
              </w:rPr>
            </w:pPr>
            <w:r>
              <w:rPr>
                <w:rFonts w:hint="eastAsia"/>
                <w:sz w:val="18"/>
                <w:szCs w:val="18"/>
                <w:lang w:val="en-US" w:eastAsia="zh-CN"/>
              </w:rPr>
              <w:t>3.学生、教师可在班牌查看对应课程表；班牌支持显示今日课程及当前进行的课程，便于学生教师查看。</w:t>
            </w:r>
          </w:p>
          <w:p>
            <w:pPr>
              <w:rPr>
                <w:rFonts w:hint="eastAsia"/>
                <w:sz w:val="18"/>
                <w:szCs w:val="18"/>
                <w:lang w:val="en-US" w:eastAsia="zh-CN"/>
              </w:rPr>
            </w:pPr>
            <w:r>
              <w:rPr>
                <w:rFonts w:hint="eastAsia"/>
                <w:sz w:val="18"/>
                <w:szCs w:val="18"/>
                <w:lang w:val="en-US" w:eastAsia="zh-CN"/>
              </w:rPr>
              <w:t>4.支持以电子表格形式快速导入全校课表或人工创建课程表，具备单科目快速排课功能，可将某科目在课程表中跨日跨时段快速复制，提高录入效率。</w:t>
            </w:r>
          </w:p>
          <w:p>
            <w:pPr>
              <w:rPr>
                <w:rFonts w:hint="eastAsia"/>
                <w:sz w:val="18"/>
                <w:szCs w:val="18"/>
                <w:lang w:val="en-US" w:eastAsia="zh-CN"/>
              </w:rPr>
            </w:pPr>
            <w:r>
              <w:rPr>
                <w:rFonts w:hint="eastAsia"/>
                <w:sz w:val="18"/>
                <w:szCs w:val="18"/>
                <w:lang w:val="en-US" w:eastAsia="zh-CN"/>
              </w:rPr>
              <w:t>四、考勤管理</w:t>
            </w:r>
          </w:p>
          <w:p>
            <w:pPr>
              <w:rPr>
                <w:rFonts w:hint="eastAsia"/>
                <w:sz w:val="18"/>
                <w:szCs w:val="18"/>
                <w:lang w:val="en-US" w:eastAsia="zh-CN"/>
              </w:rPr>
            </w:pPr>
            <w:r>
              <w:rPr>
                <w:rFonts w:hint="eastAsia"/>
                <w:sz w:val="18"/>
                <w:szCs w:val="18"/>
                <w:lang w:val="en-US" w:eastAsia="zh-CN"/>
              </w:rPr>
              <w:t>1.系统提供学生日循环考勤、单次事件考勤、课程考勤等考勤规则模式，可设置考勤事件的名称、起始时间、考勤人员范围。</w:t>
            </w:r>
          </w:p>
          <w:p>
            <w:pPr>
              <w:rPr>
                <w:rFonts w:hint="eastAsia"/>
                <w:sz w:val="18"/>
                <w:szCs w:val="18"/>
                <w:lang w:val="en-US" w:eastAsia="zh-CN"/>
              </w:rPr>
            </w:pPr>
            <w:r>
              <w:rPr>
                <w:rFonts w:hint="eastAsia"/>
                <w:sz w:val="18"/>
                <w:szCs w:val="18"/>
                <w:lang w:val="en-US" w:eastAsia="zh-CN"/>
              </w:rPr>
              <w:t>2.考勤时间段内班牌显示内容自动切换为考勤模式，实时显示应到学生、已到学生的数量及名单。</w:t>
            </w:r>
          </w:p>
          <w:p>
            <w:pPr>
              <w:rPr>
                <w:rFonts w:hint="eastAsia"/>
                <w:sz w:val="18"/>
                <w:szCs w:val="18"/>
                <w:lang w:val="en-US" w:eastAsia="zh-CN"/>
              </w:rPr>
            </w:pPr>
            <w:r>
              <w:rPr>
                <w:rFonts w:hint="eastAsia"/>
                <w:sz w:val="18"/>
                <w:szCs w:val="18"/>
                <w:lang w:val="en-US" w:eastAsia="zh-CN"/>
              </w:rPr>
              <w:t>3.人脸识别考勤功能支持离线识别，无网络环境下班牌仍可以进行人脸识别考勤。</w:t>
            </w:r>
          </w:p>
          <w:p>
            <w:pPr>
              <w:rPr>
                <w:rFonts w:hint="eastAsia"/>
                <w:sz w:val="18"/>
                <w:szCs w:val="18"/>
                <w:lang w:val="en-US" w:eastAsia="zh-CN"/>
              </w:rPr>
            </w:pPr>
            <w:r>
              <w:rPr>
                <w:rFonts w:hint="eastAsia"/>
                <w:sz w:val="18"/>
                <w:szCs w:val="18"/>
                <w:lang w:val="en-US" w:eastAsia="zh-CN"/>
              </w:rPr>
              <w:t>4.学生考勤结果可自动推送至家长手机端，以便家长了解学生的实际考勤行为/状态。</w:t>
            </w:r>
          </w:p>
          <w:p>
            <w:pPr>
              <w:rPr>
                <w:rFonts w:hint="eastAsia"/>
                <w:sz w:val="18"/>
                <w:szCs w:val="18"/>
                <w:lang w:val="en-US" w:eastAsia="zh-CN"/>
              </w:rPr>
            </w:pPr>
            <w:r>
              <w:rPr>
                <w:rFonts w:hint="eastAsia"/>
                <w:sz w:val="18"/>
                <w:szCs w:val="18"/>
                <w:lang w:val="en-US" w:eastAsia="zh-CN"/>
              </w:rPr>
              <w:t>5.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rPr>
                <w:rFonts w:hint="eastAsia"/>
                <w:sz w:val="18"/>
                <w:szCs w:val="18"/>
                <w:lang w:val="en-US" w:eastAsia="zh-CN"/>
              </w:rPr>
            </w:pPr>
            <w:r>
              <w:rPr>
                <w:rFonts w:hint="eastAsia"/>
                <w:sz w:val="18"/>
                <w:szCs w:val="18"/>
                <w:lang w:val="en-US" w:eastAsia="zh-CN"/>
              </w:rPr>
              <w:t>五、校园管理&amp;班级管理</w:t>
            </w:r>
          </w:p>
          <w:p>
            <w:pPr>
              <w:rPr>
                <w:rFonts w:hint="eastAsia"/>
                <w:sz w:val="18"/>
                <w:szCs w:val="18"/>
                <w:lang w:val="en-US" w:eastAsia="zh-CN"/>
              </w:rPr>
            </w:pPr>
            <w:r>
              <w:rPr>
                <w:rFonts w:hint="eastAsia"/>
                <w:sz w:val="18"/>
                <w:szCs w:val="18"/>
                <w:lang w:val="en-US" w:eastAsia="zh-CN"/>
              </w:rPr>
              <w:t>1.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w:t>
            </w:r>
          </w:p>
          <w:p>
            <w:pPr>
              <w:rPr>
                <w:rFonts w:hint="eastAsia"/>
                <w:sz w:val="18"/>
                <w:szCs w:val="18"/>
                <w:lang w:val="en-US" w:eastAsia="zh-CN"/>
              </w:rPr>
            </w:pPr>
            <w:r>
              <w:rPr>
                <w:rFonts w:hint="eastAsia"/>
                <w:sz w:val="18"/>
                <w:szCs w:val="18"/>
                <w:lang w:val="en-US" w:eastAsia="zh-CN"/>
              </w:rPr>
              <w:t>2.支持自定义德育督导班级评分标准，设定全校评价维度，督导教师可通过扫描班牌显示的班级专属二维码对班级进行评分，可按日、周、月查看班级总分，可以柱状图查看各评价维度的分数。</w:t>
            </w:r>
          </w:p>
          <w:p>
            <w:pPr>
              <w:rPr>
                <w:rFonts w:hint="eastAsia"/>
                <w:sz w:val="18"/>
                <w:szCs w:val="18"/>
                <w:lang w:val="en-US" w:eastAsia="zh-CN"/>
              </w:rPr>
            </w:pPr>
            <w:r>
              <w:rPr>
                <w:rFonts w:hint="eastAsia"/>
                <w:sz w:val="18"/>
                <w:szCs w:val="18"/>
                <w:lang w:val="en-US" w:eastAsia="zh-CN"/>
              </w:rPr>
              <w:t>3.班牌可展示过去一周、一月的本班评分名次，及全校前三名的光荣班级，激励学生自觉维护班级冗余，提升学生综合素质。</w:t>
            </w:r>
          </w:p>
          <w:p>
            <w:pPr>
              <w:rPr>
                <w:rFonts w:hint="eastAsia"/>
                <w:sz w:val="18"/>
                <w:szCs w:val="18"/>
                <w:lang w:val="en-US" w:eastAsia="zh-CN"/>
              </w:rPr>
            </w:pPr>
            <w:r>
              <w:rPr>
                <w:rFonts w:hint="eastAsia"/>
                <w:sz w:val="18"/>
                <w:szCs w:val="18"/>
                <w:lang w:val="en-US" w:eastAsia="zh-CN"/>
              </w:rPr>
              <w:t>4.可批量为班级颁发具备有效期限的流动红旗，获奖班级班牌界面使用荣誉班级专用主题风格，提升班级荣誉感，激励其他班级。</w:t>
            </w:r>
          </w:p>
          <w:p>
            <w:pPr>
              <w:rPr>
                <w:rFonts w:hint="eastAsia"/>
                <w:sz w:val="18"/>
                <w:szCs w:val="18"/>
                <w:lang w:val="en-US" w:eastAsia="zh-CN"/>
              </w:rPr>
            </w:pPr>
            <w:r>
              <w:rPr>
                <w:rFonts w:hint="eastAsia"/>
                <w:sz w:val="18"/>
                <w:szCs w:val="18"/>
                <w:lang w:val="en-US" w:eastAsia="zh-CN"/>
              </w:rPr>
              <w:t>5.管理系统与学生行为评价软件数据接口无缝对接，实现账号的单点登录、数据互通，教师对学生进行评价后，相应的评价分数会实时同步至班牌。</w:t>
            </w:r>
          </w:p>
          <w:p>
            <w:pPr>
              <w:rPr>
                <w:rFonts w:hint="eastAsia"/>
                <w:sz w:val="18"/>
                <w:szCs w:val="18"/>
                <w:lang w:val="en-US" w:eastAsia="zh-CN"/>
              </w:rPr>
            </w:pPr>
            <w:r>
              <w:rPr>
                <w:rFonts w:hint="eastAsia"/>
                <w:sz w:val="18"/>
                <w:szCs w:val="18"/>
                <w:lang w:val="en-US" w:eastAsia="zh-CN"/>
              </w:rPr>
              <w:t>六、家校互通</w:t>
            </w:r>
          </w:p>
          <w:p>
            <w:pPr>
              <w:rPr>
                <w:rFonts w:hint="eastAsia"/>
                <w:sz w:val="18"/>
                <w:szCs w:val="18"/>
                <w:lang w:val="en-US" w:eastAsia="zh-CN"/>
              </w:rPr>
            </w:pPr>
            <w:r>
              <w:rPr>
                <w:rFonts w:hint="eastAsia"/>
                <w:sz w:val="18"/>
                <w:szCs w:val="18"/>
                <w:lang w:val="en-US" w:eastAsia="zh-CN"/>
              </w:rPr>
              <w:t>1.家长可在手机端发送留言，家长可自定义不少于6个回复模板。</w:t>
            </w:r>
          </w:p>
          <w:p>
            <w:pPr>
              <w:rPr>
                <w:rFonts w:hint="eastAsia"/>
                <w:sz w:val="18"/>
                <w:szCs w:val="18"/>
                <w:lang w:val="en-US" w:eastAsia="zh-CN"/>
              </w:rPr>
            </w:pPr>
            <w:r>
              <w:rPr>
                <w:rFonts w:hint="eastAsia"/>
                <w:sz w:val="18"/>
                <w:szCs w:val="18"/>
                <w:lang w:val="en-US" w:eastAsia="zh-CN"/>
              </w:rPr>
              <w:t>2.家长可在手机端向学生发起投票，可自定义不少于6个的投票选项。</w:t>
            </w:r>
          </w:p>
          <w:p>
            <w:pPr>
              <w:rPr>
                <w:rFonts w:hint="eastAsia"/>
                <w:sz w:val="18"/>
                <w:szCs w:val="18"/>
                <w:lang w:val="en-US" w:eastAsia="zh-CN"/>
              </w:rPr>
            </w:pPr>
            <w:r>
              <w:rPr>
                <w:rFonts w:hint="eastAsia"/>
                <w:sz w:val="18"/>
                <w:szCs w:val="18"/>
                <w:lang w:val="en-US" w:eastAsia="zh-CN"/>
              </w:rPr>
              <w:t>3.家长发送留言或投票后，学生所在班级的班牌会显示该学生有新信息提醒，学生刷卡或人脸识别验证后方可查看信息，保护学生隐私。</w:t>
            </w:r>
          </w:p>
          <w:p>
            <w:pPr>
              <w:rPr>
                <w:rFonts w:hint="eastAsia"/>
                <w:sz w:val="18"/>
                <w:szCs w:val="18"/>
                <w:lang w:val="en-US" w:eastAsia="zh-CN"/>
              </w:rPr>
            </w:pPr>
            <w:r>
              <w:rPr>
                <w:rFonts w:hint="eastAsia"/>
                <w:sz w:val="18"/>
                <w:szCs w:val="18"/>
                <w:lang w:val="en-US" w:eastAsia="zh-CN"/>
              </w:rPr>
              <w:t>4.家长在微信端给学生发留言时，可以设置选项，学生在班牌上可以从中做出选择并回复。</w:t>
            </w:r>
          </w:p>
          <w:p>
            <w:pPr>
              <w:rPr>
                <w:rFonts w:hint="eastAsia"/>
                <w:sz w:val="18"/>
                <w:szCs w:val="18"/>
                <w:lang w:val="en-US" w:eastAsia="zh-CN"/>
              </w:rPr>
            </w:pPr>
            <w:r>
              <w:rPr>
                <w:rFonts w:hint="eastAsia"/>
                <w:sz w:val="18"/>
                <w:szCs w:val="18"/>
                <w:lang w:val="en-US" w:eastAsia="zh-CN"/>
              </w:rPr>
              <w:t>5.家长可在手机端发起学生请假请求，可添加照片作为请假凭证。班主任手机端即时收到提醒，班牌同步该学生的请假状态，取消该学生的考勤要求。支持导出电子表格的学生请假列表。</w:t>
            </w:r>
          </w:p>
          <w:p>
            <w:pPr>
              <w:rPr>
                <w:rFonts w:hint="eastAsia"/>
                <w:sz w:val="18"/>
                <w:szCs w:val="18"/>
                <w:lang w:val="en-US" w:eastAsia="zh-CN"/>
              </w:rPr>
            </w:pPr>
            <w:r>
              <w:rPr>
                <w:rFonts w:hint="eastAsia"/>
                <w:sz w:val="18"/>
                <w:szCs w:val="18"/>
                <w:lang w:val="en-US" w:eastAsia="zh-CN"/>
              </w:rPr>
              <w:t>七、设备管理</w:t>
            </w:r>
          </w:p>
          <w:p>
            <w:pPr>
              <w:rPr>
                <w:rFonts w:hint="eastAsia"/>
                <w:sz w:val="18"/>
                <w:szCs w:val="18"/>
                <w:lang w:val="en-US" w:eastAsia="zh-CN"/>
              </w:rPr>
            </w:pPr>
            <w:r>
              <w:rPr>
                <w:rFonts w:hint="eastAsia"/>
                <w:sz w:val="18"/>
                <w:szCs w:val="18"/>
                <w:lang w:val="en-US" w:eastAsia="zh-CN"/>
              </w:rPr>
              <w:t>1.支持自定义班牌界面，可在后台自由搭配显示组件，满足个性化的展示需求，预置班级信息、课程表、考勤、新闻、公告、相册、倒数日、天气、视频、学生量化评价排名等不少于20种显示组件。</w:t>
            </w:r>
          </w:p>
          <w:p>
            <w:pPr>
              <w:rPr>
                <w:rFonts w:hint="eastAsia"/>
                <w:sz w:val="18"/>
                <w:szCs w:val="18"/>
                <w:lang w:val="en-US" w:eastAsia="zh-CN"/>
              </w:rPr>
            </w:pPr>
            <w:r>
              <w:rPr>
                <w:rFonts w:hint="eastAsia"/>
                <w:sz w:val="18"/>
                <w:szCs w:val="18"/>
                <w:lang w:val="en-US" w:eastAsia="zh-CN"/>
              </w:rPr>
              <w:t>2.系统支持设定班牌定时开关机管理策略，支持对班牌批量设置多组自动开关机时间策略，可实现班牌每天执行不同的开关机时间策略，满足学校灵活管理设备的需求。</w:t>
            </w:r>
          </w:p>
          <w:p>
            <w:pPr>
              <w:rPr>
                <w:rFonts w:hint="eastAsia"/>
                <w:sz w:val="18"/>
                <w:szCs w:val="18"/>
                <w:lang w:val="en-US" w:eastAsia="zh-CN"/>
              </w:rPr>
            </w:pPr>
            <w:r>
              <w:rPr>
                <w:rFonts w:hint="eastAsia"/>
                <w:sz w:val="18"/>
                <w:szCs w:val="18"/>
                <w:lang w:val="en-US" w:eastAsia="zh-CN"/>
              </w:rPr>
              <w:t>3.班牌处于预设关机状态时，因特殊情况开机后，系统自动提示用户是否保持班牌的开机状态，缓冲时间截止前无人操作，班牌自动恢复关机状态。</w:t>
            </w:r>
          </w:p>
          <w:p>
            <w:pPr>
              <w:rPr>
                <w:rFonts w:hint="eastAsia"/>
                <w:sz w:val="18"/>
                <w:szCs w:val="18"/>
                <w:lang w:val="en-US" w:eastAsia="zh-CN"/>
              </w:rPr>
            </w:pPr>
            <w:r>
              <w:rPr>
                <w:rFonts w:hint="eastAsia"/>
                <w:sz w:val="18"/>
                <w:szCs w:val="18"/>
                <w:lang w:val="en-US" w:eastAsia="zh-CN"/>
              </w:rPr>
              <w:t>4.涉及解除触控锁定、绑定教室、解绑教室、网络设置、系统设置、退出软件、重启设备等有关班牌底层配置或安全性的操作，均需进行用户身份二维码扫描认证。</w:t>
            </w:r>
          </w:p>
          <w:p>
            <w:pPr>
              <w:rPr>
                <w:rFonts w:hint="eastAsia"/>
                <w:sz w:val="18"/>
                <w:szCs w:val="18"/>
                <w:lang w:val="en-US" w:eastAsia="zh-CN"/>
              </w:rPr>
            </w:pPr>
            <w:r>
              <w:rPr>
                <w:rFonts w:hint="eastAsia"/>
                <w:sz w:val="18"/>
                <w:szCs w:val="18"/>
                <w:lang w:val="en-US" w:eastAsia="zh-CN"/>
              </w:rPr>
              <w:t>5.移动端身份验证：班牌初始化时，管理员扫描界面中的二维码可以为该班牌绑定教室；已绑定的可扫码解绑。</w:t>
            </w:r>
          </w:p>
          <w:p>
            <w:pPr>
              <w:rPr>
                <w:rFonts w:hint="eastAsia"/>
                <w:sz w:val="18"/>
                <w:szCs w:val="18"/>
                <w:lang w:val="en-US" w:eastAsia="zh-CN"/>
              </w:rPr>
            </w:pPr>
            <w:r>
              <w:rPr>
                <w:rFonts w:hint="eastAsia"/>
                <w:sz w:val="18"/>
                <w:szCs w:val="18"/>
                <w:lang w:val="en-US" w:eastAsia="zh-CN"/>
              </w:rPr>
              <w:t>6.支持在后台查看班牌的开关机、联网情况等运行状态。</w:t>
            </w:r>
          </w:p>
          <w:p>
            <w:pPr>
              <w:rPr>
                <w:rFonts w:hint="eastAsia"/>
                <w:sz w:val="18"/>
                <w:szCs w:val="18"/>
                <w:lang w:val="en-US" w:eastAsia="zh-CN"/>
              </w:rPr>
            </w:pPr>
            <w:r>
              <w:rPr>
                <w:rFonts w:hint="eastAsia"/>
                <w:sz w:val="18"/>
                <w:szCs w:val="18"/>
                <w:lang w:val="en-US" w:eastAsia="zh-CN"/>
              </w:rPr>
              <w:t>7.支持远程对班牌进行场地解绑、场地更换、设备重启等操作。</w:t>
            </w:r>
          </w:p>
          <w:p>
            <w:pPr>
              <w:rPr>
                <w:rFonts w:hint="eastAsia"/>
                <w:sz w:val="18"/>
                <w:szCs w:val="18"/>
                <w:lang w:val="en-US" w:eastAsia="zh-CN"/>
              </w:rPr>
            </w:pPr>
            <w:r>
              <w:rPr>
                <w:rFonts w:hint="eastAsia"/>
                <w:sz w:val="18"/>
                <w:szCs w:val="18"/>
                <w:lang w:val="en-US" w:eastAsia="zh-CN"/>
              </w:rPr>
              <w:t>8.支持在班牌查看本机配置信息，如版本号、序列号、开关机时间、显示主题风格、屏保主题等。</w:t>
            </w:r>
          </w:p>
          <w:p>
            <w:pPr>
              <w:rPr>
                <w:rFonts w:hint="eastAsia"/>
                <w:sz w:val="18"/>
                <w:szCs w:val="18"/>
                <w:lang w:val="en-US" w:eastAsia="zh-CN"/>
              </w:rPr>
            </w:pPr>
            <w:r>
              <w:rPr>
                <w:rFonts w:hint="eastAsia"/>
                <w:sz w:val="18"/>
                <w:szCs w:val="18"/>
                <w:lang w:val="en-US" w:eastAsia="zh-CN"/>
              </w:rPr>
              <w:t>9.班牌软件和系统支持远程OTA静默升级，无需任何人为操作。</w:t>
            </w:r>
          </w:p>
          <w:p>
            <w:pPr>
              <w:rPr>
                <w:rFonts w:hint="eastAsia"/>
                <w:sz w:val="18"/>
                <w:szCs w:val="18"/>
                <w:lang w:val="en-US" w:eastAsia="zh-CN"/>
              </w:rPr>
            </w:pPr>
            <w:r>
              <w:rPr>
                <w:rFonts w:hint="eastAsia"/>
                <w:sz w:val="18"/>
                <w:szCs w:val="18"/>
                <w:lang w:val="en-US" w:eastAsia="zh-CN"/>
              </w:rPr>
              <w:t>10.班牌内置电子动态二维码供用户提交反馈建议，提交反馈时会自动上报该设备的配置、运行状态等信息。</w:t>
            </w:r>
          </w:p>
          <w:p>
            <w:pPr>
              <w:rPr>
                <w:rFonts w:hint="eastAsia"/>
                <w:sz w:val="18"/>
                <w:szCs w:val="18"/>
                <w:lang w:val="en-US" w:eastAsia="zh-CN"/>
              </w:rPr>
            </w:pPr>
            <w:r>
              <w:rPr>
                <w:rFonts w:hint="eastAsia"/>
                <w:sz w:val="18"/>
                <w:szCs w:val="18"/>
                <w:lang w:val="en-US" w:eastAsia="zh-CN"/>
              </w:rPr>
              <w:t>八、综合管理平台：</w:t>
            </w:r>
          </w:p>
          <w:p>
            <w:pPr>
              <w:rPr>
                <w:rFonts w:hint="eastAsia"/>
                <w:sz w:val="18"/>
                <w:szCs w:val="18"/>
                <w:lang w:val="en-US" w:eastAsia="zh-CN"/>
              </w:rPr>
            </w:pPr>
            <w:r>
              <w:rPr>
                <w:rFonts w:hint="eastAsia"/>
                <w:sz w:val="18"/>
                <w:szCs w:val="18"/>
                <w:lang w:val="en-US" w:eastAsia="zh-CN"/>
              </w:rPr>
              <w:t>1.综合管理平台可进行班牌的管理，包括：课程管理、学生管理、教师管理、管理员权限管理、场地管理与分配、信息发布、设备远程关机设置等。</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8</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智慧课堂（课堂观察及课堂分析终端）</w:t>
            </w: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互动录播电脑主机</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1、互动功能，标准视频会议系统对接实现互动教学；</w:t>
            </w:r>
          </w:p>
          <w:p>
            <w:pPr>
              <w:rPr>
                <w:rFonts w:hint="eastAsia"/>
                <w:sz w:val="18"/>
                <w:szCs w:val="18"/>
                <w:lang w:val="en-US" w:eastAsia="zh-CN"/>
              </w:rPr>
            </w:pPr>
            <w:r>
              <w:rPr>
                <w:rFonts w:hint="eastAsia"/>
                <w:sz w:val="18"/>
                <w:szCs w:val="18"/>
                <w:lang w:val="en-US" w:eastAsia="zh-CN"/>
              </w:rPr>
              <w:t>2、支持录播主机终端之间互动；</w:t>
            </w:r>
          </w:p>
          <w:p>
            <w:pPr>
              <w:rPr>
                <w:rFonts w:hint="eastAsia"/>
                <w:sz w:val="18"/>
                <w:szCs w:val="18"/>
                <w:lang w:val="en-US" w:eastAsia="zh-CN"/>
              </w:rPr>
            </w:pPr>
            <w:r>
              <w:rPr>
                <w:rFonts w:hint="eastAsia"/>
                <w:sz w:val="18"/>
                <w:szCs w:val="18"/>
                <w:lang w:val="en-US" w:eastAsia="zh-CN"/>
              </w:rPr>
              <w:t>3、同时支持公网与内网同时互动；</w:t>
            </w:r>
          </w:p>
          <w:p>
            <w:pPr>
              <w:rPr>
                <w:rFonts w:hint="eastAsia"/>
                <w:sz w:val="18"/>
                <w:szCs w:val="18"/>
                <w:lang w:val="en-US" w:eastAsia="zh-CN"/>
              </w:rPr>
            </w:pPr>
            <w:r>
              <w:rPr>
                <w:rFonts w:hint="eastAsia"/>
                <w:sz w:val="18"/>
                <w:szCs w:val="18"/>
                <w:lang w:val="en-US" w:eastAsia="zh-CN"/>
              </w:rPr>
              <w:t>4、支持双流、单流模式互动：单流互动时要求听讲教室一个屏幕即可显示主讲教室的人物视频主流画面与PPT或板书的辅流画面；双流互动时，听讲教室使用两台显示器，分别显示主流老师画面与副流电脑PPT、板书画面；</w:t>
            </w:r>
          </w:p>
          <w:p>
            <w:pPr>
              <w:rPr>
                <w:rFonts w:hint="eastAsia"/>
                <w:sz w:val="18"/>
                <w:szCs w:val="18"/>
                <w:lang w:val="en-US" w:eastAsia="zh-CN"/>
              </w:rPr>
            </w:pPr>
            <w:r>
              <w:rPr>
                <w:rFonts w:hint="eastAsia"/>
                <w:sz w:val="18"/>
                <w:szCs w:val="18"/>
                <w:lang w:val="en-US" w:eastAsia="zh-CN"/>
              </w:rPr>
              <w:t>5、课堂活跃热力图：所投产品支持识别学生上台互动、学生举手、师生问答等课堂教学行为，根据权重规则计算每一位学生的活跃情况；以教师视角将教室建模形成虚拟映射鸟瞰图，根据学生的活跃情况生成热力图。</w:t>
            </w:r>
          </w:p>
          <w:p>
            <w:pPr>
              <w:rPr>
                <w:rFonts w:hint="eastAsia"/>
                <w:sz w:val="18"/>
                <w:szCs w:val="18"/>
                <w:lang w:val="en-US" w:eastAsia="zh-CN"/>
              </w:rPr>
            </w:pPr>
            <w:r>
              <w:rPr>
                <w:rFonts w:hint="eastAsia"/>
                <w:sz w:val="18"/>
                <w:szCs w:val="18"/>
                <w:lang w:val="en-US" w:eastAsia="zh-CN"/>
              </w:rPr>
              <w:t>6.学生高光回溯：所投产品点击课堂活跃热力图中的对应点，可回看该学生的活跃片段视频，并可统计该学生的课堂活跃数据。</w:t>
            </w:r>
          </w:p>
          <w:p>
            <w:pPr>
              <w:rPr>
                <w:rFonts w:hint="eastAsia"/>
                <w:sz w:val="18"/>
                <w:szCs w:val="18"/>
                <w:lang w:val="en-US" w:eastAsia="zh-CN"/>
              </w:rPr>
            </w:pPr>
            <w:r>
              <w:rPr>
                <w:rFonts w:hint="eastAsia"/>
                <w:sz w:val="18"/>
                <w:szCs w:val="18"/>
                <w:lang w:val="en-US" w:eastAsia="zh-CN"/>
              </w:rPr>
              <w:t>7.授课数据统计：支持统计课程时长，讲授时长，讲授字数，平均语速数据维度。</w:t>
            </w:r>
          </w:p>
          <w:p>
            <w:pPr>
              <w:rPr>
                <w:rFonts w:hint="eastAsia"/>
                <w:sz w:val="18"/>
                <w:szCs w:val="18"/>
                <w:lang w:val="en-US" w:eastAsia="zh-CN"/>
              </w:rPr>
            </w:pPr>
            <w:r>
              <w:rPr>
                <w:rFonts w:hint="eastAsia"/>
                <w:sz w:val="18"/>
                <w:szCs w:val="18"/>
                <w:lang w:val="en-US" w:eastAsia="zh-CN"/>
              </w:rPr>
              <w:t>8.问答类型分析：所投产品通过语音语义算法、视觉算法识别课堂师生问答行为，支持按常规问答、自问自答、无响应三种类型分别统计课堂中师生问答行为，并以柱状图统计呈现，便于教师了解本课堂问答类型的数据及占比。</w:t>
            </w:r>
          </w:p>
          <w:p>
            <w:pPr>
              <w:rPr>
                <w:rFonts w:hint="eastAsia"/>
                <w:sz w:val="18"/>
                <w:szCs w:val="18"/>
                <w:lang w:val="en-US" w:eastAsia="zh-CN"/>
              </w:rPr>
            </w:pPr>
            <w:r>
              <w:rPr>
                <w:rFonts w:hint="eastAsia"/>
                <w:sz w:val="18"/>
                <w:szCs w:val="18"/>
                <w:lang w:val="en-US" w:eastAsia="zh-CN"/>
              </w:rPr>
              <w:t>9.互动分析：支持通过AI算法统计课堂互动分析，包括教学管控比，启发性，学生话题稳定等维度，以雷达图的方式呈现。</w:t>
            </w:r>
          </w:p>
          <w:p>
            <w:pPr>
              <w:rPr>
                <w:rFonts w:hint="eastAsia"/>
                <w:sz w:val="18"/>
                <w:szCs w:val="18"/>
                <w:lang w:val="en-US" w:eastAsia="zh-CN"/>
              </w:rPr>
            </w:pPr>
            <w:r>
              <w:rPr>
                <w:rFonts w:hint="eastAsia"/>
                <w:sz w:val="18"/>
                <w:szCs w:val="18"/>
                <w:lang w:val="en-US" w:eastAsia="zh-CN"/>
              </w:rPr>
              <w:t>10. 课堂实录：所投产品课堂实录以教师画面、学生画面双窗口显示，小窗口可自由拖动位置和互换，支持全屏播放视频。支持将课堂语音转文字，并且在视频字幕展示。支持关键片段、课堂提问、上台互动、完整回放四种播放模式，可自由切换播放。</w:t>
            </w:r>
          </w:p>
          <w:p>
            <w:pPr>
              <w:rPr>
                <w:rFonts w:hint="eastAsia"/>
                <w:sz w:val="18"/>
                <w:szCs w:val="18"/>
                <w:lang w:val="en-US" w:eastAsia="zh-CN"/>
              </w:rPr>
            </w:pPr>
            <w:r>
              <w:rPr>
                <w:rFonts w:hint="eastAsia"/>
                <w:sz w:val="18"/>
                <w:szCs w:val="18"/>
                <w:lang w:val="en-US" w:eastAsia="zh-CN"/>
              </w:rPr>
              <w:t>11. 学生抬头率曲线：所投产品支持识别并统计学生在课堂中的学习状态，按时间维度统计学生抬头率变化，方便教师对照实际的教学环节进行优化。</w:t>
            </w:r>
          </w:p>
          <w:p>
            <w:pPr>
              <w:rPr>
                <w:rFonts w:hint="eastAsia"/>
                <w:sz w:val="18"/>
                <w:szCs w:val="18"/>
                <w:lang w:val="en-US" w:eastAsia="zh-CN"/>
              </w:rPr>
            </w:pPr>
            <w:r>
              <w:rPr>
                <w:rFonts w:hint="eastAsia"/>
                <w:sz w:val="18"/>
                <w:szCs w:val="18"/>
                <w:lang w:val="en-US" w:eastAsia="zh-CN"/>
              </w:rPr>
              <w:t>12. 课堂关键片段：所投产品支持识别教师提问、学生齐读、上台互动、学生举手、课堂讨论等课堂教学关键行为，将课堂实录视频自动切割为关键片段，在默认播放模式下片段与片段间的时间轴将自动跳过，帮助提升教师教学反思回看效率。</w:t>
            </w:r>
          </w:p>
          <w:p>
            <w:pPr>
              <w:rPr>
                <w:rFonts w:hint="eastAsia"/>
                <w:sz w:val="18"/>
                <w:szCs w:val="18"/>
                <w:lang w:val="en-US" w:eastAsia="zh-CN"/>
              </w:rPr>
            </w:pPr>
            <w:r>
              <w:rPr>
                <w:rFonts w:hint="eastAsia"/>
                <w:sz w:val="18"/>
                <w:szCs w:val="18"/>
                <w:lang w:val="en-US" w:eastAsia="zh-CN"/>
              </w:rPr>
              <w:t>13. 问答实录：所投产品识别课堂中教师提问和学生回答行为，自动切割成问答片段，并对问答片段转写成文字，问答片段标记课堂时间点，支持点击跳转对应的视频时间点播放。提问文字内容可被高亮显示，便于快速预览和反思。</w:t>
            </w:r>
          </w:p>
          <w:p>
            <w:pPr>
              <w:rPr>
                <w:rFonts w:hint="eastAsia"/>
                <w:sz w:val="18"/>
                <w:szCs w:val="18"/>
                <w:lang w:val="en-US" w:eastAsia="zh-CN"/>
              </w:rPr>
            </w:pPr>
            <w:r>
              <w:rPr>
                <w:rFonts w:hint="eastAsia"/>
                <w:sz w:val="18"/>
                <w:szCs w:val="18"/>
                <w:lang w:val="en-US" w:eastAsia="zh-CN"/>
              </w:rPr>
              <w:t>14. 教学时间分配：支持统计课堂中教师的讲授语速、讲授字数、讲授时长。</w:t>
            </w:r>
          </w:p>
          <w:p>
            <w:pPr>
              <w:rPr>
                <w:rFonts w:hint="eastAsia"/>
                <w:sz w:val="18"/>
                <w:szCs w:val="18"/>
                <w:lang w:val="en-US" w:eastAsia="zh-CN"/>
              </w:rPr>
            </w:pPr>
            <w:r>
              <w:rPr>
                <w:rFonts w:hint="eastAsia"/>
                <w:sz w:val="18"/>
                <w:szCs w:val="18"/>
                <w:lang w:val="en-US" w:eastAsia="zh-CN"/>
              </w:rPr>
              <w:t>15. 教学环节分析：支持统计课堂中教师授课、师生互动、小组讨论、课堂练习等关键行为的时长情况，可按照时序图和饼状图显示不同行为的分布情况。</w:t>
            </w:r>
          </w:p>
          <w:p>
            <w:pPr>
              <w:rPr>
                <w:rFonts w:hint="eastAsia"/>
                <w:sz w:val="18"/>
                <w:szCs w:val="18"/>
                <w:lang w:val="en-US" w:eastAsia="zh-CN"/>
              </w:rPr>
            </w:pPr>
            <w:r>
              <w:rPr>
                <w:rFonts w:hint="eastAsia"/>
                <w:sz w:val="18"/>
                <w:szCs w:val="18"/>
                <w:lang w:val="en-US" w:eastAsia="zh-CN"/>
              </w:rPr>
              <w:t>16. 分享报告：支持海报分享、二维码分享、链接分享等多种分享方式，支持在移动端查看报告。</w:t>
            </w:r>
          </w:p>
          <w:p>
            <w:pPr>
              <w:rPr>
                <w:rFonts w:hint="eastAsia"/>
                <w:sz w:val="18"/>
                <w:szCs w:val="18"/>
                <w:lang w:val="en-US" w:eastAsia="zh-CN"/>
              </w:rPr>
            </w:pPr>
            <w:r>
              <w:rPr>
                <w:rFonts w:hint="eastAsia"/>
                <w:sz w:val="18"/>
                <w:szCs w:val="18"/>
                <w:lang w:val="en-US" w:eastAsia="zh-CN"/>
              </w:rPr>
              <w:t>17.授课文字记录：支持把课堂授课行为转化成文字，按照课堂活动，学生提问进行智能切片，切片内容通过语音转文字智能识别老师授课发言和学生回答发言，点击可跳转至对应的课堂时间片段进行回放。</w:t>
            </w:r>
          </w:p>
          <w:p>
            <w:pPr>
              <w:rPr>
                <w:rFonts w:hint="eastAsia"/>
                <w:sz w:val="18"/>
                <w:szCs w:val="18"/>
                <w:lang w:val="en-US" w:eastAsia="zh-CN"/>
              </w:rPr>
            </w:pPr>
            <w:r>
              <w:rPr>
                <w:rFonts w:hint="eastAsia"/>
                <w:sz w:val="18"/>
                <w:szCs w:val="18"/>
                <w:lang w:val="en-US" w:eastAsia="zh-CN"/>
              </w:rPr>
              <w:t>18.数据统计：支持汇总统计老师个人维度和全校维度的课堂观察数据，支持统计课堂干实录数量，互动答题次数，平均互动时间占比，小组探究次数。</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导播系统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1、支持在触控录播主机上进行一键开启、停止录制操作，录播工作状态实时可以看到。</w:t>
            </w:r>
          </w:p>
          <w:p>
            <w:pPr>
              <w:rPr>
                <w:rFonts w:hint="eastAsia"/>
                <w:sz w:val="18"/>
                <w:szCs w:val="18"/>
                <w:lang w:val="en-US" w:eastAsia="zh-CN"/>
              </w:rPr>
            </w:pPr>
            <w:r>
              <w:rPr>
                <w:rFonts w:hint="eastAsia"/>
                <w:sz w:val="18"/>
                <w:szCs w:val="18"/>
                <w:lang w:val="en-US" w:eastAsia="zh-CN"/>
              </w:rPr>
              <w:t>2、支持单画面、画中画、左右等分、三画面、四画面的画面合成风格，支持自动导播、手动导播。</w:t>
            </w:r>
          </w:p>
          <w:p>
            <w:pPr>
              <w:rPr>
                <w:rFonts w:hint="eastAsia"/>
                <w:sz w:val="18"/>
                <w:szCs w:val="18"/>
                <w:lang w:val="en-US" w:eastAsia="zh-CN"/>
              </w:rPr>
            </w:pPr>
            <w:r>
              <w:rPr>
                <w:rFonts w:hint="eastAsia"/>
                <w:sz w:val="18"/>
                <w:szCs w:val="18"/>
                <w:lang w:val="en-US" w:eastAsia="zh-CN"/>
              </w:rPr>
              <w:t>3、支持本地导播、远程导播，可通过互动录播电脑主机一体式屏幕实现本地导播控制，也可通过网络实现远程导播控制。</w:t>
            </w:r>
          </w:p>
          <w:p>
            <w:pPr>
              <w:rPr>
                <w:rFonts w:hint="eastAsia"/>
                <w:sz w:val="18"/>
                <w:szCs w:val="18"/>
                <w:lang w:val="en-US" w:eastAsia="zh-CN"/>
              </w:rPr>
            </w:pPr>
            <w:r>
              <w:rPr>
                <w:rFonts w:hint="eastAsia"/>
                <w:sz w:val="18"/>
                <w:szCs w:val="18"/>
                <w:lang w:val="en-US" w:eastAsia="zh-CN"/>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rPr>
                <w:rFonts w:hint="eastAsia"/>
                <w:sz w:val="18"/>
                <w:szCs w:val="18"/>
                <w:lang w:val="en-US" w:eastAsia="zh-CN"/>
              </w:rPr>
            </w:pPr>
            <w:r>
              <w:rPr>
                <w:rFonts w:hint="eastAsia"/>
                <w:sz w:val="18"/>
                <w:szCs w:val="18"/>
                <w:lang w:val="en-US" w:eastAsia="zh-CN"/>
              </w:rPr>
              <w:t>5、支持音视频同步录制，支持MP4文件格式。</w:t>
            </w:r>
          </w:p>
          <w:p>
            <w:pPr>
              <w:rPr>
                <w:rFonts w:hint="eastAsia"/>
                <w:sz w:val="18"/>
                <w:szCs w:val="18"/>
                <w:lang w:val="en-US" w:eastAsia="zh-CN"/>
              </w:rPr>
            </w:pPr>
            <w:r>
              <w:rPr>
                <w:rFonts w:hint="eastAsia"/>
                <w:sz w:val="18"/>
                <w:szCs w:val="18"/>
                <w:lang w:val="en-US" w:eastAsia="zh-CN"/>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rPr>
                <w:rFonts w:hint="eastAsia"/>
                <w:sz w:val="18"/>
                <w:szCs w:val="18"/>
                <w:lang w:val="en-US" w:eastAsia="zh-CN"/>
              </w:rPr>
            </w:pPr>
            <w:r>
              <w:rPr>
                <w:rFonts w:hint="eastAsia"/>
                <w:sz w:val="18"/>
                <w:szCs w:val="18"/>
                <w:lang w:val="en-US" w:eastAsia="zh-CN"/>
              </w:rPr>
              <w:t>7、支持云台摄像机控制，支持 PTZ（云台全方位移动及镜头变倍、变焦），多个预置位设置和调用；同时支持通过鼠标点击画面，实现云台摄像机跟踪，可通过鼠标滑轮实现镜头画面放大缩小。</w:t>
            </w:r>
          </w:p>
          <w:p>
            <w:pPr>
              <w:rPr>
                <w:rFonts w:hint="eastAsia"/>
                <w:sz w:val="18"/>
                <w:szCs w:val="18"/>
                <w:lang w:val="en-US" w:eastAsia="zh-CN"/>
              </w:rPr>
            </w:pPr>
            <w:r>
              <w:rPr>
                <w:rFonts w:hint="eastAsia"/>
                <w:sz w:val="18"/>
                <w:szCs w:val="18"/>
                <w:lang w:val="en-US" w:eastAsia="zh-CN"/>
              </w:rPr>
              <w:t>8、录播画面比例支持16：9，触控回传响应延时≤70ms。</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互动系统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1)内置集成于录播主机中，支持在触控录播主机上进行一键开启、停止录制操作，录播工作状态实时可以看到。</w:t>
            </w:r>
          </w:p>
          <w:p>
            <w:pPr>
              <w:rPr>
                <w:rFonts w:hint="eastAsia"/>
                <w:sz w:val="18"/>
                <w:szCs w:val="18"/>
                <w:lang w:val="en-US" w:eastAsia="zh-CN"/>
              </w:rPr>
            </w:pPr>
            <w:r>
              <w:rPr>
                <w:rFonts w:hint="eastAsia"/>
                <w:sz w:val="18"/>
                <w:szCs w:val="18"/>
                <w:lang w:val="en-US" w:eastAsia="zh-CN"/>
              </w:rPr>
              <w:t>2)支持单画面、画中画、左右等分、三画面、四画面的画面合成风格，支持自动导播、手动导播。</w:t>
            </w:r>
          </w:p>
          <w:p>
            <w:pPr>
              <w:rPr>
                <w:rFonts w:hint="eastAsia"/>
                <w:sz w:val="18"/>
                <w:szCs w:val="18"/>
                <w:lang w:val="en-US" w:eastAsia="zh-CN"/>
              </w:rPr>
            </w:pPr>
            <w:r>
              <w:rPr>
                <w:rFonts w:hint="eastAsia"/>
                <w:sz w:val="18"/>
                <w:szCs w:val="18"/>
                <w:lang w:val="en-US" w:eastAsia="zh-CN"/>
              </w:rPr>
              <w:t>3)支持本地导播、远程导播，可通过互动录播电脑主机一体式屏幕实现本地导播控制，也可通过网络实现远程导播控制。</w:t>
            </w:r>
          </w:p>
          <w:p>
            <w:pPr>
              <w:rPr>
                <w:rFonts w:hint="eastAsia"/>
                <w:sz w:val="18"/>
                <w:szCs w:val="18"/>
                <w:lang w:val="en-US" w:eastAsia="zh-CN"/>
              </w:rPr>
            </w:pPr>
            <w:r>
              <w:rPr>
                <w:rFonts w:hint="eastAsia"/>
                <w:sz w:val="18"/>
                <w:szCs w:val="18"/>
                <w:lang w:val="en-US" w:eastAsia="zh-CN"/>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rPr>
                <w:rFonts w:hint="eastAsia"/>
                <w:sz w:val="18"/>
                <w:szCs w:val="18"/>
                <w:lang w:val="en-US" w:eastAsia="zh-CN"/>
              </w:rPr>
            </w:pPr>
            <w:r>
              <w:rPr>
                <w:rFonts w:hint="eastAsia"/>
                <w:sz w:val="18"/>
                <w:szCs w:val="18"/>
                <w:lang w:val="en-US" w:eastAsia="zh-CN"/>
              </w:rPr>
              <w:t>5)支持音视频同步录制，支持MP4文件格式。</w:t>
            </w:r>
          </w:p>
          <w:p>
            <w:pPr>
              <w:rPr>
                <w:rFonts w:hint="eastAsia"/>
                <w:sz w:val="18"/>
                <w:szCs w:val="18"/>
                <w:lang w:val="en-US" w:eastAsia="zh-CN"/>
              </w:rPr>
            </w:pPr>
            <w:r>
              <w:rPr>
                <w:rFonts w:hint="eastAsia"/>
                <w:sz w:val="18"/>
                <w:szCs w:val="18"/>
                <w:lang w:val="en-US" w:eastAsia="zh-CN"/>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rPr>
                <w:rFonts w:hint="eastAsia"/>
                <w:sz w:val="18"/>
                <w:szCs w:val="18"/>
                <w:lang w:val="en-US" w:eastAsia="zh-CN"/>
              </w:rPr>
            </w:pPr>
            <w:r>
              <w:rPr>
                <w:rFonts w:hint="eastAsia"/>
                <w:sz w:val="18"/>
                <w:szCs w:val="18"/>
                <w:lang w:val="en-US" w:eastAsia="zh-CN"/>
              </w:rPr>
              <w:t>7）支持云台摄像机控制，支持 PTZ（云台全方位移动及镜头变倍、变焦），多个预置位设置和调用；同时支持通过鼠标点击画面，实现云台摄像机跟踪，可通过鼠标滑轮实现镜头画面放大缩小。</w:t>
            </w:r>
          </w:p>
          <w:p>
            <w:pPr>
              <w:rPr>
                <w:rFonts w:hint="eastAsia"/>
                <w:sz w:val="18"/>
                <w:szCs w:val="18"/>
                <w:lang w:val="en-US" w:eastAsia="zh-CN"/>
              </w:rPr>
            </w:pPr>
            <w:r>
              <w:rPr>
                <w:rFonts w:hint="eastAsia"/>
                <w:sz w:val="18"/>
                <w:szCs w:val="18"/>
                <w:lang w:val="en-US" w:eastAsia="zh-CN"/>
              </w:rPr>
              <w:t>8）录播画面比例支持16：9，触控回传响应延时≤70ms。</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主机视频处理系统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1)支持自动和手动接听，设置自动接听后，听课端会自动接通来自主讲端的互动请求</w:t>
            </w:r>
          </w:p>
          <w:p>
            <w:pPr>
              <w:rPr>
                <w:rFonts w:hint="eastAsia"/>
                <w:sz w:val="18"/>
                <w:szCs w:val="18"/>
                <w:lang w:val="en-US" w:eastAsia="zh-CN"/>
              </w:rPr>
            </w:pPr>
            <w:r>
              <w:rPr>
                <w:rFonts w:hint="eastAsia"/>
                <w:sz w:val="18"/>
                <w:szCs w:val="18"/>
                <w:lang w:val="en-US" w:eastAsia="zh-CN"/>
              </w:rPr>
              <w:t>2)支持标准 SIP 互动协议，支持与标准 SIP 终端实现音视频互动，支持 1080p@30fps 高清视频互动</w:t>
            </w:r>
          </w:p>
          <w:p>
            <w:pPr>
              <w:rPr>
                <w:rFonts w:hint="eastAsia"/>
                <w:sz w:val="18"/>
                <w:szCs w:val="18"/>
                <w:lang w:val="en-US" w:eastAsia="zh-CN"/>
              </w:rPr>
            </w:pPr>
            <w:r>
              <w:rPr>
                <w:rFonts w:hint="eastAsia"/>
                <w:sz w:val="18"/>
                <w:szCs w:val="18"/>
                <w:lang w:val="en-US" w:eastAsia="zh-CN"/>
              </w:rPr>
              <w:t>3)支持双流自动发送，设置自动发送后，建立呼叫，主讲教室自动发送双流</w:t>
            </w:r>
          </w:p>
          <w:p>
            <w:pPr>
              <w:rPr>
                <w:rFonts w:hint="eastAsia"/>
                <w:sz w:val="18"/>
                <w:szCs w:val="18"/>
                <w:lang w:val="en-US" w:eastAsia="zh-CN"/>
              </w:rPr>
            </w:pPr>
            <w:r>
              <w:rPr>
                <w:rFonts w:hint="eastAsia"/>
                <w:sz w:val="18"/>
                <w:szCs w:val="18"/>
                <w:lang w:val="en-US" w:eastAsia="zh-CN"/>
              </w:rPr>
              <w:t>4)支持课程预约功能，互动录播电脑主机能接收平台下发的互动课表，并显示于互动电脑主机一体化触控屏上，用户点击课表即可立即加入课堂，进行实时互动</w:t>
            </w:r>
          </w:p>
          <w:p>
            <w:pPr>
              <w:rPr>
                <w:rFonts w:hint="eastAsia"/>
                <w:sz w:val="18"/>
                <w:szCs w:val="18"/>
                <w:lang w:val="en-US" w:eastAsia="zh-CN"/>
              </w:rPr>
            </w:pPr>
            <w:r>
              <w:rPr>
                <w:rFonts w:hint="eastAsia"/>
                <w:sz w:val="18"/>
                <w:szCs w:val="18"/>
                <w:lang w:val="en-US" w:eastAsia="zh-CN"/>
              </w:rPr>
              <w:t>5)支持微信扫码登录，无需单独输入账号，使用微信扫描互动录播电脑主机一体化触控屏上显示的二维码即可登录互动系统，登陆后显示用户头像和用户名</w:t>
            </w:r>
          </w:p>
          <w:p>
            <w:pPr>
              <w:rPr>
                <w:rFonts w:hint="eastAsia"/>
                <w:sz w:val="18"/>
                <w:szCs w:val="18"/>
                <w:lang w:val="en-US" w:eastAsia="zh-CN"/>
              </w:rPr>
            </w:pPr>
            <w:r>
              <w:rPr>
                <w:rFonts w:hint="eastAsia"/>
                <w:sz w:val="18"/>
                <w:szCs w:val="18"/>
                <w:lang w:val="en-US" w:eastAsia="zh-CN"/>
              </w:rPr>
              <w:t>6)支持手动切换发给远端的画面。支持通过主机一体化触控屏实现音量大小调整、静音。支持开启和关闭桌面共享功能。</w:t>
            </w:r>
          </w:p>
          <w:p>
            <w:pPr>
              <w:rPr>
                <w:rFonts w:hint="eastAsia"/>
                <w:sz w:val="18"/>
                <w:szCs w:val="18"/>
                <w:lang w:val="en-US" w:eastAsia="zh-CN"/>
              </w:rPr>
            </w:pPr>
            <w:r>
              <w:rPr>
                <w:rFonts w:hint="eastAsia"/>
                <w:sz w:val="18"/>
                <w:szCs w:val="18"/>
                <w:lang w:val="en-US" w:eastAsia="zh-CN"/>
              </w:rPr>
              <w:t>7)互动过程中可随时邀请新的听课端加入，支持拨号呼叫，用户可通过互动录播电脑主机一体化触控屏上的拨号键盘实现拨号呼叫。</w:t>
            </w:r>
          </w:p>
          <w:p>
            <w:pPr>
              <w:rPr>
                <w:rFonts w:hint="eastAsia"/>
                <w:sz w:val="18"/>
                <w:szCs w:val="18"/>
                <w:lang w:val="en-US" w:eastAsia="zh-CN"/>
              </w:rPr>
            </w:pPr>
            <w:r>
              <w:rPr>
                <w:rFonts w:hint="eastAsia"/>
                <w:sz w:val="18"/>
                <w:szCs w:val="18"/>
                <w:lang w:val="en-US" w:eastAsia="zh-CN"/>
              </w:rPr>
              <w:t>8)支持通过互动录播电脑主机一体化触控屏实现导播控制，过程中可选择自动导播/手动导播；支持通过 PC 客户端软件进行远程导播控制,PC 客户端软件支持进行互动听课端列表查看、发言管理功能。</w:t>
            </w:r>
          </w:p>
          <w:p>
            <w:pPr>
              <w:rPr>
                <w:rFonts w:hint="eastAsia"/>
                <w:sz w:val="18"/>
                <w:szCs w:val="18"/>
                <w:lang w:val="en-US" w:eastAsia="zh-CN"/>
              </w:rPr>
            </w:pPr>
            <w:r>
              <w:rPr>
                <w:rFonts w:hint="eastAsia"/>
                <w:sz w:val="18"/>
                <w:szCs w:val="18"/>
                <w:lang w:val="en-US" w:eastAsia="zh-CN"/>
              </w:rPr>
              <w:t>9)支持开始互动同步开始录制，用户可选择进入互动后是否自动开启录制。PC 客户端软件支持进行互动听课端列表查看、发言管理功能</w:t>
            </w:r>
          </w:p>
          <w:p>
            <w:pPr>
              <w:rPr>
                <w:rFonts w:hint="eastAsia"/>
                <w:sz w:val="18"/>
                <w:szCs w:val="18"/>
                <w:lang w:val="en-US" w:eastAsia="zh-CN"/>
              </w:rPr>
            </w:pPr>
            <w:r>
              <w:rPr>
                <w:rFonts w:hint="eastAsia"/>
                <w:sz w:val="18"/>
                <w:szCs w:val="18"/>
                <w:lang w:val="en-US" w:eastAsia="zh-CN"/>
              </w:rPr>
              <w:t>10)支持授课预监功能，授课过程中可在互动录播电脑主机一体化触控屏实时显示授课教室和参与互动的听课教室画面，用户可实时查看授课教室拍摄效果和互动教室的听课场景画面.</w:t>
            </w:r>
          </w:p>
          <w:p>
            <w:pPr>
              <w:rPr>
                <w:rFonts w:hint="eastAsia"/>
                <w:sz w:val="18"/>
                <w:szCs w:val="18"/>
                <w:lang w:val="en-US" w:eastAsia="zh-CN"/>
              </w:rPr>
            </w:pPr>
            <w:r>
              <w:rPr>
                <w:rFonts w:hint="eastAsia"/>
                <w:sz w:val="18"/>
                <w:szCs w:val="18"/>
                <w:lang w:val="en-US" w:eastAsia="zh-CN"/>
              </w:rPr>
              <w:t>11)支持 3Mbps 网络带宽环境下实现 1080P@30fps 视频双向互动</w:t>
            </w:r>
          </w:p>
          <w:p>
            <w:pPr>
              <w:rPr>
                <w:rFonts w:hint="eastAsia"/>
                <w:sz w:val="18"/>
                <w:szCs w:val="18"/>
                <w:lang w:val="en-US" w:eastAsia="zh-CN"/>
              </w:rPr>
            </w:pPr>
            <w:r>
              <w:rPr>
                <w:rFonts w:hint="eastAsia"/>
                <w:sz w:val="18"/>
                <w:szCs w:val="18"/>
                <w:lang w:val="en-US" w:eastAsia="zh-CN"/>
              </w:rPr>
              <w:t>12）支持跨运营商互动，通过云端多运营商自适应切换技术，可最大程度优化跨运营商带来的大延时</w:t>
            </w:r>
          </w:p>
          <w:p>
            <w:pPr>
              <w:rPr>
                <w:rFonts w:hint="eastAsia"/>
                <w:sz w:val="18"/>
                <w:szCs w:val="18"/>
                <w:lang w:val="en-US" w:eastAsia="zh-CN"/>
              </w:rPr>
            </w:pPr>
            <w:r>
              <w:rPr>
                <w:rFonts w:hint="eastAsia"/>
                <w:sz w:val="18"/>
                <w:szCs w:val="18"/>
                <w:lang w:val="en-US" w:eastAsia="zh-CN"/>
              </w:rPr>
              <w:t>13)支持1带3互动。</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教师摄像机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1、支持合成1920*1080的PGM画面，包含导播、教师全景、教师特写、学生全景、学生特写。</w:t>
            </w:r>
          </w:p>
          <w:p>
            <w:pPr>
              <w:rPr>
                <w:rFonts w:hint="eastAsia"/>
                <w:sz w:val="18"/>
                <w:szCs w:val="18"/>
                <w:lang w:val="en-US" w:eastAsia="zh-CN"/>
              </w:rPr>
            </w:pPr>
            <w:r>
              <w:rPr>
                <w:rFonts w:hint="eastAsia"/>
                <w:sz w:val="18"/>
                <w:szCs w:val="18"/>
                <w:lang w:val="en-US" w:eastAsia="zh-CN"/>
              </w:rPr>
              <w:t>2、主机支持多种类型视频信号接入，支持标准网络视频信号、高速数字信号接入。</w:t>
            </w:r>
          </w:p>
          <w:p>
            <w:pPr>
              <w:rPr>
                <w:rFonts w:hint="eastAsia"/>
                <w:sz w:val="18"/>
                <w:szCs w:val="18"/>
                <w:lang w:val="en-US" w:eastAsia="zh-CN"/>
              </w:rPr>
            </w:pPr>
            <w:r>
              <w:rPr>
                <w:rFonts w:hint="eastAsia"/>
                <w:sz w:val="18"/>
                <w:szCs w:val="18"/>
                <w:lang w:val="en-US" w:eastAsia="zh-CN"/>
              </w:rPr>
              <w:t>3、支持通过rtsp协议接入第三方摄像机视频流。</w:t>
            </w:r>
          </w:p>
          <w:p>
            <w:pPr>
              <w:rPr>
                <w:rFonts w:hint="eastAsia"/>
                <w:sz w:val="18"/>
                <w:szCs w:val="18"/>
                <w:lang w:val="en-US" w:eastAsia="zh-CN"/>
              </w:rPr>
            </w:pPr>
            <w:r>
              <w:rPr>
                <w:rFonts w:hint="eastAsia"/>
                <w:sz w:val="18"/>
                <w:szCs w:val="18"/>
                <w:lang w:val="en-US" w:eastAsia="zh-CN"/>
              </w:rPr>
              <w:t>4、支持不少于3种编码复杂度，支持Baseline Profile、Main profile、High profile</w:t>
            </w:r>
          </w:p>
          <w:p>
            <w:pPr>
              <w:rPr>
                <w:rFonts w:hint="eastAsia"/>
                <w:sz w:val="18"/>
                <w:szCs w:val="18"/>
                <w:lang w:val="en-US" w:eastAsia="zh-CN"/>
              </w:rPr>
            </w:pPr>
            <w:r>
              <w:rPr>
                <w:rFonts w:hint="eastAsia"/>
                <w:sz w:val="18"/>
                <w:szCs w:val="18"/>
                <w:lang w:val="en-US" w:eastAsia="zh-CN"/>
              </w:rPr>
              <w:t>5、支持不少于两种码率控制方式，支持CBR（Constant Bit Rate）、VBR（Variable Bit Rate）。</w:t>
            </w:r>
          </w:p>
          <w:p>
            <w:pPr>
              <w:rPr>
                <w:rFonts w:hint="eastAsia"/>
                <w:sz w:val="18"/>
                <w:szCs w:val="18"/>
                <w:lang w:val="en-US" w:eastAsia="zh-CN"/>
              </w:rPr>
            </w:pPr>
            <w:r>
              <w:rPr>
                <w:rFonts w:hint="eastAsia"/>
                <w:sz w:val="18"/>
                <w:szCs w:val="18"/>
                <w:lang w:val="en-US" w:eastAsia="zh-CN"/>
              </w:rPr>
              <w:t>6、主机可通过网络实现对接入摄像机的设备信息检索。</w:t>
            </w:r>
          </w:p>
          <w:p>
            <w:pPr>
              <w:rPr>
                <w:rFonts w:hint="eastAsia"/>
                <w:sz w:val="18"/>
                <w:szCs w:val="18"/>
                <w:lang w:val="en-US" w:eastAsia="zh-CN"/>
              </w:rPr>
            </w:pPr>
            <w:r>
              <w:rPr>
                <w:rFonts w:hint="eastAsia"/>
                <w:sz w:val="18"/>
                <w:szCs w:val="18"/>
                <w:lang w:val="en-US" w:eastAsia="zh-CN"/>
              </w:rPr>
              <w:t>7、HDMI采集通道支持画面缩放，可完成4K图像采集。</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摄像机图像处理系统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1)教师定位分析镜头水平视场角≥ 40°。</w:t>
            </w:r>
          </w:p>
          <w:p>
            <w:pPr>
              <w:rPr>
                <w:rFonts w:hint="eastAsia"/>
                <w:sz w:val="18"/>
                <w:szCs w:val="18"/>
                <w:lang w:val="en-US" w:eastAsia="zh-CN"/>
              </w:rPr>
            </w:pPr>
            <w:r>
              <w:rPr>
                <w:rFonts w:hint="eastAsia"/>
                <w:sz w:val="18"/>
                <w:szCs w:val="18"/>
                <w:lang w:val="en-US" w:eastAsia="zh-CN"/>
              </w:rPr>
              <w:t>2)一体化集成设计，支持超高清。</w:t>
            </w:r>
          </w:p>
          <w:p>
            <w:pPr>
              <w:rPr>
                <w:rFonts w:hint="eastAsia"/>
                <w:sz w:val="18"/>
                <w:szCs w:val="18"/>
                <w:lang w:val="en-US" w:eastAsia="zh-CN"/>
              </w:rPr>
            </w:pPr>
            <w:r>
              <w:rPr>
                <w:rFonts w:hint="eastAsia"/>
                <w:sz w:val="18"/>
                <w:szCs w:val="18"/>
                <w:lang w:val="en-US" w:eastAsia="zh-CN"/>
              </w:rPr>
              <w:t>3)内置图像识别跟踪算法，无需物理转动，即可实现平滑自然的跟踪效果，避免干扰课堂教学。</w:t>
            </w:r>
          </w:p>
          <w:p>
            <w:pPr>
              <w:rPr>
                <w:rFonts w:hint="eastAsia"/>
                <w:sz w:val="18"/>
                <w:szCs w:val="18"/>
                <w:lang w:val="en-US" w:eastAsia="zh-CN"/>
              </w:rPr>
            </w:pPr>
            <w:r>
              <w:rPr>
                <w:rFonts w:hint="eastAsia"/>
                <w:sz w:val="18"/>
                <w:szCs w:val="18"/>
                <w:lang w:val="en-US" w:eastAsia="zh-CN"/>
              </w:rPr>
              <w:t>4)整机接口:≥1路RJ45。</w:t>
            </w:r>
          </w:p>
          <w:p>
            <w:pPr>
              <w:rPr>
                <w:rFonts w:hint="eastAsia"/>
                <w:sz w:val="18"/>
                <w:szCs w:val="18"/>
                <w:lang w:val="en-US" w:eastAsia="zh-CN"/>
              </w:rPr>
            </w:pPr>
            <w:r>
              <w:rPr>
                <w:rFonts w:hint="eastAsia"/>
                <w:sz w:val="18"/>
                <w:szCs w:val="18"/>
                <w:lang w:val="en-US" w:eastAsia="zh-CN"/>
              </w:rPr>
              <w:t>5)传感器尺寸：≥CMOS 1/2.5英寸。</w:t>
            </w:r>
          </w:p>
          <w:p>
            <w:pPr>
              <w:rPr>
                <w:rFonts w:hint="eastAsia"/>
                <w:sz w:val="18"/>
                <w:szCs w:val="18"/>
                <w:lang w:val="en-US" w:eastAsia="zh-CN"/>
              </w:rPr>
            </w:pPr>
            <w:r>
              <w:rPr>
                <w:rFonts w:hint="eastAsia"/>
                <w:sz w:val="18"/>
                <w:szCs w:val="18"/>
                <w:lang w:val="en-US" w:eastAsia="zh-CN"/>
              </w:rPr>
              <w:t>6)传感器有效像素≥800万。</w:t>
            </w:r>
          </w:p>
          <w:p>
            <w:pPr>
              <w:rPr>
                <w:rFonts w:hint="eastAsia"/>
                <w:sz w:val="18"/>
                <w:szCs w:val="18"/>
                <w:lang w:val="en-US" w:eastAsia="zh-CN"/>
              </w:rPr>
            </w:pPr>
            <w:r>
              <w:rPr>
                <w:rFonts w:hint="eastAsia"/>
                <w:sz w:val="18"/>
                <w:szCs w:val="18"/>
                <w:lang w:val="en-US" w:eastAsia="zh-CN"/>
              </w:rPr>
              <w:t>7)扫描方式：逐行 。</w:t>
            </w:r>
          </w:p>
          <w:p>
            <w:pPr>
              <w:rPr>
                <w:rFonts w:hint="eastAsia"/>
                <w:sz w:val="18"/>
                <w:szCs w:val="18"/>
                <w:lang w:val="en-US" w:eastAsia="zh-CN"/>
              </w:rPr>
            </w:pPr>
            <w:r>
              <w:rPr>
                <w:rFonts w:hint="eastAsia"/>
                <w:sz w:val="18"/>
                <w:szCs w:val="18"/>
                <w:lang w:val="en-US" w:eastAsia="zh-CN"/>
              </w:rPr>
              <w:t>8)最低照度：0.5 Lux @（F2.0, AGC ON）。</w:t>
            </w:r>
          </w:p>
          <w:p>
            <w:pPr>
              <w:rPr>
                <w:rFonts w:hint="eastAsia"/>
                <w:sz w:val="18"/>
                <w:szCs w:val="18"/>
                <w:lang w:val="en-US" w:eastAsia="zh-CN"/>
              </w:rPr>
            </w:pPr>
            <w:r>
              <w:rPr>
                <w:rFonts w:hint="eastAsia"/>
                <w:sz w:val="18"/>
                <w:szCs w:val="18"/>
                <w:lang w:val="en-US" w:eastAsia="zh-CN"/>
              </w:rPr>
              <w:t>9)电子快门：1/30s ~ 1/10000s。</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7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1)4K教师摄像机内嵌智能跟踪算法，无需单独安装定位跟踪主机及其他任何辅助拍摄设备，即可实现跟踪定位控制功能。</w:t>
            </w:r>
          </w:p>
          <w:p>
            <w:pPr>
              <w:rPr>
                <w:rFonts w:hint="eastAsia"/>
                <w:sz w:val="18"/>
                <w:szCs w:val="18"/>
                <w:lang w:val="en-US" w:eastAsia="zh-CN"/>
              </w:rPr>
            </w:pPr>
            <w:r>
              <w:rPr>
                <w:rFonts w:hint="eastAsia"/>
                <w:sz w:val="18"/>
                <w:szCs w:val="18"/>
                <w:lang w:val="en-US" w:eastAsia="zh-CN"/>
              </w:rPr>
              <w:t>2)系统应采用智能图像识别算法，高清摄像机同时输出2路场景画面并分析计算，实现1台摄像机的2景位拍摄，通过导播跟踪系统，实现所有画面的自动导播切换：</w:t>
            </w:r>
          </w:p>
          <w:p>
            <w:pPr>
              <w:rPr>
                <w:rFonts w:hint="eastAsia"/>
                <w:sz w:val="18"/>
                <w:szCs w:val="18"/>
                <w:lang w:val="en-US" w:eastAsia="zh-CN"/>
              </w:rPr>
            </w:pPr>
            <w:r>
              <w:rPr>
                <w:rFonts w:hint="eastAsia"/>
                <w:sz w:val="18"/>
                <w:szCs w:val="18"/>
                <w:lang w:val="en-US" w:eastAsia="zh-CN"/>
              </w:rPr>
              <w:t>a)当教师在讲台区域站立授课时，自动切换为教师特写，当教师在讲台区域进行走动时，自动切换到教师全景；</w:t>
            </w:r>
          </w:p>
          <w:p>
            <w:pPr>
              <w:rPr>
                <w:rFonts w:hint="eastAsia"/>
                <w:sz w:val="18"/>
                <w:szCs w:val="18"/>
                <w:lang w:val="en-US" w:eastAsia="zh-CN"/>
              </w:rPr>
            </w:pPr>
            <w:r>
              <w:rPr>
                <w:rFonts w:hint="eastAsia"/>
                <w:sz w:val="18"/>
                <w:szCs w:val="18"/>
                <w:lang w:val="en-US" w:eastAsia="zh-CN"/>
              </w:rPr>
              <w:t>b)当教师切换多媒体授课时，自动切换为多媒体特写画面；</w:t>
            </w:r>
          </w:p>
          <w:p>
            <w:pPr>
              <w:rPr>
                <w:rFonts w:hint="eastAsia"/>
                <w:sz w:val="18"/>
                <w:szCs w:val="18"/>
                <w:lang w:val="en-US" w:eastAsia="zh-CN"/>
              </w:rPr>
            </w:pPr>
            <w:r>
              <w:rPr>
                <w:rFonts w:hint="eastAsia"/>
                <w:sz w:val="18"/>
                <w:szCs w:val="18"/>
                <w:lang w:val="en-US" w:eastAsia="zh-CN"/>
              </w:rPr>
              <w:t>3)支持设置摄像机分辨率、帧率、码率</w:t>
            </w:r>
          </w:p>
          <w:p>
            <w:pPr>
              <w:rPr>
                <w:rFonts w:hint="eastAsia"/>
                <w:sz w:val="18"/>
                <w:szCs w:val="18"/>
                <w:lang w:val="en-US" w:eastAsia="zh-CN"/>
              </w:rPr>
            </w:pPr>
            <w:r>
              <w:rPr>
                <w:rFonts w:hint="eastAsia"/>
                <w:sz w:val="18"/>
                <w:szCs w:val="18"/>
                <w:lang w:val="en-US" w:eastAsia="zh-CN"/>
              </w:rPr>
              <w:t>4)支持设置摄像机亮度、饱和度、对比度、锐度、色度、快门速度</w:t>
            </w:r>
          </w:p>
          <w:p>
            <w:pPr>
              <w:rPr>
                <w:rFonts w:hint="eastAsia"/>
                <w:sz w:val="18"/>
                <w:szCs w:val="18"/>
                <w:lang w:val="en-US" w:eastAsia="zh-CN"/>
              </w:rPr>
            </w:pPr>
            <w:r>
              <w:rPr>
                <w:rFonts w:hint="eastAsia"/>
                <w:sz w:val="18"/>
                <w:szCs w:val="18"/>
                <w:lang w:val="en-US" w:eastAsia="zh-CN"/>
              </w:rPr>
              <w:t>5)图像支持左右镜像、上下翻转，默认不开启</w:t>
            </w:r>
          </w:p>
          <w:p>
            <w:pPr>
              <w:rPr>
                <w:rFonts w:hint="eastAsia"/>
                <w:sz w:val="18"/>
                <w:szCs w:val="18"/>
                <w:lang w:val="en-US" w:eastAsia="zh-CN"/>
              </w:rPr>
            </w:pPr>
            <w:r>
              <w:rPr>
                <w:rFonts w:hint="eastAsia"/>
                <w:sz w:val="18"/>
                <w:szCs w:val="18"/>
                <w:lang w:val="en-US" w:eastAsia="zh-CN"/>
              </w:rPr>
              <w:t>6)支持对摄像机网络进行管理，包括设置IP地址/网关/DNS等，支持组播协议搜索IP地址，并修改摄像机IP</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6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摄像机图像处理系统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1)学生定位分析镜头水平视场角≥ 90°。</w:t>
            </w:r>
          </w:p>
          <w:p>
            <w:pPr>
              <w:rPr>
                <w:rFonts w:hint="eastAsia"/>
                <w:sz w:val="18"/>
                <w:szCs w:val="18"/>
                <w:lang w:val="en-US" w:eastAsia="zh-CN"/>
              </w:rPr>
            </w:pPr>
            <w:r>
              <w:rPr>
                <w:rFonts w:hint="eastAsia"/>
                <w:sz w:val="18"/>
                <w:szCs w:val="18"/>
                <w:lang w:val="en-US" w:eastAsia="zh-CN"/>
              </w:rPr>
              <w:t>2)一体化集成设计，支持超高清。</w:t>
            </w:r>
          </w:p>
          <w:p>
            <w:pPr>
              <w:rPr>
                <w:rFonts w:hint="eastAsia"/>
                <w:sz w:val="18"/>
                <w:szCs w:val="18"/>
                <w:lang w:val="en-US" w:eastAsia="zh-CN"/>
              </w:rPr>
            </w:pPr>
            <w:r>
              <w:rPr>
                <w:rFonts w:hint="eastAsia"/>
                <w:sz w:val="18"/>
                <w:szCs w:val="18"/>
                <w:lang w:val="en-US" w:eastAsia="zh-CN"/>
              </w:rPr>
              <w:t>3)内置图像识别跟踪算法，无需物理转动，即可实现平滑自然的跟踪效果，避免干扰课堂教学。</w:t>
            </w:r>
          </w:p>
          <w:p>
            <w:pPr>
              <w:rPr>
                <w:rFonts w:hint="eastAsia"/>
                <w:sz w:val="18"/>
                <w:szCs w:val="18"/>
                <w:lang w:val="en-US" w:eastAsia="zh-CN"/>
              </w:rPr>
            </w:pPr>
            <w:r>
              <w:rPr>
                <w:rFonts w:hint="eastAsia"/>
                <w:sz w:val="18"/>
                <w:szCs w:val="18"/>
                <w:lang w:val="en-US" w:eastAsia="zh-CN"/>
              </w:rPr>
              <w:t>4)整机接口:≥1路RJ45。</w:t>
            </w:r>
          </w:p>
          <w:p>
            <w:pPr>
              <w:rPr>
                <w:rFonts w:hint="eastAsia"/>
                <w:sz w:val="18"/>
                <w:szCs w:val="18"/>
                <w:lang w:val="en-US" w:eastAsia="zh-CN"/>
              </w:rPr>
            </w:pPr>
            <w:r>
              <w:rPr>
                <w:rFonts w:hint="eastAsia"/>
                <w:sz w:val="18"/>
                <w:szCs w:val="18"/>
                <w:lang w:val="en-US" w:eastAsia="zh-CN"/>
              </w:rPr>
              <w:t>5)传感器尺寸：≥CMOS 1/2.5英寸。</w:t>
            </w:r>
          </w:p>
          <w:p>
            <w:pPr>
              <w:rPr>
                <w:rFonts w:hint="eastAsia"/>
                <w:sz w:val="18"/>
                <w:szCs w:val="18"/>
                <w:lang w:val="en-US" w:eastAsia="zh-CN"/>
              </w:rPr>
            </w:pPr>
            <w:r>
              <w:rPr>
                <w:rFonts w:hint="eastAsia"/>
                <w:sz w:val="18"/>
                <w:szCs w:val="18"/>
                <w:lang w:val="en-US" w:eastAsia="zh-CN"/>
              </w:rPr>
              <w:t>6)传感器有效像素≥800万。</w:t>
            </w:r>
          </w:p>
          <w:p>
            <w:pPr>
              <w:rPr>
                <w:rFonts w:hint="eastAsia"/>
                <w:sz w:val="18"/>
                <w:szCs w:val="18"/>
                <w:lang w:val="en-US" w:eastAsia="zh-CN"/>
              </w:rPr>
            </w:pPr>
            <w:r>
              <w:rPr>
                <w:rFonts w:hint="eastAsia"/>
                <w:sz w:val="18"/>
                <w:szCs w:val="18"/>
                <w:lang w:val="en-US" w:eastAsia="zh-CN"/>
              </w:rPr>
              <w:t>7)扫描方式：逐行 。</w:t>
            </w:r>
          </w:p>
          <w:p>
            <w:pPr>
              <w:rPr>
                <w:rFonts w:hint="eastAsia"/>
                <w:sz w:val="18"/>
                <w:szCs w:val="18"/>
                <w:lang w:val="en-US" w:eastAsia="zh-CN"/>
              </w:rPr>
            </w:pPr>
            <w:r>
              <w:rPr>
                <w:rFonts w:hint="eastAsia"/>
                <w:sz w:val="18"/>
                <w:szCs w:val="18"/>
                <w:lang w:val="en-US" w:eastAsia="zh-CN"/>
              </w:rPr>
              <w:t>8)最低照度：0.5 Lux @（F2.0, AGC ON）。</w:t>
            </w:r>
          </w:p>
          <w:p>
            <w:pPr>
              <w:rPr>
                <w:rFonts w:hint="eastAsia"/>
                <w:sz w:val="18"/>
                <w:szCs w:val="18"/>
                <w:lang w:val="en-US" w:eastAsia="zh-CN"/>
              </w:rPr>
            </w:pPr>
            <w:r>
              <w:rPr>
                <w:rFonts w:hint="eastAsia"/>
                <w:sz w:val="18"/>
                <w:szCs w:val="18"/>
                <w:lang w:val="en-US" w:eastAsia="zh-CN"/>
              </w:rPr>
              <w:t>9)电子快门：1/30s ~ 1/10000s。</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全向麦克风套件</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1)4K学生摄像机内嵌智能跟踪算法，无需单独安装定位跟踪主机及其他任何辅助拍摄设备，即可实现跟踪定位控制功能。</w:t>
            </w:r>
          </w:p>
          <w:p>
            <w:pPr>
              <w:rPr>
                <w:rFonts w:hint="eastAsia"/>
                <w:sz w:val="18"/>
                <w:szCs w:val="18"/>
                <w:lang w:val="en-US" w:eastAsia="zh-CN"/>
              </w:rPr>
            </w:pPr>
            <w:r>
              <w:rPr>
                <w:rFonts w:hint="eastAsia"/>
                <w:sz w:val="18"/>
                <w:szCs w:val="18"/>
                <w:lang w:val="en-US" w:eastAsia="zh-CN"/>
              </w:rPr>
              <w:t>2)系统应采用智能图像识别算法，高清摄像机同时输出2路场景画面并分析计算，实现1台摄像机的2景位拍摄，通过导播跟踪系统，实现所有画面的自动导播切换：</w:t>
            </w:r>
          </w:p>
          <w:p>
            <w:pPr>
              <w:rPr>
                <w:rFonts w:hint="eastAsia"/>
                <w:sz w:val="18"/>
                <w:szCs w:val="18"/>
                <w:lang w:val="en-US" w:eastAsia="zh-CN"/>
              </w:rPr>
            </w:pPr>
            <w:r>
              <w:rPr>
                <w:rFonts w:hint="eastAsia"/>
                <w:sz w:val="18"/>
                <w:szCs w:val="18"/>
                <w:lang w:val="en-US" w:eastAsia="zh-CN"/>
              </w:rPr>
              <w:t>a)学生起立发言时，首先切换为学生全景，再过渡为发言学生的特写画面，当多名学生站立时，自动切换到学生全景；</w:t>
            </w:r>
          </w:p>
          <w:p>
            <w:pPr>
              <w:rPr>
                <w:rFonts w:hint="eastAsia"/>
                <w:sz w:val="18"/>
                <w:szCs w:val="18"/>
                <w:lang w:val="en-US" w:eastAsia="zh-CN"/>
              </w:rPr>
            </w:pPr>
            <w:r>
              <w:rPr>
                <w:rFonts w:hint="eastAsia"/>
                <w:sz w:val="18"/>
                <w:szCs w:val="18"/>
                <w:lang w:val="en-US" w:eastAsia="zh-CN"/>
              </w:rPr>
              <w:t>b)学生跟踪具备人脸检测辅助识别功能。</w:t>
            </w:r>
          </w:p>
          <w:p>
            <w:pPr>
              <w:rPr>
                <w:rFonts w:hint="eastAsia"/>
                <w:sz w:val="18"/>
                <w:szCs w:val="18"/>
                <w:lang w:val="en-US" w:eastAsia="zh-CN"/>
              </w:rPr>
            </w:pPr>
            <w:r>
              <w:rPr>
                <w:rFonts w:hint="eastAsia"/>
                <w:sz w:val="18"/>
                <w:szCs w:val="18"/>
                <w:lang w:val="en-US" w:eastAsia="zh-CN"/>
              </w:rPr>
              <w:t>3)支持设置摄像机分辨率、帧率、码率</w:t>
            </w:r>
          </w:p>
          <w:p>
            <w:pPr>
              <w:rPr>
                <w:rFonts w:hint="eastAsia"/>
                <w:sz w:val="18"/>
                <w:szCs w:val="18"/>
                <w:lang w:val="en-US" w:eastAsia="zh-CN"/>
              </w:rPr>
            </w:pPr>
            <w:r>
              <w:rPr>
                <w:rFonts w:hint="eastAsia"/>
                <w:sz w:val="18"/>
                <w:szCs w:val="18"/>
                <w:lang w:val="en-US" w:eastAsia="zh-CN"/>
              </w:rPr>
              <w:t>4)支持设置摄像机亮度、饱和度、对比度、锐度、色度、快门速度</w:t>
            </w:r>
          </w:p>
          <w:p>
            <w:pPr>
              <w:rPr>
                <w:rFonts w:hint="eastAsia"/>
                <w:sz w:val="18"/>
                <w:szCs w:val="18"/>
                <w:lang w:val="en-US" w:eastAsia="zh-CN"/>
              </w:rPr>
            </w:pPr>
            <w:r>
              <w:rPr>
                <w:rFonts w:hint="eastAsia"/>
                <w:sz w:val="18"/>
                <w:szCs w:val="18"/>
                <w:lang w:val="en-US" w:eastAsia="zh-CN"/>
              </w:rPr>
              <w:t>5)图像支持左右镜像、上下翻转，默认不开启</w:t>
            </w:r>
          </w:p>
          <w:p>
            <w:pPr>
              <w:rPr>
                <w:rFonts w:hint="eastAsia"/>
                <w:sz w:val="18"/>
                <w:szCs w:val="18"/>
                <w:lang w:val="en-US" w:eastAsia="zh-CN"/>
              </w:rPr>
            </w:pPr>
            <w:r>
              <w:rPr>
                <w:rFonts w:hint="eastAsia"/>
                <w:sz w:val="18"/>
                <w:szCs w:val="18"/>
                <w:lang w:val="en-US" w:eastAsia="zh-CN"/>
              </w:rPr>
              <w:t>6)支持对摄像机网络进行管理，包括设置IP地址/网关/DNS等，支持组播协议搜索IP地址，并修改摄像机IP</w:t>
            </w:r>
          </w:p>
          <w:p>
            <w:pPr>
              <w:rPr>
                <w:rFonts w:hint="eastAsia"/>
                <w:sz w:val="18"/>
                <w:szCs w:val="18"/>
                <w:lang w:val="en-US" w:eastAsia="zh-CN"/>
              </w:rPr>
            </w:pPr>
            <w:r>
              <w:rPr>
                <w:rFonts w:hint="eastAsia"/>
                <w:sz w:val="18"/>
                <w:szCs w:val="18"/>
                <w:lang w:val="en-US" w:eastAsia="zh-CN"/>
              </w:rPr>
              <w:t>7)支持RTMP推流，RTSP拉流，地址可设置</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音频处理系统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1)产品套件应标配2支麦克风和2套安装支架</w:t>
            </w:r>
          </w:p>
          <w:p>
            <w:pPr>
              <w:rPr>
                <w:rFonts w:hint="eastAsia"/>
                <w:sz w:val="18"/>
                <w:szCs w:val="18"/>
                <w:lang w:val="en-US" w:eastAsia="zh-CN"/>
              </w:rPr>
            </w:pPr>
            <w:r>
              <w:rPr>
                <w:rFonts w:hint="eastAsia"/>
                <w:sz w:val="18"/>
                <w:szCs w:val="18"/>
                <w:lang w:val="en-US" w:eastAsia="zh-CN"/>
              </w:rPr>
              <w:t>2）音频主控必须为国产IC芯片</w:t>
            </w:r>
          </w:p>
          <w:p>
            <w:pPr>
              <w:rPr>
                <w:rFonts w:hint="eastAsia"/>
                <w:sz w:val="18"/>
                <w:szCs w:val="18"/>
                <w:lang w:val="en-US" w:eastAsia="zh-CN"/>
              </w:rPr>
            </w:pPr>
            <w:r>
              <w:rPr>
                <w:rFonts w:hint="eastAsia"/>
                <w:sz w:val="18"/>
                <w:szCs w:val="18"/>
                <w:lang w:val="en-US" w:eastAsia="zh-CN"/>
              </w:rPr>
              <w:t>3)频响范围20Hz~20kHz</w:t>
            </w:r>
          </w:p>
          <w:p>
            <w:pPr>
              <w:rPr>
                <w:rFonts w:hint="eastAsia"/>
                <w:sz w:val="18"/>
                <w:szCs w:val="18"/>
                <w:lang w:val="en-US" w:eastAsia="zh-CN"/>
              </w:rPr>
            </w:pPr>
            <w:r>
              <w:rPr>
                <w:rFonts w:hint="eastAsia"/>
                <w:sz w:val="18"/>
                <w:szCs w:val="18"/>
                <w:lang w:val="en-US" w:eastAsia="zh-CN"/>
              </w:rPr>
              <w:t>4)拾音半径≥8m</w:t>
            </w:r>
          </w:p>
          <w:p>
            <w:pPr>
              <w:rPr>
                <w:rFonts w:hint="eastAsia"/>
                <w:sz w:val="18"/>
                <w:szCs w:val="18"/>
                <w:lang w:val="en-US" w:eastAsia="zh-CN"/>
              </w:rPr>
            </w:pPr>
            <w:r>
              <w:rPr>
                <w:rFonts w:hint="eastAsia"/>
                <w:sz w:val="18"/>
                <w:szCs w:val="18"/>
                <w:lang w:val="en-US" w:eastAsia="zh-CN"/>
              </w:rPr>
              <w:t>5)信噪比≥65dB</w:t>
            </w:r>
          </w:p>
          <w:p>
            <w:pPr>
              <w:rPr>
                <w:rFonts w:hint="eastAsia"/>
                <w:sz w:val="18"/>
                <w:szCs w:val="18"/>
                <w:lang w:val="en-US" w:eastAsia="zh-CN"/>
              </w:rPr>
            </w:pPr>
            <w:r>
              <w:rPr>
                <w:rFonts w:hint="eastAsia"/>
                <w:sz w:val="18"/>
                <w:szCs w:val="18"/>
                <w:lang w:val="en-US" w:eastAsia="zh-CN"/>
              </w:rPr>
              <w:t>6)设备侧面具备至少一个状态指示灯，可指示麦克风工作状态</w:t>
            </w:r>
          </w:p>
          <w:p>
            <w:pPr>
              <w:rPr>
                <w:rFonts w:hint="eastAsia"/>
                <w:sz w:val="18"/>
                <w:szCs w:val="18"/>
                <w:lang w:val="en-US" w:eastAsia="zh-CN"/>
              </w:rPr>
            </w:pPr>
            <w:r>
              <w:rPr>
                <w:rFonts w:hint="eastAsia"/>
                <w:sz w:val="18"/>
                <w:szCs w:val="18"/>
                <w:lang w:val="en-US" w:eastAsia="zh-CN"/>
              </w:rPr>
              <w:t>7)麦克风支持在线OTA，可在线对麦克风进行升级，无需人员现场维护</w:t>
            </w:r>
          </w:p>
          <w:p>
            <w:pPr>
              <w:rPr>
                <w:rFonts w:hint="eastAsia"/>
                <w:sz w:val="18"/>
                <w:szCs w:val="18"/>
                <w:lang w:val="en-US" w:eastAsia="zh-CN"/>
              </w:rPr>
            </w:pPr>
            <w:r>
              <w:rPr>
                <w:rFonts w:hint="eastAsia"/>
                <w:sz w:val="18"/>
                <w:szCs w:val="18"/>
                <w:lang w:val="en-US" w:eastAsia="zh-CN"/>
              </w:rPr>
              <w:t>8)支持降噪、回声抵消、混响抑制、自动增益控制等多种音频算法</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双通道无线扩音系统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1)支持全频带全双工自适应回声消除算法</w:t>
            </w:r>
          </w:p>
          <w:p>
            <w:pPr>
              <w:rPr>
                <w:rFonts w:hint="eastAsia"/>
                <w:sz w:val="18"/>
                <w:szCs w:val="18"/>
                <w:lang w:val="en-US" w:eastAsia="zh-CN"/>
              </w:rPr>
            </w:pPr>
            <w:r>
              <w:rPr>
                <w:rFonts w:hint="eastAsia"/>
                <w:sz w:val="18"/>
                <w:szCs w:val="18"/>
                <w:lang w:val="en-US" w:eastAsia="zh-CN"/>
              </w:rPr>
              <w:t>2)支持全频自适应AI降噪技术，降噪电平最高达24dB</w:t>
            </w:r>
          </w:p>
          <w:p>
            <w:pPr>
              <w:rPr>
                <w:rFonts w:hint="eastAsia"/>
                <w:sz w:val="18"/>
                <w:szCs w:val="18"/>
                <w:lang w:val="en-US" w:eastAsia="zh-CN"/>
              </w:rPr>
            </w:pPr>
            <w:r>
              <w:rPr>
                <w:rFonts w:hint="eastAsia"/>
                <w:sz w:val="18"/>
                <w:szCs w:val="18"/>
                <w:lang w:val="en-US" w:eastAsia="zh-CN"/>
              </w:rPr>
              <w:t>3)支持自动增益控制</w:t>
            </w:r>
          </w:p>
          <w:p>
            <w:pPr>
              <w:rPr>
                <w:rFonts w:hint="eastAsia"/>
                <w:sz w:val="18"/>
                <w:szCs w:val="18"/>
                <w:lang w:val="en-US" w:eastAsia="zh-CN"/>
              </w:rPr>
            </w:pPr>
            <w:r>
              <w:rPr>
                <w:rFonts w:hint="eastAsia"/>
                <w:sz w:val="18"/>
                <w:szCs w:val="18"/>
                <w:lang w:val="en-US" w:eastAsia="zh-CN"/>
              </w:rPr>
              <w:t>4)支持啸叫抑制</w:t>
            </w:r>
          </w:p>
          <w:p>
            <w:pPr>
              <w:rPr>
                <w:rFonts w:hint="eastAsia"/>
                <w:sz w:val="18"/>
                <w:szCs w:val="18"/>
                <w:lang w:val="en-US" w:eastAsia="zh-CN"/>
              </w:rPr>
            </w:pPr>
            <w:r>
              <w:rPr>
                <w:rFonts w:hint="eastAsia"/>
                <w:sz w:val="18"/>
                <w:szCs w:val="18"/>
                <w:lang w:val="en-US" w:eastAsia="zh-CN"/>
              </w:rPr>
              <w:t>5)支持智能混音，可智能选择最佳麦克风采集音频</w:t>
            </w:r>
          </w:p>
          <w:p>
            <w:pPr>
              <w:rPr>
                <w:rFonts w:hint="eastAsia"/>
                <w:sz w:val="18"/>
                <w:szCs w:val="18"/>
                <w:lang w:val="en-US" w:eastAsia="zh-CN"/>
              </w:rPr>
            </w:pPr>
            <w:r>
              <w:rPr>
                <w:rFonts w:hint="eastAsia"/>
                <w:sz w:val="18"/>
                <w:szCs w:val="18"/>
                <w:lang w:val="en-US" w:eastAsia="zh-CN"/>
              </w:rPr>
              <w:t>6)支持多通道音频矩阵，可根据场景需求进行相应设置</w:t>
            </w:r>
          </w:p>
          <w:p>
            <w:pPr>
              <w:rPr>
                <w:rFonts w:hint="eastAsia"/>
                <w:sz w:val="18"/>
                <w:szCs w:val="18"/>
                <w:lang w:val="en-US" w:eastAsia="zh-CN"/>
              </w:rPr>
            </w:pPr>
            <w:r>
              <w:rPr>
                <w:rFonts w:hint="eastAsia"/>
                <w:sz w:val="18"/>
                <w:szCs w:val="18"/>
                <w:lang w:val="en-US" w:eastAsia="zh-CN"/>
              </w:rPr>
              <w:t>7)支持音频参数调节</w:t>
            </w:r>
          </w:p>
          <w:p>
            <w:pPr>
              <w:rPr>
                <w:rFonts w:hint="eastAsia"/>
                <w:sz w:val="18"/>
                <w:szCs w:val="18"/>
                <w:lang w:val="en-US" w:eastAsia="zh-CN"/>
              </w:rPr>
            </w:pPr>
            <w:r>
              <w:rPr>
                <w:rFonts w:hint="eastAsia"/>
                <w:sz w:val="18"/>
                <w:szCs w:val="18"/>
                <w:lang w:val="en-US" w:eastAsia="zh-CN"/>
              </w:rPr>
              <w:t>8)支持波束成形</w:t>
            </w:r>
          </w:p>
          <w:p>
            <w:pPr>
              <w:rPr>
                <w:rFonts w:hint="eastAsia"/>
                <w:sz w:val="18"/>
                <w:szCs w:val="18"/>
                <w:lang w:val="en-US" w:eastAsia="zh-CN"/>
              </w:rPr>
            </w:pPr>
            <w:r>
              <w:rPr>
                <w:rFonts w:hint="eastAsia"/>
                <w:sz w:val="18"/>
                <w:szCs w:val="18"/>
                <w:lang w:val="en-US" w:eastAsia="zh-CN"/>
              </w:rPr>
              <w:t>9)支持去混响算法</w:t>
            </w:r>
          </w:p>
          <w:p>
            <w:pPr>
              <w:rPr>
                <w:rFonts w:hint="eastAsia"/>
                <w:sz w:val="18"/>
                <w:szCs w:val="18"/>
                <w:lang w:val="en-US" w:eastAsia="zh-CN"/>
              </w:rPr>
            </w:pPr>
            <w:r>
              <w:rPr>
                <w:rFonts w:hint="eastAsia"/>
                <w:sz w:val="18"/>
                <w:szCs w:val="18"/>
                <w:lang w:val="en-US" w:eastAsia="zh-CN"/>
              </w:rPr>
              <w:t>10)支持远程OTA升级</w:t>
            </w:r>
          </w:p>
          <w:p>
            <w:pPr>
              <w:rPr>
                <w:rFonts w:hint="eastAsia"/>
                <w:sz w:val="18"/>
                <w:szCs w:val="18"/>
                <w:lang w:val="en-US" w:eastAsia="zh-CN"/>
              </w:rPr>
            </w:pPr>
            <w:r>
              <w:rPr>
                <w:rFonts w:hint="eastAsia"/>
                <w:sz w:val="18"/>
                <w:szCs w:val="18"/>
                <w:lang w:val="en-US" w:eastAsia="zh-CN"/>
              </w:rPr>
              <w:t>11)可以连接录播主机作为录播音频输入设备使用，也可连接Windows系统，并为其提供音频输入</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无线麦音频处理系统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1)整机标配一个手持麦和一个头戴麦，且两个麦克风可同时工作；</w:t>
            </w:r>
          </w:p>
          <w:p>
            <w:pPr>
              <w:rPr>
                <w:rFonts w:hint="eastAsia"/>
                <w:sz w:val="18"/>
                <w:szCs w:val="18"/>
                <w:lang w:val="en-US" w:eastAsia="zh-CN"/>
              </w:rPr>
            </w:pPr>
            <w:r>
              <w:rPr>
                <w:rFonts w:hint="eastAsia"/>
                <w:sz w:val="18"/>
                <w:szCs w:val="18"/>
                <w:lang w:val="en-US" w:eastAsia="zh-CN"/>
              </w:rPr>
              <w:t>2)接收机采用全金属机身，标准1U高度，配置挂耳可安装于标准机柜；</w:t>
            </w:r>
          </w:p>
          <w:p>
            <w:pPr>
              <w:rPr>
                <w:rFonts w:hint="eastAsia"/>
                <w:sz w:val="18"/>
                <w:szCs w:val="18"/>
                <w:lang w:val="en-US" w:eastAsia="zh-CN"/>
              </w:rPr>
            </w:pPr>
            <w:r>
              <w:rPr>
                <w:rFonts w:hint="eastAsia"/>
                <w:sz w:val="18"/>
                <w:szCs w:val="18"/>
                <w:lang w:val="en-US" w:eastAsia="zh-CN"/>
              </w:rPr>
              <w:t>3)接收机采用双通道UHF无线通信，每个通道≥100个频点可选，可切换频点总数≥200个；</w:t>
            </w:r>
          </w:p>
          <w:p>
            <w:pPr>
              <w:rPr>
                <w:rFonts w:hint="eastAsia"/>
                <w:sz w:val="18"/>
                <w:szCs w:val="18"/>
                <w:lang w:val="en-US" w:eastAsia="zh-CN"/>
              </w:rPr>
            </w:pPr>
            <w:r>
              <w:rPr>
                <w:rFonts w:hint="eastAsia"/>
                <w:sz w:val="18"/>
                <w:szCs w:val="18"/>
                <w:lang w:val="en-US" w:eastAsia="zh-CN"/>
              </w:rPr>
              <w:t>4)接收机、麦克风均配备LCD液晶屏幕，可实时反馈系统工作状态，整个无线麦克风系统不小于4块LCD液晶屏幕；LCD液晶屏幕可显示电池电量、信号强度、工作频率；</w:t>
            </w:r>
          </w:p>
          <w:p>
            <w:pPr>
              <w:rPr>
                <w:rFonts w:hint="eastAsia"/>
                <w:sz w:val="18"/>
                <w:szCs w:val="18"/>
                <w:lang w:val="en-US" w:eastAsia="zh-CN"/>
              </w:rPr>
            </w:pPr>
            <w:r>
              <w:rPr>
                <w:rFonts w:hint="eastAsia"/>
                <w:sz w:val="18"/>
                <w:szCs w:val="18"/>
                <w:lang w:val="en-US" w:eastAsia="zh-CN"/>
              </w:rPr>
              <w:t>5)可通过麦克风拨码开关切换麦克风工作频率，满足不同场景需求；</w:t>
            </w:r>
          </w:p>
          <w:p>
            <w:pPr>
              <w:rPr>
                <w:rFonts w:hint="eastAsia"/>
                <w:sz w:val="18"/>
                <w:szCs w:val="18"/>
                <w:lang w:val="en-US" w:eastAsia="zh-CN"/>
              </w:rPr>
            </w:pPr>
            <w:r>
              <w:rPr>
                <w:rFonts w:hint="eastAsia"/>
                <w:sz w:val="18"/>
                <w:szCs w:val="18"/>
                <w:lang w:val="en-US" w:eastAsia="zh-CN"/>
              </w:rPr>
              <w:t>6)低功率模式下工作时间≥10小时，高功率模式下工作时间≥8小时；</w:t>
            </w:r>
          </w:p>
          <w:p>
            <w:pPr>
              <w:rPr>
                <w:rFonts w:hint="eastAsia"/>
                <w:sz w:val="18"/>
                <w:szCs w:val="18"/>
                <w:lang w:val="en-US" w:eastAsia="zh-CN"/>
              </w:rPr>
            </w:pPr>
            <w:r>
              <w:rPr>
                <w:rFonts w:hint="eastAsia"/>
                <w:sz w:val="18"/>
                <w:szCs w:val="18"/>
                <w:lang w:val="en-US" w:eastAsia="zh-CN"/>
              </w:rPr>
              <w:t>7)接收机音频信号输出口总数≥4个，3.5mm输出口≥1，6.35mm输出口≥1，卡侬输出口≥2；</w:t>
            </w:r>
          </w:p>
          <w:p>
            <w:pPr>
              <w:rPr>
                <w:rFonts w:hint="eastAsia"/>
                <w:sz w:val="18"/>
                <w:szCs w:val="18"/>
                <w:lang w:val="en-US" w:eastAsia="zh-CN"/>
              </w:rPr>
            </w:pPr>
            <w:r>
              <w:rPr>
                <w:rFonts w:hint="eastAsia"/>
                <w:sz w:val="18"/>
                <w:szCs w:val="18"/>
                <w:lang w:val="en-US" w:eastAsia="zh-CN"/>
              </w:rPr>
              <w:t>8)3.5mm接口输出幅值≥2V（RMS）；</w:t>
            </w:r>
          </w:p>
          <w:p>
            <w:pPr>
              <w:rPr>
                <w:rFonts w:hint="eastAsia"/>
                <w:sz w:val="18"/>
                <w:szCs w:val="18"/>
                <w:lang w:val="en-US" w:eastAsia="zh-CN"/>
              </w:rPr>
            </w:pPr>
            <w:r>
              <w:rPr>
                <w:rFonts w:hint="eastAsia"/>
                <w:sz w:val="18"/>
                <w:szCs w:val="18"/>
                <w:lang w:val="en-US" w:eastAsia="zh-CN"/>
              </w:rPr>
              <w:t>9)有效无线传输距离≥100m；</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互动音箱</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1)载波频率：600MHz~980MHz；</w:t>
            </w:r>
          </w:p>
          <w:p>
            <w:pPr>
              <w:rPr>
                <w:rFonts w:hint="eastAsia"/>
                <w:sz w:val="18"/>
                <w:szCs w:val="18"/>
                <w:lang w:val="en-US" w:eastAsia="zh-CN"/>
              </w:rPr>
            </w:pPr>
            <w:r>
              <w:rPr>
                <w:rFonts w:hint="eastAsia"/>
                <w:sz w:val="18"/>
                <w:szCs w:val="18"/>
                <w:lang w:val="en-US" w:eastAsia="zh-CN"/>
              </w:rPr>
              <w:t>2)频率响应：50Hz~18KHz；</w:t>
            </w:r>
          </w:p>
          <w:p>
            <w:pPr>
              <w:rPr>
                <w:rFonts w:hint="eastAsia"/>
                <w:sz w:val="18"/>
                <w:szCs w:val="18"/>
                <w:lang w:val="en-US" w:eastAsia="zh-CN"/>
              </w:rPr>
            </w:pPr>
            <w:r>
              <w:rPr>
                <w:rFonts w:hint="eastAsia"/>
                <w:sz w:val="18"/>
                <w:szCs w:val="18"/>
                <w:lang w:val="en-US" w:eastAsia="zh-CN"/>
              </w:rPr>
              <w:t>3)信噪比＞95±5dB；</w:t>
            </w:r>
          </w:p>
          <w:p>
            <w:pPr>
              <w:rPr>
                <w:rFonts w:hint="eastAsia"/>
                <w:sz w:val="18"/>
                <w:szCs w:val="18"/>
                <w:lang w:val="en-US" w:eastAsia="zh-CN"/>
              </w:rPr>
            </w:pPr>
            <w:r>
              <w:rPr>
                <w:rFonts w:hint="eastAsia"/>
                <w:sz w:val="18"/>
                <w:szCs w:val="18"/>
                <w:lang w:val="en-US" w:eastAsia="zh-CN"/>
              </w:rPr>
              <w:t>4)系统采用数字音码锁定技术，有效阻隔使用环境中信号干扰；</w:t>
            </w:r>
          </w:p>
          <w:p>
            <w:pPr>
              <w:rPr>
                <w:rFonts w:hint="eastAsia"/>
                <w:sz w:val="18"/>
                <w:szCs w:val="18"/>
                <w:lang w:val="en-US" w:eastAsia="zh-CN"/>
              </w:rPr>
            </w:pPr>
            <w:r>
              <w:rPr>
                <w:rFonts w:hint="eastAsia"/>
                <w:sz w:val="18"/>
                <w:szCs w:val="18"/>
                <w:lang w:val="en-US" w:eastAsia="zh-CN"/>
              </w:rPr>
              <w:t>5)支持全频带全双工自适应回声消除算法</w:t>
            </w:r>
          </w:p>
          <w:p>
            <w:pPr>
              <w:rPr>
                <w:rFonts w:hint="eastAsia"/>
                <w:sz w:val="18"/>
                <w:szCs w:val="18"/>
                <w:lang w:val="en-US" w:eastAsia="zh-CN"/>
              </w:rPr>
            </w:pPr>
            <w:r>
              <w:rPr>
                <w:rFonts w:hint="eastAsia"/>
                <w:sz w:val="18"/>
                <w:szCs w:val="18"/>
                <w:lang w:val="en-US" w:eastAsia="zh-CN"/>
              </w:rPr>
              <w:t>6)支持全频自适应AI降噪技术</w:t>
            </w:r>
          </w:p>
          <w:p>
            <w:pPr>
              <w:rPr>
                <w:rFonts w:hint="eastAsia"/>
                <w:sz w:val="18"/>
                <w:szCs w:val="18"/>
                <w:lang w:val="en-US" w:eastAsia="zh-CN"/>
              </w:rPr>
            </w:pPr>
            <w:r>
              <w:rPr>
                <w:rFonts w:hint="eastAsia"/>
                <w:sz w:val="18"/>
                <w:szCs w:val="18"/>
                <w:lang w:val="en-US" w:eastAsia="zh-CN"/>
              </w:rPr>
              <w:t>7)支持自动增益控制</w:t>
            </w:r>
          </w:p>
          <w:p>
            <w:pPr>
              <w:rPr>
                <w:rFonts w:hint="eastAsia"/>
                <w:sz w:val="18"/>
                <w:szCs w:val="18"/>
                <w:lang w:val="en-US" w:eastAsia="zh-CN"/>
              </w:rPr>
            </w:pPr>
            <w:r>
              <w:rPr>
                <w:rFonts w:hint="eastAsia"/>
                <w:sz w:val="18"/>
                <w:szCs w:val="18"/>
                <w:lang w:val="en-US" w:eastAsia="zh-CN"/>
              </w:rPr>
              <w:t>8)支持啸叫抑制</w:t>
            </w:r>
          </w:p>
          <w:p>
            <w:pPr>
              <w:rPr>
                <w:rFonts w:hint="eastAsia"/>
                <w:sz w:val="18"/>
                <w:szCs w:val="18"/>
                <w:lang w:val="en-US" w:eastAsia="zh-CN"/>
              </w:rPr>
            </w:pPr>
            <w:r>
              <w:rPr>
                <w:rFonts w:hint="eastAsia"/>
                <w:sz w:val="18"/>
                <w:szCs w:val="18"/>
                <w:lang w:val="en-US" w:eastAsia="zh-CN"/>
              </w:rPr>
              <w:t>9)支持智能混音，支持多通道输入混音</w:t>
            </w:r>
          </w:p>
          <w:p>
            <w:pPr>
              <w:rPr>
                <w:rFonts w:hint="eastAsia"/>
                <w:sz w:val="18"/>
                <w:szCs w:val="18"/>
                <w:lang w:val="en-US" w:eastAsia="zh-CN"/>
              </w:rPr>
            </w:pPr>
            <w:r>
              <w:rPr>
                <w:rFonts w:hint="eastAsia"/>
                <w:sz w:val="18"/>
                <w:szCs w:val="18"/>
                <w:lang w:val="en-US" w:eastAsia="zh-CN"/>
              </w:rPr>
              <w:t>10)支持音频参数调节</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资源管理平台</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1)采用功放与有源音箱一体化设计，帮助老师实现多媒体扩音以及本地扩声功能。</w:t>
            </w:r>
          </w:p>
          <w:p>
            <w:pPr>
              <w:rPr>
                <w:rFonts w:hint="eastAsia"/>
                <w:sz w:val="18"/>
                <w:szCs w:val="18"/>
                <w:lang w:val="en-US" w:eastAsia="zh-CN"/>
              </w:rPr>
            </w:pPr>
            <w:r>
              <w:rPr>
                <w:rFonts w:hint="eastAsia"/>
                <w:sz w:val="18"/>
                <w:szCs w:val="18"/>
                <w:lang w:val="en-US" w:eastAsia="zh-CN"/>
              </w:rPr>
              <w:t>2)双音箱有线连接，机箱采用塑胶材质，保护设备免受环境影响。</w:t>
            </w:r>
          </w:p>
          <w:p>
            <w:pPr>
              <w:rPr>
                <w:rFonts w:hint="eastAsia"/>
                <w:sz w:val="18"/>
                <w:szCs w:val="18"/>
                <w:lang w:val="en-US" w:eastAsia="zh-CN"/>
              </w:rPr>
            </w:pPr>
            <w:r>
              <w:rPr>
                <w:rFonts w:hint="eastAsia"/>
                <w:sz w:val="18"/>
                <w:szCs w:val="18"/>
                <w:lang w:val="en-US" w:eastAsia="zh-CN"/>
              </w:rPr>
              <w:t>3)输出额定功率: 2*15W</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22</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智慧纸笔课堂</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智慧笔套装</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笔用以实现在任意普通纸张、书本、笔记本、答题卡、教案上的书写、确保通过实时的数据存储和轨迹定位，让全班学生的笔迹展现在教师电脑或大屏幕上。笔芯需是符合国际标准D1型号的普通油墨笔芯，笔芯用完后可以任意更换。智慧笔具体技术参数如下：</w:t>
            </w:r>
          </w:p>
          <w:p>
            <w:pPr>
              <w:rPr>
                <w:rFonts w:hint="eastAsia"/>
                <w:sz w:val="18"/>
                <w:szCs w:val="18"/>
                <w:lang w:val="en-US" w:eastAsia="zh-CN"/>
              </w:rPr>
            </w:pPr>
            <w:r>
              <w:rPr>
                <w:rFonts w:hint="eastAsia"/>
                <w:sz w:val="18"/>
                <w:szCs w:val="18"/>
                <w:lang w:val="en-US" w:eastAsia="zh-CN"/>
              </w:rPr>
              <w:t>1、可将笔收纳于答题器内, 支持触点与答题器结合一体式充电设计</w:t>
            </w:r>
          </w:p>
          <w:p>
            <w:pPr>
              <w:rPr>
                <w:rFonts w:hint="eastAsia"/>
                <w:sz w:val="18"/>
                <w:szCs w:val="18"/>
                <w:lang w:val="en-US" w:eastAsia="zh-CN"/>
              </w:rPr>
            </w:pPr>
            <w:r>
              <w:rPr>
                <w:rFonts w:hint="eastAsia"/>
                <w:sz w:val="18"/>
                <w:szCs w:val="18"/>
                <w:lang w:val="en-US" w:eastAsia="zh-CN"/>
              </w:rPr>
              <w:t>2、应用技术：超声波和红外线</w:t>
            </w:r>
          </w:p>
          <w:p>
            <w:pPr>
              <w:rPr>
                <w:rFonts w:hint="eastAsia"/>
                <w:sz w:val="18"/>
                <w:szCs w:val="18"/>
                <w:lang w:val="en-US" w:eastAsia="zh-CN"/>
              </w:rPr>
            </w:pPr>
            <w:r>
              <w:rPr>
                <w:rFonts w:hint="eastAsia"/>
                <w:sz w:val="18"/>
                <w:szCs w:val="18"/>
                <w:lang w:val="en-US" w:eastAsia="zh-CN"/>
              </w:rPr>
              <w:t>答题器：</w:t>
            </w:r>
          </w:p>
          <w:p>
            <w:pPr>
              <w:rPr>
                <w:rFonts w:hint="eastAsia"/>
                <w:sz w:val="18"/>
                <w:szCs w:val="18"/>
                <w:lang w:val="en-US" w:eastAsia="zh-CN"/>
              </w:rPr>
            </w:pPr>
            <w:r>
              <w:rPr>
                <w:rFonts w:hint="eastAsia"/>
                <w:sz w:val="18"/>
                <w:szCs w:val="18"/>
                <w:lang w:val="en-US" w:eastAsia="zh-CN"/>
              </w:rPr>
              <w:t>答题器可以任意夹在普通纸张、书本、笔记本、答题卡、教案上；答题器需自带液晶显示屏和答题按键，用以实时接收和传输书写轨迹数据，可以通过按键完成客观题作答，同时学生还可以自我举荐答案展示。</w:t>
            </w:r>
          </w:p>
          <w:p>
            <w:pPr>
              <w:rPr>
                <w:rFonts w:hint="eastAsia"/>
                <w:sz w:val="18"/>
                <w:szCs w:val="18"/>
                <w:lang w:val="en-US" w:eastAsia="zh-CN"/>
              </w:rPr>
            </w:pPr>
            <w:r>
              <w:rPr>
                <w:rFonts w:hint="eastAsia"/>
                <w:sz w:val="18"/>
                <w:szCs w:val="18"/>
                <w:lang w:val="en-US" w:eastAsia="zh-CN"/>
              </w:rPr>
              <w:t>答题器具体技术参数如下：</w:t>
            </w:r>
          </w:p>
          <w:p>
            <w:pPr>
              <w:rPr>
                <w:rFonts w:hint="eastAsia"/>
                <w:sz w:val="18"/>
                <w:szCs w:val="18"/>
                <w:lang w:val="en-US" w:eastAsia="zh-CN"/>
              </w:rPr>
            </w:pPr>
            <w:r>
              <w:rPr>
                <w:rFonts w:hint="eastAsia"/>
                <w:sz w:val="18"/>
                <w:szCs w:val="18"/>
                <w:lang w:val="en-US" w:eastAsia="zh-CN"/>
              </w:rPr>
              <w:t>1、可将答题器收纳与充电箱内, 支持触点与充电箱结合一体式充电设计</w:t>
            </w:r>
          </w:p>
          <w:p>
            <w:pPr>
              <w:rPr>
                <w:rFonts w:hint="eastAsia"/>
                <w:sz w:val="18"/>
                <w:szCs w:val="18"/>
                <w:lang w:val="en-US" w:eastAsia="zh-CN"/>
              </w:rPr>
            </w:pPr>
            <w:r>
              <w:rPr>
                <w:rFonts w:hint="eastAsia"/>
                <w:sz w:val="18"/>
                <w:szCs w:val="18"/>
                <w:lang w:val="en-US" w:eastAsia="zh-CN"/>
              </w:rPr>
              <w:t>2、支持2.4G和蓝牙双模式切换</w:t>
            </w:r>
          </w:p>
          <w:p>
            <w:pPr>
              <w:rPr>
                <w:rFonts w:hint="eastAsia"/>
                <w:sz w:val="18"/>
                <w:szCs w:val="18"/>
                <w:lang w:val="en-US" w:eastAsia="zh-CN"/>
              </w:rPr>
            </w:pPr>
            <w:r>
              <w:rPr>
                <w:rFonts w:hint="eastAsia"/>
                <w:sz w:val="18"/>
                <w:szCs w:val="18"/>
                <w:lang w:val="en-US" w:eastAsia="zh-CN"/>
              </w:rPr>
              <w:t>3、采用2.4GHz无线私有组网协议传输，用于纸笔互动课堂可支持最大80人组网</w:t>
            </w:r>
          </w:p>
          <w:p>
            <w:pPr>
              <w:rPr>
                <w:rFonts w:hint="eastAsia"/>
                <w:sz w:val="18"/>
                <w:szCs w:val="18"/>
                <w:lang w:val="en-US" w:eastAsia="zh-CN"/>
              </w:rPr>
            </w:pPr>
            <w:r>
              <w:rPr>
                <w:rFonts w:hint="eastAsia"/>
                <w:sz w:val="18"/>
                <w:szCs w:val="18"/>
                <w:lang w:val="en-US" w:eastAsia="zh-CN"/>
              </w:rPr>
              <w:t>4、采用蓝牙4.0协议，蓝牙用于微课录制</w:t>
            </w:r>
          </w:p>
          <w:p>
            <w:pPr>
              <w:rPr>
                <w:rFonts w:hint="eastAsia"/>
                <w:sz w:val="18"/>
                <w:szCs w:val="18"/>
                <w:lang w:val="en-US" w:eastAsia="zh-CN"/>
              </w:rPr>
            </w:pPr>
            <w:r>
              <w:rPr>
                <w:rFonts w:hint="eastAsia"/>
                <w:sz w:val="18"/>
                <w:szCs w:val="18"/>
                <w:lang w:val="en-US" w:eastAsia="zh-CN"/>
              </w:rPr>
              <w:t>5、2.4G无线传输距离：30m</w:t>
            </w:r>
          </w:p>
          <w:p>
            <w:pPr>
              <w:rPr>
                <w:rFonts w:hint="eastAsia"/>
                <w:sz w:val="18"/>
                <w:szCs w:val="18"/>
                <w:lang w:val="en-US" w:eastAsia="zh-CN"/>
              </w:rPr>
            </w:pPr>
            <w:r>
              <w:rPr>
                <w:rFonts w:hint="eastAsia"/>
                <w:sz w:val="18"/>
                <w:szCs w:val="18"/>
                <w:lang w:val="en-US" w:eastAsia="zh-CN"/>
              </w:rPr>
              <w:t>6、蓝牙传输距离：10m</w:t>
            </w:r>
          </w:p>
          <w:p>
            <w:pPr>
              <w:rPr>
                <w:rFonts w:hint="eastAsia"/>
                <w:sz w:val="18"/>
                <w:szCs w:val="18"/>
                <w:lang w:val="en-US" w:eastAsia="zh-CN"/>
              </w:rPr>
            </w:pPr>
            <w:r>
              <w:rPr>
                <w:rFonts w:hint="eastAsia"/>
                <w:sz w:val="18"/>
                <w:szCs w:val="18"/>
                <w:lang w:val="en-US" w:eastAsia="zh-CN"/>
              </w:rPr>
              <w:t>7、充电接口：支持触点充电和Micro USB充电</w:t>
            </w:r>
          </w:p>
          <w:p>
            <w:pPr>
              <w:rPr>
                <w:rFonts w:hint="eastAsia"/>
                <w:sz w:val="18"/>
                <w:szCs w:val="18"/>
                <w:lang w:val="en-US" w:eastAsia="zh-CN"/>
              </w:rPr>
            </w:pPr>
            <w:r>
              <w:rPr>
                <w:rFonts w:hint="eastAsia"/>
                <w:sz w:val="18"/>
                <w:szCs w:val="18"/>
                <w:lang w:val="en-US" w:eastAsia="zh-CN"/>
              </w:rPr>
              <w:t>8、书写区域：A4大小</w:t>
            </w:r>
          </w:p>
          <w:p>
            <w:pPr>
              <w:rPr>
                <w:rFonts w:hint="eastAsia"/>
                <w:sz w:val="18"/>
                <w:szCs w:val="18"/>
                <w:lang w:val="en-US" w:eastAsia="zh-CN"/>
              </w:rPr>
            </w:pPr>
            <w:r>
              <w:rPr>
                <w:rFonts w:hint="eastAsia"/>
                <w:sz w:val="18"/>
                <w:szCs w:val="18"/>
                <w:lang w:val="en-US" w:eastAsia="zh-CN"/>
              </w:rPr>
              <w:t>9、客观题输入方式：9个实体按键</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组网控制器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组网控制器与教室的普通笔记本电脑、台式机或大屏显示器相连。组网控制器和学生端设备采用2.4G无线射频方式通讯，它可以保证每个学生使用信号接收器和智慧笔书写的笔记正常采集并实时上传到教师终端设备。产品本身采用自主研发的无线组网技术，不依赖于无线网络，可与教室里的电脑连接，最大同时接收80个智慧笔设备书写轨迹信号及遥控器控制数据，信号接收距离可达到30米，确保信号稳定。组网控制器具体技术参数如下：</w:t>
            </w:r>
          </w:p>
          <w:p>
            <w:pPr>
              <w:rPr>
                <w:rFonts w:hint="eastAsia"/>
                <w:sz w:val="18"/>
                <w:szCs w:val="18"/>
                <w:lang w:val="en-US" w:eastAsia="zh-CN"/>
              </w:rPr>
            </w:pPr>
            <w:r>
              <w:rPr>
                <w:rFonts w:hint="eastAsia"/>
                <w:sz w:val="18"/>
                <w:szCs w:val="18"/>
                <w:lang w:val="en-US" w:eastAsia="zh-CN"/>
              </w:rPr>
              <w:t>1、 无线传输距离：≥30m</w:t>
            </w:r>
          </w:p>
          <w:p>
            <w:pPr>
              <w:rPr>
                <w:rFonts w:hint="eastAsia"/>
                <w:sz w:val="18"/>
                <w:szCs w:val="18"/>
                <w:lang w:val="en-US" w:eastAsia="zh-CN"/>
              </w:rPr>
            </w:pPr>
            <w:r>
              <w:rPr>
                <w:rFonts w:hint="eastAsia"/>
                <w:sz w:val="18"/>
                <w:szCs w:val="18"/>
                <w:lang w:val="en-US" w:eastAsia="zh-CN"/>
              </w:rPr>
              <w:t>2、 采用2.4GHz无线射频传输，不依赖校园网络，避免了因学校网络差而影响课堂产品的使用</w:t>
            </w:r>
          </w:p>
          <w:p>
            <w:pPr>
              <w:rPr>
                <w:rFonts w:hint="eastAsia"/>
                <w:sz w:val="18"/>
                <w:szCs w:val="18"/>
                <w:lang w:val="en-US" w:eastAsia="zh-CN"/>
              </w:rPr>
            </w:pPr>
            <w:r>
              <w:rPr>
                <w:rFonts w:hint="eastAsia"/>
                <w:sz w:val="18"/>
                <w:szCs w:val="18"/>
                <w:lang w:val="en-US" w:eastAsia="zh-CN"/>
              </w:rPr>
              <w:t>3、 最大同时接入人数：80人</w:t>
            </w:r>
          </w:p>
          <w:p>
            <w:pPr>
              <w:rPr>
                <w:rFonts w:hint="eastAsia"/>
                <w:sz w:val="18"/>
                <w:szCs w:val="18"/>
                <w:lang w:val="en-US" w:eastAsia="zh-CN"/>
              </w:rPr>
            </w:pPr>
            <w:r>
              <w:rPr>
                <w:rFonts w:hint="eastAsia"/>
                <w:sz w:val="18"/>
                <w:szCs w:val="18"/>
                <w:lang w:val="en-US" w:eastAsia="zh-CN"/>
              </w:rPr>
              <w:t>4、 可USB接口与上位计算机连接</w:t>
            </w:r>
          </w:p>
          <w:p>
            <w:pPr>
              <w:rPr>
                <w:rFonts w:hint="eastAsia"/>
                <w:sz w:val="18"/>
                <w:szCs w:val="18"/>
                <w:lang w:val="en-US" w:eastAsia="zh-CN"/>
              </w:rPr>
            </w:pPr>
            <w:r>
              <w:rPr>
                <w:rFonts w:hint="eastAsia"/>
                <w:sz w:val="18"/>
                <w:szCs w:val="18"/>
                <w:lang w:val="en-US" w:eastAsia="zh-CN"/>
              </w:rPr>
              <w:t>5、 使用温度：-10℃-55℃</w:t>
            </w:r>
          </w:p>
          <w:p>
            <w:pPr>
              <w:rPr>
                <w:rFonts w:hint="eastAsia"/>
                <w:sz w:val="18"/>
                <w:szCs w:val="18"/>
                <w:lang w:val="en-US" w:eastAsia="zh-CN"/>
              </w:rPr>
            </w:pPr>
            <w:r>
              <w:rPr>
                <w:rFonts w:hint="eastAsia"/>
                <w:sz w:val="18"/>
                <w:szCs w:val="18"/>
                <w:lang w:val="en-US" w:eastAsia="zh-CN"/>
              </w:rPr>
              <w:t>6、 正常工作电压：4.5-6V</w:t>
            </w:r>
          </w:p>
          <w:p>
            <w:pPr>
              <w:rPr>
                <w:rFonts w:hint="eastAsia"/>
                <w:sz w:val="18"/>
                <w:szCs w:val="18"/>
                <w:lang w:val="en-US" w:eastAsia="zh-CN"/>
              </w:rPr>
            </w:pPr>
            <w:r>
              <w:rPr>
                <w:rFonts w:hint="eastAsia"/>
                <w:sz w:val="18"/>
                <w:szCs w:val="18"/>
                <w:lang w:val="en-US" w:eastAsia="zh-CN"/>
              </w:rPr>
              <w:t>7、 正常工作电流：240mA</w:t>
            </w:r>
          </w:p>
          <w:p>
            <w:pPr>
              <w:rPr>
                <w:rFonts w:hint="eastAsia"/>
                <w:sz w:val="18"/>
                <w:szCs w:val="18"/>
                <w:lang w:val="en-US" w:eastAsia="zh-CN"/>
              </w:rPr>
            </w:pPr>
            <w:r>
              <w:rPr>
                <w:rFonts w:hint="eastAsia"/>
                <w:sz w:val="18"/>
                <w:szCs w:val="18"/>
                <w:lang w:val="en-US" w:eastAsia="zh-CN"/>
              </w:rPr>
              <w:t>8、 与电脑连接数据线长度：≥1.5米</w:t>
            </w:r>
          </w:p>
          <w:p>
            <w:pPr>
              <w:rPr>
                <w:rFonts w:hint="eastAsia"/>
                <w:sz w:val="18"/>
                <w:szCs w:val="18"/>
                <w:lang w:val="en-US" w:eastAsia="zh-CN"/>
              </w:rPr>
            </w:pPr>
            <w:r>
              <w:rPr>
                <w:rFonts w:hint="eastAsia"/>
                <w:sz w:val="18"/>
                <w:szCs w:val="18"/>
                <w:lang w:val="en-US" w:eastAsia="zh-CN"/>
              </w:rPr>
              <w:t>9、 LED状态指示：软件启动指示灯；电源指示灯；传输信号指示灯</w:t>
            </w:r>
          </w:p>
          <w:p>
            <w:pPr>
              <w:rPr>
                <w:rFonts w:hint="eastAsia"/>
                <w:sz w:val="18"/>
                <w:szCs w:val="18"/>
                <w:lang w:val="en-US" w:eastAsia="zh-CN"/>
              </w:rPr>
            </w:pPr>
            <w:r>
              <w:rPr>
                <w:rFonts w:hint="eastAsia"/>
                <w:sz w:val="18"/>
                <w:szCs w:val="18"/>
                <w:lang w:val="en-US" w:eastAsia="zh-CN"/>
              </w:rPr>
              <w:t>10、 设备端数据接口：micro USB</w:t>
            </w:r>
          </w:p>
          <w:p>
            <w:pPr>
              <w:rPr>
                <w:rFonts w:hint="eastAsia"/>
                <w:sz w:val="18"/>
                <w:szCs w:val="18"/>
                <w:lang w:val="en-US" w:eastAsia="zh-CN"/>
              </w:rPr>
            </w:pPr>
            <w:r>
              <w:rPr>
                <w:rFonts w:hint="eastAsia"/>
                <w:sz w:val="18"/>
                <w:szCs w:val="18"/>
                <w:lang w:val="en-US" w:eastAsia="zh-CN"/>
              </w:rPr>
              <w:t>11、 外壳材质：采用ABS塑料，具有其抗冲击性、耐热性、耐低温性、耐化学药品性</w:t>
            </w:r>
          </w:p>
          <w:p>
            <w:pPr>
              <w:rPr>
                <w:rFonts w:hint="eastAsia"/>
                <w:sz w:val="18"/>
                <w:szCs w:val="18"/>
                <w:lang w:val="en-US" w:eastAsia="zh-CN"/>
              </w:rPr>
            </w:pPr>
            <w:r>
              <w:rPr>
                <w:rFonts w:hint="eastAsia"/>
                <w:sz w:val="18"/>
                <w:szCs w:val="18"/>
                <w:lang w:val="en-US" w:eastAsia="zh-CN"/>
              </w:rPr>
              <w:t>12、 配支座和吸顶安装：既可以竖立摆放到桌面，后面也有悬挂卡位装置，很方便挂到墙面上</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遥控器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遥控器是教师课堂使用的手持辅助设备。教师可通过遥控器远程操作课堂软件的各项功能，包括课件播放、主观题及客观题答题控制、预览全班学生答题内容、回放学生解题思路、统计答题结果等。</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智能充电箱</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充电箱主要用于答题器和数码笔的收纳和充电。</w:t>
            </w:r>
          </w:p>
          <w:p>
            <w:pPr>
              <w:rPr>
                <w:rFonts w:hint="eastAsia"/>
                <w:sz w:val="18"/>
                <w:szCs w:val="18"/>
                <w:lang w:val="en-US" w:eastAsia="zh-CN"/>
              </w:rPr>
            </w:pPr>
            <w:r>
              <w:rPr>
                <w:rFonts w:hint="eastAsia"/>
                <w:sz w:val="18"/>
                <w:szCs w:val="18"/>
                <w:lang w:val="en-US" w:eastAsia="zh-CN"/>
              </w:rPr>
              <w:t>支持拉杆便捷移动，支持双向轮和单向轮滑动</w:t>
            </w:r>
          </w:p>
          <w:p>
            <w:pPr>
              <w:rPr>
                <w:rFonts w:hint="eastAsia"/>
                <w:sz w:val="18"/>
                <w:szCs w:val="18"/>
                <w:lang w:val="en-US" w:eastAsia="zh-CN"/>
              </w:rPr>
            </w:pPr>
            <w:r>
              <w:rPr>
                <w:rFonts w:hint="eastAsia"/>
                <w:sz w:val="18"/>
                <w:szCs w:val="18"/>
                <w:lang w:val="en-US" w:eastAsia="zh-CN"/>
              </w:rPr>
              <w:t>支持容纳50套学生端设备</w:t>
            </w:r>
          </w:p>
          <w:p>
            <w:pPr>
              <w:rPr>
                <w:rFonts w:hint="eastAsia"/>
                <w:sz w:val="18"/>
                <w:szCs w:val="18"/>
                <w:lang w:val="en-US" w:eastAsia="zh-CN"/>
              </w:rPr>
            </w:pPr>
            <w:r>
              <w:rPr>
                <w:rFonts w:hint="eastAsia"/>
                <w:sz w:val="18"/>
                <w:szCs w:val="18"/>
                <w:lang w:val="en-US" w:eastAsia="zh-CN"/>
              </w:rPr>
              <w:t>支持一体式充电方式，通过触点充电方式同时对50套智慧笔套装进行充电。</w:t>
            </w:r>
          </w:p>
          <w:p>
            <w:pPr>
              <w:rPr>
                <w:rFonts w:hint="eastAsia"/>
                <w:sz w:val="18"/>
                <w:szCs w:val="18"/>
                <w:lang w:val="en-US" w:eastAsia="zh-CN"/>
              </w:rPr>
            </w:pPr>
            <w:r>
              <w:rPr>
                <w:rFonts w:hint="eastAsia"/>
                <w:sz w:val="18"/>
                <w:szCs w:val="18"/>
                <w:lang w:val="en-US" w:eastAsia="zh-CN"/>
              </w:rPr>
              <w:t>1. 输入电压：AC185v-265v 47hz-63hz</w:t>
            </w:r>
          </w:p>
          <w:p>
            <w:pPr>
              <w:rPr>
                <w:rFonts w:hint="eastAsia"/>
                <w:sz w:val="18"/>
                <w:szCs w:val="18"/>
                <w:lang w:val="en-US" w:eastAsia="zh-CN"/>
              </w:rPr>
            </w:pPr>
            <w:r>
              <w:rPr>
                <w:rFonts w:hint="eastAsia"/>
                <w:sz w:val="18"/>
                <w:szCs w:val="18"/>
                <w:lang w:val="en-US" w:eastAsia="zh-CN"/>
              </w:rPr>
              <w:t>2. 最大功耗：150W</w:t>
            </w:r>
          </w:p>
          <w:p>
            <w:pPr>
              <w:rPr>
                <w:rFonts w:hint="eastAsia"/>
                <w:sz w:val="18"/>
                <w:szCs w:val="18"/>
                <w:lang w:val="en-US" w:eastAsia="zh-CN"/>
              </w:rPr>
            </w:pPr>
            <w:r>
              <w:rPr>
                <w:rFonts w:hint="eastAsia"/>
                <w:sz w:val="18"/>
                <w:szCs w:val="18"/>
                <w:lang w:val="en-US" w:eastAsia="zh-CN"/>
              </w:rPr>
              <w:t>3. 输出电压：5V</w:t>
            </w:r>
          </w:p>
          <w:p>
            <w:pPr>
              <w:rPr>
                <w:rFonts w:hint="eastAsia"/>
                <w:sz w:val="18"/>
                <w:szCs w:val="18"/>
                <w:lang w:val="en-US" w:eastAsia="zh-CN"/>
              </w:rPr>
            </w:pPr>
            <w:r>
              <w:rPr>
                <w:rFonts w:hint="eastAsia"/>
                <w:sz w:val="18"/>
                <w:szCs w:val="18"/>
                <w:lang w:val="en-US" w:eastAsia="zh-CN"/>
              </w:rPr>
              <w:t>4. 最大总输出电流：30A</w:t>
            </w:r>
          </w:p>
          <w:p>
            <w:pPr>
              <w:rPr>
                <w:rFonts w:hint="eastAsia"/>
                <w:sz w:val="18"/>
                <w:szCs w:val="18"/>
                <w:lang w:val="en-US" w:eastAsia="zh-CN"/>
              </w:rPr>
            </w:pPr>
            <w:r>
              <w:rPr>
                <w:rFonts w:hint="eastAsia"/>
                <w:sz w:val="18"/>
                <w:szCs w:val="18"/>
                <w:lang w:val="en-US" w:eastAsia="zh-CN"/>
              </w:rPr>
              <w:t>5. 体积：475*405*280mm</w:t>
            </w:r>
          </w:p>
          <w:p>
            <w:pPr>
              <w:rPr>
                <w:rFonts w:hint="eastAsia"/>
                <w:sz w:val="18"/>
                <w:szCs w:val="18"/>
                <w:lang w:val="en-US" w:eastAsia="zh-CN"/>
              </w:rPr>
            </w:pPr>
            <w:r>
              <w:rPr>
                <w:rFonts w:hint="eastAsia"/>
                <w:sz w:val="18"/>
                <w:szCs w:val="18"/>
                <w:lang w:val="en-US" w:eastAsia="zh-CN"/>
              </w:rPr>
              <w:t>6. 重量：大约10kg</w:t>
            </w:r>
          </w:p>
          <w:p>
            <w:pPr>
              <w:rPr>
                <w:rFonts w:hint="eastAsia"/>
                <w:sz w:val="18"/>
                <w:szCs w:val="18"/>
                <w:lang w:val="en-US" w:eastAsia="zh-CN"/>
              </w:rPr>
            </w:pPr>
            <w:r>
              <w:rPr>
                <w:rFonts w:hint="eastAsia"/>
                <w:sz w:val="18"/>
                <w:szCs w:val="18"/>
                <w:lang w:val="en-US" w:eastAsia="zh-CN"/>
              </w:rPr>
              <w:t>7. 环境温度：-40℃ to +55℃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班/个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6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智笔课堂互动系统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1、支持直接调用云端备课准备好的教学资源以及习题测验内容进行上课。</w:t>
            </w:r>
          </w:p>
          <w:p>
            <w:pPr>
              <w:rPr>
                <w:rFonts w:hint="eastAsia"/>
                <w:sz w:val="18"/>
                <w:szCs w:val="18"/>
                <w:lang w:val="en-US" w:eastAsia="zh-CN"/>
              </w:rPr>
            </w:pPr>
            <w:r>
              <w:rPr>
                <w:rFonts w:hint="eastAsia"/>
                <w:sz w:val="18"/>
                <w:szCs w:val="18"/>
                <w:lang w:val="en-US" w:eastAsia="zh-CN"/>
              </w:rPr>
              <w:t>2、学生在普通纸上任意书写的同时，书写笔记会自动同步传输到教师端电脑、白板或触摸屏等设备实时展示，教师可以直观看到全班学生笔记缩略图，缩略图可以是两分、四分、多分等方式进行预览，预览可以在书写过程中查看。</w:t>
            </w:r>
          </w:p>
          <w:p>
            <w:pPr>
              <w:rPr>
                <w:rFonts w:hint="eastAsia"/>
                <w:sz w:val="18"/>
                <w:szCs w:val="18"/>
                <w:lang w:val="en-US" w:eastAsia="zh-CN"/>
              </w:rPr>
            </w:pPr>
            <w:r>
              <w:rPr>
                <w:rFonts w:hint="eastAsia"/>
                <w:sz w:val="18"/>
                <w:szCs w:val="18"/>
                <w:lang w:val="en-US" w:eastAsia="zh-CN"/>
              </w:rPr>
              <w:t>3、三种展示学生笔记方式，老师点选展示、系统随机抽查展示、顺序查看等查看方式。</w:t>
            </w:r>
          </w:p>
          <w:p>
            <w:pPr>
              <w:rPr>
                <w:rFonts w:hint="eastAsia"/>
                <w:sz w:val="18"/>
                <w:szCs w:val="18"/>
                <w:lang w:val="en-US" w:eastAsia="zh-CN"/>
              </w:rPr>
            </w:pPr>
            <w:r>
              <w:rPr>
                <w:rFonts w:hint="eastAsia"/>
                <w:sz w:val="18"/>
                <w:szCs w:val="18"/>
                <w:lang w:val="en-US" w:eastAsia="zh-CN"/>
              </w:rPr>
              <w:t>4、教师可以指定两个学生进行笔记对比，也可以对学生的笔记进行批注。</w:t>
            </w:r>
          </w:p>
          <w:p>
            <w:pPr>
              <w:rPr>
                <w:rFonts w:hint="eastAsia"/>
                <w:sz w:val="18"/>
                <w:szCs w:val="18"/>
                <w:lang w:val="en-US" w:eastAsia="zh-CN"/>
              </w:rPr>
            </w:pPr>
            <w:r>
              <w:rPr>
                <w:rFonts w:hint="eastAsia"/>
                <w:sz w:val="18"/>
                <w:szCs w:val="18"/>
                <w:lang w:val="en-US" w:eastAsia="zh-CN"/>
              </w:rPr>
              <w:t>5、教师可以回放查看学生的笔记，了解学生书写笔顺或解题过程。</w:t>
            </w:r>
          </w:p>
          <w:p>
            <w:pPr>
              <w:rPr>
                <w:rFonts w:hint="eastAsia"/>
                <w:sz w:val="18"/>
                <w:szCs w:val="18"/>
                <w:lang w:val="en-US" w:eastAsia="zh-CN"/>
              </w:rPr>
            </w:pPr>
            <w:r>
              <w:rPr>
                <w:rFonts w:hint="eastAsia"/>
                <w:sz w:val="18"/>
                <w:szCs w:val="18"/>
                <w:lang w:val="en-US" w:eastAsia="zh-CN"/>
              </w:rPr>
              <w:t>6、教师可以直接对学生笔记进行评价打分，评价分数汇总课堂反馈报表。</w:t>
            </w:r>
          </w:p>
          <w:p>
            <w:pPr>
              <w:rPr>
                <w:rFonts w:hint="eastAsia"/>
                <w:sz w:val="18"/>
                <w:szCs w:val="18"/>
                <w:lang w:val="en-US" w:eastAsia="zh-CN"/>
              </w:rPr>
            </w:pPr>
            <w:r>
              <w:rPr>
                <w:rFonts w:hint="eastAsia"/>
                <w:sz w:val="18"/>
                <w:szCs w:val="18"/>
                <w:lang w:val="en-US" w:eastAsia="zh-CN"/>
              </w:rPr>
              <w:t>7、支持记录和展示学生多次书写笔记内容，可选择其中任意一次笔记内容进行查看或回放。</w:t>
            </w:r>
          </w:p>
          <w:p>
            <w:pPr>
              <w:rPr>
                <w:rFonts w:hint="eastAsia"/>
                <w:sz w:val="18"/>
                <w:szCs w:val="18"/>
                <w:lang w:val="en-US" w:eastAsia="zh-CN"/>
              </w:rPr>
            </w:pPr>
            <w:r>
              <w:rPr>
                <w:rFonts w:hint="eastAsia"/>
                <w:sz w:val="18"/>
                <w:szCs w:val="18"/>
                <w:lang w:val="en-US" w:eastAsia="zh-CN"/>
              </w:rPr>
              <w:t>8、支持学生自荐（开始举手），学生可自主展示书写笔记。</w:t>
            </w:r>
          </w:p>
          <w:p>
            <w:pPr>
              <w:rPr>
                <w:rFonts w:hint="eastAsia"/>
                <w:sz w:val="18"/>
                <w:szCs w:val="18"/>
                <w:lang w:val="en-US" w:eastAsia="zh-CN"/>
              </w:rPr>
            </w:pPr>
            <w:r>
              <w:rPr>
                <w:rFonts w:hint="eastAsia"/>
                <w:sz w:val="18"/>
                <w:szCs w:val="18"/>
                <w:lang w:val="en-US" w:eastAsia="zh-CN"/>
              </w:rPr>
              <w:t>9、教师可以直接在屏幕上进行多页板书，内容自动保存；支持田字格、英文格及数学的背景样式选择，系统自带多种标准的图形，并可以选择图形的边框及填充的颜色。</w:t>
            </w:r>
          </w:p>
          <w:p>
            <w:pPr>
              <w:rPr>
                <w:rFonts w:hint="eastAsia"/>
                <w:sz w:val="18"/>
                <w:szCs w:val="18"/>
                <w:lang w:val="en-US" w:eastAsia="zh-CN"/>
              </w:rPr>
            </w:pPr>
            <w:r>
              <w:rPr>
                <w:rFonts w:hint="eastAsia"/>
                <w:sz w:val="18"/>
                <w:szCs w:val="18"/>
                <w:lang w:val="en-US" w:eastAsia="zh-CN"/>
              </w:rPr>
              <w:t>10、具有学生名单展示功能，点击学生可查看手写状态。</w:t>
            </w:r>
          </w:p>
          <w:p>
            <w:pPr>
              <w:rPr>
                <w:rFonts w:hint="eastAsia"/>
                <w:sz w:val="18"/>
                <w:szCs w:val="18"/>
                <w:lang w:val="en-US" w:eastAsia="zh-CN"/>
              </w:rPr>
            </w:pPr>
            <w:r>
              <w:rPr>
                <w:rFonts w:hint="eastAsia"/>
                <w:sz w:val="18"/>
                <w:szCs w:val="18"/>
                <w:lang w:val="en-US" w:eastAsia="zh-CN"/>
              </w:rPr>
              <w:t>11、支持课堂投票，投票过程中进度、结果、详细实时统计；结束投票后结果自动统计，设置正确选项后，显示正确人数及正确率；选项结果界面显示选项结果柱状图，支持对学生评价；学生详细界面，显示学生作答详情列表，包括投票结果、用时、是否正确。</w:t>
            </w:r>
          </w:p>
          <w:p>
            <w:pPr>
              <w:rPr>
                <w:rFonts w:hint="eastAsia"/>
                <w:sz w:val="18"/>
                <w:szCs w:val="18"/>
                <w:lang w:val="en-US" w:eastAsia="zh-CN"/>
              </w:rPr>
            </w:pPr>
            <w:r>
              <w:rPr>
                <w:rFonts w:hint="eastAsia"/>
                <w:sz w:val="18"/>
                <w:szCs w:val="18"/>
                <w:lang w:val="en-US" w:eastAsia="zh-CN"/>
              </w:rPr>
              <w:t>12、可完成客观题测验，答题过程中可以看到题目答题进度，每位学生答题进度，学生通过答题器进行答题，自动判断正误，自动统计结果；答题统计中包括总体分析、小题分析、总分排名。总体分析界面展示有答题人数、题目数量、总分、平均分、最高分、最低分，以及分值与数量分布图。小题分析中可查看每道题正确人数、错误人数、未答人数的柱状图及占比、人名单。总分排名中可查看测验中学生排名、答对数/答错数、得分及名次。</w:t>
            </w:r>
          </w:p>
          <w:p>
            <w:pPr>
              <w:rPr>
                <w:rFonts w:hint="eastAsia"/>
                <w:sz w:val="18"/>
                <w:szCs w:val="18"/>
                <w:lang w:val="en-US" w:eastAsia="zh-CN"/>
              </w:rPr>
            </w:pPr>
            <w:r>
              <w:rPr>
                <w:rFonts w:hint="eastAsia"/>
                <w:sz w:val="18"/>
                <w:szCs w:val="18"/>
                <w:lang w:val="en-US" w:eastAsia="zh-CN"/>
              </w:rPr>
              <w:t>13、支持抢答，可在抢答界面评价学生，抢答排行中可查看抢答用时排行。</w:t>
            </w:r>
          </w:p>
          <w:p>
            <w:pPr>
              <w:rPr>
                <w:rFonts w:hint="eastAsia"/>
                <w:sz w:val="18"/>
                <w:szCs w:val="18"/>
                <w:lang w:val="en-US" w:eastAsia="zh-CN"/>
              </w:rPr>
            </w:pPr>
            <w:r>
              <w:rPr>
                <w:rFonts w:hint="eastAsia"/>
                <w:sz w:val="18"/>
                <w:szCs w:val="18"/>
                <w:lang w:val="en-US" w:eastAsia="zh-CN"/>
              </w:rPr>
              <w:t>14、支持随机抽选，可选择抽选人数，抽到的学生回答问题，可直接评价该学生。</w:t>
            </w:r>
          </w:p>
          <w:p>
            <w:pPr>
              <w:rPr>
                <w:rFonts w:hint="eastAsia"/>
                <w:sz w:val="18"/>
                <w:szCs w:val="18"/>
                <w:lang w:val="en-US" w:eastAsia="zh-CN"/>
              </w:rPr>
            </w:pPr>
            <w:r>
              <w:rPr>
                <w:rFonts w:hint="eastAsia"/>
                <w:sz w:val="18"/>
                <w:szCs w:val="18"/>
                <w:lang w:val="en-US" w:eastAsia="zh-CN"/>
              </w:rPr>
              <w:t>15、必须支持与数字校园基座平台用户账号信息无缝对接。</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班/套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智笔云课堂软件</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1、备授课</w:t>
            </w:r>
          </w:p>
          <w:p>
            <w:pPr>
              <w:rPr>
                <w:rFonts w:hint="eastAsia"/>
                <w:sz w:val="18"/>
                <w:szCs w:val="18"/>
                <w:lang w:val="en-US" w:eastAsia="zh-CN"/>
              </w:rPr>
            </w:pPr>
            <w:r>
              <w:rPr>
                <w:rFonts w:hint="eastAsia"/>
                <w:sz w:val="18"/>
                <w:szCs w:val="18"/>
                <w:lang w:val="en-US" w:eastAsia="zh-CN"/>
              </w:rPr>
              <w:t>1）支持教师新建备课，根据学段、学科、教材及版本自动匹配章节目录，选择后可对主题进行修改，并开始备课。</w:t>
            </w:r>
          </w:p>
          <w:p>
            <w:pPr>
              <w:rPr>
                <w:rFonts w:hint="eastAsia"/>
                <w:sz w:val="18"/>
                <w:szCs w:val="18"/>
                <w:lang w:val="en-US" w:eastAsia="zh-CN"/>
              </w:rPr>
            </w:pPr>
            <w:r>
              <w:rPr>
                <w:rFonts w:hint="eastAsia"/>
                <w:sz w:val="18"/>
                <w:szCs w:val="18"/>
                <w:lang w:val="en-US" w:eastAsia="zh-CN"/>
              </w:rPr>
              <w:t>2）支持教师点击或拖拽上传本地资源，可对文件标题进行修改，可对文件进行归类（课件、教案、学案、微课、试卷、素材、其他），上传过程中显示上传速度及进度条，对已经上传完成的文件可以进行下载、重命名及删除。</w:t>
            </w:r>
          </w:p>
          <w:p>
            <w:pPr>
              <w:rPr>
                <w:rFonts w:hint="eastAsia"/>
                <w:sz w:val="18"/>
                <w:szCs w:val="18"/>
                <w:lang w:val="en-US" w:eastAsia="zh-CN"/>
              </w:rPr>
            </w:pPr>
            <w:r>
              <w:rPr>
                <w:rFonts w:hint="eastAsia"/>
                <w:sz w:val="18"/>
                <w:szCs w:val="18"/>
                <w:lang w:val="en-US" w:eastAsia="zh-CN"/>
              </w:rPr>
              <w:t>3）支持教师从校本资源中选择资源加入备课或移除，可按教材章节或文件分类进行资源的筛选，也可直接进行输入关键字进行查找，点击文件名称可对文件进行预览。</w:t>
            </w:r>
          </w:p>
          <w:p>
            <w:pPr>
              <w:rPr>
                <w:rFonts w:hint="eastAsia"/>
                <w:sz w:val="18"/>
                <w:szCs w:val="18"/>
                <w:lang w:val="en-US" w:eastAsia="zh-CN"/>
              </w:rPr>
            </w:pPr>
            <w:r>
              <w:rPr>
                <w:rFonts w:hint="eastAsia"/>
                <w:sz w:val="18"/>
                <w:szCs w:val="18"/>
                <w:lang w:val="en-US" w:eastAsia="zh-CN"/>
              </w:rPr>
              <w:t>4）支持添加答题卡模式的课堂测验，新建试题可选择单选、多选、判断三种题型，可选择每种题型的数量及分值，同样可下载模板按格式导入答题卡，对已经建立好的试题进行答案的选择设定，可单独或批量删除试题。</w:t>
            </w:r>
          </w:p>
          <w:p>
            <w:pPr>
              <w:rPr>
                <w:rFonts w:hint="eastAsia"/>
                <w:sz w:val="18"/>
                <w:szCs w:val="18"/>
                <w:lang w:val="en-US" w:eastAsia="zh-CN"/>
              </w:rPr>
            </w:pPr>
            <w:r>
              <w:rPr>
                <w:rFonts w:hint="eastAsia"/>
                <w:sz w:val="18"/>
                <w:szCs w:val="18"/>
                <w:lang w:val="en-US" w:eastAsia="zh-CN"/>
              </w:rPr>
              <w:t>5）支持选择所教班级后开始上课，网页自动跳转至智笔课堂客户端并登录教师账号同步已备课资源和测验。</w:t>
            </w:r>
          </w:p>
          <w:p>
            <w:pPr>
              <w:rPr>
                <w:rFonts w:hint="eastAsia"/>
                <w:sz w:val="18"/>
                <w:szCs w:val="18"/>
                <w:lang w:val="en-US" w:eastAsia="zh-CN"/>
              </w:rPr>
            </w:pPr>
            <w:r>
              <w:rPr>
                <w:rFonts w:hint="eastAsia"/>
                <w:sz w:val="18"/>
                <w:szCs w:val="18"/>
                <w:lang w:val="en-US" w:eastAsia="zh-CN"/>
              </w:rPr>
              <w:t>2、课堂回顾</w:t>
            </w:r>
          </w:p>
          <w:p>
            <w:pPr>
              <w:rPr>
                <w:rFonts w:hint="eastAsia"/>
                <w:sz w:val="18"/>
                <w:szCs w:val="18"/>
                <w:lang w:val="en-US" w:eastAsia="zh-CN"/>
              </w:rPr>
            </w:pPr>
            <w:r>
              <w:rPr>
                <w:rFonts w:hint="eastAsia"/>
                <w:sz w:val="18"/>
                <w:szCs w:val="18"/>
                <w:lang w:val="en-US" w:eastAsia="zh-CN"/>
              </w:rPr>
              <w:t>1）支持对已经下课的班级进行课堂回顾查看详细，可按教材章节筛选或输入关键字搜索查找。</w:t>
            </w:r>
          </w:p>
          <w:p>
            <w:pPr>
              <w:rPr>
                <w:rFonts w:hint="eastAsia"/>
                <w:sz w:val="18"/>
                <w:szCs w:val="18"/>
                <w:lang w:val="en-US" w:eastAsia="zh-CN"/>
              </w:rPr>
            </w:pPr>
            <w:r>
              <w:rPr>
                <w:rFonts w:hint="eastAsia"/>
                <w:sz w:val="18"/>
                <w:szCs w:val="18"/>
                <w:lang w:val="en-US" w:eastAsia="zh-CN"/>
              </w:rPr>
              <w:t>2）支持查看课堂统计汇总情况，包括参与学生数量、使用资源、互动次数、师生时间占比。</w:t>
            </w:r>
          </w:p>
          <w:p>
            <w:pPr>
              <w:rPr>
                <w:rFonts w:hint="eastAsia"/>
                <w:sz w:val="18"/>
                <w:szCs w:val="18"/>
                <w:lang w:val="en-US" w:eastAsia="zh-CN"/>
              </w:rPr>
            </w:pPr>
            <w:r>
              <w:rPr>
                <w:rFonts w:hint="eastAsia"/>
                <w:sz w:val="18"/>
                <w:szCs w:val="18"/>
                <w:lang w:val="en-US" w:eastAsia="zh-CN"/>
              </w:rPr>
              <w:t>3）支持以柱状图形式查看各功能互动统计、以柱状图形式查看客观题投票统计，支持查看学生答题榜、评价榜及抢答榜。</w:t>
            </w:r>
          </w:p>
          <w:p>
            <w:pPr>
              <w:rPr>
                <w:rFonts w:hint="eastAsia"/>
                <w:sz w:val="18"/>
                <w:szCs w:val="18"/>
                <w:lang w:val="en-US" w:eastAsia="zh-CN"/>
              </w:rPr>
            </w:pPr>
            <w:r>
              <w:rPr>
                <w:rFonts w:hint="eastAsia"/>
                <w:sz w:val="18"/>
                <w:szCs w:val="18"/>
                <w:lang w:val="en-US" w:eastAsia="zh-CN"/>
              </w:rPr>
              <w:t>4）支持以时间轴形式展示教学环节，记录课堂互动过程，记录每项互动参与详细信息，其中包括备课资源、随机选人名单、学生手写、学生投票、学生抢答、测验、教师板书。</w:t>
            </w:r>
          </w:p>
          <w:p>
            <w:pPr>
              <w:rPr>
                <w:rFonts w:hint="eastAsia"/>
                <w:sz w:val="18"/>
                <w:szCs w:val="18"/>
                <w:lang w:val="en-US" w:eastAsia="zh-CN"/>
              </w:rPr>
            </w:pPr>
            <w:r>
              <w:rPr>
                <w:rFonts w:hint="eastAsia"/>
                <w:sz w:val="18"/>
                <w:szCs w:val="18"/>
                <w:lang w:val="en-US" w:eastAsia="zh-CN"/>
              </w:rPr>
              <w:t>5）学生手写可查看手写人数及平均时长，详情中可查看每位参与手写学生的手写笔迹并可以进行笔迹回放。</w:t>
            </w:r>
          </w:p>
          <w:p>
            <w:pPr>
              <w:rPr>
                <w:rFonts w:hint="eastAsia"/>
                <w:sz w:val="18"/>
                <w:szCs w:val="18"/>
                <w:lang w:val="en-US" w:eastAsia="zh-CN"/>
              </w:rPr>
            </w:pPr>
            <w:r>
              <w:rPr>
                <w:rFonts w:hint="eastAsia"/>
                <w:sz w:val="18"/>
                <w:szCs w:val="18"/>
                <w:lang w:val="en-US" w:eastAsia="zh-CN"/>
              </w:rPr>
              <w:t>6）学生投票可查看投票人数、正确率、选项统计柱状图，详情中可查看正确选项及选择每个选项的学生名单，包括未选名单。</w:t>
            </w:r>
          </w:p>
          <w:p>
            <w:pPr>
              <w:rPr>
                <w:rFonts w:hint="eastAsia"/>
                <w:sz w:val="18"/>
                <w:szCs w:val="18"/>
                <w:lang w:val="en-US" w:eastAsia="zh-CN"/>
              </w:rPr>
            </w:pPr>
            <w:r>
              <w:rPr>
                <w:rFonts w:hint="eastAsia"/>
                <w:sz w:val="18"/>
                <w:szCs w:val="18"/>
                <w:lang w:val="en-US" w:eastAsia="zh-CN"/>
              </w:rPr>
              <w:t>7）测验可查看题目数量、答题人数及正确率，详情中可查看总体分析、小题分析、总分排名。总体分析中可查看题目数量、答题人数、总分、平均分、最高分及最低分，得分值与数量坐标分布图。小题分析中可查看每道题正确人数、错误人数、未答人数的柱状图及占比、人名单。总分排名中可查看测验中学生排名、答对数/答错数、得分及名次。</w:t>
            </w:r>
          </w:p>
          <w:p>
            <w:pPr>
              <w:rPr>
                <w:rFonts w:hint="eastAsia"/>
                <w:sz w:val="18"/>
                <w:szCs w:val="18"/>
                <w:lang w:val="en-US" w:eastAsia="zh-CN"/>
              </w:rPr>
            </w:pPr>
            <w:r>
              <w:rPr>
                <w:rFonts w:hint="eastAsia"/>
                <w:sz w:val="18"/>
                <w:szCs w:val="18"/>
                <w:lang w:val="en-US" w:eastAsia="zh-CN"/>
              </w:rPr>
              <w:t>3、教学分析</w:t>
            </w:r>
          </w:p>
          <w:p>
            <w:pPr>
              <w:rPr>
                <w:rFonts w:hint="eastAsia"/>
                <w:sz w:val="18"/>
                <w:szCs w:val="18"/>
                <w:lang w:val="en-US" w:eastAsia="zh-CN"/>
              </w:rPr>
            </w:pPr>
            <w:r>
              <w:rPr>
                <w:rFonts w:hint="eastAsia"/>
                <w:sz w:val="18"/>
                <w:szCs w:val="18"/>
                <w:lang w:val="en-US" w:eastAsia="zh-CN"/>
              </w:rPr>
              <w:t>1）基本信息概览：支持呈现教师数量、学生数量、班级数量、资源数量；按照时间以及数量维度呈现各学科课时趋势图；支持选择不同的时间段，呈现各学科课堂互动统计图，包括学生手写、习题测验、学生投票、学生抢答、随机选人等维度数据。</w:t>
            </w:r>
          </w:p>
          <w:p>
            <w:pPr>
              <w:rPr>
                <w:rFonts w:hint="eastAsia"/>
                <w:sz w:val="18"/>
                <w:szCs w:val="18"/>
                <w:lang w:val="en-US" w:eastAsia="zh-CN"/>
              </w:rPr>
            </w:pPr>
            <w:r>
              <w:rPr>
                <w:rFonts w:hint="eastAsia"/>
                <w:sz w:val="18"/>
                <w:szCs w:val="18"/>
                <w:lang w:val="en-US" w:eastAsia="zh-CN"/>
              </w:rPr>
              <w:t>2）教学排行榜：支持按照今日、近一周、近一月、近一年以及自定义时间段，来查看教师备课排行或课时排行，按照学段和学科进行备课或课时统计查看；以柱状图的方式呈现教师备课或课时Top10；以列表的方式详细呈现不同学段、学科老师的备课或课时数量信息。</w:t>
            </w:r>
          </w:p>
          <w:p>
            <w:pPr>
              <w:rPr>
                <w:rFonts w:hint="eastAsia"/>
                <w:sz w:val="18"/>
                <w:szCs w:val="18"/>
                <w:lang w:val="en-US" w:eastAsia="zh-CN"/>
              </w:rPr>
            </w:pPr>
            <w:r>
              <w:rPr>
                <w:rFonts w:hint="eastAsia"/>
                <w:sz w:val="18"/>
                <w:szCs w:val="18"/>
                <w:lang w:val="en-US" w:eastAsia="zh-CN"/>
              </w:rPr>
              <w:t>3）教学应用分析：支持选择学科、时间段、具体教师来查看备课和上课时间分布情况；以点状分布图的方式，呈现备课和上课的时间分布；以柱状图的方式呈现备课和上课次数统计，可按日、周、月的维度切换；以列表的方式呈现教师教学行为对比分析，包括学科、备课数、使用资源数、课时数、课堂组织互动次数、师生时间占比、答题正确率等数据。</w:t>
            </w:r>
          </w:p>
          <w:p>
            <w:pPr>
              <w:rPr>
                <w:rFonts w:hint="eastAsia"/>
                <w:sz w:val="18"/>
                <w:szCs w:val="18"/>
                <w:lang w:val="en-US" w:eastAsia="zh-CN"/>
              </w:rPr>
            </w:pPr>
            <w:r>
              <w:rPr>
                <w:rFonts w:hint="eastAsia"/>
                <w:sz w:val="18"/>
                <w:szCs w:val="18"/>
                <w:lang w:val="en-US" w:eastAsia="zh-CN"/>
              </w:rPr>
              <w:t>4、个人中心</w:t>
            </w:r>
          </w:p>
          <w:p>
            <w:pPr>
              <w:rPr>
                <w:rFonts w:hint="eastAsia"/>
                <w:sz w:val="18"/>
                <w:szCs w:val="18"/>
                <w:lang w:val="en-US" w:eastAsia="zh-CN"/>
              </w:rPr>
            </w:pPr>
            <w:r>
              <w:rPr>
                <w:rFonts w:hint="eastAsia"/>
                <w:sz w:val="18"/>
                <w:szCs w:val="18"/>
                <w:lang w:val="en-US" w:eastAsia="zh-CN"/>
              </w:rPr>
              <w:t>1）个人设置：支持个人基础信息查看以及设置，包括姓名、性别、手机号、密码等；</w:t>
            </w:r>
          </w:p>
          <w:p>
            <w:pPr>
              <w:rPr>
                <w:rFonts w:hint="eastAsia"/>
                <w:sz w:val="18"/>
                <w:szCs w:val="18"/>
                <w:lang w:val="en-US" w:eastAsia="zh-CN"/>
              </w:rPr>
            </w:pPr>
            <w:r>
              <w:rPr>
                <w:rFonts w:hint="eastAsia"/>
                <w:sz w:val="18"/>
                <w:szCs w:val="18"/>
                <w:lang w:val="en-US" w:eastAsia="zh-CN"/>
              </w:rPr>
              <w:t>2）我的班级：支持加入班级，查看班级学生及教师名单；</w:t>
            </w:r>
          </w:p>
          <w:p>
            <w:pPr>
              <w:rPr>
                <w:rFonts w:hint="eastAsia"/>
                <w:sz w:val="18"/>
                <w:szCs w:val="18"/>
                <w:lang w:val="en-US" w:eastAsia="zh-CN"/>
              </w:rPr>
            </w:pPr>
            <w:r>
              <w:rPr>
                <w:rFonts w:hint="eastAsia"/>
                <w:sz w:val="18"/>
                <w:szCs w:val="18"/>
                <w:lang w:val="en-US" w:eastAsia="zh-CN"/>
              </w:rPr>
              <w:t>3）我的教材：支持添加教材，查看创建日期、备课数量、课时数量、状态等信息。</w:t>
            </w:r>
          </w:p>
          <w:p>
            <w:pPr>
              <w:rPr>
                <w:rFonts w:hint="eastAsia"/>
                <w:sz w:val="18"/>
                <w:szCs w:val="18"/>
                <w:lang w:val="en-US" w:eastAsia="zh-CN"/>
              </w:rPr>
            </w:pPr>
            <w:r>
              <w:rPr>
                <w:rFonts w:hint="eastAsia"/>
                <w:sz w:val="18"/>
                <w:szCs w:val="18"/>
                <w:lang w:val="en-US" w:eastAsia="zh-CN"/>
              </w:rPr>
              <w:t>5、基础数据</w:t>
            </w:r>
          </w:p>
          <w:p>
            <w:pPr>
              <w:rPr>
                <w:rFonts w:hint="eastAsia"/>
                <w:sz w:val="18"/>
                <w:szCs w:val="18"/>
                <w:lang w:val="en-US" w:eastAsia="zh-CN"/>
              </w:rPr>
            </w:pPr>
            <w:r>
              <w:rPr>
                <w:rFonts w:hint="eastAsia"/>
                <w:sz w:val="18"/>
                <w:szCs w:val="18"/>
                <w:lang w:val="en-US" w:eastAsia="zh-CN"/>
              </w:rPr>
              <w:t>1）学校管理：支持学校的添加、启用和禁用管理；</w:t>
            </w:r>
          </w:p>
          <w:p>
            <w:pPr>
              <w:rPr>
                <w:rFonts w:hint="eastAsia"/>
                <w:sz w:val="18"/>
                <w:szCs w:val="18"/>
                <w:lang w:val="en-US" w:eastAsia="zh-CN"/>
              </w:rPr>
            </w:pPr>
            <w:r>
              <w:rPr>
                <w:rFonts w:hint="eastAsia"/>
                <w:sz w:val="18"/>
                <w:szCs w:val="18"/>
                <w:lang w:val="en-US" w:eastAsia="zh-CN"/>
              </w:rPr>
              <w:t>2）班级管理：支持添加班级，查看教师数量、学生数量等；</w:t>
            </w:r>
          </w:p>
          <w:p>
            <w:pPr>
              <w:rPr>
                <w:rFonts w:hint="eastAsia"/>
                <w:sz w:val="18"/>
                <w:szCs w:val="18"/>
                <w:lang w:val="en-US" w:eastAsia="zh-CN"/>
              </w:rPr>
            </w:pPr>
            <w:r>
              <w:rPr>
                <w:rFonts w:hint="eastAsia"/>
                <w:sz w:val="18"/>
                <w:szCs w:val="18"/>
                <w:lang w:val="en-US" w:eastAsia="zh-CN"/>
              </w:rPr>
              <w:t>3）用户管理：支持添加教师、学生信息；</w:t>
            </w:r>
          </w:p>
          <w:p>
            <w:pPr>
              <w:rPr>
                <w:rFonts w:hint="eastAsia"/>
                <w:sz w:val="18"/>
                <w:szCs w:val="18"/>
                <w:lang w:val="en-US" w:eastAsia="zh-CN"/>
              </w:rPr>
            </w:pPr>
            <w:r>
              <w:rPr>
                <w:rFonts w:hint="eastAsia"/>
                <w:sz w:val="18"/>
                <w:szCs w:val="18"/>
                <w:lang w:val="en-US" w:eastAsia="zh-CN"/>
              </w:rPr>
              <w:t>4）任课管理：支持选择所属学校、班级、学科，创建任课内容。</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资源库</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1、支持教师上传校本资源，可以设置资源标题、资源类型、所属学段、所属学科、所属版本、所属教材、所属章节、是否分享等信息；</w:t>
            </w:r>
          </w:p>
          <w:p>
            <w:pPr>
              <w:rPr>
                <w:rFonts w:hint="eastAsia"/>
                <w:sz w:val="18"/>
                <w:szCs w:val="18"/>
                <w:lang w:val="en-US" w:eastAsia="zh-CN"/>
              </w:rPr>
            </w:pPr>
            <w:r>
              <w:rPr>
                <w:rFonts w:hint="eastAsia"/>
                <w:sz w:val="18"/>
                <w:szCs w:val="18"/>
                <w:lang w:val="en-US" w:eastAsia="zh-CN"/>
              </w:rPr>
              <w:t>2、支持资源管理员对教师上传的公开资源进行查看和审核，审核通过后资源自动分享到学校资源平台；</w:t>
            </w:r>
          </w:p>
          <w:p>
            <w:pPr>
              <w:rPr>
                <w:rFonts w:hint="eastAsia"/>
                <w:sz w:val="18"/>
                <w:szCs w:val="18"/>
                <w:lang w:val="en-US" w:eastAsia="zh-CN"/>
              </w:rPr>
            </w:pPr>
            <w:r>
              <w:rPr>
                <w:rFonts w:hint="eastAsia"/>
                <w:sz w:val="18"/>
                <w:szCs w:val="18"/>
                <w:lang w:val="en-US" w:eastAsia="zh-CN"/>
              </w:rPr>
              <w:t>3、支持资源管理员统一上传和管理学校校本资源；</w:t>
            </w:r>
          </w:p>
          <w:p>
            <w:pPr>
              <w:rPr>
                <w:rFonts w:hint="eastAsia"/>
                <w:sz w:val="18"/>
                <w:szCs w:val="18"/>
                <w:lang w:val="en-US" w:eastAsia="zh-CN"/>
              </w:rPr>
            </w:pPr>
            <w:r>
              <w:rPr>
                <w:rFonts w:hint="eastAsia"/>
                <w:sz w:val="18"/>
                <w:szCs w:val="18"/>
                <w:lang w:val="en-US" w:eastAsia="zh-CN"/>
              </w:rPr>
              <w:t>4、支持教师通过章节、资源类别、资源类型等方式查看学校资源平台，可收藏和下载资源，在我的资源中查看收藏和下载的资源；</w:t>
            </w:r>
          </w:p>
          <w:p>
            <w:pPr>
              <w:rPr>
                <w:rFonts w:hint="eastAsia"/>
                <w:sz w:val="18"/>
                <w:szCs w:val="18"/>
                <w:lang w:val="en-US" w:eastAsia="zh-CN"/>
              </w:rPr>
            </w:pPr>
            <w:r>
              <w:rPr>
                <w:rFonts w:hint="eastAsia"/>
                <w:sz w:val="18"/>
                <w:szCs w:val="18"/>
                <w:lang w:val="en-US" w:eastAsia="zh-CN"/>
              </w:rPr>
              <w:t>5、支持对学校校本资源以图表的形式进行统计；统计维度包括资源类型分布、学段资源分布、学科资源分布、教师贡献top10等，支持在首页显示最新资源和最热资源。</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1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智笔双师互动软件</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一、双师课堂平台端</w:t>
            </w:r>
          </w:p>
          <w:p>
            <w:pPr>
              <w:rPr>
                <w:rFonts w:hint="eastAsia"/>
                <w:sz w:val="18"/>
                <w:szCs w:val="18"/>
                <w:lang w:val="en-US" w:eastAsia="zh-CN"/>
              </w:rPr>
            </w:pPr>
            <w:r>
              <w:rPr>
                <w:rFonts w:hint="eastAsia"/>
                <w:sz w:val="18"/>
                <w:szCs w:val="18"/>
                <w:lang w:val="en-US" w:eastAsia="zh-CN"/>
              </w:rPr>
              <w:t>1、基础数据</w:t>
            </w:r>
          </w:p>
          <w:p>
            <w:pPr>
              <w:rPr>
                <w:rFonts w:hint="eastAsia"/>
                <w:sz w:val="18"/>
                <w:szCs w:val="18"/>
                <w:lang w:val="en-US" w:eastAsia="zh-CN"/>
              </w:rPr>
            </w:pPr>
            <w:r>
              <w:rPr>
                <w:rFonts w:hint="eastAsia"/>
                <w:sz w:val="18"/>
                <w:szCs w:val="18"/>
                <w:lang w:val="en-US" w:eastAsia="zh-CN"/>
              </w:rPr>
              <w:t>1）支持维护基础数据，新建学校，可对已有学校进行修改和删除，可按状态进行搜索。</w:t>
            </w:r>
          </w:p>
          <w:p>
            <w:pPr>
              <w:rPr>
                <w:rFonts w:hint="eastAsia"/>
                <w:sz w:val="18"/>
                <w:szCs w:val="18"/>
                <w:lang w:val="en-US" w:eastAsia="zh-CN"/>
              </w:rPr>
            </w:pPr>
            <w:r>
              <w:rPr>
                <w:rFonts w:hint="eastAsia"/>
                <w:sz w:val="18"/>
                <w:szCs w:val="18"/>
                <w:lang w:val="en-US" w:eastAsia="zh-CN"/>
              </w:rPr>
              <w:t>2）支持按校区添加班级，对班级进行批量添加，可对已有班级进行修改和删除，可按学校、学段、年份、状态或输入具体名称进行搜索。</w:t>
            </w:r>
          </w:p>
          <w:p>
            <w:pPr>
              <w:rPr>
                <w:rFonts w:hint="eastAsia"/>
                <w:sz w:val="18"/>
                <w:szCs w:val="18"/>
                <w:lang w:val="en-US" w:eastAsia="zh-CN"/>
              </w:rPr>
            </w:pPr>
            <w:r>
              <w:rPr>
                <w:rFonts w:hint="eastAsia"/>
                <w:sz w:val="18"/>
                <w:szCs w:val="18"/>
                <w:lang w:val="en-US" w:eastAsia="zh-CN"/>
              </w:rPr>
              <w:t>3）支持新增教师用户，按模板导入和导出教师名单，支持对已有教师进行修改、删除和更新密码，可按学校、状态或输入具体姓名/手机进行搜索。。</w:t>
            </w:r>
          </w:p>
          <w:p>
            <w:pPr>
              <w:rPr>
                <w:rFonts w:hint="eastAsia"/>
                <w:sz w:val="18"/>
                <w:szCs w:val="18"/>
                <w:lang w:val="en-US" w:eastAsia="zh-CN"/>
              </w:rPr>
            </w:pPr>
            <w:r>
              <w:rPr>
                <w:rFonts w:hint="eastAsia"/>
                <w:sz w:val="18"/>
                <w:szCs w:val="18"/>
                <w:lang w:val="en-US" w:eastAsia="zh-CN"/>
              </w:rPr>
              <w:t>4）支持新增学生用户，按模板导入和导出学生名单，支持对已有学生进行修改、删除和更新密码可按学校、学段、年份、状态、班级名称或输入具体姓名/用户名进行搜索。</w:t>
            </w:r>
          </w:p>
          <w:p>
            <w:pPr>
              <w:rPr>
                <w:rFonts w:hint="eastAsia"/>
                <w:sz w:val="18"/>
                <w:szCs w:val="18"/>
                <w:lang w:val="en-US" w:eastAsia="zh-CN"/>
              </w:rPr>
            </w:pPr>
            <w:r>
              <w:rPr>
                <w:rFonts w:hint="eastAsia"/>
                <w:sz w:val="18"/>
                <w:szCs w:val="18"/>
                <w:lang w:val="en-US" w:eastAsia="zh-CN"/>
              </w:rPr>
              <w:t>5）支持新增任课，按模板导入任课，对现有任课进行修改和删除，可按学校、学段、年份、状态、班级、学科或输入具体教师姓名进行搜索。</w:t>
            </w:r>
          </w:p>
          <w:p>
            <w:pPr>
              <w:rPr>
                <w:rFonts w:hint="eastAsia"/>
                <w:sz w:val="18"/>
                <w:szCs w:val="18"/>
                <w:lang w:val="en-US" w:eastAsia="zh-CN"/>
              </w:rPr>
            </w:pPr>
            <w:r>
              <w:rPr>
                <w:rFonts w:hint="eastAsia"/>
                <w:sz w:val="18"/>
                <w:szCs w:val="18"/>
                <w:lang w:val="en-US" w:eastAsia="zh-CN"/>
              </w:rPr>
              <w:t>2、个人中心</w:t>
            </w:r>
          </w:p>
          <w:p>
            <w:pPr>
              <w:rPr>
                <w:rFonts w:hint="eastAsia"/>
                <w:sz w:val="18"/>
                <w:szCs w:val="18"/>
                <w:lang w:val="en-US" w:eastAsia="zh-CN"/>
              </w:rPr>
            </w:pPr>
            <w:r>
              <w:rPr>
                <w:rFonts w:hint="eastAsia"/>
                <w:sz w:val="18"/>
                <w:szCs w:val="18"/>
                <w:lang w:val="en-US" w:eastAsia="zh-CN"/>
              </w:rPr>
              <w:t>1）支持对个人信息进行设置，对密码进行修改。</w:t>
            </w:r>
          </w:p>
          <w:p>
            <w:pPr>
              <w:rPr>
                <w:rFonts w:hint="eastAsia"/>
                <w:sz w:val="18"/>
                <w:szCs w:val="18"/>
                <w:lang w:val="en-US" w:eastAsia="zh-CN"/>
              </w:rPr>
            </w:pPr>
            <w:r>
              <w:rPr>
                <w:rFonts w:hint="eastAsia"/>
                <w:sz w:val="18"/>
                <w:szCs w:val="18"/>
                <w:lang w:val="en-US" w:eastAsia="zh-CN"/>
              </w:rPr>
              <w:t>2）支持查看我目前所任教的班级和已归档班级，点击班级可以查看班级学生名单及教师名单，可进行加入班级和退出班级的操作。</w:t>
            </w:r>
          </w:p>
          <w:p>
            <w:pPr>
              <w:rPr>
                <w:rFonts w:hint="eastAsia"/>
                <w:sz w:val="18"/>
                <w:szCs w:val="18"/>
                <w:lang w:val="en-US" w:eastAsia="zh-CN"/>
              </w:rPr>
            </w:pPr>
            <w:r>
              <w:rPr>
                <w:rFonts w:hint="eastAsia"/>
                <w:sz w:val="18"/>
                <w:szCs w:val="18"/>
                <w:lang w:val="en-US" w:eastAsia="zh-CN"/>
              </w:rPr>
              <w:t>3、双师课堂</w:t>
            </w:r>
          </w:p>
          <w:p>
            <w:pPr>
              <w:rPr>
                <w:rFonts w:hint="eastAsia"/>
                <w:sz w:val="18"/>
                <w:szCs w:val="18"/>
                <w:lang w:val="en-US" w:eastAsia="zh-CN"/>
              </w:rPr>
            </w:pPr>
            <w:r>
              <w:rPr>
                <w:rFonts w:hint="eastAsia"/>
                <w:sz w:val="18"/>
                <w:szCs w:val="18"/>
                <w:lang w:val="en-US" w:eastAsia="zh-CN"/>
              </w:rPr>
              <w:t>1）支持创建课堂，新建课堂设置课堂主题及上课时间，可以添加主讲班级和听课班级。</w:t>
            </w:r>
          </w:p>
          <w:p>
            <w:pPr>
              <w:rPr>
                <w:rFonts w:hint="eastAsia"/>
                <w:sz w:val="18"/>
                <w:szCs w:val="18"/>
                <w:lang w:val="en-US" w:eastAsia="zh-CN"/>
              </w:rPr>
            </w:pPr>
            <w:r>
              <w:rPr>
                <w:rFonts w:hint="eastAsia"/>
                <w:sz w:val="18"/>
                <w:szCs w:val="18"/>
                <w:lang w:val="en-US" w:eastAsia="zh-CN"/>
              </w:rPr>
              <w:t>2）支持输入课堂ID加入课堂。</w:t>
            </w:r>
          </w:p>
          <w:p>
            <w:pPr>
              <w:rPr>
                <w:rFonts w:hint="eastAsia"/>
                <w:sz w:val="18"/>
                <w:szCs w:val="18"/>
                <w:lang w:val="en-US" w:eastAsia="zh-CN"/>
              </w:rPr>
            </w:pPr>
            <w:r>
              <w:rPr>
                <w:rFonts w:hint="eastAsia"/>
                <w:sz w:val="18"/>
                <w:szCs w:val="18"/>
                <w:lang w:val="en-US" w:eastAsia="zh-CN"/>
              </w:rPr>
              <w:t>3）支持对已创建的课堂信息进行修改、删除及分享。</w:t>
            </w:r>
          </w:p>
          <w:p>
            <w:pPr>
              <w:rPr>
                <w:rFonts w:hint="eastAsia"/>
                <w:sz w:val="18"/>
                <w:szCs w:val="18"/>
                <w:lang w:val="en-US" w:eastAsia="zh-CN"/>
              </w:rPr>
            </w:pPr>
            <w:r>
              <w:rPr>
                <w:rFonts w:hint="eastAsia"/>
                <w:sz w:val="18"/>
                <w:szCs w:val="18"/>
                <w:lang w:val="en-US" w:eastAsia="zh-CN"/>
              </w:rPr>
              <w:t>4）支持一键进入课堂，打开客户端软件。</w:t>
            </w:r>
          </w:p>
          <w:p>
            <w:pPr>
              <w:rPr>
                <w:rFonts w:hint="eastAsia"/>
                <w:sz w:val="18"/>
                <w:szCs w:val="18"/>
                <w:lang w:val="en-US" w:eastAsia="zh-CN"/>
              </w:rPr>
            </w:pPr>
            <w:r>
              <w:rPr>
                <w:rFonts w:hint="eastAsia"/>
                <w:sz w:val="18"/>
                <w:szCs w:val="18"/>
                <w:lang w:val="en-US" w:eastAsia="zh-CN"/>
              </w:rPr>
              <w:t>4、课堂回顾</w:t>
            </w:r>
          </w:p>
          <w:p>
            <w:pPr>
              <w:rPr>
                <w:rFonts w:hint="eastAsia"/>
                <w:sz w:val="18"/>
                <w:szCs w:val="18"/>
                <w:lang w:val="en-US" w:eastAsia="zh-CN"/>
              </w:rPr>
            </w:pPr>
            <w:r>
              <w:rPr>
                <w:rFonts w:hint="eastAsia"/>
                <w:sz w:val="18"/>
                <w:szCs w:val="18"/>
                <w:lang w:val="en-US" w:eastAsia="zh-CN"/>
              </w:rPr>
              <w:t>1）支持对已经下课的班级进行课堂回顾查看详细。</w:t>
            </w:r>
          </w:p>
          <w:p>
            <w:pPr>
              <w:rPr>
                <w:rFonts w:hint="eastAsia"/>
                <w:sz w:val="18"/>
                <w:szCs w:val="18"/>
                <w:lang w:val="en-US" w:eastAsia="zh-CN"/>
              </w:rPr>
            </w:pPr>
            <w:r>
              <w:rPr>
                <w:rFonts w:hint="eastAsia"/>
                <w:sz w:val="18"/>
                <w:szCs w:val="18"/>
                <w:lang w:val="en-US" w:eastAsia="zh-CN"/>
              </w:rPr>
              <w:t>2）支持查看课堂统计汇总情况，包括参与班级数量、学生数量、互动次数、师生时间占比。</w:t>
            </w:r>
          </w:p>
          <w:p>
            <w:pPr>
              <w:rPr>
                <w:rFonts w:hint="eastAsia"/>
                <w:sz w:val="18"/>
                <w:szCs w:val="18"/>
                <w:lang w:val="en-US" w:eastAsia="zh-CN"/>
              </w:rPr>
            </w:pPr>
            <w:r>
              <w:rPr>
                <w:rFonts w:hint="eastAsia"/>
                <w:sz w:val="18"/>
                <w:szCs w:val="18"/>
                <w:lang w:val="en-US" w:eastAsia="zh-CN"/>
              </w:rPr>
              <w:t>3）支持以柱状图形式查看各功能互动统计、以柱状图形式查看各班级客观题投票统计，支持查看学生答题榜及抢答榜。</w:t>
            </w:r>
          </w:p>
          <w:p>
            <w:pPr>
              <w:rPr>
                <w:rFonts w:hint="eastAsia"/>
                <w:sz w:val="18"/>
                <w:szCs w:val="18"/>
                <w:lang w:val="en-US" w:eastAsia="zh-CN"/>
              </w:rPr>
            </w:pPr>
            <w:r>
              <w:rPr>
                <w:rFonts w:hint="eastAsia"/>
                <w:sz w:val="18"/>
                <w:szCs w:val="18"/>
                <w:lang w:val="en-US" w:eastAsia="zh-CN"/>
              </w:rPr>
              <w:t>4）支持以时间轴形式记录课堂互动过程，记录每项互动参与详细信息，如参与人数，选人名单、答题时长、题目正确率。</w:t>
            </w: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9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30</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移动录播设备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移动录播主机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1.主机采用高度集成化设计，能够独立完成视频采集、音频采集、音频编码、视频编码、音频处理、视频处理表、直播、录制、互动、专业导播、远程运维参数设置功能。</w:t>
            </w:r>
          </w:p>
          <w:p>
            <w:pPr>
              <w:rPr>
                <w:rFonts w:hint="eastAsia"/>
                <w:sz w:val="18"/>
                <w:szCs w:val="18"/>
                <w:lang w:val="en-US" w:eastAsia="zh-CN"/>
              </w:rPr>
            </w:pPr>
            <w:r>
              <w:rPr>
                <w:rFonts w:hint="eastAsia"/>
                <w:sz w:val="18"/>
                <w:szCs w:val="18"/>
                <w:lang w:val="en-US" w:eastAsia="zh-CN"/>
              </w:rPr>
              <w:t>2.主机主机系统内存≥8GB，需采用≥3颗ARM架构处理器，主控采用8核处理器，2颗协处理器采用4核处理器。采用Linux深度定制操作系统。</w:t>
            </w:r>
          </w:p>
          <w:p>
            <w:pPr>
              <w:rPr>
                <w:rFonts w:hint="eastAsia"/>
                <w:sz w:val="18"/>
                <w:szCs w:val="18"/>
                <w:lang w:val="en-US" w:eastAsia="zh-CN"/>
              </w:rPr>
            </w:pPr>
            <w:r>
              <w:rPr>
                <w:rFonts w:hint="eastAsia"/>
                <w:sz w:val="18"/>
                <w:szCs w:val="18"/>
                <w:lang w:val="en-US" w:eastAsia="zh-CN"/>
              </w:rPr>
              <w:t>3.主机内置电池模组，电池容量≥15000mAH，可支持≥5小时续航，可通过主机一体化屏幕查看电量及电池状态。</w:t>
            </w:r>
          </w:p>
          <w:p>
            <w:pPr>
              <w:rPr>
                <w:rFonts w:hint="eastAsia"/>
                <w:sz w:val="18"/>
                <w:szCs w:val="18"/>
                <w:lang w:val="en-US" w:eastAsia="zh-CN"/>
              </w:rPr>
            </w:pPr>
            <w:r>
              <w:rPr>
                <w:rFonts w:hint="eastAsia"/>
                <w:sz w:val="18"/>
                <w:szCs w:val="18"/>
                <w:lang w:val="en-US" w:eastAsia="zh-CN"/>
              </w:rPr>
              <w:t>4.主机内置WIFI6模组，可连接WIFI网络实现直播。</w:t>
            </w:r>
          </w:p>
          <w:p>
            <w:pPr>
              <w:rPr>
                <w:rFonts w:hint="eastAsia"/>
                <w:sz w:val="18"/>
                <w:szCs w:val="18"/>
                <w:lang w:val="en-US" w:eastAsia="zh-CN"/>
              </w:rPr>
            </w:pPr>
            <w:r>
              <w:rPr>
                <w:rFonts w:hint="eastAsia"/>
                <w:sz w:val="18"/>
                <w:szCs w:val="18"/>
                <w:lang w:val="en-US" w:eastAsia="zh-CN"/>
              </w:rPr>
              <w:t>5.支持需支持有线网络和WIFI网络可以相互备份使用，两个网络链路可以实现动态切换，保障直播稳定性。</w:t>
            </w:r>
          </w:p>
          <w:p>
            <w:pPr>
              <w:rPr>
                <w:rFonts w:hint="eastAsia"/>
                <w:sz w:val="18"/>
                <w:szCs w:val="18"/>
                <w:lang w:val="en-US" w:eastAsia="zh-CN"/>
              </w:rPr>
            </w:pPr>
            <w:r>
              <w:rPr>
                <w:rFonts w:hint="eastAsia"/>
                <w:sz w:val="18"/>
                <w:szCs w:val="18"/>
                <w:lang w:val="en-US" w:eastAsia="zh-CN"/>
              </w:rPr>
              <w:t>6.主机内置无线视频接入模块，支持≥4路无线视频信号输入，支持≥100m无线图像传输。</w:t>
            </w:r>
          </w:p>
          <w:p>
            <w:pPr>
              <w:rPr>
                <w:rFonts w:hint="eastAsia"/>
                <w:sz w:val="18"/>
                <w:szCs w:val="18"/>
                <w:lang w:val="en-US" w:eastAsia="zh-CN"/>
              </w:rPr>
            </w:pPr>
            <w:r>
              <w:rPr>
                <w:rFonts w:hint="eastAsia"/>
                <w:sz w:val="18"/>
                <w:szCs w:val="18"/>
                <w:lang w:val="en-US" w:eastAsia="zh-CN"/>
              </w:rPr>
              <w:t>7.接入主机的无线摄像机的电量可通过主机一体化屏幕对电池电量进行可视化监测</w:t>
            </w:r>
          </w:p>
          <w:p>
            <w:pPr>
              <w:rPr>
                <w:rFonts w:hint="eastAsia"/>
                <w:sz w:val="18"/>
                <w:szCs w:val="18"/>
                <w:lang w:val="en-US" w:eastAsia="zh-CN"/>
              </w:rPr>
            </w:pPr>
            <w:r>
              <w:rPr>
                <w:rFonts w:hint="eastAsia"/>
                <w:sz w:val="18"/>
                <w:szCs w:val="18"/>
                <w:lang w:val="en-US" w:eastAsia="zh-CN"/>
              </w:rPr>
              <w:t>8.为保证写入速率，主机需采用SSD硬盘，存储容量≥500GB。</w:t>
            </w:r>
          </w:p>
          <w:p>
            <w:pPr>
              <w:rPr>
                <w:rFonts w:hint="eastAsia"/>
                <w:sz w:val="18"/>
                <w:szCs w:val="18"/>
                <w:lang w:val="en-US" w:eastAsia="zh-CN"/>
              </w:rPr>
            </w:pPr>
            <w:r>
              <w:rPr>
                <w:rFonts w:hint="eastAsia"/>
                <w:sz w:val="18"/>
                <w:szCs w:val="18"/>
                <w:lang w:val="en-US" w:eastAsia="zh-CN"/>
              </w:rPr>
              <w:t>9.要求支持标准USB音视频信号输出，可以同时支持UVC和UAC协议，通过主机TypeC接口可以实现图像和声音同步输出，支持不小于4K图像输出，输出音频可通过主机控制软件实现混音，兼容主流视频会议软件。</w:t>
            </w:r>
          </w:p>
          <w:p>
            <w:pPr>
              <w:rPr>
                <w:rFonts w:hint="eastAsia"/>
                <w:sz w:val="18"/>
                <w:szCs w:val="18"/>
                <w:lang w:val="en-US" w:eastAsia="zh-CN"/>
              </w:rPr>
            </w:pPr>
            <w:r>
              <w:rPr>
                <w:rFonts w:hint="eastAsia"/>
                <w:sz w:val="18"/>
                <w:szCs w:val="18"/>
                <w:lang w:val="en-US" w:eastAsia="zh-CN"/>
              </w:rPr>
              <w:t>10.无需外接无线音频接收模块，即可完成无线音频采集，支持同时≥2个无线麦克风接入，且同时支持≥2种对频模式。麦克风链接成功后，主机会显示无线麦克风连接成功图标，可查看声音采集状态。</w:t>
            </w:r>
          </w:p>
          <w:p>
            <w:pPr>
              <w:rPr>
                <w:rFonts w:hint="eastAsia"/>
                <w:sz w:val="18"/>
                <w:szCs w:val="18"/>
                <w:lang w:val="en-US" w:eastAsia="zh-CN"/>
              </w:rPr>
            </w:pPr>
            <w:r>
              <w:rPr>
                <w:rFonts w:hint="eastAsia"/>
                <w:sz w:val="18"/>
                <w:szCs w:val="18"/>
                <w:lang w:val="en-US" w:eastAsia="zh-CN"/>
              </w:rPr>
              <w:t>11.支持断电扩声，在主机完全断电的情况下，从主机线性音频通道上输入的音频可以从主机输出通道输出</w:t>
            </w:r>
          </w:p>
          <w:p>
            <w:pPr>
              <w:rPr>
                <w:rFonts w:hint="eastAsia"/>
                <w:sz w:val="18"/>
                <w:szCs w:val="18"/>
                <w:lang w:val="en-US" w:eastAsia="zh-CN"/>
              </w:rPr>
            </w:pPr>
            <w:r>
              <w:rPr>
                <w:rFonts w:hint="eastAsia"/>
                <w:sz w:val="18"/>
                <w:szCs w:val="18"/>
                <w:lang w:val="en-US" w:eastAsia="zh-CN"/>
              </w:rPr>
              <w:t>12.支持≥2个HDMI高清采集接口，支持≥1路HDMI输入通道具备音频同步采集能力；支持≥4路高清视频输出，且输出分辨率不小于4K；HDMI输出≥3路且具备1路UVC视频输出接口。</w:t>
            </w:r>
          </w:p>
          <w:p>
            <w:pPr>
              <w:rPr>
                <w:rFonts w:hint="eastAsia"/>
                <w:sz w:val="18"/>
                <w:szCs w:val="18"/>
                <w:lang w:val="en-US" w:eastAsia="zh-CN"/>
              </w:rPr>
            </w:pPr>
            <w:r>
              <w:rPr>
                <w:rFonts w:hint="eastAsia"/>
                <w:sz w:val="18"/>
                <w:szCs w:val="18"/>
                <w:lang w:val="en-US" w:eastAsia="zh-CN"/>
              </w:rPr>
              <w:t>13.支持≥2个线路信号立体声输入，支持≥2个线性立体声音频输出</w:t>
            </w:r>
          </w:p>
          <w:p>
            <w:pPr>
              <w:rPr>
                <w:rFonts w:hint="eastAsia"/>
                <w:sz w:val="18"/>
                <w:szCs w:val="18"/>
                <w:lang w:val="en-US" w:eastAsia="zh-CN"/>
              </w:rPr>
            </w:pPr>
            <w:r>
              <w:rPr>
                <w:rFonts w:hint="eastAsia"/>
                <w:sz w:val="18"/>
                <w:szCs w:val="18"/>
                <w:lang w:val="en-US" w:eastAsia="zh-CN"/>
              </w:rPr>
              <w:t>14.支持双网卡设计，摄像机可在独立网段单独工作，不影响原有网络。</w:t>
            </w:r>
          </w:p>
          <w:p>
            <w:pPr>
              <w:rPr>
                <w:rFonts w:hint="eastAsia"/>
                <w:sz w:val="18"/>
                <w:szCs w:val="18"/>
                <w:lang w:val="en-US" w:eastAsia="zh-CN"/>
              </w:rPr>
            </w:pPr>
            <w:r>
              <w:rPr>
                <w:rFonts w:hint="eastAsia"/>
                <w:sz w:val="18"/>
                <w:szCs w:val="18"/>
                <w:lang w:val="en-US" w:eastAsia="zh-CN"/>
              </w:rPr>
              <w:t>15.支持网络监测功能，无需安装第三方软件，在触控屏幕上显示教室网络状态，包括：服务联通性、网络稳定性、上下行速度、网络追踪性、网卡信息。</w:t>
            </w:r>
          </w:p>
          <w:p>
            <w:pPr>
              <w:rPr>
                <w:rFonts w:hint="eastAsia"/>
                <w:sz w:val="18"/>
                <w:szCs w:val="18"/>
                <w:lang w:val="en-US" w:eastAsia="zh-CN"/>
              </w:rPr>
            </w:pPr>
            <w:r>
              <w:rPr>
                <w:rFonts w:hint="eastAsia"/>
                <w:sz w:val="18"/>
                <w:szCs w:val="18"/>
                <w:lang w:val="en-US" w:eastAsia="zh-CN"/>
              </w:rPr>
              <w:t>16.支持通过 IOT 物联平台实现主机的远程升级，可查看不同版本的占比，可按照行政区域进行分区升级。</w:t>
            </w:r>
          </w:p>
          <w:p>
            <w:pPr>
              <w:rPr>
                <w:rFonts w:hint="eastAsia"/>
                <w:sz w:val="18"/>
                <w:szCs w:val="18"/>
                <w:lang w:val="en-US" w:eastAsia="zh-CN"/>
              </w:rPr>
            </w:pPr>
            <w:r>
              <w:rPr>
                <w:rFonts w:hint="eastAsia"/>
                <w:sz w:val="18"/>
                <w:szCs w:val="18"/>
                <w:lang w:val="en-US" w:eastAsia="zh-CN"/>
              </w:rPr>
              <w:t>17.支持 OTA 远程在线升级，升级过程支持版本号校验，支持在线下载升级包自动完成升级。</w:t>
            </w:r>
          </w:p>
          <w:p>
            <w:pPr>
              <w:rPr>
                <w:rFonts w:hint="eastAsia"/>
                <w:sz w:val="18"/>
                <w:szCs w:val="18"/>
                <w:lang w:val="en-US" w:eastAsia="zh-CN"/>
              </w:rPr>
            </w:pPr>
            <w:r>
              <w:rPr>
                <w:rFonts w:hint="eastAsia"/>
                <w:sz w:val="18"/>
                <w:szCs w:val="18"/>
                <w:lang w:val="en-US" w:eastAsia="zh-CN"/>
              </w:rPr>
              <w:t>18.主机采用不小于15英寸触控电容屏，采用全贴合工艺，表面硬度≥7H，屏幕分辨率≥1920*1080。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移动录播导播系统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1.支持多种画面模式，支持单画面、画中画、左右等分、三画面、四画面多种画面合成模式，支持自动导播、手动导播，可通过互动录播电脑主机一体化触控屏实现模式选择。</w:t>
            </w:r>
          </w:p>
          <w:p>
            <w:pPr>
              <w:rPr>
                <w:rFonts w:hint="eastAsia"/>
                <w:sz w:val="18"/>
                <w:szCs w:val="18"/>
                <w:lang w:val="en-US" w:eastAsia="zh-CN"/>
              </w:rPr>
            </w:pPr>
            <w:r>
              <w:rPr>
                <w:rFonts w:hint="eastAsia"/>
                <w:sz w:val="18"/>
                <w:szCs w:val="18"/>
                <w:lang w:val="en-US" w:eastAsia="zh-CN"/>
              </w:rPr>
              <w:t>2.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p>
          <w:p>
            <w:pPr>
              <w:rPr>
                <w:rFonts w:hint="eastAsia"/>
                <w:sz w:val="18"/>
                <w:szCs w:val="18"/>
                <w:lang w:val="en-US" w:eastAsia="zh-CN"/>
              </w:rPr>
            </w:pPr>
            <w:r>
              <w:rPr>
                <w:rFonts w:hint="eastAsia"/>
                <w:sz w:val="18"/>
                <w:szCs w:val="18"/>
                <w:lang w:val="en-US" w:eastAsia="zh-CN"/>
              </w:rPr>
              <w:t>3.支持导入与导出互动录播主机配置文件，进行升级和调试。</w:t>
            </w:r>
          </w:p>
          <w:p>
            <w:pPr>
              <w:rPr>
                <w:rFonts w:hint="eastAsia"/>
                <w:sz w:val="18"/>
                <w:szCs w:val="18"/>
                <w:lang w:val="en-US" w:eastAsia="zh-CN"/>
              </w:rPr>
            </w:pPr>
            <w:r>
              <w:rPr>
                <w:rFonts w:hint="eastAsia"/>
                <w:sz w:val="18"/>
                <w:szCs w:val="18"/>
                <w:lang w:val="en-US" w:eastAsia="zh-CN"/>
              </w:rPr>
              <w:t>4.支持云台摄像机控制，支持 PTZ（云台全方位移动及镜头变倍、变焦），多个预置位设置和调用；同时支持通过鼠标点击画面，实现云台摄像机跟踪，可通过鼠标滑轮实现镜头画面放大缩小。</w:t>
            </w:r>
          </w:p>
          <w:p>
            <w:pPr>
              <w:rPr>
                <w:rFonts w:hint="eastAsia"/>
                <w:sz w:val="18"/>
                <w:szCs w:val="18"/>
                <w:lang w:val="en-US" w:eastAsia="zh-CN"/>
              </w:rPr>
            </w:pPr>
            <w:r>
              <w:rPr>
                <w:rFonts w:hint="eastAsia"/>
                <w:sz w:val="18"/>
                <w:szCs w:val="18"/>
                <w:lang w:val="en-US" w:eastAsia="zh-CN"/>
              </w:rPr>
              <w:t>5.支持在导播界面的预览窗口可实时观看教师全景/特写、学生全景/特写、多媒体电脑共五路画面，点击可进行画面切换。</w:t>
            </w:r>
          </w:p>
          <w:p>
            <w:pPr>
              <w:rPr>
                <w:rFonts w:hint="eastAsia"/>
                <w:sz w:val="18"/>
                <w:szCs w:val="18"/>
                <w:lang w:val="en-US" w:eastAsia="zh-CN"/>
              </w:rPr>
            </w:pPr>
            <w:r>
              <w:rPr>
                <w:rFonts w:hint="eastAsia"/>
                <w:sz w:val="18"/>
                <w:szCs w:val="18"/>
                <w:lang w:val="en-US" w:eastAsia="zh-CN"/>
              </w:rPr>
              <w:t>6.支持电影模式和资源模式同步录制，可根据用户的不同需求选择录制模式。</w:t>
            </w:r>
          </w:p>
          <w:p>
            <w:pPr>
              <w:rPr>
                <w:rFonts w:hint="eastAsia"/>
                <w:sz w:val="18"/>
                <w:szCs w:val="18"/>
                <w:lang w:val="en-US" w:eastAsia="zh-CN"/>
              </w:rPr>
            </w:pPr>
            <w:r>
              <w:rPr>
                <w:rFonts w:hint="eastAsia"/>
                <w:sz w:val="18"/>
                <w:szCs w:val="18"/>
                <w:lang w:val="en-US" w:eastAsia="zh-CN"/>
              </w:rPr>
              <w:t>7.支持外接导播台，可通过导播台实现对录播主机的录制控制、画面切换、云台跟踪、预置位设定与调取、音量调节。</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2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移动录播互动系统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1.支持标准 SIP 互动协议，支持与标准 SIP 终端实现音视频互动，支持 1080p@30fps 高清视频互动</w:t>
            </w:r>
          </w:p>
          <w:p>
            <w:pPr>
              <w:rPr>
                <w:rFonts w:hint="eastAsia"/>
                <w:sz w:val="18"/>
                <w:szCs w:val="18"/>
                <w:lang w:val="en-US" w:eastAsia="zh-CN"/>
              </w:rPr>
            </w:pPr>
            <w:r>
              <w:rPr>
                <w:rFonts w:hint="eastAsia"/>
                <w:sz w:val="18"/>
                <w:szCs w:val="18"/>
                <w:lang w:val="en-US" w:eastAsia="zh-CN"/>
              </w:rPr>
              <w:t>2.互动系统具备回声消除功能，在主讲教室与听讲教室同时发言的情况下，保证双方语音清晰，双方体验良好。</w:t>
            </w:r>
          </w:p>
          <w:p>
            <w:pPr>
              <w:rPr>
                <w:rFonts w:hint="eastAsia"/>
                <w:sz w:val="18"/>
                <w:szCs w:val="18"/>
                <w:lang w:val="en-US" w:eastAsia="zh-CN"/>
              </w:rPr>
            </w:pPr>
            <w:r>
              <w:rPr>
                <w:rFonts w:hint="eastAsia"/>
                <w:sz w:val="18"/>
                <w:szCs w:val="18"/>
                <w:lang w:val="en-US" w:eastAsia="zh-CN"/>
              </w:rPr>
              <w:t>3.支持互动清晰度设置：支持 1080p@30fps，分辨率可选择 1080p、720p、VGA、QVGA，帧率可选择 30fps、25fps。互动画质可选择好、一般、流畅三个等级</w:t>
            </w:r>
          </w:p>
          <w:p>
            <w:pPr>
              <w:rPr>
                <w:rFonts w:hint="eastAsia"/>
                <w:sz w:val="18"/>
                <w:szCs w:val="18"/>
                <w:lang w:val="en-US" w:eastAsia="zh-CN"/>
              </w:rPr>
            </w:pPr>
            <w:r>
              <w:rPr>
                <w:rFonts w:hint="eastAsia"/>
                <w:sz w:val="18"/>
                <w:szCs w:val="18"/>
                <w:lang w:val="en-US" w:eastAsia="zh-CN"/>
              </w:rPr>
              <w:t>4.支持双流自动发送，设置自动发送后，建立呼叫，主讲教室自动发送双流</w:t>
            </w:r>
          </w:p>
          <w:p>
            <w:pPr>
              <w:rPr>
                <w:rFonts w:hint="eastAsia"/>
                <w:sz w:val="18"/>
                <w:szCs w:val="18"/>
                <w:lang w:val="en-US" w:eastAsia="zh-CN"/>
              </w:rPr>
            </w:pPr>
            <w:r>
              <w:rPr>
                <w:rFonts w:hint="eastAsia"/>
                <w:sz w:val="18"/>
                <w:szCs w:val="18"/>
                <w:lang w:val="en-US" w:eastAsia="zh-CN"/>
              </w:rPr>
              <w:t>5.支持课程预约功能，互动录播电脑主机能接收平台下发的互动课表，并显示于互动电脑主机一体化触控屏上，用户点击课表即可立即加入课堂，进行实时互动</w:t>
            </w:r>
          </w:p>
          <w:p>
            <w:pPr>
              <w:rPr>
                <w:rFonts w:hint="eastAsia"/>
                <w:sz w:val="18"/>
                <w:szCs w:val="18"/>
                <w:lang w:val="en-US" w:eastAsia="zh-CN"/>
              </w:rPr>
            </w:pPr>
            <w:r>
              <w:rPr>
                <w:rFonts w:hint="eastAsia"/>
                <w:sz w:val="18"/>
                <w:szCs w:val="18"/>
                <w:lang w:val="en-US" w:eastAsia="zh-CN"/>
              </w:rPr>
              <w:t>6.支持微信扫码登录，无需单独输入账号，使用微信扫描互动录播电脑主机一体化触控屏上显示的二维码即可登录互动系统，登陆后显示用户头像和用户名</w:t>
            </w:r>
          </w:p>
          <w:p>
            <w:pPr>
              <w:rPr>
                <w:rFonts w:hint="eastAsia"/>
                <w:sz w:val="18"/>
                <w:szCs w:val="18"/>
                <w:lang w:val="en-US" w:eastAsia="zh-CN"/>
              </w:rPr>
            </w:pPr>
            <w:r>
              <w:rPr>
                <w:rFonts w:hint="eastAsia"/>
                <w:sz w:val="18"/>
                <w:szCs w:val="18"/>
                <w:lang w:val="en-US" w:eastAsia="zh-CN"/>
              </w:rPr>
              <w:t>7.支持手动切换发给远端的画面。支持通过互动录播电脑主机一体化触控屏实现音量大小调整、静音。支持互动过程中一键全屏，全屏放大主画面，隐藏所有图标。支持开启和关闭桌面共享功能</w:t>
            </w:r>
          </w:p>
          <w:p>
            <w:pPr>
              <w:rPr>
                <w:rFonts w:hint="eastAsia"/>
                <w:sz w:val="18"/>
                <w:szCs w:val="18"/>
                <w:lang w:val="en-US" w:eastAsia="zh-CN"/>
              </w:rPr>
            </w:pPr>
            <w:r>
              <w:rPr>
                <w:rFonts w:hint="eastAsia"/>
                <w:sz w:val="18"/>
                <w:szCs w:val="18"/>
                <w:lang w:val="en-US" w:eastAsia="zh-CN"/>
              </w:rPr>
              <w:t>8.互动过程中可随时邀请新的听课端加入，支持拨号呼叫，用户可通过互动录播电脑主机一体化触控屏上的拨号键盘实现拨号呼叫；支持互动通讯录功能，通讯录可显示最近呼叫的账号信息，可通过通讯录实现一键呼叫</w:t>
            </w:r>
          </w:p>
          <w:p>
            <w:pPr>
              <w:rPr>
                <w:rFonts w:hint="eastAsia"/>
                <w:sz w:val="18"/>
                <w:szCs w:val="18"/>
                <w:lang w:val="en-US" w:eastAsia="zh-CN"/>
              </w:rPr>
            </w:pPr>
            <w:r>
              <w:rPr>
                <w:rFonts w:hint="eastAsia"/>
                <w:sz w:val="18"/>
                <w:szCs w:val="18"/>
                <w:lang w:val="en-US" w:eastAsia="zh-CN"/>
              </w:rPr>
              <w:t>9.支持一键结束互动，用户通过互动录播电脑主机一体化触控屏一键结束互动</w:t>
            </w:r>
          </w:p>
          <w:p>
            <w:pPr>
              <w:rPr>
                <w:rFonts w:hint="eastAsia"/>
                <w:sz w:val="18"/>
                <w:szCs w:val="18"/>
                <w:lang w:val="en-US" w:eastAsia="zh-CN"/>
              </w:rPr>
            </w:pPr>
            <w:r>
              <w:rPr>
                <w:rFonts w:hint="eastAsia"/>
                <w:sz w:val="18"/>
                <w:szCs w:val="18"/>
                <w:lang w:val="en-US" w:eastAsia="zh-CN"/>
              </w:rPr>
              <w:t>10.支持通过互动录播电脑主机一体化触控屏实现导播控制，过程中可选择自动导播/手动导播；支持通过 PC 客户端软件进行远程导播控制</w:t>
            </w:r>
          </w:p>
          <w:p>
            <w:pPr>
              <w:rPr>
                <w:rFonts w:hint="eastAsia"/>
                <w:sz w:val="18"/>
                <w:szCs w:val="18"/>
                <w:lang w:val="en-US" w:eastAsia="zh-CN"/>
              </w:rPr>
            </w:pPr>
            <w:r>
              <w:rPr>
                <w:rFonts w:hint="eastAsia"/>
                <w:sz w:val="18"/>
                <w:szCs w:val="18"/>
                <w:lang w:val="en-US" w:eastAsia="zh-CN"/>
              </w:rPr>
              <w:t>11.PC 客户端软件支持进行互动听课端列表查看、发言管理功能</w:t>
            </w:r>
          </w:p>
          <w:p>
            <w:pPr>
              <w:rPr>
                <w:rFonts w:hint="eastAsia"/>
                <w:sz w:val="18"/>
                <w:szCs w:val="18"/>
                <w:lang w:val="en-US" w:eastAsia="zh-CN"/>
              </w:rPr>
            </w:pPr>
            <w:r>
              <w:rPr>
                <w:rFonts w:hint="eastAsia"/>
                <w:sz w:val="18"/>
                <w:szCs w:val="18"/>
                <w:lang w:val="en-US" w:eastAsia="zh-CN"/>
              </w:rPr>
              <w:t>12.无需通过任何第三方软件即可进行网络监测，并在互动录播电脑主机一体化触控屏上显示教室网络状态；实现对网络联通性、网络稳定性、上行速度、下行速度、网络追踪性、网卡信息实时检测；在一段时间内，支持以折线图方式实时呈现网络稳定性、上行速度和下行速度</w:t>
            </w:r>
          </w:p>
          <w:p>
            <w:pPr>
              <w:rPr>
                <w:rFonts w:hint="eastAsia"/>
                <w:sz w:val="18"/>
                <w:szCs w:val="18"/>
                <w:lang w:val="en-US" w:eastAsia="zh-CN"/>
              </w:rPr>
            </w:pPr>
            <w:r>
              <w:rPr>
                <w:rFonts w:hint="eastAsia"/>
                <w:sz w:val="18"/>
                <w:szCs w:val="18"/>
                <w:lang w:val="en-US" w:eastAsia="zh-CN"/>
              </w:rPr>
              <w:t>13.支持开始互动同步开始录制，用户可选择进入互动后是否自动开启录制。互动过程中可通过互动录播电脑主机一体化触控屏实现录制和直播控制，互动过程中可以控制开始录制、结束录制、开始直播、结束直播</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移动录播视频处理系统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1.支持合成4K的PGM画面，包含导播画面、教师全景画面、教师特写画面、学生全景画面、学生特写画面。支持合成1920*1080的PGM画面，包含导播画面、教师全景画面、教师特写画面、学生全景画面、学生特写画面。</w:t>
            </w:r>
          </w:p>
          <w:p>
            <w:pPr>
              <w:rPr>
                <w:rFonts w:hint="eastAsia"/>
                <w:sz w:val="18"/>
                <w:szCs w:val="18"/>
                <w:lang w:val="en-US" w:eastAsia="zh-CN"/>
              </w:rPr>
            </w:pPr>
            <w:r>
              <w:rPr>
                <w:rFonts w:hint="eastAsia"/>
                <w:sz w:val="18"/>
                <w:szCs w:val="18"/>
                <w:lang w:val="en-US" w:eastAsia="zh-CN"/>
              </w:rPr>
              <w:t>2.主机支持多种类型视频信号接入，支持标准网络视频信号接入、高速数字信号接入。</w:t>
            </w:r>
          </w:p>
          <w:p>
            <w:pPr>
              <w:rPr>
                <w:rFonts w:hint="eastAsia"/>
                <w:sz w:val="18"/>
                <w:szCs w:val="18"/>
                <w:lang w:val="en-US" w:eastAsia="zh-CN"/>
              </w:rPr>
            </w:pPr>
            <w:r>
              <w:rPr>
                <w:rFonts w:hint="eastAsia"/>
                <w:sz w:val="18"/>
                <w:szCs w:val="18"/>
                <w:lang w:val="en-US" w:eastAsia="zh-CN"/>
              </w:rPr>
              <w:t>3.主机可通过rtsp协议接入第三方摄像机视频流。</w:t>
            </w:r>
          </w:p>
          <w:p>
            <w:pPr>
              <w:rPr>
                <w:rFonts w:hint="eastAsia"/>
                <w:sz w:val="18"/>
                <w:szCs w:val="18"/>
                <w:lang w:val="en-US" w:eastAsia="zh-CN"/>
              </w:rPr>
            </w:pPr>
            <w:r>
              <w:rPr>
                <w:rFonts w:hint="eastAsia"/>
                <w:sz w:val="18"/>
                <w:szCs w:val="18"/>
                <w:lang w:val="en-US" w:eastAsia="zh-CN"/>
              </w:rPr>
              <w:t>4.支持不少于3种编码复杂度，支持Baseline Profile、Main profile、High profile</w:t>
            </w:r>
          </w:p>
          <w:p>
            <w:pPr>
              <w:rPr>
                <w:rFonts w:hint="eastAsia"/>
                <w:sz w:val="18"/>
                <w:szCs w:val="18"/>
                <w:lang w:val="en-US" w:eastAsia="zh-CN"/>
              </w:rPr>
            </w:pPr>
            <w:r>
              <w:rPr>
                <w:rFonts w:hint="eastAsia"/>
                <w:sz w:val="18"/>
                <w:szCs w:val="18"/>
                <w:lang w:val="en-US" w:eastAsia="zh-CN"/>
              </w:rPr>
              <w:t>5.支持不少于两种码率控制方式，支持CBR（Constant Bit Rate）、VBR（Variable Bit Rate）。</w:t>
            </w:r>
          </w:p>
          <w:p>
            <w:pPr>
              <w:rPr>
                <w:rFonts w:hint="eastAsia"/>
                <w:sz w:val="18"/>
                <w:szCs w:val="18"/>
                <w:lang w:val="en-US" w:eastAsia="zh-CN"/>
              </w:rPr>
            </w:pPr>
            <w:r>
              <w:rPr>
                <w:rFonts w:hint="eastAsia"/>
                <w:sz w:val="18"/>
                <w:szCs w:val="18"/>
                <w:lang w:val="en-US" w:eastAsia="zh-CN"/>
              </w:rPr>
              <w:t>6.主机可通过网络实现对接入摄像机的设备信息检索。</w:t>
            </w:r>
          </w:p>
          <w:p>
            <w:pPr>
              <w:rPr>
                <w:rFonts w:hint="eastAsia"/>
                <w:sz w:val="18"/>
                <w:szCs w:val="18"/>
                <w:lang w:val="en-US" w:eastAsia="zh-CN"/>
              </w:rPr>
            </w:pPr>
            <w:r>
              <w:rPr>
                <w:rFonts w:hint="eastAsia"/>
                <w:sz w:val="18"/>
                <w:szCs w:val="18"/>
                <w:lang w:val="en-US" w:eastAsia="zh-CN"/>
              </w:rPr>
              <w:t>7.POE视频接入单元支持802.3af标准协议，可实现POE摄像机接入。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无线机械云台摄像机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1.传感器尺寸：≥CMOS 1/1.8英寸。</w:t>
            </w:r>
          </w:p>
          <w:p>
            <w:pPr>
              <w:rPr>
                <w:rFonts w:hint="eastAsia"/>
                <w:sz w:val="18"/>
                <w:szCs w:val="18"/>
                <w:lang w:val="en-US" w:eastAsia="zh-CN"/>
              </w:rPr>
            </w:pPr>
            <w:r>
              <w:rPr>
                <w:rFonts w:hint="eastAsia"/>
                <w:sz w:val="18"/>
                <w:szCs w:val="18"/>
                <w:lang w:val="en-US" w:eastAsia="zh-CN"/>
              </w:rPr>
              <w:t>2.传感器有效像素≥800万。</w:t>
            </w:r>
          </w:p>
          <w:p>
            <w:pPr>
              <w:rPr>
                <w:rFonts w:hint="eastAsia"/>
                <w:sz w:val="18"/>
                <w:szCs w:val="18"/>
                <w:lang w:val="en-US" w:eastAsia="zh-CN"/>
              </w:rPr>
            </w:pPr>
            <w:r>
              <w:rPr>
                <w:rFonts w:hint="eastAsia"/>
                <w:sz w:val="18"/>
                <w:szCs w:val="18"/>
                <w:lang w:val="en-US" w:eastAsia="zh-CN"/>
              </w:rPr>
              <w:t>3.支持不少于40倍变焦。</w:t>
            </w:r>
          </w:p>
          <w:p>
            <w:pPr>
              <w:rPr>
                <w:rFonts w:hint="eastAsia"/>
                <w:sz w:val="18"/>
                <w:szCs w:val="18"/>
                <w:lang w:val="en-US" w:eastAsia="zh-CN"/>
              </w:rPr>
            </w:pPr>
            <w:r>
              <w:rPr>
                <w:rFonts w:hint="eastAsia"/>
                <w:sz w:val="18"/>
                <w:szCs w:val="18"/>
                <w:lang w:val="en-US" w:eastAsia="zh-CN"/>
              </w:rPr>
              <w:t>4.扫描方式：逐行。</w:t>
            </w:r>
          </w:p>
          <w:p>
            <w:pPr>
              <w:rPr>
                <w:rFonts w:hint="eastAsia"/>
                <w:sz w:val="18"/>
                <w:szCs w:val="18"/>
                <w:lang w:val="en-US" w:eastAsia="zh-CN"/>
              </w:rPr>
            </w:pPr>
            <w:r>
              <w:rPr>
                <w:rFonts w:hint="eastAsia"/>
                <w:sz w:val="18"/>
                <w:szCs w:val="18"/>
                <w:lang w:val="en-US" w:eastAsia="zh-CN"/>
              </w:rPr>
              <w:t>5.支持畸变矫正功能。</w:t>
            </w:r>
          </w:p>
          <w:p>
            <w:pPr>
              <w:rPr>
                <w:rFonts w:hint="eastAsia"/>
                <w:sz w:val="18"/>
                <w:szCs w:val="18"/>
                <w:lang w:val="en-US" w:eastAsia="zh-CN"/>
              </w:rPr>
            </w:pPr>
            <w:r>
              <w:rPr>
                <w:rFonts w:hint="eastAsia"/>
                <w:sz w:val="18"/>
                <w:szCs w:val="18"/>
                <w:lang w:val="en-US" w:eastAsia="zh-CN"/>
              </w:rPr>
              <w:t>6.支持5.8G无线传输。。</w:t>
            </w:r>
          </w:p>
          <w:p>
            <w:pPr>
              <w:rPr>
                <w:rFonts w:hint="eastAsia"/>
                <w:sz w:val="18"/>
                <w:szCs w:val="18"/>
                <w:lang w:val="en-US" w:eastAsia="zh-CN"/>
              </w:rPr>
            </w:pPr>
            <w:r>
              <w:rPr>
                <w:rFonts w:hint="eastAsia"/>
                <w:sz w:val="18"/>
                <w:szCs w:val="18"/>
                <w:lang w:val="en-US" w:eastAsia="zh-CN"/>
              </w:rPr>
              <w:t>7.内置电池，支持不少于5小时续航。</w:t>
            </w:r>
          </w:p>
          <w:p>
            <w:pPr>
              <w:rPr>
                <w:rFonts w:hint="eastAsia"/>
                <w:sz w:val="18"/>
                <w:szCs w:val="18"/>
                <w:lang w:val="en-US" w:eastAsia="zh-CN"/>
              </w:rPr>
            </w:pPr>
            <w:r>
              <w:rPr>
                <w:rFonts w:hint="eastAsia"/>
                <w:sz w:val="18"/>
                <w:szCs w:val="18"/>
                <w:lang w:val="en-US" w:eastAsia="zh-CN"/>
              </w:rPr>
              <w:t>8.空旷环境下无遮挡可靠传输实时4K超清视频距离≥100m。</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无线云台图像处理系统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1.支持自动白平衡。</w:t>
            </w:r>
          </w:p>
          <w:p>
            <w:pPr>
              <w:rPr>
                <w:rFonts w:hint="eastAsia"/>
                <w:sz w:val="18"/>
                <w:szCs w:val="18"/>
                <w:lang w:val="en-US" w:eastAsia="zh-CN"/>
              </w:rPr>
            </w:pPr>
            <w:r>
              <w:rPr>
                <w:rFonts w:hint="eastAsia"/>
                <w:sz w:val="18"/>
                <w:szCs w:val="18"/>
                <w:lang w:val="en-US" w:eastAsia="zh-CN"/>
              </w:rPr>
              <w:t>2.支持背光补偿。</w:t>
            </w:r>
          </w:p>
          <w:p>
            <w:pPr>
              <w:rPr>
                <w:rFonts w:hint="eastAsia"/>
                <w:sz w:val="18"/>
                <w:szCs w:val="18"/>
                <w:lang w:val="en-US" w:eastAsia="zh-CN"/>
              </w:rPr>
            </w:pPr>
            <w:r>
              <w:rPr>
                <w:rFonts w:hint="eastAsia"/>
                <w:sz w:val="18"/>
                <w:szCs w:val="18"/>
                <w:lang w:val="en-US" w:eastAsia="zh-CN"/>
              </w:rPr>
              <w:t>3.支持强光抑制。</w:t>
            </w:r>
          </w:p>
          <w:p>
            <w:pPr>
              <w:rPr>
                <w:rFonts w:hint="eastAsia"/>
                <w:sz w:val="18"/>
                <w:szCs w:val="18"/>
                <w:lang w:val="en-US" w:eastAsia="zh-CN"/>
              </w:rPr>
            </w:pPr>
            <w:r>
              <w:rPr>
                <w:rFonts w:hint="eastAsia"/>
                <w:sz w:val="18"/>
                <w:szCs w:val="18"/>
                <w:lang w:val="en-US" w:eastAsia="zh-CN"/>
              </w:rPr>
              <w:t>4.支持图像冻结。</w:t>
            </w:r>
          </w:p>
          <w:p>
            <w:pPr>
              <w:rPr>
                <w:rFonts w:hint="eastAsia"/>
                <w:sz w:val="18"/>
                <w:szCs w:val="18"/>
                <w:lang w:val="en-US" w:eastAsia="zh-CN"/>
              </w:rPr>
            </w:pPr>
            <w:r>
              <w:rPr>
                <w:rFonts w:hint="eastAsia"/>
                <w:sz w:val="18"/>
                <w:szCs w:val="18"/>
                <w:lang w:val="en-US" w:eastAsia="zh-CN"/>
              </w:rPr>
              <w:t>5.支持2D/3D降噪。</w:t>
            </w:r>
          </w:p>
          <w:p>
            <w:pPr>
              <w:rPr>
                <w:rFonts w:hint="eastAsia"/>
                <w:sz w:val="18"/>
                <w:szCs w:val="18"/>
                <w:lang w:val="en-US" w:eastAsia="zh-CN"/>
              </w:rPr>
            </w:pPr>
            <w:r>
              <w:rPr>
                <w:rFonts w:hint="eastAsia"/>
                <w:sz w:val="18"/>
                <w:szCs w:val="18"/>
                <w:lang w:val="en-US" w:eastAsia="zh-CN"/>
              </w:rPr>
              <w:t>6.支持4种编码等级，包含baseline、mainprofile、highprofile、svc-t。</w:t>
            </w:r>
          </w:p>
          <w:p>
            <w:pPr>
              <w:rPr>
                <w:rFonts w:hint="eastAsia"/>
                <w:sz w:val="18"/>
                <w:szCs w:val="18"/>
                <w:lang w:val="en-US" w:eastAsia="zh-CN"/>
              </w:rPr>
            </w:pPr>
            <w:r>
              <w:rPr>
                <w:rFonts w:hint="eastAsia"/>
                <w:sz w:val="18"/>
                <w:szCs w:val="18"/>
                <w:lang w:val="en-US" w:eastAsia="zh-CN"/>
              </w:rPr>
              <w:t>7.支持≥12路RTSP同时拉流，拉流码率≥1080P@30fps。</w:t>
            </w:r>
          </w:p>
          <w:p>
            <w:pPr>
              <w:rPr>
                <w:rFonts w:hint="eastAsia"/>
                <w:sz w:val="18"/>
                <w:szCs w:val="18"/>
                <w:lang w:val="en-US" w:eastAsia="zh-CN"/>
              </w:rPr>
            </w:pPr>
            <w:r>
              <w:rPr>
                <w:rFonts w:hint="eastAsia"/>
                <w:sz w:val="18"/>
                <w:szCs w:val="18"/>
                <w:lang w:val="en-US" w:eastAsia="zh-CN"/>
              </w:rPr>
              <w:t>8.支持基于不同使用场景的摄像机模式选择，包括室内模式、室外模式和专业模式。</w:t>
            </w:r>
          </w:p>
          <w:p>
            <w:pPr>
              <w:rPr>
                <w:rFonts w:hint="eastAsia"/>
                <w:sz w:val="18"/>
                <w:szCs w:val="18"/>
                <w:lang w:val="en-US" w:eastAsia="zh-CN"/>
              </w:rPr>
            </w:pPr>
            <w:r>
              <w:rPr>
                <w:rFonts w:hint="eastAsia"/>
                <w:sz w:val="18"/>
                <w:szCs w:val="18"/>
                <w:lang w:val="en-US" w:eastAsia="zh-CN"/>
              </w:rPr>
              <w:t>9.支持自动增益控制，确保拾音过程不发生爆音现象。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无线麦克风</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1.标配两个无线麦克风，且两个麦克风可同时工作。</w:t>
            </w:r>
          </w:p>
          <w:p>
            <w:pPr>
              <w:rPr>
                <w:rFonts w:hint="eastAsia"/>
                <w:sz w:val="18"/>
                <w:szCs w:val="18"/>
                <w:lang w:val="en-US" w:eastAsia="zh-CN"/>
              </w:rPr>
            </w:pPr>
            <w:r>
              <w:rPr>
                <w:rFonts w:hint="eastAsia"/>
                <w:sz w:val="18"/>
                <w:szCs w:val="18"/>
                <w:lang w:val="en-US" w:eastAsia="zh-CN"/>
              </w:rPr>
              <w:t>2.麦克风支持通过音量调节按钮调节输出音量；音量调节过程中通过麦克风一体化屏幕动态提示当前音量等级。</w:t>
            </w:r>
          </w:p>
          <w:p>
            <w:pPr>
              <w:rPr>
                <w:rFonts w:hint="eastAsia"/>
                <w:sz w:val="18"/>
                <w:szCs w:val="18"/>
                <w:lang w:val="en-US" w:eastAsia="zh-CN"/>
              </w:rPr>
            </w:pPr>
            <w:r>
              <w:rPr>
                <w:rFonts w:hint="eastAsia"/>
                <w:sz w:val="18"/>
                <w:szCs w:val="18"/>
                <w:lang w:val="en-US" w:eastAsia="zh-CN"/>
              </w:rPr>
              <w:t>3.麦克风具备液晶显示屏幕，实时显示麦克风工作状态（显示电量信息、信号强度、连接状态、声音信号、异常状态文字提示）。</w:t>
            </w:r>
          </w:p>
          <w:p>
            <w:pPr>
              <w:rPr>
                <w:rFonts w:hint="eastAsia"/>
                <w:sz w:val="18"/>
                <w:szCs w:val="18"/>
                <w:lang w:val="en-US" w:eastAsia="zh-CN"/>
              </w:rPr>
            </w:pPr>
            <w:r>
              <w:rPr>
                <w:rFonts w:hint="eastAsia"/>
                <w:sz w:val="18"/>
                <w:szCs w:val="18"/>
                <w:lang w:val="en-US" w:eastAsia="zh-CN"/>
              </w:rPr>
              <w:t>4.麦克风&lt;25g超轻重量，领夹佩戴，无感知使用。</w:t>
            </w:r>
          </w:p>
          <w:p>
            <w:pPr>
              <w:rPr>
                <w:rFonts w:hint="eastAsia"/>
                <w:sz w:val="18"/>
                <w:szCs w:val="18"/>
                <w:lang w:val="en-US" w:eastAsia="zh-CN"/>
              </w:rPr>
            </w:pPr>
            <w:r>
              <w:rPr>
                <w:rFonts w:hint="eastAsia"/>
                <w:sz w:val="18"/>
                <w:szCs w:val="18"/>
                <w:lang w:val="en-US" w:eastAsia="zh-CN"/>
              </w:rPr>
              <w:t>5.支持100m超远无线传输，适用于多种场景。</w:t>
            </w:r>
          </w:p>
          <w:p>
            <w:pPr>
              <w:rPr>
                <w:rFonts w:hint="eastAsia"/>
                <w:sz w:val="18"/>
                <w:szCs w:val="18"/>
                <w:lang w:val="en-US" w:eastAsia="zh-CN"/>
              </w:rPr>
            </w:pPr>
            <w:r>
              <w:rPr>
                <w:rFonts w:hint="eastAsia"/>
                <w:sz w:val="18"/>
                <w:szCs w:val="18"/>
                <w:lang w:val="en-US" w:eastAsia="zh-CN"/>
              </w:rPr>
              <w:t>6.支持充电仓快速充电，1小时充满麦克风。</w:t>
            </w:r>
          </w:p>
          <w:p>
            <w:pPr>
              <w:rPr>
                <w:rFonts w:hint="eastAsia"/>
                <w:sz w:val="18"/>
                <w:szCs w:val="18"/>
                <w:lang w:val="en-US" w:eastAsia="zh-CN"/>
              </w:rPr>
            </w:pPr>
            <w:r>
              <w:rPr>
                <w:rFonts w:hint="eastAsia"/>
                <w:sz w:val="18"/>
                <w:szCs w:val="18"/>
                <w:lang w:val="en-US" w:eastAsia="zh-CN"/>
              </w:rPr>
              <w:t>7.麦克风续航时间不低于6小时</w:t>
            </w:r>
          </w:p>
          <w:p>
            <w:pPr>
              <w:rPr>
                <w:rFonts w:hint="eastAsia"/>
                <w:sz w:val="18"/>
                <w:szCs w:val="18"/>
                <w:lang w:val="en-US" w:eastAsia="zh-CN"/>
              </w:rPr>
            </w:pPr>
            <w:r>
              <w:rPr>
                <w:rFonts w:hint="eastAsia"/>
                <w:sz w:val="18"/>
                <w:szCs w:val="18"/>
                <w:lang w:val="en-US" w:eastAsia="zh-CN"/>
              </w:rPr>
              <w:t>8.发射端支持3.5mm音频输入，可扩展外接麦克风。</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麦克风音频处理系统</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支持啸叫抑制算法，当音箱安装在正常高度（2.5m）时，本地扩声教室后排9m距离音量为75dB时，通过算法可实现本地扩声无啸叫现象。</w:t>
            </w:r>
          </w:p>
          <w:p>
            <w:pPr>
              <w:rPr>
                <w:rFonts w:hint="eastAsia"/>
                <w:sz w:val="18"/>
                <w:szCs w:val="18"/>
                <w:lang w:val="en-US" w:eastAsia="zh-CN"/>
              </w:rPr>
            </w:pPr>
            <w:r>
              <w:rPr>
                <w:rFonts w:hint="eastAsia"/>
                <w:sz w:val="18"/>
                <w:szCs w:val="18"/>
                <w:lang w:val="en-US" w:eastAsia="zh-CN"/>
              </w:rPr>
              <w:t>2. 支持全频自适应降噪技术。</w:t>
            </w:r>
          </w:p>
          <w:p>
            <w:pPr>
              <w:rPr>
                <w:rFonts w:hint="eastAsia"/>
                <w:sz w:val="18"/>
                <w:szCs w:val="18"/>
                <w:lang w:val="en-US" w:eastAsia="zh-CN"/>
              </w:rPr>
            </w:pPr>
            <w:r>
              <w:rPr>
                <w:rFonts w:hint="eastAsia"/>
                <w:sz w:val="18"/>
                <w:szCs w:val="18"/>
                <w:lang w:val="en-US" w:eastAsia="zh-CN"/>
              </w:rPr>
              <w:t>3. 支持全频自适应降噪技术。</w:t>
            </w:r>
          </w:p>
          <w:p>
            <w:pPr>
              <w:rPr>
                <w:rFonts w:hint="eastAsia"/>
                <w:sz w:val="18"/>
                <w:szCs w:val="18"/>
                <w:lang w:val="en-US" w:eastAsia="zh-CN"/>
              </w:rPr>
            </w:pPr>
            <w:r>
              <w:rPr>
                <w:rFonts w:hint="eastAsia"/>
                <w:sz w:val="18"/>
                <w:szCs w:val="18"/>
                <w:lang w:val="en-US" w:eastAsia="zh-CN"/>
              </w:rPr>
              <w:t>4. 支持智能混音，支持多通道输入混音</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移动录播箱</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1、高强度特殊材料机身，箱体承重不低于50KG</w:t>
            </w:r>
          </w:p>
          <w:p>
            <w:pPr>
              <w:rPr>
                <w:rFonts w:hint="eastAsia"/>
                <w:sz w:val="18"/>
                <w:szCs w:val="18"/>
                <w:lang w:val="en-US" w:eastAsia="zh-CN"/>
              </w:rPr>
            </w:pPr>
            <w:r>
              <w:rPr>
                <w:rFonts w:hint="eastAsia"/>
                <w:sz w:val="18"/>
                <w:szCs w:val="18"/>
                <w:lang w:val="en-US" w:eastAsia="zh-CN"/>
              </w:rPr>
              <w:t>2、采用航空级材质拉手，经久耐用</w:t>
            </w:r>
          </w:p>
          <w:p>
            <w:pPr>
              <w:rPr>
                <w:rFonts w:hint="eastAsia"/>
                <w:sz w:val="18"/>
                <w:szCs w:val="18"/>
                <w:lang w:val="en-US" w:eastAsia="zh-CN"/>
              </w:rPr>
            </w:pPr>
            <w:r>
              <w:rPr>
                <w:rFonts w:hint="eastAsia"/>
                <w:sz w:val="18"/>
                <w:szCs w:val="18"/>
                <w:lang w:val="en-US" w:eastAsia="zh-CN"/>
              </w:rPr>
              <w:t>3、采用静音万象轮，静音轮数量不低于4个</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摄像机三脚架</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1、高强度全金属材质</w:t>
            </w:r>
          </w:p>
          <w:p>
            <w:pPr>
              <w:rPr>
                <w:rFonts w:hint="eastAsia"/>
                <w:sz w:val="18"/>
                <w:szCs w:val="18"/>
                <w:lang w:val="en-US" w:eastAsia="zh-CN"/>
              </w:rPr>
            </w:pPr>
            <w:r>
              <w:rPr>
                <w:rFonts w:hint="eastAsia"/>
                <w:sz w:val="18"/>
                <w:szCs w:val="18"/>
                <w:lang w:val="en-US" w:eastAsia="zh-CN"/>
              </w:rPr>
              <w:t>2、支持伸缩，最大高度不低于1.8m</w:t>
            </w:r>
          </w:p>
          <w:p>
            <w:pPr>
              <w:rPr>
                <w:rFonts w:hint="eastAsia"/>
                <w:sz w:val="18"/>
                <w:szCs w:val="18"/>
                <w:lang w:val="en-US" w:eastAsia="zh-CN"/>
              </w:rPr>
            </w:pPr>
            <w:r>
              <w:rPr>
                <w:rFonts w:hint="eastAsia"/>
                <w:sz w:val="18"/>
                <w:szCs w:val="18"/>
                <w:lang w:val="en-US" w:eastAsia="zh-CN"/>
              </w:rPr>
              <w:t>3、采用标准1/4英寸螺口</w:t>
            </w:r>
          </w:p>
          <w:p>
            <w:pPr>
              <w:rPr>
                <w:rFonts w:hint="eastAsia"/>
                <w:sz w:val="18"/>
                <w:szCs w:val="18"/>
                <w:lang w:val="en-US" w:eastAsia="zh-CN"/>
              </w:rPr>
            </w:pPr>
            <w:r>
              <w:rPr>
                <w:rFonts w:hint="eastAsia"/>
                <w:sz w:val="18"/>
                <w:szCs w:val="18"/>
                <w:lang w:val="en-US" w:eastAsia="zh-CN"/>
              </w:rPr>
              <w:t>4、支持万千球头，便于调节角度</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40</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机房环境搭建</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服务器机柜</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600*1000*2000</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UPS系统蓄电池</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200A12V，国内知名品牌</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辅材</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电源线等辅助材料、机房配电柜按照要求进行改造</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寻呼话筒</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桌面式全触屏对讲寻呼话筒：（※7英寸K600+内核65K色电阻触屏）1.对网络中的各种终端进行单向(对点，分区或者全区)喊话，双向对讲和监听。2.支持呼叫或对讲任意终端；操作监听（环境监听）任意终端，监听距离达到5米；3.嵌入式和DSP音频处理设计；启动时间小于1秒钟；1路网络音频解码模块，实现网络化传输16位立体声CD音质的音频信号；4.支持远程点播功能，1千级自定义音频优先级默音控制(支持多路信号放大、混音、三级优先控制、音调调节）；5.双向对讲，自带网络回声消除，网络延时低于300ms；6.支持求助信号铃声、闪屏提示，一键接受求助、对讲功能，免提通话和接收广播，实现快速链接，呼叫等待、呼叫转移、无人接听提醒，自动接听、手动接听（时间自定义），支持自定义接听提示音；7.一路报警触发短路输出，级联外扩警示设备；一路短路输入，可以用作触发预置语音提示（或报警）；8.网络接口 标准RJ45输入 音频格式 MP3/MP2 采样率 8K~48KHz传输速率 100Mbps 9.总偕波失真 THD≤1% 频率响应 80Hz~16KHz  +1dB/-3dB 信噪比 &gt;68dB 10.PHONE OUT输出阻抗及额定功率 32Ω，20mW LINE OUT 输出电平 1000mV 工业标准压线接线端子 LINE OUT 输出阻抗 470Ω LINE IN输入灵敏度 350mV  工业标准压线接线端子</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千兆交换机</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千兆三层交换计</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核心交换机</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S7805C主机箱，共5个槽位，包含2个引擎槽位和3个业务槽位</w:t>
            </w:r>
          </w:p>
          <w:p>
            <w:pPr>
              <w:rPr>
                <w:rFonts w:hint="eastAsia"/>
                <w:sz w:val="18"/>
                <w:szCs w:val="18"/>
                <w:lang w:val="en-US" w:eastAsia="zh-CN"/>
              </w:rPr>
            </w:pPr>
            <w:r>
              <w:rPr>
                <w:rFonts w:hint="eastAsia"/>
                <w:sz w:val="18"/>
                <w:szCs w:val="18"/>
                <w:lang w:val="en-US" w:eastAsia="zh-CN"/>
              </w:rPr>
              <w:t>S7805C高性能一代主控引擎</w:t>
            </w:r>
          </w:p>
          <w:p>
            <w:pPr>
              <w:rPr>
                <w:rFonts w:hint="eastAsia"/>
                <w:sz w:val="18"/>
                <w:szCs w:val="18"/>
                <w:lang w:val="en-US" w:eastAsia="zh-CN"/>
              </w:rPr>
            </w:pPr>
            <w:r>
              <w:rPr>
                <w:rFonts w:hint="eastAsia"/>
                <w:sz w:val="18"/>
                <w:szCs w:val="18"/>
                <w:lang w:val="en-US" w:eastAsia="zh-CN"/>
              </w:rPr>
              <w:t>通用电源模块（交流，300W）适配电源线规格：10A、国标、直头</w:t>
            </w:r>
          </w:p>
          <w:p>
            <w:pPr>
              <w:rPr>
                <w:rFonts w:hint="eastAsia"/>
                <w:sz w:val="18"/>
                <w:szCs w:val="18"/>
                <w:lang w:val="en-US" w:eastAsia="zh-CN"/>
              </w:rPr>
            </w:pPr>
            <w:r>
              <w:rPr>
                <w:rFonts w:hint="eastAsia"/>
                <w:sz w:val="18"/>
                <w:szCs w:val="18"/>
                <w:lang w:val="en-US" w:eastAsia="zh-CN"/>
              </w:rPr>
              <w:t>EA系列24端口千兆以太网电口(RJ45)+24端口千兆以太网光口(SFP,LC)+4端口万兆以太网光口(SFP+,LC)</w:t>
            </w:r>
          </w:p>
          <w:p>
            <w:pPr>
              <w:rPr>
                <w:rFonts w:hint="eastAsia"/>
                <w:sz w:val="18"/>
                <w:szCs w:val="18"/>
                <w:lang w:val="en-US" w:eastAsia="zh-CN"/>
              </w:rPr>
            </w:pPr>
            <w:r>
              <w:rPr>
                <w:rFonts w:hint="eastAsia"/>
                <w:sz w:val="18"/>
                <w:szCs w:val="18"/>
                <w:lang w:val="en-US" w:eastAsia="zh-CN"/>
              </w:rPr>
              <w:t>1000BASE-LX mini GBIC转换模块（1310nm），10km，单模</w:t>
            </w:r>
          </w:p>
          <w:p>
            <w:pPr>
              <w:rPr>
                <w:rFonts w:hint="eastAsia"/>
                <w:sz w:val="18"/>
                <w:szCs w:val="18"/>
                <w:lang w:val="en-US" w:eastAsia="zh-CN"/>
              </w:rPr>
            </w:pPr>
            <w:r>
              <w:rPr>
                <w:rFonts w:hint="eastAsia"/>
                <w:sz w:val="18"/>
                <w:szCs w:val="18"/>
                <w:lang w:val="en-US" w:eastAsia="zh-CN"/>
              </w:rPr>
              <w:t>模块插槽2 个管理模块槽位，3 个业务模块槽位</w:t>
            </w:r>
          </w:p>
          <w:p>
            <w:pPr>
              <w:rPr>
                <w:rFonts w:hint="eastAsia"/>
                <w:sz w:val="18"/>
                <w:szCs w:val="18"/>
                <w:lang w:val="en-US" w:eastAsia="zh-CN"/>
              </w:rPr>
            </w:pPr>
            <w:r>
              <w:rPr>
                <w:rFonts w:hint="eastAsia"/>
                <w:sz w:val="18"/>
                <w:szCs w:val="18"/>
                <w:lang w:val="en-US" w:eastAsia="zh-CN"/>
              </w:rPr>
              <w:t>管理引擎模块M7805C-CM</w:t>
            </w:r>
          </w:p>
          <w:p>
            <w:pPr>
              <w:rPr>
                <w:rFonts w:hint="eastAsia"/>
                <w:sz w:val="18"/>
                <w:szCs w:val="18"/>
                <w:lang w:val="en-US" w:eastAsia="zh-CN"/>
              </w:rPr>
            </w:pPr>
            <w:r>
              <w:rPr>
                <w:rFonts w:hint="eastAsia"/>
                <w:sz w:val="18"/>
                <w:szCs w:val="18"/>
                <w:lang w:val="en-US" w:eastAsia="zh-CN"/>
              </w:rPr>
              <w:t>管理冗余支持</w:t>
            </w:r>
          </w:p>
          <w:p>
            <w:pPr>
              <w:rPr>
                <w:rFonts w:hint="eastAsia"/>
                <w:sz w:val="18"/>
                <w:szCs w:val="18"/>
                <w:lang w:val="en-US" w:eastAsia="zh-CN"/>
              </w:rPr>
            </w:pPr>
            <w:r>
              <w:rPr>
                <w:rFonts w:hint="eastAsia"/>
                <w:sz w:val="18"/>
                <w:szCs w:val="18"/>
                <w:lang w:val="en-US" w:eastAsia="zh-CN"/>
              </w:rPr>
              <w:t>交换容量</w:t>
            </w:r>
          </w:p>
          <w:p>
            <w:pPr>
              <w:rPr>
                <w:rFonts w:hint="eastAsia"/>
                <w:sz w:val="18"/>
                <w:szCs w:val="18"/>
                <w:lang w:val="en-US" w:eastAsia="zh-CN"/>
              </w:rPr>
            </w:pPr>
            <w:r>
              <w:rPr>
                <w:rFonts w:hint="eastAsia"/>
                <w:sz w:val="18"/>
                <w:szCs w:val="18"/>
                <w:lang w:val="en-US" w:eastAsia="zh-CN"/>
              </w:rPr>
              <w:t xml:space="preserve">47.7Tbps/168Tbps包转发率10065Mpps/36763MppsVSU </w:t>
            </w:r>
          </w:p>
          <w:p>
            <w:pPr>
              <w:rPr>
                <w:rFonts w:hint="eastAsia"/>
                <w:sz w:val="18"/>
                <w:szCs w:val="18"/>
                <w:lang w:val="en-US" w:eastAsia="zh-CN"/>
              </w:rPr>
            </w:pPr>
            <w:r>
              <w:rPr>
                <w:rFonts w:hint="eastAsia"/>
                <w:sz w:val="18"/>
                <w:szCs w:val="18"/>
                <w:lang w:val="en-US" w:eastAsia="zh-CN"/>
              </w:rPr>
              <w:t>风扇散热，智能调速</w:t>
            </w:r>
          </w:p>
          <w:p>
            <w:pPr>
              <w:rPr>
                <w:rFonts w:hint="eastAsia"/>
                <w:sz w:val="18"/>
                <w:szCs w:val="18"/>
                <w:lang w:val="en-US" w:eastAsia="zh-CN"/>
              </w:rPr>
            </w:pPr>
            <w:r>
              <w:rPr>
                <w:rFonts w:hint="eastAsia"/>
                <w:sz w:val="18"/>
                <w:szCs w:val="18"/>
                <w:lang w:val="en-US" w:eastAsia="zh-CN"/>
              </w:rPr>
              <w:t>噪声＜77dB  电源模块插槽 2个</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8"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无线ap</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最高传输速率：2975Mbps</w:t>
            </w:r>
          </w:p>
          <w:p>
            <w:pPr>
              <w:rPr>
                <w:rFonts w:hint="eastAsia"/>
                <w:sz w:val="18"/>
                <w:szCs w:val="18"/>
                <w:lang w:val="en-US" w:eastAsia="zh-CN"/>
              </w:rPr>
            </w:pPr>
            <w:r>
              <w:rPr>
                <w:rFonts w:hint="eastAsia"/>
                <w:sz w:val="18"/>
                <w:szCs w:val="18"/>
                <w:lang w:val="en-US" w:eastAsia="zh-CN"/>
              </w:rPr>
              <w:t>频率范围：双频（2.4GHz，5GHz）</w:t>
            </w:r>
          </w:p>
          <w:p>
            <w:pPr>
              <w:rPr>
                <w:rFonts w:hint="eastAsia"/>
                <w:sz w:val="18"/>
                <w:szCs w:val="18"/>
                <w:lang w:val="en-US" w:eastAsia="zh-CN"/>
              </w:rPr>
            </w:pPr>
            <w:r>
              <w:rPr>
                <w:rFonts w:hint="eastAsia"/>
                <w:sz w:val="18"/>
                <w:szCs w:val="18"/>
                <w:lang w:val="en-US" w:eastAsia="zh-CN"/>
              </w:rPr>
              <w:t>天线类型：内置智能天线</w:t>
            </w:r>
          </w:p>
          <w:p>
            <w:pPr>
              <w:rPr>
                <w:rFonts w:hint="eastAsia"/>
                <w:sz w:val="18"/>
                <w:szCs w:val="18"/>
                <w:lang w:val="en-US" w:eastAsia="zh-CN"/>
              </w:rPr>
            </w:pPr>
            <w:r>
              <w:rPr>
                <w:rFonts w:hint="eastAsia"/>
                <w:sz w:val="18"/>
                <w:szCs w:val="18"/>
                <w:lang w:val="en-US" w:eastAsia="zh-CN"/>
              </w:rPr>
              <w:t>网络标准 IEEE802.11a/b/g/n/ac/ac wave2/ax</w:t>
            </w:r>
          </w:p>
          <w:p>
            <w:pPr>
              <w:rPr>
                <w:rFonts w:hint="eastAsia"/>
                <w:sz w:val="18"/>
                <w:szCs w:val="18"/>
                <w:lang w:val="en-US" w:eastAsia="zh-CN"/>
              </w:rPr>
            </w:pPr>
            <w:r>
              <w:rPr>
                <w:rFonts w:hint="eastAsia"/>
                <w:sz w:val="18"/>
                <w:szCs w:val="18"/>
                <w:lang w:val="en-US" w:eastAsia="zh-CN"/>
              </w:rPr>
              <w:t>最高传输速率 2975Mbps</w:t>
            </w:r>
          </w:p>
          <w:p>
            <w:pPr>
              <w:rPr>
                <w:rFonts w:hint="eastAsia"/>
                <w:sz w:val="18"/>
                <w:szCs w:val="18"/>
                <w:lang w:val="en-US" w:eastAsia="zh-CN"/>
              </w:rPr>
            </w:pPr>
            <w:r>
              <w:rPr>
                <w:rFonts w:hint="eastAsia"/>
                <w:sz w:val="18"/>
                <w:szCs w:val="18"/>
                <w:lang w:val="en-US" w:eastAsia="zh-CN"/>
              </w:rPr>
              <w:t>频率范围 双频（2.4GHz，5GHz）</w:t>
            </w:r>
          </w:p>
          <w:p>
            <w:pPr>
              <w:rPr>
                <w:rFonts w:hint="eastAsia"/>
                <w:sz w:val="18"/>
                <w:szCs w:val="18"/>
                <w:lang w:val="en-US" w:eastAsia="zh-CN"/>
              </w:rPr>
            </w:pPr>
            <w:r>
              <w:rPr>
                <w:rFonts w:hint="eastAsia"/>
                <w:sz w:val="18"/>
                <w:szCs w:val="18"/>
                <w:lang w:val="en-US" w:eastAsia="zh-CN"/>
              </w:rPr>
              <w:t>网络接口 1个10M/100M/1GE 电口</w:t>
            </w:r>
          </w:p>
          <w:p>
            <w:pPr>
              <w:rPr>
                <w:rFonts w:hint="eastAsia"/>
                <w:sz w:val="18"/>
                <w:szCs w:val="18"/>
                <w:lang w:val="en-US" w:eastAsia="zh-CN"/>
              </w:rPr>
            </w:pPr>
            <w:r>
              <w:rPr>
                <w:rFonts w:hint="eastAsia"/>
                <w:sz w:val="18"/>
                <w:szCs w:val="18"/>
                <w:lang w:val="en-US" w:eastAsia="zh-CN"/>
              </w:rPr>
              <w:t>天线增益 2.4GHz：4dbi</w:t>
            </w:r>
          </w:p>
          <w:p>
            <w:pPr>
              <w:rPr>
                <w:rFonts w:hint="eastAsia"/>
                <w:sz w:val="18"/>
                <w:szCs w:val="18"/>
                <w:lang w:val="en-US" w:eastAsia="zh-CN"/>
              </w:rPr>
            </w:pPr>
            <w:r>
              <w:rPr>
                <w:rFonts w:hint="eastAsia"/>
                <w:sz w:val="18"/>
                <w:szCs w:val="18"/>
                <w:lang w:val="en-US" w:eastAsia="zh-CN"/>
              </w:rPr>
              <w:t>5GHz：5dbi</w:t>
            </w:r>
          </w:p>
          <w:p>
            <w:pPr>
              <w:rPr>
                <w:rFonts w:hint="eastAsia"/>
                <w:sz w:val="18"/>
                <w:szCs w:val="18"/>
                <w:lang w:val="en-US" w:eastAsia="zh-CN"/>
              </w:rPr>
            </w:pPr>
            <w:r>
              <w:rPr>
                <w:rFonts w:hint="eastAsia"/>
                <w:sz w:val="18"/>
                <w:szCs w:val="18"/>
                <w:lang w:val="en-US" w:eastAsia="zh-CN"/>
              </w:rPr>
              <w:t>其它参数</w:t>
            </w:r>
          </w:p>
          <w:p>
            <w:pPr>
              <w:rPr>
                <w:rFonts w:hint="eastAsia"/>
                <w:sz w:val="18"/>
                <w:szCs w:val="18"/>
                <w:lang w:val="en-US" w:eastAsia="zh-CN"/>
              </w:rPr>
            </w:pPr>
            <w:r>
              <w:rPr>
                <w:rFonts w:hint="eastAsia"/>
                <w:sz w:val="18"/>
                <w:szCs w:val="18"/>
                <w:lang w:val="en-US" w:eastAsia="zh-CN"/>
              </w:rPr>
              <w:t>状态指示灯 指示系统上电状态，启动状态，运行状态，以及告警和故障状态</w:t>
            </w:r>
          </w:p>
          <w:p>
            <w:pPr>
              <w:rPr>
                <w:rFonts w:hint="eastAsia"/>
                <w:sz w:val="18"/>
                <w:szCs w:val="18"/>
                <w:lang w:val="en-US" w:eastAsia="zh-CN"/>
              </w:rPr>
            </w:pPr>
            <w:r>
              <w:rPr>
                <w:rFonts w:hint="eastAsia"/>
                <w:sz w:val="18"/>
                <w:szCs w:val="18"/>
                <w:lang w:val="en-US" w:eastAsia="zh-CN"/>
              </w:rPr>
              <w:t>供电方式 DC：12V±10%</w:t>
            </w:r>
          </w:p>
          <w:p>
            <w:pPr>
              <w:rPr>
                <w:rFonts w:hint="eastAsia"/>
                <w:sz w:val="18"/>
                <w:szCs w:val="18"/>
                <w:lang w:val="en-US" w:eastAsia="zh-CN"/>
              </w:rPr>
            </w:pPr>
            <w:r>
              <w:rPr>
                <w:rFonts w:hint="eastAsia"/>
                <w:sz w:val="18"/>
                <w:szCs w:val="18"/>
                <w:lang w:val="en-US" w:eastAsia="zh-CN"/>
              </w:rPr>
              <w:t>PoE供电：满足802.3af以太网供电标准</w:t>
            </w:r>
          </w:p>
          <w:p>
            <w:pPr>
              <w:rPr>
                <w:rFonts w:hint="eastAsia"/>
                <w:sz w:val="18"/>
                <w:szCs w:val="18"/>
                <w:lang w:val="en-US" w:eastAsia="zh-CN"/>
              </w:rPr>
            </w:pPr>
            <w:r>
              <w:rPr>
                <w:rFonts w:hint="eastAsia"/>
                <w:sz w:val="18"/>
                <w:szCs w:val="18"/>
                <w:lang w:val="en-US" w:eastAsia="zh-CN"/>
              </w:rPr>
              <w:t>电源功率 10W</w:t>
            </w:r>
          </w:p>
          <w:p>
            <w:pPr>
              <w:rPr>
                <w:rFonts w:hint="eastAsia"/>
                <w:sz w:val="18"/>
                <w:szCs w:val="18"/>
                <w:lang w:val="en-US" w:eastAsia="zh-CN"/>
              </w:rPr>
            </w:pPr>
            <w:r>
              <w:rPr>
                <w:rFonts w:hint="eastAsia"/>
                <w:sz w:val="18"/>
                <w:szCs w:val="18"/>
                <w:lang w:val="en-US" w:eastAsia="zh-CN"/>
              </w:rPr>
              <w:t>产品尺寸 180*180*35mm</w:t>
            </w:r>
          </w:p>
          <w:p>
            <w:pPr>
              <w:rPr>
                <w:rFonts w:hint="eastAsia"/>
                <w:sz w:val="18"/>
                <w:szCs w:val="18"/>
                <w:lang w:val="en-US" w:eastAsia="zh-CN"/>
              </w:rPr>
            </w:pPr>
            <w:r>
              <w:rPr>
                <w:rFonts w:hint="eastAsia"/>
                <w:sz w:val="18"/>
                <w:szCs w:val="18"/>
                <w:lang w:val="en-US" w:eastAsia="zh-CN"/>
              </w:rPr>
              <w:t>产品重量 0.51kg</w:t>
            </w:r>
          </w:p>
          <w:p>
            <w:pPr>
              <w:rPr>
                <w:rFonts w:hint="eastAsia"/>
                <w:sz w:val="18"/>
                <w:szCs w:val="18"/>
                <w:lang w:val="en-US" w:eastAsia="zh-CN"/>
              </w:rPr>
            </w:pPr>
            <w:r>
              <w:rPr>
                <w:rFonts w:hint="eastAsia"/>
                <w:sz w:val="18"/>
                <w:szCs w:val="18"/>
                <w:lang w:val="en-US" w:eastAsia="zh-CN"/>
              </w:rPr>
              <w:t>环境标准 工作温度：-10℃-50℃</w:t>
            </w:r>
          </w:p>
          <w:p>
            <w:pPr>
              <w:rPr>
                <w:rFonts w:hint="eastAsia"/>
                <w:sz w:val="18"/>
                <w:szCs w:val="18"/>
                <w:lang w:val="en-US" w:eastAsia="zh-CN"/>
              </w:rPr>
            </w:pPr>
            <w:r>
              <w:rPr>
                <w:rFonts w:hint="eastAsia"/>
                <w:sz w:val="18"/>
                <w:szCs w:val="18"/>
                <w:lang w:val="en-US" w:eastAsia="zh-CN"/>
              </w:rPr>
              <w:t>存储温度：-40℃-70℃</w:t>
            </w:r>
          </w:p>
          <w:p>
            <w:pPr>
              <w:rPr>
                <w:rFonts w:hint="eastAsia"/>
                <w:sz w:val="18"/>
                <w:szCs w:val="18"/>
                <w:lang w:val="en-US" w:eastAsia="zh-CN"/>
              </w:rPr>
            </w:pPr>
            <w:r>
              <w:rPr>
                <w:rFonts w:hint="eastAsia"/>
                <w:sz w:val="18"/>
                <w:szCs w:val="18"/>
                <w:lang w:val="en-US" w:eastAsia="zh-CN"/>
              </w:rPr>
              <w:t>工作湿度：5％-95％（非凝结）</w:t>
            </w:r>
          </w:p>
          <w:p>
            <w:pPr>
              <w:rPr>
                <w:rFonts w:hint="eastAsia"/>
                <w:sz w:val="18"/>
                <w:szCs w:val="18"/>
                <w:lang w:val="en-US" w:eastAsia="zh-CN"/>
              </w:rPr>
            </w:pPr>
            <w:r>
              <w:rPr>
                <w:rFonts w:hint="eastAsia"/>
                <w:sz w:val="18"/>
                <w:szCs w:val="18"/>
                <w:lang w:val="en-US" w:eastAsia="zh-CN"/>
              </w:rPr>
              <w:t>海拔：-60m-5000m</w:t>
            </w:r>
          </w:p>
          <w:p>
            <w:pPr>
              <w:rPr>
                <w:rFonts w:hint="eastAsia"/>
                <w:sz w:val="18"/>
                <w:szCs w:val="18"/>
                <w:lang w:val="en-US" w:eastAsia="zh-CN"/>
              </w:rPr>
            </w:pPr>
            <w:r>
              <w:rPr>
                <w:rFonts w:hint="eastAsia"/>
                <w:sz w:val="18"/>
                <w:szCs w:val="18"/>
                <w:lang w:val="en-US" w:eastAsia="zh-CN"/>
              </w:rPr>
              <w:t>工作气压：53kPa-106kPa纠错</w:t>
            </w:r>
          </w:p>
          <w:p>
            <w:pPr>
              <w:rPr>
                <w:rFonts w:hint="eastAsia"/>
                <w:sz w:val="18"/>
                <w:szCs w:val="18"/>
                <w:lang w:val="en-US" w:eastAsia="zh-CN"/>
              </w:rPr>
            </w:pPr>
            <w:r>
              <w:rPr>
                <w:rFonts w:hint="eastAsia"/>
                <w:sz w:val="18"/>
                <w:szCs w:val="18"/>
                <w:lang w:val="en-US" w:eastAsia="zh-CN"/>
              </w:rPr>
              <w:t>其它性能 MIMO:空间流：</w:t>
            </w:r>
          </w:p>
          <w:p>
            <w:pPr>
              <w:rPr>
                <w:rFonts w:hint="eastAsia"/>
                <w:sz w:val="18"/>
                <w:szCs w:val="18"/>
                <w:lang w:val="en-US" w:eastAsia="zh-CN"/>
              </w:rPr>
            </w:pPr>
            <w:r>
              <w:rPr>
                <w:rFonts w:hint="eastAsia"/>
                <w:sz w:val="18"/>
                <w:szCs w:val="18"/>
                <w:lang w:val="en-US" w:eastAsia="zh-CN"/>
              </w:rPr>
              <w:t>2.4GHz：2×2:2</w:t>
            </w:r>
          </w:p>
          <w:p>
            <w:pPr>
              <w:rPr>
                <w:rFonts w:hint="eastAsia"/>
                <w:sz w:val="18"/>
                <w:szCs w:val="18"/>
                <w:lang w:val="en-US" w:eastAsia="zh-CN"/>
              </w:rPr>
            </w:pPr>
            <w:r>
              <w:rPr>
                <w:rFonts w:hint="eastAsia"/>
                <w:sz w:val="18"/>
                <w:szCs w:val="18"/>
                <w:lang w:val="en-US" w:eastAsia="zh-CN"/>
              </w:rPr>
              <w:t>5GHz：2×2:2</w:t>
            </w:r>
          </w:p>
          <w:p>
            <w:pPr>
              <w:rPr>
                <w:rFonts w:hint="eastAsia"/>
                <w:sz w:val="18"/>
                <w:szCs w:val="18"/>
                <w:lang w:val="en-US" w:eastAsia="zh-CN"/>
              </w:rPr>
            </w:pPr>
            <w:r>
              <w:rPr>
                <w:rFonts w:hint="eastAsia"/>
                <w:sz w:val="18"/>
                <w:szCs w:val="18"/>
                <w:lang w:val="en-US" w:eastAsia="zh-CN"/>
              </w:rPr>
              <w:t xml:space="preserve">客户端数量 ≤256  </w:t>
            </w:r>
          </w:p>
          <w:p>
            <w:pPr>
              <w:rPr>
                <w:rFonts w:hint="eastAsia"/>
                <w:sz w:val="18"/>
                <w:szCs w:val="18"/>
                <w:lang w:val="en-US" w:eastAsia="zh-CN"/>
              </w:rPr>
            </w:pPr>
            <w:r>
              <w:rPr>
                <w:rFonts w:hint="eastAsia"/>
                <w:sz w:val="18"/>
                <w:szCs w:val="18"/>
                <w:lang w:val="en-US" w:eastAsia="zh-CN"/>
              </w:rPr>
              <w:t>与学校现有无线网完全匹配，并支持现有ac管理，ac需要相匹配的授权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监控级硬盘</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1.单碟容量：8T；2.监控级硬盘；3.转速：5400rmp；3.工作温度：0到65；4.保存温度：-40到70；5.硬盘尺寸：3.5英寸；6.缓存：64MB；7.接口：SATA接口</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48</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音频线</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8根（1讯道*2芯）；标准线径8.1MM；导体面积0.18MM/25AWG，每卷200米</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音频线</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8根（4讯道*2芯）；标准线径8.1MM；导体面积0.18MM/25AWG</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3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网络视频编码器</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top"/>
          </w:tcPr>
          <w:p>
            <w:pPr>
              <w:rPr>
                <w:rFonts w:hint="eastAsia"/>
                <w:sz w:val="18"/>
                <w:szCs w:val="18"/>
                <w:lang w:val="en-US" w:eastAsia="zh-CN"/>
              </w:rPr>
            </w:pPr>
            <w:r>
              <w:rPr>
                <w:rFonts w:hint="eastAsia"/>
                <w:sz w:val="18"/>
                <w:szCs w:val="18"/>
                <w:lang w:val="en-US" w:eastAsia="zh-CN"/>
              </w:rPr>
              <w:t>HDMI输入:HDMI1.4最高支持4K@30fps SDI输入:3G-SDI，最高支持1080P60 HDMI输出:最高支持4K60 SDI输出:环出SDI输入视频</w:t>
            </w:r>
          </w:p>
          <w:p>
            <w:pPr>
              <w:rPr>
                <w:rFonts w:hint="eastAsia"/>
                <w:sz w:val="18"/>
                <w:szCs w:val="18"/>
                <w:lang w:val="en-US" w:eastAsia="zh-CN"/>
              </w:rPr>
            </w:pPr>
            <w:r>
              <w:rPr>
                <w:rFonts w:hint="eastAsia"/>
                <w:sz w:val="18"/>
                <w:szCs w:val="18"/>
                <w:lang w:val="en-US" w:eastAsia="zh-CN"/>
              </w:rPr>
              <w:t>分辨率:4K30、1080P、720P、1080i、1600X1200、1440X</w:t>
            </w:r>
          </w:p>
          <w:p>
            <w:pPr>
              <w:rPr>
                <w:rFonts w:hint="eastAsia"/>
                <w:sz w:val="18"/>
                <w:szCs w:val="18"/>
                <w:lang w:val="en-US" w:eastAsia="zh-CN"/>
              </w:rPr>
            </w:pPr>
            <w:r>
              <w:rPr>
                <w:rFonts w:hint="eastAsia"/>
                <w:sz w:val="18"/>
                <w:szCs w:val="18"/>
                <w:lang w:val="en-US" w:eastAsia="zh-CN"/>
              </w:rPr>
              <w:t>900、1280X1024、1024X768、800X600、640X480</w:t>
            </w:r>
          </w:p>
          <w:p>
            <w:pPr>
              <w:rPr>
                <w:rFonts w:hint="eastAsia"/>
                <w:sz w:val="18"/>
                <w:szCs w:val="18"/>
                <w:lang w:val="en-US" w:eastAsia="zh-CN"/>
              </w:rPr>
            </w:pPr>
            <w:r>
              <w:rPr>
                <w:rFonts w:hint="eastAsia"/>
                <w:sz w:val="18"/>
                <w:szCs w:val="18"/>
                <w:lang w:val="en-US" w:eastAsia="zh-CN"/>
              </w:rPr>
              <w:t>编码格式:H.264 Baseline profileH.264 Main profile</w:t>
            </w:r>
          </w:p>
          <w:p>
            <w:pPr>
              <w:rPr>
                <w:rFonts w:hint="eastAsia"/>
                <w:sz w:val="18"/>
                <w:szCs w:val="18"/>
                <w:lang w:val="en-US" w:eastAsia="zh-CN"/>
              </w:rPr>
            </w:pPr>
            <w:r>
              <w:rPr>
                <w:rFonts w:hint="eastAsia"/>
                <w:sz w:val="18"/>
                <w:szCs w:val="18"/>
                <w:lang w:val="en-US" w:eastAsia="zh-CN"/>
              </w:rPr>
              <w:t xml:space="preserve">H.264 High profile H.265 Main profile </w:t>
            </w:r>
          </w:p>
          <w:p>
            <w:pPr>
              <w:rPr>
                <w:rFonts w:hint="eastAsia"/>
                <w:sz w:val="18"/>
                <w:szCs w:val="18"/>
                <w:lang w:val="en-US" w:eastAsia="zh-CN"/>
              </w:rPr>
            </w:pPr>
            <w:r>
              <w:rPr>
                <w:rFonts w:hint="eastAsia"/>
                <w:sz w:val="18"/>
                <w:szCs w:val="18"/>
                <w:lang w:val="en-US" w:eastAsia="zh-CN"/>
              </w:rPr>
              <w:t>MJPEG/JPEG Baseline</w:t>
            </w:r>
          </w:p>
          <w:p>
            <w:pPr>
              <w:rPr>
                <w:rFonts w:hint="eastAsia"/>
                <w:sz w:val="18"/>
                <w:szCs w:val="18"/>
                <w:lang w:val="en-US" w:eastAsia="zh-CN"/>
              </w:rPr>
            </w:pPr>
            <w:r>
              <w:rPr>
                <w:rFonts w:hint="eastAsia"/>
                <w:sz w:val="18"/>
                <w:szCs w:val="18"/>
                <w:lang w:val="en-US" w:eastAsia="zh-CN"/>
              </w:rPr>
              <w:t>解码格式:H264、H264、MJPEG</w:t>
            </w:r>
          </w:p>
          <w:p>
            <w:pPr>
              <w:rPr>
                <w:rFonts w:hint="eastAsia"/>
                <w:sz w:val="18"/>
                <w:szCs w:val="18"/>
                <w:lang w:val="en-US" w:eastAsia="zh-CN"/>
              </w:rPr>
            </w:pPr>
            <w:r>
              <w:rPr>
                <w:rFonts w:hint="eastAsia"/>
                <w:sz w:val="18"/>
                <w:szCs w:val="18"/>
                <w:lang w:val="en-US" w:eastAsia="zh-CN"/>
              </w:rPr>
              <w:t>编码分辨率:Main:4K、1080P、720P、360PSub:360P帧率:1-60可调</w:t>
            </w:r>
          </w:p>
          <w:p>
            <w:pPr>
              <w:rPr>
                <w:rFonts w:hint="eastAsia"/>
                <w:sz w:val="18"/>
                <w:szCs w:val="18"/>
                <w:lang w:val="en-US" w:eastAsia="zh-CN"/>
              </w:rPr>
            </w:pPr>
            <w:r>
              <w:rPr>
                <w:rFonts w:hint="eastAsia"/>
                <w:sz w:val="18"/>
                <w:szCs w:val="18"/>
                <w:lang w:val="en-US" w:eastAsia="zh-CN"/>
              </w:rPr>
              <w:t>多参考帧:支持Smartp、DualP最大码数:40Mbps</w:t>
            </w:r>
          </w:p>
          <w:p>
            <w:pPr>
              <w:rPr>
                <w:rFonts w:hint="eastAsia"/>
                <w:sz w:val="18"/>
                <w:szCs w:val="18"/>
                <w:lang w:val="en-US" w:eastAsia="zh-CN"/>
              </w:rPr>
            </w:pPr>
            <w:r>
              <w:rPr>
                <w:rFonts w:hint="eastAsia"/>
                <w:sz w:val="18"/>
                <w:szCs w:val="18"/>
                <w:lang w:val="en-US" w:eastAsia="zh-CN"/>
              </w:rPr>
              <w:t>【音视频参数】</w:t>
            </w:r>
          </w:p>
          <w:p>
            <w:pPr>
              <w:rPr>
                <w:rFonts w:hint="eastAsia"/>
                <w:sz w:val="18"/>
                <w:szCs w:val="18"/>
                <w:lang w:val="en-US" w:eastAsia="zh-CN"/>
              </w:rPr>
            </w:pPr>
            <w:r>
              <w:rPr>
                <w:rFonts w:hint="eastAsia"/>
                <w:sz w:val="18"/>
                <w:szCs w:val="18"/>
                <w:lang w:val="en-US" w:eastAsia="zh-CN"/>
              </w:rPr>
              <w:t>轮入接口:SDI、HDMl、3.5mmLine-In，音频可同时使用输出接口:HDMI、3.5mm Line Out，音频可同时使用采样率:48K、44、1K、32K、16K、8K</w:t>
            </w:r>
          </w:p>
          <w:p>
            <w:pPr>
              <w:rPr>
                <w:rFonts w:hint="eastAsia"/>
                <w:sz w:val="18"/>
                <w:szCs w:val="18"/>
                <w:lang w:val="en-US" w:eastAsia="zh-CN"/>
              </w:rPr>
            </w:pPr>
            <w:r>
              <w:rPr>
                <w:rFonts w:hint="eastAsia"/>
                <w:sz w:val="18"/>
                <w:szCs w:val="18"/>
                <w:lang w:val="en-US" w:eastAsia="zh-CN"/>
              </w:rPr>
              <w:t>编码格式:AAC、MP3、MPEG2、PMCA、PMCU</w:t>
            </w:r>
          </w:p>
          <w:p>
            <w:pPr>
              <w:rPr>
                <w:rFonts w:hint="eastAsia"/>
                <w:sz w:val="18"/>
                <w:szCs w:val="18"/>
                <w:lang w:val="en-US" w:eastAsia="zh-CN"/>
              </w:rPr>
            </w:pPr>
            <w:r>
              <w:rPr>
                <w:rFonts w:hint="eastAsia"/>
                <w:sz w:val="18"/>
                <w:szCs w:val="18"/>
                <w:lang w:val="en-US" w:eastAsia="zh-CN"/>
              </w:rPr>
              <w:t>【网络参数】</w:t>
            </w:r>
          </w:p>
          <w:p>
            <w:pPr>
              <w:rPr>
                <w:rFonts w:hint="eastAsia"/>
                <w:sz w:val="18"/>
                <w:szCs w:val="18"/>
                <w:lang w:val="en-US" w:eastAsia="zh-CN"/>
              </w:rPr>
            </w:pPr>
            <w:r>
              <w:rPr>
                <w:rFonts w:hint="eastAsia"/>
                <w:sz w:val="18"/>
                <w:szCs w:val="18"/>
                <w:lang w:val="en-US" w:eastAsia="zh-CN"/>
              </w:rPr>
              <w:t>有线接口:10/100/1000M RJ45网口 WIFI:选配(下文链接)4G:支持(华为EB372)</w:t>
            </w:r>
          </w:p>
          <w:p>
            <w:pPr>
              <w:rPr>
                <w:rFonts w:hint="eastAsia"/>
                <w:sz w:val="18"/>
                <w:szCs w:val="18"/>
                <w:lang w:val="en-US" w:eastAsia="zh-CN"/>
              </w:rPr>
            </w:pPr>
            <w:r>
              <w:rPr>
                <w:rFonts w:hint="eastAsia"/>
                <w:sz w:val="18"/>
                <w:szCs w:val="18"/>
                <w:lang w:val="en-US" w:eastAsia="zh-CN"/>
              </w:rPr>
              <w:t>传输协议:RTSP、RTMP、HTTP、HLS、SRT、NDI、UDP</w:t>
            </w:r>
          </w:p>
          <w:p>
            <w:pPr>
              <w:rPr>
                <w:rFonts w:hint="eastAsia"/>
                <w:sz w:val="18"/>
                <w:szCs w:val="18"/>
                <w:lang w:val="en-US" w:eastAsia="zh-CN"/>
              </w:rPr>
            </w:pPr>
            <w:r>
              <w:rPr>
                <w:rFonts w:hint="eastAsia"/>
                <w:sz w:val="18"/>
                <w:szCs w:val="18"/>
                <w:lang w:val="en-US" w:eastAsia="zh-CN"/>
              </w:rPr>
              <w:t>单播、组播</w:t>
            </w:r>
          </w:p>
          <w:p>
            <w:pPr>
              <w:rPr>
                <w:rFonts w:hint="eastAsia"/>
                <w:sz w:val="18"/>
                <w:szCs w:val="18"/>
                <w:lang w:val="en-US" w:eastAsia="zh-CN"/>
              </w:rPr>
            </w:pPr>
            <w:r>
              <w:rPr>
                <w:rFonts w:hint="eastAsia"/>
                <w:sz w:val="18"/>
                <w:szCs w:val="18"/>
                <w:lang w:val="en-US" w:eastAsia="zh-CN"/>
              </w:rPr>
              <w:t>【文件存储】存储接口:U盘</w:t>
            </w:r>
          </w:p>
          <w:p>
            <w:pPr>
              <w:rPr>
                <w:rFonts w:hint="eastAsia"/>
                <w:sz w:val="18"/>
                <w:szCs w:val="18"/>
                <w:lang w:val="en-US" w:eastAsia="zh-CN"/>
              </w:rPr>
            </w:pPr>
            <w:r>
              <w:rPr>
                <w:rFonts w:hint="eastAsia"/>
                <w:sz w:val="18"/>
                <w:szCs w:val="18"/>
                <w:lang w:val="en-US" w:eastAsia="zh-CN"/>
              </w:rPr>
              <w:t>录制格式:MP4、TS、FLV、MOV、MKV、AVI</w:t>
            </w:r>
          </w:p>
          <w:p>
            <w:pPr>
              <w:rPr>
                <w:rFonts w:hint="eastAsia"/>
                <w:sz w:val="18"/>
                <w:szCs w:val="18"/>
                <w:lang w:val="en-US" w:eastAsia="zh-CN"/>
              </w:rPr>
            </w:pPr>
            <w:r>
              <w:rPr>
                <w:rFonts w:hint="eastAsia"/>
                <w:sz w:val="18"/>
                <w:szCs w:val="18"/>
                <w:lang w:val="en-US" w:eastAsia="zh-CN"/>
              </w:rPr>
              <w:t>【软件功能】</w:t>
            </w:r>
          </w:p>
          <w:p>
            <w:pPr>
              <w:rPr>
                <w:rFonts w:hint="eastAsia"/>
                <w:sz w:val="18"/>
                <w:szCs w:val="18"/>
                <w:lang w:val="en-US" w:eastAsia="zh-CN"/>
              </w:rPr>
            </w:pPr>
            <w:r>
              <w:rPr>
                <w:rFonts w:hint="eastAsia"/>
                <w:sz w:val="18"/>
                <w:szCs w:val="18"/>
                <w:lang w:val="en-US" w:eastAsia="zh-CN"/>
              </w:rPr>
              <w:t>基本功能:WEB配置、参数热更新、除间升级、网络设置、密码管理图像调节:亮度、对比度、饱和度、色温、降嘴、锐化特效盘加:logo、水印、字部、滚动宇幕、马赛克，时间概资源管理:自定义字体、上传水印lago图片</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51</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NVR</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录像性能(2Mbps)、768路2Mbps、图片性能：360张/s写+40张/s读（单张图片300KB）；硬件规格：处理器：64位多核处理器、高速缓存：16G</w:t>
            </w:r>
          </w:p>
          <w:p>
            <w:pPr>
              <w:rPr>
                <w:rFonts w:hint="eastAsia"/>
                <w:sz w:val="18"/>
                <w:szCs w:val="18"/>
                <w:lang w:val="en-US" w:eastAsia="zh-CN"/>
              </w:rPr>
            </w:pPr>
            <w:r>
              <w:rPr>
                <w:rFonts w:hint="eastAsia"/>
                <w:sz w:val="18"/>
                <w:szCs w:val="18"/>
                <w:lang w:val="en-US" w:eastAsia="zh-CN"/>
              </w:rPr>
              <w:t>存储管理：RAID级别RAID0;RAID1;RAID3;RAID5;RAID6;RAID10;RAID50　磁盘数量;48</w:t>
            </w:r>
          </w:p>
          <w:p>
            <w:pPr>
              <w:rPr>
                <w:rFonts w:hint="eastAsia"/>
                <w:sz w:val="18"/>
                <w:szCs w:val="18"/>
                <w:lang w:val="en-US" w:eastAsia="zh-CN"/>
              </w:rPr>
            </w:pPr>
            <w:r>
              <w:rPr>
                <w:rFonts w:hint="eastAsia"/>
                <w:sz w:val="18"/>
                <w:szCs w:val="18"/>
                <w:lang w:val="en-US" w:eastAsia="zh-CN"/>
              </w:rPr>
              <w:t>网络管理:网络协议RTSP;ONVIF;PSIA;流直存;HKSDK;GB/T28181　　外部接口　　数据接口　2个千兆以太网口　　管理接口　　1个千兆以太网口</w:t>
            </w:r>
          </w:p>
          <w:p>
            <w:pPr>
              <w:rPr>
                <w:rFonts w:hint="eastAsia"/>
                <w:sz w:val="18"/>
                <w:szCs w:val="18"/>
                <w:lang w:val="en-US" w:eastAsia="zh-CN"/>
              </w:rPr>
            </w:pPr>
            <w:r>
              <w:rPr>
                <w:rFonts w:hint="eastAsia"/>
                <w:sz w:val="18"/>
                <w:szCs w:val="18"/>
                <w:lang w:val="en-US" w:eastAsia="zh-CN"/>
              </w:rPr>
              <w:t>存储　　磁盘接口　　SATA　　磁盘容量　　1T;2T;4T;6T;8T</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52</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智慧管理（智能控水套装）</w:t>
            </w:r>
          </w:p>
        </w:tc>
        <w:tc>
          <w:tcPr>
            <w:tcW w:w="153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电磁阀</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dn25，不锈钢活塞式，工作压力2.5-4MPA，链接方式，内螺纹、法兰，防水性能IP54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53</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dn32，不锈钢活塞式，工作压力2.5-4MPA，链接方式，内螺纹、法兰，防水性能IP54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dn50，不锈钢活塞式，工作压力2.5-4MPA，链接方式，内螺纹、法兰，防水性能IP54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dn63，不锈钢活塞式，工作压力2.5-4MPA，链接方式，内螺纹、法兰，防水性能IP54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dn100，不锈钢活塞式，工作压力2.5-4MPA，链接方式，内螺纹、法兰，防水性能IP54</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链接所由电磁阀耗材</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电源</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1.输入电压：AC100V-250V。</w:t>
            </w:r>
          </w:p>
          <w:p>
            <w:pPr>
              <w:rPr>
                <w:rFonts w:hint="eastAsia"/>
                <w:sz w:val="18"/>
                <w:szCs w:val="18"/>
                <w:lang w:val="en-US" w:eastAsia="zh-CN"/>
              </w:rPr>
            </w:pPr>
            <w:r>
              <w:rPr>
                <w:rFonts w:hint="eastAsia"/>
                <w:sz w:val="18"/>
                <w:szCs w:val="18"/>
                <w:lang w:val="en-US" w:eastAsia="zh-CN"/>
              </w:rPr>
              <w:t>2.额定输出电压：DC12V。</w:t>
            </w:r>
          </w:p>
          <w:p>
            <w:pPr>
              <w:rPr>
                <w:rFonts w:hint="eastAsia"/>
                <w:sz w:val="18"/>
                <w:szCs w:val="18"/>
                <w:lang w:val="en-US" w:eastAsia="zh-CN"/>
              </w:rPr>
            </w:pPr>
            <w:r>
              <w:rPr>
                <w:rFonts w:hint="eastAsia"/>
                <w:sz w:val="18"/>
                <w:szCs w:val="18"/>
                <w:lang w:val="en-US" w:eastAsia="zh-CN"/>
              </w:rPr>
              <w:t>3.额定输出电流MAX DC2A。</w:t>
            </w:r>
          </w:p>
          <w:p>
            <w:pPr>
              <w:rPr>
                <w:rFonts w:hint="eastAsia"/>
                <w:sz w:val="18"/>
                <w:szCs w:val="18"/>
                <w:lang w:val="en-US" w:eastAsia="zh-CN"/>
              </w:rPr>
            </w:pPr>
            <w:r>
              <w:rPr>
                <w:rFonts w:hint="eastAsia"/>
                <w:sz w:val="18"/>
                <w:szCs w:val="18"/>
                <w:lang w:val="en-US" w:eastAsia="zh-CN"/>
              </w:rPr>
              <w:t>4.安装方式：导轨卡口。</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59</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交流接触器</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匹配各功能模块使用</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60</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智慧用电网关</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1.支持以太网、4G物联网卡进行稳定的双向互联网通讯。4G卡费用终身免费</w:t>
            </w:r>
          </w:p>
          <w:p>
            <w:pPr>
              <w:rPr>
                <w:rFonts w:hint="eastAsia"/>
                <w:sz w:val="18"/>
                <w:szCs w:val="18"/>
                <w:lang w:val="en-US" w:eastAsia="zh-CN"/>
              </w:rPr>
            </w:pPr>
            <w:r>
              <w:rPr>
                <w:rFonts w:hint="eastAsia"/>
                <w:sz w:val="18"/>
                <w:szCs w:val="18"/>
                <w:lang w:val="en-US" w:eastAsia="zh-CN"/>
              </w:rPr>
              <w:t>2.支持向下串口通讯功能、离线存储、数据计算分析功能。</w:t>
            </w:r>
          </w:p>
          <w:p>
            <w:pPr>
              <w:rPr>
                <w:rFonts w:hint="eastAsia"/>
                <w:sz w:val="18"/>
                <w:szCs w:val="18"/>
                <w:lang w:val="en-US" w:eastAsia="zh-CN"/>
              </w:rPr>
            </w:pPr>
            <w:r>
              <w:rPr>
                <w:rFonts w:hint="eastAsia"/>
                <w:sz w:val="18"/>
                <w:szCs w:val="18"/>
                <w:lang w:val="en-US" w:eastAsia="zh-CN"/>
              </w:rPr>
              <w:t>3.安装方式：导轨卡口。</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61</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智慧管理（智能控电套装）</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电源线、配电箱等</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国标，安装设备使用</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62</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智慧微型断路器</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【4P-63A-漏保智能空开】</w:t>
            </w:r>
          </w:p>
          <w:p>
            <w:pPr>
              <w:rPr>
                <w:rFonts w:hint="eastAsia"/>
                <w:sz w:val="18"/>
                <w:szCs w:val="18"/>
                <w:lang w:val="en-US" w:eastAsia="zh-CN"/>
              </w:rPr>
            </w:pPr>
            <w:r>
              <w:rPr>
                <w:rFonts w:hint="eastAsia"/>
                <w:sz w:val="18"/>
                <w:szCs w:val="18"/>
                <w:lang w:val="en-US" w:eastAsia="zh-CN"/>
              </w:rPr>
              <w:t>1.额定电流：63A/AC380V。</w:t>
            </w:r>
          </w:p>
          <w:p>
            <w:pPr>
              <w:rPr>
                <w:rFonts w:hint="eastAsia"/>
                <w:sz w:val="18"/>
                <w:szCs w:val="18"/>
                <w:lang w:val="en-US" w:eastAsia="zh-CN"/>
              </w:rPr>
            </w:pPr>
            <w:r>
              <w:rPr>
                <w:rFonts w:hint="eastAsia"/>
                <w:sz w:val="18"/>
                <w:szCs w:val="18"/>
                <w:lang w:val="en-US" w:eastAsia="zh-CN"/>
              </w:rPr>
              <w:t>2.分断能力：≥6000A。</w:t>
            </w:r>
          </w:p>
          <w:p>
            <w:pPr>
              <w:rPr>
                <w:rFonts w:hint="eastAsia"/>
                <w:sz w:val="18"/>
                <w:szCs w:val="18"/>
                <w:lang w:val="en-US" w:eastAsia="zh-CN"/>
              </w:rPr>
            </w:pPr>
            <w:r>
              <w:rPr>
                <w:rFonts w:hint="eastAsia"/>
                <w:sz w:val="18"/>
                <w:szCs w:val="18"/>
                <w:lang w:val="en-US" w:eastAsia="zh-CN"/>
              </w:rPr>
              <w:t>3.漏电瞬间短路保护：线路短路时，断路器0.04s断电保护。</w:t>
            </w:r>
          </w:p>
          <w:p>
            <w:pPr>
              <w:rPr>
                <w:rFonts w:hint="eastAsia"/>
                <w:sz w:val="18"/>
                <w:szCs w:val="18"/>
                <w:lang w:val="en-US" w:eastAsia="zh-CN"/>
              </w:rPr>
            </w:pPr>
            <w:r>
              <w:rPr>
                <w:rFonts w:hint="eastAsia"/>
                <w:sz w:val="18"/>
                <w:szCs w:val="18"/>
                <w:lang w:val="en-US" w:eastAsia="zh-CN"/>
              </w:rPr>
              <w:t>4.功率限定：达到限定功率，10秒内断路保护。</w:t>
            </w:r>
          </w:p>
          <w:p>
            <w:pPr>
              <w:rPr>
                <w:rFonts w:hint="eastAsia"/>
                <w:sz w:val="18"/>
                <w:szCs w:val="18"/>
                <w:lang w:val="en-US" w:eastAsia="zh-CN"/>
              </w:rPr>
            </w:pPr>
            <w:r>
              <w:rPr>
                <w:rFonts w:hint="eastAsia"/>
                <w:sz w:val="18"/>
                <w:szCs w:val="18"/>
                <w:lang w:val="en-US" w:eastAsia="zh-CN"/>
              </w:rPr>
              <w:t>5.电流限定：达到限定电流，10秒内断路保护。</w:t>
            </w:r>
          </w:p>
          <w:p>
            <w:pPr>
              <w:rPr>
                <w:rFonts w:hint="eastAsia"/>
                <w:sz w:val="18"/>
                <w:szCs w:val="18"/>
                <w:lang w:val="en-US" w:eastAsia="zh-CN"/>
              </w:rPr>
            </w:pPr>
            <w:r>
              <w:rPr>
                <w:rFonts w:hint="eastAsia"/>
                <w:sz w:val="18"/>
                <w:szCs w:val="18"/>
                <w:lang w:val="en-US" w:eastAsia="zh-CN"/>
              </w:rPr>
              <w:t>6.过压（欠压）保护：当三相电中任意单相电输入电压超过263V，10S内断电保护。超过250V预警，低于190V预警。</w:t>
            </w:r>
          </w:p>
          <w:p>
            <w:pPr>
              <w:rPr>
                <w:rFonts w:hint="eastAsia"/>
                <w:sz w:val="18"/>
                <w:szCs w:val="18"/>
                <w:lang w:val="en-US" w:eastAsia="zh-CN"/>
              </w:rPr>
            </w:pPr>
            <w:r>
              <w:rPr>
                <w:rFonts w:hint="eastAsia"/>
                <w:sz w:val="18"/>
                <w:szCs w:val="18"/>
                <w:lang w:val="en-US" w:eastAsia="zh-CN"/>
              </w:rPr>
              <w:t>7.手自一体控制：手机遥控，可以按键自动控制，也可通过手动推杆控制通断；可通过断路器本体按键状态指示灯闪烁状态，分析开关的故障原因（此功能在设备断网情况下，设备本体快速分析故障状态）。</w:t>
            </w:r>
          </w:p>
          <w:p>
            <w:pPr>
              <w:rPr>
                <w:rFonts w:hint="eastAsia"/>
                <w:sz w:val="18"/>
                <w:szCs w:val="18"/>
                <w:lang w:val="en-US" w:eastAsia="zh-CN"/>
              </w:rPr>
            </w:pPr>
            <w:r>
              <w:rPr>
                <w:rFonts w:hint="eastAsia"/>
                <w:sz w:val="18"/>
                <w:szCs w:val="18"/>
                <w:lang w:val="en-US" w:eastAsia="zh-CN"/>
              </w:rPr>
              <w:t>8.安装方式：导轨卡口。</w:t>
            </w:r>
          </w:p>
          <w:p>
            <w:pPr>
              <w:rPr>
                <w:rFonts w:hint="eastAsia"/>
                <w:sz w:val="18"/>
                <w:szCs w:val="18"/>
                <w:lang w:val="en-US" w:eastAsia="zh-CN"/>
              </w:rPr>
            </w:pPr>
            <w:r>
              <w:rPr>
                <w:rFonts w:hint="eastAsia"/>
                <w:sz w:val="18"/>
                <w:szCs w:val="18"/>
                <w:lang w:val="en-US" w:eastAsia="zh-CN"/>
              </w:rPr>
              <w:t>9、可以控制16路空开</w:t>
            </w:r>
          </w:p>
          <w:p>
            <w:pPr>
              <w:rPr>
                <w:rFonts w:hint="eastAsia"/>
                <w:sz w:val="18"/>
                <w:szCs w:val="18"/>
                <w:lang w:val="en-US" w:eastAsia="zh-CN"/>
              </w:rPr>
            </w:pPr>
            <w:r>
              <w:rPr>
                <w:rFonts w:hint="eastAsia"/>
                <w:sz w:val="18"/>
                <w:szCs w:val="18"/>
                <w:lang w:val="en-US" w:eastAsia="zh-CN"/>
              </w:rPr>
              <w:t>10、根据学校现有需要更换相应配置</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63</w:t>
            </w:r>
          </w:p>
        </w:tc>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天文馆智慧升级</w:t>
            </w: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主镜清洁保养</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对现有望远镜进行清洁保养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64</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配置调焦装置和太阳投影系统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配置调焦装置（行星丶恒星观测）和太阳投影系统（用于观察太阳黑子）</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65</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目镜</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匹配现有望远镜</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66</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电子目镜</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匹配现有望远镜</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67</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计算机自动寻星系统</w:t>
            </w:r>
          </w:p>
        </w:tc>
        <w:tc>
          <w:tcPr>
            <w:tcW w:w="45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 xml:space="preserve">数据库有数据：1.太阳系星体8个；2.恒星中文名224个; 3.恒星拉丁文名191个;4.SA0全星表里258997个; 5.双星40个;6.变星36个; 7.梅氏星110个深空星体;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68</w:t>
            </w:r>
          </w:p>
        </w:tc>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星空房</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6*4米 顶部为钢化玻璃透明，可以看到星空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r>
              <w:rPr>
                <w:rFonts w:hint="eastAsia"/>
                <w:sz w:val="18"/>
                <w:szCs w:val="18"/>
                <w:lang w:val="en-US" w:eastAsia="zh-CN"/>
              </w:rPr>
              <w:t>四、</w:t>
            </w:r>
          </w:p>
        </w:tc>
        <w:tc>
          <w:tcPr>
            <w:tcW w:w="1782" w:type="dxa"/>
            <w:tcBorders>
              <w:top w:val="single" w:color="000000" w:sz="4" w:space="0"/>
              <w:left w:val="single" w:color="000000" w:sz="4" w:space="0"/>
              <w:bottom w:val="nil"/>
              <w:right w:val="single" w:color="000000" w:sz="4" w:space="0"/>
            </w:tcBorders>
            <w:shd w:val="clear" w:color="auto" w:fill="C6E0B4"/>
            <w:vAlign w:val="center"/>
          </w:tcPr>
          <w:p>
            <w:pPr>
              <w:rPr>
                <w:rFonts w:hint="eastAsia"/>
                <w:sz w:val="18"/>
                <w:szCs w:val="18"/>
                <w:lang w:val="en-US" w:eastAsia="zh-CN"/>
              </w:rPr>
            </w:pPr>
            <w:r>
              <w:rPr>
                <w:rFonts w:hint="eastAsia"/>
                <w:sz w:val="18"/>
                <w:szCs w:val="18"/>
                <w:lang w:val="en-US" w:eastAsia="zh-CN"/>
              </w:rPr>
              <w:t>创客教室</w:t>
            </w:r>
          </w:p>
        </w:tc>
        <w:tc>
          <w:tcPr>
            <w:tcW w:w="15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9"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178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飞行训练初级套装</w:t>
            </w:r>
          </w:p>
        </w:tc>
        <w:tc>
          <w:tcPr>
            <w:tcW w:w="1538"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飞行器尺寸：33*33*13cm；</w:t>
            </w:r>
          </w:p>
          <w:p>
            <w:pPr>
              <w:rPr>
                <w:rFonts w:hint="eastAsia"/>
                <w:sz w:val="18"/>
                <w:szCs w:val="18"/>
                <w:lang w:val="en-US" w:eastAsia="zh-CN"/>
              </w:rPr>
            </w:pPr>
            <w:r>
              <w:rPr>
                <w:rFonts w:hint="eastAsia"/>
                <w:sz w:val="18"/>
                <w:szCs w:val="18"/>
                <w:lang w:val="en-US" w:eastAsia="zh-CN"/>
              </w:rPr>
              <w:t>产品功能：前飞，后飞，侧飞，智能 360°翻滚；</w:t>
            </w:r>
          </w:p>
          <w:p>
            <w:pPr>
              <w:rPr>
                <w:rFonts w:hint="eastAsia"/>
                <w:sz w:val="18"/>
                <w:szCs w:val="18"/>
                <w:lang w:val="en-US" w:eastAsia="zh-CN"/>
              </w:rPr>
            </w:pPr>
            <w:r>
              <w:rPr>
                <w:rFonts w:hint="eastAsia"/>
                <w:sz w:val="18"/>
                <w:szCs w:val="18"/>
                <w:lang w:val="en-US" w:eastAsia="zh-CN"/>
              </w:rPr>
              <w:t>飞机材质：Abs环保材料、电子元件；</w:t>
            </w:r>
          </w:p>
          <w:p>
            <w:pPr>
              <w:rPr>
                <w:rFonts w:hint="eastAsia"/>
                <w:sz w:val="18"/>
                <w:szCs w:val="18"/>
                <w:lang w:val="en-US" w:eastAsia="zh-CN"/>
              </w:rPr>
            </w:pPr>
            <w:r>
              <w:rPr>
                <w:rFonts w:hint="eastAsia"/>
                <w:sz w:val="18"/>
                <w:szCs w:val="18"/>
                <w:lang w:val="en-US" w:eastAsia="zh-CN"/>
              </w:rPr>
              <w:t>颜色：白色；</w:t>
            </w:r>
          </w:p>
          <w:p>
            <w:pPr>
              <w:rPr>
                <w:rFonts w:hint="eastAsia"/>
                <w:sz w:val="18"/>
                <w:szCs w:val="18"/>
                <w:lang w:val="en-US" w:eastAsia="zh-CN"/>
              </w:rPr>
            </w:pPr>
            <w:r>
              <w:rPr>
                <w:rFonts w:hint="eastAsia"/>
                <w:sz w:val="18"/>
                <w:szCs w:val="18"/>
                <w:lang w:val="en-US" w:eastAsia="zh-CN"/>
              </w:rPr>
              <w:t>陀螺仪：6轴陀螺仪；</w:t>
            </w:r>
          </w:p>
          <w:p>
            <w:pPr>
              <w:rPr>
                <w:rFonts w:hint="eastAsia"/>
                <w:sz w:val="18"/>
                <w:szCs w:val="18"/>
                <w:lang w:val="en-US" w:eastAsia="zh-CN"/>
              </w:rPr>
            </w:pPr>
            <w:r>
              <w:rPr>
                <w:rFonts w:hint="eastAsia"/>
                <w:sz w:val="18"/>
                <w:szCs w:val="18"/>
                <w:lang w:val="en-US" w:eastAsia="zh-CN"/>
              </w:rPr>
              <w:t>最大起飞重量：&lt;1KG；</w:t>
            </w:r>
          </w:p>
          <w:p>
            <w:pPr>
              <w:rPr>
                <w:rFonts w:hint="eastAsia"/>
                <w:sz w:val="18"/>
                <w:szCs w:val="18"/>
                <w:lang w:val="en-US" w:eastAsia="zh-CN"/>
              </w:rPr>
            </w:pPr>
            <w:r>
              <w:rPr>
                <w:rFonts w:hint="eastAsia"/>
                <w:sz w:val="18"/>
                <w:szCs w:val="18"/>
                <w:lang w:val="en-US" w:eastAsia="zh-CN"/>
              </w:rPr>
              <w:t>最大平飞速度：40km/h；</w:t>
            </w:r>
          </w:p>
          <w:p>
            <w:pPr>
              <w:rPr>
                <w:rFonts w:hint="eastAsia"/>
                <w:sz w:val="18"/>
                <w:szCs w:val="18"/>
                <w:lang w:val="en-US" w:eastAsia="zh-CN"/>
              </w:rPr>
            </w:pPr>
            <w:r>
              <w:rPr>
                <w:rFonts w:hint="eastAsia"/>
                <w:sz w:val="18"/>
                <w:szCs w:val="18"/>
                <w:lang w:val="en-US" w:eastAsia="zh-CN"/>
              </w:rPr>
              <w:t>抗风能力：&lt;4级；</w:t>
            </w:r>
          </w:p>
          <w:p>
            <w:pPr>
              <w:rPr>
                <w:rFonts w:hint="eastAsia"/>
                <w:sz w:val="18"/>
                <w:szCs w:val="18"/>
                <w:lang w:val="en-US" w:eastAsia="zh-CN"/>
              </w:rPr>
            </w:pPr>
            <w:r>
              <w:rPr>
                <w:rFonts w:hint="eastAsia"/>
                <w:sz w:val="18"/>
                <w:szCs w:val="18"/>
                <w:lang w:val="en-US" w:eastAsia="zh-CN"/>
              </w:rPr>
              <w:t>抗雨能力：小雨；</w:t>
            </w:r>
          </w:p>
          <w:p>
            <w:pPr>
              <w:rPr>
                <w:rFonts w:hint="eastAsia"/>
                <w:sz w:val="18"/>
                <w:szCs w:val="18"/>
                <w:lang w:val="en-US" w:eastAsia="zh-CN"/>
              </w:rPr>
            </w:pPr>
            <w:r>
              <w:rPr>
                <w:rFonts w:hint="eastAsia"/>
                <w:sz w:val="18"/>
                <w:szCs w:val="18"/>
                <w:lang w:val="en-US" w:eastAsia="zh-CN"/>
              </w:rPr>
              <w:t>安全飞行 距离：0-100M；</w:t>
            </w:r>
          </w:p>
          <w:p>
            <w:pPr>
              <w:rPr>
                <w:rFonts w:hint="eastAsia"/>
                <w:sz w:val="18"/>
                <w:szCs w:val="18"/>
                <w:lang w:val="en-US" w:eastAsia="zh-CN"/>
              </w:rPr>
            </w:pPr>
            <w:r>
              <w:rPr>
                <w:rFonts w:hint="eastAsia"/>
                <w:sz w:val="18"/>
                <w:szCs w:val="18"/>
                <w:lang w:val="en-US" w:eastAsia="zh-CN"/>
              </w:rPr>
              <w:t>飞行时间：约15分钟；</w:t>
            </w:r>
          </w:p>
          <w:p>
            <w:pPr>
              <w:rPr>
                <w:rFonts w:hint="eastAsia"/>
                <w:sz w:val="18"/>
                <w:szCs w:val="18"/>
                <w:lang w:val="en-US" w:eastAsia="zh-CN"/>
              </w:rPr>
            </w:pPr>
            <w:r>
              <w:rPr>
                <w:rFonts w:hint="eastAsia"/>
                <w:sz w:val="18"/>
                <w:szCs w:val="18"/>
                <w:lang w:val="en-US" w:eastAsia="zh-CN"/>
              </w:rPr>
              <w:t>电池容量：3.7V/500mAh；</w:t>
            </w:r>
          </w:p>
          <w:p>
            <w:pPr>
              <w:rPr>
                <w:rFonts w:hint="eastAsia"/>
                <w:sz w:val="18"/>
                <w:szCs w:val="18"/>
                <w:lang w:val="en-US" w:eastAsia="zh-CN"/>
              </w:rPr>
            </w:pPr>
            <w:r>
              <w:rPr>
                <w:rFonts w:hint="eastAsia"/>
                <w:sz w:val="18"/>
                <w:szCs w:val="18"/>
                <w:lang w:val="en-US" w:eastAsia="zh-CN"/>
              </w:rPr>
              <w:t>电池材质：锂电池；</w:t>
            </w:r>
          </w:p>
          <w:p>
            <w:pPr>
              <w:rPr>
                <w:rFonts w:hint="eastAsia"/>
                <w:sz w:val="18"/>
                <w:szCs w:val="18"/>
                <w:lang w:val="en-US" w:eastAsia="zh-CN"/>
              </w:rPr>
            </w:pPr>
            <w:r>
              <w:rPr>
                <w:rFonts w:hint="eastAsia"/>
                <w:sz w:val="18"/>
                <w:szCs w:val="18"/>
                <w:lang w:val="en-US" w:eastAsia="zh-CN"/>
              </w:rPr>
              <w:t>是否 含遥控器：含；</w:t>
            </w:r>
          </w:p>
          <w:p>
            <w:pPr>
              <w:rPr>
                <w:rFonts w:hint="eastAsia"/>
                <w:sz w:val="18"/>
                <w:szCs w:val="18"/>
                <w:lang w:val="en-US" w:eastAsia="zh-CN"/>
              </w:rPr>
            </w:pPr>
            <w:r>
              <w:rPr>
                <w:rFonts w:hint="eastAsia"/>
                <w:sz w:val="18"/>
                <w:szCs w:val="18"/>
                <w:lang w:val="en-US" w:eastAsia="zh-CN"/>
              </w:rPr>
              <w:t>遥控器频率：2.4G ；</w:t>
            </w:r>
          </w:p>
          <w:p>
            <w:pPr>
              <w:rPr>
                <w:rFonts w:hint="eastAsia"/>
                <w:sz w:val="18"/>
                <w:szCs w:val="18"/>
                <w:lang w:val="en-US" w:eastAsia="zh-CN"/>
              </w:rPr>
            </w:pPr>
            <w:r>
              <w:rPr>
                <w:rFonts w:hint="eastAsia"/>
                <w:sz w:val="18"/>
                <w:szCs w:val="18"/>
                <w:lang w:val="en-US" w:eastAsia="zh-CN"/>
              </w:rPr>
              <w:t>控制通道：4通道；</w:t>
            </w:r>
          </w:p>
          <w:p>
            <w:pPr>
              <w:rPr>
                <w:rFonts w:hint="eastAsia"/>
                <w:sz w:val="18"/>
                <w:szCs w:val="18"/>
                <w:lang w:val="en-US" w:eastAsia="zh-CN"/>
              </w:rPr>
            </w:pPr>
            <w:r>
              <w:rPr>
                <w:rFonts w:hint="eastAsia"/>
                <w:sz w:val="18"/>
                <w:szCs w:val="18"/>
                <w:lang w:val="en-US" w:eastAsia="zh-CN"/>
              </w:rPr>
              <w:t>遥控器电池：4节5号电池</w:t>
            </w:r>
          </w:p>
        </w:tc>
        <w:tc>
          <w:tcPr>
            <w:tcW w:w="576"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6</w:t>
            </w:r>
          </w:p>
        </w:tc>
        <w:tc>
          <w:tcPr>
            <w:tcW w:w="49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178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飞行训练初级套装备用电池</w:t>
            </w:r>
          </w:p>
        </w:tc>
        <w:tc>
          <w:tcPr>
            <w:tcW w:w="1538"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750mAh专用锂电池</w:t>
            </w:r>
          </w:p>
        </w:tc>
        <w:tc>
          <w:tcPr>
            <w:tcW w:w="576"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12</w:t>
            </w:r>
          </w:p>
        </w:tc>
        <w:tc>
          <w:tcPr>
            <w:tcW w:w="49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178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一拖四快充</w:t>
            </w:r>
          </w:p>
        </w:tc>
        <w:tc>
          <w:tcPr>
            <w:tcW w:w="1538"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电池配套一拖四多充</w:t>
            </w:r>
          </w:p>
        </w:tc>
        <w:tc>
          <w:tcPr>
            <w:tcW w:w="576"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4"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w:t>
            </w:r>
          </w:p>
        </w:tc>
        <w:tc>
          <w:tcPr>
            <w:tcW w:w="178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飞行训练初级套装耗材包</w:t>
            </w:r>
          </w:p>
        </w:tc>
        <w:tc>
          <w:tcPr>
            <w:tcW w:w="1538"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完整飞控板（含焊接好的电机和灯条）*2</w:t>
            </w:r>
          </w:p>
          <w:p>
            <w:pPr>
              <w:rPr>
                <w:rFonts w:hint="eastAsia"/>
                <w:sz w:val="18"/>
                <w:szCs w:val="18"/>
                <w:lang w:val="en-US" w:eastAsia="zh-CN"/>
              </w:rPr>
            </w:pPr>
            <w:r>
              <w:rPr>
                <w:rFonts w:hint="eastAsia"/>
                <w:sz w:val="18"/>
                <w:szCs w:val="18"/>
                <w:lang w:val="en-US" w:eastAsia="zh-CN"/>
              </w:rPr>
              <w:t>正转电机*4 反转电机*4</w:t>
            </w:r>
          </w:p>
          <w:p>
            <w:pPr>
              <w:rPr>
                <w:rFonts w:hint="eastAsia"/>
                <w:sz w:val="18"/>
                <w:szCs w:val="18"/>
                <w:lang w:val="en-US" w:eastAsia="zh-CN"/>
              </w:rPr>
            </w:pPr>
            <w:r>
              <w:rPr>
                <w:rFonts w:hint="eastAsia"/>
                <w:sz w:val="18"/>
                <w:szCs w:val="18"/>
                <w:lang w:val="en-US" w:eastAsia="zh-CN"/>
              </w:rPr>
              <w:t>正桨*15片 反桨*15片</w:t>
            </w:r>
          </w:p>
          <w:p>
            <w:pPr>
              <w:rPr>
                <w:rFonts w:hint="eastAsia"/>
                <w:sz w:val="18"/>
                <w:szCs w:val="18"/>
                <w:lang w:val="en-US" w:eastAsia="zh-CN"/>
              </w:rPr>
            </w:pPr>
            <w:r>
              <w:rPr>
                <w:rFonts w:hint="eastAsia"/>
                <w:sz w:val="18"/>
                <w:szCs w:val="18"/>
                <w:lang w:val="en-US" w:eastAsia="zh-CN"/>
              </w:rPr>
              <w:t>桨保护圈*15个 备用螺丝包*2</w:t>
            </w:r>
          </w:p>
          <w:p>
            <w:pPr>
              <w:rPr>
                <w:rFonts w:hint="eastAsia"/>
                <w:sz w:val="18"/>
                <w:szCs w:val="18"/>
                <w:lang w:val="en-US" w:eastAsia="zh-CN"/>
              </w:rPr>
            </w:pPr>
            <w:r>
              <w:rPr>
                <w:rFonts w:hint="eastAsia"/>
                <w:sz w:val="18"/>
                <w:szCs w:val="18"/>
                <w:lang w:val="en-US" w:eastAsia="zh-CN"/>
              </w:rPr>
              <w:t>电机座*12个 电机齿轮*10个</w:t>
            </w:r>
          </w:p>
          <w:p>
            <w:pPr>
              <w:rPr>
                <w:rFonts w:hint="eastAsia"/>
                <w:sz w:val="18"/>
                <w:szCs w:val="18"/>
                <w:lang w:val="en-US" w:eastAsia="zh-CN"/>
              </w:rPr>
            </w:pPr>
            <w:r>
              <w:rPr>
                <w:rFonts w:hint="eastAsia"/>
                <w:sz w:val="18"/>
                <w:szCs w:val="18"/>
                <w:lang w:val="en-US" w:eastAsia="zh-CN"/>
              </w:rPr>
              <w:t>红灯条*4根 蓝灯条*4根</w:t>
            </w:r>
          </w:p>
        </w:tc>
        <w:tc>
          <w:tcPr>
            <w:tcW w:w="576"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178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标准版通用飞行训练场地</w:t>
            </w:r>
          </w:p>
        </w:tc>
        <w:tc>
          <w:tcPr>
            <w:tcW w:w="1538"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标准版训练场地一套</w:t>
            </w:r>
          </w:p>
        </w:tc>
        <w:tc>
          <w:tcPr>
            <w:tcW w:w="576"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nil"/>
              <w:left w:val="single" w:color="000000" w:sz="4" w:space="0"/>
              <w:bottom w:val="single" w:color="000000" w:sz="4" w:space="0"/>
              <w:right w:val="nil"/>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8"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小飞-A1单机编程无人机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工作电压：6V(4节5号干电池)        工作频段：2.4GHz             工作电流：&lt;60mA                工作温度：5~40°C</w:t>
            </w:r>
          </w:p>
          <w:p>
            <w:pPr>
              <w:rPr>
                <w:rFonts w:hint="eastAsia"/>
                <w:sz w:val="18"/>
                <w:szCs w:val="18"/>
                <w:lang w:val="en-US" w:eastAsia="zh-CN"/>
              </w:rPr>
            </w:pPr>
            <w:r>
              <w:rPr>
                <w:rFonts w:hint="eastAsia"/>
                <w:sz w:val="18"/>
                <w:szCs w:val="18"/>
                <w:lang w:val="en-US" w:eastAsia="zh-CN"/>
              </w:rPr>
              <w:t xml:space="preserve">遥控距离：&lt;70米              最大上升速度： 2m's             最大水平速度： 3m's 最大悬停定位高度： 8m 续航时间：14min                 </w:t>
            </w:r>
          </w:p>
          <w:p>
            <w:pPr>
              <w:rPr>
                <w:rFonts w:hint="eastAsia"/>
                <w:sz w:val="18"/>
                <w:szCs w:val="18"/>
                <w:lang w:val="en-US" w:eastAsia="zh-CN"/>
              </w:rPr>
            </w:pPr>
            <w:r>
              <w:rPr>
                <w:rFonts w:hint="eastAsia"/>
                <w:sz w:val="18"/>
                <w:szCs w:val="18"/>
                <w:lang w:val="en-US" w:eastAsia="zh-CN"/>
              </w:rPr>
              <w:t>定高技术：TOF与气压计定高   定位技术：光流定位</w:t>
            </w:r>
          </w:p>
          <w:p>
            <w:pPr>
              <w:rPr>
                <w:rFonts w:hint="eastAsia"/>
                <w:sz w:val="18"/>
                <w:szCs w:val="18"/>
                <w:lang w:val="en-US" w:eastAsia="zh-CN"/>
              </w:rPr>
            </w:pPr>
            <w:r>
              <w:rPr>
                <w:rFonts w:hint="eastAsia"/>
                <w:sz w:val="18"/>
                <w:szCs w:val="18"/>
                <w:lang w:val="en-US" w:eastAsia="zh-CN"/>
              </w:rPr>
              <w:t>最大旋转角速度：俯仰轴: 180°/秒 航向轴: 30°秒</w:t>
            </w:r>
          </w:p>
          <w:p>
            <w:pPr>
              <w:rPr>
                <w:rFonts w:hint="eastAsia"/>
                <w:sz w:val="18"/>
                <w:szCs w:val="18"/>
                <w:lang w:val="en-US" w:eastAsia="zh-CN"/>
              </w:rPr>
            </w:pPr>
            <w:r>
              <w:rPr>
                <w:rFonts w:hint="eastAsia"/>
                <w:sz w:val="18"/>
                <w:szCs w:val="18"/>
                <w:lang w:val="en-US" w:eastAsia="zh-CN"/>
              </w:rPr>
              <w:t>悬浮精度：垂直：±0.3m(室内)水平：±0.3m (室内)</w:t>
            </w:r>
          </w:p>
          <w:p>
            <w:pPr>
              <w:rPr>
                <w:rFonts w:hint="eastAsia"/>
                <w:sz w:val="18"/>
                <w:szCs w:val="18"/>
                <w:lang w:val="en-US" w:eastAsia="zh-CN"/>
              </w:rPr>
            </w:pPr>
            <w:r>
              <w:rPr>
                <w:rFonts w:hint="eastAsia"/>
                <w:sz w:val="18"/>
                <w:szCs w:val="18"/>
                <w:lang w:val="en-US" w:eastAsia="zh-CN"/>
              </w:rPr>
              <w:t>抗风等级：3级风(3.4~5.4m's)        轴矩：170 mm                 螺旋桨规格：75mm 电机规格：1104 (5500KV)无刷电机</w:t>
            </w:r>
          </w:p>
          <w:p>
            <w:pPr>
              <w:rPr>
                <w:rFonts w:hint="eastAsia"/>
                <w:sz w:val="18"/>
                <w:szCs w:val="18"/>
                <w:lang w:val="en-US" w:eastAsia="zh-CN"/>
              </w:rPr>
            </w:pPr>
            <w:r>
              <w:rPr>
                <w:rFonts w:hint="eastAsia"/>
                <w:sz w:val="18"/>
                <w:szCs w:val="18"/>
                <w:lang w:val="en-US" w:eastAsia="zh-CN"/>
              </w:rPr>
              <w:t>摄相头：供电电压 DC5V、图传距离 30米、传输码流分辨率 1280*720P、连接方式 2.4G WIFI</w:t>
            </w:r>
          </w:p>
          <w:p>
            <w:pPr>
              <w:rPr>
                <w:rFonts w:hint="eastAsia"/>
                <w:sz w:val="18"/>
                <w:szCs w:val="18"/>
                <w:lang w:val="en-US" w:eastAsia="zh-CN"/>
              </w:rPr>
            </w:pPr>
            <w:r>
              <w:rPr>
                <w:rFonts w:hint="eastAsia"/>
                <w:sz w:val="18"/>
                <w:szCs w:val="18"/>
                <w:lang w:val="en-US" w:eastAsia="zh-CN"/>
              </w:rPr>
              <w:t>LED灯带：供电电压 DC5V 、最大功率 1.5W</w:t>
            </w:r>
          </w:p>
          <w:p>
            <w:pPr>
              <w:rPr>
                <w:rFonts w:hint="eastAsia"/>
                <w:sz w:val="18"/>
                <w:szCs w:val="18"/>
                <w:lang w:val="en-US" w:eastAsia="zh-CN"/>
              </w:rPr>
            </w:pPr>
            <w:r>
              <w:rPr>
                <w:rFonts w:hint="eastAsia"/>
                <w:sz w:val="18"/>
                <w:szCs w:val="18"/>
                <w:lang w:val="en-US" w:eastAsia="zh-CN"/>
              </w:rPr>
              <w:t>APP：手机APP IOS8.0以上以及安卓4.1.2以上</w:t>
            </w:r>
          </w:p>
          <w:p>
            <w:pPr>
              <w:rPr>
                <w:rFonts w:hint="eastAsia"/>
                <w:sz w:val="18"/>
                <w:szCs w:val="18"/>
                <w:lang w:val="en-US" w:eastAsia="zh-CN"/>
              </w:rPr>
            </w:pPr>
            <w:r>
              <w:rPr>
                <w:rFonts w:hint="eastAsia"/>
                <w:sz w:val="18"/>
                <w:szCs w:val="18"/>
                <w:lang w:val="en-US" w:eastAsia="zh-CN"/>
              </w:rPr>
              <w:t>电池：电池容量 1500mAh、充电功率 17.4W、电压 7.6V 锂电池</w:t>
            </w:r>
          </w:p>
          <w:p>
            <w:pPr>
              <w:rPr>
                <w:rFonts w:hint="eastAsia"/>
                <w:sz w:val="18"/>
                <w:szCs w:val="18"/>
                <w:lang w:val="en-US" w:eastAsia="zh-CN"/>
              </w:rPr>
            </w:pPr>
            <w:r>
              <w:rPr>
                <w:rFonts w:hint="eastAsia"/>
                <w:sz w:val="18"/>
                <w:szCs w:val="18"/>
                <w:lang w:val="en-US" w:eastAsia="zh-CN"/>
              </w:rPr>
              <w:t>适配器：输入电压 AC 100-240V、输出电压 DC12V、输出电流 2A</w:t>
            </w:r>
          </w:p>
          <w:p>
            <w:pPr>
              <w:rPr>
                <w:rFonts w:hint="eastAsia"/>
                <w:sz w:val="18"/>
                <w:szCs w:val="18"/>
                <w:lang w:val="en-US" w:eastAsia="zh-CN"/>
              </w:rPr>
            </w:pPr>
            <w:r>
              <w:rPr>
                <w:rFonts w:hint="eastAsia"/>
                <w:sz w:val="18"/>
                <w:szCs w:val="18"/>
                <w:lang w:val="en-US" w:eastAsia="zh-CN"/>
              </w:rPr>
              <w:t>充电座：输入电压 DC12V、输出电压 8.7V、充电电流 2A</w:t>
            </w:r>
          </w:p>
          <w:p>
            <w:pPr>
              <w:rPr>
                <w:rFonts w:hint="eastAsia"/>
                <w:sz w:val="18"/>
                <w:szCs w:val="18"/>
                <w:lang w:val="en-US" w:eastAsia="zh-CN"/>
              </w:rPr>
            </w:pPr>
            <w:r>
              <w:rPr>
                <w:rFonts w:hint="eastAsia"/>
                <w:sz w:val="18"/>
                <w:szCs w:val="18"/>
                <w:lang w:val="en-US" w:eastAsia="zh-CN"/>
              </w:rPr>
              <w:t>功能简介：小飞A1是一款专门针对7-16岁青少年人群开展创造性思维而开发，通过学习飞行器的整机结构，结合图形化和Python编程，完整的开发孩子的创造性思维。同时为了满足多种飞行需要，还配备选配器件如无线遥控器、摄相头、外挂彩色LED灯等可扩展外设，寓教于乐，使您的飞行更有趣。                                             已参加2020-2021教育部白名单中小学竞速活动第七项：少年硅谷——全国青少年人工智能教育成果展示大赛；国际空中机器人青少年挑战赛。参加教育部白名单中小学竞速活动第七项：少年硅谷——全国青少年人工智能教育成果展示大赛；可参加国际空中机器人青少年挑战赛。</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8"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学生教材《青少年无人机——无人机图形化编程及智能应用》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共6章内容，内容涵盖无人机理论知识、图形化编程、无人机图形化编程飞行、智能硬件拓展编程等内容，以无人机为平台，搭载AI硬件设备，结合图形化编程技术，带领同学们走进无人机编程控制飞行、无人机编程智能硬件应用的世界，通过搭建一块块编程积木，无人机按照程序指令在空中翩翩起舞，也可搭载智能硬件完成对应寻物、识别等任务。</w:t>
            </w:r>
          </w:p>
          <w:p>
            <w:pPr>
              <w:rPr>
                <w:rFonts w:hint="eastAsia"/>
                <w:sz w:val="18"/>
                <w:szCs w:val="18"/>
                <w:lang w:val="en-US" w:eastAsia="zh-CN"/>
              </w:rPr>
            </w:pPr>
            <w:r>
              <w:rPr>
                <w:rFonts w:hint="eastAsia"/>
                <w:sz w:val="18"/>
                <w:szCs w:val="18"/>
                <w:lang w:val="en-US" w:eastAsia="zh-CN"/>
              </w:rPr>
              <w:t>本书不仅教会学生使用图形化编写程序 ，更是能将图形化和无人机融合在一起进行创客教育 ，是学校开设 无人机课程、 图形化编程课程的优秀教材。                                                    具有作品登记证书《青少年无人机编程系列课程》登记号 ：国作登字-2018-L-00666333</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小飞-A1 备用电池</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1500mAh  2S锂电池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软件</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共6章内容，内容涵盖无人机理论知识、图形化编程、无人机图形化编程飞行、智能硬件拓展编程等内容，以无人机为平台，搭载AI硬件设备，结合图形化编程技术，带领同学们走进无人机编程控制飞行、无人机编程智能硬件应用的世界，也可搭载智能硬件完成对应寻物、识别等任务。</w:t>
            </w:r>
          </w:p>
          <w:p>
            <w:pPr>
              <w:rPr>
                <w:rFonts w:hint="eastAsia"/>
                <w:sz w:val="18"/>
                <w:szCs w:val="18"/>
                <w:lang w:val="en-US" w:eastAsia="zh-CN"/>
              </w:rPr>
            </w:pPr>
            <w:r>
              <w:rPr>
                <w:rFonts w:hint="eastAsia"/>
                <w:sz w:val="18"/>
                <w:szCs w:val="18"/>
                <w:lang w:val="en-US" w:eastAsia="zh-CN"/>
              </w:rPr>
              <w:t>配套加密U盘：内含无人机基础课程配套课件、课程教案、大纲、教学视频及相关软件</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无人机智能识别训练系统</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刀旗（数量*1）                           识别毯（数量*1）</w:t>
            </w:r>
          </w:p>
          <w:p>
            <w:pPr>
              <w:rPr>
                <w:rFonts w:hint="eastAsia"/>
                <w:sz w:val="18"/>
                <w:szCs w:val="18"/>
                <w:lang w:val="en-US" w:eastAsia="zh-CN"/>
              </w:rPr>
            </w:pPr>
            <w:r>
              <w:rPr>
                <w:rFonts w:hint="eastAsia"/>
                <w:sz w:val="18"/>
                <w:szCs w:val="18"/>
                <w:lang w:val="en-US" w:eastAsia="zh-CN"/>
              </w:rPr>
              <w:t xml:space="preserve">停机坪（数量*1）                         参数、材质同标准版                    智能识别码*10（不同） </w:t>
            </w:r>
          </w:p>
          <w:p>
            <w:pPr>
              <w:rPr>
                <w:rFonts w:hint="eastAsia"/>
                <w:sz w:val="18"/>
                <w:szCs w:val="18"/>
                <w:lang w:val="en-US" w:eastAsia="zh-CN"/>
              </w:rPr>
            </w:pPr>
            <w:r>
              <w:rPr>
                <w:rFonts w:hint="eastAsia"/>
                <w:sz w:val="18"/>
                <w:szCs w:val="18"/>
                <w:lang w:val="en-US" w:eastAsia="zh-CN"/>
              </w:rPr>
              <w:t>功能介绍：配合完成无人机巡线、寻迹等任务，可完成辅助定位、自主穿越障碍程序验证等。</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11</w:t>
            </w:r>
          </w:p>
        </w:tc>
        <w:tc>
          <w:tcPr>
            <w:tcW w:w="178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信息素养机器人C类竞赛场地--高中组</w:t>
            </w:r>
          </w:p>
        </w:tc>
        <w:tc>
          <w:tcPr>
            <w:tcW w:w="1538"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高中：5*3m，1.5m竖杆*3，50cm直径竖圆*3，S型空中隧道*1</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“云雀”木质手掷飞机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1）翼展290mm，机长220mm，轻木质飞机模型，</w:t>
            </w:r>
          </w:p>
          <w:p>
            <w:pPr>
              <w:rPr>
                <w:rFonts w:hint="eastAsia"/>
                <w:sz w:val="18"/>
                <w:szCs w:val="18"/>
                <w:lang w:val="en-US" w:eastAsia="zh-CN"/>
              </w:rPr>
            </w:pPr>
            <w:r>
              <w:rPr>
                <w:rFonts w:hint="eastAsia"/>
                <w:sz w:val="18"/>
                <w:szCs w:val="18"/>
                <w:lang w:val="en-US" w:eastAsia="zh-CN"/>
              </w:rPr>
              <w:t>2）体型小巧，配定位卡纸，双上翻机翼，组装简单，可有效提高学生的动手能力。</w:t>
            </w:r>
          </w:p>
          <w:p>
            <w:pPr>
              <w:rPr>
                <w:rFonts w:hint="eastAsia"/>
                <w:sz w:val="18"/>
                <w:szCs w:val="18"/>
                <w:lang w:val="en-US" w:eastAsia="zh-CN"/>
              </w:rPr>
            </w:pPr>
            <w:r>
              <w:rPr>
                <w:rFonts w:hint="eastAsia"/>
                <w:sz w:val="18"/>
                <w:szCs w:val="18"/>
                <w:lang w:val="en-US" w:eastAsia="zh-CN"/>
              </w:rPr>
              <w:t>3）滑翔性能好，适合各类距离投射竞赛。</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F-16手掷战斗机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翼展215mm，机长305mm，材质EPS</w:t>
            </w:r>
          </w:p>
          <w:p>
            <w:pPr>
              <w:rPr>
                <w:rFonts w:hint="eastAsia"/>
                <w:sz w:val="18"/>
                <w:szCs w:val="18"/>
                <w:lang w:val="en-US" w:eastAsia="zh-CN"/>
              </w:rPr>
            </w:pPr>
            <w:r>
              <w:rPr>
                <w:rFonts w:hint="eastAsia"/>
                <w:sz w:val="18"/>
                <w:szCs w:val="18"/>
                <w:lang w:val="en-US" w:eastAsia="zh-CN"/>
              </w:rPr>
              <w:t>一款组装简单的仿真F-16手掷战斗机，直线飞行性能好。副翼、升降舵、方向舵可以进行微调，从而调整其飞行轨迹。头部的防撞护罩可以保护飞机在撞击到障碍物时不受损坏。适合青少年在各种场合使用，可以开展手掷飞机靶标赛、竞距赛。</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“轻骑士”橡筋动力模型飞机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规格：翼展520mm，机长430mm</w:t>
            </w:r>
          </w:p>
          <w:p>
            <w:pPr>
              <w:rPr>
                <w:rFonts w:hint="eastAsia"/>
                <w:sz w:val="18"/>
                <w:szCs w:val="18"/>
                <w:lang w:val="en-US" w:eastAsia="zh-CN"/>
              </w:rPr>
            </w:pPr>
            <w:r>
              <w:rPr>
                <w:rFonts w:hint="eastAsia"/>
                <w:sz w:val="18"/>
                <w:szCs w:val="18"/>
                <w:lang w:val="en-US" w:eastAsia="zh-CN"/>
              </w:rPr>
              <w:t>简介：超大翼展，机翼可更换，滑翔性能卓越的橡筋动力飞机。制作时间10-15分钟，飞行时间最长可达60秒以上；配高含胶量2克橡筋，机身为内置橡筋的轻量化高强度塑筒；机翼带彩色印刷，有两种图案可供选择；适合全年龄段开展各类课外科技课程，熟悉航空知识；可开展橡筋动力留空赛；有效提高学生的动手动脑能力。国家实用新型专利产品。</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9"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“翼神II”橡筋动力扑翼机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规格：翼展460mm、机长320mm</w:t>
            </w:r>
          </w:p>
          <w:p>
            <w:pPr>
              <w:rPr>
                <w:rFonts w:hint="eastAsia"/>
                <w:sz w:val="18"/>
                <w:szCs w:val="18"/>
                <w:lang w:val="en-US" w:eastAsia="zh-CN"/>
              </w:rPr>
            </w:pPr>
            <w:r>
              <w:rPr>
                <w:rFonts w:hint="eastAsia"/>
                <w:sz w:val="18"/>
                <w:szCs w:val="18"/>
                <w:lang w:val="en-US" w:eastAsia="zh-CN"/>
              </w:rPr>
              <w:t>性能：制作时间20-30分钟，飞行时间最长可达30秒以上</w:t>
            </w:r>
          </w:p>
          <w:p>
            <w:pPr>
              <w:rPr>
                <w:rFonts w:hint="eastAsia"/>
                <w:sz w:val="18"/>
                <w:szCs w:val="18"/>
                <w:lang w:val="en-US" w:eastAsia="zh-CN"/>
              </w:rPr>
            </w:pPr>
            <w:r>
              <w:rPr>
                <w:rFonts w:hint="eastAsia"/>
                <w:sz w:val="18"/>
                <w:szCs w:val="18"/>
                <w:lang w:val="en-US" w:eastAsia="zh-CN"/>
              </w:rPr>
              <w:t>特点：模仿鸟类飞行原理，可调节爬升角度、飞行半径</w:t>
            </w:r>
          </w:p>
          <w:p>
            <w:pPr>
              <w:rPr>
                <w:rFonts w:hint="eastAsia"/>
                <w:sz w:val="18"/>
                <w:szCs w:val="18"/>
                <w:lang w:val="en-US" w:eastAsia="zh-CN"/>
              </w:rPr>
            </w:pPr>
            <w:r>
              <w:rPr>
                <w:rFonts w:hint="eastAsia"/>
                <w:sz w:val="18"/>
                <w:szCs w:val="18"/>
                <w:lang w:val="en-US" w:eastAsia="zh-CN"/>
              </w:rPr>
              <w:t>拓展：适合中高年龄段开展各类课外科技课程，通过组装可了解曲轴传动原理及航空知识；可开展橡筋动力留空赛；有效提高学生的动手动脑能力</w:t>
            </w:r>
          </w:p>
          <w:p>
            <w:pPr>
              <w:rPr>
                <w:rFonts w:hint="eastAsia"/>
                <w:sz w:val="18"/>
                <w:szCs w:val="18"/>
                <w:lang w:val="en-US" w:eastAsia="zh-CN"/>
              </w:rPr>
            </w:pPr>
            <w:r>
              <w:rPr>
                <w:rFonts w:hint="eastAsia"/>
                <w:sz w:val="18"/>
                <w:szCs w:val="18"/>
                <w:lang w:val="en-US" w:eastAsia="zh-CN"/>
              </w:rPr>
              <w:t>材质：塑胶ABS、碳纤维</w:t>
            </w:r>
          </w:p>
          <w:p>
            <w:pPr>
              <w:rPr>
                <w:rFonts w:hint="eastAsia"/>
                <w:sz w:val="18"/>
                <w:szCs w:val="18"/>
                <w:lang w:val="en-US" w:eastAsia="zh-CN"/>
              </w:rPr>
            </w:pPr>
            <w:r>
              <w:rPr>
                <w:rFonts w:hint="eastAsia"/>
                <w:sz w:val="18"/>
                <w:szCs w:val="18"/>
                <w:lang w:val="en-US" w:eastAsia="zh-CN"/>
              </w:rPr>
              <w:t>动力：橡筋2g</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“海鸥”电动自由飞</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规格：翼展350mm，机长325mm</w:t>
            </w:r>
          </w:p>
          <w:p>
            <w:pPr>
              <w:rPr>
                <w:rFonts w:hint="eastAsia"/>
                <w:sz w:val="18"/>
                <w:szCs w:val="18"/>
                <w:lang w:val="en-US" w:eastAsia="zh-CN"/>
              </w:rPr>
            </w:pPr>
            <w:r>
              <w:rPr>
                <w:rFonts w:hint="eastAsia"/>
                <w:sz w:val="18"/>
                <w:szCs w:val="18"/>
                <w:lang w:val="en-US" w:eastAsia="zh-CN"/>
              </w:rPr>
              <w:t>简介：经典普及型电动自由飞。在充电器内置入2节5号电池（需另购）并对含镍氢电池的机头进行充电60秒以内，可实现60秒以上的飞行时间。机翼尾翼均为成型品，含2支高效率螺旋桨。组装时间约5分钟，适合全年龄段开展各类科技活动，可开展留空赛。有效提高学生的动手动脑创意能力。</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“雏鹰-1号”电动线操纵飞机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规格：翼展410mm，机长320mm</w:t>
            </w:r>
          </w:p>
          <w:p>
            <w:pPr>
              <w:rPr>
                <w:rFonts w:hint="eastAsia"/>
                <w:sz w:val="18"/>
                <w:szCs w:val="18"/>
                <w:lang w:val="en-US" w:eastAsia="zh-CN"/>
              </w:rPr>
            </w:pPr>
            <w:r>
              <w:rPr>
                <w:rFonts w:hint="eastAsia"/>
                <w:sz w:val="18"/>
                <w:szCs w:val="18"/>
                <w:lang w:val="en-US" w:eastAsia="zh-CN"/>
              </w:rPr>
              <w:t>简介：需要自行组装的入门级线操纵器材。在手柄中置入6节5号电池（需另配）启动开关即可实现操作，飞行半径4米，机头配双重防撞装置，平凸机翼造型。组装时间约30分钟，适合中高年龄段开展各类科技活动，可开展定点降落赛。多项结构获得国家实用新型专利。有效提高学生的动手动脑创意能力。</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9"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“天戈”电动遥控直升机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规格：机长220mm，旋翼直径193mm</w:t>
            </w:r>
          </w:p>
          <w:p>
            <w:pPr>
              <w:rPr>
                <w:rFonts w:hint="eastAsia"/>
                <w:sz w:val="18"/>
                <w:szCs w:val="18"/>
                <w:lang w:val="en-US" w:eastAsia="zh-CN"/>
              </w:rPr>
            </w:pPr>
            <w:r>
              <w:rPr>
                <w:rFonts w:hint="eastAsia"/>
                <w:sz w:val="18"/>
                <w:szCs w:val="18"/>
                <w:lang w:val="en-US" w:eastAsia="zh-CN"/>
              </w:rPr>
              <w:t>简介：校园普及型经典遥控4通道直升机。搭载2.4G遥控技术（遥控器型号X-402），28克舵机，3.7V 130mAh锂电池，比例操控，可轻松实现侧飞、旋转摆尾、悬停，运载重物等特技动作。充放电均能在短时间内迅速完成，在户外，由装入4节5号电池的发射器即可对模型进行充电，充电时间30分钟，遥控时间10分钟。适合全年龄段开展各类科技活动，可开展障碍飞行赛。有效提高学生的动手动脑意能力。</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“空中战士III”电动线操纵飞机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规格：翼展620mm，机长460mm，操纵线长7米</w:t>
            </w:r>
          </w:p>
          <w:p>
            <w:pPr>
              <w:rPr>
                <w:rFonts w:hint="eastAsia"/>
                <w:sz w:val="18"/>
                <w:szCs w:val="18"/>
                <w:lang w:val="en-US" w:eastAsia="zh-CN"/>
              </w:rPr>
            </w:pPr>
            <w:r>
              <w:rPr>
                <w:rFonts w:hint="eastAsia"/>
                <w:sz w:val="18"/>
                <w:szCs w:val="18"/>
                <w:lang w:val="en-US" w:eastAsia="zh-CN"/>
              </w:rPr>
              <w:t>简介：新款“空中战士”线操纵采用动力表现更佳的“锂电池+无刷电机”以及抗撞耐摔性能超群的EPO材质机身，并增加了电子调速器，全新符合人体工程学的多功能手柄等。飞机在性能、耐用、外观等方面达到了业界顶尖水准，特技飞行更可随心所欲展现。适合开展线操纵飞机积分赛。</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4"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人工智能活动课程学习套装（中学版）</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人工智能活动课程学习套装（中学版）配合乐高以及图形化编程同步展示Python代码进行教学，采用4P排插线连接功能模块，不需要焊接，配有生动的使用课程,课程由浅入深。</w:t>
            </w:r>
          </w:p>
          <w:p>
            <w:pPr>
              <w:rPr>
                <w:rFonts w:hint="eastAsia"/>
                <w:sz w:val="18"/>
                <w:szCs w:val="18"/>
                <w:lang w:val="en-US" w:eastAsia="zh-CN"/>
              </w:rPr>
            </w:pPr>
            <w:r>
              <w:rPr>
                <w:rFonts w:hint="eastAsia"/>
                <w:sz w:val="18"/>
                <w:szCs w:val="18"/>
                <w:lang w:val="en-US" w:eastAsia="zh-CN"/>
              </w:rPr>
              <w:t>1.硬件结合物联网功能，实现物物相连</w:t>
            </w:r>
          </w:p>
          <w:p>
            <w:pPr>
              <w:rPr>
                <w:rFonts w:hint="eastAsia"/>
                <w:sz w:val="18"/>
                <w:szCs w:val="18"/>
                <w:lang w:val="en-US" w:eastAsia="zh-CN"/>
              </w:rPr>
            </w:pPr>
            <w:r>
              <w:rPr>
                <w:rFonts w:hint="eastAsia"/>
                <w:sz w:val="18"/>
                <w:szCs w:val="18"/>
                <w:lang w:val="en-US" w:eastAsia="zh-CN"/>
              </w:rPr>
              <w:t>2.辅材：配备4p传感器连线，一包拼接件</w:t>
            </w:r>
          </w:p>
          <w:p>
            <w:pPr>
              <w:rPr>
                <w:rFonts w:hint="eastAsia"/>
                <w:sz w:val="18"/>
                <w:szCs w:val="18"/>
                <w:lang w:val="en-US" w:eastAsia="zh-CN"/>
              </w:rPr>
            </w:pPr>
            <w:r>
              <w:rPr>
                <w:rFonts w:hint="eastAsia"/>
                <w:sz w:val="18"/>
                <w:szCs w:val="18"/>
                <w:lang w:val="en-US" w:eastAsia="zh-CN"/>
              </w:rPr>
              <w:t>3.连接方式：杜邦或4p排插线，防反接</w:t>
            </w:r>
          </w:p>
          <w:p>
            <w:pPr>
              <w:rPr>
                <w:rFonts w:hint="eastAsia"/>
                <w:sz w:val="18"/>
                <w:szCs w:val="18"/>
                <w:lang w:val="en-US" w:eastAsia="zh-CN"/>
              </w:rPr>
            </w:pPr>
            <w:r>
              <w:rPr>
                <w:rFonts w:hint="eastAsia"/>
                <w:sz w:val="18"/>
                <w:szCs w:val="18"/>
                <w:lang w:val="en-US" w:eastAsia="zh-CN"/>
              </w:rPr>
              <w:t>4.电子元件不少于：</w:t>
            </w:r>
          </w:p>
          <w:p>
            <w:pPr>
              <w:rPr>
                <w:rFonts w:hint="eastAsia"/>
                <w:sz w:val="18"/>
                <w:szCs w:val="18"/>
                <w:lang w:val="en-US" w:eastAsia="zh-CN"/>
              </w:rPr>
            </w:pPr>
            <w:r>
              <w:rPr>
                <w:rFonts w:hint="eastAsia"/>
                <w:sz w:val="18"/>
                <w:szCs w:val="18"/>
                <w:lang w:val="en-US" w:eastAsia="zh-CN"/>
              </w:rPr>
              <w:t>红绿双色灯，有源蜂鸣器，轴流式风扇，扬声器，全彩彩灯块，功率白暖灯，按钮指示灯，声音传感器，光敏传感器，超声波传感，热释电传感，避障传感器，土壤湿度块，舵机，雾化器，雨滴传感器，定制主板，小车主体，各种连接数据线等</w:t>
            </w:r>
          </w:p>
          <w:p>
            <w:pPr>
              <w:rPr>
                <w:rFonts w:hint="eastAsia"/>
                <w:sz w:val="18"/>
                <w:szCs w:val="18"/>
                <w:lang w:val="en-US" w:eastAsia="zh-CN"/>
              </w:rPr>
            </w:pPr>
            <w:r>
              <w:rPr>
                <w:rFonts w:hint="eastAsia"/>
                <w:sz w:val="18"/>
                <w:szCs w:val="18"/>
                <w:lang w:val="en-US" w:eastAsia="zh-CN"/>
              </w:rPr>
              <w:t>5.主控：K210控制板：体积小巧 尺寸75*60mm主控芯片采用K210主频可超600M, 内存为6MB通用内存+2MB, Al内存，FLASH为1 6MB, 支持常规视觉算法 兼容多数openmv算法，常规视觉算法速度2-3倍于openmv V4, 支持神经网络算法 数百GOPS的神经网络算法速度（千倍于STM32) , 人脸检测速度(QVGA, RGB图像） Al加速可达60帧以上，2.4寸电阻LCD显示屏（外部具有铁框保护），分辨率 240 X (RGB) X 320, 12S麦克风*1, I 0口外接按键*1'音频解码芯片＋双声道音频功放*1, SD 卡槽*1'可插拔超声波拓展，Type_C接口; 支持Python, Mixly 开源程序；K210拓展板</w:t>
            </w:r>
          </w:p>
          <w:p>
            <w:pPr>
              <w:rPr>
                <w:rFonts w:hint="eastAsia"/>
                <w:sz w:val="18"/>
                <w:szCs w:val="18"/>
                <w:lang w:val="en-US" w:eastAsia="zh-CN"/>
              </w:rPr>
            </w:pPr>
            <w:r>
              <w:rPr>
                <w:rFonts w:hint="eastAsia"/>
                <w:sz w:val="18"/>
                <w:szCs w:val="18"/>
                <w:lang w:val="en-US" w:eastAsia="zh-CN"/>
              </w:rPr>
              <w:t>6.编程软件：图形化编程同步展示Python代码，为代码学习打基础</w:t>
            </w:r>
          </w:p>
          <w:p>
            <w:pPr>
              <w:rPr>
                <w:rFonts w:hint="eastAsia"/>
                <w:sz w:val="18"/>
                <w:szCs w:val="18"/>
                <w:lang w:val="en-US" w:eastAsia="zh-CN"/>
              </w:rPr>
            </w:pPr>
            <w:r>
              <w:rPr>
                <w:rFonts w:hint="eastAsia"/>
                <w:sz w:val="18"/>
                <w:szCs w:val="18"/>
                <w:lang w:val="en-US" w:eastAsia="zh-CN"/>
              </w:rPr>
              <w:t>7.含配套课程资源，包含：教学设计、教学课件、学生用书、源程序、作品演示视频</w:t>
            </w:r>
          </w:p>
          <w:p>
            <w:pPr>
              <w:rPr>
                <w:rFonts w:hint="eastAsia"/>
                <w:sz w:val="18"/>
                <w:szCs w:val="18"/>
                <w:lang w:val="en-US" w:eastAsia="zh-CN"/>
              </w:rPr>
            </w:pPr>
            <w:r>
              <w:rPr>
                <w:rFonts w:hint="eastAsia"/>
                <w:sz w:val="18"/>
                <w:szCs w:val="18"/>
                <w:lang w:val="en-US" w:eastAsia="zh-CN"/>
              </w:rPr>
              <w:t>8.套件支持图像、声音等功能的深度学习；</w:t>
            </w:r>
          </w:p>
          <w:p>
            <w:pPr>
              <w:rPr>
                <w:rFonts w:hint="eastAsia"/>
                <w:sz w:val="18"/>
                <w:szCs w:val="18"/>
                <w:lang w:val="en-US" w:eastAsia="zh-CN"/>
              </w:rPr>
            </w:pPr>
            <w:r>
              <w:rPr>
                <w:rFonts w:hint="eastAsia"/>
                <w:sz w:val="18"/>
                <w:szCs w:val="18"/>
                <w:lang w:val="en-US" w:eastAsia="zh-CN"/>
              </w:rPr>
              <w:t>9.套件支持WIFI、蓝牙、NFC等物联网功能</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《人工智能实操活动课程》（中学版）学习手册（上下册2本）</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《人工智能实操活动课程》（中学版）简介：</w:t>
            </w:r>
          </w:p>
          <w:p>
            <w:pPr>
              <w:rPr>
                <w:rFonts w:hint="eastAsia"/>
                <w:sz w:val="18"/>
                <w:szCs w:val="18"/>
                <w:lang w:val="en-US" w:eastAsia="zh-CN"/>
              </w:rPr>
            </w:pPr>
            <w:r>
              <w:rPr>
                <w:rFonts w:hint="eastAsia"/>
                <w:sz w:val="18"/>
                <w:szCs w:val="18"/>
                <w:lang w:val="en-US" w:eastAsia="zh-CN"/>
              </w:rPr>
              <w:t>上册：了解编程的基本知识及软硬件基础操作，结合硬件创造简单的作品。在此基础上，初步接触物联网，知道物联网通讯设备的构成，以及远程操控的实现过程，并尝试创作简单的物联网作品；</w:t>
            </w:r>
          </w:p>
          <w:p>
            <w:pPr>
              <w:rPr>
                <w:rFonts w:hint="eastAsia"/>
                <w:sz w:val="18"/>
                <w:szCs w:val="18"/>
                <w:lang w:val="en-US" w:eastAsia="zh-CN"/>
              </w:rPr>
            </w:pPr>
            <w:r>
              <w:rPr>
                <w:rFonts w:hint="eastAsia"/>
                <w:sz w:val="18"/>
                <w:szCs w:val="18"/>
                <w:lang w:val="en-US" w:eastAsia="zh-CN"/>
              </w:rPr>
              <w:t>下册：从自身生活密切相关的领域，思考物联网的应用所带来的便捷性与安全性，并从这些点出发，设计相关作品，形成开源造物的思想。结合数据分析，尝试给这些领域的管理提供建议。</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34"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人工智能实操活动课程（中学版）课程学习资源</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包含：上下两册的教学设计、教学课件、源程序、作品演示视频</w:t>
            </w:r>
          </w:p>
          <w:p>
            <w:pPr>
              <w:rPr>
                <w:rFonts w:hint="eastAsia"/>
                <w:sz w:val="18"/>
                <w:szCs w:val="18"/>
                <w:lang w:val="en-US" w:eastAsia="zh-CN"/>
              </w:rPr>
            </w:pPr>
            <w:r>
              <w:rPr>
                <w:rFonts w:hint="eastAsia"/>
                <w:sz w:val="18"/>
                <w:szCs w:val="18"/>
                <w:lang w:val="en-US" w:eastAsia="zh-CN"/>
              </w:rPr>
              <w:t>课程特色：1）主题化课程设计，突出物联网技术在各领域的应用；2）硬件结合物联网功能，实现物物相连；3）图形化编程同步展示Python代码，为代码学习打基础</w:t>
            </w:r>
          </w:p>
          <w:p>
            <w:pPr>
              <w:rPr>
                <w:rFonts w:hint="eastAsia"/>
                <w:sz w:val="18"/>
                <w:szCs w:val="18"/>
                <w:lang w:val="en-US" w:eastAsia="zh-CN"/>
              </w:rPr>
            </w:pPr>
            <w:r>
              <w:rPr>
                <w:rFonts w:hint="eastAsia"/>
                <w:sz w:val="18"/>
                <w:szCs w:val="18"/>
                <w:lang w:val="en-US" w:eastAsia="zh-CN"/>
              </w:rPr>
              <w:t>人工智能实操活动课程目录：</w:t>
            </w:r>
          </w:p>
          <w:p>
            <w:pPr>
              <w:rPr>
                <w:rFonts w:hint="eastAsia"/>
                <w:sz w:val="18"/>
                <w:szCs w:val="18"/>
                <w:lang w:val="en-US" w:eastAsia="zh-CN"/>
              </w:rPr>
            </w:pPr>
            <w:r>
              <w:rPr>
                <w:rFonts w:hint="eastAsia"/>
                <w:sz w:val="18"/>
                <w:szCs w:val="18"/>
                <w:lang w:val="en-US" w:eastAsia="zh-CN"/>
              </w:rPr>
              <w:t>课程设置：上册（16课，90min/课）</w:t>
            </w:r>
          </w:p>
          <w:p>
            <w:pPr>
              <w:rPr>
                <w:rFonts w:hint="eastAsia"/>
                <w:sz w:val="18"/>
                <w:szCs w:val="18"/>
                <w:lang w:val="en-US" w:eastAsia="zh-CN"/>
              </w:rPr>
            </w:pPr>
            <w:r>
              <w:rPr>
                <w:rFonts w:hint="eastAsia"/>
                <w:sz w:val="18"/>
                <w:szCs w:val="18"/>
                <w:lang w:val="en-US" w:eastAsia="zh-CN"/>
              </w:rPr>
              <w:t>第一章：机器感知——初显身手</w:t>
            </w:r>
          </w:p>
          <w:p>
            <w:pPr>
              <w:rPr>
                <w:rFonts w:hint="eastAsia"/>
                <w:sz w:val="18"/>
                <w:szCs w:val="18"/>
                <w:lang w:val="en-US" w:eastAsia="zh-CN"/>
              </w:rPr>
            </w:pPr>
            <w:r>
              <w:rPr>
                <w:rFonts w:hint="eastAsia"/>
                <w:sz w:val="18"/>
                <w:szCs w:val="18"/>
                <w:lang w:val="en-US" w:eastAsia="zh-CN"/>
              </w:rPr>
              <w:t>1.感应氛围灯；2.自动感应风扇；3.扔垃圾，自动开盖；4.进入楼道，为你开灯</w:t>
            </w:r>
          </w:p>
          <w:p>
            <w:pPr>
              <w:rPr>
                <w:rFonts w:hint="eastAsia"/>
                <w:sz w:val="18"/>
                <w:szCs w:val="18"/>
                <w:lang w:val="en-US" w:eastAsia="zh-CN"/>
              </w:rPr>
            </w:pPr>
            <w:r>
              <w:rPr>
                <w:rFonts w:hint="eastAsia"/>
                <w:sz w:val="18"/>
                <w:szCs w:val="18"/>
                <w:lang w:val="en-US" w:eastAsia="zh-CN"/>
              </w:rPr>
              <w:t>第二章：数据通信——农业气象</w:t>
            </w:r>
          </w:p>
          <w:p>
            <w:pPr>
              <w:rPr>
                <w:rFonts w:hint="eastAsia"/>
                <w:sz w:val="18"/>
                <w:szCs w:val="18"/>
                <w:lang w:val="en-US" w:eastAsia="zh-CN"/>
              </w:rPr>
            </w:pPr>
            <w:r>
              <w:rPr>
                <w:rFonts w:hint="eastAsia"/>
                <w:sz w:val="18"/>
                <w:szCs w:val="18"/>
                <w:lang w:val="en-US" w:eastAsia="zh-CN"/>
              </w:rPr>
              <w:t>5.远程控制-补光灯；6.农田安全，我来守护；7.智能湿度管理；8.土壤干了，自动灌溉；9.需要更多阳光，开顶棚；10.创建农业气象站</w:t>
            </w:r>
          </w:p>
          <w:p>
            <w:pPr>
              <w:rPr>
                <w:rFonts w:hint="eastAsia"/>
                <w:sz w:val="18"/>
                <w:szCs w:val="18"/>
                <w:lang w:val="en-US" w:eastAsia="zh-CN"/>
              </w:rPr>
            </w:pPr>
            <w:r>
              <w:rPr>
                <w:rFonts w:hint="eastAsia"/>
                <w:sz w:val="18"/>
                <w:szCs w:val="18"/>
                <w:lang w:val="en-US" w:eastAsia="zh-CN"/>
              </w:rPr>
              <w:t>第三章：信息记录——校园管家</w:t>
            </w:r>
          </w:p>
          <w:p>
            <w:pPr>
              <w:rPr>
                <w:rFonts w:hint="eastAsia"/>
                <w:sz w:val="18"/>
                <w:szCs w:val="18"/>
                <w:lang w:val="en-US" w:eastAsia="zh-CN"/>
              </w:rPr>
            </w:pPr>
            <w:r>
              <w:rPr>
                <w:rFonts w:hint="eastAsia"/>
                <w:sz w:val="18"/>
                <w:szCs w:val="18"/>
                <w:lang w:val="en-US" w:eastAsia="zh-CN"/>
              </w:rPr>
              <w:t>11.有消息，我来通知！；12.准备，听力训练开始；13.进入校园，请刷卡；14.你好，签到成功；15.食堂取餐，一卡即付；16.校园科普站-你参与了吗</w:t>
            </w:r>
          </w:p>
          <w:p>
            <w:pPr>
              <w:rPr>
                <w:rFonts w:hint="eastAsia"/>
                <w:sz w:val="18"/>
                <w:szCs w:val="18"/>
                <w:lang w:val="en-US" w:eastAsia="zh-CN"/>
              </w:rPr>
            </w:pPr>
            <w:r>
              <w:rPr>
                <w:rFonts w:hint="eastAsia"/>
                <w:sz w:val="18"/>
                <w:szCs w:val="18"/>
                <w:lang w:val="en-US" w:eastAsia="zh-CN"/>
              </w:rPr>
              <w:t>课程设置：下册（16课，90min/课）</w:t>
            </w:r>
          </w:p>
          <w:p>
            <w:pPr>
              <w:rPr>
                <w:rFonts w:hint="eastAsia"/>
                <w:sz w:val="18"/>
                <w:szCs w:val="18"/>
                <w:lang w:val="en-US" w:eastAsia="zh-CN"/>
              </w:rPr>
            </w:pPr>
            <w:r>
              <w:rPr>
                <w:rFonts w:hint="eastAsia"/>
                <w:sz w:val="18"/>
                <w:szCs w:val="18"/>
                <w:lang w:val="en-US" w:eastAsia="zh-CN"/>
              </w:rPr>
              <w:t>第一章：链接环境——畅快旅行</w:t>
            </w:r>
          </w:p>
          <w:p>
            <w:pPr>
              <w:rPr>
                <w:rFonts w:hint="eastAsia"/>
                <w:sz w:val="18"/>
                <w:szCs w:val="18"/>
                <w:lang w:val="en-US" w:eastAsia="zh-CN"/>
              </w:rPr>
            </w:pPr>
            <w:r>
              <w:rPr>
                <w:rFonts w:hint="eastAsia"/>
                <w:sz w:val="18"/>
                <w:szCs w:val="18"/>
                <w:lang w:val="en-US" w:eastAsia="zh-CN"/>
              </w:rPr>
              <w:t>1.入园人数知多少；2.停车位，还有吗；3.摆渡车，出发了；4.景点包裹寄存</w:t>
            </w:r>
          </w:p>
          <w:p>
            <w:pPr>
              <w:rPr>
                <w:rFonts w:hint="eastAsia"/>
                <w:sz w:val="18"/>
                <w:szCs w:val="18"/>
                <w:lang w:val="en-US" w:eastAsia="zh-CN"/>
              </w:rPr>
            </w:pPr>
            <w:r>
              <w:rPr>
                <w:rFonts w:hint="eastAsia"/>
                <w:sz w:val="18"/>
                <w:szCs w:val="18"/>
                <w:lang w:val="en-US" w:eastAsia="zh-CN"/>
              </w:rPr>
              <w:t>第二章：自动便捷——温馨的家</w:t>
            </w:r>
          </w:p>
          <w:p>
            <w:pPr>
              <w:rPr>
                <w:rFonts w:hint="eastAsia"/>
                <w:sz w:val="18"/>
                <w:szCs w:val="18"/>
                <w:lang w:val="en-US" w:eastAsia="zh-CN"/>
              </w:rPr>
            </w:pPr>
            <w:r>
              <w:rPr>
                <w:rFonts w:hint="eastAsia"/>
                <w:sz w:val="18"/>
                <w:szCs w:val="18"/>
                <w:lang w:val="en-US" w:eastAsia="zh-CN"/>
              </w:rPr>
              <w:t>5.远程控制-无忧收件；6.下雨了，自动收衣；7.一键操作，随心开关；8.我的智能居家生活；9.不用起身，把门开；10.收快递，自动响应</w:t>
            </w:r>
          </w:p>
          <w:p>
            <w:pPr>
              <w:rPr>
                <w:rFonts w:hint="eastAsia"/>
                <w:sz w:val="18"/>
                <w:szCs w:val="18"/>
                <w:lang w:val="en-US" w:eastAsia="zh-CN"/>
              </w:rPr>
            </w:pPr>
            <w:r>
              <w:rPr>
                <w:rFonts w:hint="eastAsia"/>
                <w:sz w:val="18"/>
                <w:szCs w:val="18"/>
                <w:lang w:val="en-US" w:eastAsia="zh-CN"/>
              </w:rPr>
              <w:t>第三章：随心自助——无人餐厅</w:t>
            </w:r>
          </w:p>
          <w:p>
            <w:pPr>
              <w:rPr>
                <w:rFonts w:hint="eastAsia"/>
                <w:sz w:val="18"/>
                <w:szCs w:val="18"/>
                <w:lang w:val="en-US" w:eastAsia="zh-CN"/>
              </w:rPr>
            </w:pPr>
            <w:r>
              <w:rPr>
                <w:rFonts w:hint="eastAsia"/>
                <w:sz w:val="18"/>
                <w:szCs w:val="18"/>
                <w:lang w:val="en-US" w:eastAsia="zh-CN"/>
              </w:rPr>
              <w:t>11.欢迎光临，迪乐餐厅；12.自助点餐，一键下单；13.自动送餐员小迪；14.“我”来了，请让道；15.每张餐桌，我来找到你；16.全新升级，迪乐餐厅</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人工智能活动课程图形化软件</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（1）使用纯图形化编程软件进行编程；</w:t>
            </w:r>
          </w:p>
          <w:p>
            <w:pPr>
              <w:rPr>
                <w:rFonts w:hint="eastAsia"/>
                <w:sz w:val="18"/>
                <w:szCs w:val="18"/>
                <w:lang w:val="en-US" w:eastAsia="zh-CN"/>
              </w:rPr>
            </w:pPr>
            <w:r>
              <w:rPr>
                <w:rFonts w:hint="eastAsia"/>
                <w:sz w:val="18"/>
                <w:szCs w:val="18"/>
                <w:lang w:val="en-US" w:eastAsia="zh-CN"/>
              </w:rPr>
              <w:t>（2）兼容Arduino软硬件开发平台，兼容ArduinoIDE软件编程，兼容Scratch软件编程；封装相应电子模块的C语言库。</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73"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人工智能应用进阶课程学习套装</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1.综述：人工智能应用进阶课程学习套装</w:t>
            </w:r>
          </w:p>
          <w:p>
            <w:pPr>
              <w:rPr>
                <w:rFonts w:hint="eastAsia"/>
                <w:sz w:val="18"/>
                <w:szCs w:val="18"/>
                <w:lang w:val="en-US" w:eastAsia="zh-CN"/>
              </w:rPr>
            </w:pPr>
            <w:r>
              <w:rPr>
                <w:rFonts w:hint="eastAsia"/>
                <w:sz w:val="18"/>
                <w:szCs w:val="18"/>
                <w:lang w:val="en-US" w:eastAsia="zh-CN"/>
              </w:rPr>
              <w:t>2.材质：模块外壳采用金属铝材质，内置采用无铅焊接工艺加工的电路板。</w:t>
            </w:r>
          </w:p>
          <w:p>
            <w:pPr>
              <w:rPr>
                <w:rFonts w:hint="eastAsia"/>
                <w:sz w:val="18"/>
                <w:szCs w:val="18"/>
                <w:lang w:val="en-US" w:eastAsia="zh-CN"/>
              </w:rPr>
            </w:pPr>
            <w:r>
              <w:rPr>
                <w:rFonts w:hint="eastAsia"/>
                <w:sz w:val="18"/>
                <w:szCs w:val="18"/>
                <w:lang w:val="en-US" w:eastAsia="zh-CN"/>
              </w:rPr>
              <w:t>3.所有模块均可使用阵脚式连接：采用杜邦线</w:t>
            </w:r>
          </w:p>
          <w:p>
            <w:pPr>
              <w:rPr>
                <w:rFonts w:hint="eastAsia"/>
                <w:sz w:val="18"/>
                <w:szCs w:val="18"/>
                <w:lang w:val="en-US" w:eastAsia="zh-CN"/>
              </w:rPr>
            </w:pPr>
            <w:r>
              <w:rPr>
                <w:rFonts w:hint="eastAsia"/>
                <w:sz w:val="18"/>
                <w:szCs w:val="18"/>
                <w:lang w:val="en-US" w:eastAsia="zh-CN"/>
              </w:rPr>
              <w:t>4.内含材料：4核64位ARM主控、4麦克风阵列QX、高清摄像头、有源音箱、下位控制器、拓展元器件盒等；</w:t>
            </w:r>
          </w:p>
          <w:p>
            <w:pPr>
              <w:rPr>
                <w:rFonts w:hint="eastAsia"/>
                <w:sz w:val="18"/>
                <w:szCs w:val="18"/>
                <w:lang w:val="en-US" w:eastAsia="zh-CN"/>
              </w:rPr>
            </w:pPr>
            <w:r>
              <w:rPr>
                <w:rFonts w:hint="eastAsia"/>
                <w:sz w:val="18"/>
                <w:szCs w:val="18"/>
                <w:lang w:val="en-US" w:eastAsia="zh-CN"/>
              </w:rPr>
              <w:t>5.编程软件：人工智能技术的图形化编程软件，支持Python编程语言。</w:t>
            </w:r>
          </w:p>
          <w:p>
            <w:pPr>
              <w:rPr>
                <w:rFonts w:hint="eastAsia"/>
                <w:sz w:val="18"/>
                <w:szCs w:val="18"/>
                <w:lang w:val="en-US" w:eastAsia="zh-CN"/>
              </w:rPr>
            </w:pPr>
            <w:r>
              <w:rPr>
                <w:rFonts w:hint="eastAsia"/>
                <w:sz w:val="18"/>
                <w:szCs w:val="18"/>
                <w:lang w:val="en-US" w:eastAsia="zh-CN"/>
              </w:rPr>
              <w:t>6.主控模块尺寸：64mmX40mmX16mm</w:t>
            </w:r>
          </w:p>
          <w:p>
            <w:pPr>
              <w:rPr>
                <w:rFonts w:hint="eastAsia"/>
                <w:sz w:val="18"/>
                <w:szCs w:val="18"/>
                <w:lang w:val="en-US" w:eastAsia="zh-CN"/>
              </w:rPr>
            </w:pPr>
            <w:r>
              <w:rPr>
                <w:rFonts w:hint="eastAsia"/>
                <w:sz w:val="18"/>
                <w:szCs w:val="18"/>
                <w:lang w:val="en-US" w:eastAsia="zh-CN"/>
              </w:rPr>
              <w:t xml:space="preserve">7.主控模块支持USB线连接电脑上传程序或者蓝牙上传程序                                                                                                                              </w:t>
            </w:r>
          </w:p>
          <w:p>
            <w:pPr>
              <w:rPr>
                <w:rFonts w:hint="eastAsia"/>
                <w:sz w:val="18"/>
                <w:szCs w:val="18"/>
                <w:lang w:val="en-US" w:eastAsia="zh-CN"/>
              </w:rPr>
            </w:pPr>
            <w:r>
              <w:rPr>
                <w:rFonts w:hint="eastAsia"/>
                <w:sz w:val="18"/>
                <w:szCs w:val="18"/>
                <w:lang w:val="en-US" w:eastAsia="zh-CN"/>
              </w:rPr>
              <w:t>8.该套件支持语音识别、图像识别、机器学习等功能</w:t>
            </w:r>
          </w:p>
          <w:p>
            <w:pPr>
              <w:rPr>
                <w:rFonts w:hint="eastAsia"/>
                <w:sz w:val="18"/>
                <w:szCs w:val="18"/>
                <w:lang w:val="en-US" w:eastAsia="zh-CN"/>
              </w:rPr>
            </w:pPr>
            <w:r>
              <w:rPr>
                <w:rFonts w:hint="eastAsia"/>
                <w:sz w:val="18"/>
                <w:szCs w:val="18"/>
                <w:lang w:val="en-US" w:eastAsia="zh-CN"/>
              </w:rPr>
              <w:t>9.学习平台：支持图像识别、语音识别、机器学习等人工智能技术的图形化编程界面，能自动生成Python3.X代码并支持一键下载&amp;运行；</w:t>
            </w:r>
          </w:p>
          <w:p>
            <w:pPr>
              <w:rPr>
                <w:rFonts w:hint="eastAsia"/>
                <w:sz w:val="18"/>
                <w:szCs w:val="18"/>
                <w:lang w:val="en-US" w:eastAsia="zh-CN"/>
              </w:rPr>
            </w:pPr>
            <w:r>
              <w:rPr>
                <w:rFonts w:hint="eastAsia"/>
                <w:sz w:val="18"/>
                <w:szCs w:val="18"/>
                <w:lang w:val="en-US" w:eastAsia="zh-CN"/>
              </w:rPr>
              <w:t>10.含人工智能课程16节（32课时）+平台+套件，全面支持教师教学、学生创新；</w:t>
            </w:r>
          </w:p>
          <w:p>
            <w:pPr>
              <w:rPr>
                <w:rFonts w:hint="eastAsia"/>
                <w:sz w:val="18"/>
                <w:szCs w:val="18"/>
                <w:lang w:val="en-US" w:eastAsia="zh-CN"/>
              </w:rPr>
            </w:pPr>
            <w:r>
              <w:rPr>
                <w:rFonts w:hint="eastAsia"/>
                <w:sz w:val="18"/>
                <w:szCs w:val="18"/>
                <w:lang w:val="en-US" w:eastAsia="zh-CN"/>
              </w:rPr>
              <w:t>11.须提供人工智能编程控制软件著作权</w:t>
            </w:r>
          </w:p>
          <w:p>
            <w:pPr>
              <w:rPr>
                <w:rFonts w:hint="eastAsia"/>
                <w:sz w:val="18"/>
                <w:szCs w:val="18"/>
                <w:lang w:val="en-US" w:eastAsia="zh-CN"/>
              </w:rPr>
            </w:pPr>
            <w:r>
              <w:rPr>
                <w:rFonts w:hint="eastAsia"/>
                <w:sz w:val="18"/>
                <w:szCs w:val="18"/>
                <w:lang w:val="en-US" w:eastAsia="zh-CN"/>
              </w:rPr>
              <w:t>12.搭建作品并实现以下功能（需提供现场演示）：</w:t>
            </w:r>
          </w:p>
          <w:p>
            <w:pPr>
              <w:rPr>
                <w:rFonts w:hint="eastAsia"/>
                <w:sz w:val="18"/>
                <w:szCs w:val="18"/>
                <w:lang w:val="en-US" w:eastAsia="zh-CN"/>
              </w:rPr>
            </w:pPr>
            <w:r>
              <w:rPr>
                <w:rFonts w:hint="eastAsia"/>
                <w:sz w:val="18"/>
                <w:szCs w:val="18"/>
                <w:lang w:val="en-US" w:eastAsia="zh-CN"/>
              </w:rPr>
              <w:t>（1）不使用电脑和手机等外部产品，直接通过作品实现“语音控制灯”。语音发出指令“开灯”“红色”“黄色”“关灯”，彩灯做出正确动作。</w:t>
            </w:r>
          </w:p>
          <w:p>
            <w:pPr>
              <w:rPr>
                <w:rFonts w:hint="eastAsia"/>
                <w:sz w:val="18"/>
                <w:szCs w:val="18"/>
                <w:lang w:val="en-US" w:eastAsia="zh-CN"/>
              </w:rPr>
            </w:pPr>
            <w:r>
              <w:rPr>
                <w:rFonts w:hint="eastAsia"/>
                <w:sz w:val="18"/>
                <w:szCs w:val="18"/>
                <w:lang w:val="en-US" w:eastAsia="zh-CN"/>
              </w:rPr>
              <w:t>（2）不使用电脑和手机等外部产品，直接通过作品实现“人脸认证”。用摄像头拍摄人脸，如果和预存照片为同一人则亮绿灯。如果和预存照片不同人则亮红灯。</w:t>
            </w:r>
          </w:p>
          <w:p>
            <w:pPr>
              <w:rPr>
                <w:rFonts w:hint="eastAsia"/>
                <w:sz w:val="18"/>
                <w:szCs w:val="18"/>
                <w:lang w:val="en-US" w:eastAsia="zh-CN"/>
              </w:rPr>
            </w:pPr>
            <w:r>
              <w:rPr>
                <w:rFonts w:hint="eastAsia"/>
                <w:sz w:val="18"/>
                <w:szCs w:val="18"/>
                <w:lang w:val="en-US" w:eastAsia="zh-CN"/>
              </w:rPr>
              <w:t>（3）不使用电脑和手机等外部产品，直接通过作品实现“动物识别”。用摄像头拍摄某一物体，作品能够自动识别是动物，并说出该动物名称。</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《人工智能应用进阶课程》学习手册</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课程简介：人工智能应用课程以现实问题为情境，引导学生学习和应用语音识别、图像识别和机器翻译等人工智能技术；学习新一代人工智能技术的基本原理和应用方法。并在此基础上结合现实生活中的问题进行创新创造，从而形成自主设计的作品。培养学生解决问题的能力，提升创新素养。</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43"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人工智能应用进阶课程学习资源</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进阶课程简介：人工智能应用课程以现实问题为情境，引导学生学习和应用语音识别、图像识别和机器翻译等人工智能技术；学习新一代人工智能技术的基本原理和应用方法。并在此基础上结合现实生活中的问题进行创新创造，从而形成自主设计的作品。培养学生解决问题的能力，提升创新素养。</w:t>
            </w:r>
          </w:p>
          <w:p>
            <w:pPr>
              <w:rPr>
                <w:rFonts w:hint="eastAsia"/>
                <w:sz w:val="18"/>
                <w:szCs w:val="18"/>
                <w:lang w:val="en-US" w:eastAsia="zh-CN"/>
              </w:rPr>
            </w:pPr>
            <w:r>
              <w:rPr>
                <w:rFonts w:hint="eastAsia"/>
                <w:sz w:val="18"/>
                <w:szCs w:val="18"/>
                <w:lang w:val="en-US" w:eastAsia="zh-CN"/>
              </w:rPr>
              <w:t>含人工智能应用课程资源共16课时的教案、PPT和教学视频等</w:t>
            </w:r>
          </w:p>
          <w:p>
            <w:pPr>
              <w:rPr>
                <w:rFonts w:hint="eastAsia"/>
                <w:sz w:val="18"/>
                <w:szCs w:val="18"/>
                <w:lang w:val="en-US" w:eastAsia="zh-CN"/>
              </w:rPr>
            </w:pPr>
            <w:r>
              <w:rPr>
                <w:rFonts w:hint="eastAsia"/>
                <w:sz w:val="18"/>
                <w:szCs w:val="18"/>
                <w:lang w:val="en-US" w:eastAsia="zh-CN"/>
              </w:rPr>
              <w:t>《人工智能应用》课程资源目录:</w:t>
            </w:r>
          </w:p>
          <w:p>
            <w:pPr>
              <w:rPr>
                <w:rFonts w:hint="eastAsia"/>
                <w:sz w:val="18"/>
                <w:szCs w:val="18"/>
                <w:lang w:val="en-US" w:eastAsia="zh-CN"/>
              </w:rPr>
            </w:pPr>
            <w:r>
              <w:rPr>
                <w:rFonts w:hint="eastAsia"/>
                <w:sz w:val="18"/>
                <w:szCs w:val="18"/>
                <w:lang w:val="en-US" w:eastAsia="zh-CN"/>
              </w:rPr>
              <w:t>1、走近人工智能：知道常见的人工智能算法载体，学会辨别生活中的人工智能。；</w:t>
            </w:r>
          </w:p>
          <w:p>
            <w:pPr>
              <w:rPr>
                <w:rFonts w:hint="eastAsia"/>
                <w:sz w:val="18"/>
                <w:szCs w:val="18"/>
                <w:lang w:val="en-US" w:eastAsia="zh-CN"/>
              </w:rPr>
            </w:pPr>
            <w:r>
              <w:rPr>
                <w:rFonts w:hint="eastAsia"/>
                <w:sz w:val="18"/>
                <w:szCs w:val="18"/>
                <w:lang w:val="en-US" w:eastAsia="zh-CN"/>
              </w:rPr>
              <w:t>2、你好，人类：知道语音合成的实现方式及应用，学习并使用语音合成、循环、变量等简单模块；</w:t>
            </w:r>
          </w:p>
          <w:p>
            <w:pPr>
              <w:rPr>
                <w:rFonts w:hint="eastAsia"/>
                <w:sz w:val="18"/>
                <w:szCs w:val="18"/>
                <w:lang w:val="en-US" w:eastAsia="zh-CN"/>
              </w:rPr>
            </w:pPr>
            <w:r>
              <w:rPr>
                <w:rFonts w:hint="eastAsia"/>
                <w:sz w:val="18"/>
                <w:szCs w:val="18"/>
                <w:lang w:val="en-US" w:eastAsia="zh-CN"/>
              </w:rPr>
              <w:t>3、小燕学乘法：学生通过导航系统和倒计时程序，学习字符串和数学模块，最后利用这些模块完成乘法表的编写；</w:t>
            </w:r>
          </w:p>
          <w:p>
            <w:pPr>
              <w:rPr>
                <w:rFonts w:hint="eastAsia"/>
                <w:sz w:val="18"/>
                <w:szCs w:val="18"/>
                <w:lang w:val="en-US" w:eastAsia="zh-CN"/>
              </w:rPr>
            </w:pPr>
            <w:r>
              <w:rPr>
                <w:rFonts w:hint="eastAsia"/>
                <w:sz w:val="18"/>
                <w:szCs w:val="18"/>
                <w:lang w:val="en-US" w:eastAsia="zh-CN"/>
              </w:rPr>
              <w:t>4、神奇的列表：学习不同类型的列表，完成对列表中的资料进行删除、新增和修改；学习语音识别模块，去识别列表中的内容；</w:t>
            </w:r>
          </w:p>
          <w:p>
            <w:pPr>
              <w:rPr>
                <w:rFonts w:hint="eastAsia"/>
                <w:sz w:val="18"/>
                <w:szCs w:val="18"/>
                <w:lang w:val="en-US" w:eastAsia="zh-CN"/>
              </w:rPr>
            </w:pPr>
            <w:r>
              <w:rPr>
                <w:rFonts w:hint="eastAsia"/>
                <w:sz w:val="18"/>
                <w:szCs w:val="18"/>
                <w:lang w:val="en-US" w:eastAsia="zh-CN"/>
              </w:rPr>
              <w:t>5、倒背如流：强化列表的综合使用，学习列表、文本、字符之间如何转换；</w:t>
            </w:r>
          </w:p>
          <w:p>
            <w:pPr>
              <w:rPr>
                <w:rFonts w:hint="eastAsia"/>
                <w:sz w:val="18"/>
                <w:szCs w:val="18"/>
                <w:lang w:val="en-US" w:eastAsia="zh-CN"/>
              </w:rPr>
            </w:pPr>
            <w:r>
              <w:rPr>
                <w:rFonts w:hint="eastAsia"/>
                <w:sz w:val="18"/>
                <w:szCs w:val="18"/>
                <w:lang w:val="en-US" w:eastAsia="zh-CN"/>
              </w:rPr>
              <w:t>6、你问我答：学生使用逻辑判断、字符串等模块完成自定义回答的功能；</w:t>
            </w:r>
          </w:p>
          <w:p>
            <w:pPr>
              <w:rPr>
                <w:rFonts w:hint="eastAsia"/>
                <w:sz w:val="18"/>
                <w:szCs w:val="18"/>
                <w:lang w:val="en-US" w:eastAsia="zh-CN"/>
              </w:rPr>
            </w:pPr>
            <w:r>
              <w:rPr>
                <w:rFonts w:hint="eastAsia"/>
                <w:sz w:val="18"/>
                <w:szCs w:val="18"/>
                <w:lang w:val="en-US" w:eastAsia="zh-CN"/>
              </w:rPr>
              <w:t>7、未来翻译官：学生通过学习了解打印模块、翻译模块、语音合成等模块的使用，并通过组合使用这些编程模块完成翻译助手的制作；</w:t>
            </w:r>
          </w:p>
          <w:p>
            <w:pPr>
              <w:rPr>
                <w:rFonts w:hint="eastAsia"/>
                <w:sz w:val="18"/>
                <w:szCs w:val="18"/>
                <w:lang w:val="en-US" w:eastAsia="zh-CN"/>
              </w:rPr>
            </w:pPr>
            <w:r>
              <w:rPr>
                <w:rFonts w:hint="eastAsia"/>
                <w:sz w:val="18"/>
                <w:szCs w:val="18"/>
                <w:lang w:val="en-US" w:eastAsia="zh-CN"/>
              </w:rPr>
              <w:t>8、AI懂不懂：通过应用语音识别技术完成问答机器人，提高学生逻辑思维能力。</w:t>
            </w:r>
          </w:p>
          <w:p>
            <w:pPr>
              <w:rPr>
                <w:rFonts w:hint="eastAsia"/>
                <w:sz w:val="18"/>
                <w:szCs w:val="18"/>
                <w:lang w:val="en-US" w:eastAsia="zh-CN"/>
              </w:rPr>
            </w:pPr>
            <w:r>
              <w:rPr>
                <w:rFonts w:hint="eastAsia"/>
                <w:sz w:val="18"/>
                <w:szCs w:val="18"/>
                <w:lang w:val="en-US" w:eastAsia="zh-CN"/>
              </w:rPr>
              <w:t>9、123，茄子：完成拍照、语音拍照等功能；学习远程桌面的登录与文件位置的查找。</w:t>
            </w:r>
          </w:p>
          <w:p>
            <w:pPr>
              <w:rPr>
                <w:rFonts w:hint="eastAsia"/>
                <w:sz w:val="18"/>
                <w:szCs w:val="18"/>
                <w:lang w:val="en-US" w:eastAsia="zh-CN"/>
              </w:rPr>
            </w:pPr>
            <w:r>
              <w:rPr>
                <w:rFonts w:hint="eastAsia"/>
                <w:sz w:val="18"/>
                <w:szCs w:val="18"/>
                <w:lang w:val="en-US" w:eastAsia="zh-CN"/>
              </w:rPr>
              <w:t>10、不同“视”界：利用树莓派完成动物识别、文字识别，人脸识别、表情识别等一系列图像识别的过程。</w:t>
            </w:r>
          </w:p>
          <w:p>
            <w:pPr>
              <w:rPr>
                <w:rFonts w:hint="eastAsia"/>
                <w:sz w:val="18"/>
                <w:szCs w:val="18"/>
                <w:lang w:val="en-US" w:eastAsia="zh-CN"/>
              </w:rPr>
            </w:pPr>
            <w:r>
              <w:rPr>
                <w:rFonts w:hint="eastAsia"/>
                <w:sz w:val="18"/>
                <w:szCs w:val="18"/>
                <w:lang w:val="en-US" w:eastAsia="zh-CN"/>
              </w:rPr>
              <w:t>11、察言观色：学生通过使用表情感知模块，完成表情感知“机器人”。</w:t>
            </w:r>
          </w:p>
          <w:p>
            <w:pPr>
              <w:rPr>
                <w:rFonts w:hint="eastAsia"/>
                <w:sz w:val="18"/>
                <w:szCs w:val="18"/>
                <w:lang w:val="en-US" w:eastAsia="zh-CN"/>
              </w:rPr>
            </w:pPr>
            <w:r>
              <w:rPr>
                <w:rFonts w:hint="eastAsia"/>
                <w:sz w:val="18"/>
                <w:szCs w:val="18"/>
                <w:lang w:val="en-US" w:eastAsia="zh-CN"/>
              </w:rPr>
              <w:t>12、说亮就亮：学习如何利用智能设备控制Arduino和利用Arduino控制开关灯，并结合语音模块，实现说亮就亮。</w:t>
            </w:r>
          </w:p>
          <w:p>
            <w:pPr>
              <w:rPr>
                <w:rFonts w:hint="eastAsia"/>
                <w:sz w:val="18"/>
                <w:szCs w:val="18"/>
                <w:lang w:val="en-US" w:eastAsia="zh-CN"/>
              </w:rPr>
            </w:pPr>
            <w:r>
              <w:rPr>
                <w:rFonts w:hint="eastAsia"/>
                <w:sz w:val="18"/>
                <w:szCs w:val="18"/>
                <w:lang w:val="en-US" w:eastAsia="zh-CN"/>
              </w:rPr>
              <w:t>13、温暖的家：了解物联网在智能家居中的作用，学会常见家电的物联网远程控制方法。</w:t>
            </w:r>
          </w:p>
          <w:p>
            <w:pPr>
              <w:rPr>
                <w:rFonts w:hint="eastAsia"/>
                <w:sz w:val="18"/>
                <w:szCs w:val="18"/>
                <w:lang w:val="en-US" w:eastAsia="zh-CN"/>
              </w:rPr>
            </w:pPr>
            <w:r>
              <w:rPr>
                <w:rFonts w:hint="eastAsia"/>
                <w:sz w:val="18"/>
                <w:szCs w:val="18"/>
                <w:lang w:val="en-US" w:eastAsia="zh-CN"/>
              </w:rPr>
              <w:t>14、我的安保管家：学生利用语音识别与逻辑判断还有Arduino套件实现物联网。</w:t>
            </w:r>
          </w:p>
          <w:p>
            <w:pPr>
              <w:rPr>
                <w:rFonts w:hint="eastAsia"/>
                <w:sz w:val="18"/>
                <w:szCs w:val="18"/>
                <w:lang w:val="en-US" w:eastAsia="zh-CN"/>
              </w:rPr>
            </w:pPr>
            <w:r>
              <w:rPr>
                <w:rFonts w:hint="eastAsia"/>
                <w:sz w:val="18"/>
                <w:szCs w:val="18"/>
                <w:lang w:val="en-US" w:eastAsia="zh-CN"/>
              </w:rPr>
              <w:t xml:space="preserve">15、火眼金睛：学习使用人脸匹配模块及在模拟场景中的运用； </w:t>
            </w:r>
          </w:p>
          <w:p>
            <w:pPr>
              <w:rPr>
                <w:rFonts w:hint="eastAsia"/>
                <w:sz w:val="18"/>
                <w:szCs w:val="18"/>
                <w:lang w:val="en-US" w:eastAsia="zh-CN"/>
              </w:rPr>
            </w:pPr>
            <w:r>
              <w:rPr>
                <w:rFonts w:hint="eastAsia"/>
                <w:sz w:val="18"/>
                <w:szCs w:val="18"/>
                <w:lang w:val="en-US" w:eastAsia="zh-CN"/>
              </w:rPr>
              <w:t>16、智能停车场：学习字符串转数字模块，进行时间运算，并用文字检测模块实现车牌识别</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1"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人工智能应用学习软件</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人工智能学习软件平台是特意为人工智能各阶段学习套装所研发的一款在线学习平台，通过该平台学生可以进行编程、后台分析处理数据，控制配套硬件完成相应的指令，具体有以下特点：</w:t>
            </w:r>
          </w:p>
          <w:p>
            <w:pPr>
              <w:rPr>
                <w:rFonts w:hint="eastAsia"/>
                <w:sz w:val="18"/>
                <w:szCs w:val="18"/>
                <w:lang w:val="en-US" w:eastAsia="zh-CN"/>
              </w:rPr>
            </w:pPr>
            <w:r>
              <w:rPr>
                <w:rFonts w:hint="eastAsia"/>
                <w:sz w:val="18"/>
                <w:szCs w:val="18"/>
                <w:lang w:val="en-US" w:eastAsia="zh-CN"/>
              </w:rPr>
              <w:t>1、本平台为一款在线平台，无需安装，一键登录，具有方便易用，操作简单等特点；</w:t>
            </w:r>
          </w:p>
          <w:p>
            <w:pPr>
              <w:rPr>
                <w:rFonts w:hint="eastAsia"/>
                <w:sz w:val="18"/>
                <w:szCs w:val="18"/>
                <w:lang w:val="en-US" w:eastAsia="zh-CN"/>
              </w:rPr>
            </w:pPr>
            <w:r>
              <w:rPr>
                <w:rFonts w:hint="eastAsia"/>
                <w:sz w:val="18"/>
                <w:szCs w:val="18"/>
                <w:lang w:val="en-US" w:eastAsia="zh-CN"/>
              </w:rPr>
              <w:t>2、平台具有大数据处理功能，后台结合了人工智能算法数据库，能够将采集的信息通过算法的处理，将最终的结果返回给使用者；</w:t>
            </w:r>
          </w:p>
          <w:p>
            <w:pPr>
              <w:rPr>
                <w:rFonts w:hint="eastAsia"/>
                <w:sz w:val="18"/>
                <w:szCs w:val="18"/>
                <w:lang w:val="en-US" w:eastAsia="zh-CN"/>
              </w:rPr>
            </w:pPr>
            <w:r>
              <w:rPr>
                <w:rFonts w:hint="eastAsia"/>
                <w:sz w:val="18"/>
                <w:szCs w:val="18"/>
                <w:lang w:val="en-US" w:eastAsia="zh-CN"/>
              </w:rPr>
              <w:t>3、平台编程系统采用了图形化编程系统，具有简单易学、结合度高等特点，适用于没有任何编程学习经验的初学者，将人工智能简单化，能够用于普通在校学生的学习当中；</w:t>
            </w:r>
          </w:p>
          <w:p>
            <w:pPr>
              <w:rPr>
                <w:rFonts w:hint="eastAsia"/>
                <w:sz w:val="18"/>
                <w:szCs w:val="18"/>
                <w:lang w:val="en-US" w:eastAsia="zh-CN"/>
              </w:rPr>
            </w:pPr>
            <w:r>
              <w:rPr>
                <w:rFonts w:hint="eastAsia"/>
                <w:sz w:val="18"/>
                <w:szCs w:val="18"/>
                <w:lang w:val="en-US" w:eastAsia="zh-CN"/>
              </w:rPr>
              <w:t>4、图形化编程所得程序可以转化为python语言，适用于学生对高级编程语言的学习，方便学生日后进行更高阶段的学习。</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Arduin物联网套件</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CreateBlock Arduino uno R3 物联网套件</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虚谷号教育版</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虚谷号vvBoard 教育版主板工控板主控板开发板</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AI智能风暴</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人工智能AI智能风暴套装AR识别图像识别科技动力积木套装</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探索者小威奇</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中鸣教育机器人系列—探索者小威奇 捍卫者小威奇(2106)搭建技术</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中鸣教育机器人－传感器套装</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中鸣教育机器人－传感器套装</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33</w:t>
            </w:r>
          </w:p>
        </w:tc>
        <w:tc>
          <w:tcPr>
            <w:tcW w:w="178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中小学人工智能比赛套件(专业版)</w:t>
            </w:r>
          </w:p>
        </w:tc>
        <w:tc>
          <w:tcPr>
            <w:tcW w:w="1538"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简介：人工智能初级比赛套件是一款专为人工智能比赛而生的套件，含有不少于25种电子模块，可以满足制作人工智能计算机视觉、自然语音处理等相关技术领域的项目。</w:t>
            </w:r>
          </w:p>
          <w:p>
            <w:pPr>
              <w:rPr>
                <w:rFonts w:hint="eastAsia"/>
                <w:sz w:val="18"/>
                <w:szCs w:val="18"/>
                <w:lang w:val="en-US" w:eastAsia="zh-CN"/>
              </w:rPr>
            </w:pPr>
            <w:r>
              <w:rPr>
                <w:rFonts w:hint="eastAsia"/>
                <w:sz w:val="18"/>
                <w:szCs w:val="18"/>
                <w:lang w:val="en-US" w:eastAsia="zh-CN"/>
              </w:rPr>
              <w:t>不少于3种不同特色的主控板，稳定性最强的UNO与体积小巧的microbit、掌控板控制器；</w:t>
            </w:r>
          </w:p>
          <w:p>
            <w:pPr>
              <w:rPr>
                <w:rFonts w:hint="eastAsia"/>
                <w:sz w:val="18"/>
                <w:szCs w:val="18"/>
                <w:lang w:val="en-US" w:eastAsia="zh-CN"/>
              </w:rPr>
            </w:pPr>
            <w:r>
              <w:rPr>
                <w:rFonts w:hint="eastAsia"/>
                <w:sz w:val="18"/>
                <w:szCs w:val="18"/>
                <w:lang w:val="en-US" w:eastAsia="zh-CN"/>
              </w:rPr>
              <w:t>不少于2种通讯模块，蓝牙通讯与无线适配模块，实现无线蓝牙功能；</w:t>
            </w:r>
          </w:p>
          <w:p>
            <w:pPr>
              <w:rPr>
                <w:rFonts w:hint="eastAsia"/>
                <w:sz w:val="18"/>
                <w:szCs w:val="18"/>
                <w:lang w:val="en-US" w:eastAsia="zh-CN"/>
              </w:rPr>
            </w:pPr>
            <w:r>
              <w:rPr>
                <w:rFonts w:hint="eastAsia"/>
                <w:sz w:val="18"/>
                <w:szCs w:val="18"/>
                <w:lang w:val="en-US" w:eastAsia="zh-CN"/>
              </w:rPr>
              <w:t>不少于15种输入设备，含有视觉识别传感器、语音识别传感器、姿态传感器、颜色识别等模块；</w:t>
            </w:r>
          </w:p>
          <w:p>
            <w:pPr>
              <w:rPr>
                <w:rFonts w:hint="eastAsia"/>
                <w:sz w:val="18"/>
                <w:szCs w:val="18"/>
                <w:lang w:val="en-US" w:eastAsia="zh-CN"/>
              </w:rPr>
            </w:pPr>
            <w:r>
              <w:rPr>
                <w:rFonts w:hint="eastAsia"/>
                <w:sz w:val="18"/>
                <w:szCs w:val="18"/>
                <w:lang w:val="en-US" w:eastAsia="zh-CN"/>
              </w:rPr>
              <w:t>不少于8种执行器，含有灯带、显示屏、舵机等；</w:t>
            </w:r>
          </w:p>
          <w:p>
            <w:pPr>
              <w:rPr>
                <w:rFonts w:hint="eastAsia"/>
                <w:sz w:val="18"/>
                <w:szCs w:val="18"/>
                <w:lang w:val="en-US" w:eastAsia="zh-CN"/>
              </w:rPr>
            </w:pPr>
            <w:r>
              <w:rPr>
                <w:rFonts w:hint="eastAsia"/>
                <w:sz w:val="18"/>
                <w:szCs w:val="18"/>
                <w:lang w:val="en-US" w:eastAsia="zh-CN"/>
              </w:rPr>
              <w:t>不少于2种结构，夹持器与移动机器人平台；</w:t>
            </w:r>
          </w:p>
          <w:p>
            <w:pPr>
              <w:rPr>
                <w:rFonts w:hint="eastAsia"/>
                <w:sz w:val="18"/>
                <w:szCs w:val="18"/>
                <w:lang w:val="en-US" w:eastAsia="zh-CN"/>
              </w:rPr>
            </w:pPr>
            <w:r>
              <w:rPr>
                <w:rFonts w:hint="eastAsia"/>
                <w:sz w:val="18"/>
                <w:szCs w:val="18"/>
                <w:lang w:val="en-US" w:eastAsia="zh-CN"/>
              </w:rPr>
              <w:t>适用比赛：</w:t>
            </w:r>
          </w:p>
          <w:p>
            <w:pPr>
              <w:rPr>
                <w:rFonts w:hint="eastAsia"/>
                <w:sz w:val="18"/>
                <w:szCs w:val="18"/>
                <w:lang w:val="en-US" w:eastAsia="zh-CN"/>
              </w:rPr>
            </w:pPr>
            <w:r>
              <w:rPr>
                <w:rFonts w:hint="eastAsia"/>
                <w:sz w:val="18"/>
                <w:szCs w:val="18"/>
                <w:lang w:val="en-US" w:eastAsia="zh-CN"/>
              </w:rPr>
              <w:t xml:space="preserve">      中小学信息素养提升活动；</w:t>
            </w:r>
          </w:p>
          <w:p>
            <w:pPr>
              <w:rPr>
                <w:rFonts w:hint="eastAsia"/>
                <w:sz w:val="18"/>
                <w:szCs w:val="18"/>
                <w:lang w:val="en-US" w:eastAsia="zh-CN"/>
              </w:rPr>
            </w:pPr>
            <w:r>
              <w:rPr>
                <w:rFonts w:hint="eastAsia"/>
                <w:sz w:val="18"/>
                <w:szCs w:val="18"/>
                <w:lang w:val="en-US" w:eastAsia="zh-CN"/>
              </w:rPr>
              <w:t xml:space="preserve">      全国青少年人工智能创新挑战赛；</w:t>
            </w:r>
          </w:p>
          <w:p>
            <w:pPr>
              <w:rPr>
                <w:rFonts w:hint="eastAsia"/>
                <w:sz w:val="18"/>
                <w:szCs w:val="18"/>
                <w:lang w:val="en-US" w:eastAsia="zh-CN"/>
              </w:rPr>
            </w:pPr>
            <w:r>
              <w:rPr>
                <w:rFonts w:hint="eastAsia"/>
                <w:sz w:val="18"/>
                <w:szCs w:val="18"/>
                <w:lang w:val="en-US" w:eastAsia="zh-CN"/>
              </w:rPr>
              <w:t xml:space="preserve">      各地区中小学人工智能比赛；</w:t>
            </w:r>
          </w:p>
          <w:p>
            <w:pPr>
              <w:rPr>
                <w:rFonts w:hint="eastAsia"/>
                <w:sz w:val="18"/>
                <w:szCs w:val="18"/>
                <w:lang w:val="en-US" w:eastAsia="zh-CN"/>
              </w:rPr>
            </w:pPr>
            <w:r>
              <w:rPr>
                <w:rFonts w:hint="eastAsia"/>
                <w:sz w:val="18"/>
                <w:szCs w:val="18"/>
                <w:lang w:val="en-US" w:eastAsia="zh-CN"/>
              </w:rPr>
              <w:t>主控：UNO R3主控板,I/O传感器扩展板，micro:bit，掌控板、两用扩展板；</w:t>
            </w:r>
          </w:p>
          <w:p>
            <w:pPr>
              <w:rPr>
                <w:rFonts w:hint="eastAsia"/>
                <w:sz w:val="18"/>
                <w:szCs w:val="18"/>
                <w:lang w:val="en-US" w:eastAsia="zh-CN"/>
              </w:rPr>
            </w:pPr>
            <w:r>
              <w:rPr>
                <w:rFonts w:hint="eastAsia"/>
                <w:sz w:val="18"/>
                <w:szCs w:val="18"/>
                <w:lang w:val="en-US" w:eastAsia="zh-CN"/>
              </w:rPr>
              <w:t>编程软件：Ardublock，mixly，IDE，mind+、PythonIDLE；</w:t>
            </w:r>
          </w:p>
          <w:p>
            <w:pPr>
              <w:rPr>
                <w:rFonts w:hint="eastAsia"/>
                <w:sz w:val="18"/>
                <w:szCs w:val="18"/>
                <w:lang w:val="en-US" w:eastAsia="zh-CN"/>
              </w:rPr>
            </w:pPr>
            <w:r>
              <w:rPr>
                <w:rFonts w:hint="eastAsia"/>
                <w:sz w:val="18"/>
                <w:szCs w:val="18"/>
                <w:lang w:val="en-US" w:eastAsia="zh-CN"/>
              </w:rPr>
              <w:t>通信模块：蓝牙通讯模块、无线下载适配器；</w:t>
            </w:r>
          </w:p>
          <w:p>
            <w:pPr>
              <w:rPr>
                <w:rFonts w:hint="eastAsia"/>
                <w:sz w:val="18"/>
                <w:szCs w:val="18"/>
                <w:lang w:val="en-US" w:eastAsia="zh-CN"/>
              </w:rPr>
            </w:pPr>
            <w:r>
              <w:rPr>
                <w:rFonts w:hint="eastAsia"/>
                <w:sz w:val="18"/>
                <w:szCs w:val="18"/>
                <w:lang w:val="en-US" w:eastAsia="zh-CN"/>
              </w:rPr>
              <w:t>输入设备： 人工智能视觉传感器（可学习并区分不同人脸并实时返回坐标，支持二维码识别、apriltag标签识别、KNN物体分类、颜色识别、物体追踪、物体识别功能）， 语音识别模块（无需提前学习可直接识别语音，无需联网），颜色识别传感器，NFC近场通讯模块， 指纹识别传感器（IIC接口，可录入不少于80枚指纹），数字大按钮模块，红外避障传感器，光线传感器，角度传感器，声音传感器，红外遥控器，红外接收模块，土壤湿度传感器，温湿度传感器， 姿态传感器；</w:t>
            </w:r>
          </w:p>
          <w:p>
            <w:pPr>
              <w:rPr>
                <w:rFonts w:hint="eastAsia"/>
                <w:sz w:val="18"/>
                <w:szCs w:val="18"/>
                <w:lang w:val="en-US" w:eastAsia="zh-CN"/>
              </w:rPr>
            </w:pPr>
            <w:r>
              <w:rPr>
                <w:rFonts w:hint="eastAsia"/>
                <w:sz w:val="18"/>
                <w:szCs w:val="18"/>
                <w:lang w:val="en-US" w:eastAsia="zh-CN"/>
              </w:rPr>
              <w:t>输出设备：LED模块，9g离合舵机（运动中堵转能自动复位并继续工作），减速电机，灯带， 语音合成模块（无需联网），显示屏，双路电机驱动模块；</w:t>
            </w:r>
          </w:p>
          <w:p>
            <w:pPr>
              <w:rPr>
                <w:rFonts w:hint="eastAsia"/>
                <w:sz w:val="18"/>
                <w:szCs w:val="18"/>
                <w:lang w:val="en-US" w:eastAsia="zh-CN"/>
              </w:rPr>
            </w:pPr>
            <w:r>
              <w:rPr>
                <w:rFonts w:hint="eastAsia"/>
                <w:sz w:val="18"/>
                <w:szCs w:val="18"/>
                <w:lang w:val="en-US" w:eastAsia="zh-CN"/>
              </w:rPr>
              <w:t>结构件：金属夹持器、金属移动机器人平台；</w:t>
            </w:r>
          </w:p>
          <w:p>
            <w:pPr>
              <w:rPr>
                <w:rFonts w:hint="eastAsia"/>
                <w:sz w:val="18"/>
                <w:szCs w:val="18"/>
                <w:lang w:val="en-US" w:eastAsia="zh-CN"/>
              </w:rPr>
            </w:pPr>
            <w:r>
              <w:rPr>
                <w:rFonts w:hint="eastAsia"/>
                <w:sz w:val="18"/>
                <w:szCs w:val="18"/>
                <w:lang w:val="en-US" w:eastAsia="zh-CN"/>
              </w:rPr>
              <w:t>配件：传感器线若干、数据线若干、杜邦线若干、螺丝刀、电池盒；</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02"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34</w:t>
            </w:r>
          </w:p>
        </w:tc>
        <w:tc>
          <w:tcPr>
            <w:tcW w:w="178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中小学创客比赛套件(拓展包)</w:t>
            </w:r>
          </w:p>
        </w:tc>
        <w:tc>
          <w:tcPr>
            <w:tcW w:w="1538"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简介：中小学创客比赛套件(拓展包)专为中小学创客比赛套件（专业版）功能升级设计，提供了更多的主控和功能模块选择，使得创客比赛中可以结合人工智能领域技术实现更多创意项目。本拓展包可实现视觉识别、语音识别、NFC通信，指纹识别等功能，涵盖了人工智能计算机视觉、自然语音处理等相关领域，为创客比赛项目提供更加丰富的功能。</w:t>
            </w:r>
          </w:p>
          <w:p>
            <w:pPr>
              <w:rPr>
                <w:rFonts w:hint="eastAsia"/>
                <w:sz w:val="18"/>
                <w:szCs w:val="18"/>
                <w:lang w:val="en-US" w:eastAsia="zh-CN"/>
              </w:rPr>
            </w:pPr>
            <w:r>
              <w:rPr>
                <w:rFonts w:hint="eastAsia"/>
                <w:sz w:val="18"/>
                <w:szCs w:val="18"/>
                <w:lang w:val="en-US" w:eastAsia="zh-CN"/>
              </w:rPr>
              <w:t>不少于2种不同特色的主控板，体积小巧的microbit、掌控板控制器；</w:t>
            </w:r>
          </w:p>
          <w:p>
            <w:pPr>
              <w:rPr>
                <w:rFonts w:hint="eastAsia"/>
                <w:sz w:val="18"/>
                <w:szCs w:val="18"/>
                <w:lang w:val="en-US" w:eastAsia="zh-CN"/>
              </w:rPr>
            </w:pPr>
            <w:r>
              <w:rPr>
                <w:rFonts w:hint="eastAsia"/>
                <w:sz w:val="18"/>
                <w:szCs w:val="18"/>
                <w:lang w:val="en-US" w:eastAsia="zh-CN"/>
              </w:rPr>
              <w:t>不少于3种人工智能模块，语音识别，语音合成和视觉识别模块；</w:t>
            </w:r>
          </w:p>
          <w:p>
            <w:pPr>
              <w:rPr>
                <w:rFonts w:hint="eastAsia"/>
                <w:sz w:val="18"/>
                <w:szCs w:val="18"/>
                <w:lang w:val="en-US" w:eastAsia="zh-CN"/>
              </w:rPr>
            </w:pPr>
            <w:r>
              <w:rPr>
                <w:rFonts w:hint="eastAsia"/>
                <w:sz w:val="18"/>
                <w:szCs w:val="18"/>
                <w:lang w:val="en-US" w:eastAsia="zh-CN"/>
              </w:rPr>
              <w:t>不少于3种功能模块，NFC近场通讯模块，指纹识别模块和I2C扩展模块；</w:t>
            </w:r>
          </w:p>
          <w:p>
            <w:pPr>
              <w:rPr>
                <w:rFonts w:hint="eastAsia"/>
                <w:sz w:val="18"/>
                <w:szCs w:val="18"/>
                <w:lang w:val="en-US" w:eastAsia="zh-CN"/>
              </w:rPr>
            </w:pPr>
            <w:r>
              <w:rPr>
                <w:rFonts w:hint="eastAsia"/>
                <w:sz w:val="18"/>
                <w:szCs w:val="18"/>
                <w:lang w:val="en-US" w:eastAsia="zh-CN"/>
              </w:rPr>
              <w:t>适用比赛：</w:t>
            </w:r>
          </w:p>
          <w:p>
            <w:pPr>
              <w:rPr>
                <w:rFonts w:hint="eastAsia"/>
                <w:sz w:val="18"/>
                <w:szCs w:val="18"/>
                <w:lang w:val="en-US" w:eastAsia="zh-CN"/>
              </w:rPr>
            </w:pPr>
            <w:r>
              <w:rPr>
                <w:rFonts w:hint="eastAsia"/>
                <w:sz w:val="18"/>
                <w:szCs w:val="18"/>
                <w:lang w:val="en-US" w:eastAsia="zh-CN"/>
              </w:rPr>
              <w:t xml:space="preserve">    中小学信息素养提升活动</w:t>
            </w:r>
          </w:p>
          <w:p>
            <w:pPr>
              <w:rPr>
                <w:rFonts w:hint="eastAsia"/>
                <w:sz w:val="18"/>
                <w:szCs w:val="18"/>
                <w:lang w:val="en-US" w:eastAsia="zh-CN"/>
              </w:rPr>
            </w:pPr>
            <w:r>
              <w:rPr>
                <w:rFonts w:hint="eastAsia"/>
                <w:sz w:val="18"/>
                <w:szCs w:val="18"/>
                <w:lang w:val="en-US" w:eastAsia="zh-CN"/>
              </w:rPr>
              <w:t xml:space="preserve">    全国青少年人工智能创新挑战赛</w:t>
            </w:r>
          </w:p>
          <w:p>
            <w:pPr>
              <w:rPr>
                <w:rFonts w:hint="eastAsia"/>
                <w:sz w:val="18"/>
                <w:szCs w:val="18"/>
                <w:lang w:val="en-US" w:eastAsia="zh-CN"/>
              </w:rPr>
            </w:pPr>
            <w:r>
              <w:rPr>
                <w:rFonts w:hint="eastAsia"/>
                <w:sz w:val="18"/>
                <w:szCs w:val="18"/>
                <w:lang w:val="en-US" w:eastAsia="zh-CN"/>
              </w:rPr>
              <w:t xml:space="preserve">    各地区中小学人工智能比赛</w:t>
            </w:r>
          </w:p>
          <w:p>
            <w:pPr>
              <w:rPr>
                <w:rFonts w:hint="eastAsia"/>
                <w:sz w:val="18"/>
                <w:szCs w:val="18"/>
                <w:lang w:val="en-US" w:eastAsia="zh-CN"/>
              </w:rPr>
            </w:pPr>
            <w:r>
              <w:rPr>
                <w:rFonts w:hint="eastAsia"/>
                <w:sz w:val="18"/>
                <w:szCs w:val="18"/>
                <w:lang w:val="en-US" w:eastAsia="zh-CN"/>
              </w:rPr>
              <w:t>主控：micro:bit，掌控板、两用扩展板；</w:t>
            </w:r>
          </w:p>
          <w:p>
            <w:pPr>
              <w:rPr>
                <w:rFonts w:hint="eastAsia"/>
                <w:sz w:val="18"/>
                <w:szCs w:val="18"/>
                <w:lang w:val="en-US" w:eastAsia="zh-CN"/>
              </w:rPr>
            </w:pPr>
            <w:r>
              <w:rPr>
                <w:rFonts w:hint="eastAsia"/>
                <w:sz w:val="18"/>
                <w:szCs w:val="18"/>
                <w:lang w:val="en-US" w:eastAsia="zh-CN"/>
              </w:rPr>
              <w:t>编程软件：Ardublock，mixly，IDE，mind+、PythonIDLE；</w:t>
            </w:r>
          </w:p>
          <w:p>
            <w:pPr>
              <w:rPr>
                <w:rFonts w:hint="eastAsia"/>
                <w:sz w:val="18"/>
                <w:szCs w:val="18"/>
                <w:lang w:val="en-US" w:eastAsia="zh-CN"/>
              </w:rPr>
            </w:pPr>
            <w:r>
              <w:rPr>
                <w:rFonts w:hint="eastAsia"/>
                <w:sz w:val="18"/>
                <w:szCs w:val="18"/>
                <w:lang w:val="en-US" w:eastAsia="zh-CN"/>
              </w:rPr>
              <w:t>输入设备：人工智能视觉传感器（可学习并区分不同人脸并实时返回坐标，支持二维码识别、apriltag标签识别、KNN物体分类、颜色识别、物体追踪、物体识别功能）， 语音识别模块（无需提前学习可直接识别语音，无需联网），NFC近场通讯模块， 指纹识别传感器（IIC接口，可录入不少于80枚指纹）；</w:t>
            </w:r>
          </w:p>
          <w:p>
            <w:pPr>
              <w:rPr>
                <w:rFonts w:hint="eastAsia"/>
                <w:sz w:val="18"/>
                <w:szCs w:val="18"/>
                <w:lang w:val="en-US" w:eastAsia="zh-CN"/>
              </w:rPr>
            </w:pPr>
            <w:r>
              <w:rPr>
                <w:rFonts w:hint="eastAsia"/>
                <w:sz w:val="18"/>
                <w:szCs w:val="18"/>
                <w:lang w:val="en-US" w:eastAsia="zh-CN"/>
              </w:rPr>
              <w:t>输出设备：语音合成模块（无需联网）；</w:t>
            </w:r>
          </w:p>
          <w:p>
            <w:pPr>
              <w:rPr>
                <w:rFonts w:hint="eastAsia"/>
                <w:sz w:val="18"/>
                <w:szCs w:val="18"/>
                <w:lang w:val="en-US" w:eastAsia="zh-CN"/>
              </w:rPr>
            </w:pPr>
            <w:r>
              <w:rPr>
                <w:rFonts w:hint="eastAsia"/>
                <w:sz w:val="18"/>
                <w:szCs w:val="18"/>
                <w:lang w:val="en-US" w:eastAsia="zh-CN"/>
              </w:rPr>
              <w:t>功能模块：Gravity: I2C级联扩展器（支持更多I2C设备）；</w:t>
            </w:r>
          </w:p>
          <w:p>
            <w:pPr>
              <w:rPr>
                <w:rFonts w:hint="eastAsia"/>
                <w:sz w:val="18"/>
                <w:szCs w:val="18"/>
                <w:lang w:val="en-US" w:eastAsia="zh-CN"/>
              </w:rPr>
            </w:pPr>
            <w:r>
              <w:rPr>
                <w:rFonts w:hint="eastAsia"/>
                <w:sz w:val="18"/>
                <w:szCs w:val="18"/>
                <w:lang w:val="en-US" w:eastAsia="zh-CN"/>
              </w:rPr>
              <w:t>配件：Type-C USB线</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可编程竞赛人形机器人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1、尺寸：高度346mm*宽度224mm*厚度118mm</w:t>
            </w:r>
          </w:p>
          <w:p>
            <w:pPr>
              <w:rPr>
                <w:rFonts w:hint="eastAsia"/>
                <w:sz w:val="18"/>
                <w:szCs w:val="18"/>
                <w:lang w:val="en-US" w:eastAsia="zh-CN"/>
              </w:rPr>
            </w:pPr>
            <w:r>
              <w:rPr>
                <w:rFonts w:hint="eastAsia"/>
                <w:sz w:val="18"/>
                <w:szCs w:val="18"/>
                <w:lang w:val="en-US" w:eastAsia="zh-CN"/>
              </w:rPr>
              <w:t>2、重量：标准版1.6KG，带机械手1.7KG，</w:t>
            </w:r>
          </w:p>
          <w:p>
            <w:pPr>
              <w:rPr>
                <w:rFonts w:hint="eastAsia"/>
                <w:sz w:val="18"/>
                <w:szCs w:val="18"/>
                <w:lang w:val="en-US" w:eastAsia="zh-CN"/>
              </w:rPr>
            </w:pPr>
            <w:r>
              <w:rPr>
                <w:rFonts w:hint="eastAsia"/>
                <w:sz w:val="18"/>
                <w:szCs w:val="18"/>
                <w:lang w:val="en-US" w:eastAsia="zh-CN"/>
              </w:rPr>
              <w:t>3、材质：铝合金+PC/ABS塑胶</w:t>
            </w:r>
          </w:p>
          <w:p>
            <w:pPr>
              <w:rPr>
                <w:rFonts w:hint="eastAsia"/>
                <w:sz w:val="18"/>
                <w:szCs w:val="18"/>
                <w:lang w:val="en-US" w:eastAsia="zh-CN"/>
              </w:rPr>
            </w:pPr>
            <w:r>
              <w:rPr>
                <w:rFonts w:hint="eastAsia"/>
                <w:sz w:val="18"/>
                <w:szCs w:val="18"/>
                <w:lang w:val="en-US" w:eastAsia="zh-CN"/>
              </w:rPr>
              <w:t>4、舵机：19个强扭矩伺服舵机(标准17个，机械手2个)，执行精度≤1度，执行角度180±10度，空载寿命≥20万次，舵机扭矩13kg.cm，舵机采用全金属齿轮，寿命长，舵机线采用不同线长，方便布线；</w:t>
            </w:r>
          </w:p>
          <w:p>
            <w:pPr>
              <w:rPr>
                <w:rFonts w:hint="eastAsia"/>
                <w:sz w:val="18"/>
                <w:szCs w:val="18"/>
                <w:lang w:val="en-US" w:eastAsia="zh-CN"/>
              </w:rPr>
            </w:pPr>
            <w:r>
              <w:rPr>
                <w:rFonts w:hint="eastAsia"/>
                <w:sz w:val="18"/>
                <w:szCs w:val="18"/>
                <w:lang w:val="en-US" w:eastAsia="zh-CN"/>
              </w:rPr>
              <w:t>5、LED灯：头部LED灯，胸部LED灯</w:t>
            </w:r>
          </w:p>
          <w:p>
            <w:pPr>
              <w:rPr>
                <w:rFonts w:hint="eastAsia"/>
                <w:sz w:val="18"/>
                <w:szCs w:val="18"/>
                <w:lang w:val="en-US" w:eastAsia="zh-CN"/>
              </w:rPr>
            </w:pPr>
            <w:r>
              <w:rPr>
                <w:rFonts w:hint="eastAsia"/>
                <w:sz w:val="18"/>
                <w:szCs w:val="18"/>
                <w:lang w:val="en-US" w:eastAsia="zh-CN"/>
              </w:rPr>
              <w:t>6、防夹手设计</w:t>
            </w:r>
          </w:p>
          <w:p>
            <w:pPr>
              <w:rPr>
                <w:rFonts w:hint="eastAsia"/>
                <w:sz w:val="18"/>
                <w:szCs w:val="18"/>
                <w:lang w:val="en-US" w:eastAsia="zh-CN"/>
              </w:rPr>
            </w:pPr>
            <w:r>
              <w:rPr>
                <w:rFonts w:hint="eastAsia"/>
                <w:sz w:val="18"/>
                <w:szCs w:val="18"/>
                <w:lang w:val="en-US" w:eastAsia="zh-CN"/>
              </w:rPr>
              <w:t>7、控制器：采用高性能STM32-F103核心，搭载128M储存卡，可储存多个动作组，开关内置，充电接口内置，带有19路过载保护，可以同时控制19个数字舵机.支持NRF24L01无线通信手柄;</w:t>
            </w:r>
          </w:p>
          <w:p>
            <w:pPr>
              <w:rPr>
                <w:rFonts w:hint="eastAsia"/>
                <w:sz w:val="18"/>
                <w:szCs w:val="18"/>
                <w:lang w:val="en-US" w:eastAsia="zh-CN"/>
              </w:rPr>
            </w:pPr>
            <w:r>
              <w:rPr>
                <w:rFonts w:hint="eastAsia"/>
                <w:sz w:val="18"/>
                <w:szCs w:val="18"/>
                <w:lang w:val="en-US" w:eastAsia="zh-CN"/>
              </w:rPr>
              <w:t>8、控制方式：支持2.4G群控</w:t>
            </w:r>
          </w:p>
          <w:p>
            <w:pPr>
              <w:rPr>
                <w:rFonts w:hint="eastAsia"/>
                <w:sz w:val="18"/>
                <w:szCs w:val="18"/>
                <w:lang w:val="en-US" w:eastAsia="zh-CN"/>
              </w:rPr>
            </w:pPr>
            <w:r>
              <w:rPr>
                <w:rFonts w:hint="eastAsia"/>
                <w:sz w:val="18"/>
                <w:szCs w:val="18"/>
                <w:lang w:val="en-US" w:eastAsia="zh-CN"/>
              </w:rPr>
              <w:t>9、内置传感器：六轴陀螺仪，红外距离传感器</w:t>
            </w:r>
          </w:p>
          <w:p>
            <w:pPr>
              <w:rPr>
                <w:rFonts w:hint="eastAsia"/>
                <w:sz w:val="18"/>
                <w:szCs w:val="18"/>
                <w:lang w:val="en-US" w:eastAsia="zh-CN"/>
              </w:rPr>
            </w:pPr>
            <w:r>
              <w:rPr>
                <w:rFonts w:hint="eastAsia"/>
                <w:sz w:val="18"/>
                <w:szCs w:val="18"/>
                <w:lang w:val="en-US" w:eastAsia="zh-CN"/>
              </w:rPr>
              <w:t>10、续航：待机续航：155min/次；舞蹈续航：70min/次</w:t>
            </w:r>
          </w:p>
          <w:p>
            <w:pPr>
              <w:rPr>
                <w:rFonts w:hint="eastAsia"/>
                <w:sz w:val="18"/>
                <w:szCs w:val="18"/>
                <w:lang w:val="en-US" w:eastAsia="zh-CN"/>
              </w:rPr>
            </w:pPr>
            <w:r>
              <w:rPr>
                <w:rFonts w:hint="eastAsia"/>
                <w:sz w:val="18"/>
                <w:szCs w:val="18"/>
                <w:lang w:val="en-US" w:eastAsia="zh-CN"/>
              </w:rPr>
              <w:t>11、系统兼容：PC端动作编程。</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人形机器人比赛场地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场地：3100*1800mm 刀刮布场地，平滑耐刮</w:t>
            </w:r>
          </w:p>
          <w:p>
            <w:pPr>
              <w:rPr>
                <w:rFonts w:hint="eastAsia"/>
                <w:sz w:val="18"/>
                <w:szCs w:val="18"/>
                <w:lang w:val="en-US" w:eastAsia="zh-CN"/>
              </w:rPr>
            </w:pPr>
            <w:r>
              <w:rPr>
                <w:rFonts w:hint="eastAsia"/>
                <w:sz w:val="18"/>
                <w:szCs w:val="18"/>
                <w:lang w:val="en-US" w:eastAsia="zh-CN"/>
              </w:rPr>
              <w:t>2、 翻越障碍物道具：5mm厚的亚克力板，尺寸500*40*100mm</w:t>
            </w:r>
          </w:p>
          <w:p>
            <w:pPr>
              <w:rPr>
                <w:rFonts w:hint="eastAsia"/>
                <w:sz w:val="18"/>
                <w:szCs w:val="18"/>
                <w:lang w:val="en-US" w:eastAsia="zh-CN"/>
              </w:rPr>
            </w:pPr>
            <w:r>
              <w:rPr>
                <w:rFonts w:hint="eastAsia"/>
                <w:sz w:val="18"/>
                <w:szCs w:val="18"/>
                <w:lang w:val="en-US" w:eastAsia="zh-CN"/>
              </w:rPr>
              <w:t>3、 道闸道具：铝合金材料，尺寸：立柱80*40*350mm；栏杆600*6mm；底座140*140mm</w:t>
            </w:r>
          </w:p>
          <w:p>
            <w:pPr>
              <w:rPr>
                <w:rFonts w:hint="eastAsia"/>
                <w:sz w:val="18"/>
                <w:szCs w:val="18"/>
                <w:lang w:val="en-US" w:eastAsia="zh-CN"/>
              </w:rPr>
            </w:pPr>
            <w:r>
              <w:rPr>
                <w:rFonts w:hint="eastAsia"/>
                <w:sz w:val="18"/>
                <w:szCs w:val="18"/>
                <w:lang w:val="en-US" w:eastAsia="zh-CN"/>
              </w:rPr>
              <w:t>4、 拆弹专家道具：5mm厚的亚克力板，放置台尺寸350*170*200mm；环保EVA材料，（非）易燃物尺寸50mm*200mm（圆柱直径d*高h）</w:t>
            </w:r>
          </w:p>
          <w:p>
            <w:pPr>
              <w:rPr>
                <w:rFonts w:hint="eastAsia"/>
                <w:sz w:val="18"/>
                <w:szCs w:val="18"/>
                <w:lang w:val="en-US" w:eastAsia="zh-CN"/>
              </w:rPr>
            </w:pPr>
            <w:r>
              <w:rPr>
                <w:rFonts w:hint="eastAsia"/>
                <w:sz w:val="18"/>
                <w:szCs w:val="18"/>
                <w:lang w:val="en-US" w:eastAsia="zh-CN"/>
              </w:rPr>
              <w:t>5、 资源块道具：环保EVA材料，尺寸：70*70*70mm</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4"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人形机器人编程软件及课程资源包</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1、软件：</w:t>
            </w:r>
          </w:p>
          <w:p>
            <w:pPr>
              <w:rPr>
                <w:rFonts w:hint="eastAsia"/>
                <w:sz w:val="18"/>
                <w:szCs w:val="18"/>
                <w:lang w:val="en-US" w:eastAsia="zh-CN"/>
              </w:rPr>
            </w:pPr>
            <w:r>
              <w:rPr>
                <w:rFonts w:hint="eastAsia"/>
                <w:sz w:val="18"/>
                <w:szCs w:val="18"/>
                <w:lang w:val="en-US" w:eastAsia="zh-CN"/>
              </w:rPr>
              <w:t>教育版软件，支持可视化、图形化编程，配备可视化、图形化编程界面；软件内置80个基本动作、30个对抗动作、20个足球动作，可通过软件自定义编辑机器人动作和任务流程图，完成快走、滚翻、单脚站立、倒立、俯卧撑等，支持多台机器人集体表演和机器人竞赛。</w:t>
            </w:r>
          </w:p>
          <w:p>
            <w:pPr>
              <w:rPr>
                <w:rFonts w:hint="eastAsia"/>
                <w:sz w:val="18"/>
                <w:szCs w:val="18"/>
                <w:lang w:val="en-US" w:eastAsia="zh-CN"/>
              </w:rPr>
            </w:pPr>
            <w:r>
              <w:rPr>
                <w:rFonts w:hint="eastAsia"/>
                <w:sz w:val="18"/>
                <w:szCs w:val="18"/>
                <w:lang w:val="en-US" w:eastAsia="zh-CN"/>
              </w:rPr>
              <w:t>2、课程：</w:t>
            </w:r>
          </w:p>
          <w:p>
            <w:pPr>
              <w:rPr>
                <w:rFonts w:hint="eastAsia"/>
                <w:sz w:val="18"/>
                <w:szCs w:val="18"/>
                <w:lang w:val="en-US" w:eastAsia="zh-CN"/>
              </w:rPr>
            </w:pPr>
            <w:r>
              <w:rPr>
                <w:rFonts w:hint="eastAsia"/>
                <w:sz w:val="18"/>
                <w:szCs w:val="18"/>
                <w:lang w:val="en-US" w:eastAsia="zh-CN"/>
              </w:rPr>
              <w:t>配套整套教学资料，包含应用篇、技术篇、智能篇等电子版教辅资料和课堂教学PPT。</w:t>
            </w:r>
          </w:p>
          <w:p>
            <w:pPr>
              <w:rPr>
                <w:rFonts w:hint="eastAsia"/>
                <w:sz w:val="18"/>
                <w:szCs w:val="18"/>
                <w:lang w:val="en-US" w:eastAsia="zh-CN"/>
              </w:rPr>
            </w:pPr>
            <w:r>
              <w:rPr>
                <w:rFonts w:hint="eastAsia"/>
                <w:sz w:val="18"/>
                <w:szCs w:val="18"/>
                <w:lang w:val="en-US" w:eastAsia="zh-CN"/>
              </w:rPr>
              <w:t>应用篇：了解机器人结构，以人形机器人为载体，了解机器人基本控制理论并应用于实践。</w:t>
            </w:r>
          </w:p>
          <w:p>
            <w:pPr>
              <w:rPr>
                <w:rFonts w:hint="eastAsia"/>
                <w:sz w:val="18"/>
                <w:szCs w:val="18"/>
                <w:lang w:val="en-US" w:eastAsia="zh-CN"/>
              </w:rPr>
            </w:pPr>
            <w:r>
              <w:rPr>
                <w:rFonts w:hint="eastAsia"/>
                <w:sz w:val="18"/>
                <w:szCs w:val="18"/>
                <w:lang w:val="en-US" w:eastAsia="zh-CN"/>
              </w:rPr>
              <w:t>技术篇：培养编程思想，并通过对传感器的了解和调用，掌握机器人初步的扩展和开发技能，明确机器人的场景应用。</w:t>
            </w:r>
          </w:p>
          <w:p>
            <w:pPr>
              <w:rPr>
                <w:rFonts w:hint="eastAsia"/>
                <w:sz w:val="18"/>
                <w:szCs w:val="18"/>
                <w:lang w:val="en-US" w:eastAsia="zh-CN"/>
              </w:rPr>
            </w:pPr>
            <w:r>
              <w:rPr>
                <w:rFonts w:hint="eastAsia"/>
                <w:sz w:val="18"/>
                <w:szCs w:val="18"/>
                <w:lang w:val="en-US" w:eastAsia="zh-CN"/>
              </w:rPr>
              <w:t>智能篇：视觉部分内容围绕机器人视觉系统展开。通过“定位抓取”、“垃圾分类”，语音控制等案例，让学生在实践中掌握图像识别、人脸属性识别等视觉功能的使用，赋予机器人识别和理解能力。让学生在学习中走近人工智能，感受科技魅力。有兴趣的学生还可以探索背后的人工智能算法，为后续深入学习人工智能编程 打下坚实的基础。</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38</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积木机器人普及赛套装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控制器配备128*64点阵屏，背光可调，可以通过按键，完成程序、端口、电机与设置的功能界面操作，更可以通过编程显示字符或传感器返回值。SKCON2配备丰富的接口，USB支持有线连接电脑；RJ11支持多种外置传感器执行器，支持闭环电机；支持可拆卸专用锂电池供电，系统内置电量监测；支持长时间（约10分钟）无操作自动关机；支持六面搭接。核心参数如下：</w:t>
            </w:r>
          </w:p>
          <w:p>
            <w:pPr>
              <w:rPr>
                <w:rFonts w:hint="eastAsia"/>
                <w:sz w:val="18"/>
                <w:szCs w:val="18"/>
                <w:lang w:val="en-US" w:eastAsia="zh-CN"/>
              </w:rPr>
            </w:pPr>
            <w:r>
              <w:rPr>
                <w:rFonts w:hint="eastAsia"/>
                <w:sz w:val="18"/>
                <w:szCs w:val="18"/>
                <w:lang w:val="en-US" w:eastAsia="zh-CN"/>
              </w:rPr>
              <w:t>a) 32位Cortex-M3 CPU，72MHz，512K FLASH、64K SRAM。</w:t>
            </w:r>
          </w:p>
          <w:p>
            <w:pPr>
              <w:rPr>
                <w:rFonts w:hint="eastAsia"/>
                <w:sz w:val="18"/>
                <w:szCs w:val="18"/>
                <w:lang w:val="en-US" w:eastAsia="zh-CN"/>
              </w:rPr>
            </w:pPr>
            <w:r>
              <w:rPr>
                <w:rFonts w:hint="eastAsia"/>
                <w:sz w:val="18"/>
                <w:szCs w:val="18"/>
                <w:lang w:val="en-US" w:eastAsia="zh-CN"/>
              </w:rPr>
              <w:t>b) I/O接口：共12路，采用RJ11插座，配合使用RJ11插头的线缆，结构牢固且便于插拔。端口具备模拟输入（AI）、数字输入（DI）、数字输出（DO）、UART串行通用异步通讯接口（10路 ）和可复用的I²C总线同步串行通讯接口（2路 ）。</w:t>
            </w:r>
          </w:p>
          <w:p>
            <w:pPr>
              <w:rPr>
                <w:rFonts w:hint="eastAsia"/>
                <w:sz w:val="18"/>
                <w:szCs w:val="18"/>
                <w:lang w:val="en-US" w:eastAsia="zh-CN"/>
              </w:rPr>
            </w:pPr>
            <w:r>
              <w:rPr>
                <w:rFonts w:hint="eastAsia"/>
                <w:sz w:val="18"/>
                <w:szCs w:val="18"/>
                <w:lang w:val="en-US" w:eastAsia="zh-CN"/>
              </w:rPr>
              <w:t>c) 电机接口：共4路（RJ11）。端口具备闭环控制功能，支持控制电机的转向，输出电压为电池电压，单路支持最大电流为1.5A。端口还支持读取电机编码器返回值。</w:t>
            </w:r>
          </w:p>
          <w:p>
            <w:pPr>
              <w:rPr>
                <w:rFonts w:hint="eastAsia"/>
                <w:sz w:val="18"/>
                <w:szCs w:val="18"/>
                <w:lang w:val="en-US" w:eastAsia="zh-CN"/>
              </w:rPr>
            </w:pPr>
            <w:r>
              <w:rPr>
                <w:rFonts w:hint="eastAsia"/>
                <w:sz w:val="18"/>
                <w:szCs w:val="18"/>
                <w:lang w:val="en-US" w:eastAsia="zh-CN"/>
              </w:rPr>
              <w:t>d) 有线联机接口：共1路，采用标准USB-C接口，配合使用通用数据线，操作便捷又可靠。支持有线下载用户程序，支持有线升级固件。</w:t>
            </w:r>
          </w:p>
          <w:p>
            <w:pPr>
              <w:rPr>
                <w:rFonts w:hint="eastAsia"/>
                <w:sz w:val="18"/>
                <w:szCs w:val="18"/>
                <w:lang w:val="en-US" w:eastAsia="zh-CN"/>
              </w:rPr>
            </w:pPr>
            <w:r>
              <w:rPr>
                <w:rFonts w:hint="eastAsia"/>
                <w:sz w:val="18"/>
                <w:szCs w:val="18"/>
                <w:lang w:val="en-US" w:eastAsia="zh-CN"/>
              </w:rPr>
              <w:t>e) 内置声强检测，支持获取声强返回值（模拟量）。</w:t>
            </w:r>
          </w:p>
          <w:p>
            <w:pPr>
              <w:rPr>
                <w:rFonts w:hint="eastAsia"/>
                <w:sz w:val="18"/>
                <w:szCs w:val="18"/>
                <w:lang w:val="en-US" w:eastAsia="zh-CN"/>
              </w:rPr>
            </w:pPr>
            <w:r>
              <w:rPr>
                <w:rFonts w:hint="eastAsia"/>
                <w:sz w:val="18"/>
                <w:szCs w:val="18"/>
                <w:lang w:val="en-US" w:eastAsia="zh-CN"/>
              </w:rPr>
              <w:t>f) 内置扬声器，支持播放内置音频。</w:t>
            </w:r>
          </w:p>
          <w:p>
            <w:pPr>
              <w:rPr>
                <w:rFonts w:hint="eastAsia"/>
                <w:sz w:val="18"/>
                <w:szCs w:val="18"/>
                <w:lang w:val="en-US" w:eastAsia="zh-CN"/>
              </w:rPr>
            </w:pPr>
            <w:r>
              <w:rPr>
                <w:rFonts w:hint="eastAsia"/>
                <w:sz w:val="18"/>
                <w:szCs w:val="18"/>
                <w:lang w:val="en-US" w:eastAsia="zh-CN"/>
              </w:rPr>
              <w:t>g) 使用专用电池供电（7.4V，1500mAh，11.1Wh，支持独立充电）。</w:t>
            </w:r>
          </w:p>
          <w:p>
            <w:pPr>
              <w:rPr>
                <w:rFonts w:hint="eastAsia"/>
                <w:sz w:val="18"/>
                <w:szCs w:val="18"/>
                <w:lang w:val="en-US" w:eastAsia="zh-CN"/>
              </w:rPr>
            </w:pPr>
            <w:r>
              <w:rPr>
                <w:rFonts w:hint="eastAsia"/>
                <w:sz w:val="18"/>
                <w:szCs w:val="18"/>
                <w:lang w:val="en-US" w:eastAsia="zh-CN"/>
              </w:rPr>
              <w:t>h) 支持流程图编程、C语言编程与条形图编程，交互友好、功能强大，初学者门槛低，进阶快，高阶扩展空间广；</w:t>
            </w:r>
          </w:p>
          <w:p>
            <w:pPr>
              <w:rPr>
                <w:rFonts w:hint="eastAsia"/>
                <w:sz w:val="18"/>
                <w:szCs w:val="18"/>
                <w:lang w:val="en-US" w:eastAsia="zh-CN"/>
              </w:rPr>
            </w:pPr>
            <w:r>
              <w:rPr>
                <w:rFonts w:hint="eastAsia"/>
                <w:sz w:val="18"/>
                <w:szCs w:val="18"/>
                <w:lang w:val="en-US" w:eastAsia="zh-CN"/>
              </w:rPr>
              <w:t>2，全套产品组件包含结构件、传动件、传感器、执行器和其他功能性组件。组件总数不少于300个种类不少于60种：</w:t>
            </w:r>
          </w:p>
          <w:p>
            <w:pPr>
              <w:rPr>
                <w:rFonts w:hint="eastAsia"/>
                <w:sz w:val="18"/>
                <w:szCs w:val="18"/>
                <w:lang w:val="en-US" w:eastAsia="zh-CN"/>
              </w:rPr>
            </w:pPr>
            <w:r>
              <w:rPr>
                <w:rFonts w:hint="eastAsia"/>
                <w:sz w:val="18"/>
                <w:szCs w:val="18"/>
                <w:lang w:val="en-US" w:eastAsia="zh-CN"/>
              </w:rPr>
              <w:t>（1）结构件：设计比例基于标准的10毫米积木，拼插式搭建方式，无螺丝搭建设计。主要元器件包含六面搭建立方体若干、4种点结构、2种面结构、8种线结构、6种轴、1种轴承等。各种类型结构部件还以颜色区分，全套产品颜色多于5种。提供使用手册。</w:t>
            </w:r>
          </w:p>
          <w:p>
            <w:pPr>
              <w:rPr>
                <w:rFonts w:hint="eastAsia"/>
                <w:sz w:val="18"/>
                <w:szCs w:val="18"/>
                <w:lang w:val="en-US" w:eastAsia="zh-CN"/>
              </w:rPr>
            </w:pPr>
            <w:r>
              <w:rPr>
                <w:rFonts w:hint="eastAsia"/>
                <w:sz w:val="18"/>
                <w:szCs w:val="18"/>
                <w:lang w:val="en-US" w:eastAsia="zh-CN"/>
              </w:rPr>
              <w:t>（2）传动件：13种齿轮齿条25个，包含：12半高锥齿轮、20半高锥齿轮、12锥直齿轮、20锥直齿轮、8直齿、24直齿、52转盘齿底盖、52转盘齿底盘、36锥直齿轮、40直齿轮、16直齿轮、齿条、蜗杆。</w:t>
            </w:r>
          </w:p>
          <w:p>
            <w:pPr>
              <w:rPr>
                <w:rFonts w:hint="eastAsia"/>
                <w:sz w:val="18"/>
                <w:szCs w:val="18"/>
                <w:lang w:val="en-US" w:eastAsia="zh-CN"/>
              </w:rPr>
            </w:pPr>
            <w:r>
              <w:rPr>
                <w:rFonts w:hint="eastAsia"/>
                <w:sz w:val="18"/>
                <w:szCs w:val="18"/>
                <w:lang w:val="en-US" w:eastAsia="zh-CN"/>
              </w:rPr>
              <w:t>（3）传感器：地面集成灰度传感器（自发射调制光线，抗环境光干扰）1组；。</w:t>
            </w:r>
          </w:p>
          <w:p>
            <w:pPr>
              <w:rPr>
                <w:rFonts w:hint="eastAsia"/>
                <w:sz w:val="18"/>
                <w:szCs w:val="18"/>
                <w:lang w:val="en-US" w:eastAsia="zh-CN"/>
              </w:rPr>
            </w:pPr>
            <w:r>
              <w:rPr>
                <w:rFonts w:hint="eastAsia"/>
                <w:sz w:val="18"/>
                <w:szCs w:val="18"/>
                <w:lang w:val="en-US" w:eastAsia="zh-CN"/>
              </w:rPr>
              <w:t>（4）执行器：闭环小电机3个。</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39</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积木机器人任务模型套装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结构件：设计比例基于标准的10毫米积木，拼插式搭建方式，无螺丝搭建设计。组件数量不少于320个，组件种类31种。主要元器件包含：2种点结构、7种线结构、2种面结构、6种轴和1种联轴器。</w:t>
            </w:r>
          </w:p>
          <w:p>
            <w:pPr>
              <w:rPr>
                <w:rFonts w:hint="eastAsia"/>
                <w:sz w:val="18"/>
                <w:szCs w:val="18"/>
                <w:lang w:val="en-US" w:eastAsia="zh-CN"/>
              </w:rPr>
            </w:pPr>
            <w:r>
              <w:rPr>
                <w:rFonts w:hint="eastAsia"/>
                <w:sz w:val="18"/>
                <w:szCs w:val="18"/>
                <w:lang w:val="en-US" w:eastAsia="zh-CN"/>
              </w:rPr>
              <w:t>2  传动件：3种齿轮40直齿轮、12半高锥齿轮、12锥直齿轮。</w:t>
            </w:r>
          </w:p>
          <w:p>
            <w:pPr>
              <w:rPr>
                <w:rFonts w:hint="eastAsia"/>
                <w:sz w:val="18"/>
                <w:szCs w:val="18"/>
                <w:lang w:val="en-US" w:eastAsia="zh-CN"/>
              </w:rPr>
            </w:pPr>
            <w:r>
              <w:rPr>
                <w:rFonts w:hint="eastAsia"/>
                <w:sz w:val="18"/>
                <w:szCs w:val="18"/>
                <w:lang w:val="en-US" w:eastAsia="zh-CN"/>
              </w:rPr>
              <w:t>3  模型套装包含能够完成积木机器人普及赛2023规则要求的所有任务模型的搭建，可以直接将任务模型通过魔术贴粘在场地上且方便位置调换.</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40</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积木机器人普及赛地图</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积木机器人普及赛2023 比赛场地喷绘布图纸一套</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8"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41</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超级轨迹赛机器人</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top"/>
          </w:tcPr>
          <w:p>
            <w:pPr>
              <w:rPr>
                <w:rFonts w:hint="eastAsia"/>
                <w:sz w:val="18"/>
                <w:szCs w:val="18"/>
                <w:lang w:val="en-US" w:eastAsia="zh-CN"/>
              </w:rPr>
            </w:pPr>
            <w:r>
              <w:rPr>
                <w:rFonts w:hint="eastAsia"/>
                <w:sz w:val="18"/>
                <w:szCs w:val="18"/>
                <w:lang w:val="en-US" w:eastAsia="zh-CN"/>
              </w:rPr>
              <w:t>一、 产品描述</w:t>
            </w:r>
          </w:p>
          <w:p>
            <w:pPr>
              <w:rPr>
                <w:rFonts w:hint="eastAsia"/>
                <w:sz w:val="18"/>
                <w:szCs w:val="18"/>
                <w:lang w:val="en-US" w:eastAsia="zh-CN"/>
              </w:rPr>
            </w:pPr>
            <w:r>
              <w:rPr>
                <w:rFonts w:hint="eastAsia"/>
                <w:sz w:val="18"/>
                <w:szCs w:val="18"/>
                <w:lang w:val="en-US" w:eastAsia="zh-CN"/>
              </w:rPr>
              <w:t xml:space="preserve">      需包含E6新主控、锂电池模块、动力马达、光电传感器等重要部件。</w:t>
            </w:r>
          </w:p>
          <w:p>
            <w:pPr>
              <w:rPr>
                <w:rFonts w:hint="eastAsia"/>
                <w:sz w:val="18"/>
                <w:szCs w:val="18"/>
                <w:lang w:val="en-US" w:eastAsia="zh-CN"/>
              </w:rPr>
            </w:pPr>
            <w:r>
              <w:rPr>
                <w:rFonts w:hint="eastAsia"/>
                <w:sz w:val="18"/>
                <w:szCs w:val="18"/>
                <w:lang w:val="en-US" w:eastAsia="zh-CN"/>
              </w:rPr>
              <w:t>6、控制器最低为 32 位 ARM 处理器，STM32F407系列；主频 168MHz，1M程序存储器，192K 数据缓冲器，内置16MB程序存储器（可存放超 100 个独立程序），2MB 可作 字库使用，可显示中文，内置 MP3 播放模块和 16MB 音乐存储器 。 控制器满足 8 路及以上 RJ11 传感器接口（数字/模拟复用），4 路带驱动专用编码马达接口（具有自我保护功能）。内置可触控彩色液晶显示屏，显示屏尺寸不小于2.4英寸，分辨率不低于320*240，色彩不低于65K色； 内置电源电压测量模块、音量测量模块（探测范围 40-120 分贝，精度不低于 1%，频率范围 20－16000Hz）和蜂鸣器。免驱动安装 ，支持 U 盘程序下载，内置蓝牙模块，支持蓝牙程序下载；支持 U 盘模式的固件升级。</w:t>
            </w:r>
          </w:p>
          <w:p>
            <w:pPr>
              <w:rPr>
                <w:rFonts w:hint="eastAsia"/>
                <w:sz w:val="18"/>
                <w:szCs w:val="18"/>
                <w:lang w:val="en-US" w:eastAsia="zh-CN"/>
              </w:rPr>
            </w:pPr>
            <w:r>
              <w:rPr>
                <w:rFonts w:hint="eastAsia"/>
                <w:sz w:val="18"/>
                <w:szCs w:val="18"/>
                <w:lang w:val="en-US" w:eastAsia="zh-CN"/>
              </w:rPr>
              <w:t>7、 电子件全部带ABS一体外壳，RJ11接口，至少含有：</w:t>
            </w:r>
          </w:p>
          <w:p>
            <w:pPr>
              <w:rPr>
                <w:rFonts w:hint="eastAsia"/>
                <w:sz w:val="18"/>
                <w:szCs w:val="18"/>
                <w:lang w:val="en-US" w:eastAsia="zh-CN"/>
              </w:rPr>
            </w:pPr>
            <w:r>
              <w:rPr>
                <w:rFonts w:hint="eastAsia"/>
                <w:sz w:val="18"/>
                <w:szCs w:val="18"/>
                <w:lang w:val="en-US" w:eastAsia="zh-CN"/>
              </w:rPr>
              <w:t>1) 主控器1个，锂电池1个；</w:t>
            </w:r>
          </w:p>
          <w:p>
            <w:pPr>
              <w:rPr>
                <w:rFonts w:hint="eastAsia"/>
                <w:sz w:val="18"/>
                <w:szCs w:val="18"/>
                <w:lang w:val="en-US" w:eastAsia="zh-CN"/>
              </w:rPr>
            </w:pPr>
            <w:r>
              <w:rPr>
                <w:rFonts w:hint="eastAsia"/>
                <w:sz w:val="18"/>
                <w:szCs w:val="18"/>
                <w:lang w:val="en-US" w:eastAsia="zh-CN"/>
              </w:rPr>
              <w:t>2) 光电模块 5个，发光灯为可见光，可以控制发光灯亮灭，并带有阈值指示灯；</w:t>
            </w:r>
          </w:p>
          <w:p>
            <w:pPr>
              <w:rPr>
                <w:rFonts w:hint="eastAsia"/>
                <w:sz w:val="18"/>
                <w:szCs w:val="18"/>
                <w:lang w:val="en-US" w:eastAsia="zh-CN"/>
              </w:rPr>
            </w:pPr>
            <w:r>
              <w:rPr>
                <w:rFonts w:hint="eastAsia"/>
                <w:sz w:val="18"/>
                <w:szCs w:val="18"/>
                <w:lang w:val="en-US" w:eastAsia="zh-CN"/>
              </w:rPr>
              <w:t>3) 大型伺服电机2个，内置角度传感器，可以精确到 1 度的控制；测速反馈精度：170 - 190 RPM，运行扭矩21Ncm，失速转矩42Ncm；</w:t>
            </w:r>
          </w:p>
          <w:p>
            <w:pPr>
              <w:rPr>
                <w:rFonts w:hint="eastAsia"/>
                <w:sz w:val="18"/>
                <w:szCs w:val="18"/>
                <w:lang w:val="en-US" w:eastAsia="zh-CN"/>
              </w:rPr>
            </w:pPr>
            <w:r>
              <w:rPr>
                <w:rFonts w:hint="eastAsia"/>
                <w:sz w:val="18"/>
                <w:szCs w:val="18"/>
                <w:lang w:val="en-US" w:eastAsia="zh-CN"/>
              </w:rPr>
              <w:t>4) 中型伺服电机1个，内置角度传感器，测速反馈精度：260 - 280 RPM，运行扭矩10Ncm，失速转矩15Ncm。</w:t>
            </w:r>
          </w:p>
          <w:p>
            <w:pPr>
              <w:rPr>
                <w:rFonts w:hint="eastAsia"/>
                <w:sz w:val="18"/>
                <w:szCs w:val="18"/>
                <w:lang w:val="en-US" w:eastAsia="zh-CN"/>
              </w:rPr>
            </w:pPr>
            <w:r>
              <w:rPr>
                <w:rFonts w:hint="eastAsia"/>
                <w:sz w:val="18"/>
                <w:szCs w:val="18"/>
                <w:lang w:val="en-US" w:eastAsia="zh-CN"/>
              </w:rPr>
              <w:t>5）竞赛马达2个</w:t>
            </w:r>
          </w:p>
          <w:p>
            <w:pPr>
              <w:rPr>
                <w:rFonts w:hint="eastAsia"/>
                <w:sz w:val="18"/>
                <w:szCs w:val="18"/>
                <w:lang w:val="en-US" w:eastAsia="zh-CN"/>
              </w:rPr>
            </w:pPr>
            <w:r>
              <w:rPr>
                <w:rFonts w:hint="eastAsia"/>
                <w:sz w:val="18"/>
                <w:szCs w:val="18"/>
                <w:lang w:val="en-US" w:eastAsia="zh-CN"/>
              </w:rPr>
              <w:t>8、结构件设计比例是基于标准的 10 毫米积木，无螺丝的搭建设计，不少于 400 个积木件，辅助结构部件包括有以下 7 类：梁类、齿轮、轴类 、实销类、虚销类、连接销、紧固件类。积木件的颜色大于 8 种，含有红、黄、蓝、绿、灰、深灰、白、土黄、黄色、黑等颜色 。传动配件不少于11种，至少包含40齿齿轮，36齿齿轮，24齿齿轮，20齿齿轮，16齿齿轮，12齿齿轮，8齿齿轮，12齿的锥形齿、蜗杆、转台、十字齿轮，可实现多种传动组合方式。</w:t>
            </w:r>
          </w:p>
          <w:p>
            <w:pPr>
              <w:rPr>
                <w:rFonts w:hint="eastAsia"/>
                <w:sz w:val="18"/>
                <w:szCs w:val="18"/>
                <w:lang w:val="en-US" w:eastAsia="zh-CN"/>
              </w:rPr>
            </w:pPr>
            <w:r>
              <w:rPr>
                <w:rFonts w:hint="eastAsia"/>
                <w:sz w:val="18"/>
                <w:szCs w:val="18"/>
                <w:lang w:val="en-US" w:eastAsia="zh-CN"/>
              </w:rPr>
              <w:t>9、 配有硅胶竞赛轮胎（规格65*30mm）4个，连接孔为十字结构。</w:t>
            </w:r>
          </w:p>
          <w:p>
            <w:pPr>
              <w:rPr>
                <w:rFonts w:hint="eastAsia"/>
                <w:sz w:val="18"/>
                <w:szCs w:val="18"/>
                <w:lang w:val="en-US" w:eastAsia="zh-CN"/>
              </w:rPr>
            </w:pPr>
            <w:r>
              <w:rPr>
                <w:rFonts w:hint="eastAsia"/>
                <w:sz w:val="18"/>
                <w:szCs w:val="18"/>
                <w:lang w:val="en-US" w:eastAsia="zh-CN"/>
              </w:rPr>
              <w:t>10、 机器人编程软件同时支持图形化编程和代码编程方式；可以支持SCRATCH2.0和SCRATCH3.0编程方式，支持控制器通过内置蓝牙直接连接 SCRATCH 在线编程与下载，具备多任务编程方式；控制器支持多任务程序。</w:t>
            </w:r>
          </w:p>
          <w:p>
            <w:pPr>
              <w:rPr>
                <w:rFonts w:hint="eastAsia"/>
                <w:sz w:val="18"/>
                <w:szCs w:val="18"/>
                <w:lang w:val="en-US" w:eastAsia="zh-CN"/>
              </w:rPr>
            </w:pPr>
            <w:r>
              <w:rPr>
                <w:rFonts w:hint="eastAsia"/>
                <w:sz w:val="18"/>
                <w:szCs w:val="18"/>
                <w:lang w:val="en-US" w:eastAsia="zh-CN"/>
              </w:rPr>
              <w:t>三、软件</w:t>
            </w:r>
          </w:p>
          <w:p>
            <w:pPr>
              <w:rPr>
                <w:rFonts w:hint="eastAsia"/>
                <w:sz w:val="18"/>
                <w:szCs w:val="18"/>
                <w:lang w:val="en-US" w:eastAsia="zh-CN"/>
              </w:rPr>
            </w:pPr>
            <w:r>
              <w:rPr>
                <w:rFonts w:hint="eastAsia"/>
                <w:sz w:val="18"/>
                <w:szCs w:val="18"/>
                <w:lang w:val="en-US" w:eastAsia="zh-CN"/>
              </w:rPr>
              <w:t>1、基于Scratch3.0图形化编程软件，支持积木式编程和Python代码编程。</w:t>
            </w:r>
          </w:p>
          <w:p>
            <w:pPr>
              <w:rPr>
                <w:rFonts w:hint="eastAsia"/>
                <w:sz w:val="18"/>
                <w:szCs w:val="18"/>
                <w:lang w:val="en-US" w:eastAsia="zh-CN"/>
              </w:rPr>
            </w:pPr>
            <w:r>
              <w:rPr>
                <w:rFonts w:hint="eastAsia"/>
                <w:sz w:val="18"/>
                <w:szCs w:val="18"/>
                <w:lang w:val="en-US" w:eastAsia="zh-CN"/>
              </w:rPr>
              <w:t>2、提供多端支持：桌面端（支持Mac、 Windows系统、Linux系统及Chrome OS）、以及网页端。</w:t>
            </w:r>
          </w:p>
          <w:p>
            <w:pPr>
              <w:rPr>
                <w:rFonts w:hint="eastAsia"/>
                <w:sz w:val="18"/>
                <w:szCs w:val="18"/>
                <w:lang w:val="en-US" w:eastAsia="zh-CN"/>
              </w:rPr>
            </w:pPr>
            <w:r>
              <w:rPr>
                <w:rFonts w:hint="eastAsia"/>
                <w:sz w:val="18"/>
                <w:szCs w:val="18"/>
                <w:lang w:val="en-US" w:eastAsia="zh-CN"/>
              </w:rPr>
              <w:t>3、需提供软件著作权登记证书复印件并加盖厂家公章。</w:t>
            </w:r>
          </w:p>
          <w:p>
            <w:pPr>
              <w:rPr>
                <w:rFonts w:hint="eastAsia"/>
                <w:sz w:val="18"/>
                <w:szCs w:val="18"/>
                <w:lang w:val="en-US" w:eastAsia="zh-CN"/>
              </w:rPr>
            </w:pPr>
            <w:r>
              <w:rPr>
                <w:rFonts w:hint="eastAsia"/>
                <w:sz w:val="18"/>
                <w:szCs w:val="18"/>
                <w:lang w:val="en-US" w:eastAsia="zh-CN"/>
              </w:rPr>
              <w:t>四、配套课程</w:t>
            </w:r>
          </w:p>
          <w:p>
            <w:pPr>
              <w:rPr>
                <w:rFonts w:hint="eastAsia"/>
                <w:sz w:val="18"/>
                <w:szCs w:val="18"/>
                <w:lang w:val="en-US" w:eastAsia="zh-CN"/>
              </w:rPr>
            </w:pPr>
            <w:r>
              <w:rPr>
                <w:rFonts w:hint="eastAsia"/>
                <w:sz w:val="18"/>
                <w:szCs w:val="18"/>
                <w:lang w:val="en-US" w:eastAsia="zh-CN"/>
              </w:rPr>
              <w:t>搭配教育资源网站提供教程、手册等教育资源。（需提供网址）</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42</w:t>
            </w:r>
          </w:p>
        </w:tc>
        <w:tc>
          <w:tcPr>
            <w:tcW w:w="1782" w:type="dxa"/>
            <w:tcBorders>
              <w:top w:val="single" w:color="000000" w:sz="4" w:space="0"/>
              <w:left w:val="single" w:color="000000" w:sz="4" w:space="0"/>
              <w:bottom w:val="nil"/>
              <w:right w:val="single" w:color="000000" w:sz="4" w:space="0"/>
            </w:tcBorders>
            <w:shd w:val="clear" w:color="auto" w:fill="FFFFFF"/>
            <w:vAlign w:val="center"/>
          </w:tcPr>
          <w:p>
            <w:pPr>
              <w:rPr>
                <w:rFonts w:hint="eastAsia"/>
                <w:sz w:val="18"/>
                <w:szCs w:val="18"/>
                <w:lang w:val="en-US" w:eastAsia="zh-CN"/>
              </w:rPr>
            </w:pPr>
            <w:r>
              <w:rPr>
                <w:rFonts w:hint="eastAsia"/>
                <w:sz w:val="18"/>
                <w:szCs w:val="18"/>
                <w:lang w:val="en-US" w:eastAsia="zh-CN"/>
              </w:rPr>
              <w:t>超级轨迹赛场地</w:t>
            </w:r>
          </w:p>
        </w:tc>
        <w:tc>
          <w:tcPr>
            <w:tcW w:w="1538" w:type="dxa"/>
            <w:tcBorders>
              <w:top w:val="single" w:color="000000" w:sz="4" w:space="0"/>
              <w:left w:val="single" w:color="000000" w:sz="4" w:space="0"/>
              <w:bottom w:val="nil"/>
              <w:right w:val="single" w:color="000000" w:sz="4" w:space="0"/>
            </w:tcBorders>
            <w:shd w:val="clear" w:color="auto"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一、产品描述</w:t>
            </w:r>
          </w:p>
          <w:p>
            <w:pPr>
              <w:rPr>
                <w:rFonts w:hint="eastAsia"/>
                <w:sz w:val="18"/>
                <w:szCs w:val="18"/>
                <w:lang w:val="en-US" w:eastAsia="zh-CN"/>
              </w:rPr>
            </w:pPr>
            <w:r>
              <w:rPr>
                <w:rFonts w:hint="eastAsia"/>
                <w:sz w:val="18"/>
                <w:szCs w:val="18"/>
                <w:lang w:val="en-US" w:eastAsia="zh-CN"/>
              </w:rPr>
              <w:t xml:space="preserve"> 专为机器人比赛设计的任务场地。</w:t>
            </w:r>
          </w:p>
          <w:p>
            <w:pPr>
              <w:rPr>
                <w:rFonts w:hint="eastAsia"/>
                <w:sz w:val="18"/>
                <w:szCs w:val="18"/>
                <w:lang w:val="en-US" w:eastAsia="zh-CN"/>
              </w:rPr>
            </w:pPr>
            <w:r>
              <w:rPr>
                <w:rFonts w:hint="eastAsia"/>
                <w:sz w:val="18"/>
                <w:szCs w:val="18"/>
                <w:lang w:val="en-US" w:eastAsia="zh-CN"/>
              </w:rPr>
              <w:t>二、基本参数</w:t>
            </w:r>
          </w:p>
          <w:p>
            <w:pPr>
              <w:rPr>
                <w:rFonts w:hint="eastAsia"/>
                <w:sz w:val="18"/>
                <w:szCs w:val="18"/>
                <w:lang w:val="en-US" w:eastAsia="zh-CN"/>
              </w:rPr>
            </w:pPr>
            <w:r>
              <w:rPr>
                <w:rFonts w:hint="eastAsia"/>
                <w:sz w:val="18"/>
                <w:szCs w:val="18"/>
                <w:lang w:val="en-US" w:eastAsia="zh-CN"/>
              </w:rPr>
              <w:t>1、主要结构件材料是基于10mm的积木设计。</w:t>
            </w:r>
          </w:p>
          <w:p>
            <w:pPr>
              <w:rPr>
                <w:rFonts w:hint="eastAsia"/>
                <w:sz w:val="18"/>
                <w:szCs w:val="18"/>
                <w:lang w:val="en-US" w:eastAsia="zh-CN"/>
              </w:rPr>
            </w:pPr>
            <w:r>
              <w:rPr>
                <w:rFonts w:hint="eastAsia"/>
                <w:sz w:val="18"/>
                <w:szCs w:val="18"/>
                <w:lang w:val="en-US" w:eastAsia="zh-CN"/>
              </w:rPr>
              <w:t>2、组件数量大于200个，组件种类大于10种。</w:t>
            </w:r>
          </w:p>
          <w:p>
            <w:pPr>
              <w:rPr>
                <w:rFonts w:hint="eastAsia"/>
                <w:sz w:val="18"/>
                <w:szCs w:val="18"/>
                <w:lang w:val="en-US" w:eastAsia="zh-CN"/>
              </w:rPr>
            </w:pPr>
            <w:r>
              <w:rPr>
                <w:rFonts w:hint="eastAsia"/>
                <w:sz w:val="18"/>
                <w:szCs w:val="18"/>
                <w:lang w:val="en-US" w:eastAsia="zh-CN"/>
              </w:rPr>
              <w:t>3、包含不同尺寸的梁、销、板等重要积木零件。</w:t>
            </w:r>
          </w:p>
          <w:p>
            <w:pPr>
              <w:rPr>
                <w:rFonts w:hint="eastAsia"/>
                <w:sz w:val="18"/>
                <w:szCs w:val="18"/>
                <w:lang w:val="en-US" w:eastAsia="zh-CN"/>
              </w:rPr>
            </w:pPr>
            <w:r>
              <w:rPr>
                <w:rFonts w:hint="eastAsia"/>
                <w:sz w:val="18"/>
                <w:szCs w:val="18"/>
                <w:lang w:val="en-US" w:eastAsia="zh-CN"/>
              </w:rPr>
              <w:t>4、为拼插式搭建方式，搭建过程不需要使用螺钉。</w:t>
            </w:r>
          </w:p>
          <w:p>
            <w:pPr>
              <w:rPr>
                <w:rFonts w:hint="eastAsia"/>
                <w:sz w:val="18"/>
                <w:szCs w:val="18"/>
                <w:lang w:val="en-US" w:eastAsia="zh-CN"/>
              </w:rPr>
            </w:pPr>
            <w:r>
              <w:rPr>
                <w:rFonts w:hint="eastAsia"/>
                <w:sz w:val="18"/>
                <w:szCs w:val="18"/>
                <w:lang w:val="en-US" w:eastAsia="zh-CN"/>
              </w:rPr>
              <w:t>5、2000*5000mm550喷绘布。</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2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3D打印机（大尺寸）</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 成型体积：≥310*310*450mm;</w:t>
            </w:r>
          </w:p>
          <w:p>
            <w:pPr>
              <w:rPr>
                <w:rFonts w:hint="eastAsia"/>
                <w:sz w:val="18"/>
                <w:szCs w:val="18"/>
                <w:lang w:val="en-US" w:eastAsia="zh-CN"/>
              </w:rPr>
            </w:pPr>
            <w:r>
              <w:rPr>
                <w:rFonts w:hint="eastAsia"/>
                <w:sz w:val="18"/>
                <w:szCs w:val="18"/>
                <w:lang w:val="en-US" w:eastAsia="zh-CN"/>
              </w:rPr>
              <w:t>2. 耗材直径：1.75mm；</w:t>
            </w:r>
          </w:p>
          <w:p>
            <w:pPr>
              <w:rPr>
                <w:rFonts w:hint="eastAsia"/>
                <w:sz w:val="18"/>
                <w:szCs w:val="18"/>
                <w:lang w:val="en-US" w:eastAsia="zh-CN"/>
              </w:rPr>
            </w:pPr>
            <w:r>
              <w:rPr>
                <w:rFonts w:hint="eastAsia"/>
                <w:sz w:val="18"/>
                <w:szCs w:val="18"/>
                <w:lang w:val="en-US" w:eastAsia="zh-CN"/>
              </w:rPr>
              <w:t>3. 层分辨率：0.05-0.3mm；</w:t>
            </w:r>
          </w:p>
          <w:p>
            <w:pPr>
              <w:rPr>
                <w:rFonts w:hint="eastAsia"/>
                <w:sz w:val="18"/>
                <w:szCs w:val="18"/>
                <w:lang w:val="en-US" w:eastAsia="zh-CN"/>
              </w:rPr>
            </w:pPr>
            <w:r>
              <w:rPr>
                <w:rFonts w:hint="eastAsia"/>
                <w:sz w:val="18"/>
                <w:szCs w:val="18"/>
                <w:lang w:val="en-US" w:eastAsia="zh-CN"/>
              </w:rPr>
              <w:t>4. XY轴定位精度：≤0.0125mm；</w:t>
            </w:r>
          </w:p>
          <w:p>
            <w:pPr>
              <w:rPr>
                <w:rFonts w:hint="eastAsia"/>
                <w:sz w:val="18"/>
                <w:szCs w:val="18"/>
                <w:lang w:val="en-US" w:eastAsia="zh-CN"/>
              </w:rPr>
            </w:pPr>
            <w:r>
              <w:rPr>
                <w:rFonts w:hint="eastAsia"/>
                <w:sz w:val="18"/>
                <w:szCs w:val="18"/>
                <w:lang w:val="en-US" w:eastAsia="zh-CN"/>
              </w:rPr>
              <w:t>5. Z轴定位精度：≤0.0025mm；</w:t>
            </w:r>
          </w:p>
          <w:p>
            <w:pPr>
              <w:rPr>
                <w:rFonts w:hint="eastAsia"/>
                <w:sz w:val="18"/>
                <w:szCs w:val="18"/>
                <w:lang w:val="en-US" w:eastAsia="zh-CN"/>
              </w:rPr>
            </w:pPr>
            <w:r>
              <w:rPr>
                <w:rFonts w:hint="eastAsia"/>
                <w:sz w:val="18"/>
                <w:szCs w:val="18"/>
                <w:lang w:val="en-US" w:eastAsia="zh-CN"/>
              </w:rPr>
              <w:t>6. 建议打印速度：30-80mm/s</w:t>
            </w:r>
          </w:p>
          <w:p>
            <w:pPr>
              <w:rPr>
                <w:rFonts w:hint="eastAsia"/>
                <w:sz w:val="18"/>
                <w:szCs w:val="18"/>
                <w:lang w:val="en-US" w:eastAsia="zh-CN"/>
              </w:rPr>
            </w:pPr>
            <w:r>
              <w:rPr>
                <w:rFonts w:hint="eastAsia"/>
                <w:sz w:val="18"/>
                <w:szCs w:val="18"/>
                <w:lang w:val="en-US" w:eastAsia="zh-CN"/>
              </w:rPr>
              <w:t>7. 最快打印速度：300mm/s；</w:t>
            </w:r>
          </w:p>
          <w:p>
            <w:pPr>
              <w:rPr>
                <w:rFonts w:hint="eastAsia"/>
                <w:sz w:val="18"/>
                <w:szCs w:val="18"/>
                <w:lang w:val="en-US" w:eastAsia="zh-CN"/>
              </w:rPr>
            </w:pPr>
            <w:r>
              <w:rPr>
                <w:rFonts w:hint="eastAsia"/>
                <w:sz w:val="18"/>
                <w:szCs w:val="18"/>
                <w:lang w:val="en-US" w:eastAsia="zh-CN"/>
              </w:rPr>
              <w:t>8. 整机尺寸:≥540*540*960mm；</w:t>
            </w:r>
          </w:p>
          <w:p>
            <w:pPr>
              <w:rPr>
                <w:rFonts w:hint="eastAsia"/>
                <w:sz w:val="18"/>
                <w:szCs w:val="18"/>
                <w:lang w:val="en-US" w:eastAsia="zh-CN"/>
              </w:rPr>
            </w:pPr>
            <w:r>
              <w:rPr>
                <w:rFonts w:hint="eastAsia"/>
                <w:sz w:val="18"/>
                <w:szCs w:val="18"/>
                <w:lang w:val="en-US" w:eastAsia="zh-CN"/>
              </w:rPr>
              <w:t>9. 整机重量：≤70KG；</w:t>
            </w:r>
          </w:p>
          <w:p>
            <w:pPr>
              <w:rPr>
                <w:rFonts w:hint="eastAsia"/>
                <w:sz w:val="18"/>
                <w:szCs w:val="18"/>
                <w:lang w:val="en-US" w:eastAsia="zh-CN"/>
              </w:rPr>
            </w:pPr>
            <w:r>
              <w:rPr>
                <w:rFonts w:hint="eastAsia"/>
                <w:sz w:val="18"/>
                <w:szCs w:val="18"/>
                <w:lang w:val="en-US" w:eastAsia="zh-CN"/>
              </w:rPr>
              <w:t>10. 喷嘴直径：0.4mm；</w:t>
            </w:r>
          </w:p>
          <w:p>
            <w:pPr>
              <w:rPr>
                <w:rFonts w:hint="eastAsia"/>
                <w:sz w:val="18"/>
                <w:szCs w:val="18"/>
                <w:lang w:val="en-US" w:eastAsia="zh-CN"/>
              </w:rPr>
            </w:pPr>
            <w:r>
              <w:rPr>
                <w:rFonts w:hint="eastAsia"/>
                <w:sz w:val="18"/>
                <w:szCs w:val="18"/>
                <w:lang w:val="en-US" w:eastAsia="zh-CN"/>
              </w:rPr>
              <w:t>11. 喷嘴结构：单喷嘴单进料</w:t>
            </w:r>
          </w:p>
          <w:p>
            <w:pPr>
              <w:rPr>
                <w:rFonts w:hint="eastAsia"/>
                <w:sz w:val="18"/>
                <w:szCs w:val="18"/>
                <w:lang w:val="en-US" w:eastAsia="zh-CN"/>
              </w:rPr>
            </w:pPr>
            <w:r>
              <w:rPr>
                <w:rFonts w:hint="eastAsia"/>
                <w:sz w:val="18"/>
                <w:szCs w:val="18"/>
                <w:lang w:val="en-US" w:eastAsia="zh-CN"/>
              </w:rPr>
              <w:t>12. 喷嘴最高温度：280℃；</w:t>
            </w:r>
          </w:p>
          <w:p>
            <w:pPr>
              <w:rPr>
                <w:rFonts w:hint="eastAsia"/>
                <w:sz w:val="18"/>
                <w:szCs w:val="18"/>
                <w:lang w:val="en-US" w:eastAsia="zh-CN"/>
              </w:rPr>
            </w:pPr>
            <w:r>
              <w:rPr>
                <w:rFonts w:hint="eastAsia"/>
                <w:sz w:val="18"/>
                <w:szCs w:val="18"/>
                <w:lang w:val="en-US" w:eastAsia="zh-CN"/>
              </w:rPr>
              <w:t>13. 喷嘴有防护装置，防止烫伤；</w:t>
            </w:r>
          </w:p>
          <w:p>
            <w:pPr>
              <w:rPr>
                <w:rFonts w:hint="eastAsia"/>
                <w:sz w:val="18"/>
                <w:szCs w:val="18"/>
                <w:lang w:val="en-US" w:eastAsia="zh-CN"/>
              </w:rPr>
            </w:pPr>
            <w:r>
              <w:rPr>
                <w:rFonts w:hint="eastAsia"/>
                <w:sz w:val="18"/>
                <w:szCs w:val="18"/>
                <w:lang w:val="en-US" w:eastAsia="zh-CN"/>
              </w:rPr>
              <w:t>14. 工作平台：热床加耐高温可拆卸玻璃平台，方便取模型；</w:t>
            </w:r>
          </w:p>
          <w:p>
            <w:pPr>
              <w:rPr>
                <w:rFonts w:hint="eastAsia"/>
                <w:sz w:val="18"/>
                <w:szCs w:val="18"/>
                <w:lang w:val="en-US" w:eastAsia="zh-CN"/>
              </w:rPr>
            </w:pPr>
            <w:r>
              <w:rPr>
                <w:rFonts w:hint="eastAsia"/>
                <w:sz w:val="18"/>
                <w:szCs w:val="18"/>
                <w:lang w:val="en-US" w:eastAsia="zh-CN"/>
              </w:rPr>
              <w:t>15. 工作平台温度：0-100℃；</w:t>
            </w:r>
          </w:p>
          <w:p>
            <w:pPr>
              <w:rPr>
                <w:rFonts w:hint="eastAsia"/>
                <w:sz w:val="18"/>
                <w:szCs w:val="18"/>
                <w:lang w:val="en-US" w:eastAsia="zh-CN"/>
              </w:rPr>
            </w:pPr>
            <w:r>
              <w:rPr>
                <w:rFonts w:hint="eastAsia"/>
                <w:sz w:val="18"/>
                <w:szCs w:val="18"/>
                <w:lang w:val="en-US" w:eastAsia="zh-CN"/>
              </w:rPr>
              <w:t>16. 支持材料：PLA/ABS/TPU/PHA/ PETG等；</w:t>
            </w:r>
          </w:p>
          <w:p>
            <w:pPr>
              <w:rPr>
                <w:rFonts w:hint="eastAsia"/>
                <w:sz w:val="18"/>
                <w:szCs w:val="18"/>
                <w:lang w:val="en-US" w:eastAsia="zh-CN"/>
              </w:rPr>
            </w:pPr>
            <w:r>
              <w:rPr>
                <w:rFonts w:hint="eastAsia"/>
                <w:sz w:val="18"/>
                <w:szCs w:val="18"/>
                <w:lang w:val="en-US" w:eastAsia="zh-CN"/>
              </w:rPr>
              <w:t>17. 运动结构：十字结构，近程送料，保证动力；</w:t>
            </w:r>
          </w:p>
          <w:p>
            <w:pPr>
              <w:rPr>
                <w:rFonts w:hint="eastAsia"/>
                <w:sz w:val="18"/>
                <w:szCs w:val="18"/>
                <w:lang w:val="en-US" w:eastAsia="zh-CN"/>
              </w:rPr>
            </w:pPr>
            <w:r>
              <w:rPr>
                <w:rFonts w:hint="eastAsia"/>
                <w:sz w:val="18"/>
                <w:szCs w:val="18"/>
                <w:lang w:val="en-US" w:eastAsia="zh-CN"/>
              </w:rPr>
              <w:t>18. 全金属速换喷嘴，支持更高温度打印，提升材料兼容性；</w:t>
            </w:r>
          </w:p>
          <w:p>
            <w:pPr>
              <w:rPr>
                <w:rFonts w:hint="eastAsia"/>
                <w:sz w:val="18"/>
                <w:szCs w:val="18"/>
                <w:lang w:val="en-US" w:eastAsia="zh-CN"/>
              </w:rPr>
            </w:pPr>
            <w:r>
              <w:rPr>
                <w:rFonts w:hint="eastAsia"/>
                <w:sz w:val="18"/>
                <w:szCs w:val="18"/>
                <w:lang w:val="en-US" w:eastAsia="zh-CN"/>
              </w:rPr>
              <w:t>19. 耗材放置：隐藏式内置料架设计；</w:t>
            </w:r>
          </w:p>
          <w:p>
            <w:pPr>
              <w:rPr>
                <w:rFonts w:hint="eastAsia"/>
                <w:sz w:val="18"/>
                <w:szCs w:val="18"/>
                <w:lang w:val="en-US" w:eastAsia="zh-CN"/>
              </w:rPr>
            </w:pPr>
            <w:r>
              <w:rPr>
                <w:rFonts w:hint="eastAsia"/>
                <w:sz w:val="18"/>
                <w:szCs w:val="18"/>
                <w:lang w:val="en-US" w:eastAsia="zh-CN"/>
              </w:rPr>
              <w:t>20. 主控板：Cortex-M4内核（DSP+FPU)；168MHz运行主频率；512Kb~1MbFlash+192KBSRAM，性能稳定、代码解析能力高；</w:t>
            </w:r>
          </w:p>
          <w:p>
            <w:pPr>
              <w:rPr>
                <w:rFonts w:hint="eastAsia"/>
                <w:sz w:val="18"/>
                <w:szCs w:val="18"/>
                <w:lang w:val="en-US" w:eastAsia="zh-CN"/>
              </w:rPr>
            </w:pPr>
            <w:r>
              <w:rPr>
                <w:rFonts w:hint="eastAsia"/>
                <w:sz w:val="18"/>
                <w:szCs w:val="18"/>
                <w:lang w:val="en-US" w:eastAsia="zh-CN"/>
              </w:rPr>
              <w:t>21. 人机交互：3.5寸触摸屏；全彩480*320分辨率；60Hz刷新率；支持多国语言；</w:t>
            </w:r>
          </w:p>
          <w:p>
            <w:pPr>
              <w:rPr>
                <w:rFonts w:hint="eastAsia"/>
                <w:sz w:val="18"/>
                <w:szCs w:val="18"/>
                <w:lang w:val="en-US" w:eastAsia="zh-CN"/>
              </w:rPr>
            </w:pPr>
            <w:r>
              <w:rPr>
                <w:rFonts w:hint="eastAsia"/>
                <w:sz w:val="18"/>
                <w:szCs w:val="18"/>
                <w:lang w:val="en-US" w:eastAsia="zh-CN"/>
              </w:rPr>
              <w:t>22. 连接方式： USB Port/U Disk；</w:t>
            </w:r>
          </w:p>
          <w:p>
            <w:pPr>
              <w:rPr>
                <w:rFonts w:hint="eastAsia"/>
                <w:sz w:val="18"/>
                <w:szCs w:val="18"/>
                <w:lang w:val="en-US" w:eastAsia="zh-CN"/>
              </w:rPr>
            </w:pPr>
            <w:r>
              <w:rPr>
                <w:rFonts w:hint="eastAsia"/>
                <w:sz w:val="18"/>
                <w:szCs w:val="18"/>
                <w:lang w:val="en-US" w:eastAsia="zh-CN"/>
              </w:rPr>
              <w:t>23. 设备升级：U盘升级，无需电脑及数据线，轻松完成升级；</w:t>
            </w:r>
          </w:p>
          <w:p>
            <w:pPr>
              <w:rPr>
                <w:rFonts w:hint="eastAsia"/>
                <w:sz w:val="18"/>
                <w:szCs w:val="18"/>
                <w:lang w:val="en-US" w:eastAsia="zh-CN"/>
              </w:rPr>
            </w:pPr>
            <w:r>
              <w:rPr>
                <w:rFonts w:hint="eastAsia"/>
                <w:sz w:val="18"/>
                <w:szCs w:val="18"/>
                <w:lang w:val="en-US" w:eastAsia="zh-CN"/>
              </w:rPr>
              <w:t>24. 机器内置LED照明；</w:t>
            </w:r>
          </w:p>
          <w:p>
            <w:pPr>
              <w:rPr>
                <w:rFonts w:hint="eastAsia"/>
                <w:sz w:val="18"/>
                <w:szCs w:val="18"/>
                <w:lang w:val="en-US" w:eastAsia="zh-CN"/>
              </w:rPr>
            </w:pPr>
            <w:r>
              <w:rPr>
                <w:rFonts w:hint="eastAsia"/>
                <w:sz w:val="18"/>
                <w:szCs w:val="18"/>
                <w:lang w:val="en-US" w:eastAsia="zh-CN"/>
              </w:rPr>
              <w:t>25. 全封闭设计，防尘，稳定打印高温材料；</w:t>
            </w:r>
          </w:p>
          <w:p>
            <w:pPr>
              <w:rPr>
                <w:rFonts w:hint="eastAsia"/>
                <w:sz w:val="18"/>
                <w:szCs w:val="18"/>
                <w:lang w:val="en-US" w:eastAsia="zh-CN"/>
              </w:rPr>
            </w:pPr>
            <w:r>
              <w:rPr>
                <w:rFonts w:hint="eastAsia"/>
                <w:sz w:val="18"/>
                <w:szCs w:val="18"/>
                <w:lang w:val="en-US" w:eastAsia="zh-CN"/>
              </w:rPr>
              <w:t>26. 五面透明观察窗设计，三面可开启，顶门配备隐藏式把手，美观大气；</w:t>
            </w:r>
          </w:p>
          <w:p>
            <w:pPr>
              <w:rPr>
                <w:rFonts w:hint="eastAsia"/>
                <w:sz w:val="18"/>
                <w:szCs w:val="18"/>
                <w:lang w:val="en-US" w:eastAsia="zh-CN"/>
              </w:rPr>
            </w:pPr>
            <w:r>
              <w:rPr>
                <w:rFonts w:hint="eastAsia"/>
                <w:sz w:val="18"/>
                <w:szCs w:val="18"/>
                <w:lang w:val="en-US" w:eastAsia="zh-CN"/>
              </w:rPr>
              <w:t>27. 设备底部配备万向轮，可实现360°旋转，同时具有刹车功能、可锁死，防滑、强力承重，方便固定，实现稳定打印；</w:t>
            </w:r>
          </w:p>
          <w:p>
            <w:pPr>
              <w:rPr>
                <w:rFonts w:hint="eastAsia"/>
                <w:sz w:val="18"/>
                <w:szCs w:val="18"/>
                <w:lang w:val="en-US" w:eastAsia="zh-CN"/>
              </w:rPr>
            </w:pPr>
            <w:r>
              <w:rPr>
                <w:rFonts w:hint="eastAsia"/>
                <w:sz w:val="18"/>
                <w:szCs w:val="18"/>
                <w:lang w:val="en-US" w:eastAsia="zh-CN"/>
              </w:rPr>
              <w:t>28. 断电续打，来电后可继续打印，有效提高打印成功率；</w:t>
            </w:r>
          </w:p>
          <w:p>
            <w:pPr>
              <w:rPr>
                <w:rFonts w:hint="eastAsia"/>
                <w:sz w:val="18"/>
                <w:szCs w:val="18"/>
                <w:lang w:val="en-US" w:eastAsia="zh-CN"/>
              </w:rPr>
            </w:pPr>
            <w:r>
              <w:rPr>
                <w:rFonts w:hint="eastAsia"/>
                <w:sz w:val="18"/>
                <w:szCs w:val="18"/>
                <w:lang w:val="en-US" w:eastAsia="zh-CN"/>
              </w:rPr>
              <w:t>29. 断料报警，缺料后机器发出报警，重新上料后继续打印；</w:t>
            </w:r>
          </w:p>
          <w:p>
            <w:pPr>
              <w:rPr>
                <w:rFonts w:hint="eastAsia"/>
                <w:sz w:val="18"/>
                <w:szCs w:val="18"/>
                <w:lang w:val="en-US" w:eastAsia="zh-CN"/>
              </w:rPr>
            </w:pPr>
            <w:r>
              <w:rPr>
                <w:rFonts w:hint="eastAsia"/>
                <w:sz w:val="18"/>
                <w:szCs w:val="18"/>
                <w:lang w:val="en-US" w:eastAsia="zh-CN"/>
              </w:rPr>
              <w:t>30. 中途换料，打印过程中如需更换材料，可进入“中途换丝”模式，该模式可保证轻松更换材料；</w:t>
            </w:r>
          </w:p>
          <w:p>
            <w:pPr>
              <w:rPr>
                <w:rFonts w:hint="eastAsia"/>
                <w:sz w:val="18"/>
                <w:szCs w:val="18"/>
                <w:lang w:val="en-US" w:eastAsia="zh-CN"/>
              </w:rPr>
            </w:pPr>
            <w:r>
              <w:rPr>
                <w:rFonts w:hint="eastAsia"/>
                <w:sz w:val="18"/>
                <w:szCs w:val="18"/>
                <w:lang w:val="en-US" w:eastAsia="zh-CN"/>
              </w:rPr>
              <w:t>31. 加热异常保护，智能监控，若发生加热异常，机器会自动停机，杜绝意外发生；</w:t>
            </w:r>
          </w:p>
          <w:p>
            <w:pPr>
              <w:rPr>
                <w:rFonts w:hint="eastAsia"/>
                <w:sz w:val="18"/>
                <w:szCs w:val="18"/>
                <w:lang w:val="en-US" w:eastAsia="zh-CN"/>
              </w:rPr>
            </w:pPr>
            <w:r>
              <w:rPr>
                <w:rFonts w:hint="eastAsia"/>
                <w:sz w:val="18"/>
                <w:szCs w:val="18"/>
                <w:lang w:val="en-US" w:eastAsia="zh-CN"/>
              </w:rPr>
              <w:t>32. 电源输入（AC）：100V-240V， 50-60Hz；</w:t>
            </w:r>
          </w:p>
          <w:p>
            <w:pPr>
              <w:rPr>
                <w:rFonts w:hint="eastAsia"/>
                <w:sz w:val="18"/>
                <w:szCs w:val="18"/>
                <w:lang w:val="en-US" w:eastAsia="zh-CN"/>
              </w:rPr>
            </w:pPr>
            <w:r>
              <w:rPr>
                <w:rFonts w:hint="eastAsia"/>
                <w:sz w:val="18"/>
                <w:szCs w:val="18"/>
                <w:lang w:val="en-US" w:eastAsia="zh-CN"/>
              </w:rPr>
              <w:t>33. 切片软件：自主研发的软件，同时兼容cura；</w:t>
            </w:r>
          </w:p>
          <w:p>
            <w:pPr>
              <w:rPr>
                <w:rFonts w:hint="eastAsia"/>
                <w:sz w:val="18"/>
                <w:szCs w:val="18"/>
                <w:lang w:val="en-US" w:eastAsia="zh-CN"/>
              </w:rPr>
            </w:pPr>
            <w:r>
              <w:rPr>
                <w:rFonts w:hint="eastAsia"/>
                <w:sz w:val="18"/>
                <w:szCs w:val="18"/>
                <w:lang w:val="en-US" w:eastAsia="zh-CN"/>
              </w:rPr>
              <w:t>34. 操作系统：MacOS，Windows，Linux；</w:t>
            </w:r>
          </w:p>
          <w:p>
            <w:pPr>
              <w:rPr>
                <w:rFonts w:hint="eastAsia"/>
                <w:sz w:val="18"/>
                <w:szCs w:val="18"/>
                <w:lang w:val="en-US" w:eastAsia="zh-CN"/>
              </w:rPr>
            </w:pPr>
            <w:r>
              <w:rPr>
                <w:rFonts w:hint="eastAsia"/>
                <w:sz w:val="18"/>
                <w:szCs w:val="18"/>
                <w:lang w:val="en-US" w:eastAsia="zh-CN"/>
              </w:rPr>
              <w:t>35. 文件类型：STL,OBJ,Gcode,JPG,PNG；</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3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三维设计软件</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一款简单、易用的 3D CAD 工具，你可以使用一些简单的图形来设计、创建、编辑三维模型，或者在一个已有的模型上进行修改。</w:t>
            </w:r>
          </w:p>
          <w:p>
            <w:pPr>
              <w:rPr>
                <w:rFonts w:hint="eastAsia"/>
                <w:sz w:val="18"/>
                <w:szCs w:val="18"/>
                <w:lang w:val="en-US" w:eastAsia="zh-CN"/>
              </w:rPr>
            </w:pPr>
            <w:r>
              <w:rPr>
                <w:rFonts w:hint="eastAsia"/>
                <w:sz w:val="18"/>
                <w:szCs w:val="18"/>
                <w:lang w:val="en-US" w:eastAsia="zh-CN"/>
              </w:rPr>
              <w:t>打破了常规专业CAD软件从草图生成三维模型的建模方法，提供了一些简单的三维图形，通过对这些简单图形的堆砌和编辑生成复杂形状。这种‘傻瓜式’的建模方式感觉像是在搭积木，即使你不是一个CAD建模工程师，也能随心所欲地在软件里建模。</w:t>
            </w:r>
          </w:p>
          <w:p>
            <w:pPr>
              <w:rPr>
                <w:rFonts w:hint="eastAsia"/>
                <w:sz w:val="18"/>
                <w:szCs w:val="18"/>
                <w:lang w:val="en-US" w:eastAsia="zh-CN"/>
              </w:rPr>
            </w:pPr>
            <w:r>
              <w:rPr>
                <w:rFonts w:hint="eastAsia"/>
                <w:sz w:val="18"/>
                <w:szCs w:val="18"/>
                <w:lang w:val="en-US" w:eastAsia="zh-CN"/>
              </w:rPr>
              <w:t>1.曲线建模，支持导入平面图片建模、文字建模、自定义绘制图形建模等多种建模方式。提供平面绘图工具，比如直线、折线、曲线及矩形工具，用于设计复杂线条。提供10种以上的艺术曲线，比如心型线、肾形线等。</w:t>
            </w:r>
          </w:p>
          <w:p>
            <w:pPr>
              <w:rPr>
                <w:rFonts w:hint="eastAsia"/>
                <w:sz w:val="18"/>
                <w:szCs w:val="18"/>
                <w:lang w:val="en-US" w:eastAsia="zh-CN"/>
              </w:rPr>
            </w:pPr>
            <w:r>
              <w:rPr>
                <w:rFonts w:hint="eastAsia"/>
                <w:sz w:val="18"/>
                <w:szCs w:val="18"/>
                <w:lang w:val="en-US" w:eastAsia="zh-CN"/>
              </w:rPr>
              <w:t>2.3D浮雕建模，支持导入平面图片、文字以及自定义绘制图形，并能一键式生成可制造的立体透光浮雕模型。生成的立体浮雕模型类型包括: 平面型、圆柱面型等，并可选择内向、外向模式。</w:t>
            </w:r>
          </w:p>
          <w:p>
            <w:pPr>
              <w:rPr>
                <w:rFonts w:hint="eastAsia"/>
                <w:sz w:val="18"/>
                <w:szCs w:val="18"/>
                <w:lang w:val="en-US" w:eastAsia="zh-CN"/>
              </w:rPr>
            </w:pPr>
            <w:r>
              <w:rPr>
                <w:rFonts w:hint="eastAsia"/>
                <w:sz w:val="18"/>
                <w:szCs w:val="18"/>
                <w:lang w:val="en-US" w:eastAsia="zh-CN"/>
              </w:rPr>
              <w:t>3.参数建模，支持全参数交互式驱动建模方式，用户可修改尺寸、角度等参数，改变模型的大小、位置、姿势，生成新的模型。</w:t>
            </w:r>
          </w:p>
          <w:p>
            <w:pPr>
              <w:rPr>
                <w:rFonts w:hint="eastAsia"/>
                <w:sz w:val="18"/>
                <w:szCs w:val="18"/>
                <w:lang w:val="en-US" w:eastAsia="zh-CN"/>
              </w:rPr>
            </w:pPr>
            <w:r>
              <w:rPr>
                <w:rFonts w:hint="eastAsia"/>
                <w:sz w:val="18"/>
                <w:szCs w:val="18"/>
                <w:lang w:val="en-US" w:eastAsia="zh-CN"/>
              </w:rPr>
              <w:t>4.一键平置，在移动模型的过程中，可以一键将模型移动到水平面上，方便切片。</w:t>
            </w:r>
          </w:p>
          <w:p>
            <w:pPr>
              <w:rPr>
                <w:rFonts w:hint="eastAsia"/>
                <w:sz w:val="18"/>
                <w:szCs w:val="18"/>
                <w:lang w:val="en-US" w:eastAsia="zh-CN"/>
              </w:rPr>
            </w:pPr>
            <w:r>
              <w:rPr>
                <w:rFonts w:hint="eastAsia"/>
                <w:sz w:val="18"/>
                <w:szCs w:val="18"/>
                <w:lang w:val="en-US" w:eastAsia="zh-CN"/>
              </w:rPr>
              <w:t>5.自动放平，在旋转模型的过程中，可以一键将模型放平，软件自动为模型找到合适的旋转角度进行旋转，方便切片。</w:t>
            </w:r>
          </w:p>
          <w:p>
            <w:pPr>
              <w:rPr>
                <w:rFonts w:hint="eastAsia"/>
                <w:sz w:val="18"/>
                <w:szCs w:val="18"/>
                <w:lang w:val="en-US" w:eastAsia="zh-CN"/>
              </w:rPr>
            </w:pPr>
            <w:r>
              <w:rPr>
                <w:rFonts w:hint="eastAsia"/>
                <w:sz w:val="18"/>
                <w:szCs w:val="18"/>
                <w:lang w:val="en-US" w:eastAsia="zh-CN"/>
              </w:rPr>
              <w:t>6.文字建模，支持输入文字，即可生成立体文字模型，支持主流字体，软件内置10种以上字体，生成的3D文字可进行竖直弯曲和水平弯曲，并且可以调整文字的弯曲半径和角度。</w:t>
            </w:r>
          </w:p>
          <w:p>
            <w:pPr>
              <w:rPr>
                <w:rFonts w:hint="eastAsia"/>
                <w:sz w:val="18"/>
                <w:szCs w:val="18"/>
                <w:lang w:val="en-US" w:eastAsia="zh-CN"/>
              </w:rPr>
            </w:pPr>
            <w:r>
              <w:rPr>
                <w:rFonts w:hint="eastAsia"/>
                <w:sz w:val="18"/>
                <w:szCs w:val="18"/>
                <w:lang w:val="en-US" w:eastAsia="zh-CN"/>
              </w:rPr>
              <w:t>7.曲面建模，支持挤出、移动长方体盒子的面生成多面体，通过细分曲面的方式生成3D模型。支持五分法分割面，生成新的面。支持移动多面体的边，改变多面体的形状。包含球、圆柱、正方体3种内置基本体。</w:t>
            </w:r>
          </w:p>
          <w:p>
            <w:pPr>
              <w:rPr>
                <w:rFonts w:hint="eastAsia"/>
                <w:sz w:val="18"/>
                <w:szCs w:val="18"/>
                <w:lang w:val="en-US" w:eastAsia="zh-CN"/>
              </w:rPr>
            </w:pPr>
            <w:r>
              <w:rPr>
                <w:rFonts w:hint="eastAsia"/>
                <w:sz w:val="18"/>
                <w:szCs w:val="18"/>
                <w:lang w:val="en-US" w:eastAsia="zh-CN"/>
              </w:rPr>
              <w:t>8.拉伸建模，支持从二维封闭曲线垂直拉伸得到3D模型，导入图片作为二维草图的绘制向导，并内置网格线作为绘制参考。</w:t>
            </w:r>
          </w:p>
          <w:p>
            <w:pPr>
              <w:rPr>
                <w:rFonts w:hint="eastAsia"/>
                <w:sz w:val="18"/>
                <w:szCs w:val="18"/>
                <w:lang w:val="en-US" w:eastAsia="zh-CN"/>
              </w:rPr>
            </w:pPr>
            <w:r>
              <w:rPr>
                <w:rFonts w:hint="eastAsia"/>
                <w:sz w:val="18"/>
                <w:szCs w:val="18"/>
                <w:lang w:val="en-US" w:eastAsia="zh-CN"/>
              </w:rPr>
              <w:t>9.旋转建模，支持从二维曲线沿轴旋转得到3D模型，导入图片作为二维草图的绘制向导，并内置网格线作为参考线，可人工设置曲线是否封闭。软件可自动对曲线进行补全，从而生成旋转体模型。</w:t>
            </w:r>
          </w:p>
          <w:p>
            <w:pPr>
              <w:rPr>
                <w:rFonts w:hint="eastAsia"/>
                <w:sz w:val="18"/>
                <w:szCs w:val="18"/>
                <w:lang w:val="en-US" w:eastAsia="zh-CN"/>
              </w:rPr>
            </w:pPr>
            <w:r>
              <w:rPr>
                <w:rFonts w:hint="eastAsia"/>
                <w:sz w:val="18"/>
                <w:szCs w:val="18"/>
                <w:lang w:val="en-US" w:eastAsia="zh-CN"/>
              </w:rPr>
              <w:t>10.切片软件集成，支持切片功能，设置层厚、壁厚、填充密度、打印速度等参数，从3D模型计算得到打印机的执行文件，并支持单层/多层/全部等模式可视化查看打印路径。支持输出切片gcode文件。</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9"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三维设计课程</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包含30节课程，每节课程内容包含教案、课件、3D模型文件、STL文件。</w:t>
            </w:r>
          </w:p>
          <w:p>
            <w:pPr>
              <w:rPr>
                <w:rFonts w:hint="eastAsia"/>
                <w:sz w:val="18"/>
                <w:szCs w:val="18"/>
                <w:lang w:val="en-US" w:eastAsia="zh-CN"/>
              </w:rPr>
            </w:pPr>
            <w:r>
              <w:rPr>
                <w:rFonts w:hint="eastAsia"/>
                <w:sz w:val="18"/>
                <w:szCs w:val="18"/>
                <w:lang w:val="en-US" w:eastAsia="zh-CN"/>
              </w:rPr>
              <w:t xml:space="preserve">  初级课程：</w:t>
            </w:r>
          </w:p>
          <w:p>
            <w:pPr>
              <w:rPr>
                <w:rFonts w:hint="eastAsia"/>
                <w:sz w:val="18"/>
                <w:szCs w:val="18"/>
                <w:lang w:val="en-US" w:eastAsia="zh-CN"/>
              </w:rPr>
            </w:pPr>
            <w:r>
              <w:rPr>
                <w:rFonts w:hint="eastAsia"/>
                <w:sz w:val="18"/>
                <w:szCs w:val="18"/>
                <w:lang w:val="en-US" w:eastAsia="zh-CN"/>
              </w:rPr>
              <w:t>第1课:昆虫总动员；第2课:如意金箍棒；第3课:穿越时空隧道；第4课:神笔；第5课:走进数字世界；第6课:魔法世界；第7课:蓝精灵；第8课:我是歌手；第9课:五彩缤纷的气球；第10课:图形特工队；第11课:企鹅精英队；第12课:来自猩猩的你；第13课:移动的城堡；第14课:疯狂的轮滑；第15课:海上大冒险</w:t>
            </w:r>
          </w:p>
          <w:p>
            <w:pPr>
              <w:rPr>
                <w:rFonts w:hint="eastAsia"/>
                <w:sz w:val="18"/>
                <w:szCs w:val="18"/>
                <w:lang w:val="en-US" w:eastAsia="zh-CN"/>
              </w:rPr>
            </w:pPr>
            <w:r>
              <w:rPr>
                <w:rFonts w:hint="eastAsia"/>
                <w:sz w:val="18"/>
                <w:szCs w:val="18"/>
                <w:lang w:val="en-US" w:eastAsia="zh-CN"/>
              </w:rPr>
              <w:t xml:space="preserve">  进阶课程：</w:t>
            </w:r>
          </w:p>
          <w:p>
            <w:pPr>
              <w:rPr>
                <w:rFonts w:hint="eastAsia"/>
                <w:sz w:val="18"/>
                <w:szCs w:val="18"/>
                <w:lang w:val="en-US" w:eastAsia="zh-CN"/>
              </w:rPr>
            </w:pPr>
            <w:r>
              <w:rPr>
                <w:rFonts w:hint="eastAsia"/>
                <w:sz w:val="18"/>
                <w:szCs w:val="18"/>
                <w:lang w:val="en-US" w:eastAsia="zh-CN"/>
              </w:rPr>
              <w:t>第1课:我是史蒂芬；第2课:我的小房子；第3课:栅栏的秘密；第4课:小宅门；第5课:我不是怪兽；第6课:可爱的小猪；第7课:避暑凉亭；第8课:多功能桌子；第9课:板凳上的艺术；第10课:我的折叠椅；第11课: Merry Christmas；第12课:僵尸来了；第13课:向日葵；第14课:手有余香；第15课:汽车总动员</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4"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3D打印耗材</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耗材直径 1.75mm</w:t>
            </w:r>
          </w:p>
          <w:p>
            <w:pPr>
              <w:rPr>
                <w:rFonts w:hint="eastAsia"/>
                <w:sz w:val="18"/>
                <w:szCs w:val="18"/>
                <w:lang w:val="en-US" w:eastAsia="zh-CN"/>
              </w:rPr>
            </w:pPr>
            <w:r>
              <w:rPr>
                <w:rFonts w:hint="eastAsia"/>
                <w:sz w:val="18"/>
                <w:szCs w:val="18"/>
                <w:lang w:val="en-US" w:eastAsia="zh-CN"/>
              </w:rPr>
              <w:t>规格 1卷1KG</w:t>
            </w:r>
          </w:p>
          <w:p>
            <w:pPr>
              <w:rPr>
                <w:rFonts w:hint="eastAsia"/>
                <w:sz w:val="18"/>
                <w:szCs w:val="18"/>
                <w:lang w:val="en-US" w:eastAsia="zh-CN"/>
              </w:rPr>
            </w:pPr>
            <w:r>
              <w:rPr>
                <w:rFonts w:hint="eastAsia"/>
                <w:sz w:val="18"/>
                <w:szCs w:val="18"/>
                <w:lang w:val="en-US" w:eastAsia="zh-CN"/>
              </w:rPr>
              <w:t>包装重量 1.4kg</w:t>
            </w:r>
          </w:p>
          <w:p>
            <w:pPr>
              <w:rPr>
                <w:rFonts w:hint="eastAsia"/>
                <w:sz w:val="18"/>
                <w:szCs w:val="18"/>
                <w:lang w:val="en-US" w:eastAsia="zh-CN"/>
              </w:rPr>
            </w:pPr>
            <w:r>
              <w:rPr>
                <w:rFonts w:hint="eastAsia"/>
                <w:sz w:val="18"/>
                <w:szCs w:val="18"/>
                <w:lang w:val="en-US" w:eastAsia="zh-CN"/>
              </w:rPr>
              <w:t>可选颜色 11色，红色、天蓝色、象牙白、苹果绿、橙色、金色、肤色、黑色、银色、鲜粉红、黄色</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47</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3D模型资源库</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包含教学、创意类模型不少于500种</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3D打印工具包</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小铲刀、斜口钳、3D调平工具、料架固定支架，3D打印机常用易损件、U盘、读卡器、PLA导线管、常用内六角套装</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9"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49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24-70F4 佳能镜头</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产品名称: Canon/佳能 EF 24-70mm f/2.8L II USM镜头品牌: Canon/佳能型号: EF 24-70mm f/2.8L II USM售后服务: 店铺三包镜头卡口: 佳能口是否支持全画幅: 是镜头滤镜尺寸: 82mm颜色分类: 佳能24-70 F4 全新港货 三期免息 佳能24-70 F4 全新国行 三期免息 佳能24-70 F2.8 全新港货 三期免息 佳能24-70 F2.8 全新国行 三期免息重量: 801g(含)-900g(含)配件套餐: 官方标配 套餐一 套餐二 套餐三最大光圈: F2.8镜头类型: 自动镜头镜头防抖功能: 不带防抖焦段: 标准变焦焦距: 24-70mm</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大疆灵眸</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品牌: DJI/大疆</w:t>
            </w:r>
          </w:p>
          <w:p>
            <w:pPr>
              <w:rPr>
                <w:rFonts w:hint="eastAsia"/>
                <w:sz w:val="18"/>
                <w:szCs w:val="18"/>
                <w:lang w:val="en-US" w:eastAsia="zh-CN"/>
              </w:rPr>
            </w:pPr>
            <w:r>
              <w:rPr>
                <w:rFonts w:hint="eastAsia"/>
                <w:sz w:val="18"/>
                <w:szCs w:val="18"/>
                <w:lang w:val="en-US" w:eastAsia="zh-CN"/>
              </w:rPr>
              <w:t>型号: dji pocket 2</w:t>
            </w:r>
          </w:p>
          <w:p>
            <w:pPr>
              <w:rPr>
                <w:rFonts w:hint="eastAsia"/>
                <w:sz w:val="18"/>
                <w:szCs w:val="18"/>
                <w:lang w:val="en-US" w:eastAsia="zh-CN"/>
              </w:rPr>
            </w:pPr>
            <w:r>
              <w:rPr>
                <w:rFonts w:hint="eastAsia"/>
                <w:sz w:val="18"/>
                <w:szCs w:val="18"/>
                <w:lang w:val="en-US" w:eastAsia="zh-CN"/>
              </w:rPr>
              <w:t>颜色分类: 经典黑全能套装+128G内存卡+随心换1年</w:t>
            </w:r>
          </w:p>
          <w:p>
            <w:pPr>
              <w:rPr>
                <w:rFonts w:hint="eastAsia"/>
                <w:sz w:val="18"/>
                <w:szCs w:val="18"/>
                <w:lang w:val="en-US" w:eastAsia="zh-CN"/>
              </w:rPr>
            </w:pPr>
            <w:r>
              <w:rPr>
                <w:rFonts w:hint="eastAsia"/>
                <w:sz w:val="18"/>
                <w:szCs w:val="18"/>
                <w:lang w:val="en-US" w:eastAsia="zh-CN"/>
              </w:rPr>
              <w:t xml:space="preserve"> 生产企业: DJI/大疆</w:t>
            </w:r>
          </w:p>
          <w:p>
            <w:pPr>
              <w:rPr>
                <w:rFonts w:hint="eastAsia"/>
                <w:sz w:val="18"/>
                <w:szCs w:val="18"/>
                <w:lang w:val="en-US" w:eastAsia="zh-CN"/>
              </w:rPr>
            </w:pPr>
            <w:r>
              <w:rPr>
                <w:rFonts w:hint="eastAsia"/>
                <w:sz w:val="18"/>
                <w:szCs w:val="18"/>
                <w:lang w:val="en-US" w:eastAsia="zh-CN"/>
              </w:rPr>
              <w:t xml:space="preserve"> 兼容平台: ANDROID iOS</w:t>
            </w:r>
          </w:p>
          <w:p>
            <w:pPr>
              <w:rPr>
                <w:rFonts w:hint="eastAsia"/>
                <w:sz w:val="18"/>
                <w:szCs w:val="18"/>
                <w:lang w:val="en-US" w:eastAsia="zh-CN"/>
              </w:rPr>
            </w:pPr>
            <w:r>
              <w:rPr>
                <w:rFonts w:hint="eastAsia"/>
                <w:sz w:val="18"/>
                <w:szCs w:val="18"/>
                <w:lang w:val="en-US" w:eastAsia="zh-CN"/>
              </w:rPr>
              <w:t xml:space="preserve"> 智能类型: 其他智能</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3"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大疆御3</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型号：DJI Mavic 3 Pro颜色分类：标准套装（DJI RC） </w:t>
            </w:r>
          </w:p>
          <w:p>
            <w:pPr>
              <w:rPr>
                <w:rFonts w:hint="eastAsia"/>
                <w:sz w:val="18"/>
                <w:szCs w:val="18"/>
                <w:lang w:val="en-US" w:eastAsia="zh-CN"/>
              </w:rPr>
            </w:pPr>
            <w:r>
              <w:rPr>
                <w:rFonts w:hint="eastAsia"/>
                <w:sz w:val="18"/>
                <w:szCs w:val="18"/>
                <w:lang w:val="en-US" w:eastAsia="zh-CN"/>
              </w:rPr>
              <w:t>套餐类型：官方标配 随心换 1 年版 随心换 2 年版生产企业：DJI 大疆增值服务：官方标配 Goggles 2+穿越摇杆 2 飞行眼镜一体版+穿越摇杆 2</w:t>
            </w:r>
          </w:p>
          <w:p>
            <w:pPr>
              <w:rPr>
                <w:rFonts w:hint="eastAsia"/>
                <w:sz w:val="18"/>
                <w:szCs w:val="18"/>
                <w:lang w:val="en-US" w:eastAsia="zh-CN"/>
              </w:rPr>
            </w:pPr>
            <w:r>
              <w:rPr>
                <w:rFonts w:hint="eastAsia"/>
                <w:sz w:val="18"/>
                <w:szCs w:val="18"/>
                <w:lang w:val="en-US" w:eastAsia="zh-CN"/>
              </w:rPr>
              <w:t>版本类型：官方标配 256G 内存卡控制方式：遥控式电池容量：5000mAh</w:t>
            </w:r>
          </w:p>
          <w:p>
            <w:pPr>
              <w:rPr>
                <w:rFonts w:hint="eastAsia"/>
                <w:sz w:val="18"/>
                <w:szCs w:val="18"/>
                <w:lang w:val="en-US" w:eastAsia="zh-CN"/>
              </w:rPr>
            </w:pPr>
            <w:r>
              <w:rPr>
                <w:rFonts w:hint="eastAsia"/>
                <w:sz w:val="18"/>
                <w:szCs w:val="18"/>
                <w:lang w:val="en-US" w:eastAsia="zh-CN"/>
              </w:rPr>
              <w:t>拍照像素：1800万及以上起飞全重：1.5KG及以下最大飞行高度：120米以上</w:t>
            </w:r>
          </w:p>
          <w:p>
            <w:pPr>
              <w:rPr>
                <w:rFonts w:hint="eastAsia"/>
                <w:sz w:val="18"/>
                <w:szCs w:val="18"/>
                <w:lang w:val="en-US" w:eastAsia="zh-CN"/>
              </w:rPr>
            </w:pPr>
            <w:r>
              <w:rPr>
                <w:rFonts w:hint="eastAsia"/>
                <w:sz w:val="18"/>
                <w:szCs w:val="18"/>
                <w:lang w:val="en-US" w:eastAsia="zh-CN"/>
              </w:rPr>
              <w:t>空机重量：1.5KG及以下续航时间：43分钟图传距离：7km</w:t>
            </w:r>
          </w:p>
          <w:p>
            <w:pPr>
              <w:rPr>
                <w:rFonts w:hint="eastAsia"/>
                <w:sz w:val="18"/>
                <w:szCs w:val="18"/>
                <w:lang w:val="en-US" w:eastAsia="zh-CN"/>
              </w:rPr>
            </w:pPr>
            <w:r>
              <w:rPr>
                <w:rFonts w:hint="eastAsia"/>
                <w:sz w:val="18"/>
                <w:szCs w:val="18"/>
                <w:lang w:val="en-US" w:eastAsia="zh-CN"/>
              </w:rPr>
              <w:t>保修期：12个月是否有智能避障功能：是</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相机稳定器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795 克轻巧机身</w:t>
            </w:r>
          </w:p>
          <w:p>
            <w:pPr>
              <w:rPr>
                <w:rFonts w:hint="eastAsia"/>
                <w:sz w:val="18"/>
                <w:szCs w:val="18"/>
                <w:lang w:val="en-US" w:eastAsia="zh-CN"/>
              </w:rPr>
            </w:pPr>
            <w:r>
              <w:rPr>
                <w:rFonts w:hint="eastAsia"/>
                <w:sz w:val="18"/>
                <w:szCs w:val="18"/>
                <w:lang w:val="en-US" w:eastAsia="zh-CN"/>
              </w:rPr>
              <w:t>支持 A7 + 24-70 mm F2.8 GM，支持佳能5D mark系列相机型号</w:t>
            </w:r>
          </w:p>
          <w:p>
            <w:pPr>
              <w:rPr>
                <w:rFonts w:hint="eastAsia"/>
                <w:sz w:val="18"/>
                <w:szCs w:val="18"/>
                <w:lang w:val="en-US" w:eastAsia="zh-CN"/>
              </w:rPr>
            </w:pPr>
            <w:r>
              <w:rPr>
                <w:rFonts w:hint="eastAsia"/>
                <w:sz w:val="18"/>
                <w:szCs w:val="18"/>
                <w:lang w:val="en-US" w:eastAsia="zh-CN"/>
              </w:rPr>
              <w:t>蓝牙快门控制</w:t>
            </w:r>
          </w:p>
          <w:p>
            <w:pPr>
              <w:rPr>
                <w:rFonts w:hint="eastAsia"/>
                <w:sz w:val="18"/>
                <w:szCs w:val="18"/>
                <w:lang w:val="en-US" w:eastAsia="zh-CN"/>
              </w:rPr>
            </w:pPr>
            <w:r>
              <w:rPr>
                <w:rFonts w:hint="eastAsia"/>
                <w:sz w:val="18"/>
                <w:szCs w:val="18"/>
                <w:lang w:val="en-US" w:eastAsia="zh-CN"/>
              </w:rPr>
              <w:t>RS 第三代增稳算法</w:t>
            </w:r>
          </w:p>
          <w:p>
            <w:pPr>
              <w:rPr>
                <w:rFonts w:hint="eastAsia"/>
                <w:sz w:val="18"/>
                <w:szCs w:val="18"/>
                <w:lang w:val="en-US" w:eastAsia="zh-CN"/>
              </w:rPr>
            </w:pPr>
            <w:r>
              <w:rPr>
                <w:rFonts w:hint="eastAsia"/>
                <w:sz w:val="18"/>
                <w:szCs w:val="18"/>
                <w:lang w:val="en-US" w:eastAsia="zh-CN"/>
              </w:rPr>
              <w:t>原生横竖拍切换</w:t>
            </w:r>
          </w:p>
          <w:p>
            <w:pPr>
              <w:rPr>
                <w:rFonts w:hint="eastAsia"/>
                <w:sz w:val="18"/>
                <w:szCs w:val="18"/>
                <w:lang w:val="en-US" w:eastAsia="zh-CN"/>
              </w:rPr>
            </w:pPr>
            <w:r>
              <w:rPr>
                <w:rFonts w:hint="eastAsia"/>
                <w:sz w:val="18"/>
                <w:szCs w:val="18"/>
                <w:lang w:val="en-US" w:eastAsia="zh-CN"/>
              </w:rPr>
              <w:t>1.4 英寸彩色触屏</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3"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53</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多功能台锯</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木工工作台：</w:t>
            </w:r>
          </w:p>
          <w:p>
            <w:pPr>
              <w:rPr>
                <w:rFonts w:hint="eastAsia"/>
                <w:sz w:val="18"/>
                <w:szCs w:val="18"/>
                <w:lang w:val="en-US" w:eastAsia="zh-CN"/>
              </w:rPr>
            </w:pPr>
            <w:r>
              <w:rPr>
                <w:rFonts w:hint="eastAsia"/>
                <w:sz w:val="18"/>
                <w:szCs w:val="18"/>
                <w:lang w:val="en-US" w:eastAsia="zh-CN"/>
              </w:rPr>
              <w:t>展开尺寸：215*250*70CM以上，搭配电锯：50*30通用锯头，推拉轨道：4*6CM精密轨道</w:t>
            </w:r>
          </w:p>
          <w:p>
            <w:pPr>
              <w:rPr>
                <w:rFonts w:hint="eastAsia"/>
                <w:sz w:val="18"/>
                <w:szCs w:val="18"/>
                <w:lang w:val="en-US" w:eastAsia="zh-CN"/>
              </w:rPr>
            </w:pPr>
            <w:r>
              <w:rPr>
                <w:rFonts w:hint="eastAsia"/>
                <w:sz w:val="18"/>
                <w:szCs w:val="18"/>
                <w:lang w:val="en-US" w:eastAsia="zh-CN"/>
              </w:rPr>
              <w:t>切割尺寸：122*244大板，</w:t>
            </w:r>
          </w:p>
          <w:p>
            <w:pPr>
              <w:rPr>
                <w:rFonts w:hint="eastAsia"/>
                <w:sz w:val="18"/>
                <w:szCs w:val="18"/>
                <w:lang w:val="en-US" w:eastAsia="zh-CN"/>
              </w:rPr>
            </w:pPr>
            <w:r>
              <w:rPr>
                <w:rFonts w:hint="eastAsia"/>
                <w:sz w:val="18"/>
                <w:szCs w:val="18"/>
                <w:lang w:val="en-US" w:eastAsia="zh-CN"/>
              </w:rPr>
              <w:t>伺服无刷子母锯：</w:t>
            </w:r>
          </w:p>
          <w:p>
            <w:pPr>
              <w:rPr>
                <w:rFonts w:hint="eastAsia"/>
                <w:sz w:val="18"/>
                <w:szCs w:val="18"/>
                <w:lang w:val="en-US" w:eastAsia="zh-CN"/>
              </w:rPr>
            </w:pPr>
            <w:r>
              <w:rPr>
                <w:rFonts w:hint="eastAsia"/>
                <w:sz w:val="18"/>
                <w:szCs w:val="18"/>
                <w:lang w:val="en-US" w:eastAsia="zh-CN"/>
              </w:rPr>
              <w:t>电机输入功率：大锯：2600W，小锯：1600W，</w:t>
            </w:r>
          </w:p>
          <w:p>
            <w:pPr>
              <w:rPr>
                <w:rFonts w:hint="eastAsia"/>
                <w:sz w:val="18"/>
                <w:szCs w:val="18"/>
                <w:lang w:val="en-US" w:eastAsia="zh-CN"/>
              </w:rPr>
            </w:pPr>
            <w:r>
              <w:rPr>
                <w:rFonts w:hint="eastAsia"/>
                <w:sz w:val="18"/>
                <w:szCs w:val="18"/>
                <w:lang w:val="en-US" w:eastAsia="zh-CN"/>
              </w:rPr>
              <w:t>锯片尺寸：大锯片：10寸，2.6厚，小锯片：4寸 2.3-3.3厚，锯片切削高度：44CM，</w:t>
            </w:r>
          </w:p>
          <w:p>
            <w:pPr>
              <w:rPr>
                <w:rFonts w:hint="eastAsia"/>
                <w:sz w:val="18"/>
                <w:szCs w:val="18"/>
                <w:lang w:val="en-US" w:eastAsia="zh-CN"/>
              </w:rPr>
            </w:pPr>
            <w:r>
              <w:rPr>
                <w:rFonts w:hint="eastAsia"/>
                <w:sz w:val="18"/>
                <w:szCs w:val="18"/>
                <w:lang w:val="en-US" w:eastAsia="zh-CN"/>
              </w:rPr>
              <w:t>空转速度：大锯4500转以上，小锯13000转以上。</w:t>
            </w:r>
          </w:p>
          <w:p>
            <w:pPr>
              <w:rPr>
                <w:rFonts w:hint="eastAsia"/>
                <w:sz w:val="18"/>
                <w:szCs w:val="18"/>
                <w:lang w:val="en-US" w:eastAsia="zh-CN"/>
              </w:rPr>
            </w:pPr>
            <w:r>
              <w:rPr>
                <w:rFonts w:hint="eastAsia"/>
                <w:sz w:val="18"/>
                <w:szCs w:val="18"/>
                <w:lang w:val="en-US" w:eastAsia="zh-CN"/>
              </w:rPr>
              <w:t>吸尘风机功率：1200W，转速：12000转。</w:t>
            </w:r>
          </w:p>
          <w:p>
            <w:pPr>
              <w:rPr>
                <w:rFonts w:hint="eastAsia"/>
                <w:sz w:val="18"/>
                <w:szCs w:val="18"/>
                <w:lang w:val="en-US" w:eastAsia="zh-CN"/>
              </w:rPr>
            </w:pPr>
            <w:r>
              <w:rPr>
                <w:rFonts w:hint="eastAsia"/>
                <w:sz w:val="18"/>
                <w:szCs w:val="18"/>
                <w:lang w:val="en-US" w:eastAsia="zh-CN"/>
              </w:rPr>
              <w:t>带锣机：</w:t>
            </w:r>
          </w:p>
          <w:p>
            <w:pPr>
              <w:rPr>
                <w:rFonts w:hint="eastAsia"/>
                <w:sz w:val="18"/>
                <w:szCs w:val="18"/>
                <w:lang w:val="en-US" w:eastAsia="zh-CN"/>
              </w:rPr>
            </w:pPr>
            <w:r>
              <w:rPr>
                <w:rFonts w:hint="eastAsia"/>
                <w:sz w:val="18"/>
                <w:szCs w:val="18"/>
                <w:lang w:val="en-US" w:eastAsia="zh-CN"/>
              </w:rPr>
              <w:t>带封边机：</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3"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操作平板</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10英寸平板电脑</w:t>
            </w:r>
          </w:p>
          <w:p>
            <w:pPr>
              <w:rPr>
                <w:rFonts w:hint="eastAsia"/>
                <w:sz w:val="18"/>
                <w:szCs w:val="18"/>
                <w:lang w:val="en-US" w:eastAsia="zh-CN"/>
              </w:rPr>
            </w:pPr>
            <w:r>
              <w:rPr>
                <w:rFonts w:hint="eastAsia"/>
                <w:sz w:val="18"/>
                <w:szCs w:val="18"/>
                <w:lang w:val="en-US" w:eastAsia="zh-CN"/>
              </w:rPr>
              <w:t>存储容量64GB</w:t>
            </w:r>
          </w:p>
          <w:p>
            <w:pPr>
              <w:rPr>
                <w:rFonts w:hint="eastAsia"/>
                <w:sz w:val="18"/>
                <w:szCs w:val="18"/>
                <w:lang w:val="en-US" w:eastAsia="zh-CN"/>
              </w:rPr>
            </w:pPr>
            <w:r>
              <w:rPr>
                <w:rFonts w:hint="eastAsia"/>
                <w:sz w:val="18"/>
                <w:szCs w:val="18"/>
                <w:lang w:val="en-US" w:eastAsia="zh-CN"/>
              </w:rPr>
              <w:t>处理器  可以插移动、电信、联通任意4G卡</w:t>
            </w:r>
          </w:p>
          <w:p>
            <w:pPr>
              <w:rPr>
                <w:rFonts w:hint="eastAsia"/>
                <w:sz w:val="18"/>
                <w:szCs w:val="18"/>
                <w:lang w:val="en-US" w:eastAsia="zh-CN"/>
              </w:rPr>
            </w:pPr>
            <w:r>
              <w:rPr>
                <w:rFonts w:hint="eastAsia"/>
                <w:sz w:val="18"/>
                <w:szCs w:val="18"/>
                <w:lang w:val="en-US" w:eastAsia="zh-CN"/>
              </w:rPr>
              <w:t>核心数量八核</w:t>
            </w:r>
          </w:p>
          <w:p>
            <w:pPr>
              <w:rPr>
                <w:rFonts w:hint="eastAsia"/>
                <w:sz w:val="18"/>
                <w:szCs w:val="18"/>
                <w:lang w:val="en-US" w:eastAsia="zh-CN"/>
              </w:rPr>
            </w:pPr>
            <w:r>
              <w:rPr>
                <w:rFonts w:hint="eastAsia"/>
                <w:sz w:val="18"/>
                <w:szCs w:val="18"/>
                <w:lang w:val="en-US" w:eastAsia="zh-CN"/>
              </w:rPr>
              <w:t>系统内存4GB</w:t>
            </w:r>
          </w:p>
          <w:p>
            <w:pPr>
              <w:rPr>
                <w:rFonts w:hint="eastAsia"/>
                <w:sz w:val="18"/>
                <w:szCs w:val="18"/>
                <w:lang w:val="en-US" w:eastAsia="zh-CN"/>
              </w:rPr>
            </w:pPr>
            <w:r>
              <w:rPr>
                <w:rFonts w:hint="eastAsia"/>
                <w:sz w:val="18"/>
                <w:szCs w:val="18"/>
                <w:lang w:val="en-US" w:eastAsia="zh-CN"/>
              </w:rPr>
              <w:t>扩展支持Micro SD</w:t>
            </w:r>
          </w:p>
          <w:p>
            <w:pPr>
              <w:rPr>
                <w:rFonts w:hint="eastAsia"/>
                <w:sz w:val="18"/>
                <w:szCs w:val="18"/>
                <w:lang w:val="en-US" w:eastAsia="zh-CN"/>
              </w:rPr>
            </w:pPr>
            <w:r>
              <w:rPr>
                <w:rFonts w:hint="eastAsia"/>
                <w:sz w:val="18"/>
                <w:szCs w:val="18"/>
                <w:lang w:val="en-US" w:eastAsia="zh-CN"/>
              </w:rPr>
              <w:t>可扩展容量256GB</w:t>
            </w:r>
          </w:p>
          <w:p>
            <w:pPr>
              <w:rPr>
                <w:rFonts w:hint="eastAsia"/>
                <w:sz w:val="18"/>
                <w:szCs w:val="18"/>
                <w:lang w:val="en-US" w:eastAsia="zh-CN"/>
              </w:rPr>
            </w:pPr>
            <w:r>
              <w:rPr>
                <w:rFonts w:hint="eastAsia"/>
                <w:sz w:val="18"/>
                <w:szCs w:val="18"/>
                <w:lang w:val="en-US" w:eastAsia="zh-CN"/>
              </w:rPr>
              <w:t>屏幕分辨率2560*1600</w:t>
            </w:r>
          </w:p>
          <w:p>
            <w:pPr>
              <w:rPr>
                <w:rFonts w:hint="eastAsia"/>
                <w:sz w:val="18"/>
                <w:szCs w:val="18"/>
                <w:lang w:val="en-US" w:eastAsia="zh-CN"/>
              </w:rPr>
            </w:pPr>
            <w:r>
              <w:rPr>
                <w:rFonts w:hint="eastAsia"/>
                <w:sz w:val="18"/>
                <w:szCs w:val="18"/>
                <w:lang w:val="en-US" w:eastAsia="zh-CN"/>
              </w:rPr>
              <w:t>屏幕比例16:10</w:t>
            </w:r>
          </w:p>
          <w:p>
            <w:pPr>
              <w:rPr>
                <w:rFonts w:hint="eastAsia"/>
                <w:sz w:val="18"/>
                <w:szCs w:val="18"/>
                <w:lang w:val="en-US" w:eastAsia="zh-CN"/>
              </w:rPr>
            </w:pPr>
            <w:r>
              <w:rPr>
                <w:rFonts w:hint="eastAsia"/>
                <w:sz w:val="18"/>
                <w:szCs w:val="18"/>
                <w:lang w:val="en-US" w:eastAsia="zh-CN"/>
              </w:rPr>
              <w:t>屏幕类型IPS</w:t>
            </w:r>
          </w:p>
          <w:p>
            <w:pPr>
              <w:rPr>
                <w:rFonts w:hint="eastAsia"/>
                <w:sz w:val="18"/>
                <w:szCs w:val="18"/>
                <w:lang w:val="en-US" w:eastAsia="zh-CN"/>
              </w:rPr>
            </w:pPr>
            <w:r>
              <w:rPr>
                <w:rFonts w:hint="eastAsia"/>
                <w:sz w:val="18"/>
                <w:szCs w:val="18"/>
                <w:lang w:val="en-US" w:eastAsia="zh-CN"/>
              </w:rPr>
              <w:t>屏幕描述电容十点触控，2K高清丽屏，专业护眼模式</w:t>
            </w:r>
          </w:p>
          <w:p>
            <w:pPr>
              <w:rPr>
                <w:rFonts w:hint="eastAsia"/>
                <w:sz w:val="18"/>
                <w:szCs w:val="18"/>
                <w:lang w:val="en-US" w:eastAsia="zh-CN"/>
              </w:rPr>
            </w:pPr>
            <w:r>
              <w:rPr>
                <w:rFonts w:hint="eastAsia"/>
                <w:sz w:val="18"/>
                <w:szCs w:val="18"/>
                <w:lang w:val="en-US" w:eastAsia="zh-CN"/>
              </w:rPr>
              <w:t>指取设备触摸</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笔记本电脑</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兆芯 KX-6640MA/8G/256G/14寸/支持双系统/统信正版操作系统（永久使用权限）</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编程用电脑</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4775" cy="19050"/>
                  <wp:effectExtent l="0" t="0" r="0" b="0"/>
                  <wp:wrapNone/>
                  <wp:docPr id="22" name="Picture_240"/>
                  <wp:cNvGraphicFramePr/>
                  <a:graphic xmlns:a="http://schemas.openxmlformats.org/drawingml/2006/main">
                    <a:graphicData uri="http://schemas.openxmlformats.org/drawingml/2006/picture">
                      <pic:pic xmlns:pic="http://schemas.openxmlformats.org/drawingml/2006/picture">
                        <pic:nvPicPr>
                          <pic:cNvPr id="22" name="Picture_240"/>
                          <pic:cNvPicPr/>
                        </pic:nvPicPr>
                        <pic:blipFill>
                          <a:blip r:embed="rId6"/>
                          <a:stretch>
                            <a:fillRect/>
                          </a:stretch>
                        </pic:blipFill>
                        <pic:spPr>
                          <a:xfrm>
                            <a:off x="0" y="0"/>
                            <a:ext cx="104775" cy="19050"/>
                          </a:xfrm>
                          <a:prstGeom prst="rect">
                            <a:avLst/>
                          </a:prstGeom>
                          <a:noFill/>
                          <a:ln>
                            <a:noFill/>
                          </a:ln>
                        </pic:spPr>
                      </pic:pic>
                    </a:graphicData>
                  </a:graphic>
                </wp:anchor>
              </w:drawing>
            </w:r>
            <w:r>
              <w:rPr>
                <w:rFonts w:hint="eastAsia"/>
                <w:sz w:val="18"/>
                <w:szCs w:val="18"/>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 cy="28575"/>
                  <wp:effectExtent l="0" t="0" r="0" b="0"/>
                  <wp:wrapNone/>
                  <wp:docPr id="21" name="Picture_242"/>
                  <wp:cNvGraphicFramePr/>
                  <a:graphic xmlns:a="http://schemas.openxmlformats.org/drawingml/2006/main">
                    <a:graphicData uri="http://schemas.openxmlformats.org/drawingml/2006/picture">
                      <pic:pic xmlns:pic="http://schemas.openxmlformats.org/drawingml/2006/picture">
                        <pic:nvPicPr>
                          <pic:cNvPr id="21" name="Picture_242"/>
                          <pic:cNvPicPr/>
                        </pic:nvPicPr>
                        <pic:blipFill>
                          <a:blip r:embed="rId7"/>
                          <a:stretch>
                            <a:fillRect/>
                          </a:stretch>
                        </pic:blipFill>
                        <pic:spPr>
                          <a:xfrm>
                            <a:off x="0" y="0"/>
                            <a:ext cx="95250" cy="28575"/>
                          </a:xfrm>
                          <a:prstGeom prst="rect">
                            <a:avLst/>
                          </a:prstGeom>
                          <a:noFill/>
                          <a:ln>
                            <a:noFill/>
                          </a:ln>
                        </pic:spPr>
                      </pic:pic>
                    </a:graphicData>
                  </a:graphic>
                </wp:anchor>
              </w:drawing>
            </w:r>
            <w:r>
              <w:rPr>
                <w:rFonts w:hint="eastAsia"/>
                <w:sz w:val="18"/>
                <w:szCs w:val="18"/>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4775" cy="19050"/>
                  <wp:effectExtent l="0" t="0" r="0" b="0"/>
                  <wp:wrapNone/>
                  <wp:docPr id="20" name="Picture_241"/>
                  <wp:cNvGraphicFramePr/>
                  <a:graphic xmlns:a="http://schemas.openxmlformats.org/drawingml/2006/main">
                    <a:graphicData uri="http://schemas.openxmlformats.org/drawingml/2006/picture">
                      <pic:pic xmlns:pic="http://schemas.openxmlformats.org/drawingml/2006/picture">
                        <pic:nvPicPr>
                          <pic:cNvPr id="20" name="Picture_241"/>
                          <pic:cNvPicPr/>
                        </pic:nvPicPr>
                        <pic:blipFill>
                          <a:blip r:embed="rId6"/>
                          <a:stretch>
                            <a:fillRect/>
                          </a:stretch>
                        </pic:blipFill>
                        <pic:spPr>
                          <a:xfrm>
                            <a:off x="0" y="0"/>
                            <a:ext cx="104775" cy="19050"/>
                          </a:xfrm>
                          <a:prstGeom prst="rect">
                            <a:avLst/>
                          </a:prstGeom>
                          <a:noFill/>
                          <a:ln>
                            <a:noFill/>
                          </a:ln>
                        </pic:spPr>
                      </pic:pic>
                    </a:graphicData>
                  </a:graphic>
                </wp:anchor>
              </w:drawing>
            </w:r>
            <w:r>
              <w:rPr>
                <w:rFonts w:hint="eastAsia"/>
                <w:sz w:val="18"/>
                <w:szCs w:val="18"/>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95250" cy="28575"/>
                  <wp:effectExtent l="0" t="0" r="0" b="0"/>
                  <wp:wrapNone/>
                  <wp:docPr id="19" name="Picture_243"/>
                  <wp:cNvGraphicFramePr/>
                  <a:graphic xmlns:a="http://schemas.openxmlformats.org/drawingml/2006/main">
                    <a:graphicData uri="http://schemas.openxmlformats.org/drawingml/2006/picture">
                      <pic:pic xmlns:pic="http://schemas.openxmlformats.org/drawingml/2006/picture">
                        <pic:nvPicPr>
                          <pic:cNvPr id="19" name="Picture_243"/>
                          <pic:cNvPicPr/>
                        </pic:nvPicPr>
                        <pic:blipFill>
                          <a:blip r:embed="rId7"/>
                          <a:stretch>
                            <a:fillRect/>
                          </a:stretch>
                        </pic:blipFill>
                        <pic:spPr>
                          <a:xfrm>
                            <a:off x="0" y="0"/>
                            <a:ext cx="95250" cy="28575"/>
                          </a:xfrm>
                          <a:prstGeom prst="rect">
                            <a:avLst/>
                          </a:prstGeom>
                          <a:noFill/>
                          <a:ln>
                            <a:noFill/>
                          </a:ln>
                        </pic:spPr>
                      </pic:pic>
                    </a:graphicData>
                  </a:graphic>
                </wp:anchor>
              </w:drawing>
            </w:r>
            <w:r>
              <w:rPr>
                <w:rFonts w:hint="eastAsia"/>
                <w:sz w:val="18"/>
                <w:szCs w:val="18"/>
                <w:lang w:val="en-US" w:eastAsia="zh-CN"/>
              </w:rPr>
              <w:t>台式，主板  intel 酷睿i7-8700；内存 ≥8g，DDR4，2666MHz；</w:t>
            </w:r>
          </w:p>
          <w:p>
            <w:pPr>
              <w:rPr>
                <w:rFonts w:hint="eastAsia"/>
                <w:sz w:val="18"/>
                <w:szCs w:val="18"/>
                <w:lang w:val="en-US" w:eastAsia="zh-CN"/>
              </w:rPr>
            </w:pPr>
            <w:r>
              <w:rPr>
                <w:rFonts w:hint="eastAsia"/>
                <w:sz w:val="18"/>
                <w:szCs w:val="18"/>
                <w:lang w:val="en-US" w:eastAsia="zh-CN"/>
              </w:rPr>
              <w:t xml:space="preserve"> ssd 硬盘 ,≥500g(SATA),显卡 GT730 2g D5；显示器 23英寸(1920*1080分辨率)；win10专业版；原装键鼠；2.0声道音箱</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57</w:t>
            </w:r>
          </w:p>
        </w:tc>
        <w:tc>
          <w:tcPr>
            <w:tcW w:w="1782"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竞赛培训</w:t>
            </w:r>
          </w:p>
        </w:tc>
        <w:tc>
          <w:tcPr>
            <w:tcW w:w="1538"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定制</w:t>
            </w:r>
          </w:p>
        </w:tc>
        <w:tc>
          <w:tcPr>
            <w:tcW w:w="576"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2" w:hRule="atLeast"/>
        </w:trPr>
        <w:tc>
          <w:tcPr>
            <w:tcW w:w="576" w:type="dxa"/>
            <w:tcBorders>
              <w:top w:val="nil"/>
              <w:left w:val="single" w:color="000000" w:sz="8"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创客教育云平台（双平台）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创客教育云平台 &amp; 教师成长平台</w:t>
            </w:r>
          </w:p>
          <w:p>
            <w:pPr>
              <w:rPr>
                <w:rFonts w:hint="eastAsia"/>
                <w:sz w:val="18"/>
                <w:szCs w:val="18"/>
                <w:lang w:val="en-US" w:eastAsia="zh-CN"/>
              </w:rPr>
            </w:pPr>
            <w:r>
              <w:rPr>
                <w:rFonts w:hint="eastAsia"/>
                <w:sz w:val="18"/>
                <w:szCs w:val="18"/>
                <w:lang w:val="en-US" w:eastAsia="zh-CN"/>
              </w:rPr>
              <w:t>创客教育云平台</w:t>
            </w:r>
          </w:p>
          <w:p>
            <w:pPr>
              <w:rPr>
                <w:rFonts w:hint="eastAsia"/>
                <w:sz w:val="18"/>
                <w:szCs w:val="18"/>
                <w:lang w:val="en-US" w:eastAsia="zh-CN"/>
              </w:rPr>
            </w:pPr>
            <w:r>
              <w:rPr>
                <w:rFonts w:hint="eastAsia"/>
                <w:sz w:val="18"/>
                <w:szCs w:val="18"/>
                <w:lang w:val="en-US" w:eastAsia="zh-CN"/>
              </w:rPr>
              <w:t>1、系统采用云端的方式进行部署，方便进行维护和更新。</w:t>
            </w:r>
          </w:p>
          <w:p>
            <w:pPr>
              <w:rPr>
                <w:rFonts w:hint="eastAsia"/>
                <w:sz w:val="18"/>
                <w:szCs w:val="18"/>
                <w:lang w:val="en-US" w:eastAsia="zh-CN"/>
              </w:rPr>
            </w:pPr>
            <w:r>
              <w:rPr>
                <w:rFonts w:hint="eastAsia"/>
                <w:sz w:val="18"/>
                <w:szCs w:val="18"/>
                <w:lang w:val="en-US" w:eastAsia="zh-CN"/>
              </w:rPr>
              <w:t>2、系统基于 B/S 架构，用户通过浏览器即可访问，无需下载或安装单独的客户端软件。系统支持 IE、Google Chrome、Firefox 等主流浏览器访问；</w:t>
            </w:r>
          </w:p>
          <w:p>
            <w:pPr>
              <w:rPr>
                <w:rFonts w:hint="eastAsia"/>
                <w:sz w:val="18"/>
                <w:szCs w:val="18"/>
                <w:lang w:val="en-US" w:eastAsia="zh-CN"/>
              </w:rPr>
            </w:pPr>
            <w:r>
              <w:rPr>
                <w:rFonts w:hint="eastAsia"/>
                <w:sz w:val="18"/>
                <w:szCs w:val="18"/>
                <w:lang w:val="en-US" w:eastAsia="zh-CN"/>
              </w:rPr>
              <w:t>3、系统支持不同类型的课程资源的在线预览，包括 doc、xls、ppt、pdf 等文档类资源 png、jpg 等图片类资源，rmv、mp4等视频类资源，并且无需单独安装插件，即可在线访问所有资源；</w:t>
            </w:r>
          </w:p>
          <w:p>
            <w:pPr>
              <w:rPr>
                <w:rFonts w:hint="eastAsia"/>
                <w:sz w:val="18"/>
                <w:szCs w:val="18"/>
                <w:lang w:val="en-US" w:eastAsia="zh-CN"/>
              </w:rPr>
            </w:pPr>
            <w:r>
              <w:rPr>
                <w:rFonts w:hint="eastAsia"/>
                <w:sz w:val="18"/>
                <w:szCs w:val="18"/>
                <w:lang w:val="en-US" w:eastAsia="zh-CN"/>
              </w:rPr>
              <w:t>4、教师端：</w:t>
            </w:r>
          </w:p>
          <w:p>
            <w:pPr>
              <w:rPr>
                <w:rFonts w:hint="eastAsia"/>
                <w:sz w:val="18"/>
                <w:szCs w:val="18"/>
                <w:lang w:val="en-US" w:eastAsia="zh-CN"/>
              </w:rPr>
            </w:pPr>
            <w:r>
              <w:rPr>
                <w:rFonts w:hint="eastAsia"/>
                <w:sz w:val="18"/>
                <w:szCs w:val="18"/>
                <w:lang w:val="en-US" w:eastAsia="zh-CN"/>
              </w:rPr>
              <w:t xml:space="preserve"> 1）数据统计当前班级数、学生数、上课数、作品数；</w:t>
            </w:r>
          </w:p>
          <w:p>
            <w:pPr>
              <w:rPr>
                <w:rFonts w:hint="eastAsia"/>
                <w:sz w:val="18"/>
                <w:szCs w:val="18"/>
                <w:lang w:val="en-US" w:eastAsia="zh-CN"/>
              </w:rPr>
            </w:pPr>
            <w:r>
              <w:rPr>
                <w:rFonts w:hint="eastAsia"/>
                <w:sz w:val="18"/>
                <w:szCs w:val="18"/>
                <w:lang w:val="en-US" w:eastAsia="zh-CN"/>
              </w:rPr>
              <w:t xml:space="preserve"> 2）了解学生基本信息，支持添加班级所有作品视频及评分、查看学生课后知识点测评情况；</w:t>
            </w:r>
          </w:p>
          <w:p>
            <w:pPr>
              <w:rPr>
                <w:rFonts w:hint="eastAsia"/>
                <w:sz w:val="18"/>
                <w:szCs w:val="18"/>
                <w:lang w:val="en-US" w:eastAsia="zh-CN"/>
              </w:rPr>
            </w:pPr>
            <w:r>
              <w:rPr>
                <w:rFonts w:hint="eastAsia"/>
                <w:sz w:val="18"/>
                <w:szCs w:val="18"/>
                <w:lang w:val="en-US" w:eastAsia="zh-CN"/>
              </w:rPr>
              <w:t xml:space="preserve"> 3）平台支持以班级为维度记录学生每课时作品情况、测评情况、课程表现并汇总；</w:t>
            </w:r>
          </w:p>
          <w:p>
            <w:pPr>
              <w:rPr>
                <w:rFonts w:hint="eastAsia"/>
                <w:sz w:val="18"/>
                <w:szCs w:val="18"/>
                <w:lang w:val="en-US" w:eastAsia="zh-CN"/>
              </w:rPr>
            </w:pPr>
            <w:r>
              <w:rPr>
                <w:rFonts w:hint="eastAsia"/>
                <w:sz w:val="18"/>
                <w:szCs w:val="18"/>
                <w:lang w:val="en-US" w:eastAsia="zh-CN"/>
              </w:rPr>
              <w:t xml:space="preserve"> 4）平台支持教师管理班级学生，新增/编辑/删除等操作；</w:t>
            </w:r>
          </w:p>
          <w:p>
            <w:pPr>
              <w:rPr>
                <w:rFonts w:hint="eastAsia"/>
                <w:sz w:val="18"/>
                <w:szCs w:val="18"/>
                <w:lang w:val="en-US" w:eastAsia="zh-CN"/>
              </w:rPr>
            </w:pPr>
            <w:r>
              <w:rPr>
                <w:rFonts w:hint="eastAsia"/>
                <w:sz w:val="18"/>
                <w:szCs w:val="18"/>
                <w:lang w:val="en-US" w:eastAsia="zh-CN"/>
              </w:rPr>
              <w:t xml:space="preserve"> 5）平台支持教师线上批改学生作业，可从编程技术、创意表达、计算思维、艺术审美、创新思维多维度评测；</w:t>
            </w:r>
          </w:p>
          <w:p>
            <w:pPr>
              <w:rPr>
                <w:rFonts w:hint="eastAsia"/>
                <w:sz w:val="18"/>
                <w:szCs w:val="18"/>
                <w:lang w:val="en-US" w:eastAsia="zh-CN"/>
              </w:rPr>
            </w:pPr>
            <w:r>
              <w:rPr>
                <w:rFonts w:hint="eastAsia"/>
                <w:sz w:val="18"/>
                <w:szCs w:val="18"/>
                <w:lang w:val="en-US" w:eastAsia="zh-CN"/>
              </w:rPr>
              <w:t>5、学生端：</w:t>
            </w:r>
          </w:p>
          <w:p>
            <w:pPr>
              <w:rPr>
                <w:rFonts w:hint="eastAsia"/>
                <w:sz w:val="18"/>
                <w:szCs w:val="18"/>
                <w:lang w:val="en-US" w:eastAsia="zh-CN"/>
              </w:rPr>
            </w:pPr>
            <w:r>
              <w:rPr>
                <w:rFonts w:hint="eastAsia"/>
                <w:sz w:val="18"/>
                <w:szCs w:val="18"/>
                <w:lang w:val="en-US" w:eastAsia="zh-CN"/>
              </w:rPr>
              <w:t xml:space="preserve"> 1）平台可全面覆盖查询自己的学习课程，提交自己的作品，回顾学习还支持再编辑；</w:t>
            </w:r>
          </w:p>
          <w:p>
            <w:pPr>
              <w:rPr>
                <w:rFonts w:hint="eastAsia"/>
                <w:sz w:val="18"/>
                <w:szCs w:val="18"/>
                <w:lang w:val="en-US" w:eastAsia="zh-CN"/>
              </w:rPr>
            </w:pPr>
            <w:r>
              <w:rPr>
                <w:rFonts w:hint="eastAsia"/>
                <w:sz w:val="18"/>
                <w:szCs w:val="18"/>
                <w:lang w:val="en-US" w:eastAsia="zh-CN"/>
              </w:rPr>
              <w:t xml:space="preserve"> 2）平台支持知晓当前课程学习进度，方便学生进入快速学习；</w:t>
            </w:r>
          </w:p>
          <w:p>
            <w:pPr>
              <w:rPr>
                <w:rFonts w:hint="eastAsia"/>
                <w:sz w:val="18"/>
                <w:szCs w:val="18"/>
                <w:lang w:val="en-US" w:eastAsia="zh-CN"/>
              </w:rPr>
            </w:pPr>
            <w:r>
              <w:rPr>
                <w:rFonts w:hint="eastAsia"/>
                <w:sz w:val="18"/>
                <w:szCs w:val="18"/>
                <w:lang w:val="en-US" w:eastAsia="zh-CN"/>
              </w:rPr>
              <w:t xml:space="preserve"> 3）平台支持课后测评题温习回顾，易错题纠正练习学报报告多维度统计查询；</w:t>
            </w:r>
          </w:p>
          <w:p>
            <w:pPr>
              <w:rPr>
                <w:rFonts w:hint="eastAsia"/>
                <w:sz w:val="18"/>
                <w:szCs w:val="18"/>
                <w:lang w:val="en-US" w:eastAsia="zh-CN"/>
              </w:rPr>
            </w:pPr>
            <w:r>
              <w:rPr>
                <w:rFonts w:hint="eastAsia"/>
                <w:sz w:val="18"/>
                <w:szCs w:val="18"/>
                <w:lang w:val="en-US" w:eastAsia="zh-CN"/>
              </w:rPr>
              <w:t xml:space="preserve"> 4）平台支持同一页面进行视频，教案，讲义文档学习；</w:t>
            </w:r>
          </w:p>
          <w:p>
            <w:pPr>
              <w:rPr>
                <w:rFonts w:hint="eastAsia"/>
                <w:sz w:val="18"/>
                <w:szCs w:val="18"/>
                <w:lang w:val="en-US" w:eastAsia="zh-CN"/>
              </w:rPr>
            </w:pPr>
            <w:r>
              <w:rPr>
                <w:rFonts w:hint="eastAsia"/>
                <w:sz w:val="18"/>
                <w:szCs w:val="18"/>
                <w:lang w:val="en-US" w:eastAsia="zh-CN"/>
              </w:rPr>
              <w:t xml:space="preserve"> 5）平台支持随堂测评；</w:t>
            </w:r>
          </w:p>
          <w:p>
            <w:pPr>
              <w:rPr>
                <w:rFonts w:hint="eastAsia"/>
                <w:sz w:val="18"/>
                <w:szCs w:val="18"/>
                <w:lang w:val="en-US" w:eastAsia="zh-CN"/>
              </w:rPr>
            </w:pPr>
            <w:r>
              <w:rPr>
                <w:rFonts w:hint="eastAsia"/>
                <w:sz w:val="18"/>
                <w:szCs w:val="18"/>
                <w:lang w:val="en-US" w:eastAsia="zh-CN"/>
              </w:rPr>
              <w:t xml:space="preserve"> 6）平台支持学生自己作品创作视频永久保存，随时复习时可查看；</w:t>
            </w:r>
          </w:p>
          <w:p>
            <w:pPr>
              <w:rPr>
                <w:rFonts w:hint="eastAsia"/>
                <w:sz w:val="18"/>
                <w:szCs w:val="18"/>
                <w:lang w:val="en-US" w:eastAsia="zh-CN"/>
              </w:rPr>
            </w:pPr>
            <w:r>
              <w:rPr>
                <w:rFonts w:hint="eastAsia"/>
                <w:sz w:val="18"/>
                <w:szCs w:val="18"/>
                <w:lang w:val="en-US" w:eastAsia="zh-CN"/>
              </w:rPr>
              <w:t>6、家长端：</w:t>
            </w:r>
          </w:p>
          <w:p>
            <w:pPr>
              <w:rPr>
                <w:rFonts w:hint="eastAsia"/>
                <w:sz w:val="18"/>
                <w:szCs w:val="18"/>
                <w:lang w:val="en-US" w:eastAsia="zh-CN"/>
              </w:rPr>
            </w:pPr>
            <w:r>
              <w:rPr>
                <w:rFonts w:hint="eastAsia"/>
                <w:sz w:val="18"/>
                <w:szCs w:val="18"/>
                <w:lang w:val="en-US" w:eastAsia="zh-CN"/>
              </w:rPr>
              <w:t xml:space="preserve"> 1）支持获取学生学情报告，协助家长合理规划学生学习，快速掌握学生学习情况；</w:t>
            </w:r>
          </w:p>
          <w:p>
            <w:pPr>
              <w:rPr>
                <w:rFonts w:hint="eastAsia"/>
                <w:sz w:val="18"/>
                <w:szCs w:val="18"/>
                <w:lang w:val="en-US" w:eastAsia="zh-CN"/>
              </w:rPr>
            </w:pPr>
            <w:r>
              <w:rPr>
                <w:rFonts w:hint="eastAsia"/>
                <w:sz w:val="18"/>
                <w:szCs w:val="18"/>
                <w:lang w:val="en-US" w:eastAsia="zh-CN"/>
              </w:rPr>
              <w:t>7、管理端：</w:t>
            </w:r>
          </w:p>
          <w:p>
            <w:pPr>
              <w:rPr>
                <w:rFonts w:hint="eastAsia"/>
                <w:sz w:val="18"/>
                <w:szCs w:val="18"/>
                <w:lang w:val="en-US" w:eastAsia="zh-CN"/>
              </w:rPr>
            </w:pPr>
            <w:r>
              <w:rPr>
                <w:rFonts w:hint="eastAsia"/>
                <w:sz w:val="18"/>
                <w:szCs w:val="18"/>
                <w:lang w:val="en-US" w:eastAsia="zh-CN"/>
              </w:rPr>
              <w:t xml:space="preserve"> 1）支持管理员上传新课程资源；</w:t>
            </w:r>
          </w:p>
          <w:p>
            <w:pPr>
              <w:rPr>
                <w:rFonts w:hint="eastAsia"/>
                <w:sz w:val="18"/>
                <w:szCs w:val="18"/>
                <w:lang w:val="en-US" w:eastAsia="zh-CN"/>
              </w:rPr>
            </w:pPr>
            <w:r>
              <w:rPr>
                <w:rFonts w:hint="eastAsia"/>
                <w:sz w:val="18"/>
                <w:szCs w:val="18"/>
                <w:lang w:val="en-US" w:eastAsia="zh-CN"/>
              </w:rPr>
              <w:t xml:space="preserve"> 2）支持管理员设置题库；</w:t>
            </w:r>
          </w:p>
          <w:p>
            <w:pPr>
              <w:rPr>
                <w:rFonts w:hint="eastAsia"/>
                <w:sz w:val="18"/>
                <w:szCs w:val="18"/>
                <w:lang w:val="en-US" w:eastAsia="zh-CN"/>
              </w:rPr>
            </w:pPr>
            <w:r>
              <w:rPr>
                <w:rFonts w:hint="eastAsia"/>
                <w:sz w:val="18"/>
                <w:szCs w:val="18"/>
                <w:lang w:val="en-US" w:eastAsia="zh-CN"/>
              </w:rPr>
              <w:t xml:space="preserve"> 3）支持管理员查看各班级学情报告</w:t>
            </w:r>
          </w:p>
          <w:p>
            <w:pPr>
              <w:rPr>
                <w:rFonts w:hint="eastAsia"/>
                <w:sz w:val="18"/>
                <w:szCs w:val="18"/>
                <w:lang w:val="en-US" w:eastAsia="zh-CN"/>
              </w:rPr>
            </w:pPr>
            <w:r>
              <w:rPr>
                <w:rFonts w:hint="eastAsia"/>
                <w:sz w:val="18"/>
                <w:szCs w:val="18"/>
                <w:lang w:val="en-US" w:eastAsia="zh-CN"/>
              </w:rPr>
              <w:t>8、课程资源模块</w:t>
            </w:r>
          </w:p>
          <w:p>
            <w:pPr>
              <w:rPr>
                <w:rFonts w:hint="eastAsia"/>
                <w:sz w:val="18"/>
                <w:szCs w:val="18"/>
                <w:lang w:val="en-US" w:eastAsia="zh-CN"/>
              </w:rPr>
            </w:pPr>
            <w:r>
              <w:rPr>
                <w:rFonts w:hint="eastAsia"/>
                <w:sz w:val="18"/>
                <w:szCs w:val="18"/>
                <w:lang w:val="en-US" w:eastAsia="zh-CN"/>
              </w:rPr>
              <w:t xml:space="preserve"> 1）为适应中小学 STEAM/创客教育/人工智能教育，使学生操作更加简便方便教师应用，课程资源系统以模块化内容展示，首页即可对所有主题课程进行预览；</w:t>
            </w:r>
          </w:p>
          <w:p>
            <w:pPr>
              <w:rPr>
                <w:rFonts w:hint="eastAsia"/>
                <w:sz w:val="18"/>
                <w:szCs w:val="18"/>
                <w:lang w:val="en-US" w:eastAsia="zh-CN"/>
              </w:rPr>
            </w:pPr>
            <w:r>
              <w:rPr>
                <w:rFonts w:hint="eastAsia"/>
                <w:sz w:val="18"/>
                <w:szCs w:val="18"/>
                <w:lang w:val="en-US" w:eastAsia="zh-CN"/>
              </w:rPr>
              <w:t xml:space="preserve"> 2）课程资源包含人工智能、编程、机器人、竞赛、3D打印等主题课程，</w:t>
            </w:r>
          </w:p>
          <w:p>
            <w:pPr>
              <w:rPr>
                <w:rFonts w:hint="eastAsia"/>
                <w:sz w:val="18"/>
                <w:szCs w:val="18"/>
                <w:lang w:val="en-US" w:eastAsia="zh-CN"/>
              </w:rPr>
            </w:pPr>
            <w:r>
              <w:rPr>
                <w:rFonts w:hint="eastAsia"/>
                <w:sz w:val="18"/>
                <w:szCs w:val="18"/>
                <w:lang w:val="en-US" w:eastAsia="zh-CN"/>
              </w:rPr>
              <w:t xml:space="preserve"> 3）课程资源包含教学设计、教学PPT、学生用书、作品视频、搭建图、参考程序等；</w:t>
            </w:r>
          </w:p>
          <w:p>
            <w:pPr>
              <w:rPr>
                <w:rFonts w:hint="eastAsia"/>
                <w:sz w:val="18"/>
                <w:szCs w:val="18"/>
                <w:lang w:val="en-US" w:eastAsia="zh-CN"/>
              </w:rPr>
            </w:pPr>
            <w:r>
              <w:rPr>
                <w:rFonts w:hint="eastAsia"/>
                <w:sz w:val="18"/>
                <w:szCs w:val="18"/>
                <w:lang w:val="en-US" w:eastAsia="zh-CN"/>
              </w:rPr>
              <w:t xml:space="preserve"> 4）课程资源以思维型教学理论为支撑进行开发，教学设计包含：教学内容分析，核心问题分解体系，教学目标，教学资源与准备和教学流程与提示5个环节；</w:t>
            </w:r>
          </w:p>
          <w:p>
            <w:pPr>
              <w:rPr>
                <w:rFonts w:hint="eastAsia"/>
                <w:sz w:val="18"/>
                <w:szCs w:val="18"/>
                <w:lang w:val="en-US" w:eastAsia="zh-CN"/>
              </w:rPr>
            </w:pPr>
            <w:r>
              <w:rPr>
                <w:rFonts w:hint="eastAsia"/>
                <w:sz w:val="18"/>
                <w:szCs w:val="18"/>
                <w:lang w:val="en-US" w:eastAsia="zh-CN"/>
              </w:rPr>
              <w:t>9、投标时需要提供相应平台的软件著作权证书。（须提供软著证书复印件或影印件证明,并加盖厂家公章）</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教师成长平台</w:t>
            </w:r>
          </w:p>
          <w:p>
            <w:pPr>
              <w:rPr>
                <w:rFonts w:hint="eastAsia"/>
                <w:sz w:val="18"/>
                <w:szCs w:val="18"/>
                <w:lang w:val="en-US" w:eastAsia="zh-CN"/>
              </w:rPr>
            </w:pPr>
            <w:r>
              <w:rPr>
                <w:rFonts w:hint="eastAsia"/>
                <w:sz w:val="18"/>
                <w:szCs w:val="18"/>
                <w:lang w:val="en-US" w:eastAsia="zh-CN"/>
              </w:rPr>
              <w:t>教师成长平台，围绕人工智能系列课程，以先进的人工智能技术为支撑，以领先的思维型教学为途径，旨在锤炼人工智能教师队伍，让教师成长为有温度的赋能者，让学生在智能时代熠熠生辉。</w:t>
            </w:r>
          </w:p>
          <w:p>
            <w:pPr>
              <w:rPr>
                <w:rFonts w:hint="eastAsia"/>
                <w:sz w:val="18"/>
                <w:szCs w:val="18"/>
                <w:lang w:val="en-US" w:eastAsia="zh-CN"/>
              </w:rPr>
            </w:pPr>
            <w:r>
              <w:rPr>
                <w:rFonts w:hint="eastAsia"/>
                <w:sz w:val="18"/>
                <w:szCs w:val="18"/>
                <w:lang w:val="en-US" w:eastAsia="zh-CN"/>
              </w:rPr>
              <w:t>1、系统采用云端的方式进行部署，方便进行维护和更新。</w:t>
            </w:r>
          </w:p>
          <w:p>
            <w:pPr>
              <w:rPr>
                <w:rFonts w:hint="eastAsia"/>
                <w:sz w:val="18"/>
                <w:szCs w:val="18"/>
                <w:lang w:val="en-US" w:eastAsia="zh-CN"/>
              </w:rPr>
            </w:pPr>
            <w:r>
              <w:rPr>
                <w:rFonts w:hint="eastAsia"/>
                <w:sz w:val="18"/>
                <w:szCs w:val="18"/>
                <w:lang w:val="en-US" w:eastAsia="zh-CN"/>
              </w:rPr>
              <w:t>2、系统基于 B/S 架构，用户通过浏览器即可访问，无需下载或安装单独的客户端软件。系统支持 IE、Google Chrome、Firefox 等主流浏览器访问；</w:t>
            </w:r>
          </w:p>
          <w:p>
            <w:pPr>
              <w:rPr>
                <w:rFonts w:hint="eastAsia"/>
                <w:sz w:val="18"/>
                <w:szCs w:val="18"/>
                <w:lang w:val="en-US" w:eastAsia="zh-CN"/>
              </w:rPr>
            </w:pPr>
            <w:r>
              <w:rPr>
                <w:rFonts w:hint="eastAsia"/>
                <w:sz w:val="18"/>
                <w:szCs w:val="18"/>
                <w:lang w:val="en-US" w:eastAsia="zh-CN"/>
              </w:rPr>
              <w:t>3、系统支持不同类型的课程资源的在线预览，包括 doc、xls、ppt、pdf 等文档类资源 png、jpg 等图片类资源，rmv、mp4等视频类资源，并且无需单独安装插件，即可在线访问所有资源；</w:t>
            </w:r>
          </w:p>
          <w:p>
            <w:pPr>
              <w:rPr>
                <w:rFonts w:hint="eastAsia"/>
                <w:sz w:val="18"/>
                <w:szCs w:val="18"/>
                <w:lang w:val="en-US" w:eastAsia="zh-CN"/>
              </w:rPr>
            </w:pPr>
            <w:r>
              <w:rPr>
                <w:rFonts w:hint="eastAsia"/>
                <w:sz w:val="18"/>
                <w:szCs w:val="18"/>
                <w:lang w:val="en-US" w:eastAsia="zh-CN"/>
              </w:rPr>
              <w:t>4、平台课程中心包含专业学习模块、课堂教学模块、学生课程模块。（提供截图证明，并加盖厂家公章）</w:t>
            </w:r>
          </w:p>
          <w:p>
            <w:pPr>
              <w:rPr>
                <w:rFonts w:hint="eastAsia"/>
                <w:sz w:val="18"/>
                <w:szCs w:val="18"/>
                <w:lang w:val="en-US" w:eastAsia="zh-CN"/>
              </w:rPr>
            </w:pPr>
            <w:r>
              <w:rPr>
                <w:rFonts w:hint="eastAsia"/>
                <w:sz w:val="18"/>
                <w:szCs w:val="18"/>
                <w:lang w:val="en-US" w:eastAsia="zh-CN"/>
              </w:rPr>
              <w:t>5、专业学习模块：提供人工智能、创客教育专业课程体系，从0到1让老师和学生快速了解人工智能。</w:t>
            </w:r>
          </w:p>
          <w:p>
            <w:pPr>
              <w:rPr>
                <w:rFonts w:hint="eastAsia"/>
                <w:sz w:val="18"/>
                <w:szCs w:val="18"/>
                <w:lang w:val="en-US" w:eastAsia="zh-CN"/>
              </w:rPr>
            </w:pPr>
            <w:r>
              <w:rPr>
                <w:rFonts w:hint="eastAsia"/>
                <w:sz w:val="18"/>
                <w:szCs w:val="18"/>
                <w:lang w:val="en-US" w:eastAsia="zh-CN"/>
              </w:rPr>
              <w:t>在专业学习模块，0提供不少于28课时的教师在线课程，包含且不限于以下几大模块：机械设计课程、物联网课程、开源硬件课程、初识人工智能课程、简单机械课程、Python编程课程、人工智能通识课程、人工智能时代的核心思维和图形化编程课程。（提供截图证明，并加盖厂家公章）</w:t>
            </w:r>
          </w:p>
          <w:p>
            <w:pPr>
              <w:rPr>
                <w:rFonts w:hint="eastAsia"/>
                <w:sz w:val="18"/>
                <w:szCs w:val="18"/>
                <w:lang w:val="en-US" w:eastAsia="zh-CN"/>
              </w:rPr>
            </w:pPr>
            <w:r>
              <w:rPr>
                <w:rFonts w:hint="eastAsia"/>
                <w:sz w:val="18"/>
                <w:szCs w:val="18"/>
                <w:lang w:val="en-US" w:eastAsia="zh-CN"/>
              </w:rPr>
              <w:t>6、课堂教学模块：深度解读人工智能课程构建与教学的原理，直接呈现多种课型的教学过程，互动研讨教学案例，生成教学智慧与机智。</w:t>
            </w:r>
          </w:p>
          <w:p>
            <w:pPr>
              <w:rPr>
                <w:rFonts w:hint="eastAsia"/>
                <w:sz w:val="18"/>
                <w:szCs w:val="18"/>
                <w:lang w:val="en-US" w:eastAsia="zh-CN"/>
              </w:rPr>
            </w:pPr>
            <w:r>
              <w:rPr>
                <w:rFonts w:hint="eastAsia"/>
                <w:sz w:val="18"/>
                <w:szCs w:val="18"/>
                <w:lang w:val="en-US" w:eastAsia="zh-CN"/>
              </w:rPr>
              <w:t>在课程教学模块，0提供不少于15课时的教师在线课程学习，包含且不限于以下四大模块：人工智能课程建构的TPI模型、思维型教学理论、人工智能素养与课程构建和人工智能通识课程视频案例。</w:t>
            </w:r>
          </w:p>
          <w:p>
            <w:pPr>
              <w:rPr>
                <w:rFonts w:hint="eastAsia"/>
                <w:sz w:val="18"/>
                <w:szCs w:val="18"/>
                <w:lang w:val="en-US" w:eastAsia="zh-CN"/>
              </w:rPr>
            </w:pPr>
            <w:r>
              <w:rPr>
                <w:rFonts w:hint="eastAsia"/>
                <w:sz w:val="18"/>
                <w:szCs w:val="18"/>
                <w:lang w:val="en-US" w:eastAsia="zh-CN"/>
              </w:rPr>
              <w:t xml:space="preserve">7、平台支持教师将自研的课程资源上传至平台，在线课程学习，在线交流互动；                                                                          </w:t>
            </w:r>
          </w:p>
          <w:p>
            <w:pPr>
              <w:rPr>
                <w:rFonts w:hint="eastAsia"/>
                <w:sz w:val="18"/>
                <w:szCs w:val="18"/>
                <w:lang w:val="en-US" w:eastAsia="zh-CN"/>
              </w:rPr>
            </w:pPr>
            <w:r>
              <w:rPr>
                <w:rFonts w:hint="eastAsia"/>
                <w:sz w:val="18"/>
                <w:szCs w:val="18"/>
                <w:lang w:val="en-US" w:eastAsia="zh-CN"/>
              </w:rPr>
              <w:t xml:space="preserve">8、提供优质丰富持续更新的创新课程；                                                                                                                                            </w:t>
            </w:r>
          </w:p>
          <w:p>
            <w:pPr>
              <w:rPr>
                <w:rFonts w:hint="eastAsia"/>
                <w:sz w:val="18"/>
                <w:szCs w:val="18"/>
                <w:lang w:val="en-US" w:eastAsia="zh-CN"/>
              </w:rPr>
            </w:pPr>
            <w:r>
              <w:rPr>
                <w:rFonts w:hint="eastAsia"/>
                <w:sz w:val="18"/>
                <w:szCs w:val="18"/>
                <w:lang w:val="en-US" w:eastAsia="zh-CN"/>
              </w:rPr>
              <w:t xml:space="preserve">9、提供创客主题社区讨论，为学生提供更多新鲜想法，扩展视野，分享经验，通过交流探讨获激发更多的创造力；                        </w:t>
            </w:r>
          </w:p>
          <w:p>
            <w:pPr>
              <w:rPr>
                <w:rFonts w:hint="eastAsia"/>
                <w:sz w:val="18"/>
                <w:szCs w:val="18"/>
                <w:lang w:val="en-US" w:eastAsia="zh-CN"/>
              </w:rPr>
            </w:pPr>
            <w:r>
              <w:rPr>
                <w:rFonts w:hint="eastAsia"/>
                <w:sz w:val="18"/>
                <w:szCs w:val="18"/>
                <w:lang w:val="en-US" w:eastAsia="zh-CN"/>
              </w:rPr>
              <w:t>10、能实时分享教育最新资讯。</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8" w:space="0"/>
              <w:bottom w:val="nil"/>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59</w:t>
            </w:r>
          </w:p>
        </w:tc>
        <w:tc>
          <w:tcPr>
            <w:tcW w:w="1782" w:type="dxa"/>
            <w:tcBorders>
              <w:top w:val="single" w:color="000000" w:sz="4" w:space="0"/>
              <w:left w:val="single" w:color="000000" w:sz="4" w:space="0"/>
              <w:bottom w:val="nil"/>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设计及装修</w:t>
            </w:r>
          </w:p>
        </w:tc>
        <w:tc>
          <w:tcPr>
            <w:tcW w:w="1538" w:type="dxa"/>
            <w:tcBorders>
              <w:top w:val="single" w:color="000000" w:sz="4" w:space="0"/>
              <w:left w:val="single" w:color="000000" w:sz="4" w:space="0"/>
              <w:bottom w:val="nil"/>
              <w:right w:val="single" w:color="000000" w:sz="4" w:space="0"/>
            </w:tcBorders>
            <w:shd w:val="clear" w:color="000000"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一、墙面部分 </w:t>
            </w:r>
          </w:p>
          <w:p>
            <w:pPr>
              <w:rPr>
                <w:rFonts w:hint="eastAsia"/>
                <w:sz w:val="18"/>
                <w:szCs w:val="18"/>
                <w:lang w:val="en-US" w:eastAsia="zh-CN"/>
              </w:rPr>
            </w:pPr>
            <w:r>
              <w:rPr>
                <w:rFonts w:hint="eastAsia"/>
                <w:sz w:val="18"/>
                <w:szCs w:val="18"/>
                <w:lang w:val="en-US" w:eastAsia="zh-CN"/>
              </w:rPr>
              <w:t>1.墙面刷白（人工辅料）</w:t>
            </w:r>
          </w:p>
          <w:p>
            <w:pPr>
              <w:rPr>
                <w:rFonts w:hint="eastAsia"/>
                <w:sz w:val="18"/>
                <w:szCs w:val="18"/>
                <w:lang w:val="en-US" w:eastAsia="zh-CN"/>
              </w:rPr>
            </w:pPr>
            <w:r>
              <w:rPr>
                <w:rFonts w:hint="eastAsia"/>
                <w:sz w:val="18"/>
                <w:szCs w:val="18"/>
                <w:lang w:val="en-US" w:eastAsia="zh-CN"/>
              </w:rPr>
              <w:t>2.踢脚线（成品踢脚线，人工安装）</w:t>
            </w:r>
          </w:p>
          <w:p>
            <w:pPr>
              <w:rPr>
                <w:rFonts w:hint="eastAsia"/>
                <w:sz w:val="18"/>
                <w:szCs w:val="18"/>
                <w:lang w:val="en-US" w:eastAsia="zh-CN"/>
              </w:rPr>
            </w:pPr>
            <w:r>
              <w:rPr>
                <w:rFonts w:hint="eastAsia"/>
                <w:sz w:val="18"/>
                <w:szCs w:val="18"/>
                <w:lang w:val="en-US" w:eastAsia="zh-CN"/>
              </w:rPr>
              <w:t>二、墙边柜</w:t>
            </w:r>
          </w:p>
          <w:p>
            <w:pPr>
              <w:rPr>
                <w:rFonts w:hint="eastAsia"/>
                <w:sz w:val="18"/>
                <w:szCs w:val="18"/>
                <w:lang w:val="en-US" w:eastAsia="zh-CN"/>
              </w:rPr>
            </w:pPr>
            <w:r>
              <w:rPr>
                <w:rFonts w:hint="eastAsia"/>
                <w:sz w:val="18"/>
                <w:szCs w:val="18"/>
                <w:lang w:val="en-US" w:eastAsia="zh-CN"/>
              </w:rPr>
              <w:t>三、室内装饰品，墙面装饰等等</w:t>
            </w:r>
          </w:p>
        </w:tc>
        <w:tc>
          <w:tcPr>
            <w:tcW w:w="576" w:type="dxa"/>
            <w:tcBorders>
              <w:top w:val="single" w:color="000000" w:sz="4" w:space="0"/>
              <w:left w:val="single" w:color="000000" w:sz="4" w:space="0"/>
              <w:bottom w:val="nil"/>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r>
              <w:rPr>
                <w:rFonts w:hint="eastAsia"/>
                <w:sz w:val="18"/>
                <w:szCs w:val="18"/>
                <w:lang w:val="en-US" w:eastAsia="zh-CN"/>
              </w:rPr>
              <w:t>五、</w:t>
            </w:r>
          </w:p>
        </w:tc>
        <w:tc>
          <w:tcPr>
            <w:tcW w:w="1782" w:type="dxa"/>
            <w:tcBorders>
              <w:top w:val="single" w:color="000000" w:sz="4" w:space="0"/>
              <w:left w:val="single" w:color="000000" w:sz="4" w:space="0"/>
              <w:bottom w:val="nil"/>
              <w:right w:val="single" w:color="000000" w:sz="4" w:space="0"/>
            </w:tcBorders>
            <w:shd w:val="clear" w:color="auto" w:fill="C6E0B4"/>
            <w:vAlign w:val="center"/>
          </w:tcPr>
          <w:p>
            <w:pPr>
              <w:rPr>
                <w:rFonts w:hint="eastAsia"/>
                <w:sz w:val="18"/>
                <w:szCs w:val="18"/>
                <w:lang w:val="en-US" w:eastAsia="zh-CN"/>
              </w:rPr>
            </w:pPr>
            <w:r>
              <w:rPr>
                <w:rFonts w:hint="eastAsia"/>
                <w:sz w:val="18"/>
                <w:szCs w:val="18"/>
                <w:lang w:val="en-US" w:eastAsia="zh-CN"/>
              </w:rPr>
              <w:t>科普教室</w:t>
            </w:r>
          </w:p>
        </w:tc>
        <w:tc>
          <w:tcPr>
            <w:tcW w:w="15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178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VR一体机</w:t>
            </w:r>
          </w:p>
        </w:tc>
        <w:tc>
          <w:tcPr>
            <w:tcW w:w="1538"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VR学习一体机 参数如下：</w:t>
            </w:r>
          </w:p>
          <w:p>
            <w:pPr>
              <w:rPr>
                <w:rFonts w:hint="eastAsia"/>
                <w:sz w:val="18"/>
                <w:szCs w:val="18"/>
                <w:lang w:val="en-US" w:eastAsia="zh-CN"/>
              </w:rPr>
            </w:pPr>
            <w:r>
              <w:rPr>
                <w:rFonts w:hint="eastAsia"/>
                <w:sz w:val="18"/>
                <w:szCs w:val="18"/>
                <w:lang w:val="en-US" w:eastAsia="zh-CN"/>
              </w:rPr>
              <w:t xml:space="preserve">1、处理器:不低于高通骁龙845芯片，10nm工艺，Kryo385架构，核心频率1.7GHz；GPU最高频率710MHz </w:t>
            </w:r>
          </w:p>
          <w:p>
            <w:pPr>
              <w:rPr>
                <w:rFonts w:hint="eastAsia"/>
                <w:sz w:val="18"/>
                <w:szCs w:val="18"/>
                <w:lang w:val="en-US" w:eastAsia="zh-CN"/>
              </w:rPr>
            </w:pPr>
            <w:r>
              <w:rPr>
                <w:rFonts w:hint="eastAsia"/>
                <w:sz w:val="18"/>
                <w:szCs w:val="18"/>
                <w:lang w:val="en-US" w:eastAsia="zh-CN"/>
              </w:rPr>
              <w:t>2、系统：Andriod 8.1</w:t>
            </w:r>
          </w:p>
          <w:p>
            <w:pPr>
              <w:rPr>
                <w:rFonts w:hint="eastAsia"/>
                <w:sz w:val="18"/>
                <w:szCs w:val="18"/>
                <w:lang w:val="en-US" w:eastAsia="zh-CN"/>
              </w:rPr>
            </w:pPr>
            <w:r>
              <w:rPr>
                <w:rFonts w:hint="eastAsia"/>
                <w:sz w:val="18"/>
                <w:szCs w:val="18"/>
                <w:lang w:val="en-US" w:eastAsia="zh-CN"/>
              </w:rPr>
              <w:t>3、屏幕：≥3840*2160  5.5吋屏 超清4K屏 RGB排列  75Hz刷新率</w:t>
            </w:r>
          </w:p>
          <w:p>
            <w:pPr>
              <w:rPr>
                <w:rFonts w:hint="eastAsia"/>
                <w:sz w:val="18"/>
                <w:szCs w:val="18"/>
                <w:lang w:val="en-US" w:eastAsia="zh-CN"/>
              </w:rPr>
            </w:pPr>
            <w:r>
              <w:rPr>
                <w:rFonts w:hint="eastAsia"/>
                <w:sz w:val="18"/>
                <w:szCs w:val="18"/>
                <w:lang w:val="en-US" w:eastAsia="zh-CN"/>
              </w:rPr>
              <w:t>4、镜片：菲涅尔镜片</w:t>
            </w:r>
          </w:p>
          <w:p>
            <w:pPr>
              <w:rPr>
                <w:rFonts w:hint="eastAsia"/>
                <w:sz w:val="18"/>
                <w:szCs w:val="18"/>
                <w:lang w:val="en-US" w:eastAsia="zh-CN"/>
              </w:rPr>
            </w:pPr>
            <w:r>
              <w:rPr>
                <w:rFonts w:hint="eastAsia"/>
                <w:sz w:val="18"/>
                <w:szCs w:val="18"/>
                <w:lang w:val="en-US" w:eastAsia="zh-CN"/>
              </w:rPr>
              <w:t>5、视场角FOV：≥96°</w:t>
            </w:r>
          </w:p>
          <w:p>
            <w:pPr>
              <w:rPr>
                <w:rFonts w:hint="eastAsia"/>
                <w:sz w:val="18"/>
                <w:szCs w:val="18"/>
                <w:lang w:val="en-US" w:eastAsia="zh-CN"/>
              </w:rPr>
            </w:pPr>
            <w:r>
              <w:rPr>
                <w:rFonts w:hint="eastAsia"/>
                <w:sz w:val="18"/>
                <w:szCs w:val="18"/>
                <w:lang w:val="en-US" w:eastAsia="zh-CN"/>
              </w:rPr>
              <w:t>6、瞳距自适应：54mm-74mm自适应调节</w:t>
            </w:r>
          </w:p>
          <w:p>
            <w:pPr>
              <w:rPr>
                <w:rFonts w:hint="eastAsia"/>
                <w:sz w:val="18"/>
                <w:szCs w:val="18"/>
                <w:lang w:val="en-US" w:eastAsia="zh-CN"/>
              </w:rPr>
            </w:pPr>
            <w:r>
              <w:rPr>
                <w:rFonts w:hint="eastAsia"/>
                <w:sz w:val="18"/>
                <w:szCs w:val="18"/>
                <w:lang w:val="en-US" w:eastAsia="zh-CN"/>
              </w:rPr>
              <w:t>7、WIFI：802.11 a/b/g/n/ac 2.4G/5G WIFI连接，2X2MIMO技术，双频双天线</w:t>
            </w:r>
          </w:p>
          <w:p>
            <w:pPr>
              <w:rPr>
                <w:rFonts w:hint="eastAsia"/>
                <w:sz w:val="18"/>
                <w:szCs w:val="18"/>
                <w:lang w:val="en-US" w:eastAsia="zh-CN"/>
              </w:rPr>
            </w:pPr>
            <w:r>
              <w:rPr>
                <w:rFonts w:hint="eastAsia"/>
                <w:sz w:val="18"/>
                <w:szCs w:val="18"/>
                <w:lang w:val="en-US" w:eastAsia="zh-CN"/>
              </w:rPr>
              <w:t>8、内存：≥4GB</w:t>
            </w:r>
          </w:p>
          <w:p>
            <w:pPr>
              <w:rPr>
                <w:rFonts w:hint="eastAsia"/>
                <w:sz w:val="18"/>
                <w:szCs w:val="18"/>
                <w:lang w:val="en-US" w:eastAsia="zh-CN"/>
              </w:rPr>
            </w:pPr>
            <w:r>
              <w:rPr>
                <w:rFonts w:hint="eastAsia"/>
                <w:sz w:val="18"/>
                <w:szCs w:val="18"/>
                <w:lang w:val="en-US" w:eastAsia="zh-CN"/>
              </w:rPr>
              <w:t>9、闪存： ≥64GB UFS2.1</w:t>
            </w:r>
          </w:p>
          <w:p>
            <w:pPr>
              <w:rPr>
                <w:rFonts w:hint="eastAsia"/>
                <w:sz w:val="18"/>
                <w:szCs w:val="18"/>
                <w:lang w:val="en-US" w:eastAsia="zh-CN"/>
              </w:rPr>
            </w:pPr>
            <w:r>
              <w:rPr>
                <w:rFonts w:hint="eastAsia"/>
                <w:sz w:val="18"/>
                <w:szCs w:val="18"/>
                <w:lang w:val="en-US" w:eastAsia="zh-CN"/>
              </w:rPr>
              <w:t>10、最高支持256GB Micro-SD卡扩展</w:t>
            </w:r>
          </w:p>
          <w:p>
            <w:pPr>
              <w:rPr>
                <w:rFonts w:hint="eastAsia"/>
                <w:sz w:val="18"/>
                <w:szCs w:val="18"/>
                <w:lang w:val="en-US" w:eastAsia="zh-CN"/>
              </w:rPr>
            </w:pPr>
            <w:r>
              <w:rPr>
                <w:rFonts w:hint="eastAsia"/>
                <w:sz w:val="18"/>
                <w:szCs w:val="18"/>
                <w:lang w:val="en-US" w:eastAsia="zh-CN"/>
              </w:rPr>
              <w:t xml:space="preserve">11、电池：3.7V,4000mAh 聚合物锂离子电池 </w:t>
            </w:r>
          </w:p>
          <w:p>
            <w:pPr>
              <w:rPr>
                <w:rFonts w:hint="eastAsia"/>
                <w:sz w:val="18"/>
                <w:szCs w:val="18"/>
                <w:lang w:val="en-US" w:eastAsia="zh-CN"/>
              </w:rPr>
            </w:pPr>
            <w:r>
              <w:rPr>
                <w:rFonts w:hint="eastAsia"/>
                <w:sz w:val="18"/>
                <w:szCs w:val="18"/>
                <w:lang w:val="en-US" w:eastAsia="zh-CN"/>
              </w:rPr>
              <w:t>12、蓝牙：支持5.0</w:t>
            </w:r>
          </w:p>
          <w:p>
            <w:pPr>
              <w:rPr>
                <w:rFonts w:hint="eastAsia"/>
                <w:sz w:val="18"/>
                <w:szCs w:val="18"/>
                <w:lang w:val="en-US" w:eastAsia="zh-CN"/>
              </w:rPr>
            </w:pPr>
            <w:r>
              <w:rPr>
                <w:rFonts w:hint="eastAsia"/>
                <w:sz w:val="18"/>
                <w:szCs w:val="18"/>
                <w:lang w:val="en-US" w:eastAsia="zh-CN"/>
              </w:rPr>
              <w:t>13、传感器：重力传感器/指南针/陀螺仪</w:t>
            </w:r>
          </w:p>
          <w:p>
            <w:pPr>
              <w:rPr>
                <w:rFonts w:hint="eastAsia"/>
                <w:sz w:val="18"/>
                <w:szCs w:val="18"/>
                <w:lang w:val="en-US" w:eastAsia="zh-CN"/>
              </w:rPr>
            </w:pPr>
            <w:r>
              <w:rPr>
                <w:rFonts w:hint="eastAsia"/>
                <w:sz w:val="18"/>
                <w:szCs w:val="18"/>
                <w:lang w:val="en-US" w:eastAsia="zh-CN"/>
              </w:rPr>
              <w:t>14、接口：Type-C接口充电，支持快充，3.5mm音频接口 Mic</w:t>
            </w:r>
          </w:p>
          <w:p>
            <w:pPr>
              <w:rPr>
                <w:rFonts w:hint="eastAsia"/>
                <w:sz w:val="18"/>
                <w:szCs w:val="18"/>
                <w:lang w:val="en-US" w:eastAsia="zh-CN"/>
              </w:rPr>
            </w:pPr>
            <w:r>
              <w:rPr>
                <w:rFonts w:hint="eastAsia"/>
                <w:sz w:val="18"/>
                <w:szCs w:val="18"/>
                <w:lang w:val="en-US" w:eastAsia="zh-CN"/>
              </w:rPr>
              <w:t>15、重量：≤450g</w:t>
            </w:r>
          </w:p>
          <w:p>
            <w:pPr>
              <w:rPr>
                <w:rFonts w:hint="eastAsia"/>
                <w:sz w:val="18"/>
                <w:szCs w:val="18"/>
                <w:lang w:val="en-US" w:eastAsia="zh-CN"/>
              </w:rPr>
            </w:pPr>
            <w:r>
              <w:rPr>
                <w:rFonts w:hint="eastAsia"/>
                <w:sz w:val="18"/>
                <w:szCs w:val="18"/>
                <w:lang w:val="en-US" w:eastAsia="zh-CN"/>
              </w:rPr>
              <w:t>16、外设：触摸板 蓝牙3DOF手柄</w:t>
            </w:r>
          </w:p>
          <w:p>
            <w:pPr>
              <w:rPr>
                <w:rFonts w:hint="eastAsia"/>
                <w:sz w:val="18"/>
                <w:szCs w:val="18"/>
                <w:lang w:val="en-US" w:eastAsia="zh-CN"/>
              </w:rPr>
            </w:pPr>
            <w:r>
              <w:rPr>
                <w:rFonts w:hint="eastAsia"/>
                <w:sz w:val="18"/>
                <w:szCs w:val="18"/>
                <w:lang w:val="en-US" w:eastAsia="zh-CN"/>
              </w:rPr>
              <w:t>17、可佩戴眼镜设计，无需视力调节，自适应瞳距</w:t>
            </w:r>
          </w:p>
          <w:p>
            <w:pPr>
              <w:rPr>
                <w:rFonts w:hint="eastAsia"/>
                <w:sz w:val="18"/>
                <w:szCs w:val="18"/>
                <w:lang w:val="en-US" w:eastAsia="zh-CN"/>
              </w:rPr>
            </w:pPr>
            <w:r>
              <w:rPr>
                <w:rFonts w:hint="eastAsia"/>
                <w:sz w:val="18"/>
                <w:szCs w:val="18"/>
                <w:lang w:val="en-US" w:eastAsia="zh-CN"/>
              </w:rPr>
              <w:t>18、内置“护眼模式”低蓝光认证</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49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178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SD闪存卡</w:t>
            </w:r>
          </w:p>
        </w:tc>
        <w:tc>
          <w:tcPr>
            <w:tcW w:w="1538"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VR一体机扩充存储卡，参数如下：</w:t>
            </w:r>
          </w:p>
          <w:p>
            <w:pPr>
              <w:rPr>
                <w:rFonts w:hint="eastAsia"/>
                <w:sz w:val="18"/>
                <w:szCs w:val="18"/>
                <w:lang w:val="en-US" w:eastAsia="zh-CN"/>
              </w:rPr>
            </w:pPr>
            <w:r>
              <w:rPr>
                <w:rFonts w:hint="eastAsia"/>
                <w:sz w:val="18"/>
                <w:szCs w:val="18"/>
                <w:lang w:val="en-US" w:eastAsia="zh-CN"/>
              </w:rPr>
              <w:t>1、类型:MicroSD(TF)</w:t>
            </w:r>
          </w:p>
          <w:p>
            <w:pPr>
              <w:rPr>
                <w:rFonts w:hint="eastAsia"/>
                <w:sz w:val="18"/>
                <w:szCs w:val="18"/>
                <w:lang w:val="en-US" w:eastAsia="zh-CN"/>
              </w:rPr>
            </w:pPr>
            <w:r>
              <w:rPr>
                <w:rFonts w:hint="eastAsia"/>
                <w:sz w:val="18"/>
                <w:szCs w:val="18"/>
                <w:lang w:val="en-US" w:eastAsia="zh-CN"/>
              </w:rPr>
              <w:t>2、规格容量:128G</w:t>
            </w:r>
          </w:p>
          <w:p>
            <w:pPr>
              <w:rPr>
                <w:rFonts w:hint="eastAsia"/>
                <w:sz w:val="18"/>
                <w:szCs w:val="18"/>
                <w:lang w:val="en-US" w:eastAsia="zh-CN"/>
              </w:rPr>
            </w:pPr>
            <w:r>
              <w:rPr>
                <w:rFonts w:hint="eastAsia"/>
                <w:sz w:val="18"/>
                <w:szCs w:val="18"/>
                <w:lang w:val="en-US" w:eastAsia="zh-CN"/>
              </w:rPr>
              <w:t>3、读取速度:100MB/秒</w:t>
            </w:r>
          </w:p>
          <w:p>
            <w:pPr>
              <w:rPr>
                <w:rFonts w:hint="eastAsia"/>
                <w:sz w:val="18"/>
                <w:szCs w:val="18"/>
                <w:lang w:val="en-US" w:eastAsia="zh-CN"/>
              </w:rPr>
            </w:pPr>
            <w:r>
              <w:rPr>
                <w:rFonts w:hint="eastAsia"/>
                <w:sz w:val="18"/>
                <w:szCs w:val="18"/>
                <w:lang w:val="en-US" w:eastAsia="zh-CN"/>
              </w:rPr>
              <w:t>4、写入速度:90MB/秒</w:t>
            </w:r>
          </w:p>
        </w:tc>
        <w:tc>
          <w:tcPr>
            <w:tcW w:w="576"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492" w:type="dxa"/>
            <w:tcBorders>
              <w:top w:val="nil"/>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无线投屏器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1、分辨率：4K/30HZ；</w:t>
            </w:r>
          </w:p>
          <w:p>
            <w:pPr>
              <w:rPr>
                <w:rFonts w:hint="eastAsia"/>
                <w:sz w:val="18"/>
                <w:szCs w:val="18"/>
                <w:lang w:val="en-US" w:eastAsia="zh-CN"/>
              </w:rPr>
            </w:pPr>
            <w:r>
              <w:rPr>
                <w:rFonts w:hint="eastAsia"/>
                <w:sz w:val="18"/>
                <w:szCs w:val="18"/>
                <w:lang w:val="en-US" w:eastAsia="zh-CN"/>
              </w:rPr>
              <w:t>2、接口：HDMI；</w:t>
            </w:r>
          </w:p>
          <w:p>
            <w:pPr>
              <w:rPr>
                <w:rFonts w:hint="eastAsia"/>
                <w:sz w:val="18"/>
                <w:szCs w:val="18"/>
                <w:lang w:val="en-US" w:eastAsia="zh-CN"/>
              </w:rPr>
            </w:pPr>
            <w:r>
              <w:rPr>
                <w:rFonts w:hint="eastAsia"/>
                <w:sz w:val="18"/>
                <w:szCs w:val="18"/>
                <w:lang w:val="en-US" w:eastAsia="zh-CN"/>
              </w:rPr>
              <w:t>3、无线模式：音视频同步。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40"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VR高中课程资源</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基于次世代3D渲染技术、高端贴图渲染技术、Unity引擎动画等技术；资源需要能够实现，让体验者能够以第一人称的方式进入到全景虚拟环境中，置身于类真实的情景，亲身体验场景。提供的资源所创造或模拟的事物与环境真实而生动，并且提供交互手段，使得体验者可以自由活动和探索虚拟世界，可以获得对客观事物的各种感性或理性认识，有助于激发人的形象思维和研究性思维，从而深化概念和建造新的构想与创意；</w:t>
            </w:r>
          </w:p>
          <w:p>
            <w:pPr>
              <w:rPr>
                <w:rFonts w:hint="eastAsia"/>
                <w:sz w:val="18"/>
                <w:szCs w:val="18"/>
                <w:lang w:val="en-US" w:eastAsia="zh-CN"/>
              </w:rPr>
            </w:pPr>
            <w:r>
              <w:rPr>
                <w:rFonts w:hint="eastAsia"/>
                <w:sz w:val="18"/>
                <w:szCs w:val="18"/>
                <w:lang w:val="en-US" w:eastAsia="zh-CN"/>
              </w:rPr>
              <w:t xml:space="preserve">   1）高中物理课程不少于50节，包括但不限于以下内容：直流电动机的基本原理、液体的分子运动论、声音中的多普勒效应、牛顿第一运动定律、卢瑟福原子模型、可变电阻器（电位计和变阻器）、交流发电机、核子的特征、高斯定理的应用（第一部分）、放射性、电荷的性质、电场、波义耳定律（第一部分）、X射线光谱、载流圆线圈产生的磁场、通过气体放电、射电望远镜等；</w:t>
            </w:r>
          </w:p>
          <w:p>
            <w:pPr>
              <w:rPr>
                <w:rFonts w:hint="eastAsia"/>
                <w:sz w:val="18"/>
                <w:szCs w:val="18"/>
                <w:lang w:val="en-US" w:eastAsia="zh-CN"/>
              </w:rPr>
            </w:pPr>
            <w:r>
              <w:rPr>
                <w:rFonts w:hint="eastAsia"/>
                <w:sz w:val="18"/>
                <w:szCs w:val="18"/>
                <w:lang w:val="en-US" w:eastAsia="zh-CN"/>
              </w:rPr>
              <w:t xml:space="preserve">   2）高中化学课程不少于50节，包括但不限于以下内容：配位化合物的介绍、醚的分类、均相催化剂、碱金属的化学性质、化学键合、轨道填充规则、共价键、二氧化硫的化学性质II、电极电势和标准电极电势、苯酚的化学性质、原子半径及其类型、有机化合物的化学性质(Part-II)、稀硫酸的化学性质、烯烃的加成反应Ⅱ、醛和酮的物理性质、配体的分类、氯化钠的晶体结构、金属氧化物与酸的反应、价层电子对互斥理论、化学反应及其特点等；</w:t>
            </w:r>
          </w:p>
          <w:p>
            <w:pPr>
              <w:rPr>
                <w:rFonts w:hint="eastAsia"/>
                <w:sz w:val="18"/>
                <w:szCs w:val="18"/>
                <w:lang w:val="en-US" w:eastAsia="zh-CN"/>
              </w:rPr>
            </w:pPr>
            <w:r>
              <w:rPr>
                <w:rFonts w:hint="eastAsia"/>
                <w:sz w:val="18"/>
                <w:szCs w:val="18"/>
                <w:lang w:val="en-US" w:eastAsia="zh-CN"/>
              </w:rPr>
              <w:t xml:space="preserve">   3）高中生物课程不少于30节，包括但不限于以下内容：水生植物的支撑、细胞和脱氧核糖核酸、心脏起搏器、硬骨鱼类和软骨鱼类、植物组织（分生组织）、臭氧层、化学渗透(ATP合成)、男性生殖系统（解剖学和生理学）、皮肤、水污染及其影响(水体富营养化)、细胞膜的生理机能、兴奋的传递、有丝分裂、单糖和二糖、基因工程的应用、鸟类飞行、皮肤对体温的调节、塑料回收等；</w:t>
            </w:r>
          </w:p>
          <w:p>
            <w:pPr>
              <w:rPr>
                <w:rFonts w:hint="eastAsia"/>
                <w:sz w:val="18"/>
                <w:szCs w:val="18"/>
                <w:lang w:val="en-US" w:eastAsia="zh-CN"/>
              </w:rPr>
            </w:pPr>
            <w:r>
              <w:rPr>
                <w:rFonts w:hint="eastAsia"/>
                <w:sz w:val="18"/>
                <w:szCs w:val="18"/>
                <w:lang w:val="en-US" w:eastAsia="zh-CN"/>
              </w:rPr>
              <w:t xml:space="preserve">   4）高中数学课程不少于10节，包括但不限于以下内容：指数和对数、构建三角形（已知：底边、顶角和相应的中线）、轨迹、圆锥曲线概述、集合的类型、构建：外公切线、三角形的种类、全集和子集、三角形的构建（已知：底、顶角和相应的高线）、圆锥体体积等；</w:t>
            </w:r>
          </w:p>
          <w:p>
            <w:pPr>
              <w:rPr>
                <w:rFonts w:hint="eastAsia"/>
                <w:sz w:val="18"/>
                <w:szCs w:val="18"/>
                <w:lang w:val="en-US" w:eastAsia="zh-CN"/>
              </w:rPr>
            </w:pPr>
            <w:r>
              <w:rPr>
                <w:rFonts w:hint="eastAsia"/>
                <w:sz w:val="18"/>
                <w:szCs w:val="18"/>
                <w:lang w:val="en-US" w:eastAsia="zh-CN"/>
              </w:rPr>
              <w:t xml:space="preserve">   5）安全教育不少于12节，包含但不限于：VR 校园火灾逃生系统、VR 校园地震逃生系统、VR 地铁火灾逃生系统、VR 家庭火灾逃生系统、VR 家庭地震逃生系统、VR 校车火灾逃生系统、VR 厨房应急体验系统、VR 家庭隐患排查系统、VR 宿舍隐患排查系统、VR 交通安全体验系统、VR 禁毒安全学习系统、VR 溺水急救体验系统等资源；</w:t>
            </w:r>
          </w:p>
          <w:p>
            <w:pPr>
              <w:rPr>
                <w:rFonts w:hint="eastAsia"/>
                <w:sz w:val="18"/>
                <w:szCs w:val="18"/>
                <w:lang w:val="en-US" w:eastAsia="zh-CN"/>
              </w:rPr>
            </w:pPr>
            <w:r>
              <w:rPr>
                <w:rFonts w:hint="eastAsia"/>
                <w:sz w:val="18"/>
                <w:szCs w:val="18"/>
                <w:lang w:val="en-US" w:eastAsia="zh-CN"/>
              </w:rPr>
              <w:t xml:space="preserve">   6）红色教育不少于40节，包含但不限于：十九大精神、邓小平理论、五四运动、长征胜利、南昌起义、中国共产党、共和国勋章——人物事迹、大国外交、抗日战争、遵义会议、全面深化改革、土地制度改革、马克思主义在中国的传播、中共一大、中国共产党领导我们抗病毒、改革开放四十年、反腐倡廉、习主席谈国理政、解放战争等资源</w:t>
            </w:r>
          </w:p>
          <w:p>
            <w:pPr>
              <w:rPr>
                <w:rFonts w:hint="eastAsia"/>
                <w:sz w:val="18"/>
                <w:szCs w:val="18"/>
                <w:lang w:val="en-US" w:eastAsia="zh-CN"/>
              </w:rPr>
            </w:pPr>
            <w:r>
              <w:rPr>
                <w:rFonts w:hint="eastAsia"/>
                <w:sz w:val="18"/>
                <w:szCs w:val="18"/>
                <w:lang w:val="en-US" w:eastAsia="zh-CN"/>
              </w:rPr>
              <w:t xml:space="preserve">   7）中医课程不少于10节，内容不限于但包括：蝉蜕的故事、赤小豆的故事、葱的故事、梨的故事、孙思邈的故事、牡蛎的故事、缇萦上书、诊籍“医案”、因忧结块等（提供课程资源截图证明）；</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2"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VR安全行走平台</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黑色钣金加蓝色灯光带等材质、灯光设置</w:t>
            </w:r>
          </w:p>
          <w:p>
            <w:pPr>
              <w:rPr>
                <w:rFonts w:hint="eastAsia"/>
                <w:sz w:val="18"/>
                <w:szCs w:val="18"/>
                <w:lang w:val="en-US" w:eastAsia="zh-CN"/>
              </w:rPr>
            </w:pPr>
            <w:r>
              <w:rPr>
                <w:rFonts w:hint="eastAsia"/>
                <w:sz w:val="18"/>
                <w:szCs w:val="18"/>
                <w:lang w:val="en-US" w:eastAsia="zh-CN"/>
              </w:rPr>
              <w:t>玩家数量：1</w:t>
            </w:r>
          </w:p>
          <w:p>
            <w:pPr>
              <w:rPr>
                <w:rFonts w:hint="eastAsia"/>
                <w:sz w:val="18"/>
                <w:szCs w:val="18"/>
                <w:lang w:val="en-US" w:eastAsia="zh-CN"/>
              </w:rPr>
            </w:pPr>
            <w:r>
              <w:rPr>
                <w:rFonts w:hint="eastAsia"/>
                <w:sz w:val="18"/>
                <w:szCs w:val="18"/>
                <w:lang w:val="en-US" w:eastAsia="zh-CN"/>
              </w:rPr>
              <w:t>实时主控数据处理器：CPU：≥ i5、主板：八相供电模式 、USB3.0接口4个，USB2.0接口4个、显卡：≥RTX 1660、内存：≥8G、硬盘：≥240G、电源：≥GW-7000D</w:t>
            </w:r>
          </w:p>
          <w:p>
            <w:pPr>
              <w:rPr>
                <w:rFonts w:hint="eastAsia"/>
                <w:sz w:val="18"/>
                <w:szCs w:val="18"/>
                <w:lang w:val="en-US" w:eastAsia="zh-CN"/>
              </w:rPr>
            </w:pPr>
            <w:r>
              <w:rPr>
                <w:rFonts w:hint="eastAsia"/>
                <w:sz w:val="18"/>
                <w:szCs w:val="18"/>
                <w:lang w:val="en-US" w:eastAsia="zh-CN"/>
              </w:rPr>
              <w:t>金属框架主屏显示装置：≥55寸影像显示XHF、操控触摸屏≥19寸、键盘及鼠标操作、分辨率：≥1920*1080P、内存：≥6GB RAM，LPDDR4X</w:t>
            </w:r>
          </w:p>
          <w:p>
            <w:pPr>
              <w:rPr>
                <w:rFonts w:hint="eastAsia"/>
                <w:sz w:val="18"/>
                <w:szCs w:val="18"/>
                <w:lang w:val="en-US" w:eastAsia="zh-CN"/>
              </w:rPr>
            </w:pPr>
            <w:r>
              <w:rPr>
                <w:rFonts w:hint="eastAsia"/>
                <w:sz w:val="18"/>
                <w:szCs w:val="18"/>
                <w:lang w:val="en-US" w:eastAsia="zh-CN"/>
              </w:rPr>
              <w:t>VR眼镜：双眼分辨率： ≥3664*1920 刷新率：72/90Hz等，传感器：人脸佩戴感应传感器、9轴及其以上传感器、屏幕材质：LCD等、屏幕精细度：773ppi、视场角：98度左右</w:t>
            </w:r>
          </w:p>
          <w:p>
            <w:pPr>
              <w:rPr>
                <w:rFonts w:hint="eastAsia"/>
                <w:sz w:val="18"/>
                <w:szCs w:val="18"/>
                <w:lang w:val="en-US" w:eastAsia="zh-CN"/>
              </w:rPr>
            </w:pPr>
            <w:r>
              <w:rPr>
                <w:rFonts w:hint="eastAsia"/>
                <w:sz w:val="18"/>
                <w:szCs w:val="18"/>
                <w:lang w:val="en-US" w:eastAsia="zh-CN"/>
              </w:rPr>
              <w:t>内含安全教育体验资源：</w:t>
            </w:r>
          </w:p>
          <w:p>
            <w:pPr>
              <w:rPr>
                <w:rFonts w:hint="eastAsia"/>
                <w:sz w:val="18"/>
                <w:szCs w:val="18"/>
                <w:lang w:val="en-US" w:eastAsia="zh-CN"/>
              </w:rPr>
            </w:pPr>
            <w:r>
              <w:rPr>
                <w:rFonts w:hint="eastAsia"/>
                <w:sz w:val="18"/>
                <w:szCs w:val="18"/>
                <w:lang w:val="en-US" w:eastAsia="zh-CN"/>
              </w:rPr>
              <w:t>1.VR学校火灾逃生体验；</w:t>
            </w:r>
          </w:p>
          <w:p>
            <w:pPr>
              <w:rPr>
                <w:rFonts w:hint="eastAsia"/>
                <w:sz w:val="18"/>
                <w:szCs w:val="18"/>
                <w:lang w:val="en-US" w:eastAsia="zh-CN"/>
              </w:rPr>
            </w:pPr>
            <w:r>
              <w:rPr>
                <w:rFonts w:hint="eastAsia"/>
                <w:sz w:val="18"/>
                <w:szCs w:val="18"/>
                <w:lang w:val="en-US" w:eastAsia="zh-CN"/>
              </w:rPr>
              <w:t>2.VR学校地震逃生体验；</w:t>
            </w:r>
          </w:p>
          <w:p>
            <w:pPr>
              <w:rPr>
                <w:rFonts w:hint="eastAsia"/>
                <w:sz w:val="18"/>
                <w:szCs w:val="18"/>
                <w:lang w:val="en-US" w:eastAsia="zh-CN"/>
              </w:rPr>
            </w:pPr>
            <w:r>
              <w:rPr>
                <w:rFonts w:hint="eastAsia"/>
                <w:sz w:val="18"/>
                <w:szCs w:val="18"/>
                <w:lang w:val="en-US" w:eastAsia="zh-CN"/>
              </w:rPr>
              <w:t>3.自救与救援；</w:t>
            </w:r>
          </w:p>
          <w:p>
            <w:pPr>
              <w:rPr>
                <w:rFonts w:hint="eastAsia"/>
                <w:sz w:val="18"/>
                <w:szCs w:val="18"/>
                <w:lang w:val="en-US" w:eastAsia="zh-CN"/>
              </w:rPr>
            </w:pPr>
            <w:r>
              <w:rPr>
                <w:rFonts w:hint="eastAsia"/>
                <w:sz w:val="18"/>
                <w:szCs w:val="18"/>
                <w:lang w:val="en-US" w:eastAsia="zh-CN"/>
              </w:rPr>
              <w:t>4.VR校园踩踏；</w:t>
            </w:r>
          </w:p>
          <w:p>
            <w:pPr>
              <w:rPr>
                <w:rFonts w:hint="eastAsia"/>
                <w:sz w:val="18"/>
                <w:szCs w:val="18"/>
                <w:lang w:val="en-US" w:eastAsia="zh-CN"/>
              </w:rPr>
            </w:pPr>
            <w:r>
              <w:rPr>
                <w:rFonts w:hint="eastAsia"/>
                <w:sz w:val="18"/>
                <w:szCs w:val="18"/>
                <w:lang w:val="en-US" w:eastAsia="zh-CN"/>
              </w:rPr>
              <w:t>5.VR交通安全教育；</w:t>
            </w:r>
          </w:p>
          <w:p>
            <w:pPr>
              <w:rPr>
                <w:rFonts w:hint="eastAsia"/>
                <w:sz w:val="18"/>
                <w:szCs w:val="18"/>
                <w:lang w:val="en-US" w:eastAsia="zh-CN"/>
              </w:rPr>
            </w:pPr>
            <w:r>
              <w:rPr>
                <w:rFonts w:hint="eastAsia"/>
                <w:sz w:val="18"/>
                <w:szCs w:val="18"/>
                <w:lang w:val="en-US" w:eastAsia="zh-CN"/>
              </w:rPr>
              <w:t>6.VR禁毒安全体验</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42"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6</w:t>
            </w:r>
          </w:p>
        </w:tc>
        <w:tc>
          <w:tcPr>
            <w:tcW w:w="178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航天AI感知交互终端系统</w:t>
            </w:r>
          </w:p>
        </w:tc>
        <w:tc>
          <w:tcPr>
            <w:tcW w:w="1538"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天宫空间站航天AI感知交互终端系统通过人体姿态识别、AR渲染等AI交互功能，让学生化身小小宇航员，身临其境地感受空间站的魅力。感知交互终端将自动为学生穿上虚拟的宇航服，学生通过不同的姿态与手势切换场景，了解空间站构造，在直观地学习航天知识的同时，又能体验到AI技术的应用，具有良好的科普与教学效果。</w:t>
            </w:r>
          </w:p>
          <w:p>
            <w:pPr>
              <w:rPr>
                <w:rFonts w:hint="eastAsia"/>
                <w:sz w:val="18"/>
                <w:szCs w:val="18"/>
                <w:lang w:val="en-US" w:eastAsia="zh-CN"/>
              </w:rPr>
            </w:pPr>
            <w:r>
              <w:rPr>
                <w:rFonts w:hint="eastAsia"/>
                <w:sz w:val="18"/>
                <w:szCs w:val="18"/>
                <w:lang w:val="en-US" w:eastAsia="zh-CN"/>
              </w:rPr>
              <w:t>一、 AI功能</w:t>
            </w:r>
          </w:p>
          <w:p>
            <w:pPr>
              <w:rPr>
                <w:rFonts w:hint="eastAsia"/>
                <w:sz w:val="18"/>
                <w:szCs w:val="18"/>
                <w:lang w:val="en-US" w:eastAsia="zh-CN"/>
              </w:rPr>
            </w:pPr>
            <w:r>
              <w:rPr>
                <w:rFonts w:hint="eastAsia"/>
                <w:sz w:val="18"/>
                <w:szCs w:val="18"/>
                <w:lang w:val="en-US" w:eastAsia="zh-CN"/>
              </w:rPr>
              <w:t>1. 支持检测人体18个关键点，并以绿点显示；</w:t>
            </w:r>
          </w:p>
          <w:p>
            <w:pPr>
              <w:rPr>
                <w:rFonts w:hint="eastAsia"/>
                <w:sz w:val="18"/>
                <w:szCs w:val="18"/>
                <w:lang w:val="en-US" w:eastAsia="zh-CN"/>
              </w:rPr>
            </w:pPr>
            <w:r>
              <w:rPr>
                <w:rFonts w:hint="eastAsia"/>
                <w:sz w:val="18"/>
                <w:szCs w:val="18"/>
                <w:lang w:val="en-US" w:eastAsia="zh-CN"/>
              </w:rPr>
              <w:t>2. 支持航天场景主题背景与元素展示；</w:t>
            </w:r>
          </w:p>
          <w:p>
            <w:pPr>
              <w:rPr>
                <w:rFonts w:hint="eastAsia"/>
                <w:sz w:val="18"/>
                <w:szCs w:val="18"/>
                <w:lang w:val="en-US" w:eastAsia="zh-CN"/>
              </w:rPr>
            </w:pPr>
            <w:r>
              <w:rPr>
                <w:rFonts w:hint="eastAsia"/>
                <w:sz w:val="18"/>
                <w:szCs w:val="18"/>
                <w:lang w:val="en-US" w:eastAsia="zh-CN"/>
              </w:rPr>
              <w:t>3. 支持AR换装，为人体绘制宇航服；</w:t>
            </w:r>
          </w:p>
          <w:p>
            <w:pPr>
              <w:rPr>
                <w:rFonts w:hint="eastAsia"/>
                <w:sz w:val="18"/>
                <w:szCs w:val="18"/>
                <w:lang w:val="en-US" w:eastAsia="zh-CN"/>
              </w:rPr>
            </w:pPr>
            <w:r>
              <w:rPr>
                <w:rFonts w:hint="eastAsia"/>
                <w:sz w:val="18"/>
                <w:szCs w:val="18"/>
                <w:lang w:val="en-US" w:eastAsia="zh-CN"/>
              </w:rPr>
              <w:t>4. 支持利用手势切换航天场景与服装；</w:t>
            </w:r>
          </w:p>
          <w:p>
            <w:pPr>
              <w:rPr>
                <w:rFonts w:hint="eastAsia"/>
                <w:sz w:val="18"/>
                <w:szCs w:val="18"/>
                <w:lang w:val="en-US" w:eastAsia="zh-CN"/>
              </w:rPr>
            </w:pPr>
            <w:r>
              <w:rPr>
                <w:rFonts w:hint="eastAsia"/>
                <w:sz w:val="18"/>
                <w:szCs w:val="18"/>
                <w:lang w:val="en-US" w:eastAsia="zh-CN"/>
              </w:rPr>
              <w:t>5. 窗口包含科普文字，可起到科普教育的效果；</w:t>
            </w:r>
          </w:p>
          <w:p>
            <w:pPr>
              <w:rPr>
                <w:rFonts w:hint="eastAsia"/>
                <w:sz w:val="18"/>
                <w:szCs w:val="18"/>
                <w:lang w:val="en-US" w:eastAsia="zh-CN"/>
              </w:rPr>
            </w:pPr>
            <w:r>
              <w:rPr>
                <w:rFonts w:hint="eastAsia"/>
                <w:sz w:val="18"/>
                <w:szCs w:val="18"/>
                <w:lang w:val="en-US" w:eastAsia="zh-CN"/>
              </w:rPr>
              <w:t>二、产品参数</w:t>
            </w:r>
          </w:p>
          <w:p>
            <w:pPr>
              <w:rPr>
                <w:rFonts w:hint="eastAsia"/>
                <w:sz w:val="18"/>
                <w:szCs w:val="18"/>
                <w:lang w:val="en-US" w:eastAsia="zh-CN"/>
              </w:rPr>
            </w:pPr>
            <w:r>
              <w:rPr>
                <w:rFonts w:hint="eastAsia"/>
                <w:sz w:val="18"/>
                <w:szCs w:val="18"/>
                <w:lang w:val="en-US" w:eastAsia="zh-CN"/>
              </w:rPr>
              <w:t>1.屏幕</w:t>
            </w:r>
          </w:p>
          <w:p>
            <w:pPr>
              <w:rPr>
                <w:rFonts w:hint="eastAsia"/>
                <w:sz w:val="18"/>
                <w:szCs w:val="18"/>
                <w:lang w:val="en-US" w:eastAsia="zh-CN"/>
              </w:rPr>
            </w:pPr>
            <w:r>
              <w:rPr>
                <w:rFonts w:hint="eastAsia"/>
                <w:sz w:val="18"/>
                <w:szCs w:val="18"/>
                <w:lang w:val="en-US" w:eastAsia="zh-CN"/>
              </w:rPr>
              <w:t>亮度：300cd/㎡</w:t>
            </w:r>
          </w:p>
          <w:p>
            <w:pPr>
              <w:rPr>
                <w:rFonts w:hint="eastAsia"/>
                <w:sz w:val="18"/>
                <w:szCs w:val="18"/>
                <w:lang w:val="en-US" w:eastAsia="zh-CN"/>
              </w:rPr>
            </w:pPr>
            <w:r>
              <w:rPr>
                <w:rFonts w:hint="eastAsia"/>
                <w:sz w:val="18"/>
                <w:szCs w:val="18"/>
                <w:lang w:val="en-US" w:eastAsia="zh-CN"/>
              </w:rPr>
              <w:t>屏幕尺寸：43寸</w:t>
            </w:r>
          </w:p>
          <w:p>
            <w:pPr>
              <w:rPr>
                <w:rFonts w:hint="eastAsia"/>
                <w:sz w:val="18"/>
                <w:szCs w:val="18"/>
                <w:lang w:val="en-US" w:eastAsia="zh-CN"/>
              </w:rPr>
            </w:pPr>
            <w:r>
              <w:rPr>
                <w:rFonts w:hint="eastAsia"/>
                <w:sz w:val="18"/>
                <w:szCs w:val="18"/>
                <w:lang w:val="en-US" w:eastAsia="zh-CN"/>
              </w:rPr>
              <w:t>显示区域：940.896×529.25 mm</w:t>
            </w:r>
          </w:p>
          <w:p>
            <w:pPr>
              <w:rPr>
                <w:rFonts w:hint="eastAsia"/>
                <w:sz w:val="18"/>
                <w:szCs w:val="18"/>
                <w:lang w:val="en-US" w:eastAsia="zh-CN"/>
              </w:rPr>
            </w:pPr>
            <w:r>
              <w:rPr>
                <w:rFonts w:hint="eastAsia"/>
                <w:sz w:val="18"/>
                <w:szCs w:val="18"/>
                <w:lang w:val="en-US" w:eastAsia="zh-CN"/>
              </w:rPr>
              <w:t>分量率：1920*1080</w:t>
            </w:r>
          </w:p>
          <w:p>
            <w:pPr>
              <w:rPr>
                <w:rFonts w:hint="eastAsia"/>
                <w:sz w:val="18"/>
                <w:szCs w:val="18"/>
                <w:lang w:val="en-US" w:eastAsia="zh-CN"/>
              </w:rPr>
            </w:pPr>
            <w:r>
              <w:rPr>
                <w:rFonts w:hint="eastAsia"/>
                <w:sz w:val="18"/>
                <w:szCs w:val="18"/>
                <w:lang w:val="en-US" w:eastAsia="zh-CN"/>
              </w:rPr>
              <w:t>对比度：3000：1</w:t>
            </w:r>
          </w:p>
          <w:p>
            <w:pPr>
              <w:rPr>
                <w:rFonts w:hint="eastAsia"/>
                <w:sz w:val="18"/>
                <w:szCs w:val="18"/>
                <w:lang w:val="en-US" w:eastAsia="zh-CN"/>
              </w:rPr>
            </w:pPr>
            <w:r>
              <w:rPr>
                <w:rFonts w:hint="eastAsia"/>
                <w:sz w:val="18"/>
                <w:szCs w:val="18"/>
                <w:lang w:val="en-US" w:eastAsia="zh-CN"/>
              </w:rPr>
              <w:t>可视角度：89/89/89/89 (Typ.) (CR≥10)</w:t>
            </w:r>
          </w:p>
          <w:p>
            <w:pPr>
              <w:rPr>
                <w:rFonts w:hint="eastAsia"/>
                <w:sz w:val="18"/>
                <w:szCs w:val="18"/>
                <w:lang w:val="en-US" w:eastAsia="zh-CN"/>
              </w:rPr>
            </w:pPr>
            <w:r>
              <w:rPr>
                <w:rFonts w:hint="eastAsia"/>
                <w:sz w:val="18"/>
                <w:szCs w:val="18"/>
                <w:lang w:val="en-US" w:eastAsia="zh-CN"/>
              </w:rPr>
              <w:t>2.摄像头：</w:t>
            </w:r>
          </w:p>
          <w:p>
            <w:pPr>
              <w:rPr>
                <w:rFonts w:hint="eastAsia"/>
                <w:sz w:val="18"/>
                <w:szCs w:val="18"/>
                <w:lang w:val="en-US" w:eastAsia="zh-CN"/>
              </w:rPr>
            </w:pPr>
            <w:r>
              <w:rPr>
                <w:rFonts w:hint="eastAsia"/>
                <w:sz w:val="18"/>
                <w:szCs w:val="18"/>
                <w:lang w:val="en-US" w:eastAsia="zh-CN"/>
              </w:rPr>
              <w:t>像素：1920*1080</w:t>
            </w:r>
          </w:p>
          <w:p>
            <w:pPr>
              <w:rPr>
                <w:rFonts w:hint="eastAsia"/>
                <w:sz w:val="18"/>
                <w:szCs w:val="18"/>
                <w:lang w:val="en-US" w:eastAsia="zh-CN"/>
              </w:rPr>
            </w:pPr>
            <w:r>
              <w:rPr>
                <w:rFonts w:hint="eastAsia"/>
                <w:sz w:val="18"/>
                <w:szCs w:val="18"/>
                <w:lang w:val="en-US" w:eastAsia="zh-CN"/>
              </w:rPr>
              <w:t>宽动态范围：76DB</w:t>
            </w:r>
          </w:p>
          <w:p>
            <w:pPr>
              <w:rPr>
                <w:rFonts w:hint="eastAsia"/>
                <w:sz w:val="18"/>
                <w:szCs w:val="18"/>
                <w:lang w:val="en-US" w:eastAsia="zh-CN"/>
              </w:rPr>
            </w:pPr>
            <w:r>
              <w:rPr>
                <w:rFonts w:hint="eastAsia"/>
                <w:sz w:val="18"/>
                <w:szCs w:val="18"/>
                <w:lang w:val="en-US" w:eastAsia="zh-CN"/>
              </w:rPr>
              <w:t>视角FOV：116°</w:t>
            </w:r>
          </w:p>
          <w:p>
            <w:pPr>
              <w:rPr>
                <w:rFonts w:hint="eastAsia"/>
                <w:sz w:val="18"/>
                <w:szCs w:val="18"/>
                <w:lang w:val="en-US" w:eastAsia="zh-CN"/>
              </w:rPr>
            </w:pPr>
            <w:r>
              <w:rPr>
                <w:rFonts w:hint="eastAsia"/>
                <w:sz w:val="18"/>
                <w:szCs w:val="18"/>
                <w:lang w:val="en-US" w:eastAsia="zh-CN"/>
              </w:rPr>
              <w:t>光学总长：23.5mm</w:t>
            </w:r>
          </w:p>
          <w:p>
            <w:pPr>
              <w:rPr>
                <w:rFonts w:hint="eastAsia"/>
                <w:sz w:val="18"/>
                <w:szCs w:val="18"/>
                <w:lang w:val="en-US" w:eastAsia="zh-CN"/>
              </w:rPr>
            </w:pPr>
            <w:r>
              <w:rPr>
                <w:rFonts w:hint="eastAsia"/>
                <w:sz w:val="18"/>
                <w:szCs w:val="18"/>
                <w:lang w:val="en-US" w:eastAsia="zh-CN"/>
              </w:rPr>
              <w:t>帧速：30fps</w:t>
            </w:r>
          </w:p>
          <w:p>
            <w:pPr>
              <w:rPr>
                <w:rFonts w:hint="eastAsia"/>
                <w:sz w:val="18"/>
                <w:szCs w:val="18"/>
                <w:lang w:val="en-US" w:eastAsia="zh-CN"/>
              </w:rPr>
            </w:pPr>
            <w:r>
              <w:rPr>
                <w:rFonts w:hint="eastAsia"/>
                <w:sz w:val="18"/>
                <w:szCs w:val="18"/>
                <w:lang w:val="en-US" w:eastAsia="zh-CN"/>
              </w:rPr>
              <w:t>对焦方式：定焦</w:t>
            </w:r>
          </w:p>
          <w:p>
            <w:pPr>
              <w:rPr>
                <w:rFonts w:hint="eastAsia"/>
                <w:sz w:val="18"/>
                <w:szCs w:val="18"/>
                <w:lang w:val="en-US" w:eastAsia="zh-CN"/>
              </w:rPr>
            </w:pPr>
            <w:r>
              <w:rPr>
                <w:rFonts w:hint="eastAsia"/>
                <w:sz w:val="18"/>
                <w:szCs w:val="18"/>
                <w:lang w:val="en-US" w:eastAsia="zh-CN"/>
              </w:rPr>
              <w:t>自动控制：饱和度、对比度、锐度、白平衡、曝光</w:t>
            </w:r>
          </w:p>
          <w:p>
            <w:pPr>
              <w:rPr>
                <w:rFonts w:hint="eastAsia"/>
                <w:sz w:val="18"/>
                <w:szCs w:val="18"/>
                <w:lang w:val="en-US" w:eastAsia="zh-CN"/>
              </w:rPr>
            </w:pPr>
            <w:r>
              <w:rPr>
                <w:rFonts w:hint="eastAsia"/>
                <w:sz w:val="18"/>
                <w:szCs w:val="18"/>
                <w:lang w:val="en-US" w:eastAsia="zh-CN"/>
              </w:rPr>
              <w:t>3.主控：</w:t>
            </w:r>
          </w:p>
          <w:p>
            <w:pPr>
              <w:rPr>
                <w:rFonts w:hint="eastAsia"/>
                <w:sz w:val="18"/>
                <w:szCs w:val="18"/>
                <w:lang w:val="en-US" w:eastAsia="zh-CN"/>
              </w:rPr>
            </w:pPr>
            <w:r>
              <w:rPr>
                <w:rFonts w:hint="eastAsia"/>
                <w:sz w:val="18"/>
                <w:szCs w:val="18"/>
                <w:lang w:val="en-US" w:eastAsia="zh-CN"/>
              </w:rPr>
              <w:t>GPU：NVIDIA Maxwell 架构， 128个NVIDIA CUDA 内核</w:t>
            </w:r>
          </w:p>
          <w:p>
            <w:pPr>
              <w:rPr>
                <w:rFonts w:hint="eastAsia"/>
                <w:sz w:val="18"/>
                <w:szCs w:val="18"/>
                <w:lang w:val="en-US" w:eastAsia="zh-CN"/>
              </w:rPr>
            </w:pPr>
            <w:r>
              <w:rPr>
                <w:rFonts w:hint="eastAsia"/>
                <w:sz w:val="18"/>
                <w:szCs w:val="18"/>
                <w:lang w:val="en-US" w:eastAsia="zh-CN"/>
              </w:rPr>
              <w:t>CPU：四核 ARM Cortex-A57 MPCore 处理器</w:t>
            </w:r>
          </w:p>
          <w:p>
            <w:pPr>
              <w:rPr>
                <w:rFonts w:hint="eastAsia"/>
                <w:sz w:val="18"/>
                <w:szCs w:val="18"/>
                <w:lang w:val="en-US" w:eastAsia="zh-CN"/>
              </w:rPr>
            </w:pPr>
            <w:r>
              <w:rPr>
                <w:rFonts w:hint="eastAsia"/>
                <w:sz w:val="18"/>
                <w:szCs w:val="18"/>
                <w:lang w:val="en-US" w:eastAsia="zh-CN"/>
              </w:rPr>
              <w:t>内存：4 GB 64-bit LPDDR4</w:t>
            </w:r>
          </w:p>
          <w:p>
            <w:pPr>
              <w:rPr>
                <w:rFonts w:hint="eastAsia"/>
                <w:sz w:val="18"/>
                <w:szCs w:val="18"/>
                <w:lang w:val="en-US" w:eastAsia="zh-CN"/>
              </w:rPr>
            </w:pPr>
            <w:r>
              <w:rPr>
                <w:rFonts w:hint="eastAsia"/>
                <w:sz w:val="18"/>
                <w:szCs w:val="18"/>
                <w:lang w:val="en-US" w:eastAsia="zh-CN"/>
              </w:rPr>
              <w:t xml:space="preserve">存储：外置U盘64 GB </w:t>
            </w:r>
          </w:p>
          <w:p>
            <w:pPr>
              <w:rPr>
                <w:rFonts w:hint="eastAsia"/>
                <w:sz w:val="18"/>
                <w:szCs w:val="18"/>
                <w:lang w:val="en-US" w:eastAsia="zh-CN"/>
              </w:rPr>
            </w:pPr>
            <w:r>
              <w:rPr>
                <w:rFonts w:hint="eastAsia"/>
                <w:sz w:val="18"/>
                <w:szCs w:val="18"/>
                <w:lang w:val="en-US" w:eastAsia="zh-CN"/>
              </w:rPr>
              <w:t>视频编码：4K @ 30 (H.264/H.265)</w:t>
            </w:r>
          </w:p>
          <w:p>
            <w:pPr>
              <w:rPr>
                <w:rFonts w:hint="eastAsia"/>
                <w:sz w:val="18"/>
                <w:szCs w:val="18"/>
                <w:lang w:val="en-US" w:eastAsia="zh-CN"/>
              </w:rPr>
            </w:pPr>
            <w:r>
              <w:rPr>
                <w:rFonts w:hint="eastAsia"/>
                <w:sz w:val="18"/>
                <w:szCs w:val="18"/>
                <w:lang w:val="en-US" w:eastAsia="zh-CN"/>
              </w:rPr>
              <w:t>视频解码：4K @ 60 (H.264/H.265)</w:t>
            </w:r>
          </w:p>
          <w:p>
            <w:pPr>
              <w:rPr>
                <w:rFonts w:hint="eastAsia"/>
                <w:sz w:val="18"/>
                <w:szCs w:val="18"/>
                <w:lang w:val="en-US" w:eastAsia="zh-CN"/>
              </w:rPr>
            </w:pPr>
            <w:r>
              <w:rPr>
                <w:rFonts w:hint="eastAsia"/>
                <w:sz w:val="18"/>
                <w:szCs w:val="18"/>
                <w:lang w:val="en-US" w:eastAsia="zh-CN"/>
              </w:rPr>
              <w:t>连接：千兆以太网</w:t>
            </w:r>
          </w:p>
          <w:p>
            <w:pPr>
              <w:rPr>
                <w:rFonts w:hint="eastAsia"/>
                <w:sz w:val="18"/>
                <w:szCs w:val="18"/>
                <w:lang w:val="en-US" w:eastAsia="zh-CN"/>
              </w:rPr>
            </w:pPr>
            <w:r>
              <w:rPr>
                <w:rFonts w:hint="eastAsia"/>
                <w:sz w:val="18"/>
                <w:szCs w:val="18"/>
                <w:lang w:val="en-US" w:eastAsia="zh-CN"/>
              </w:rPr>
              <w:t>显示：HDMI 2.0 or DP1.2 | eDP 1.4 | DSI (1 x2) 2 并发</w:t>
            </w:r>
          </w:p>
          <w:p>
            <w:pPr>
              <w:rPr>
                <w:rFonts w:hint="eastAsia"/>
                <w:sz w:val="18"/>
                <w:szCs w:val="18"/>
                <w:lang w:val="en-US" w:eastAsia="zh-CN"/>
              </w:rPr>
            </w:pPr>
            <w:r>
              <w:rPr>
                <w:rFonts w:hint="eastAsia"/>
                <w:sz w:val="18"/>
                <w:szCs w:val="18"/>
                <w:lang w:val="en-US" w:eastAsia="zh-CN"/>
              </w:rPr>
              <w:t>外壳材质：表面3MM钢化玻璃，边框铝合金</w:t>
            </w:r>
          </w:p>
          <w:p>
            <w:pPr>
              <w:rPr>
                <w:rFonts w:hint="eastAsia"/>
                <w:sz w:val="18"/>
                <w:szCs w:val="18"/>
                <w:lang w:val="en-US" w:eastAsia="zh-CN"/>
              </w:rPr>
            </w:pPr>
            <w:r>
              <w:rPr>
                <w:rFonts w:hint="eastAsia"/>
                <w:sz w:val="18"/>
                <w:szCs w:val="18"/>
                <w:lang w:val="en-US" w:eastAsia="zh-CN"/>
              </w:rPr>
              <w:t>型材：后壳1.5MM钣金</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3"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7</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莫尔条纹</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600mm*400mm*40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如产品需要供电采用模块化手摇发电机构和稳压稳流技术供电。不使用AC220V电源，确保操作的安全性。原理说明：莫尔条纹是18世纪法国研究人员莫尔先生首先发现的一种光学现象。从技术角度上讲，莫尔条纹是两条线或两个物体之间以恒定的角度和频率发生干涉的视觉结果。当人眼无法分辨这两条线或两个物体时，只能看到干涉的花纹，这种光学现象中的花纹就是莫尔条纹。莫尔条纹是一种特殊的干涉图形，莫尔条纹通常由两幅恒定角度和频率的密纹图形叠加产生，莫尔条纹有一个最显著的特点，即两个图形的微小位置变化可以导致图形较大范围的变化。</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6"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光电盘</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400*600*50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产品供电采用模块化手摇发电机构和稳压稳流技术供电。不使用AC220V电源，确保操作的安全性。</w:t>
            </w:r>
          </w:p>
          <w:p>
            <w:pPr>
              <w:rPr>
                <w:rFonts w:hint="eastAsia"/>
                <w:sz w:val="18"/>
                <w:szCs w:val="18"/>
                <w:lang w:val="en-US" w:eastAsia="zh-CN"/>
              </w:rPr>
            </w:pPr>
            <w:r>
              <w:rPr>
                <w:rFonts w:hint="eastAsia"/>
                <w:sz w:val="18"/>
                <w:szCs w:val="18"/>
                <w:lang w:val="en-US" w:eastAsia="zh-CN"/>
              </w:rPr>
              <w:t>原理说明：闪电盘由荧光屏和电离层组成，中心装有高频高压电极，盘中充满了直径约2-3毫米、含有低压惰性气体的颗粒球。当中心产生静电高压时，由于电离层的偶发因素，产生电离导电，电场很强，而颗粒球中的气体又较稀薄，荧光屏就产生彩色的导电现象，便激发出美丽的辉光。</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9</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磁悬浮车</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600mm*400mm*40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如产品需要供电采用模块化手摇发电机构和稳压稳流技术供电。不使用AC220V电源，确保操作的安全性。原理说明：演示磁悬浮和超导磁倒挂现象，获得对超导现象的理解。利用磁力的相互排斥，将列车悬浮起来，使得列车无摩擦力的在轨道上前进。</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7"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10</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机械传动之美</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600mm*400mm*40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如产品需要供电采用模块化手摇发电机构和稳压稳流技术供电。不使用AC220V电源，确保操作的安全性。原理说明：利用皮带传动，驱动行星齿轮机构工作，再通过齿轮传动、单边摇杆、四边摇杆等机构，展示器件间动力传递和运动传递的机械传动典例。</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5"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11</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无弦琴</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 尺寸：≧600mm*400mm*40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如产品需要供电采用模块化手摇发电机构和稳压稳流技术供电。不使用AC220V电源，确保操作的安全性。原理说明：不可见光的存在与运用。它是一种利用光敏元件制成的电子乐器。每个光束都相当于一根琴弦，代表一个固定的音高。观众用手指挡住光束时，光信号被转化为电信号，仿佛在拨动竖琴，效果非常逼真。</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7"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12</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风力发电</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600mm*400mm*40mm；材质：亚克力板。主要展示器件安装于两块亚克力前后板上；前板为5mm厚透明亚克力板，后板5mm厚白色亚克力板；产品文字说明及图片，采用不低于丝网印刷技术UV印制的背景图，彩色图片须平板打印到背板上，保证不能因受潮褪色；前后板可用6颗50mm的工艺螺钉固定于墙体上；仪器整体具有防尘和安全防护装置。不使用外接电源，如产品需要供电采用模块化手摇发电机构和稳压稳流技术供电。不使用AC220V电源，确保操作的安全性。原理说明:合理利用洁净的能源，是人类社会文明进步和科学发展观的体现，风能就是一种十分理想的环保能源。风力发电虽然有很多的优点，但其能量密度低、波动性大和体积庞大的特点也制约了它的发展。不过人类利用风能的地方也很多如船帆、风力发电、风力提水等。</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0"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同自己握手</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1、展品用材：</w:t>
            </w:r>
          </w:p>
          <w:p>
            <w:pPr>
              <w:rPr>
                <w:rFonts w:hint="eastAsia"/>
                <w:sz w:val="18"/>
                <w:szCs w:val="18"/>
                <w:lang w:val="en-US" w:eastAsia="zh-CN"/>
              </w:rPr>
            </w:pPr>
            <w:r>
              <w:rPr>
                <w:rFonts w:hint="eastAsia"/>
                <w:sz w:val="18"/>
                <w:szCs w:val="18"/>
                <w:lang w:val="en-US" w:eastAsia="zh-CN"/>
              </w:rPr>
              <w:t>①展台：1.2mm冷轧板，表面烤漆或喷塑，尺寸大小：Φ0.6×1.65(m)</w:t>
            </w:r>
          </w:p>
          <w:p>
            <w:pPr>
              <w:rPr>
                <w:rFonts w:hint="eastAsia"/>
                <w:sz w:val="18"/>
                <w:szCs w:val="18"/>
                <w:lang w:val="en-US" w:eastAsia="zh-CN"/>
              </w:rPr>
            </w:pPr>
            <w:r>
              <w:rPr>
                <w:rFonts w:hint="eastAsia"/>
                <w:sz w:val="18"/>
                <w:szCs w:val="18"/>
                <w:lang w:val="en-US" w:eastAsia="zh-CN"/>
              </w:rPr>
              <w:t>②说明牌：亚克力UV喷绘</w:t>
            </w:r>
          </w:p>
          <w:p>
            <w:pPr>
              <w:rPr>
                <w:rFonts w:hint="eastAsia"/>
                <w:sz w:val="18"/>
                <w:szCs w:val="18"/>
                <w:lang w:val="en-US" w:eastAsia="zh-CN"/>
              </w:rPr>
            </w:pPr>
            <w:r>
              <w:rPr>
                <w:rFonts w:hint="eastAsia"/>
                <w:sz w:val="18"/>
                <w:szCs w:val="18"/>
                <w:lang w:val="en-US" w:eastAsia="zh-CN"/>
              </w:rPr>
              <w:t>③造型：不锈钢+PVC,表面烤漆</w:t>
            </w:r>
          </w:p>
          <w:p>
            <w:pPr>
              <w:rPr>
                <w:rFonts w:hint="eastAsia"/>
                <w:sz w:val="18"/>
                <w:szCs w:val="18"/>
                <w:lang w:val="en-US" w:eastAsia="zh-CN"/>
              </w:rPr>
            </w:pPr>
            <w:r>
              <w:rPr>
                <w:rFonts w:hint="eastAsia"/>
                <w:sz w:val="18"/>
                <w:szCs w:val="18"/>
                <w:lang w:val="en-US" w:eastAsia="zh-CN"/>
              </w:rPr>
              <w:t>④凹面镜：Φ400光学凹面镜</w:t>
            </w:r>
          </w:p>
          <w:p>
            <w:pPr>
              <w:rPr>
                <w:rFonts w:hint="eastAsia"/>
                <w:sz w:val="18"/>
                <w:szCs w:val="18"/>
                <w:lang w:val="en-US" w:eastAsia="zh-CN"/>
              </w:rPr>
            </w:pPr>
            <w:r>
              <w:rPr>
                <w:rFonts w:hint="eastAsia"/>
                <w:sz w:val="18"/>
                <w:szCs w:val="18"/>
                <w:lang w:val="en-US" w:eastAsia="zh-CN"/>
              </w:rPr>
              <w:t>2、主要配置：无</w:t>
            </w:r>
          </w:p>
          <w:p>
            <w:pPr>
              <w:rPr>
                <w:rFonts w:hint="eastAsia"/>
                <w:sz w:val="18"/>
                <w:szCs w:val="18"/>
                <w:lang w:val="en-US" w:eastAsia="zh-CN"/>
              </w:rPr>
            </w:pPr>
            <w:r>
              <w:rPr>
                <w:rFonts w:hint="eastAsia"/>
                <w:sz w:val="18"/>
                <w:szCs w:val="18"/>
                <w:lang w:val="en-US" w:eastAsia="zh-CN"/>
              </w:rPr>
              <w:t>3、能源需求：不需要</w:t>
            </w:r>
          </w:p>
          <w:p>
            <w:pPr>
              <w:rPr>
                <w:rFonts w:hint="eastAsia"/>
                <w:sz w:val="18"/>
                <w:szCs w:val="18"/>
                <w:lang w:val="en-US" w:eastAsia="zh-CN"/>
              </w:rPr>
            </w:pPr>
            <w:r>
              <w:rPr>
                <w:rFonts w:hint="eastAsia"/>
                <w:sz w:val="18"/>
                <w:szCs w:val="18"/>
                <w:lang w:val="en-US" w:eastAsia="zh-CN"/>
              </w:rPr>
              <w:t>操作说明：伸手放入镜口，感受同自己握手。</w:t>
            </w:r>
          </w:p>
          <w:p>
            <w:pPr>
              <w:rPr>
                <w:rFonts w:hint="eastAsia"/>
                <w:sz w:val="18"/>
                <w:szCs w:val="18"/>
                <w:lang w:val="en-US" w:eastAsia="zh-CN"/>
              </w:rPr>
            </w:pPr>
            <w:r>
              <w:rPr>
                <w:rFonts w:hint="eastAsia"/>
                <w:sz w:val="18"/>
                <w:szCs w:val="18"/>
                <w:lang w:val="en-US" w:eastAsia="zh-CN"/>
              </w:rPr>
              <w:t xml:space="preserve">功能概述：此展项的主体是一个凹面镜，展示了凹面镜的成像原理。当观众站在一个凹面反光镜前远近不同的位置时，可看到在不同光轴位置时的成像。当观众的手放在光轴二倍焦距时，其影像和手重合，似同自己握手。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2"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发电锚</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展品主要配置及用材</w:t>
            </w:r>
          </w:p>
          <w:p>
            <w:pPr>
              <w:rPr>
                <w:rFonts w:hint="eastAsia"/>
                <w:sz w:val="18"/>
                <w:szCs w:val="18"/>
                <w:lang w:val="en-US" w:eastAsia="zh-CN"/>
              </w:rPr>
            </w:pPr>
            <w:r>
              <w:rPr>
                <w:rFonts w:hint="eastAsia"/>
                <w:sz w:val="18"/>
                <w:szCs w:val="18"/>
                <w:lang w:val="en-US" w:eastAsia="zh-CN"/>
              </w:rPr>
              <w:t>1、展品用材：</w:t>
            </w:r>
          </w:p>
          <w:p>
            <w:pPr>
              <w:rPr>
                <w:rFonts w:hint="eastAsia"/>
                <w:sz w:val="18"/>
                <w:szCs w:val="18"/>
                <w:lang w:val="en-US" w:eastAsia="zh-CN"/>
              </w:rPr>
            </w:pPr>
            <w:r>
              <w:rPr>
                <w:rFonts w:hint="eastAsia"/>
                <w:sz w:val="18"/>
                <w:szCs w:val="18"/>
                <w:lang w:val="en-US" w:eastAsia="zh-CN"/>
              </w:rPr>
              <w:t>①展台：阻燃ABS注塑，尺寸大小：0.78×0.58×1.27(m)</w:t>
            </w:r>
          </w:p>
          <w:p>
            <w:pPr>
              <w:rPr>
                <w:rFonts w:hint="eastAsia"/>
                <w:sz w:val="18"/>
                <w:szCs w:val="18"/>
                <w:lang w:val="en-US" w:eastAsia="zh-CN"/>
              </w:rPr>
            </w:pPr>
            <w:r>
              <w:rPr>
                <w:rFonts w:hint="eastAsia"/>
                <w:sz w:val="18"/>
                <w:szCs w:val="18"/>
                <w:lang w:val="en-US" w:eastAsia="zh-CN"/>
              </w:rPr>
              <w:t>②台面：康贝特板，厚度≧10mm</w:t>
            </w:r>
          </w:p>
          <w:p>
            <w:pPr>
              <w:rPr>
                <w:rFonts w:hint="eastAsia"/>
                <w:sz w:val="18"/>
                <w:szCs w:val="18"/>
                <w:lang w:val="en-US" w:eastAsia="zh-CN"/>
              </w:rPr>
            </w:pPr>
            <w:r>
              <w:rPr>
                <w:rFonts w:hint="eastAsia"/>
                <w:sz w:val="18"/>
                <w:szCs w:val="18"/>
                <w:lang w:val="en-US" w:eastAsia="zh-CN"/>
              </w:rPr>
              <w:t>③说明牌：亚克力UV喷绘</w:t>
            </w:r>
          </w:p>
          <w:p>
            <w:pPr>
              <w:rPr>
                <w:rFonts w:hint="eastAsia"/>
                <w:sz w:val="18"/>
                <w:szCs w:val="18"/>
                <w:lang w:val="en-US" w:eastAsia="zh-CN"/>
              </w:rPr>
            </w:pPr>
            <w:r>
              <w:rPr>
                <w:rFonts w:hint="eastAsia"/>
                <w:sz w:val="18"/>
                <w:szCs w:val="18"/>
                <w:lang w:val="en-US" w:eastAsia="zh-CN"/>
              </w:rPr>
              <w:t>④台面固定件：不锈钢装饰螺钉</w:t>
            </w:r>
          </w:p>
          <w:p>
            <w:pPr>
              <w:rPr>
                <w:rFonts w:hint="eastAsia"/>
                <w:sz w:val="18"/>
                <w:szCs w:val="18"/>
                <w:lang w:val="en-US" w:eastAsia="zh-CN"/>
              </w:rPr>
            </w:pPr>
            <w:r>
              <w:rPr>
                <w:rFonts w:hint="eastAsia"/>
                <w:sz w:val="18"/>
                <w:szCs w:val="18"/>
                <w:lang w:val="en-US" w:eastAsia="zh-CN"/>
              </w:rPr>
              <w:t>⑤发电锚：亚克力</w:t>
            </w:r>
          </w:p>
          <w:p>
            <w:pPr>
              <w:rPr>
                <w:rFonts w:hint="eastAsia"/>
                <w:sz w:val="18"/>
                <w:szCs w:val="18"/>
                <w:lang w:val="en-US" w:eastAsia="zh-CN"/>
              </w:rPr>
            </w:pPr>
            <w:r>
              <w:rPr>
                <w:rFonts w:hint="eastAsia"/>
                <w:sz w:val="18"/>
                <w:szCs w:val="18"/>
                <w:lang w:val="en-US" w:eastAsia="zh-CN"/>
              </w:rPr>
              <w:t>⑥支架：亚克力</w:t>
            </w:r>
          </w:p>
          <w:p>
            <w:pPr>
              <w:rPr>
                <w:rFonts w:hint="eastAsia"/>
                <w:sz w:val="18"/>
                <w:szCs w:val="18"/>
                <w:lang w:val="en-US" w:eastAsia="zh-CN"/>
              </w:rPr>
            </w:pPr>
            <w:r>
              <w:rPr>
                <w:rFonts w:hint="eastAsia"/>
                <w:sz w:val="18"/>
                <w:szCs w:val="18"/>
                <w:lang w:val="en-US" w:eastAsia="zh-CN"/>
              </w:rPr>
              <w:t>2、主要配置：无</w:t>
            </w:r>
          </w:p>
          <w:p>
            <w:pPr>
              <w:rPr>
                <w:rFonts w:hint="eastAsia"/>
                <w:sz w:val="18"/>
                <w:szCs w:val="18"/>
                <w:lang w:val="en-US" w:eastAsia="zh-CN"/>
              </w:rPr>
            </w:pPr>
            <w:r>
              <w:rPr>
                <w:rFonts w:hint="eastAsia"/>
                <w:sz w:val="18"/>
                <w:szCs w:val="18"/>
                <w:lang w:val="en-US" w:eastAsia="zh-CN"/>
              </w:rPr>
              <w:t>3、能源需求：不需要</w:t>
            </w:r>
          </w:p>
          <w:p>
            <w:pPr>
              <w:rPr>
                <w:rFonts w:hint="eastAsia"/>
                <w:sz w:val="18"/>
                <w:szCs w:val="18"/>
                <w:lang w:val="en-US" w:eastAsia="zh-CN"/>
              </w:rPr>
            </w:pPr>
            <w:r>
              <w:rPr>
                <w:rFonts w:hint="eastAsia"/>
                <w:sz w:val="18"/>
                <w:szCs w:val="18"/>
                <w:lang w:val="en-US" w:eastAsia="zh-CN"/>
              </w:rPr>
              <w:t>操作说明：用手抓住锚，以铅垂线为中心，摆至30～45度角，松开手，让锚自由摆动，观看指示灯的变化。</w:t>
            </w:r>
          </w:p>
          <w:p>
            <w:pPr>
              <w:rPr>
                <w:rFonts w:hint="eastAsia"/>
                <w:sz w:val="18"/>
                <w:szCs w:val="18"/>
                <w:lang w:val="en-US" w:eastAsia="zh-CN"/>
              </w:rPr>
            </w:pPr>
            <w:r>
              <w:rPr>
                <w:rFonts w:hint="eastAsia"/>
                <w:sz w:val="18"/>
                <w:szCs w:val="18"/>
                <w:lang w:val="en-US" w:eastAsia="zh-CN"/>
              </w:rPr>
              <w:t>功能概述：展项由展台、说明牌、支架、电磁感应线圈、锚模型、发光二极管组成，观众用手抓住锚，以铅垂线为中心，摆至30～45度角，松开手，让锚自由摆动，会看到锚上面的LED灯会闪烁点亮。</w:t>
            </w:r>
          </w:p>
          <w:p>
            <w:pPr>
              <w:rPr>
                <w:rFonts w:hint="eastAsia"/>
                <w:sz w:val="18"/>
                <w:szCs w:val="18"/>
                <w:lang w:val="en-US" w:eastAsia="zh-CN"/>
              </w:rPr>
            </w:pPr>
            <w:r>
              <w:rPr>
                <w:rFonts w:hint="eastAsia"/>
                <w:sz w:val="18"/>
                <w:szCs w:val="18"/>
                <w:lang w:val="en-US" w:eastAsia="zh-CN"/>
              </w:rPr>
              <w:t>科学原理：奇妙的大自然蕴藏着无穷无尽的能量：光能、电能、热能、机械能、化学能等等。这个展品，通过强磁铁切割线圈产生感应电流，点亮发光二极管，从而实现磁、电、光的有趣转化。</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3"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物体上滚</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1、展品用材：</w:t>
            </w:r>
          </w:p>
          <w:p>
            <w:pPr>
              <w:rPr>
                <w:rFonts w:hint="eastAsia"/>
                <w:sz w:val="18"/>
                <w:szCs w:val="18"/>
                <w:lang w:val="en-US" w:eastAsia="zh-CN"/>
              </w:rPr>
            </w:pPr>
            <w:r>
              <w:rPr>
                <w:rFonts w:hint="eastAsia"/>
                <w:sz w:val="18"/>
                <w:szCs w:val="18"/>
                <w:lang w:val="en-US" w:eastAsia="zh-CN"/>
              </w:rPr>
              <w:t>①展台：阻燃ABS注塑，尺寸大小：0.78×0.58×1.0(m)</w:t>
            </w:r>
          </w:p>
          <w:p>
            <w:pPr>
              <w:rPr>
                <w:rFonts w:hint="eastAsia"/>
                <w:sz w:val="18"/>
                <w:szCs w:val="18"/>
                <w:lang w:val="en-US" w:eastAsia="zh-CN"/>
              </w:rPr>
            </w:pPr>
            <w:r>
              <w:rPr>
                <w:rFonts w:hint="eastAsia"/>
                <w:sz w:val="18"/>
                <w:szCs w:val="18"/>
                <w:lang w:val="en-US" w:eastAsia="zh-CN"/>
              </w:rPr>
              <w:t>②台面：康贝特板，厚度≧10mm</w:t>
            </w:r>
          </w:p>
          <w:p>
            <w:pPr>
              <w:rPr>
                <w:rFonts w:hint="eastAsia"/>
                <w:sz w:val="18"/>
                <w:szCs w:val="18"/>
                <w:lang w:val="en-US" w:eastAsia="zh-CN"/>
              </w:rPr>
            </w:pPr>
            <w:r>
              <w:rPr>
                <w:rFonts w:hint="eastAsia"/>
                <w:sz w:val="18"/>
                <w:szCs w:val="18"/>
                <w:lang w:val="en-US" w:eastAsia="zh-CN"/>
              </w:rPr>
              <w:t>③说明牌：亚克力UV喷绘</w:t>
            </w:r>
          </w:p>
          <w:p>
            <w:pPr>
              <w:rPr>
                <w:rFonts w:hint="eastAsia"/>
                <w:sz w:val="18"/>
                <w:szCs w:val="18"/>
                <w:lang w:val="en-US" w:eastAsia="zh-CN"/>
              </w:rPr>
            </w:pPr>
            <w:r>
              <w:rPr>
                <w:rFonts w:hint="eastAsia"/>
                <w:sz w:val="18"/>
                <w:szCs w:val="18"/>
                <w:lang w:val="en-US" w:eastAsia="zh-CN"/>
              </w:rPr>
              <w:t>④台面固定件：不锈钢装饰螺钉</w:t>
            </w:r>
          </w:p>
          <w:p>
            <w:pPr>
              <w:rPr>
                <w:rFonts w:hint="eastAsia"/>
                <w:sz w:val="18"/>
                <w:szCs w:val="18"/>
                <w:lang w:val="en-US" w:eastAsia="zh-CN"/>
              </w:rPr>
            </w:pPr>
            <w:r>
              <w:rPr>
                <w:rFonts w:hint="eastAsia"/>
                <w:sz w:val="18"/>
                <w:szCs w:val="18"/>
                <w:lang w:val="en-US" w:eastAsia="zh-CN"/>
              </w:rPr>
              <w:t>⑤轨道：透明亚克力</w:t>
            </w:r>
          </w:p>
          <w:p>
            <w:pPr>
              <w:rPr>
                <w:rFonts w:hint="eastAsia"/>
                <w:sz w:val="18"/>
                <w:szCs w:val="18"/>
                <w:lang w:val="en-US" w:eastAsia="zh-CN"/>
              </w:rPr>
            </w:pPr>
            <w:r>
              <w:rPr>
                <w:rFonts w:hint="eastAsia"/>
                <w:sz w:val="18"/>
                <w:szCs w:val="18"/>
                <w:lang w:val="en-US" w:eastAsia="zh-CN"/>
              </w:rPr>
              <w:t>⑥锥体：阻燃ABS注塑</w:t>
            </w:r>
          </w:p>
          <w:p>
            <w:pPr>
              <w:rPr>
                <w:rFonts w:hint="eastAsia"/>
                <w:sz w:val="18"/>
                <w:szCs w:val="18"/>
                <w:lang w:val="en-US" w:eastAsia="zh-CN"/>
              </w:rPr>
            </w:pPr>
            <w:r>
              <w:rPr>
                <w:rFonts w:hint="eastAsia"/>
                <w:sz w:val="18"/>
                <w:szCs w:val="18"/>
                <w:lang w:val="en-US" w:eastAsia="zh-CN"/>
              </w:rPr>
              <w:t>2、主要配置：无</w:t>
            </w:r>
          </w:p>
          <w:p>
            <w:pPr>
              <w:rPr>
                <w:rFonts w:hint="eastAsia"/>
                <w:sz w:val="18"/>
                <w:szCs w:val="18"/>
                <w:lang w:val="en-US" w:eastAsia="zh-CN"/>
              </w:rPr>
            </w:pPr>
            <w:r>
              <w:rPr>
                <w:rFonts w:hint="eastAsia"/>
                <w:sz w:val="18"/>
                <w:szCs w:val="18"/>
                <w:lang w:val="en-US" w:eastAsia="zh-CN"/>
              </w:rPr>
              <w:t>3、能源需求：不需要</w:t>
            </w:r>
          </w:p>
          <w:p>
            <w:pPr>
              <w:rPr>
                <w:rFonts w:hint="eastAsia"/>
                <w:sz w:val="18"/>
                <w:szCs w:val="18"/>
                <w:lang w:val="en-US" w:eastAsia="zh-CN"/>
              </w:rPr>
            </w:pPr>
            <w:r>
              <w:rPr>
                <w:rFonts w:hint="eastAsia"/>
                <w:sz w:val="18"/>
                <w:szCs w:val="18"/>
                <w:lang w:val="en-US" w:eastAsia="zh-CN"/>
              </w:rPr>
              <w:t>操作说明：将锥体放到轨道低端，松手后，观察锥体的运动方向。</w:t>
            </w:r>
          </w:p>
          <w:p>
            <w:pPr>
              <w:rPr>
                <w:rFonts w:hint="eastAsia"/>
                <w:sz w:val="18"/>
                <w:szCs w:val="18"/>
                <w:lang w:val="en-US" w:eastAsia="zh-CN"/>
              </w:rPr>
            </w:pPr>
            <w:r>
              <w:rPr>
                <w:rFonts w:hint="eastAsia"/>
                <w:sz w:val="18"/>
                <w:szCs w:val="18"/>
                <w:lang w:val="en-US" w:eastAsia="zh-CN"/>
              </w:rPr>
              <w:t>功能概述：展品由一个双锥体和倾斜轨道组成。将锥体放在轨道低端时，会惊奇的发现锥体竟然沿着轨道向上滚去。这其中的奥秘是什么呢?仔细观察，你会发现锥体上滚只是表面现象，实际上在锥体上滚过程中，它的重心却是由高到低变化的。倾斜轨道两边呈八字排列，一端低一端高，在低端，轨道间的距离小，支点靠近锥体的中心，锥体重心高，而在高端轨道间的距离大，支点靠近锥体外缘，锥体重心低。所以当把锥体放在轨道低端时，它会沿着轨道向上滚动，这就是锥体上滚的奥秘所在。物体在重力场中受到重力的作用，总会按照降低重心求稳定的规律进行运动。 “降低重心求稳定”的规律在汽车、航空等领域都有广泛的应用。</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3"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光琴</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1、展品用材：</w:t>
            </w:r>
          </w:p>
          <w:p>
            <w:pPr>
              <w:rPr>
                <w:rFonts w:hint="eastAsia"/>
                <w:sz w:val="18"/>
                <w:szCs w:val="18"/>
                <w:lang w:val="en-US" w:eastAsia="zh-CN"/>
              </w:rPr>
            </w:pPr>
            <w:r>
              <w:rPr>
                <w:rFonts w:hint="eastAsia"/>
                <w:sz w:val="18"/>
                <w:szCs w:val="18"/>
                <w:lang w:val="en-US" w:eastAsia="zh-CN"/>
              </w:rPr>
              <w:t>①展台：阻燃ABS注塑，尺寸大小：0.78×0.58×1.19(m)</w:t>
            </w:r>
          </w:p>
          <w:p>
            <w:pPr>
              <w:rPr>
                <w:rFonts w:hint="eastAsia"/>
                <w:sz w:val="18"/>
                <w:szCs w:val="18"/>
                <w:lang w:val="en-US" w:eastAsia="zh-CN"/>
              </w:rPr>
            </w:pPr>
            <w:r>
              <w:rPr>
                <w:rFonts w:hint="eastAsia"/>
                <w:sz w:val="18"/>
                <w:szCs w:val="18"/>
                <w:lang w:val="en-US" w:eastAsia="zh-CN"/>
              </w:rPr>
              <w:t>②台面：康贝特板，厚度≧10mm</w:t>
            </w:r>
          </w:p>
          <w:p>
            <w:pPr>
              <w:rPr>
                <w:rFonts w:hint="eastAsia"/>
                <w:sz w:val="18"/>
                <w:szCs w:val="18"/>
                <w:lang w:val="en-US" w:eastAsia="zh-CN"/>
              </w:rPr>
            </w:pPr>
            <w:r>
              <w:rPr>
                <w:rFonts w:hint="eastAsia"/>
                <w:sz w:val="18"/>
                <w:szCs w:val="18"/>
                <w:lang w:val="en-US" w:eastAsia="zh-CN"/>
              </w:rPr>
              <w:t>③说明牌：亚克力UV喷绘</w:t>
            </w:r>
          </w:p>
          <w:p>
            <w:pPr>
              <w:rPr>
                <w:rFonts w:hint="eastAsia"/>
                <w:sz w:val="18"/>
                <w:szCs w:val="18"/>
                <w:lang w:val="en-US" w:eastAsia="zh-CN"/>
              </w:rPr>
            </w:pPr>
            <w:r>
              <w:rPr>
                <w:rFonts w:hint="eastAsia"/>
                <w:sz w:val="18"/>
                <w:szCs w:val="18"/>
                <w:lang w:val="en-US" w:eastAsia="zh-CN"/>
              </w:rPr>
              <w:t>④台面固定件：不锈钢装饰螺钉</w:t>
            </w:r>
          </w:p>
          <w:p>
            <w:pPr>
              <w:rPr>
                <w:rFonts w:hint="eastAsia"/>
                <w:sz w:val="18"/>
                <w:szCs w:val="18"/>
                <w:lang w:val="en-US" w:eastAsia="zh-CN"/>
              </w:rPr>
            </w:pPr>
            <w:r>
              <w:rPr>
                <w:rFonts w:hint="eastAsia"/>
                <w:sz w:val="18"/>
                <w:szCs w:val="18"/>
                <w:lang w:val="en-US" w:eastAsia="zh-CN"/>
              </w:rPr>
              <w:t>⑤竖琴模型：亚克力</w:t>
            </w:r>
          </w:p>
          <w:p>
            <w:pPr>
              <w:rPr>
                <w:rFonts w:hint="eastAsia"/>
                <w:sz w:val="18"/>
                <w:szCs w:val="18"/>
                <w:lang w:val="en-US" w:eastAsia="zh-CN"/>
              </w:rPr>
            </w:pPr>
            <w:r>
              <w:rPr>
                <w:rFonts w:hint="eastAsia"/>
                <w:sz w:val="18"/>
                <w:szCs w:val="18"/>
                <w:lang w:val="en-US" w:eastAsia="zh-CN"/>
              </w:rPr>
              <w:t>2、主要配置：</w:t>
            </w:r>
          </w:p>
          <w:p>
            <w:pPr>
              <w:rPr>
                <w:rFonts w:hint="eastAsia"/>
                <w:sz w:val="18"/>
                <w:szCs w:val="18"/>
                <w:lang w:val="en-US" w:eastAsia="zh-CN"/>
              </w:rPr>
            </w:pPr>
            <w:r>
              <w:rPr>
                <w:rFonts w:hint="eastAsia"/>
                <w:sz w:val="18"/>
                <w:szCs w:val="18"/>
                <w:lang w:val="en-US" w:eastAsia="zh-CN"/>
              </w:rPr>
              <w:t>①漏电开关：正泰NXBLE-32 C16 极数：1P+N；脱扣器电流：16A；灭弧介质：漏电断路器；分断能力:6KA</w:t>
            </w:r>
          </w:p>
          <w:p>
            <w:pPr>
              <w:rPr>
                <w:rFonts w:hint="eastAsia"/>
                <w:sz w:val="18"/>
                <w:szCs w:val="18"/>
                <w:lang w:val="en-US" w:eastAsia="zh-CN"/>
              </w:rPr>
            </w:pPr>
            <w:r>
              <w:rPr>
                <w:rFonts w:hint="eastAsia"/>
                <w:sz w:val="18"/>
                <w:szCs w:val="18"/>
                <w:lang w:val="en-US" w:eastAsia="zh-CN"/>
              </w:rPr>
              <w:t>②激光器：20mW 红色激光器（外形尺寸Φ10*30）</w:t>
            </w:r>
          </w:p>
          <w:p>
            <w:pPr>
              <w:rPr>
                <w:rFonts w:hint="eastAsia"/>
                <w:sz w:val="18"/>
                <w:szCs w:val="18"/>
                <w:lang w:val="en-US" w:eastAsia="zh-CN"/>
              </w:rPr>
            </w:pPr>
            <w:r>
              <w:rPr>
                <w:rFonts w:hint="eastAsia"/>
                <w:sz w:val="18"/>
                <w:szCs w:val="18"/>
                <w:lang w:val="en-US" w:eastAsia="zh-CN"/>
              </w:rPr>
              <w:t>③光电传感器：硅光电二极管</w:t>
            </w:r>
          </w:p>
          <w:p>
            <w:pPr>
              <w:rPr>
                <w:rFonts w:hint="eastAsia"/>
                <w:sz w:val="18"/>
                <w:szCs w:val="18"/>
                <w:lang w:val="en-US" w:eastAsia="zh-CN"/>
              </w:rPr>
            </w:pPr>
            <w:r>
              <w:rPr>
                <w:rFonts w:hint="eastAsia"/>
                <w:sz w:val="18"/>
                <w:szCs w:val="18"/>
                <w:lang w:val="en-US" w:eastAsia="zh-CN"/>
              </w:rPr>
              <w:t>④音响： Somic/硕美科 声丽SN-401 多媒体音箱</w:t>
            </w:r>
          </w:p>
          <w:p>
            <w:pPr>
              <w:rPr>
                <w:rFonts w:hint="eastAsia"/>
                <w:sz w:val="18"/>
                <w:szCs w:val="18"/>
                <w:lang w:val="en-US" w:eastAsia="zh-CN"/>
              </w:rPr>
            </w:pPr>
            <w:r>
              <w:rPr>
                <w:rFonts w:hint="eastAsia"/>
                <w:sz w:val="18"/>
                <w:szCs w:val="18"/>
                <w:lang w:val="en-US" w:eastAsia="zh-CN"/>
              </w:rPr>
              <w:t>3、能源需求：AC220V  200W</w:t>
            </w:r>
          </w:p>
          <w:p>
            <w:pPr>
              <w:rPr>
                <w:rFonts w:hint="eastAsia"/>
                <w:sz w:val="18"/>
                <w:szCs w:val="18"/>
                <w:lang w:val="en-US" w:eastAsia="zh-CN"/>
              </w:rPr>
            </w:pPr>
            <w:r>
              <w:rPr>
                <w:rFonts w:hint="eastAsia"/>
                <w:sz w:val="18"/>
                <w:szCs w:val="18"/>
                <w:lang w:val="en-US" w:eastAsia="zh-CN"/>
              </w:rPr>
              <w:t>操作说明：拨动琴弦，聆听美妙的音乐。</w:t>
            </w:r>
          </w:p>
          <w:p>
            <w:pPr>
              <w:rPr>
                <w:rFonts w:hint="eastAsia"/>
                <w:sz w:val="18"/>
                <w:szCs w:val="18"/>
                <w:lang w:val="en-US" w:eastAsia="zh-CN"/>
              </w:rPr>
            </w:pPr>
            <w:r>
              <w:rPr>
                <w:rFonts w:hint="eastAsia"/>
                <w:sz w:val="18"/>
                <w:szCs w:val="18"/>
                <w:lang w:val="en-US" w:eastAsia="zh-CN"/>
              </w:rPr>
              <w:t>功能概述：展品由竖琴模型、激光束和光电传感器组成。竖琴的琴弦是由上方的8组激光器和下方对应的8组光敏传感器构成的激光弦，每组激光器发射的激光束对应在下方接收器上。拨动琴“弦”时，手指就遮住了这束激光，触发了对应的光电传感器，使音响系统发出对应的乐声。连续拨动琴“弦”，就可以听到美妙的琴声，同时观众还可以创作自己喜欢的音乐。</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7"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温柔点击</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1、展品用材：</w:t>
            </w:r>
          </w:p>
          <w:p>
            <w:pPr>
              <w:rPr>
                <w:rFonts w:hint="eastAsia"/>
                <w:sz w:val="18"/>
                <w:szCs w:val="18"/>
                <w:lang w:val="en-US" w:eastAsia="zh-CN"/>
              </w:rPr>
            </w:pPr>
            <w:r>
              <w:rPr>
                <w:rFonts w:hint="eastAsia"/>
                <w:sz w:val="18"/>
                <w:szCs w:val="18"/>
                <w:lang w:val="en-US" w:eastAsia="zh-CN"/>
              </w:rPr>
              <w:t>①展台：阻燃ABS注塑，尺寸大小：0.78×0.58×0.85(m)</w:t>
            </w:r>
          </w:p>
          <w:p>
            <w:pPr>
              <w:rPr>
                <w:rFonts w:hint="eastAsia"/>
                <w:sz w:val="18"/>
                <w:szCs w:val="18"/>
                <w:lang w:val="en-US" w:eastAsia="zh-CN"/>
              </w:rPr>
            </w:pPr>
            <w:r>
              <w:rPr>
                <w:rFonts w:hint="eastAsia"/>
                <w:sz w:val="18"/>
                <w:szCs w:val="18"/>
                <w:lang w:val="en-US" w:eastAsia="zh-CN"/>
              </w:rPr>
              <w:t>②台面：康贝特板，厚度≧10mm</w:t>
            </w:r>
          </w:p>
          <w:p>
            <w:pPr>
              <w:rPr>
                <w:rFonts w:hint="eastAsia"/>
                <w:sz w:val="18"/>
                <w:szCs w:val="18"/>
                <w:lang w:val="en-US" w:eastAsia="zh-CN"/>
              </w:rPr>
            </w:pPr>
            <w:r>
              <w:rPr>
                <w:rFonts w:hint="eastAsia"/>
                <w:sz w:val="18"/>
                <w:szCs w:val="18"/>
                <w:lang w:val="en-US" w:eastAsia="zh-CN"/>
              </w:rPr>
              <w:t>③说明牌：亚克力UV喷绘</w:t>
            </w:r>
          </w:p>
          <w:p>
            <w:pPr>
              <w:rPr>
                <w:rFonts w:hint="eastAsia"/>
                <w:sz w:val="18"/>
                <w:szCs w:val="18"/>
                <w:lang w:val="en-US" w:eastAsia="zh-CN"/>
              </w:rPr>
            </w:pPr>
            <w:r>
              <w:rPr>
                <w:rFonts w:hint="eastAsia"/>
                <w:sz w:val="18"/>
                <w:szCs w:val="18"/>
                <w:lang w:val="en-US" w:eastAsia="zh-CN"/>
              </w:rPr>
              <w:t>④台面固定件：不锈钢装饰螺钉</w:t>
            </w:r>
          </w:p>
          <w:p>
            <w:pPr>
              <w:rPr>
                <w:rFonts w:hint="eastAsia"/>
                <w:sz w:val="18"/>
                <w:szCs w:val="18"/>
                <w:lang w:val="en-US" w:eastAsia="zh-CN"/>
              </w:rPr>
            </w:pPr>
            <w:r>
              <w:rPr>
                <w:rFonts w:hint="eastAsia"/>
                <w:sz w:val="18"/>
                <w:szCs w:val="18"/>
                <w:lang w:val="en-US" w:eastAsia="zh-CN"/>
              </w:rPr>
              <w:t>⑤演示装置支架：亚克力</w:t>
            </w:r>
          </w:p>
          <w:p>
            <w:pPr>
              <w:rPr>
                <w:rFonts w:hint="eastAsia"/>
                <w:sz w:val="18"/>
                <w:szCs w:val="18"/>
                <w:lang w:val="en-US" w:eastAsia="zh-CN"/>
              </w:rPr>
            </w:pPr>
            <w:r>
              <w:rPr>
                <w:rFonts w:hint="eastAsia"/>
                <w:sz w:val="18"/>
                <w:szCs w:val="18"/>
                <w:lang w:val="en-US" w:eastAsia="zh-CN"/>
              </w:rPr>
              <w:t>2、主要配置：</w:t>
            </w:r>
          </w:p>
          <w:p>
            <w:pPr>
              <w:rPr>
                <w:rFonts w:hint="eastAsia"/>
                <w:sz w:val="18"/>
                <w:szCs w:val="18"/>
                <w:lang w:val="en-US" w:eastAsia="zh-CN"/>
              </w:rPr>
            </w:pPr>
            <w:r>
              <w:rPr>
                <w:rFonts w:hint="eastAsia"/>
                <w:sz w:val="18"/>
                <w:szCs w:val="18"/>
                <w:lang w:val="en-US" w:eastAsia="zh-CN"/>
              </w:rPr>
              <w:t>①摇表：兆欧级</w:t>
            </w:r>
          </w:p>
          <w:p>
            <w:pPr>
              <w:rPr>
                <w:rFonts w:hint="eastAsia"/>
                <w:sz w:val="18"/>
                <w:szCs w:val="18"/>
                <w:lang w:val="en-US" w:eastAsia="zh-CN"/>
              </w:rPr>
            </w:pPr>
            <w:r>
              <w:rPr>
                <w:rFonts w:hint="eastAsia"/>
                <w:sz w:val="18"/>
                <w:szCs w:val="18"/>
                <w:lang w:val="en-US" w:eastAsia="zh-CN"/>
              </w:rPr>
              <w:t>3、能源需求： 不需要</w:t>
            </w:r>
          </w:p>
          <w:p>
            <w:pPr>
              <w:rPr>
                <w:rFonts w:hint="eastAsia"/>
                <w:sz w:val="18"/>
                <w:szCs w:val="18"/>
                <w:lang w:val="en-US" w:eastAsia="zh-CN"/>
              </w:rPr>
            </w:pPr>
            <w:r>
              <w:rPr>
                <w:rFonts w:hint="eastAsia"/>
                <w:sz w:val="18"/>
                <w:szCs w:val="18"/>
                <w:lang w:val="en-US" w:eastAsia="zh-CN"/>
              </w:rPr>
              <w:t>操作说明：单手或双手接触金属手印（电极），缓慢转动摇柄，感受电击。</w:t>
            </w:r>
          </w:p>
          <w:p>
            <w:pPr>
              <w:rPr>
                <w:rFonts w:hint="eastAsia"/>
                <w:sz w:val="18"/>
                <w:szCs w:val="18"/>
                <w:lang w:val="en-US" w:eastAsia="zh-CN"/>
              </w:rPr>
            </w:pPr>
            <w:r>
              <w:rPr>
                <w:rFonts w:hint="eastAsia"/>
                <w:sz w:val="18"/>
                <w:szCs w:val="18"/>
                <w:lang w:val="en-US" w:eastAsia="zh-CN"/>
              </w:rPr>
              <w:t>功能概述：电是很可怕，那么究竟有多大的电流对人有危害呢？查阅《实用电工手册》可知，人体安全电流为交流30毫安，直流50毫安，这里手摇发电机产生的电压虽达到1000伏，但电流被严格限制在15毫安以下。</w:t>
            </w:r>
          </w:p>
          <w:p>
            <w:pPr>
              <w:rPr>
                <w:rFonts w:hint="eastAsia"/>
                <w:sz w:val="18"/>
                <w:szCs w:val="18"/>
                <w:lang w:val="en-US" w:eastAsia="zh-CN"/>
              </w:rPr>
            </w:pPr>
            <w:r>
              <w:rPr>
                <w:rFonts w:hint="eastAsia"/>
                <w:sz w:val="18"/>
                <w:szCs w:val="18"/>
                <w:lang w:val="en-US" w:eastAsia="zh-CN"/>
              </w:rPr>
              <w:t>本展项由摇表、触摸电极等构成，参与者转动摇表自己发电，触摸电极时可感受微弱电流造成的电击效果，从而建立起安全用电的重要概念（注：自己发的电电流很小，不会对人体造成伤害）</w:t>
            </w:r>
          </w:p>
        </w:tc>
        <w:tc>
          <w:tcPr>
            <w:tcW w:w="576"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7" w:hRule="atLeast"/>
        </w:trPr>
        <w:tc>
          <w:tcPr>
            <w:tcW w:w="576" w:type="dxa"/>
            <w:tcBorders>
              <w:top w:val="nil"/>
              <w:left w:val="single" w:color="000000" w:sz="8"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日、地、月三球仪</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尺寸：￠1000*900mm，功能概述：本展品展示太阳、地球、月球三者这间的关系，了解地球自转与公转;公转轨道、两至两分等；月球自转与公转：日食、月食等；月相成因：月相周期变化；二十四节气；地球上四季成因。开启电源后三球仪开始运转，并同步语音介绍相关知识，观察台面上的各种节气和图案文字说明学习相关知识。</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5" w:hRule="atLeast"/>
        </w:trPr>
        <w:tc>
          <w:tcPr>
            <w:tcW w:w="576" w:type="dxa"/>
            <w:tcBorders>
              <w:top w:val="single" w:color="000000" w:sz="4" w:space="0"/>
              <w:left w:val="single" w:color="000000" w:sz="8" w:space="0"/>
              <w:bottom w:val="nil"/>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19</w:t>
            </w:r>
          </w:p>
        </w:tc>
        <w:tc>
          <w:tcPr>
            <w:tcW w:w="1782" w:type="dxa"/>
            <w:tcBorders>
              <w:top w:val="single" w:color="000000" w:sz="4" w:space="0"/>
              <w:left w:val="single" w:color="000000" w:sz="4" w:space="0"/>
              <w:bottom w:val="nil"/>
              <w:right w:val="single" w:color="000000" w:sz="4" w:space="0"/>
            </w:tcBorders>
            <w:shd w:val="clear" w:color="000000" w:fill="FFFFFF"/>
            <w:vAlign w:val="center"/>
          </w:tcPr>
          <w:p>
            <w:pPr>
              <w:rPr>
                <w:rFonts w:hint="eastAsia"/>
                <w:sz w:val="18"/>
                <w:szCs w:val="18"/>
                <w:lang w:val="en-US" w:eastAsia="zh-CN"/>
              </w:rPr>
            </w:pPr>
            <w:r>
              <w:rPr>
                <w:rFonts w:hint="eastAsia"/>
                <w:sz w:val="18"/>
                <w:szCs w:val="18"/>
                <w:lang w:val="en-US" w:eastAsia="zh-CN"/>
              </w:rPr>
              <w:t>设计及装修</w:t>
            </w:r>
          </w:p>
        </w:tc>
        <w:tc>
          <w:tcPr>
            <w:tcW w:w="1538" w:type="dxa"/>
            <w:tcBorders>
              <w:top w:val="single" w:color="000000" w:sz="4" w:space="0"/>
              <w:left w:val="single" w:color="000000" w:sz="4" w:space="0"/>
              <w:bottom w:val="nil"/>
              <w:right w:val="single" w:color="000000" w:sz="4" w:space="0"/>
            </w:tcBorders>
            <w:shd w:val="clear" w:color="000000" w:fill="FFFFFF"/>
            <w:vAlign w:val="center"/>
          </w:tcPr>
          <w:p>
            <w:pPr>
              <w:rPr>
                <w:rFonts w:hint="eastAsia"/>
                <w:sz w:val="18"/>
                <w:szCs w:val="18"/>
                <w:lang w:val="en-US" w:eastAsia="zh-CN"/>
              </w:rPr>
            </w:pPr>
          </w:p>
        </w:tc>
        <w:tc>
          <w:tcPr>
            <w:tcW w:w="4544"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一、墙面部分 </w:t>
            </w:r>
          </w:p>
          <w:p>
            <w:pPr>
              <w:rPr>
                <w:rFonts w:hint="eastAsia"/>
                <w:sz w:val="18"/>
                <w:szCs w:val="18"/>
                <w:lang w:val="en-US" w:eastAsia="zh-CN"/>
              </w:rPr>
            </w:pPr>
            <w:r>
              <w:rPr>
                <w:rFonts w:hint="eastAsia"/>
                <w:sz w:val="18"/>
                <w:szCs w:val="18"/>
                <w:lang w:val="en-US" w:eastAsia="zh-CN"/>
              </w:rPr>
              <w:t>1.墙面刷白（人工辅料）</w:t>
            </w:r>
          </w:p>
          <w:p>
            <w:pPr>
              <w:rPr>
                <w:rFonts w:hint="eastAsia"/>
                <w:sz w:val="18"/>
                <w:szCs w:val="18"/>
                <w:lang w:val="en-US" w:eastAsia="zh-CN"/>
              </w:rPr>
            </w:pPr>
            <w:r>
              <w:rPr>
                <w:rFonts w:hint="eastAsia"/>
                <w:sz w:val="18"/>
                <w:szCs w:val="18"/>
                <w:lang w:val="en-US" w:eastAsia="zh-CN"/>
              </w:rPr>
              <w:t>2.踢脚线（成品踢脚线，人工安装）</w:t>
            </w:r>
          </w:p>
          <w:p>
            <w:pPr>
              <w:rPr>
                <w:rFonts w:hint="eastAsia"/>
                <w:sz w:val="18"/>
                <w:szCs w:val="18"/>
                <w:lang w:val="en-US" w:eastAsia="zh-CN"/>
              </w:rPr>
            </w:pPr>
            <w:r>
              <w:rPr>
                <w:rFonts w:hint="eastAsia"/>
                <w:sz w:val="18"/>
                <w:szCs w:val="18"/>
                <w:lang w:val="en-US" w:eastAsia="zh-CN"/>
              </w:rPr>
              <w:t>二、墙边柜</w:t>
            </w:r>
          </w:p>
          <w:p>
            <w:pPr>
              <w:rPr>
                <w:rFonts w:hint="eastAsia"/>
                <w:sz w:val="18"/>
                <w:szCs w:val="18"/>
                <w:lang w:val="en-US" w:eastAsia="zh-CN"/>
              </w:rPr>
            </w:pPr>
            <w:r>
              <w:rPr>
                <w:rFonts w:hint="eastAsia"/>
                <w:sz w:val="18"/>
                <w:szCs w:val="18"/>
                <w:lang w:val="en-US" w:eastAsia="zh-CN"/>
              </w:rPr>
              <w:t>三、室内装饰品，墙面装饰等等</w:t>
            </w:r>
          </w:p>
        </w:tc>
        <w:tc>
          <w:tcPr>
            <w:tcW w:w="576" w:type="dxa"/>
            <w:tcBorders>
              <w:top w:val="single" w:color="000000" w:sz="4" w:space="0"/>
              <w:left w:val="single" w:color="000000" w:sz="4" w:space="0"/>
              <w:bottom w:val="nil"/>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nil"/>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r>
              <w:rPr>
                <w:rFonts w:hint="eastAsia"/>
                <w:sz w:val="18"/>
                <w:szCs w:val="18"/>
                <w:lang w:val="en-US" w:eastAsia="zh-CN"/>
              </w:rPr>
              <w:t>六、</w:t>
            </w:r>
          </w:p>
        </w:tc>
        <w:tc>
          <w:tcPr>
            <w:tcW w:w="1782" w:type="dxa"/>
            <w:tcBorders>
              <w:top w:val="single" w:color="000000" w:sz="4" w:space="0"/>
              <w:left w:val="single" w:color="000000" w:sz="4" w:space="0"/>
              <w:bottom w:val="nil"/>
              <w:right w:val="single" w:color="000000" w:sz="4" w:space="0"/>
            </w:tcBorders>
            <w:shd w:val="clear" w:color="auto" w:fill="C6E0B4"/>
            <w:vAlign w:val="center"/>
          </w:tcPr>
          <w:p>
            <w:pPr>
              <w:rPr>
                <w:rFonts w:hint="eastAsia"/>
                <w:sz w:val="18"/>
                <w:szCs w:val="18"/>
                <w:lang w:val="en-US" w:eastAsia="zh-CN"/>
              </w:rPr>
            </w:pPr>
            <w:r>
              <w:rPr>
                <w:rFonts w:hint="eastAsia"/>
                <w:sz w:val="18"/>
                <w:szCs w:val="18"/>
                <w:lang w:val="en-US" w:eastAsia="zh-CN"/>
              </w:rPr>
              <w:t>智慧安防</w:t>
            </w:r>
          </w:p>
        </w:tc>
        <w:tc>
          <w:tcPr>
            <w:tcW w:w="15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sz w:val="18"/>
                <w:szCs w:val="18"/>
                <w:lang w:val="en-US" w:eastAsia="zh-CN"/>
              </w:rPr>
            </w:pPr>
          </w:p>
        </w:tc>
        <w:tc>
          <w:tcPr>
            <w:tcW w:w="576"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3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门禁设备</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通道人脸组件</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操作系统：嵌入式Linux操作系统； </w:t>
            </w:r>
          </w:p>
          <w:p>
            <w:pPr>
              <w:rPr>
                <w:rFonts w:hint="eastAsia"/>
                <w:sz w:val="18"/>
                <w:szCs w:val="18"/>
                <w:lang w:val="en-US" w:eastAsia="zh-CN"/>
              </w:rPr>
            </w:pPr>
            <w:r>
              <w:rPr>
                <w:rFonts w:hint="eastAsia"/>
                <w:sz w:val="18"/>
                <w:szCs w:val="18"/>
                <w:lang w:val="en-US" w:eastAsia="zh-CN"/>
              </w:rPr>
              <w:t xml:space="preserve">屏幕参数： 7英寸LCD触摸显示屏，屏幕比例9:16，屏幕分辨率600*1024； </w:t>
            </w:r>
          </w:p>
          <w:p>
            <w:pPr>
              <w:rPr>
                <w:rFonts w:hint="eastAsia"/>
                <w:sz w:val="18"/>
                <w:szCs w:val="18"/>
                <w:lang w:val="en-US" w:eastAsia="zh-CN"/>
              </w:rPr>
            </w:pPr>
            <w:r>
              <w:rPr>
                <w:rFonts w:hint="eastAsia"/>
                <w:sz w:val="18"/>
                <w:szCs w:val="18"/>
                <w:lang w:val="en-US" w:eastAsia="zh-CN"/>
              </w:rPr>
              <w:t xml:space="preserve">摄像头参数：采用宽动态200万双目摄像头； </w:t>
            </w:r>
          </w:p>
          <w:p>
            <w:pPr>
              <w:rPr>
                <w:rFonts w:hint="eastAsia"/>
                <w:sz w:val="18"/>
                <w:szCs w:val="18"/>
                <w:lang w:val="en-US" w:eastAsia="zh-CN"/>
              </w:rPr>
            </w:pPr>
            <w:r>
              <w:rPr>
                <w:rFonts w:hint="eastAsia"/>
                <w:sz w:val="18"/>
                <w:szCs w:val="18"/>
                <w:lang w:val="en-US" w:eastAsia="zh-CN"/>
              </w:rPr>
              <w:t xml:space="preserve">认证方式：支持人脸、密码、二维码（通过摄像头识别）认证方式，可通过 485 接口外接读卡器，也通过 USB 接口外接身份证，实现人证比对功能； </w:t>
            </w:r>
          </w:p>
          <w:p>
            <w:pPr>
              <w:rPr>
                <w:rFonts w:hint="eastAsia"/>
                <w:sz w:val="18"/>
                <w:szCs w:val="18"/>
                <w:lang w:val="en-US" w:eastAsia="zh-CN"/>
              </w:rPr>
            </w:pPr>
            <w:r>
              <w:rPr>
                <w:rFonts w:hint="eastAsia"/>
                <w:sz w:val="18"/>
                <w:szCs w:val="18"/>
                <w:lang w:val="en-US" w:eastAsia="zh-CN"/>
              </w:rPr>
              <w:t xml:space="preserve">人脸识别：采用深度学习算法，支持照片、视频防假；1:N人脸识别速度≤0.2s，人脸验证准确率≥99%； </w:t>
            </w:r>
          </w:p>
          <w:p>
            <w:pPr>
              <w:rPr>
                <w:rFonts w:hint="eastAsia"/>
                <w:sz w:val="18"/>
                <w:szCs w:val="18"/>
                <w:lang w:val="en-US" w:eastAsia="zh-CN"/>
              </w:rPr>
            </w:pPr>
            <w:r>
              <w:rPr>
                <w:rFonts w:hint="eastAsia"/>
                <w:sz w:val="18"/>
                <w:szCs w:val="18"/>
                <w:lang w:val="en-US" w:eastAsia="zh-CN"/>
              </w:rPr>
              <w:t xml:space="preserve">存储容量：本地支持50000张人脸、50000张卡（外接读卡器），100000条事件记录； </w:t>
            </w:r>
          </w:p>
          <w:p>
            <w:pPr>
              <w:rPr>
                <w:rFonts w:hint="eastAsia"/>
                <w:sz w:val="18"/>
                <w:szCs w:val="18"/>
                <w:lang w:val="en-US" w:eastAsia="zh-CN"/>
              </w:rPr>
            </w:pPr>
            <w:r>
              <w:rPr>
                <w:rFonts w:hint="eastAsia"/>
                <w:sz w:val="18"/>
                <w:szCs w:val="18"/>
                <w:lang w:val="en-US" w:eastAsia="zh-CN"/>
              </w:rPr>
              <w:t xml:space="preserve">硬件接口：LAN*1、RS485*1、韦根*1（双向 26/34）、USB*1、电锁*1、门磁*1、报警输入*2、报警输出*1、开门按钮*1； </w:t>
            </w:r>
          </w:p>
          <w:p>
            <w:pPr>
              <w:rPr>
                <w:rFonts w:hint="eastAsia"/>
                <w:sz w:val="18"/>
                <w:szCs w:val="18"/>
                <w:lang w:val="en-US" w:eastAsia="zh-CN"/>
              </w:rPr>
            </w:pPr>
            <w:r>
              <w:rPr>
                <w:rFonts w:hint="eastAsia"/>
                <w:sz w:val="18"/>
                <w:szCs w:val="18"/>
                <w:lang w:val="en-US" w:eastAsia="zh-CN"/>
              </w:rPr>
              <w:t xml:space="preserve">通信方式：有线网络、WiFi； </w:t>
            </w:r>
          </w:p>
          <w:p>
            <w:pPr>
              <w:rPr>
                <w:rFonts w:hint="eastAsia"/>
                <w:sz w:val="18"/>
                <w:szCs w:val="18"/>
                <w:lang w:val="en-US" w:eastAsia="zh-CN"/>
              </w:rPr>
            </w:pPr>
            <w:r>
              <w:rPr>
                <w:rFonts w:hint="eastAsia"/>
                <w:sz w:val="18"/>
                <w:szCs w:val="18"/>
                <w:lang w:val="en-US" w:eastAsia="zh-CN"/>
              </w:rPr>
              <w:t xml:space="preserve">使用环境：IP65，室内外环境（室外使用必须搭配遮阳罩）； </w:t>
            </w:r>
          </w:p>
          <w:p>
            <w:pPr>
              <w:rPr>
                <w:rFonts w:hint="eastAsia"/>
                <w:sz w:val="18"/>
                <w:szCs w:val="18"/>
                <w:lang w:val="en-US" w:eastAsia="zh-CN"/>
              </w:rPr>
            </w:pPr>
            <w:r>
              <w:rPr>
                <w:rFonts w:hint="eastAsia"/>
                <w:sz w:val="18"/>
                <w:szCs w:val="18"/>
                <w:lang w:val="en-US" w:eastAsia="zh-CN"/>
              </w:rPr>
              <w:t xml:space="preserve">安装方式：配合人员通道安装； </w:t>
            </w:r>
          </w:p>
          <w:p>
            <w:pPr>
              <w:rPr>
                <w:rFonts w:hint="eastAsia"/>
                <w:sz w:val="18"/>
                <w:szCs w:val="18"/>
                <w:lang w:val="en-US" w:eastAsia="zh-CN"/>
              </w:rPr>
            </w:pPr>
            <w:r>
              <w:rPr>
                <w:rFonts w:hint="eastAsia"/>
                <w:sz w:val="18"/>
                <w:szCs w:val="18"/>
                <w:lang w:val="en-US" w:eastAsia="zh-CN"/>
              </w:rPr>
              <w:t xml:space="preserve">工作电压： DC 12V/2A； </w:t>
            </w:r>
          </w:p>
          <w:p>
            <w:pPr>
              <w:rPr>
                <w:rFonts w:hint="eastAsia"/>
                <w:sz w:val="18"/>
                <w:szCs w:val="18"/>
                <w:lang w:val="en-US" w:eastAsia="zh-CN"/>
              </w:rPr>
            </w:pPr>
            <w:r>
              <w:rPr>
                <w:rFonts w:hint="eastAsia"/>
                <w:sz w:val="18"/>
                <w:szCs w:val="18"/>
                <w:lang w:val="en-US" w:eastAsia="zh-CN"/>
              </w:rPr>
              <w:t xml:space="preserve">产品尺寸：228.6mm*126.6mm*31.55mm （不含支架的设备尺寸）； </w:t>
            </w:r>
          </w:p>
          <w:p>
            <w:pPr>
              <w:rPr>
                <w:rFonts w:hint="eastAsia"/>
                <w:sz w:val="18"/>
                <w:szCs w:val="18"/>
                <w:lang w:val="en-US" w:eastAsia="zh-CN"/>
              </w:rPr>
            </w:pPr>
            <w:r>
              <w:rPr>
                <w:rFonts w:hint="eastAsia"/>
                <w:sz w:val="18"/>
                <w:szCs w:val="18"/>
                <w:lang w:val="en-US" w:eastAsia="zh-CN"/>
              </w:rPr>
              <w:t xml:space="preserve">设备重量：净重1.7kg 毛重2.6kg。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功能介绍： </w:t>
            </w:r>
          </w:p>
          <w:p>
            <w:pPr>
              <w:rPr>
                <w:rFonts w:hint="eastAsia"/>
                <w:sz w:val="18"/>
                <w:szCs w:val="18"/>
                <w:lang w:val="en-US" w:eastAsia="zh-CN"/>
              </w:rPr>
            </w:pPr>
            <w:r>
              <w:rPr>
                <w:rFonts w:hint="eastAsia"/>
                <w:sz w:val="18"/>
                <w:szCs w:val="18"/>
                <w:lang w:val="en-US" w:eastAsia="zh-CN"/>
              </w:rPr>
              <w:t xml:space="preserve">可视对讲：支持和云平台、客户端、室内机、管理机进行可视对讲；支持配置一键呼叫室内机或管理机；支持副门口机或围墙机模式； </w:t>
            </w:r>
          </w:p>
          <w:p>
            <w:pPr>
              <w:rPr>
                <w:rFonts w:hint="eastAsia"/>
                <w:sz w:val="18"/>
                <w:szCs w:val="18"/>
                <w:lang w:val="en-US" w:eastAsia="zh-CN"/>
              </w:rPr>
            </w:pPr>
            <w:r>
              <w:rPr>
                <w:rFonts w:hint="eastAsia"/>
                <w:sz w:val="18"/>
                <w:szCs w:val="18"/>
                <w:lang w:val="en-US" w:eastAsia="zh-CN"/>
              </w:rPr>
              <w:t xml:space="preserve">视频预览：支持管理中心远程视频预览，支持接入NVR设备，实现视频监控录像，编码格式H.264； </w:t>
            </w:r>
          </w:p>
          <w:p>
            <w:pPr>
              <w:rPr>
                <w:rFonts w:hint="eastAsia"/>
                <w:sz w:val="18"/>
                <w:szCs w:val="18"/>
                <w:lang w:val="en-US" w:eastAsia="zh-CN"/>
              </w:rPr>
            </w:pPr>
            <w:r>
              <w:rPr>
                <w:rFonts w:hint="eastAsia"/>
                <w:sz w:val="18"/>
                <w:szCs w:val="18"/>
                <w:lang w:val="en-US" w:eastAsia="zh-CN"/>
              </w:rPr>
              <w:t xml:space="preserve">口罩检测：支持口罩检测模式，可配置提醒戴口罩模式、强制戴口罩模式，关联门禁控制； </w:t>
            </w:r>
          </w:p>
          <w:p>
            <w:pPr>
              <w:rPr>
                <w:rFonts w:hint="eastAsia"/>
                <w:sz w:val="18"/>
                <w:szCs w:val="18"/>
                <w:lang w:val="en-US" w:eastAsia="zh-CN"/>
              </w:rPr>
            </w:pPr>
            <w:r>
              <w:rPr>
                <w:rFonts w:hint="eastAsia"/>
                <w:sz w:val="18"/>
                <w:szCs w:val="18"/>
                <w:lang w:val="en-US" w:eastAsia="zh-CN"/>
              </w:rPr>
              <w:t xml:space="preserve">安全帽检测：支持工地安全帽检测功能，可配置提醒安全帽模式、强制戴安全帽模式，关联门禁控制； </w:t>
            </w:r>
          </w:p>
          <w:p>
            <w:pPr>
              <w:rPr>
                <w:rFonts w:hint="eastAsia"/>
                <w:sz w:val="18"/>
                <w:szCs w:val="18"/>
                <w:lang w:val="en-US" w:eastAsia="zh-CN"/>
              </w:rPr>
            </w:pPr>
            <w:r>
              <w:rPr>
                <w:rFonts w:hint="eastAsia"/>
                <w:sz w:val="18"/>
                <w:szCs w:val="18"/>
                <w:lang w:val="en-US" w:eastAsia="zh-CN"/>
              </w:rPr>
              <w:t xml:space="preserve">识别界面可配：识别主界面的“呼叫”、“二维码”、“密码”的按键图标可分别配置是否显示； </w:t>
            </w:r>
          </w:p>
          <w:p>
            <w:pPr>
              <w:rPr>
                <w:rFonts w:hint="eastAsia"/>
                <w:sz w:val="18"/>
                <w:szCs w:val="18"/>
                <w:lang w:val="en-US" w:eastAsia="zh-CN"/>
              </w:rPr>
            </w:pPr>
            <w:r>
              <w:rPr>
                <w:rFonts w:hint="eastAsia"/>
                <w:sz w:val="18"/>
                <w:szCs w:val="18"/>
                <w:lang w:val="en-US" w:eastAsia="zh-CN"/>
              </w:rPr>
              <w:t xml:space="preserve">认证结果显示可配：支持认证成功界面的“照片”、“姓名”、“工号”信息可配置是否显示； </w:t>
            </w:r>
          </w:p>
          <w:p>
            <w:pPr>
              <w:rPr>
                <w:rFonts w:hint="eastAsia"/>
                <w:sz w:val="18"/>
                <w:szCs w:val="18"/>
                <w:lang w:val="en-US" w:eastAsia="zh-CN"/>
              </w:rPr>
            </w:pPr>
            <w:r>
              <w:rPr>
                <w:rFonts w:hint="eastAsia"/>
                <w:sz w:val="18"/>
                <w:szCs w:val="18"/>
                <w:lang w:val="en-US" w:eastAsia="zh-CN"/>
              </w:rPr>
              <w:t xml:space="preserve">认证结果语音自定义：集成文字转语音（TTS）和语音合成技术，认证成功和认证失败的语音可以分别配置4个时间段进行自定义播报，同时认证成功的语音可叠加播报姓名； </w:t>
            </w:r>
          </w:p>
          <w:p>
            <w:pPr>
              <w:rPr>
                <w:rFonts w:hint="eastAsia"/>
                <w:sz w:val="18"/>
                <w:szCs w:val="18"/>
                <w:lang w:val="en-US" w:eastAsia="zh-CN"/>
              </w:rPr>
            </w:pPr>
            <w:r>
              <w:rPr>
                <w:rFonts w:hint="eastAsia"/>
                <w:sz w:val="18"/>
                <w:szCs w:val="18"/>
                <w:lang w:val="en-US" w:eastAsia="zh-CN"/>
              </w:rPr>
              <w:t xml:space="preserve">外接安全模块：支持通过RS485接入门控安全模块，防止主机被恶意破坏的情况下，门锁不被打开； </w:t>
            </w:r>
          </w:p>
          <w:p>
            <w:pPr>
              <w:rPr>
                <w:rFonts w:hint="eastAsia"/>
                <w:sz w:val="18"/>
                <w:szCs w:val="18"/>
                <w:lang w:val="en-US" w:eastAsia="zh-CN"/>
              </w:rPr>
            </w:pPr>
            <w:r>
              <w:rPr>
                <w:rFonts w:hint="eastAsia"/>
                <w:sz w:val="18"/>
                <w:szCs w:val="18"/>
                <w:lang w:val="en-US" w:eastAsia="zh-CN"/>
              </w:rPr>
              <w:t xml:space="preserve">外接读卡器：支持通过RS485或韦根（W26/W34）接口外接1个读卡器，同时可实现单门反潜回功能； </w:t>
            </w:r>
          </w:p>
          <w:p>
            <w:pPr>
              <w:rPr>
                <w:rFonts w:hint="eastAsia"/>
                <w:sz w:val="18"/>
                <w:szCs w:val="18"/>
                <w:lang w:val="en-US" w:eastAsia="zh-CN"/>
              </w:rPr>
            </w:pPr>
            <w:r>
              <w:rPr>
                <w:rFonts w:hint="eastAsia"/>
                <w:sz w:val="18"/>
                <w:szCs w:val="18"/>
                <w:lang w:val="en-US" w:eastAsia="zh-CN"/>
              </w:rPr>
              <w:t xml:space="preserve">读卡器模式：支持通过RS485或韦根（W26/W34）接入门禁控制器，作为读卡器模式使用； </w:t>
            </w:r>
          </w:p>
          <w:p>
            <w:pPr>
              <w:rPr>
                <w:rFonts w:hint="eastAsia"/>
                <w:sz w:val="18"/>
                <w:szCs w:val="18"/>
                <w:lang w:val="en-US" w:eastAsia="zh-CN"/>
              </w:rPr>
            </w:pPr>
            <w:r>
              <w:rPr>
                <w:rFonts w:hint="eastAsia"/>
                <w:sz w:val="18"/>
                <w:szCs w:val="18"/>
                <w:lang w:val="en-US" w:eastAsia="zh-CN"/>
              </w:rPr>
              <w:t xml:space="preserve">门禁计划模板：支持255组计划模板管理，128个周计划，1024个假日计划；支持常开、常闭时段管理； </w:t>
            </w:r>
          </w:p>
          <w:p>
            <w:pPr>
              <w:rPr>
                <w:rFonts w:hint="eastAsia"/>
                <w:sz w:val="18"/>
                <w:szCs w:val="18"/>
                <w:lang w:val="en-US" w:eastAsia="zh-CN"/>
              </w:rPr>
            </w:pPr>
            <w:r>
              <w:rPr>
                <w:rFonts w:hint="eastAsia"/>
                <w:sz w:val="18"/>
                <w:szCs w:val="18"/>
                <w:lang w:val="en-US" w:eastAsia="zh-CN"/>
              </w:rPr>
              <w:t xml:space="preserve">组合认证：刷卡+密码、刷卡+人脸、人脸+密码等组合认证方式（外接读卡器后可实现含刷卡组合认证）； </w:t>
            </w:r>
          </w:p>
          <w:p>
            <w:pPr>
              <w:rPr>
                <w:rFonts w:hint="eastAsia"/>
                <w:sz w:val="18"/>
                <w:szCs w:val="18"/>
                <w:lang w:val="en-US" w:eastAsia="zh-CN"/>
              </w:rPr>
            </w:pPr>
            <w:r>
              <w:rPr>
                <w:rFonts w:hint="eastAsia"/>
                <w:sz w:val="18"/>
                <w:szCs w:val="18"/>
                <w:lang w:val="en-US" w:eastAsia="zh-CN"/>
              </w:rPr>
              <w:t xml:space="preserve">多重认证：支持多个人员认证（人脸、刷卡等）通过后才开门（外接读卡器后可实现含刷卡多重认证）； </w:t>
            </w:r>
          </w:p>
          <w:p>
            <w:pPr>
              <w:rPr>
                <w:rFonts w:hint="eastAsia"/>
                <w:sz w:val="18"/>
                <w:szCs w:val="18"/>
                <w:lang w:val="en-US" w:eastAsia="zh-CN"/>
              </w:rPr>
            </w:pPr>
            <w:r>
              <w:rPr>
                <w:rFonts w:hint="eastAsia"/>
                <w:sz w:val="18"/>
                <w:szCs w:val="18"/>
                <w:lang w:val="en-US" w:eastAsia="zh-CN"/>
              </w:rPr>
              <w:t xml:space="preserve">黑名单核验：支持中心下发黑名单人员信息，实现本地黑名单核验； </w:t>
            </w:r>
          </w:p>
          <w:p>
            <w:pPr>
              <w:rPr>
                <w:rFonts w:hint="eastAsia"/>
                <w:sz w:val="18"/>
                <w:szCs w:val="18"/>
                <w:lang w:val="en-US" w:eastAsia="zh-CN"/>
              </w:rPr>
            </w:pPr>
            <w:r>
              <w:rPr>
                <w:rFonts w:hint="eastAsia"/>
                <w:sz w:val="18"/>
                <w:szCs w:val="18"/>
                <w:lang w:val="en-US" w:eastAsia="zh-CN"/>
              </w:rPr>
              <w:t xml:space="preserve">报警功能：设备支持防拆报警、门被外力开起报警、胁迫卡和胁迫密码报警、黑名单报警等； </w:t>
            </w:r>
          </w:p>
          <w:p>
            <w:pPr>
              <w:rPr>
                <w:rFonts w:hint="eastAsia"/>
                <w:sz w:val="18"/>
                <w:szCs w:val="18"/>
                <w:lang w:val="en-US" w:eastAsia="zh-CN"/>
              </w:rPr>
            </w:pPr>
            <w:r>
              <w:rPr>
                <w:rFonts w:hint="eastAsia"/>
                <w:sz w:val="18"/>
                <w:szCs w:val="18"/>
                <w:lang w:val="en-US" w:eastAsia="zh-CN"/>
              </w:rPr>
              <w:t xml:space="preserve">事件上传：在线状态下将设备认证结果及联动抓拍照片实时上传给平台，支持断网续传功能，设备离线状态下产生事件在与平台连接后会重新上传； </w:t>
            </w:r>
          </w:p>
          <w:p>
            <w:pPr>
              <w:rPr>
                <w:rFonts w:hint="eastAsia"/>
                <w:sz w:val="18"/>
                <w:szCs w:val="18"/>
                <w:lang w:val="en-US" w:eastAsia="zh-CN"/>
              </w:rPr>
            </w:pPr>
            <w:r>
              <w:rPr>
                <w:rFonts w:hint="eastAsia"/>
                <w:sz w:val="18"/>
                <w:szCs w:val="18"/>
                <w:lang w:val="en-US" w:eastAsia="zh-CN"/>
              </w:rPr>
              <w:t xml:space="preserve">单机使用：设备可进行本地管理，支持本地注册人脸、查询、设置、管理设备参数等； </w:t>
            </w:r>
          </w:p>
          <w:p>
            <w:pPr>
              <w:rPr>
                <w:rFonts w:hint="eastAsia"/>
                <w:sz w:val="18"/>
                <w:szCs w:val="18"/>
                <w:lang w:val="en-US" w:eastAsia="zh-CN"/>
              </w:rPr>
            </w:pPr>
            <w:r>
              <w:rPr>
                <w:rFonts w:hint="eastAsia"/>
                <w:sz w:val="18"/>
                <w:szCs w:val="18"/>
                <w:lang w:val="en-US" w:eastAsia="zh-CN"/>
              </w:rPr>
              <w:t>WEB管理：支持Web端管理，可进行人员管理、参数配置、事件查询、系统维护等操作。</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人员通道</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身份证阅读器系列</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可读取二/三代居民身份证、港澳台居民居住证、外国人永久居留身份证的信息； </w:t>
            </w:r>
          </w:p>
          <w:p>
            <w:pPr>
              <w:rPr>
                <w:rFonts w:hint="eastAsia"/>
                <w:sz w:val="18"/>
                <w:szCs w:val="18"/>
                <w:lang w:val="en-US" w:eastAsia="zh-CN"/>
              </w:rPr>
            </w:pPr>
            <w:r>
              <w:rPr>
                <w:rFonts w:hint="eastAsia"/>
                <w:sz w:val="18"/>
                <w:szCs w:val="18"/>
                <w:lang w:val="en-US" w:eastAsia="zh-CN"/>
              </w:rPr>
              <w:t xml:space="preserve">兼容ISO 14443-A标准，可识别Mifare卡和CPU卡序列号； </w:t>
            </w:r>
          </w:p>
          <w:p>
            <w:pPr>
              <w:rPr>
                <w:rFonts w:hint="eastAsia"/>
                <w:sz w:val="18"/>
                <w:szCs w:val="18"/>
                <w:lang w:val="en-US" w:eastAsia="zh-CN"/>
              </w:rPr>
            </w:pPr>
            <w:r>
              <w:rPr>
                <w:rFonts w:hint="eastAsia"/>
                <w:sz w:val="18"/>
                <w:szCs w:val="18"/>
                <w:lang w:val="en-US" w:eastAsia="zh-CN"/>
              </w:rPr>
              <w:t xml:space="preserve">通信接口：USB2.0接口； </w:t>
            </w:r>
          </w:p>
          <w:p>
            <w:pPr>
              <w:rPr>
                <w:rFonts w:hint="eastAsia"/>
                <w:sz w:val="18"/>
                <w:szCs w:val="18"/>
                <w:lang w:val="en-US" w:eastAsia="zh-CN"/>
              </w:rPr>
            </w:pPr>
            <w:r>
              <w:rPr>
                <w:rFonts w:hint="eastAsia"/>
                <w:sz w:val="18"/>
                <w:szCs w:val="18"/>
                <w:lang w:val="en-US" w:eastAsia="zh-CN"/>
              </w:rPr>
              <w:t xml:space="preserve">工作电压：DC 5V（不需要单独供电）； </w:t>
            </w:r>
          </w:p>
          <w:p>
            <w:pPr>
              <w:rPr>
                <w:rFonts w:hint="eastAsia"/>
                <w:sz w:val="18"/>
                <w:szCs w:val="18"/>
                <w:lang w:val="en-US" w:eastAsia="zh-CN"/>
              </w:rPr>
            </w:pPr>
            <w:r>
              <w:rPr>
                <w:rFonts w:hint="eastAsia"/>
                <w:sz w:val="18"/>
                <w:szCs w:val="18"/>
                <w:lang w:val="en-US" w:eastAsia="zh-CN"/>
              </w:rPr>
              <w:t>工作电流：0.3A（Max）；</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1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基础包</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系统基础包，提供业务应用依赖的基础资源信息及基础服务能力，包括系统基础信息管理、地图应用服务、事件联动应用服务。</w:t>
            </w:r>
          </w:p>
          <w:p>
            <w:pPr>
              <w:rPr>
                <w:rFonts w:hint="eastAsia"/>
                <w:sz w:val="18"/>
                <w:szCs w:val="18"/>
                <w:lang w:val="en-US" w:eastAsia="zh-CN"/>
              </w:rPr>
            </w:pPr>
            <w:r>
              <w:rPr>
                <w:rFonts w:hint="eastAsia"/>
                <w:sz w:val="18"/>
                <w:szCs w:val="18"/>
                <w:lang w:val="en-US" w:eastAsia="zh-CN"/>
              </w:rPr>
              <w:t>系统基础信息管理：</w:t>
            </w:r>
          </w:p>
          <w:p>
            <w:pPr>
              <w:rPr>
                <w:rFonts w:hint="eastAsia"/>
                <w:sz w:val="18"/>
                <w:szCs w:val="18"/>
                <w:lang w:val="en-US" w:eastAsia="zh-CN"/>
              </w:rPr>
            </w:pPr>
            <w:r>
              <w:rPr>
                <w:rFonts w:hint="eastAsia"/>
                <w:sz w:val="18"/>
                <w:szCs w:val="18"/>
                <w:lang w:val="en-US" w:eastAsia="zh-CN"/>
              </w:rPr>
              <w:t>系统基础信息管理提供了系统业务应用依赖的基础资源，包括安保用户管理、安保基础数据管理、安保区域管理、安保系统配置、物联设备管理，统一管理了组织、区域、人员、卡片、车辆和物联设备等资源，并提供人车、人卡的关联关系配置能力。</w:t>
            </w:r>
          </w:p>
          <w:p>
            <w:pPr>
              <w:rPr>
                <w:rFonts w:hint="eastAsia"/>
                <w:sz w:val="18"/>
                <w:szCs w:val="18"/>
                <w:lang w:val="en-US" w:eastAsia="zh-CN"/>
              </w:rPr>
            </w:pPr>
            <w:r>
              <w:rPr>
                <w:rFonts w:hint="eastAsia"/>
                <w:sz w:val="18"/>
                <w:szCs w:val="18"/>
                <w:lang w:val="en-US" w:eastAsia="zh-CN"/>
              </w:rPr>
              <w:t>一、组织资源管理</w:t>
            </w:r>
          </w:p>
          <w:p>
            <w:pPr>
              <w:rPr>
                <w:rFonts w:hint="eastAsia"/>
                <w:sz w:val="18"/>
                <w:szCs w:val="18"/>
                <w:lang w:val="en-US" w:eastAsia="zh-CN"/>
              </w:rPr>
            </w:pPr>
            <w:r>
              <w:rPr>
                <w:rFonts w:hint="eastAsia"/>
                <w:sz w:val="18"/>
                <w:szCs w:val="18"/>
                <w:lang w:val="en-US" w:eastAsia="zh-CN"/>
              </w:rPr>
              <w:t>1、支持组织基础信息的增删改查、导入、导出等功能；</w:t>
            </w:r>
          </w:p>
          <w:p>
            <w:pPr>
              <w:rPr>
                <w:rFonts w:hint="eastAsia"/>
                <w:sz w:val="18"/>
                <w:szCs w:val="18"/>
                <w:lang w:val="en-US" w:eastAsia="zh-CN"/>
              </w:rPr>
            </w:pPr>
            <w:r>
              <w:rPr>
                <w:rFonts w:hint="eastAsia"/>
                <w:sz w:val="18"/>
                <w:szCs w:val="18"/>
                <w:lang w:val="en-US" w:eastAsia="zh-CN"/>
              </w:rPr>
              <w:t>二、区域资源管理</w:t>
            </w:r>
          </w:p>
          <w:p>
            <w:pPr>
              <w:rPr>
                <w:rFonts w:hint="eastAsia"/>
                <w:sz w:val="18"/>
                <w:szCs w:val="18"/>
                <w:lang w:val="en-US" w:eastAsia="zh-CN"/>
              </w:rPr>
            </w:pPr>
            <w:r>
              <w:rPr>
                <w:rFonts w:hint="eastAsia"/>
                <w:sz w:val="18"/>
                <w:szCs w:val="18"/>
                <w:lang w:val="en-US" w:eastAsia="zh-CN"/>
              </w:rPr>
              <w:t>1、支持区域基础信息的增删改查、导入、导出等功能；</w:t>
            </w:r>
          </w:p>
          <w:p>
            <w:pPr>
              <w:rPr>
                <w:rFonts w:hint="eastAsia"/>
                <w:sz w:val="18"/>
                <w:szCs w:val="18"/>
                <w:lang w:val="en-US" w:eastAsia="zh-CN"/>
              </w:rPr>
            </w:pPr>
            <w:r>
              <w:rPr>
                <w:rFonts w:hint="eastAsia"/>
                <w:sz w:val="18"/>
                <w:szCs w:val="18"/>
                <w:lang w:val="en-US" w:eastAsia="zh-CN"/>
              </w:rPr>
              <w:t>三、人员信息管理</w:t>
            </w:r>
          </w:p>
          <w:p>
            <w:pPr>
              <w:rPr>
                <w:rFonts w:hint="eastAsia"/>
                <w:sz w:val="18"/>
                <w:szCs w:val="18"/>
                <w:lang w:val="en-US" w:eastAsia="zh-CN"/>
              </w:rPr>
            </w:pPr>
            <w:r>
              <w:rPr>
                <w:rFonts w:hint="eastAsia"/>
                <w:sz w:val="18"/>
                <w:szCs w:val="18"/>
                <w:lang w:val="en-US" w:eastAsia="zh-CN"/>
              </w:rPr>
              <w:t>1、支持人员信息的增删改查、导入、导出，包括人脸、指纹采集；</w:t>
            </w:r>
          </w:p>
          <w:p>
            <w:pPr>
              <w:rPr>
                <w:rFonts w:hint="eastAsia"/>
                <w:sz w:val="18"/>
                <w:szCs w:val="18"/>
                <w:lang w:val="en-US" w:eastAsia="zh-CN"/>
              </w:rPr>
            </w:pPr>
            <w:r>
              <w:rPr>
                <w:rFonts w:hint="eastAsia"/>
                <w:sz w:val="18"/>
                <w:szCs w:val="18"/>
                <w:lang w:val="en-US" w:eastAsia="zh-CN"/>
              </w:rPr>
              <w:t>2、支持人员基础信息自定义扩展；</w:t>
            </w:r>
          </w:p>
          <w:p>
            <w:pPr>
              <w:rPr>
                <w:rFonts w:hint="eastAsia"/>
                <w:sz w:val="18"/>
                <w:szCs w:val="18"/>
                <w:lang w:val="en-US" w:eastAsia="zh-CN"/>
              </w:rPr>
            </w:pPr>
            <w:r>
              <w:rPr>
                <w:rFonts w:hint="eastAsia"/>
                <w:sz w:val="18"/>
                <w:szCs w:val="18"/>
                <w:lang w:val="en-US" w:eastAsia="zh-CN"/>
              </w:rPr>
              <w:t>四、卡片信息管理</w:t>
            </w:r>
          </w:p>
          <w:p>
            <w:pPr>
              <w:rPr>
                <w:rFonts w:hint="eastAsia"/>
                <w:sz w:val="18"/>
                <w:szCs w:val="18"/>
                <w:lang w:val="en-US" w:eastAsia="zh-CN"/>
              </w:rPr>
            </w:pPr>
            <w:r>
              <w:rPr>
                <w:rFonts w:hint="eastAsia"/>
                <w:sz w:val="18"/>
                <w:szCs w:val="18"/>
                <w:lang w:val="en-US" w:eastAsia="zh-CN"/>
              </w:rPr>
              <w:t>1、支持卡片基本信息的增删改查、导入、导出；</w:t>
            </w:r>
          </w:p>
          <w:p>
            <w:pPr>
              <w:rPr>
                <w:rFonts w:hint="eastAsia"/>
                <w:sz w:val="18"/>
                <w:szCs w:val="18"/>
                <w:lang w:val="en-US" w:eastAsia="zh-CN"/>
              </w:rPr>
            </w:pPr>
            <w:r>
              <w:rPr>
                <w:rFonts w:hint="eastAsia"/>
                <w:sz w:val="18"/>
                <w:szCs w:val="18"/>
                <w:lang w:val="en-US" w:eastAsia="zh-CN"/>
              </w:rPr>
              <w:t>2、支持人员开卡、退卡、挂失、解挂、换卡及卡扇区加密；</w:t>
            </w:r>
          </w:p>
          <w:p>
            <w:pPr>
              <w:rPr>
                <w:rFonts w:hint="eastAsia"/>
                <w:sz w:val="18"/>
                <w:szCs w:val="18"/>
                <w:lang w:val="en-US" w:eastAsia="zh-CN"/>
              </w:rPr>
            </w:pPr>
            <w:r>
              <w:rPr>
                <w:rFonts w:hint="eastAsia"/>
                <w:sz w:val="18"/>
                <w:szCs w:val="18"/>
                <w:lang w:val="en-US" w:eastAsia="zh-CN"/>
              </w:rPr>
              <w:t>五、车辆信息管理</w:t>
            </w:r>
          </w:p>
          <w:p>
            <w:pPr>
              <w:rPr>
                <w:rFonts w:hint="eastAsia"/>
                <w:sz w:val="18"/>
                <w:szCs w:val="18"/>
                <w:lang w:val="en-US" w:eastAsia="zh-CN"/>
              </w:rPr>
            </w:pPr>
            <w:r>
              <w:rPr>
                <w:rFonts w:hint="eastAsia"/>
                <w:sz w:val="18"/>
                <w:szCs w:val="18"/>
                <w:lang w:val="en-US" w:eastAsia="zh-CN"/>
              </w:rPr>
              <w:t>1、支持车辆基本信息的增删改查、导入、导出；</w:t>
            </w:r>
          </w:p>
          <w:p>
            <w:pPr>
              <w:rPr>
                <w:rFonts w:hint="eastAsia"/>
                <w:sz w:val="18"/>
                <w:szCs w:val="18"/>
                <w:lang w:val="en-US" w:eastAsia="zh-CN"/>
              </w:rPr>
            </w:pPr>
            <w:r>
              <w:rPr>
                <w:rFonts w:hint="eastAsia"/>
                <w:sz w:val="18"/>
                <w:szCs w:val="18"/>
                <w:lang w:val="en-US" w:eastAsia="zh-CN"/>
              </w:rPr>
              <w:t>六、设备信息管理</w:t>
            </w:r>
          </w:p>
          <w:p>
            <w:pPr>
              <w:rPr>
                <w:rFonts w:hint="eastAsia"/>
                <w:sz w:val="18"/>
                <w:szCs w:val="18"/>
                <w:lang w:val="en-US" w:eastAsia="zh-CN"/>
              </w:rPr>
            </w:pPr>
            <w:r>
              <w:rPr>
                <w:rFonts w:hint="eastAsia"/>
                <w:sz w:val="18"/>
                <w:szCs w:val="18"/>
                <w:lang w:val="en-US" w:eastAsia="zh-CN"/>
              </w:rPr>
              <w:t>1、提供设备统一接入管理，包括：视频设备、出入口设备、门禁设备、梯控设备、可视对讲设备、食堂消费设备、寻车诱导设备、卡口设备、车载设备、报警设备等。</w:t>
            </w:r>
          </w:p>
          <w:p>
            <w:pPr>
              <w:rPr>
                <w:rFonts w:hint="eastAsia"/>
                <w:sz w:val="18"/>
                <w:szCs w:val="18"/>
                <w:lang w:val="en-US" w:eastAsia="zh-CN"/>
              </w:rPr>
            </w:pPr>
            <w:r>
              <w:rPr>
                <w:rFonts w:hint="eastAsia"/>
                <w:sz w:val="18"/>
                <w:szCs w:val="18"/>
                <w:lang w:val="en-US" w:eastAsia="zh-CN"/>
              </w:rPr>
              <w:t>七、系统用户管理</w:t>
            </w:r>
          </w:p>
          <w:p>
            <w:pPr>
              <w:rPr>
                <w:rFonts w:hint="eastAsia"/>
                <w:sz w:val="18"/>
                <w:szCs w:val="18"/>
                <w:lang w:val="en-US" w:eastAsia="zh-CN"/>
              </w:rPr>
            </w:pPr>
            <w:r>
              <w:rPr>
                <w:rFonts w:hint="eastAsia"/>
                <w:sz w:val="18"/>
                <w:szCs w:val="18"/>
                <w:lang w:val="en-US" w:eastAsia="zh-CN"/>
              </w:rPr>
              <w:t>1、支持账户基本信息和角色信息的增删改查；</w:t>
            </w:r>
          </w:p>
          <w:p>
            <w:pPr>
              <w:rPr>
                <w:rFonts w:hint="eastAsia"/>
                <w:sz w:val="18"/>
                <w:szCs w:val="18"/>
                <w:lang w:val="en-US" w:eastAsia="zh-CN"/>
              </w:rPr>
            </w:pPr>
            <w:r>
              <w:rPr>
                <w:rFonts w:hint="eastAsia"/>
                <w:sz w:val="18"/>
                <w:szCs w:val="18"/>
                <w:lang w:val="en-US" w:eastAsia="zh-CN"/>
              </w:rPr>
              <w:t>2、支持配置不同角色权限，包括菜单权限、组织权限、区域权限、资源权限、功能控制权限；</w:t>
            </w:r>
          </w:p>
          <w:p>
            <w:pPr>
              <w:rPr>
                <w:rFonts w:hint="eastAsia"/>
                <w:sz w:val="18"/>
                <w:szCs w:val="18"/>
                <w:lang w:val="en-US" w:eastAsia="zh-CN"/>
              </w:rPr>
            </w:pPr>
            <w:r>
              <w:rPr>
                <w:rFonts w:hint="eastAsia"/>
                <w:sz w:val="18"/>
                <w:szCs w:val="18"/>
                <w:lang w:val="en-US" w:eastAsia="zh-CN"/>
              </w:rPr>
              <w:t>3、支持用户组权限分配；</w:t>
            </w:r>
          </w:p>
          <w:p>
            <w:pPr>
              <w:rPr>
                <w:rFonts w:hint="eastAsia"/>
                <w:sz w:val="18"/>
                <w:szCs w:val="18"/>
                <w:lang w:val="en-US" w:eastAsia="zh-CN"/>
              </w:rPr>
            </w:pPr>
            <w:r>
              <w:rPr>
                <w:rFonts w:hint="eastAsia"/>
                <w:sz w:val="18"/>
                <w:szCs w:val="18"/>
                <w:lang w:val="en-US" w:eastAsia="zh-CN"/>
              </w:rPr>
              <w:t>4、支持用户安全管理，可绑定用户mac地址及IP，可自行修改用户密码或者管理员重置密码；</w:t>
            </w:r>
          </w:p>
          <w:p>
            <w:pPr>
              <w:rPr>
                <w:rFonts w:hint="eastAsia"/>
                <w:sz w:val="18"/>
                <w:szCs w:val="18"/>
                <w:lang w:val="en-US" w:eastAsia="zh-CN"/>
              </w:rPr>
            </w:pPr>
            <w:r>
              <w:rPr>
                <w:rFonts w:hint="eastAsia"/>
                <w:sz w:val="18"/>
                <w:szCs w:val="18"/>
                <w:lang w:val="en-US" w:eastAsia="zh-CN"/>
              </w:rPr>
              <w:t>5、支持从Windows域同步用户信息，用于域账户进行平台登录；</w:t>
            </w:r>
          </w:p>
          <w:p>
            <w:pPr>
              <w:rPr>
                <w:rFonts w:hint="eastAsia"/>
                <w:sz w:val="18"/>
                <w:szCs w:val="18"/>
                <w:lang w:val="en-US" w:eastAsia="zh-CN"/>
              </w:rPr>
            </w:pPr>
            <w:r>
              <w:rPr>
                <w:rFonts w:hint="eastAsia"/>
                <w:sz w:val="18"/>
                <w:szCs w:val="18"/>
                <w:lang w:val="en-US" w:eastAsia="zh-CN"/>
              </w:rPr>
              <w:t>八、核心参数配置</w:t>
            </w:r>
          </w:p>
          <w:p>
            <w:pPr>
              <w:rPr>
                <w:rFonts w:hint="eastAsia"/>
                <w:sz w:val="18"/>
                <w:szCs w:val="18"/>
                <w:lang w:val="en-US" w:eastAsia="zh-CN"/>
              </w:rPr>
            </w:pPr>
            <w:r>
              <w:rPr>
                <w:rFonts w:hint="eastAsia"/>
                <w:sz w:val="18"/>
                <w:szCs w:val="18"/>
                <w:lang w:val="en-US" w:eastAsia="zh-CN"/>
              </w:rPr>
              <w:t>1、支持首页菜单自定义展示设置；</w:t>
            </w:r>
          </w:p>
          <w:p>
            <w:pPr>
              <w:rPr>
                <w:rFonts w:hint="eastAsia"/>
                <w:sz w:val="18"/>
                <w:szCs w:val="18"/>
                <w:lang w:val="en-US" w:eastAsia="zh-CN"/>
              </w:rPr>
            </w:pPr>
            <w:r>
              <w:rPr>
                <w:rFonts w:hint="eastAsia"/>
                <w:sz w:val="18"/>
                <w:szCs w:val="18"/>
                <w:lang w:val="en-US" w:eastAsia="zh-CN"/>
              </w:rPr>
              <w:t>2、支持所有设备统一校时；</w:t>
            </w:r>
          </w:p>
          <w:p>
            <w:pPr>
              <w:rPr>
                <w:rFonts w:hint="eastAsia"/>
                <w:sz w:val="18"/>
                <w:szCs w:val="18"/>
                <w:lang w:val="en-US" w:eastAsia="zh-CN"/>
              </w:rPr>
            </w:pPr>
            <w:r>
              <w:rPr>
                <w:rFonts w:hint="eastAsia"/>
                <w:sz w:val="18"/>
                <w:szCs w:val="18"/>
                <w:lang w:val="en-US" w:eastAsia="zh-CN"/>
              </w:rPr>
              <w:t>3、提供账户安全设置，支持账户密码有效期设置。</w:t>
            </w:r>
          </w:p>
          <w:p>
            <w:pPr>
              <w:rPr>
                <w:rFonts w:hint="eastAsia"/>
                <w:sz w:val="18"/>
                <w:szCs w:val="18"/>
                <w:lang w:val="en-US" w:eastAsia="zh-CN"/>
              </w:rPr>
            </w:pPr>
            <w:r>
              <w:rPr>
                <w:rFonts w:hint="eastAsia"/>
                <w:sz w:val="18"/>
                <w:szCs w:val="18"/>
                <w:lang w:val="en-US" w:eastAsia="zh-CN"/>
              </w:rPr>
              <w:t>图上监控：</w:t>
            </w:r>
          </w:p>
          <w:p>
            <w:pPr>
              <w:rPr>
                <w:rFonts w:hint="eastAsia"/>
                <w:sz w:val="18"/>
                <w:szCs w:val="18"/>
                <w:lang w:val="en-US" w:eastAsia="zh-CN"/>
              </w:rPr>
            </w:pPr>
            <w:r>
              <w:rPr>
                <w:rFonts w:hint="eastAsia"/>
                <w:sz w:val="18"/>
                <w:szCs w:val="18"/>
                <w:lang w:val="en-US" w:eastAsia="zh-CN"/>
              </w:rPr>
              <w:t>图上监控应用以地图可视化模式为各类设备资源提供可视化展示及控制操作，在地图上可展示各类资源点的地理位置，通过接收资源点报警事件，实现报警信息可视化展示。</w:t>
            </w:r>
          </w:p>
          <w:p>
            <w:pPr>
              <w:rPr>
                <w:rFonts w:hint="eastAsia"/>
                <w:sz w:val="18"/>
                <w:szCs w:val="18"/>
                <w:lang w:val="en-US" w:eastAsia="zh-CN"/>
              </w:rPr>
            </w:pPr>
            <w:r>
              <w:rPr>
                <w:rFonts w:hint="eastAsia"/>
                <w:sz w:val="18"/>
                <w:szCs w:val="18"/>
                <w:lang w:val="en-US" w:eastAsia="zh-CN"/>
              </w:rPr>
              <w:t>1、支持地图配置能力，包含在线（高德）、离线GIS地图（高德、自定义）</w:t>
            </w:r>
          </w:p>
          <w:p>
            <w:pPr>
              <w:rPr>
                <w:rFonts w:hint="eastAsia"/>
                <w:sz w:val="18"/>
                <w:szCs w:val="18"/>
                <w:lang w:val="en-US" w:eastAsia="zh-CN"/>
              </w:rPr>
            </w:pPr>
            <w:r>
              <w:rPr>
                <w:rFonts w:hint="eastAsia"/>
                <w:sz w:val="18"/>
                <w:szCs w:val="18"/>
                <w:lang w:val="en-US" w:eastAsia="zh-CN"/>
              </w:rPr>
              <w:t>2、支持资源上图配置能力，实现资源的地图可视化展示及控制操作，资源类型包含监控点、报警输出、报警输入、门禁点、出入口、停车场、传感器、手持视频终端、园区卡口资源、防区、报警主机IO输出、消防设备；</w:t>
            </w:r>
          </w:p>
          <w:p>
            <w:pPr>
              <w:rPr>
                <w:rFonts w:hint="eastAsia"/>
                <w:sz w:val="18"/>
                <w:szCs w:val="18"/>
                <w:lang w:val="en-US" w:eastAsia="zh-CN"/>
              </w:rPr>
            </w:pPr>
            <w:r>
              <w:rPr>
                <w:rFonts w:hint="eastAsia"/>
                <w:sz w:val="18"/>
                <w:szCs w:val="18"/>
                <w:lang w:val="en-US" w:eastAsia="zh-CN"/>
              </w:rPr>
              <w:t>3、支持事件可视化监控能力，实时展示报警事件，支持历史报警事件查询；</w:t>
            </w:r>
          </w:p>
          <w:p>
            <w:pPr>
              <w:rPr>
                <w:rFonts w:hint="eastAsia"/>
                <w:sz w:val="18"/>
                <w:szCs w:val="18"/>
                <w:lang w:val="en-US" w:eastAsia="zh-CN"/>
              </w:rPr>
            </w:pPr>
            <w:r>
              <w:rPr>
                <w:rFonts w:hint="eastAsia"/>
                <w:sz w:val="18"/>
                <w:szCs w:val="18"/>
                <w:lang w:val="en-US" w:eastAsia="zh-CN"/>
              </w:rPr>
              <w:t>4、支持针对移动GPS设备的轨迹回放能力，如单兵设备；</w:t>
            </w:r>
          </w:p>
          <w:p>
            <w:pPr>
              <w:rPr>
                <w:rFonts w:hint="eastAsia"/>
                <w:sz w:val="18"/>
                <w:szCs w:val="18"/>
                <w:lang w:val="en-US" w:eastAsia="zh-CN"/>
              </w:rPr>
            </w:pPr>
            <w:r>
              <w:rPr>
                <w:rFonts w:hint="eastAsia"/>
                <w:sz w:val="18"/>
                <w:szCs w:val="18"/>
                <w:lang w:val="en-US" w:eastAsia="zh-CN"/>
              </w:rPr>
              <w:t>事件联动：</w:t>
            </w:r>
          </w:p>
          <w:p>
            <w:pPr>
              <w:rPr>
                <w:rFonts w:hint="eastAsia"/>
                <w:sz w:val="18"/>
                <w:szCs w:val="18"/>
                <w:lang w:val="en-US" w:eastAsia="zh-CN"/>
              </w:rPr>
            </w:pPr>
            <w:r>
              <w:rPr>
                <w:rFonts w:hint="eastAsia"/>
                <w:sz w:val="18"/>
                <w:szCs w:val="18"/>
                <w:lang w:val="en-US" w:eastAsia="zh-CN"/>
              </w:rPr>
              <w:t>事件联动提供系统报警事件接收、事件处理、事件联动、事件检索能力，提供场景化的事件联动应用（在“特定条件”下执行“特定动作”），报警事件产生时，可以通过多种方式、多种联动场景提醒安保人员，保障报警事件通知的及时性，包括多种联动方式：视频弹窗、视频上墙、录像联动、云台联动、短信联动、邮箱联动、IO联动、抓图联动、门禁反控联动等。</w:t>
            </w:r>
          </w:p>
          <w:p>
            <w:pPr>
              <w:rPr>
                <w:rFonts w:hint="eastAsia"/>
                <w:sz w:val="18"/>
                <w:szCs w:val="18"/>
                <w:lang w:val="en-US" w:eastAsia="zh-CN"/>
              </w:rPr>
            </w:pPr>
            <w:r>
              <w:rPr>
                <w:rFonts w:hint="eastAsia"/>
                <w:sz w:val="18"/>
                <w:szCs w:val="18"/>
                <w:lang w:val="en-US" w:eastAsia="zh-CN"/>
              </w:rPr>
              <w:t>一、事件联动管理</w:t>
            </w:r>
          </w:p>
          <w:p>
            <w:pPr>
              <w:rPr>
                <w:rFonts w:hint="eastAsia"/>
                <w:sz w:val="18"/>
                <w:szCs w:val="18"/>
                <w:lang w:val="en-US" w:eastAsia="zh-CN"/>
              </w:rPr>
            </w:pPr>
            <w:r>
              <w:rPr>
                <w:rFonts w:hint="eastAsia"/>
                <w:sz w:val="18"/>
                <w:szCs w:val="18"/>
                <w:lang w:val="en-US" w:eastAsia="zh-CN"/>
              </w:rPr>
              <w:t>1、支持事件联动规则配置管理，包括规则增删改查；</w:t>
            </w:r>
          </w:p>
          <w:p>
            <w:pPr>
              <w:rPr>
                <w:rFonts w:hint="eastAsia"/>
                <w:sz w:val="18"/>
                <w:szCs w:val="18"/>
                <w:lang w:val="en-US" w:eastAsia="zh-CN"/>
              </w:rPr>
            </w:pPr>
            <w:r>
              <w:rPr>
                <w:rFonts w:hint="eastAsia"/>
                <w:sz w:val="18"/>
                <w:szCs w:val="18"/>
                <w:lang w:val="en-US" w:eastAsia="zh-CN"/>
              </w:rPr>
              <w:t>2、支持事件规则计划模板，包括全天候模式、工作日模式、周末模式及自定义模式；</w:t>
            </w:r>
          </w:p>
          <w:p>
            <w:pPr>
              <w:rPr>
                <w:rFonts w:hint="eastAsia"/>
                <w:sz w:val="18"/>
                <w:szCs w:val="18"/>
                <w:lang w:val="en-US" w:eastAsia="zh-CN"/>
              </w:rPr>
            </w:pPr>
            <w:r>
              <w:rPr>
                <w:rFonts w:hint="eastAsia"/>
                <w:sz w:val="18"/>
                <w:szCs w:val="18"/>
                <w:lang w:val="en-US" w:eastAsia="zh-CN"/>
              </w:rPr>
              <w:t>3、支持多种报警事件配置联动，包括：14种触发事件类型（包含：视频事件、入侵报警事件、IO事件、门禁事件、停车场事件、可视对讲事件、行车监控事件、梯控事件、动环事件、紧急报警事件、人脸识别事件、卡口事件、消防事件、测温事件）和21种事件联动动作配置；</w:t>
            </w:r>
          </w:p>
          <w:p>
            <w:pPr>
              <w:rPr>
                <w:rFonts w:hint="eastAsia"/>
                <w:sz w:val="18"/>
                <w:szCs w:val="18"/>
                <w:lang w:val="en-US" w:eastAsia="zh-CN"/>
              </w:rPr>
            </w:pPr>
            <w:r>
              <w:rPr>
                <w:rFonts w:hint="eastAsia"/>
                <w:sz w:val="18"/>
                <w:szCs w:val="18"/>
                <w:lang w:val="en-US" w:eastAsia="zh-CN"/>
              </w:rPr>
              <w:t>4、提供7种高级联动规则模版配置，支持配置满足在指定时间段存在多个触发事件类型而联动多个并发动作的场景。</w:t>
            </w:r>
          </w:p>
          <w:p>
            <w:pPr>
              <w:rPr>
                <w:rFonts w:hint="eastAsia"/>
                <w:sz w:val="18"/>
                <w:szCs w:val="18"/>
                <w:lang w:val="en-US" w:eastAsia="zh-CN"/>
              </w:rPr>
            </w:pPr>
            <w:r>
              <w:rPr>
                <w:rFonts w:hint="eastAsia"/>
                <w:sz w:val="18"/>
                <w:szCs w:val="18"/>
                <w:lang w:val="en-US" w:eastAsia="zh-CN"/>
              </w:rPr>
              <w:t>二、事件检索管理</w:t>
            </w:r>
          </w:p>
          <w:p>
            <w:pPr>
              <w:rPr>
                <w:rFonts w:hint="eastAsia"/>
                <w:sz w:val="18"/>
                <w:szCs w:val="18"/>
                <w:lang w:val="en-US" w:eastAsia="zh-CN"/>
              </w:rPr>
            </w:pPr>
            <w:r>
              <w:rPr>
                <w:rFonts w:hint="eastAsia"/>
                <w:sz w:val="18"/>
                <w:szCs w:val="18"/>
                <w:lang w:val="en-US" w:eastAsia="zh-CN"/>
              </w:rPr>
              <w:t>1、支持报警事件自定义时间存储，最长支持36个月存储；</w:t>
            </w:r>
          </w:p>
          <w:p>
            <w:pPr>
              <w:rPr>
                <w:rFonts w:hint="eastAsia"/>
                <w:sz w:val="18"/>
                <w:szCs w:val="18"/>
                <w:lang w:val="en-US" w:eastAsia="zh-CN"/>
              </w:rPr>
            </w:pPr>
            <w:r>
              <w:rPr>
                <w:rFonts w:hint="eastAsia"/>
                <w:sz w:val="18"/>
                <w:szCs w:val="18"/>
                <w:lang w:val="en-US" w:eastAsia="zh-CN"/>
              </w:rPr>
              <w:t>2、支持多种维度检索报警事件，包括：区域、位置、事件源、事件等级、时间、状态等维度；</w:t>
            </w:r>
          </w:p>
          <w:p>
            <w:pPr>
              <w:rPr>
                <w:rFonts w:hint="eastAsia"/>
                <w:sz w:val="18"/>
                <w:szCs w:val="18"/>
                <w:lang w:val="en-US" w:eastAsia="zh-CN"/>
              </w:rPr>
            </w:pPr>
            <w:r>
              <w:rPr>
                <w:rFonts w:hint="eastAsia"/>
                <w:sz w:val="18"/>
                <w:szCs w:val="18"/>
                <w:lang w:val="en-US" w:eastAsia="zh-CN"/>
              </w:rPr>
              <w:t>3、支持事件详情查看，包括抓图、录像等；</w:t>
            </w:r>
          </w:p>
          <w:p>
            <w:pPr>
              <w:rPr>
                <w:rFonts w:hint="eastAsia"/>
                <w:sz w:val="18"/>
                <w:szCs w:val="18"/>
                <w:lang w:val="en-US" w:eastAsia="zh-CN"/>
              </w:rPr>
            </w:pPr>
            <w:r>
              <w:rPr>
                <w:rFonts w:hint="eastAsia"/>
                <w:sz w:val="18"/>
                <w:szCs w:val="18"/>
                <w:lang w:val="en-US" w:eastAsia="zh-CN"/>
              </w:rPr>
              <w:t>4、支持对报警事件进行标记、处理以及导出。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门禁管理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基础门禁管理通过接入多种门禁设备，利用卡片、人脸、指纹介质，实现人员身份识别、出入管控等智能应用，主要提供门禁权限管理、事件管理、门禁状态查看、门禁远程控制、人员出入记录实时展示、远程呼叫对讲等应用。默认包含50路门禁点授权。</w:t>
            </w:r>
          </w:p>
          <w:p>
            <w:pPr>
              <w:rPr>
                <w:rFonts w:hint="eastAsia"/>
                <w:sz w:val="18"/>
                <w:szCs w:val="18"/>
                <w:lang w:val="en-US" w:eastAsia="zh-CN"/>
              </w:rPr>
            </w:pPr>
            <w:r>
              <w:rPr>
                <w:rFonts w:hint="eastAsia"/>
                <w:sz w:val="18"/>
                <w:szCs w:val="18"/>
                <w:lang w:val="en-US" w:eastAsia="zh-CN"/>
              </w:rPr>
              <w:t>一、提供门禁权限管理应用</w:t>
            </w:r>
          </w:p>
          <w:p>
            <w:pPr>
              <w:rPr>
                <w:rFonts w:hint="eastAsia"/>
                <w:sz w:val="18"/>
                <w:szCs w:val="18"/>
                <w:lang w:val="en-US" w:eastAsia="zh-CN"/>
              </w:rPr>
            </w:pPr>
            <w:r>
              <w:rPr>
                <w:rFonts w:hint="eastAsia"/>
                <w:sz w:val="18"/>
                <w:szCs w:val="18"/>
                <w:lang w:val="en-US" w:eastAsia="zh-CN"/>
              </w:rPr>
              <w:t>1、支持按组织、人员、人员分组、门禁点维度配置权限；</w:t>
            </w:r>
          </w:p>
          <w:p>
            <w:pPr>
              <w:rPr>
                <w:rFonts w:hint="eastAsia"/>
                <w:sz w:val="18"/>
                <w:szCs w:val="18"/>
                <w:lang w:val="en-US" w:eastAsia="zh-CN"/>
              </w:rPr>
            </w:pPr>
            <w:r>
              <w:rPr>
                <w:rFonts w:hint="eastAsia"/>
                <w:sz w:val="18"/>
                <w:szCs w:val="18"/>
                <w:lang w:val="en-US" w:eastAsia="zh-CN"/>
              </w:rPr>
              <w:t>2、支持设置权限有效期、计划模板、假日计划；</w:t>
            </w:r>
          </w:p>
          <w:p>
            <w:pPr>
              <w:rPr>
                <w:rFonts w:hint="eastAsia"/>
                <w:sz w:val="18"/>
                <w:szCs w:val="18"/>
                <w:lang w:val="en-US" w:eastAsia="zh-CN"/>
              </w:rPr>
            </w:pPr>
            <w:r>
              <w:rPr>
                <w:rFonts w:hint="eastAsia"/>
                <w:sz w:val="18"/>
                <w:szCs w:val="18"/>
                <w:lang w:val="en-US" w:eastAsia="zh-CN"/>
              </w:rPr>
              <w:t>3、支持按人员特征属性生成人员分组，如证件类型、岗位等级、职称等；</w:t>
            </w:r>
          </w:p>
          <w:p>
            <w:pPr>
              <w:rPr>
                <w:rFonts w:hint="eastAsia"/>
                <w:sz w:val="18"/>
                <w:szCs w:val="18"/>
                <w:lang w:val="en-US" w:eastAsia="zh-CN"/>
              </w:rPr>
            </w:pPr>
            <w:r>
              <w:rPr>
                <w:rFonts w:hint="eastAsia"/>
                <w:sz w:val="18"/>
                <w:szCs w:val="18"/>
                <w:lang w:val="en-US" w:eastAsia="zh-CN"/>
              </w:rPr>
              <w:t>4、支持权限增量下发、初始化下发；</w:t>
            </w:r>
          </w:p>
          <w:p>
            <w:pPr>
              <w:rPr>
                <w:rFonts w:hint="eastAsia"/>
                <w:sz w:val="18"/>
                <w:szCs w:val="18"/>
                <w:lang w:val="en-US" w:eastAsia="zh-CN"/>
              </w:rPr>
            </w:pPr>
            <w:r>
              <w:rPr>
                <w:rFonts w:hint="eastAsia"/>
                <w:sz w:val="18"/>
                <w:szCs w:val="18"/>
                <w:lang w:val="en-US" w:eastAsia="zh-CN"/>
              </w:rPr>
              <w:t>5、支持按时段配置门的常开常闭状态；</w:t>
            </w:r>
          </w:p>
          <w:p>
            <w:pPr>
              <w:rPr>
                <w:rFonts w:hint="eastAsia"/>
                <w:sz w:val="18"/>
                <w:szCs w:val="18"/>
                <w:lang w:val="en-US" w:eastAsia="zh-CN"/>
              </w:rPr>
            </w:pPr>
            <w:r>
              <w:rPr>
                <w:rFonts w:hint="eastAsia"/>
                <w:sz w:val="18"/>
                <w:szCs w:val="18"/>
                <w:lang w:val="en-US" w:eastAsia="zh-CN"/>
              </w:rPr>
              <w:t>6、支持认证方式设置，可按不同时段设置不同的认证方式，如刷卡+人脸、刷卡+指纹；</w:t>
            </w:r>
          </w:p>
          <w:p>
            <w:pPr>
              <w:rPr>
                <w:rFonts w:hint="eastAsia"/>
                <w:sz w:val="18"/>
                <w:szCs w:val="18"/>
                <w:lang w:val="en-US" w:eastAsia="zh-CN"/>
              </w:rPr>
            </w:pPr>
            <w:r>
              <w:rPr>
                <w:rFonts w:hint="eastAsia"/>
                <w:sz w:val="18"/>
                <w:szCs w:val="18"/>
                <w:lang w:val="en-US" w:eastAsia="zh-CN"/>
              </w:rPr>
              <w:t>7、支持首卡常开，刷首卡可使门保持常开至常开时间段结束，若此期间再次刷首卡，门恢复正常状态；</w:t>
            </w:r>
          </w:p>
          <w:p>
            <w:pPr>
              <w:rPr>
                <w:rFonts w:hint="eastAsia"/>
                <w:sz w:val="18"/>
                <w:szCs w:val="18"/>
                <w:lang w:val="en-US" w:eastAsia="zh-CN"/>
              </w:rPr>
            </w:pPr>
            <w:r>
              <w:rPr>
                <w:rFonts w:hint="eastAsia"/>
                <w:sz w:val="18"/>
                <w:szCs w:val="18"/>
                <w:lang w:val="en-US" w:eastAsia="zh-CN"/>
              </w:rPr>
              <w:t>8、支持特殊卡设置，包括残疾人卡（可延长开门时间）、黑名单卡（无法开门）、胁迫卡（正常开门并上报胁迫报警）、超级卡（不受限于门常闭、刷卡+密码认证需要密码确认的规则，刷卡直接开门）；</w:t>
            </w:r>
          </w:p>
          <w:p>
            <w:pPr>
              <w:rPr>
                <w:rFonts w:hint="eastAsia"/>
                <w:sz w:val="18"/>
                <w:szCs w:val="18"/>
                <w:lang w:val="en-US" w:eastAsia="zh-CN"/>
              </w:rPr>
            </w:pPr>
            <w:r>
              <w:rPr>
                <w:rFonts w:hint="eastAsia"/>
                <w:sz w:val="18"/>
                <w:szCs w:val="18"/>
                <w:lang w:val="en-US" w:eastAsia="zh-CN"/>
              </w:rPr>
              <w:t>9、针对刷卡开门方式，即使卡片权限未同步到设备，也可通过中心平台完成权限认证开门。</w:t>
            </w:r>
          </w:p>
          <w:p>
            <w:pPr>
              <w:rPr>
                <w:rFonts w:hint="eastAsia"/>
                <w:sz w:val="18"/>
                <w:szCs w:val="18"/>
                <w:lang w:val="en-US" w:eastAsia="zh-CN"/>
              </w:rPr>
            </w:pPr>
            <w:r>
              <w:rPr>
                <w:rFonts w:hint="eastAsia"/>
                <w:sz w:val="18"/>
                <w:szCs w:val="18"/>
                <w:lang w:val="en-US" w:eastAsia="zh-CN"/>
              </w:rPr>
              <w:t>10、支持调整已超出或即将超出设备容量的人员生物特征；</w:t>
            </w:r>
          </w:p>
          <w:p>
            <w:pPr>
              <w:rPr>
                <w:rFonts w:hint="eastAsia"/>
                <w:sz w:val="18"/>
                <w:szCs w:val="18"/>
                <w:lang w:val="en-US" w:eastAsia="zh-CN"/>
              </w:rPr>
            </w:pPr>
            <w:r>
              <w:rPr>
                <w:rFonts w:hint="eastAsia"/>
                <w:sz w:val="18"/>
                <w:szCs w:val="18"/>
                <w:lang w:val="en-US" w:eastAsia="zh-CN"/>
              </w:rPr>
              <w:t>11、支持按门禁点、人员、组织、区域等多维度，综合查询权限配置、下发状态等信息；</w:t>
            </w:r>
          </w:p>
          <w:p>
            <w:pPr>
              <w:rPr>
                <w:rFonts w:hint="eastAsia"/>
                <w:sz w:val="18"/>
                <w:szCs w:val="18"/>
                <w:lang w:val="en-US" w:eastAsia="zh-CN"/>
              </w:rPr>
            </w:pPr>
            <w:r>
              <w:rPr>
                <w:rFonts w:hint="eastAsia"/>
                <w:sz w:val="18"/>
                <w:szCs w:val="18"/>
                <w:lang w:val="en-US" w:eastAsia="zh-CN"/>
              </w:rPr>
              <w:t>二、提供门禁事件管理应用</w:t>
            </w:r>
          </w:p>
          <w:p>
            <w:pPr>
              <w:rPr>
                <w:rFonts w:hint="eastAsia"/>
                <w:sz w:val="18"/>
                <w:szCs w:val="18"/>
                <w:lang w:val="en-US" w:eastAsia="zh-CN"/>
              </w:rPr>
            </w:pPr>
            <w:r>
              <w:rPr>
                <w:rFonts w:hint="eastAsia"/>
                <w:sz w:val="18"/>
                <w:szCs w:val="18"/>
                <w:lang w:val="en-US" w:eastAsia="zh-CN"/>
              </w:rPr>
              <w:t>1、支持配置平台接收到事件类型；</w:t>
            </w:r>
          </w:p>
          <w:p>
            <w:pPr>
              <w:rPr>
                <w:rFonts w:hint="eastAsia"/>
                <w:sz w:val="18"/>
                <w:szCs w:val="18"/>
                <w:lang w:val="en-US" w:eastAsia="zh-CN"/>
              </w:rPr>
            </w:pPr>
            <w:r>
              <w:rPr>
                <w:rFonts w:hint="eastAsia"/>
                <w:sz w:val="18"/>
                <w:szCs w:val="18"/>
                <w:lang w:val="en-US" w:eastAsia="zh-CN"/>
              </w:rPr>
              <w:t>2、支持配置事件保存时长；</w:t>
            </w:r>
          </w:p>
          <w:p>
            <w:pPr>
              <w:rPr>
                <w:rFonts w:hint="eastAsia"/>
                <w:sz w:val="18"/>
                <w:szCs w:val="18"/>
                <w:lang w:val="en-US" w:eastAsia="zh-CN"/>
              </w:rPr>
            </w:pPr>
            <w:r>
              <w:rPr>
                <w:rFonts w:hint="eastAsia"/>
                <w:sz w:val="18"/>
                <w:szCs w:val="18"/>
                <w:lang w:val="en-US" w:eastAsia="zh-CN"/>
              </w:rPr>
              <w:t>3、支持查询人员出入事件和设备事件；</w:t>
            </w:r>
          </w:p>
          <w:p>
            <w:pPr>
              <w:rPr>
                <w:rFonts w:hint="eastAsia"/>
                <w:sz w:val="18"/>
                <w:szCs w:val="18"/>
                <w:lang w:val="en-US" w:eastAsia="zh-CN"/>
              </w:rPr>
            </w:pPr>
            <w:r>
              <w:rPr>
                <w:rFonts w:hint="eastAsia"/>
                <w:sz w:val="18"/>
                <w:szCs w:val="18"/>
                <w:lang w:val="en-US" w:eastAsia="zh-CN"/>
              </w:rPr>
              <w:t>三、提供门禁状态查看及远程控制应用</w:t>
            </w:r>
          </w:p>
          <w:p>
            <w:pPr>
              <w:rPr>
                <w:rFonts w:hint="eastAsia"/>
                <w:sz w:val="18"/>
                <w:szCs w:val="18"/>
                <w:lang w:val="en-US" w:eastAsia="zh-CN"/>
              </w:rPr>
            </w:pPr>
            <w:r>
              <w:rPr>
                <w:rFonts w:hint="eastAsia"/>
                <w:sz w:val="18"/>
                <w:szCs w:val="18"/>
                <w:lang w:val="en-US" w:eastAsia="zh-CN"/>
              </w:rPr>
              <w:t>1、支持查看门禁状态，包括开关状态、在离线状态；</w:t>
            </w:r>
          </w:p>
          <w:p>
            <w:pPr>
              <w:rPr>
                <w:rFonts w:hint="eastAsia"/>
                <w:sz w:val="18"/>
                <w:szCs w:val="18"/>
                <w:lang w:val="en-US" w:eastAsia="zh-CN"/>
              </w:rPr>
            </w:pPr>
            <w:r>
              <w:rPr>
                <w:rFonts w:hint="eastAsia"/>
                <w:sz w:val="18"/>
                <w:szCs w:val="18"/>
                <w:lang w:val="en-US" w:eastAsia="zh-CN"/>
              </w:rPr>
              <w:t>2、支持对门禁点反控，包括对门进行开、关、常开、常闭的反控操作；</w:t>
            </w:r>
          </w:p>
          <w:p>
            <w:pPr>
              <w:rPr>
                <w:rFonts w:hint="eastAsia"/>
                <w:sz w:val="18"/>
                <w:szCs w:val="18"/>
                <w:lang w:val="en-US" w:eastAsia="zh-CN"/>
              </w:rPr>
            </w:pPr>
            <w:r>
              <w:rPr>
                <w:rFonts w:hint="eastAsia"/>
                <w:sz w:val="18"/>
                <w:szCs w:val="18"/>
                <w:lang w:val="en-US" w:eastAsia="zh-CN"/>
              </w:rPr>
              <w:t>3、支持远程呼叫应用，门禁一体机呼叫中心发起开门请求，cs客户端弹窗显示一体机视频，中心可选择接听、拒绝、开门；</w:t>
            </w:r>
          </w:p>
          <w:p>
            <w:pPr>
              <w:rPr>
                <w:rFonts w:hint="eastAsia"/>
                <w:sz w:val="18"/>
                <w:szCs w:val="18"/>
                <w:lang w:val="en-US" w:eastAsia="zh-CN"/>
              </w:rPr>
            </w:pPr>
            <w:r>
              <w:rPr>
                <w:rFonts w:hint="eastAsia"/>
                <w:sz w:val="18"/>
                <w:szCs w:val="18"/>
                <w:lang w:val="en-US" w:eastAsia="zh-CN"/>
              </w:rPr>
              <w:t>四、提供人员出入记录实时展示应用</w:t>
            </w:r>
          </w:p>
          <w:p>
            <w:pPr>
              <w:rPr>
                <w:rFonts w:hint="eastAsia"/>
                <w:sz w:val="18"/>
                <w:szCs w:val="18"/>
                <w:lang w:val="en-US" w:eastAsia="zh-CN"/>
              </w:rPr>
            </w:pPr>
            <w:r>
              <w:rPr>
                <w:rFonts w:hint="eastAsia"/>
                <w:sz w:val="18"/>
                <w:szCs w:val="18"/>
                <w:lang w:val="en-US" w:eastAsia="zh-CN"/>
              </w:rPr>
              <w:t>1、支持人员进出事件实时展示，包括人员基础信息、抓拍图片、进出时间、设备名称等，可全屏展示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访客管理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访客管理提供访客预约、访客登记、人证比对、访客签离、访客权限管理、短信通知、来访记录查看等功能。针对不同的场景可自定义访客单内容、短信内容、访客信息字段等。</w:t>
            </w:r>
          </w:p>
          <w:p>
            <w:pPr>
              <w:rPr>
                <w:rFonts w:hint="eastAsia"/>
                <w:sz w:val="18"/>
                <w:szCs w:val="18"/>
                <w:lang w:val="en-US" w:eastAsia="zh-CN"/>
              </w:rPr>
            </w:pPr>
            <w:r>
              <w:rPr>
                <w:rFonts w:hint="eastAsia"/>
                <w:sz w:val="18"/>
                <w:szCs w:val="18"/>
                <w:lang w:val="en-US" w:eastAsia="zh-CN"/>
              </w:rPr>
              <w:t>一、提供访客预约管理应用</w:t>
            </w:r>
          </w:p>
          <w:p>
            <w:pPr>
              <w:rPr>
                <w:rFonts w:hint="eastAsia"/>
                <w:sz w:val="18"/>
                <w:szCs w:val="18"/>
                <w:lang w:val="en-US" w:eastAsia="zh-CN"/>
              </w:rPr>
            </w:pPr>
            <w:r>
              <w:rPr>
                <w:rFonts w:hint="eastAsia"/>
                <w:sz w:val="18"/>
                <w:szCs w:val="18"/>
                <w:lang w:val="en-US" w:eastAsia="zh-CN"/>
              </w:rPr>
              <w:t>1、支持管理员在平台端进行访客预约操作；</w:t>
            </w:r>
          </w:p>
          <w:p>
            <w:pPr>
              <w:rPr>
                <w:rFonts w:hint="eastAsia"/>
                <w:sz w:val="18"/>
                <w:szCs w:val="18"/>
                <w:lang w:val="en-US" w:eastAsia="zh-CN"/>
              </w:rPr>
            </w:pPr>
            <w:r>
              <w:rPr>
                <w:rFonts w:hint="eastAsia"/>
                <w:sz w:val="18"/>
                <w:szCs w:val="18"/>
                <w:lang w:val="en-US" w:eastAsia="zh-CN"/>
              </w:rPr>
              <w:t>2、支持访客自助预约，通过扫描二维码或者通过被访人提供的手机H5网页链接进行预约操作；</w:t>
            </w:r>
          </w:p>
          <w:p>
            <w:pPr>
              <w:rPr>
                <w:rFonts w:hint="eastAsia"/>
                <w:sz w:val="18"/>
                <w:szCs w:val="18"/>
                <w:lang w:val="en-US" w:eastAsia="zh-CN"/>
              </w:rPr>
            </w:pPr>
            <w:r>
              <w:rPr>
                <w:rFonts w:hint="eastAsia"/>
                <w:sz w:val="18"/>
                <w:szCs w:val="18"/>
                <w:lang w:val="en-US" w:eastAsia="zh-CN"/>
              </w:rPr>
              <w:t>3、支持访客邀约，被访人通过手机浏览器进入H5网页发起访客邀约，填写访客基本信息；</w:t>
            </w:r>
          </w:p>
          <w:p>
            <w:pPr>
              <w:rPr>
                <w:rFonts w:hint="eastAsia"/>
                <w:sz w:val="18"/>
                <w:szCs w:val="18"/>
                <w:lang w:val="en-US" w:eastAsia="zh-CN"/>
              </w:rPr>
            </w:pPr>
            <w:r>
              <w:rPr>
                <w:rFonts w:hint="eastAsia"/>
                <w:sz w:val="18"/>
                <w:szCs w:val="18"/>
                <w:lang w:val="en-US" w:eastAsia="zh-CN"/>
              </w:rPr>
              <w:t>4、支持被访人访客预约审核，访客通过H5自助预约的信息，需要经过被访人审核，审核后短信通知访客审核结果；</w:t>
            </w:r>
          </w:p>
          <w:p>
            <w:pPr>
              <w:rPr>
                <w:rFonts w:hint="eastAsia"/>
                <w:sz w:val="18"/>
                <w:szCs w:val="18"/>
                <w:lang w:val="en-US" w:eastAsia="zh-CN"/>
              </w:rPr>
            </w:pPr>
            <w:r>
              <w:rPr>
                <w:rFonts w:hint="eastAsia"/>
                <w:sz w:val="18"/>
                <w:szCs w:val="18"/>
                <w:lang w:val="en-US" w:eastAsia="zh-CN"/>
              </w:rPr>
              <w:t>5、支持访客黑名单识别，黑名单中的访客无法进行预约；</w:t>
            </w:r>
          </w:p>
          <w:p>
            <w:pPr>
              <w:rPr>
                <w:rFonts w:hint="eastAsia"/>
                <w:sz w:val="18"/>
                <w:szCs w:val="18"/>
                <w:lang w:val="en-US" w:eastAsia="zh-CN"/>
              </w:rPr>
            </w:pPr>
            <w:r>
              <w:rPr>
                <w:rFonts w:hint="eastAsia"/>
                <w:sz w:val="18"/>
                <w:szCs w:val="18"/>
                <w:lang w:val="en-US" w:eastAsia="zh-CN"/>
              </w:rPr>
              <w:t>二、提供访客登记管理应用</w:t>
            </w:r>
          </w:p>
          <w:p>
            <w:pPr>
              <w:rPr>
                <w:rFonts w:hint="eastAsia"/>
                <w:sz w:val="18"/>
                <w:szCs w:val="18"/>
                <w:lang w:val="en-US" w:eastAsia="zh-CN"/>
              </w:rPr>
            </w:pPr>
            <w:r>
              <w:rPr>
                <w:rFonts w:hint="eastAsia"/>
                <w:sz w:val="18"/>
                <w:szCs w:val="18"/>
                <w:lang w:val="en-US" w:eastAsia="zh-CN"/>
              </w:rPr>
              <w:t>1、支持人工访客机已预约登记，已预约访客通过二维码、身份证、验证码在人工访客机进行登记；</w:t>
            </w:r>
          </w:p>
          <w:p>
            <w:pPr>
              <w:rPr>
                <w:rFonts w:hint="eastAsia"/>
                <w:sz w:val="18"/>
                <w:szCs w:val="18"/>
                <w:lang w:val="en-US" w:eastAsia="zh-CN"/>
              </w:rPr>
            </w:pPr>
            <w:r>
              <w:rPr>
                <w:rFonts w:hint="eastAsia"/>
                <w:sz w:val="18"/>
                <w:szCs w:val="18"/>
                <w:lang w:val="en-US" w:eastAsia="zh-CN"/>
              </w:rPr>
              <w:t>2、支持人工访客机未预约登记，未预约访客通过刷身份证或手动输入在人工访客机上进行未预约登记；</w:t>
            </w:r>
          </w:p>
          <w:p>
            <w:pPr>
              <w:rPr>
                <w:rFonts w:hint="eastAsia"/>
                <w:sz w:val="18"/>
                <w:szCs w:val="18"/>
                <w:lang w:val="en-US" w:eastAsia="zh-CN"/>
              </w:rPr>
            </w:pPr>
            <w:r>
              <w:rPr>
                <w:rFonts w:hint="eastAsia"/>
                <w:sz w:val="18"/>
                <w:szCs w:val="18"/>
                <w:lang w:val="en-US" w:eastAsia="zh-CN"/>
              </w:rPr>
              <w:t>3、支持自助访客机已预约登记，已预约访客通过二维码、身份证、验证码在自助访客机进行登记；</w:t>
            </w:r>
          </w:p>
          <w:p>
            <w:pPr>
              <w:rPr>
                <w:rFonts w:hint="eastAsia"/>
                <w:sz w:val="18"/>
                <w:szCs w:val="18"/>
                <w:lang w:val="en-US" w:eastAsia="zh-CN"/>
              </w:rPr>
            </w:pPr>
            <w:r>
              <w:rPr>
                <w:rFonts w:hint="eastAsia"/>
                <w:sz w:val="18"/>
                <w:szCs w:val="18"/>
                <w:lang w:val="en-US" w:eastAsia="zh-CN"/>
              </w:rPr>
              <w:t>4、支持自助访客机未预约登记，未预约的访客，由内部员工刷员工卡，授权访客进行自助登记；</w:t>
            </w:r>
          </w:p>
          <w:p>
            <w:pPr>
              <w:rPr>
                <w:rFonts w:hint="eastAsia"/>
                <w:sz w:val="18"/>
                <w:szCs w:val="18"/>
                <w:lang w:val="en-US" w:eastAsia="zh-CN"/>
              </w:rPr>
            </w:pPr>
            <w:r>
              <w:rPr>
                <w:rFonts w:hint="eastAsia"/>
                <w:sz w:val="18"/>
                <w:szCs w:val="18"/>
                <w:lang w:val="en-US" w:eastAsia="zh-CN"/>
              </w:rPr>
              <w:t>5、支持访客登记时进行人证比对；</w:t>
            </w:r>
          </w:p>
          <w:p>
            <w:pPr>
              <w:rPr>
                <w:rFonts w:hint="eastAsia"/>
                <w:sz w:val="18"/>
                <w:szCs w:val="18"/>
                <w:lang w:val="en-US" w:eastAsia="zh-CN"/>
              </w:rPr>
            </w:pPr>
            <w:r>
              <w:rPr>
                <w:rFonts w:hint="eastAsia"/>
                <w:sz w:val="18"/>
                <w:szCs w:val="18"/>
                <w:lang w:val="en-US" w:eastAsia="zh-CN"/>
              </w:rPr>
              <w:t>6、支持访客黑名单识别，黑名单中的访客无法进行登记；</w:t>
            </w:r>
          </w:p>
          <w:p>
            <w:pPr>
              <w:rPr>
                <w:rFonts w:hint="eastAsia"/>
                <w:sz w:val="18"/>
                <w:szCs w:val="18"/>
                <w:lang w:val="en-US" w:eastAsia="zh-CN"/>
              </w:rPr>
            </w:pPr>
            <w:r>
              <w:rPr>
                <w:rFonts w:hint="eastAsia"/>
                <w:sz w:val="18"/>
                <w:szCs w:val="18"/>
                <w:lang w:val="en-US" w:eastAsia="zh-CN"/>
              </w:rPr>
              <w:t>5、支持离线登记，访客客户端断网或者连接服务器失败时，启用离线登记模式进行本地登记，客户端在线后将登记数据回传到平台；</w:t>
            </w:r>
          </w:p>
          <w:p>
            <w:pPr>
              <w:rPr>
                <w:rFonts w:hint="eastAsia"/>
                <w:sz w:val="18"/>
                <w:szCs w:val="18"/>
                <w:lang w:val="en-US" w:eastAsia="zh-CN"/>
              </w:rPr>
            </w:pPr>
            <w:r>
              <w:rPr>
                <w:rFonts w:hint="eastAsia"/>
                <w:sz w:val="18"/>
                <w:szCs w:val="18"/>
                <w:lang w:val="en-US" w:eastAsia="zh-CN"/>
              </w:rPr>
              <w:t>6、支持预约免登记，设置预约免登记后，已预约的访客，预约完成后自动完成登记，无需现场通过访客机再次登记，直接进入拜访；</w:t>
            </w:r>
          </w:p>
          <w:p>
            <w:pPr>
              <w:rPr>
                <w:rFonts w:hint="eastAsia"/>
                <w:sz w:val="18"/>
                <w:szCs w:val="18"/>
                <w:lang w:val="en-US" w:eastAsia="zh-CN"/>
              </w:rPr>
            </w:pPr>
            <w:r>
              <w:rPr>
                <w:rFonts w:hint="eastAsia"/>
                <w:sz w:val="18"/>
                <w:szCs w:val="18"/>
                <w:lang w:val="en-US" w:eastAsia="zh-CN"/>
              </w:rPr>
              <w:t>三、提供访客权限管理应用</w:t>
            </w:r>
          </w:p>
          <w:p>
            <w:pPr>
              <w:rPr>
                <w:rFonts w:hint="eastAsia"/>
                <w:sz w:val="18"/>
                <w:szCs w:val="18"/>
                <w:lang w:val="en-US" w:eastAsia="zh-CN"/>
              </w:rPr>
            </w:pPr>
            <w:r>
              <w:rPr>
                <w:rFonts w:hint="eastAsia"/>
                <w:sz w:val="18"/>
                <w:szCs w:val="18"/>
                <w:lang w:val="en-US" w:eastAsia="zh-CN"/>
              </w:rPr>
              <w:t>1、支持设置访客权限组，权限范围包括门禁、梯控、门口机、停车场、人脸布控；</w:t>
            </w:r>
          </w:p>
          <w:p>
            <w:pPr>
              <w:rPr>
                <w:rFonts w:hint="eastAsia"/>
                <w:sz w:val="18"/>
                <w:szCs w:val="18"/>
                <w:lang w:val="en-US" w:eastAsia="zh-CN"/>
              </w:rPr>
            </w:pPr>
            <w:r>
              <w:rPr>
                <w:rFonts w:hint="eastAsia"/>
                <w:sz w:val="18"/>
                <w:szCs w:val="18"/>
                <w:lang w:val="en-US" w:eastAsia="zh-CN"/>
              </w:rPr>
              <w:t>2、支持设置默认访客权限组，访客登记时默认具有该权限组的权限；</w:t>
            </w:r>
          </w:p>
          <w:p>
            <w:pPr>
              <w:rPr>
                <w:rFonts w:hint="eastAsia"/>
                <w:sz w:val="18"/>
                <w:szCs w:val="18"/>
                <w:lang w:val="en-US" w:eastAsia="zh-CN"/>
              </w:rPr>
            </w:pPr>
            <w:r>
              <w:rPr>
                <w:rFonts w:hint="eastAsia"/>
                <w:sz w:val="18"/>
                <w:szCs w:val="18"/>
                <w:lang w:val="en-US" w:eastAsia="zh-CN"/>
              </w:rPr>
              <w:t>3、支持登记时指定访客权限组，登记完成后访客具有指定权限组的权限；</w:t>
            </w:r>
          </w:p>
          <w:p>
            <w:pPr>
              <w:rPr>
                <w:rFonts w:hint="eastAsia"/>
                <w:sz w:val="18"/>
                <w:szCs w:val="18"/>
                <w:lang w:val="en-US" w:eastAsia="zh-CN"/>
              </w:rPr>
            </w:pPr>
            <w:r>
              <w:rPr>
                <w:rFonts w:hint="eastAsia"/>
                <w:sz w:val="18"/>
                <w:szCs w:val="18"/>
                <w:lang w:val="en-US" w:eastAsia="zh-CN"/>
              </w:rPr>
              <w:t>3、支持权限变更，在人工访客机上对已登记访客进行权限范围和权限时长修改；</w:t>
            </w:r>
          </w:p>
          <w:p>
            <w:pPr>
              <w:rPr>
                <w:rFonts w:hint="eastAsia"/>
                <w:sz w:val="18"/>
                <w:szCs w:val="18"/>
                <w:lang w:val="en-US" w:eastAsia="zh-CN"/>
              </w:rPr>
            </w:pPr>
            <w:r>
              <w:rPr>
                <w:rFonts w:hint="eastAsia"/>
                <w:sz w:val="18"/>
                <w:szCs w:val="18"/>
                <w:lang w:val="en-US" w:eastAsia="zh-CN"/>
              </w:rPr>
              <w:t>4、支持针对下发失败的权限重新下发；</w:t>
            </w:r>
          </w:p>
          <w:p>
            <w:pPr>
              <w:rPr>
                <w:rFonts w:hint="eastAsia"/>
                <w:sz w:val="18"/>
                <w:szCs w:val="18"/>
                <w:lang w:val="en-US" w:eastAsia="zh-CN"/>
              </w:rPr>
            </w:pPr>
            <w:r>
              <w:rPr>
                <w:rFonts w:hint="eastAsia"/>
                <w:sz w:val="18"/>
                <w:szCs w:val="18"/>
                <w:lang w:val="en-US" w:eastAsia="zh-CN"/>
              </w:rPr>
              <w:t>四、提供访客签离管理应用</w:t>
            </w:r>
          </w:p>
          <w:p>
            <w:pPr>
              <w:rPr>
                <w:rFonts w:hint="eastAsia"/>
                <w:sz w:val="18"/>
                <w:szCs w:val="18"/>
                <w:lang w:val="en-US" w:eastAsia="zh-CN"/>
              </w:rPr>
            </w:pPr>
            <w:r>
              <w:rPr>
                <w:rFonts w:hint="eastAsia"/>
                <w:sz w:val="18"/>
                <w:szCs w:val="18"/>
                <w:lang w:val="en-US" w:eastAsia="zh-CN"/>
              </w:rPr>
              <w:t>1、支持在访客机上人工签离；</w:t>
            </w:r>
          </w:p>
          <w:p>
            <w:pPr>
              <w:rPr>
                <w:rFonts w:hint="eastAsia"/>
                <w:sz w:val="18"/>
                <w:szCs w:val="18"/>
                <w:lang w:val="en-US" w:eastAsia="zh-CN"/>
              </w:rPr>
            </w:pPr>
            <w:r>
              <w:rPr>
                <w:rFonts w:hint="eastAsia"/>
                <w:sz w:val="18"/>
                <w:szCs w:val="18"/>
                <w:lang w:val="en-US" w:eastAsia="zh-CN"/>
              </w:rPr>
              <w:t>2、支持设置门禁点位自助签离点，访客在门禁点完成自助签离；</w:t>
            </w:r>
          </w:p>
          <w:p>
            <w:pPr>
              <w:rPr>
                <w:rFonts w:hint="eastAsia"/>
                <w:sz w:val="18"/>
                <w:szCs w:val="18"/>
                <w:lang w:val="en-US" w:eastAsia="zh-CN"/>
              </w:rPr>
            </w:pPr>
            <w:r>
              <w:rPr>
                <w:rFonts w:hint="eastAsia"/>
                <w:sz w:val="18"/>
                <w:szCs w:val="18"/>
                <w:lang w:val="en-US" w:eastAsia="zh-CN"/>
              </w:rPr>
              <w:t>3、支持自动签离，针对超期未签离的访客，系统在当天23:59分后自动完成签离；</w:t>
            </w:r>
          </w:p>
          <w:p>
            <w:pPr>
              <w:rPr>
                <w:rFonts w:hint="eastAsia"/>
                <w:sz w:val="18"/>
                <w:szCs w:val="18"/>
                <w:lang w:val="en-US" w:eastAsia="zh-CN"/>
              </w:rPr>
            </w:pPr>
            <w:r>
              <w:rPr>
                <w:rFonts w:hint="eastAsia"/>
                <w:sz w:val="18"/>
                <w:szCs w:val="18"/>
                <w:lang w:val="en-US" w:eastAsia="zh-CN"/>
              </w:rPr>
              <w:t>4、支持签离后回收访客权限；</w:t>
            </w:r>
          </w:p>
          <w:p>
            <w:pPr>
              <w:rPr>
                <w:rFonts w:hint="eastAsia"/>
                <w:sz w:val="18"/>
                <w:szCs w:val="18"/>
                <w:lang w:val="en-US" w:eastAsia="zh-CN"/>
              </w:rPr>
            </w:pPr>
            <w:r>
              <w:rPr>
                <w:rFonts w:hint="eastAsia"/>
                <w:sz w:val="18"/>
                <w:szCs w:val="18"/>
                <w:lang w:val="en-US" w:eastAsia="zh-CN"/>
              </w:rPr>
              <w:t>五、提供短信通知管理应用</w:t>
            </w:r>
          </w:p>
          <w:p>
            <w:pPr>
              <w:rPr>
                <w:rFonts w:hint="eastAsia"/>
                <w:sz w:val="18"/>
                <w:szCs w:val="18"/>
                <w:lang w:val="en-US" w:eastAsia="zh-CN"/>
              </w:rPr>
            </w:pPr>
            <w:r>
              <w:rPr>
                <w:rFonts w:hint="eastAsia"/>
                <w:sz w:val="18"/>
                <w:szCs w:val="18"/>
                <w:lang w:val="en-US" w:eastAsia="zh-CN"/>
              </w:rPr>
              <w:t>1、支持预约、登记、签离流程的短信通知启用或关闭，且短信内容支持自定义；</w:t>
            </w:r>
          </w:p>
          <w:p>
            <w:pPr>
              <w:rPr>
                <w:rFonts w:hint="eastAsia"/>
                <w:sz w:val="18"/>
                <w:szCs w:val="18"/>
                <w:lang w:val="en-US" w:eastAsia="zh-CN"/>
              </w:rPr>
            </w:pPr>
            <w:r>
              <w:rPr>
                <w:rFonts w:hint="eastAsia"/>
                <w:sz w:val="18"/>
                <w:szCs w:val="18"/>
                <w:lang w:val="en-US" w:eastAsia="zh-CN"/>
              </w:rPr>
              <w:t>2、短信通知模板包括邀约通知访客、预约待审核通知被访对象、审核失败通知访客、预约成功通知访客、取消预约通知访客、预约成功通知被访对象等；</w:t>
            </w:r>
          </w:p>
          <w:p>
            <w:pPr>
              <w:rPr>
                <w:rFonts w:hint="eastAsia"/>
                <w:sz w:val="18"/>
                <w:szCs w:val="18"/>
                <w:lang w:val="en-US" w:eastAsia="zh-CN"/>
              </w:rPr>
            </w:pPr>
            <w:r>
              <w:rPr>
                <w:rFonts w:hint="eastAsia"/>
                <w:sz w:val="18"/>
                <w:szCs w:val="18"/>
                <w:lang w:val="en-US" w:eastAsia="zh-CN"/>
              </w:rPr>
              <w:t>六、提供访客记录查询应用</w:t>
            </w:r>
          </w:p>
          <w:p>
            <w:pPr>
              <w:rPr>
                <w:rFonts w:hint="eastAsia"/>
                <w:sz w:val="18"/>
                <w:szCs w:val="18"/>
                <w:lang w:val="en-US" w:eastAsia="zh-CN"/>
              </w:rPr>
            </w:pPr>
            <w:r>
              <w:rPr>
                <w:rFonts w:hint="eastAsia"/>
                <w:sz w:val="18"/>
                <w:szCs w:val="18"/>
                <w:lang w:val="en-US" w:eastAsia="zh-CN"/>
              </w:rPr>
              <w:t>1、支持访客预约记录查询；</w:t>
            </w:r>
          </w:p>
          <w:p>
            <w:pPr>
              <w:rPr>
                <w:rFonts w:hint="eastAsia"/>
                <w:sz w:val="18"/>
                <w:szCs w:val="18"/>
                <w:lang w:val="en-US" w:eastAsia="zh-CN"/>
              </w:rPr>
            </w:pPr>
            <w:r>
              <w:rPr>
                <w:rFonts w:hint="eastAsia"/>
                <w:sz w:val="18"/>
                <w:szCs w:val="18"/>
                <w:lang w:val="en-US" w:eastAsia="zh-CN"/>
              </w:rPr>
              <w:t>2、支持访客来访记录查询；</w:t>
            </w:r>
          </w:p>
          <w:p>
            <w:pPr>
              <w:rPr>
                <w:rFonts w:hint="eastAsia"/>
                <w:sz w:val="18"/>
                <w:szCs w:val="18"/>
                <w:lang w:val="en-US" w:eastAsia="zh-CN"/>
              </w:rPr>
            </w:pPr>
            <w:r>
              <w:rPr>
                <w:rFonts w:hint="eastAsia"/>
                <w:sz w:val="18"/>
                <w:szCs w:val="18"/>
                <w:lang w:val="en-US" w:eastAsia="zh-CN"/>
              </w:rPr>
              <w:t>3、支持在来访记录中查看访客足迹，包括在门禁点、门口机、梯控设备、人脸抓拍机上产生的访客记录，足迹在地图上按时间顺序展示；</w:t>
            </w:r>
          </w:p>
          <w:p>
            <w:pPr>
              <w:rPr>
                <w:rFonts w:hint="eastAsia"/>
                <w:sz w:val="18"/>
                <w:szCs w:val="18"/>
                <w:lang w:val="en-US" w:eastAsia="zh-CN"/>
              </w:rPr>
            </w:pPr>
            <w:r>
              <w:rPr>
                <w:rFonts w:hint="eastAsia"/>
                <w:sz w:val="18"/>
                <w:szCs w:val="18"/>
                <w:lang w:val="en-US" w:eastAsia="zh-CN"/>
              </w:rPr>
              <w:t>4、支持异常访客记录查看</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3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考勤管理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考勤管理提供人员的考勤管理应用，主要包括考勤点管理、考勤规则管理、出勤调整管理、以及考勤信息的查询统计应用。默认包含5000人考勤授权数。</w:t>
            </w:r>
          </w:p>
          <w:p>
            <w:pPr>
              <w:rPr>
                <w:rFonts w:hint="eastAsia"/>
                <w:sz w:val="18"/>
                <w:szCs w:val="18"/>
                <w:lang w:val="en-US" w:eastAsia="zh-CN"/>
              </w:rPr>
            </w:pPr>
            <w:r>
              <w:rPr>
                <w:rFonts w:hint="eastAsia"/>
                <w:sz w:val="18"/>
                <w:szCs w:val="18"/>
                <w:lang w:val="en-US" w:eastAsia="zh-CN"/>
              </w:rPr>
              <w:t>一、提供考勤点统一管理应用</w:t>
            </w:r>
          </w:p>
          <w:p>
            <w:pPr>
              <w:rPr>
                <w:rFonts w:hint="eastAsia"/>
                <w:sz w:val="18"/>
                <w:szCs w:val="18"/>
                <w:lang w:val="en-US" w:eastAsia="zh-CN"/>
              </w:rPr>
            </w:pPr>
            <w:r>
              <w:rPr>
                <w:rFonts w:hint="eastAsia"/>
                <w:sz w:val="18"/>
                <w:szCs w:val="18"/>
                <w:lang w:val="en-US" w:eastAsia="zh-CN"/>
              </w:rPr>
              <w:t>1、支持设置门禁点作为考勤点，进行统一管理；</w:t>
            </w:r>
          </w:p>
          <w:p>
            <w:pPr>
              <w:rPr>
                <w:rFonts w:hint="eastAsia"/>
                <w:sz w:val="18"/>
                <w:szCs w:val="18"/>
                <w:lang w:val="en-US" w:eastAsia="zh-CN"/>
              </w:rPr>
            </w:pPr>
            <w:r>
              <w:rPr>
                <w:rFonts w:hint="eastAsia"/>
                <w:sz w:val="18"/>
                <w:szCs w:val="18"/>
                <w:lang w:val="en-US" w:eastAsia="zh-CN"/>
              </w:rPr>
              <w:t>2、支持扩展抓拍机点位、停车场出入口作为考勤点进行人脸智能考勤、车辆进出智能考勤；</w:t>
            </w:r>
          </w:p>
          <w:p>
            <w:pPr>
              <w:rPr>
                <w:rFonts w:hint="eastAsia"/>
                <w:sz w:val="18"/>
                <w:szCs w:val="18"/>
                <w:lang w:val="en-US" w:eastAsia="zh-CN"/>
              </w:rPr>
            </w:pPr>
            <w:r>
              <w:rPr>
                <w:rFonts w:hint="eastAsia"/>
                <w:sz w:val="18"/>
                <w:szCs w:val="18"/>
                <w:lang w:val="en-US" w:eastAsia="zh-CN"/>
              </w:rPr>
              <w:t>二、提供排班管理应用</w:t>
            </w:r>
          </w:p>
          <w:p>
            <w:pPr>
              <w:rPr>
                <w:rFonts w:hint="eastAsia"/>
                <w:sz w:val="18"/>
                <w:szCs w:val="18"/>
                <w:lang w:val="en-US" w:eastAsia="zh-CN"/>
              </w:rPr>
            </w:pPr>
            <w:r>
              <w:rPr>
                <w:rFonts w:hint="eastAsia"/>
                <w:sz w:val="18"/>
                <w:szCs w:val="18"/>
                <w:lang w:val="en-US" w:eastAsia="zh-CN"/>
              </w:rPr>
              <w:t>1、支持班组管理，为相同考勤规则的人员或组织设置考勤班组；</w:t>
            </w:r>
          </w:p>
          <w:p>
            <w:pPr>
              <w:rPr>
                <w:rFonts w:hint="eastAsia"/>
                <w:sz w:val="18"/>
                <w:szCs w:val="18"/>
                <w:lang w:val="en-US" w:eastAsia="zh-CN"/>
              </w:rPr>
            </w:pPr>
            <w:r>
              <w:rPr>
                <w:rFonts w:hint="eastAsia"/>
                <w:sz w:val="18"/>
                <w:szCs w:val="18"/>
                <w:lang w:val="en-US" w:eastAsia="zh-CN"/>
              </w:rPr>
              <w:t>2、支持班次管理，包括普通班（适用于有固定上下班时间点的排班，例如朝九晚五、三班倒的考勤形式）、工时班（适用于没有固定上下班时间点的排班，例如按工时统计考勤结果，每天只需要上够多少小时即算正常出勤）、签到班（适用于每天工作地点变化较大的场景，例如销售外出考勤、巡检站点考勤）；</w:t>
            </w:r>
          </w:p>
          <w:p>
            <w:pPr>
              <w:rPr>
                <w:rFonts w:hint="eastAsia"/>
                <w:sz w:val="18"/>
                <w:szCs w:val="18"/>
                <w:lang w:val="en-US" w:eastAsia="zh-CN"/>
              </w:rPr>
            </w:pPr>
            <w:r>
              <w:rPr>
                <w:rFonts w:hint="eastAsia"/>
                <w:sz w:val="18"/>
                <w:szCs w:val="18"/>
                <w:lang w:val="en-US" w:eastAsia="zh-CN"/>
              </w:rPr>
              <w:t>3、支持自定义扩展考勤班次；</w:t>
            </w:r>
          </w:p>
          <w:p>
            <w:pPr>
              <w:rPr>
                <w:rFonts w:hint="eastAsia"/>
                <w:sz w:val="18"/>
                <w:szCs w:val="18"/>
                <w:lang w:val="en-US" w:eastAsia="zh-CN"/>
              </w:rPr>
            </w:pPr>
            <w:r>
              <w:rPr>
                <w:rFonts w:hint="eastAsia"/>
                <w:sz w:val="18"/>
                <w:szCs w:val="18"/>
                <w:lang w:val="en-US" w:eastAsia="zh-CN"/>
              </w:rPr>
              <w:t>4、支持假日管理，节假日期间不考勤；</w:t>
            </w:r>
          </w:p>
          <w:p>
            <w:pPr>
              <w:rPr>
                <w:rFonts w:hint="eastAsia"/>
                <w:sz w:val="18"/>
                <w:szCs w:val="18"/>
                <w:lang w:val="en-US" w:eastAsia="zh-CN"/>
              </w:rPr>
            </w:pPr>
            <w:r>
              <w:rPr>
                <w:rFonts w:hint="eastAsia"/>
                <w:sz w:val="18"/>
                <w:szCs w:val="18"/>
                <w:lang w:val="en-US" w:eastAsia="zh-CN"/>
              </w:rPr>
              <w:t>5、支持普通排班，在指定日期内设置单个班组和班次的排班，也可设置假日；</w:t>
            </w:r>
          </w:p>
          <w:p>
            <w:pPr>
              <w:rPr>
                <w:rFonts w:hint="eastAsia"/>
                <w:sz w:val="18"/>
                <w:szCs w:val="18"/>
                <w:lang w:val="en-US" w:eastAsia="zh-CN"/>
              </w:rPr>
            </w:pPr>
            <w:r>
              <w:rPr>
                <w:rFonts w:hint="eastAsia"/>
                <w:sz w:val="18"/>
                <w:szCs w:val="18"/>
                <w:lang w:val="en-US" w:eastAsia="zh-CN"/>
              </w:rPr>
              <w:t>6、支持高级模式排班，在指定日期内对一个班组按多个班次轮流排班，可设置排班间隔天数和假日；</w:t>
            </w:r>
          </w:p>
          <w:p>
            <w:pPr>
              <w:rPr>
                <w:rFonts w:hint="eastAsia"/>
                <w:sz w:val="18"/>
                <w:szCs w:val="18"/>
                <w:lang w:val="en-US" w:eastAsia="zh-CN"/>
              </w:rPr>
            </w:pPr>
            <w:r>
              <w:rPr>
                <w:rFonts w:hint="eastAsia"/>
                <w:sz w:val="18"/>
                <w:szCs w:val="18"/>
                <w:lang w:val="en-US" w:eastAsia="zh-CN"/>
              </w:rPr>
              <w:t>7、支持考勤结果实时计算或定时计算；</w:t>
            </w:r>
          </w:p>
          <w:p>
            <w:pPr>
              <w:rPr>
                <w:rFonts w:hint="eastAsia"/>
                <w:sz w:val="18"/>
                <w:szCs w:val="18"/>
                <w:lang w:val="en-US" w:eastAsia="zh-CN"/>
              </w:rPr>
            </w:pPr>
            <w:r>
              <w:rPr>
                <w:rFonts w:hint="eastAsia"/>
                <w:sz w:val="18"/>
                <w:szCs w:val="18"/>
                <w:lang w:val="en-US" w:eastAsia="zh-CN"/>
              </w:rPr>
              <w:t>三、提供出勤调整管理应用</w:t>
            </w:r>
          </w:p>
          <w:p>
            <w:pPr>
              <w:rPr>
                <w:rFonts w:hint="eastAsia"/>
                <w:sz w:val="18"/>
                <w:szCs w:val="18"/>
                <w:lang w:val="en-US" w:eastAsia="zh-CN"/>
              </w:rPr>
            </w:pPr>
            <w:r>
              <w:rPr>
                <w:rFonts w:hint="eastAsia"/>
                <w:sz w:val="18"/>
                <w:szCs w:val="18"/>
                <w:lang w:val="en-US" w:eastAsia="zh-CN"/>
              </w:rPr>
              <w:t>1、支持按请假、调休、加班、补卡、调班的类型进行出勤调整；</w:t>
            </w:r>
          </w:p>
          <w:p>
            <w:pPr>
              <w:rPr>
                <w:rFonts w:hint="eastAsia"/>
                <w:sz w:val="18"/>
                <w:szCs w:val="18"/>
                <w:lang w:val="en-US" w:eastAsia="zh-CN"/>
              </w:rPr>
            </w:pPr>
            <w:r>
              <w:rPr>
                <w:rFonts w:hint="eastAsia"/>
                <w:sz w:val="18"/>
                <w:szCs w:val="18"/>
                <w:lang w:val="en-US" w:eastAsia="zh-CN"/>
              </w:rPr>
              <w:t>2、支持调整原因自定义扩展；</w:t>
            </w:r>
          </w:p>
          <w:p>
            <w:pPr>
              <w:rPr>
                <w:rFonts w:hint="eastAsia"/>
                <w:sz w:val="18"/>
                <w:szCs w:val="18"/>
                <w:lang w:val="en-US" w:eastAsia="zh-CN"/>
              </w:rPr>
            </w:pPr>
            <w:r>
              <w:rPr>
                <w:rFonts w:hint="eastAsia"/>
                <w:sz w:val="18"/>
                <w:szCs w:val="18"/>
                <w:lang w:val="en-US" w:eastAsia="zh-CN"/>
              </w:rPr>
              <w:t>3、支持出勤调整单导出；</w:t>
            </w:r>
          </w:p>
          <w:p>
            <w:pPr>
              <w:rPr>
                <w:rFonts w:hint="eastAsia"/>
                <w:sz w:val="18"/>
                <w:szCs w:val="18"/>
                <w:lang w:val="en-US" w:eastAsia="zh-CN"/>
              </w:rPr>
            </w:pPr>
            <w:r>
              <w:rPr>
                <w:rFonts w:hint="eastAsia"/>
                <w:sz w:val="18"/>
                <w:szCs w:val="18"/>
                <w:lang w:val="en-US" w:eastAsia="zh-CN"/>
              </w:rPr>
              <w:t>五、考勤信息查询及统计应用</w:t>
            </w:r>
          </w:p>
          <w:p>
            <w:pPr>
              <w:rPr>
                <w:rFonts w:hint="eastAsia"/>
                <w:sz w:val="18"/>
                <w:szCs w:val="18"/>
                <w:lang w:val="en-US" w:eastAsia="zh-CN"/>
              </w:rPr>
            </w:pPr>
            <w:r>
              <w:rPr>
                <w:rFonts w:hint="eastAsia"/>
                <w:sz w:val="18"/>
                <w:szCs w:val="18"/>
                <w:lang w:val="en-US" w:eastAsia="zh-CN"/>
              </w:rPr>
              <w:t>1、支持考勤结果按不同班次进行查询及导出；</w:t>
            </w:r>
          </w:p>
          <w:p>
            <w:pPr>
              <w:rPr>
                <w:rFonts w:hint="eastAsia"/>
                <w:sz w:val="18"/>
                <w:szCs w:val="18"/>
                <w:lang w:val="en-US" w:eastAsia="zh-CN"/>
              </w:rPr>
            </w:pPr>
            <w:r>
              <w:rPr>
                <w:rFonts w:hint="eastAsia"/>
                <w:sz w:val="18"/>
                <w:szCs w:val="18"/>
                <w:lang w:val="en-US" w:eastAsia="zh-CN"/>
              </w:rPr>
              <w:t>2、支持考勤打卡记录查询及导出；</w:t>
            </w:r>
          </w:p>
          <w:p>
            <w:pPr>
              <w:rPr>
                <w:rFonts w:hint="eastAsia"/>
                <w:sz w:val="18"/>
                <w:szCs w:val="18"/>
                <w:lang w:val="en-US" w:eastAsia="zh-CN"/>
              </w:rPr>
            </w:pPr>
            <w:r>
              <w:rPr>
                <w:rFonts w:hint="eastAsia"/>
                <w:sz w:val="18"/>
                <w:szCs w:val="18"/>
                <w:lang w:val="en-US" w:eastAsia="zh-CN"/>
              </w:rPr>
              <w:t>3、支持个人出勤统计结果查询及导出；</w:t>
            </w:r>
          </w:p>
          <w:p>
            <w:pPr>
              <w:rPr>
                <w:rFonts w:hint="eastAsia"/>
                <w:sz w:val="18"/>
                <w:szCs w:val="18"/>
                <w:lang w:val="en-US" w:eastAsia="zh-CN"/>
              </w:rPr>
            </w:pPr>
            <w:r>
              <w:rPr>
                <w:rFonts w:hint="eastAsia"/>
                <w:sz w:val="18"/>
                <w:szCs w:val="18"/>
                <w:lang w:val="en-US" w:eastAsia="zh-CN"/>
              </w:rPr>
              <w:t>4、支持组织出勤统计结果查询及导出；</w:t>
            </w:r>
          </w:p>
          <w:p>
            <w:pPr>
              <w:rPr>
                <w:rFonts w:hint="eastAsia"/>
                <w:sz w:val="18"/>
                <w:szCs w:val="18"/>
                <w:lang w:val="en-US" w:eastAsia="zh-CN"/>
              </w:rPr>
            </w:pPr>
            <w:r>
              <w:rPr>
                <w:rFonts w:hint="eastAsia"/>
                <w:sz w:val="18"/>
                <w:szCs w:val="18"/>
                <w:lang w:val="en-US" w:eastAsia="zh-CN"/>
              </w:rPr>
              <w:t>5、支持针对异常考勤结果进行重新计算。</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7"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人脸评分服务</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人脸评分服务提供人脸图片质量评分能力：</w:t>
            </w:r>
          </w:p>
          <w:p>
            <w:pPr>
              <w:rPr>
                <w:rFonts w:hint="eastAsia"/>
                <w:sz w:val="18"/>
                <w:szCs w:val="18"/>
                <w:lang w:val="en-US" w:eastAsia="zh-CN"/>
              </w:rPr>
            </w:pPr>
            <w:r>
              <w:rPr>
                <w:rFonts w:hint="eastAsia"/>
                <w:sz w:val="18"/>
                <w:szCs w:val="18"/>
                <w:lang w:val="en-US" w:eastAsia="zh-CN"/>
              </w:rPr>
              <w:t>1、支持针对人员信息管理上传的人脸图片进行图片质量检测；</w:t>
            </w:r>
          </w:p>
          <w:p>
            <w:pPr>
              <w:rPr>
                <w:rFonts w:hint="eastAsia"/>
                <w:sz w:val="18"/>
                <w:szCs w:val="18"/>
                <w:lang w:val="en-US" w:eastAsia="zh-CN"/>
              </w:rPr>
            </w:pPr>
            <w:r>
              <w:rPr>
                <w:rFonts w:hint="eastAsia"/>
                <w:sz w:val="18"/>
                <w:szCs w:val="18"/>
                <w:lang w:val="en-US" w:eastAsia="zh-CN"/>
              </w:rPr>
              <w:t>2、支持针对智能监控人脸分组上传的人脸进行图片质量检测；</w:t>
            </w:r>
          </w:p>
          <w:p>
            <w:pPr>
              <w:rPr>
                <w:rFonts w:hint="eastAsia"/>
                <w:sz w:val="18"/>
                <w:szCs w:val="18"/>
                <w:lang w:val="en-US" w:eastAsia="zh-CN"/>
              </w:rPr>
            </w:pPr>
            <w:r>
              <w:rPr>
                <w:rFonts w:hint="eastAsia"/>
                <w:sz w:val="18"/>
                <w:szCs w:val="18"/>
                <w:lang w:val="en-US" w:eastAsia="zh-CN"/>
              </w:rPr>
              <w:t>3、支持访客机访客登记人证比对评分；</w:t>
            </w:r>
          </w:p>
          <w:p>
            <w:pPr>
              <w:rPr>
                <w:rFonts w:hint="eastAsia"/>
                <w:sz w:val="18"/>
                <w:szCs w:val="18"/>
                <w:lang w:val="en-US" w:eastAsia="zh-CN"/>
              </w:rPr>
            </w:pPr>
            <w:r>
              <w:rPr>
                <w:rFonts w:hint="eastAsia"/>
                <w:sz w:val="18"/>
                <w:szCs w:val="18"/>
                <w:lang w:val="en-US" w:eastAsia="zh-CN"/>
              </w:rPr>
              <w:t>4、支持针对访客微信预约访客自助上传的人脸图片进行图片质量检测；</w:t>
            </w:r>
          </w:p>
          <w:p>
            <w:pPr>
              <w:rPr>
                <w:rFonts w:hint="eastAsia"/>
                <w:sz w:val="18"/>
                <w:szCs w:val="18"/>
                <w:lang w:val="en-US" w:eastAsia="zh-CN"/>
              </w:rPr>
            </w:pPr>
            <w:r>
              <w:rPr>
                <w:rFonts w:hint="eastAsia"/>
                <w:sz w:val="18"/>
                <w:szCs w:val="18"/>
                <w:lang w:val="en-US" w:eastAsia="zh-CN"/>
              </w:rPr>
              <w:t>5、支持为第三方提供openapi人脸评分接口调用能力；</w:t>
            </w:r>
          </w:p>
          <w:p>
            <w:pPr>
              <w:rPr>
                <w:rFonts w:hint="eastAsia"/>
                <w:sz w:val="18"/>
                <w:szCs w:val="18"/>
                <w:lang w:val="en-US" w:eastAsia="zh-CN"/>
              </w:rPr>
            </w:pPr>
            <w:r>
              <w:rPr>
                <w:rFonts w:hint="eastAsia"/>
                <w:sz w:val="18"/>
                <w:szCs w:val="18"/>
                <w:lang w:val="en-US" w:eastAsia="zh-CN"/>
              </w:rPr>
              <w:t>6、支持针对H5人脸采集上传的人脸图片进行图片质量检测；</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出入口车辆放行管理</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p>
          <w:p>
            <w:pPr>
              <w:rPr>
                <w:rFonts w:hint="eastAsia"/>
                <w:sz w:val="18"/>
                <w:szCs w:val="18"/>
                <w:lang w:val="en-US" w:eastAsia="zh-CN"/>
              </w:rPr>
            </w:pPr>
            <w:r>
              <w:rPr>
                <w:rFonts w:hint="eastAsia"/>
                <w:sz w:val="18"/>
                <w:szCs w:val="18"/>
                <w:lang w:val="en-US" w:eastAsia="zh-CN"/>
              </w:rPr>
              <w:t>一、出入口车道管理</w:t>
            </w:r>
          </w:p>
          <w:p>
            <w:pPr>
              <w:rPr>
                <w:rFonts w:hint="eastAsia"/>
                <w:sz w:val="18"/>
                <w:szCs w:val="18"/>
                <w:lang w:val="en-US" w:eastAsia="zh-CN"/>
              </w:rPr>
            </w:pPr>
            <w:r>
              <w:rPr>
                <w:rFonts w:hint="eastAsia"/>
                <w:sz w:val="18"/>
                <w:szCs w:val="18"/>
                <w:lang w:val="en-US" w:eastAsia="zh-CN"/>
              </w:rPr>
              <w:t>1、支持停车场出入口设备的管理，包含出入口抓拍机、道闸、显示屏等</w:t>
            </w:r>
          </w:p>
          <w:p>
            <w:pPr>
              <w:rPr>
                <w:rFonts w:hint="eastAsia"/>
                <w:sz w:val="18"/>
                <w:szCs w:val="18"/>
                <w:lang w:val="en-US" w:eastAsia="zh-CN"/>
              </w:rPr>
            </w:pPr>
            <w:r>
              <w:rPr>
                <w:rFonts w:hint="eastAsia"/>
                <w:sz w:val="18"/>
                <w:szCs w:val="18"/>
                <w:lang w:val="en-US" w:eastAsia="zh-CN"/>
              </w:rPr>
              <w:t>2、支持对停车场的管理，配置停车库的名称、车位数、车道信息、车库管理人员电话</w:t>
            </w:r>
          </w:p>
          <w:p>
            <w:pPr>
              <w:rPr>
                <w:rFonts w:hint="eastAsia"/>
                <w:sz w:val="18"/>
                <w:szCs w:val="18"/>
                <w:lang w:val="en-US" w:eastAsia="zh-CN"/>
              </w:rPr>
            </w:pPr>
            <w:r>
              <w:rPr>
                <w:rFonts w:hint="eastAsia"/>
                <w:sz w:val="18"/>
                <w:szCs w:val="18"/>
                <w:lang w:val="en-US" w:eastAsia="zh-CN"/>
              </w:rPr>
              <w:t>3、支持对车道的管理，支持管理车道方向、识别模式（车牌识别、卡号识别）和启用时段</w:t>
            </w:r>
          </w:p>
          <w:p>
            <w:pPr>
              <w:rPr>
                <w:rFonts w:hint="eastAsia"/>
                <w:sz w:val="18"/>
                <w:szCs w:val="18"/>
                <w:lang w:val="en-US" w:eastAsia="zh-CN"/>
              </w:rPr>
            </w:pPr>
            <w:r>
              <w:rPr>
                <w:rFonts w:hint="eastAsia"/>
                <w:sz w:val="18"/>
                <w:szCs w:val="18"/>
                <w:lang w:val="en-US" w:eastAsia="zh-CN"/>
              </w:rPr>
              <w:t>二、车辆管理</w:t>
            </w:r>
          </w:p>
          <w:p>
            <w:pPr>
              <w:rPr>
                <w:rFonts w:hint="eastAsia"/>
                <w:sz w:val="18"/>
                <w:szCs w:val="18"/>
                <w:lang w:val="en-US" w:eastAsia="zh-CN"/>
              </w:rPr>
            </w:pPr>
            <w:r>
              <w:rPr>
                <w:rFonts w:hint="eastAsia"/>
                <w:sz w:val="18"/>
                <w:szCs w:val="18"/>
                <w:lang w:val="en-US" w:eastAsia="zh-CN"/>
              </w:rPr>
              <w:t>1、支持固定车、临时车、预约车、黑名单车辆的管理</w:t>
            </w:r>
          </w:p>
          <w:p>
            <w:pPr>
              <w:rPr>
                <w:rFonts w:hint="eastAsia"/>
                <w:sz w:val="18"/>
                <w:szCs w:val="18"/>
                <w:lang w:val="en-US" w:eastAsia="zh-CN"/>
              </w:rPr>
            </w:pPr>
            <w:r>
              <w:rPr>
                <w:rFonts w:hint="eastAsia"/>
                <w:sz w:val="18"/>
                <w:szCs w:val="18"/>
                <w:lang w:val="en-US" w:eastAsia="zh-CN"/>
              </w:rPr>
              <w:t>2、支持黑名单车辆管控，黑名单车辆进出报警提醒</w:t>
            </w:r>
          </w:p>
          <w:p>
            <w:pPr>
              <w:rPr>
                <w:rFonts w:hint="eastAsia"/>
                <w:sz w:val="18"/>
                <w:szCs w:val="18"/>
                <w:lang w:val="en-US" w:eastAsia="zh-CN"/>
              </w:rPr>
            </w:pPr>
            <w:r>
              <w:rPr>
                <w:rFonts w:hint="eastAsia"/>
                <w:sz w:val="18"/>
                <w:szCs w:val="18"/>
                <w:lang w:val="en-US" w:eastAsia="zh-CN"/>
              </w:rPr>
              <w:t>3、支持预约车管理，按次预约和按时段预约</w:t>
            </w:r>
          </w:p>
          <w:p>
            <w:pPr>
              <w:rPr>
                <w:rFonts w:hint="eastAsia"/>
                <w:sz w:val="18"/>
                <w:szCs w:val="18"/>
                <w:lang w:val="en-US" w:eastAsia="zh-CN"/>
              </w:rPr>
            </w:pPr>
            <w:r>
              <w:rPr>
                <w:rFonts w:hint="eastAsia"/>
                <w:sz w:val="18"/>
                <w:szCs w:val="18"/>
                <w:lang w:val="en-US" w:eastAsia="zh-CN"/>
              </w:rPr>
              <w:t>三、车辆放行规则管理</w:t>
            </w:r>
          </w:p>
          <w:p>
            <w:pPr>
              <w:rPr>
                <w:rFonts w:hint="eastAsia"/>
                <w:sz w:val="18"/>
                <w:szCs w:val="18"/>
                <w:lang w:val="en-US" w:eastAsia="zh-CN"/>
              </w:rPr>
            </w:pPr>
            <w:r>
              <w:rPr>
                <w:rFonts w:hint="eastAsia"/>
                <w:sz w:val="18"/>
                <w:szCs w:val="18"/>
                <w:lang w:val="en-US" w:eastAsia="zh-CN"/>
              </w:rPr>
              <w:t>1、支持嵌套停车场场景下的车辆进出管理和余位统计</w:t>
            </w:r>
          </w:p>
          <w:p>
            <w:pPr>
              <w:rPr>
                <w:rFonts w:hint="eastAsia"/>
                <w:sz w:val="18"/>
                <w:szCs w:val="18"/>
                <w:lang w:val="en-US" w:eastAsia="zh-CN"/>
              </w:rPr>
            </w:pPr>
            <w:r>
              <w:rPr>
                <w:rFonts w:hint="eastAsia"/>
                <w:sz w:val="18"/>
                <w:szCs w:val="18"/>
                <w:lang w:val="en-US" w:eastAsia="zh-CN"/>
              </w:rPr>
              <w:t>2、支持出入口潮汐车道、摩托车车道、混行车道的车道模式</w:t>
            </w:r>
          </w:p>
          <w:p>
            <w:pPr>
              <w:rPr>
                <w:rFonts w:hint="eastAsia"/>
                <w:sz w:val="18"/>
                <w:szCs w:val="18"/>
                <w:lang w:val="en-US" w:eastAsia="zh-CN"/>
              </w:rPr>
            </w:pPr>
            <w:r>
              <w:rPr>
                <w:rFonts w:hint="eastAsia"/>
                <w:sz w:val="18"/>
                <w:szCs w:val="18"/>
                <w:lang w:val="en-US" w:eastAsia="zh-CN"/>
              </w:rPr>
              <w:t>3、支持自动放行、手动放行和单进单出等多种放行模式；支持车位满时固定车辆、临时车辆自动放行</w:t>
            </w:r>
          </w:p>
          <w:p>
            <w:pPr>
              <w:rPr>
                <w:rFonts w:hint="eastAsia"/>
                <w:sz w:val="18"/>
                <w:szCs w:val="18"/>
                <w:lang w:val="en-US" w:eastAsia="zh-CN"/>
              </w:rPr>
            </w:pPr>
            <w:r>
              <w:rPr>
                <w:rFonts w:hint="eastAsia"/>
                <w:sz w:val="18"/>
                <w:szCs w:val="18"/>
                <w:lang w:val="en-US" w:eastAsia="zh-CN"/>
              </w:rPr>
              <w:t>4、支持配置特殊车辆（武警车、警车、使馆车）、车牌类型、车牌前缀，自动放行</w:t>
            </w:r>
          </w:p>
          <w:p>
            <w:pPr>
              <w:rPr>
                <w:rFonts w:hint="eastAsia"/>
                <w:sz w:val="18"/>
                <w:szCs w:val="18"/>
                <w:lang w:val="en-US" w:eastAsia="zh-CN"/>
              </w:rPr>
            </w:pPr>
            <w:r>
              <w:rPr>
                <w:rFonts w:hint="eastAsia"/>
                <w:sz w:val="18"/>
                <w:szCs w:val="18"/>
                <w:lang w:val="en-US" w:eastAsia="zh-CN"/>
              </w:rPr>
              <w:t>5、支持配置节假日车辆自动免费放行</w:t>
            </w:r>
          </w:p>
          <w:p>
            <w:pPr>
              <w:rPr>
                <w:rFonts w:hint="eastAsia"/>
                <w:sz w:val="18"/>
                <w:szCs w:val="18"/>
                <w:lang w:val="en-US" w:eastAsia="zh-CN"/>
              </w:rPr>
            </w:pPr>
            <w:r>
              <w:rPr>
                <w:rFonts w:hint="eastAsia"/>
                <w:sz w:val="18"/>
                <w:szCs w:val="18"/>
                <w:lang w:val="en-US" w:eastAsia="zh-CN"/>
              </w:rPr>
              <w:t>6、支持按车辆群组配置放行规则，按放行时段（全天、按日、按周）配置入场和出场放行权限、车位满是否放行、是否余位统计群组车进行配置</w:t>
            </w:r>
          </w:p>
          <w:p>
            <w:pPr>
              <w:rPr>
                <w:rFonts w:hint="eastAsia"/>
                <w:sz w:val="18"/>
                <w:szCs w:val="18"/>
                <w:lang w:val="en-US" w:eastAsia="zh-CN"/>
              </w:rPr>
            </w:pPr>
            <w:r>
              <w:rPr>
                <w:rFonts w:hint="eastAsia"/>
                <w:sz w:val="18"/>
                <w:szCs w:val="18"/>
                <w:lang w:val="en-US" w:eastAsia="zh-CN"/>
              </w:rPr>
              <w:t>7、支持一户多车。当车主只有一个车位两辆车时，只允许一辆车进入停车场</w:t>
            </w:r>
          </w:p>
          <w:p>
            <w:pPr>
              <w:rPr>
                <w:rFonts w:hint="eastAsia"/>
                <w:sz w:val="18"/>
                <w:szCs w:val="18"/>
                <w:lang w:val="en-US" w:eastAsia="zh-CN"/>
              </w:rPr>
            </w:pPr>
            <w:r>
              <w:rPr>
                <w:rFonts w:hint="eastAsia"/>
                <w:sz w:val="18"/>
                <w:szCs w:val="18"/>
                <w:lang w:val="en-US" w:eastAsia="zh-CN"/>
              </w:rPr>
              <w:t>8、支持车辆满位排队进场，当停车场车位满时，有车辆出场后，排队车辆自动抬杆放行</w:t>
            </w:r>
          </w:p>
          <w:p>
            <w:pPr>
              <w:rPr>
                <w:rFonts w:hint="eastAsia"/>
                <w:sz w:val="18"/>
                <w:szCs w:val="18"/>
                <w:lang w:val="en-US" w:eastAsia="zh-CN"/>
              </w:rPr>
            </w:pPr>
            <w:r>
              <w:rPr>
                <w:rFonts w:hint="eastAsia"/>
                <w:sz w:val="18"/>
                <w:szCs w:val="18"/>
                <w:lang w:val="en-US" w:eastAsia="zh-CN"/>
              </w:rPr>
              <w:t>四、出入口显示和语音播报管理</w:t>
            </w:r>
          </w:p>
          <w:p>
            <w:pPr>
              <w:rPr>
                <w:rFonts w:hint="eastAsia"/>
                <w:sz w:val="18"/>
                <w:szCs w:val="18"/>
                <w:lang w:val="en-US" w:eastAsia="zh-CN"/>
              </w:rPr>
            </w:pPr>
            <w:r>
              <w:rPr>
                <w:rFonts w:hint="eastAsia"/>
                <w:sz w:val="18"/>
                <w:szCs w:val="18"/>
                <w:lang w:val="en-US" w:eastAsia="zh-CN"/>
              </w:rPr>
              <w:t>1、支持根据车道类型自定义配置LED屏的显示内容，支持过车显示内容和空闲显示内容，显示内容可自定义配置文字颜色、文字对齐方式、显示方式和显示内容</w:t>
            </w:r>
          </w:p>
          <w:p>
            <w:pPr>
              <w:rPr>
                <w:rFonts w:hint="eastAsia"/>
                <w:sz w:val="18"/>
                <w:szCs w:val="18"/>
                <w:lang w:val="en-US" w:eastAsia="zh-CN"/>
              </w:rPr>
            </w:pPr>
            <w:r>
              <w:rPr>
                <w:rFonts w:hint="eastAsia"/>
                <w:sz w:val="18"/>
                <w:szCs w:val="18"/>
                <w:lang w:val="en-US" w:eastAsia="zh-CN"/>
              </w:rPr>
              <w:t>2、出入口显示屏的空闲显示内容包括：空余车位、当前时间、当前日期及自定义文字</w:t>
            </w:r>
          </w:p>
          <w:p>
            <w:pPr>
              <w:rPr>
                <w:rFonts w:hint="eastAsia"/>
                <w:sz w:val="18"/>
                <w:szCs w:val="18"/>
                <w:lang w:val="en-US" w:eastAsia="zh-CN"/>
              </w:rPr>
            </w:pPr>
            <w:r>
              <w:rPr>
                <w:rFonts w:hint="eastAsia"/>
                <w:sz w:val="18"/>
                <w:szCs w:val="18"/>
                <w:lang w:val="en-US" w:eastAsia="zh-CN"/>
              </w:rPr>
              <w:t>3、出入口显示屏的过车显示内容，可以根据车辆类型配置不同的内容，包括：车牌号码、车辆卡号、车辆类型、入场时间、到期提醒、空余车位、账户余额、车辆分类、一户多车满位及自定义文字</w:t>
            </w:r>
          </w:p>
          <w:p>
            <w:pPr>
              <w:rPr>
                <w:rFonts w:hint="eastAsia"/>
                <w:sz w:val="18"/>
                <w:szCs w:val="18"/>
                <w:lang w:val="en-US" w:eastAsia="zh-CN"/>
              </w:rPr>
            </w:pPr>
            <w:r>
              <w:rPr>
                <w:rFonts w:hint="eastAsia"/>
                <w:sz w:val="18"/>
                <w:szCs w:val="18"/>
                <w:lang w:val="en-US" w:eastAsia="zh-CN"/>
              </w:rPr>
              <w:t>4、出入口显示屏支持根据车道的启用和禁用状态显示对应的图标</w:t>
            </w:r>
          </w:p>
          <w:p>
            <w:pPr>
              <w:rPr>
                <w:rFonts w:hint="eastAsia"/>
                <w:sz w:val="18"/>
                <w:szCs w:val="18"/>
                <w:lang w:val="en-US" w:eastAsia="zh-CN"/>
              </w:rPr>
            </w:pPr>
            <w:r>
              <w:rPr>
                <w:rFonts w:hint="eastAsia"/>
                <w:sz w:val="18"/>
                <w:szCs w:val="18"/>
                <w:lang w:val="en-US" w:eastAsia="zh-CN"/>
              </w:rPr>
              <w:t>5、支持根据车辆类型，自定义配置入场播报、出场播报和放行播报的语音播报内容</w:t>
            </w:r>
          </w:p>
          <w:p>
            <w:pPr>
              <w:rPr>
                <w:rFonts w:hint="eastAsia"/>
                <w:sz w:val="18"/>
                <w:szCs w:val="18"/>
                <w:lang w:val="en-US" w:eastAsia="zh-CN"/>
              </w:rPr>
            </w:pPr>
            <w:r>
              <w:rPr>
                <w:rFonts w:hint="eastAsia"/>
                <w:sz w:val="18"/>
                <w:szCs w:val="18"/>
                <w:lang w:val="en-US" w:eastAsia="zh-CN"/>
              </w:rPr>
              <w:t>6、语音播报的入场播报，包括：车牌号码、到期时间、一户多车满位、欢迎光临/车位已满、车辆分类及自定义文字</w:t>
            </w:r>
          </w:p>
          <w:p>
            <w:pPr>
              <w:rPr>
                <w:rFonts w:hint="eastAsia"/>
                <w:sz w:val="18"/>
                <w:szCs w:val="18"/>
                <w:lang w:val="en-US" w:eastAsia="zh-CN"/>
              </w:rPr>
            </w:pPr>
            <w:r>
              <w:rPr>
                <w:rFonts w:hint="eastAsia"/>
                <w:sz w:val="18"/>
                <w:szCs w:val="18"/>
                <w:lang w:val="en-US" w:eastAsia="zh-CN"/>
              </w:rPr>
              <w:t>7、语音播报的出场播报，包括：车牌号码、车辆卡号、入场时间、收费金额/到期提醒、出场时间、停车时长、余额提醒、车辆分类及自定义文字</w:t>
            </w:r>
          </w:p>
          <w:p>
            <w:pPr>
              <w:rPr>
                <w:rFonts w:hint="eastAsia"/>
                <w:sz w:val="18"/>
                <w:szCs w:val="18"/>
                <w:lang w:val="en-US" w:eastAsia="zh-CN"/>
              </w:rPr>
            </w:pPr>
            <w:r>
              <w:rPr>
                <w:rFonts w:hint="eastAsia"/>
                <w:sz w:val="18"/>
                <w:szCs w:val="18"/>
                <w:lang w:val="en-US" w:eastAsia="zh-CN"/>
              </w:rPr>
              <w:t>五、库内车辆管理</w:t>
            </w:r>
          </w:p>
          <w:p>
            <w:pPr>
              <w:rPr>
                <w:rFonts w:hint="eastAsia"/>
                <w:sz w:val="18"/>
                <w:szCs w:val="18"/>
                <w:lang w:val="en-US" w:eastAsia="zh-CN"/>
              </w:rPr>
            </w:pPr>
            <w:r>
              <w:rPr>
                <w:rFonts w:hint="eastAsia"/>
                <w:sz w:val="18"/>
                <w:szCs w:val="18"/>
                <w:lang w:val="en-US" w:eastAsia="zh-CN"/>
              </w:rPr>
              <w:t>1、支持按停车时长进行库内车辆的查询</w:t>
            </w:r>
          </w:p>
          <w:p>
            <w:pPr>
              <w:rPr>
                <w:rFonts w:hint="eastAsia"/>
                <w:sz w:val="18"/>
                <w:szCs w:val="18"/>
                <w:lang w:val="en-US" w:eastAsia="zh-CN"/>
              </w:rPr>
            </w:pPr>
            <w:r>
              <w:rPr>
                <w:rFonts w:hint="eastAsia"/>
                <w:sz w:val="18"/>
                <w:szCs w:val="18"/>
                <w:lang w:val="en-US" w:eastAsia="zh-CN"/>
              </w:rPr>
              <w:t>2、支持对库内车辆进行车牌校正</w:t>
            </w:r>
          </w:p>
          <w:p>
            <w:pPr>
              <w:rPr>
                <w:rFonts w:hint="eastAsia"/>
                <w:sz w:val="18"/>
                <w:szCs w:val="18"/>
                <w:lang w:val="en-US" w:eastAsia="zh-CN"/>
              </w:rPr>
            </w:pPr>
            <w:r>
              <w:rPr>
                <w:rFonts w:hint="eastAsia"/>
                <w:sz w:val="18"/>
                <w:szCs w:val="18"/>
                <w:lang w:val="en-US" w:eastAsia="zh-CN"/>
              </w:rPr>
              <w:t>3、支持对场内异常车辆的记录进行清理</w:t>
            </w:r>
          </w:p>
          <w:p>
            <w:pPr>
              <w:rPr>
                <w:rFonts w:hint="eastAsia"/>
                <w:sz w:val="18"/>
                <w:szCs w:val="18"/>
                <w:lang w:val="en-US" w:eastAsia="zh-CN"/>
              </w:rPr>
            </w:pPr>
            <w:r>
              <w:rPr>
                <w:rFonts w:hint="eastAsia"/>
                <w:sz w:val="18"/>
                <w:szCs w:val="18"/>
                <w:lang w:val="en-US" w:eastAsia="zh-CN"/>
              </w:rPr>
              <w:t>4、支持对场内无牌车定期自动清理</w:t>
            </w:r>
          </w:p>
          <w:p>
            <w:pPr>
              <w:rPr>
                <w:rFonts w:hint="eastAsia"/>
                <w:sz w:val="18"/>
                <w:szCs w:val="18"/>
                <w:lang w:val="en-US" w:eastAsia="zh-CN"/>
              </w:rPr>
            </w:pPr>
            <w:r>
              <w:rPr>
                <w:rFonts w:hint="eastAsia"/>
                <w:sz w:val="18"/>
                <w:szCs w:val="18"/>
                <w:lang w:val="en-US" w:eastAsia="zh-CN"/>
              </w:rPr>
              <w:t>六、记录查询和统计</w:t>
            </w:r>
          </w:p>
          <w:p>
            <w:pPr>
              <w:rPr>
                <w:rFonts w:hint="eastAsia"/>
                <w:sz w:val="18"/>
                <w:szCs w:val="18"/>
                <w:lang w:val="en-US" w:eastAsia="zh-CN"/>
              </w:rPr>
            </w:pPr>
            <w:r>
              <w:rPr>
                <w:rFonts w:hint="eastAsia"/>
                <w:sz w:val="18"/>
                <w:szCs w:val="18"/>
                <w:lang w:val="en-US" w:eastAsia="zh-CN"/>
              </w:rPr>
              <w:t>1、支持多种记录查询包括：过车记录、停车记录、场内车辆记录、预约记录、班次记录；查询结果支持列表和图片两种方式展示</w:t>
            </w:r>
          </w:p>
          <w:p>
            <w:pPr>
              <w:rPr>
                <w:rFonts w:hint="eastAsia"/>
                <w:sz w:val="18"/>
                <w:szCs w:val="18"/>
                <w:lang w:val="en-US" w:eastAsia="zh-CN"/>
              </w:rPr>
            </w:pPr>
            <w:r>
              <w:rPr>
                <w:rFonts w:hint="eastAsia"/>
                <w:sz w:val="18"/>
                <w:szCs w:val="18"/>
                <w:lang w:val="en-US" w:eastAsia="zh-CN"/>
              </w:rPr>
              <w:t>2、支持车流量按日、月、年、自定义日期，统计停车场车辆进出的车流量总数、平均车流量、峰值车流量</w:t>
            </w:r>
          </w:p>
          <w:p>
            <w:pPr>
              <w:rPr>
                <w:rFonts w:hint="eastAsia"/>
                <w:sz w:val="18"/>
                <w:szCs w:val="18"/>
                <w:lang w:val="en-US" w:eastAsia="zh-CN"/>
              </w:rPr>
            </w:pPr>
            <w:r>
              <w:rPr>
                <w:rFonts w:hint="eastAsia"/>
                <w:sz w:val="18"/>
                <w:szCs w:val="18"/>
                <w:lang w:val="en-US" w:eastAsia="zh-CN"/>
              </w:rPr>
              <w:t>七、岗亭管控</w:t>
            </w:r>
          </w:p>
          <w:p>
            <w:pPr>
              <w:rPr>
                <w:rFonts w:hint="eastAsia"/>
                <w:sz w:val="18"/>
                <w:szCs w:val="18"/>
                <w:lang w:val="en-US" w:eastAsia="zh-CN"/>
              </w:rPr>
            </w:pPr>
            <w:r>
              <w:rPr>
                <w:rFonts w:hint="eastAsia"/>
                <w:sz w:val="18"/>
                <w:szCs w:val="18"/>
                <w:lang w:val="en-US" w:eastAsia="zh-CN"/>
              </w:rPr>
              <w:t>1、支持查看停车场的总车位、剩余车位和预约车位信息</w:t>
            </w:r>
          </w:p>
          <w:p>
            <w:pPr>
              <w:rPr>
                <w:rFonts w:hint="eastAsia"/>
                <w:sz w:val="18"/>
                <w:szCs w:val="18"/>
                <w:lang w:val="en-US" w:eastAsia="zh-CN"/>
              </w:rPr>
            </w:pPr>
            <w:r>
              <w:rPr>
                <w:rFonts w:hint="eastAsia"/>
                <w:sz w:val="18"/>
                <w:szCs w:val="18"/>
                <w:lang w:val="en-US" w:eastAsia="zh-CN"/>
              </w:rPr>
              <w:t>2、支持查看各车道的过车信息，包含过车时间、车牌号、放行状态</w:t>
            </w:r>
          </w:p>
          <w:p>
            <w:pPr>
              <w:rPr>
                <w:rFonts w:hint="eastAsia"/>
                <w:sz w:val="18"/>
                <w:szCs w:val="18"/>
                <w:lang w:val="en-US" w:eastAsia="zh-CN"/>
              </w:rPr>
            </w:pPr>
            <w:r>
              <w:rPr>
                <w:rFonts w:hint="eastAsia"/>
                <w:sz w:val="18"/>
                <w:szCs w:val="18"/>
                <w:lang w:val="en-US" w:eastAsia="zh-CN"/>
              </w:rPr>
              <w:t>3、支持控制车道开闸、常开、关闸</w:t>
            </w:r>
          </w:p>
          <w:p>
            <w:pPr>
              <w:rPr>
                <w:rFonts w:hint="eastAsia"/>
                <w:sz w:val="18"/>
                <w:szCs w:val="18"/>
                <w:lang w:val="en-US" w:eastAsia="zh-CN"/>
              </w:rPr>
            </w:pPr>
            <w:r>
              <w:rPr>
                <w:rFonts w:hint="eastAsia"/>
                <w:sz w:val="18"/>
                <w:szCs w:val="18"/>
                <w:lang w:val="en-US" w:eastAsia="zh-CN"/>
              </w:rPr>
              <w:t>4、支持查看各车道设备的在线状态</w:t>
            </w:r>
          </w:p>
          <w:p>
            <w:pPr>
              <w:rPr>
                <w:rFonts w:hint="eastAsia"/>
                <w:sz w:val="18"/>
                <w:szCs w:val="18"/>
                <w:lang w:val="en-US" w:eastAsia="zh-CN"/>
              </w:rPr>
            </w:pPr>
            <w:r>
              <w:rPr>
                <w:rFonts w:hint="eastAsia"/>
                <w:sz w:val="18"/>
                <w:szCs w:val="18"/>
                <w:lang w:val="en-US" w:eastAsia="zh-CN"/>
              </w:rPr>
              <w:t>5、支持对在出入口的车辆进行校正车牌、修改车辆类型和手动放行。</w:t>
            </w:r>
          </w:p>
          <w:p>
            <w:pPr>
              <w:rPr>
                <w:rFonts w:hint="eastAsia"/>
                <w:sz w:val="18"/>
                <w:szCs w:val="18"/>
                <w:lang w:val="en-US" w:eastAsia="zh-CN"/>
              </w:rPr>
            </w:pPr>
            <w:r>
              <w:rPr>
                <w:rFonts w:hint="eastAsia"/>
                <w:sz w:val="18"/>
                <w:szCs w:val="18"/>
                <w:lang w:val="en-US" w:eastAsia="zh-CN"/>
              </w:rPr>
              <w:t>6、支持查询过车记录、预约车辆、固定车辆信息</w:t>
            </w:r>
          </w:p>
          <w:p>
            <w:pPr>
              <w:rPr>
                <w:rFonts w:hint="eastAsia"/>
                <w:sz w:val="18"/>
                <w:szCs w:val="18"/>
                <w:lang w:val="en-US" w:eastAsia="zh-CN"/>
              </w:rPr>
            </w:pPr>
            <w:r>
              <w:rPr>
                <w:rFonts w:hint="eastAsia"/>
                <w:sz w:val="18"/>
                <w:szCs w:val="18"/>
                <w:lang w:val="en-US" w:eastAsia="zh-CN"/>
              </w:rPr>
              <w:t>7、支持将车辆添加到黑名单</w:t>
            </w:r>
          </w:p>
          <w:p>
            <w:pPr>
              <w:rPr>
                <w:rFonts w:hint="eastAsia"/>
                <w:sz w:val="18"/>
                <w:szCs w:val="18"/>
                <w:lang w:val="en-US" w:eastAsia="zh-CN"/>
              </w:rPr>
            </w:pPr>
            <w:r>
              <w:rPr>
                <w:rFonts w:hint="eastAsia"/>
                <w:sz w:val="18"/>
                <w:szCs w:val="18"/>
                <w:lang w:val="en-US" w:eastAsia="zh-CN"/>
              </w:rPr>
              <w:t>8、支持违章车辆在出入口实现放行限制，并展示违章详情记录</w:t>
            </w:r>
          </w:p>
          <w:p>
            <w:pPr>
              <w:rPr>
                <w:rFonts w:hint="eastAsia"/>
                <w:sz w:val="18"/>
                <w:szCs w:val="18"/>
                <w:lang w:val="en-US" w:eastAsia="zh-CN"/>
              </w:rPr>
            </w:pPr>
            <w:r>
              <w:rPr>
                <w:rFonts w:hint="eastAsia"/>
                <w:sz w:val="18"/>
                <w:szCs w:val="18"/>
                <w:lang w:val="en-US" w:eastAsia="zh-CN"/>
              </w:rPr>
              <w:t xml:space="preserve">八、中心管控 </w:t>
            </w:r>
          </w:p>
          <w:p>
            <w:pPr>
              <w:rPr>
                <w:rFonts w:hint="eastAsia"/>
                <w:sz w:val="18"/>
                <w:szCs w:val="18"/>
                <w:lang w:val="en-US" w:eastAsia="zh-CN"/>
              </w:rPr>
            </w:pPr>
            <w:r>
              <w:rPr>
                <w:rFonts w:hint="eastAsia"/>
                <w:sz w:val="18"/>
                <w:szCs w:val="18"/>
                <w:lang w:val="en-US" w:eastAsia="zh-CN"/>
              </w:rPr>
              <w:t>1、支持查看车道的过车记录，包含过车时间、车牌号码、车辆类型、停车库、入库口等</w:t>
            </w:r>
          </w:p>
          <w:p>
            <w:pPr>
              <w:rPr>
                <w:rFonts w:hint="eastAsia"/>
                <w:sz w:val="18"/>
                <w:szCs w:val="18"/>
                <w:lang w:val="en-US" w:eastAsia="zh-CN"/>
              </w:rPr>
            </w:pPr>
            <w:r>
              <w:rPr>
                <w:rFonts w:hint="eastAsia"/>
                <w:sz w:val="18"/>
                <w:szCs w:val="18"/>
                <w:lang w:val="en-US" w:eastAsia="zh-CN"/>
              </w:rPr>
              <w:t>2、支持远程控制车道，对车道进行开闸、关闸、常开和呼叫的操作</w:t>
            </w:r>
          </w:p>
          <w:p>
            <w:pPr>
              <w:rPr>
                <w:rFonts w:hint="eastAsia"/>
                <w:sz w:val="18"/>
                <w:szCs w:val="18"/>
                <w:lang w:val="en-US" w:eastAsia="zh-CN"/>
              </w:rPr>
            </w:pPr>
            <w:r>
              <w:rPr>
                <w:rFonts w:hint="eastAsia"/>
                <w:sz w:val="18"/>
                <w:szCs w:val="18"/>
                <w:lang w:val="en-US" w:eastAsia="zh-CN"/>
              </w:rPr>
              <w:t>3、支持远程查看各车道设备的在线状态</w:t>
            </w:r>
          </w:p>
          <w:p>
            <w:pPr>
              <w:rPr>
                <w:rFonts w:hint="eastAsia"/>
                <w:sz w:val="18"/>
                <w:szCs w:val="18"/>
                <w:lang w:val="en-US" w:eastAsia="zh-CN"/>
              </w:rPr>
            </w:pPr>
            <w:r>
              <w:rPr>
                <w:rFonts w:hint="eastAsia"/>
                <w:sz w:val="18"/>
                <w:szCs w:val="18"/>
                <w:lang w:val="en-US" w:eastAsia="zh-CN"/>
              </w:rPr>
              <w:t>4、支持出入口票箱、可视对讲发起与中心对讲，中心对车辆进行校正车牌、手动放行的操作</w:t>
            </w:r>
          </w:p>
          <w:p>
            <w:pPr>
              <w:rPr>
                <w:rFonts w:hint="eastAsia"/>
                <w:sz w:val="18"/>
                <w:szCs w:val="18"/>
                <w:lang w:val="en-US" w:eastAsia="zh-CN"/>
              </w:rPr>
            </w:pPr>
            <w:r>
              <w:rPr>
                <w:rFonts w:hint="eastAsia"/>
                <w:sz w:val="18"/>
                <w:szCs w:val="18"/>
                <w:lang w:val="en-US" w:eastAsia="zh-CN"/>
              </w:rPr>
              <w:t>5、支持在中心查看一户多车车辆的车辆信息和在场状态，可通过强制离场操作将已在场内的一户多车车辆改为离场状态</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车道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1"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园区人员布控</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人员布控应用以人脸识别技术为核心，通过前后端分析设备对人脸抓拍图片进行比对分析，实现人脸自动识别，以提供人员布控服务的能力。</w:t>
            </w:r>
          </w:p>
          <w:p>
            <w:pPr>
              <w:rPr>
                <w:rFonts w:hint="eastAsia"/>
                <w:sz w:val="18"/>
                <w:szCs w:val="18"/>
                <w:lang w:val="en-US" w:eastAsia="zh-CN"/>
              </w:rPr>
            </w:pPr>
            <w:r>
              <w:rPr>
                <w:rFonts w:hint="eastAsia"/>
                <w:sz w:val="18"/>
                <w:szCs w:val="18"/>
                <w:lang w:val="en-US" w:eastAsia="zh-CN"/>
              </w:rPr>
              <w:t>1、支持配置重点人员识别计划、陌生人识别计划、高频人员识别计划；</w:t>
            </w:r>
          </w:p>
          <w:p>
            <w:pPr>
              <w:rPr>
                <w:rFonts w:hint="eastAsia"/>
                <w:sz w:val="18"/>
                <w:szCs w:val="18"/>
                <w:lang w:val="en-US" w:eastAsia="zh-CN"/>
              </w:rPr>
            </w:pPr>
            <w:r>
              <w:rPr>
                <w:rFonts w:hint="eastAsia"/>
                <w:sz w:val="18"/>
                <w:szCs w:val="18"/>
                <w:lang w:val="en-US" w:eastAsia="zh-CN"/>
              </w:rPr>
              <w:t>2、支持接收重点人员、陌生人、高频人员实时事件；</w:t>
            </w:r>
          </w:p>
          <w:p>
            <w:pPr>
              <w:rPr>
                <w:rFonts w:hint="eastAsia"/>
                <w:sz w:val="18"/>
                <w:szCs w:val="18"/>
                <w:lang w:val="en-US" w:eastAsia="zh-CN"/>
              </w:rPr>
            </w:pPr>
            <w:r>
              <w:rPr>
                <w:rFonts w:hint="eastAsia"/>
                <w:sz w:val="18"/>
                <w:szCs w:val="18"/>
                <w:lang w:val="en-US" w:eastAsia="zh-CN"/>
              </w:rPr>
              <w:t>3、支持配置行为分析规则，实现行为分析服务器的事件上报；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园区人车智能搜索</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iSecure Center综合安防管理平台(DS)v1.7.0</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智能检索应用以人脸识别技术、视频结构化技术为核心，通过前端视频和后端比对分析设备对人体、车辆抓拍图片进行分析，以提供智能检索服务的能力。</w:t>
            </w:r>
          </w:p>
          <w:p>
            <w:pPr>
              <w:rPr>
                <w:rFonts w:hint="eastAsia"/>
                <w:sz w:val="18"/>
                <w:szCs w:val="18"/>
                <w:lang w:val="en-US" w:eastAsia="zh-CN"/>
              </w:rPr>
            </w:pPr>
            <w:r>
              <w:rPr>
                <w:rFonts w:hint="eastAsia"/>
                <w:sz w:val="18"/>
                <w:szCs w:val="18"/>
                <w:lang w:val="en-US" w:eastAsia="zh-CN"/>
              </w:rPr>
              <w:t>1、支持配置人体、车辆识别计划；支持接收人体、车辆实时事件；</w:t>
            </w:r>
          </w:p>
          <w:p>
            <w:pPr>
              <w:rPr>
                <w:rFonts w:hint="eastAsia"/>
                <w:sz w:val="18"/>
                <w:szCs w:val="18"/>
                <w:lang w:val="en-US" w:eastAsia="zh-CN"/>
              </w:rPr>
            </w:pPr>
            <w:r>
              <w:rPr>
                <w:rFonts w:hint="eastAsia"/>
                <w:sz w:val="18"/>
                <w:szCs w:val="18"/>
                <w:lang w:val="en-US" w:eastAsia="zh-CN"/>
              </w:rPr>
              <w:t>2、支持人脸、人体、车辆的以图搜图；支持人员轨迹展示；</w:t>
            </w:r>
          </w:p>
          <w:p>
            <w:pPr>
              <w:rPr>
                <w:rFonts w:hint="eastAsia"/>
                <w:sz w:val="18"/>
                <w:szCs w:val="18"/>
                <w:lang w:val="en-US" w:eastAsia="zh-CN"/>
              </w:rPr>
            </w:pPr>
            <w:r>
              <w:rPr>
                <w:rFonts w:hint="eastAsia"/>
                <w:sz w:val="18"/>
                <w:szCs w:val="18"/>
                <w:lang w:val="en-US" w:eastAsia="zh-CN"/>
              </w:rPr>
              <w:t>3、支持人脸抓拍记录查询；</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抓拍显示一体机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抓拍显示一体机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【守蔚3系】【分辨率400W】【LED】 </w:t>
            </w:r>
          </w:p>
          <w:p>
            <w:pPr>
              <w:rPr>
                <w:rFonts w:hint="eastAsia"/>
                <w:sz w:val="18"/>
                <w:szCs w:val="18"/>
                <w:lang w:val="en-US" w:eastAsia="zh-CN"/>
              </w:rPr>
            </w:pPr>
            <w:r>
              <w:rPr>
                <w:rFonts w:hint="eastAsia"/>
                <w:sz w:val="18"/>
                <w:szCs w:val="18"/>
                <w:lang w:val="en-US" w:eastAsia="zh-CN"/>
              </w:rPr>
              <w:t xml:space="preserve">高清晰：400万像素高清摄像机，最大分辨率可达2688*1520，帧率高达25fps； </w:t>
            </w:r>
          </w:p>
          <w:p>
            <w:pPr>
              <w:rPr>
                <w:rFonts w:hint="eastAsia"/>
                <w:sz w:val="18"/>
                <w:szCs w:val="18"/>
                <w:lang w:val="en-US" w:eastAsia="zh-CN"/>
              </w:rPr>
            </w:pPr>
            <w:r>
              <w:rPr>
                <w:rFonts w:hint="eastAsia"/>
                <w:sz w:val="18"/>
                <w:szCs w:val="18"/>
                <w:lang w:val="en-US" w:eastAsia="zh-CN"/>
              </w:rPr>
              <w:t xml:space="preserve">集成度高：集摄像机、LED显示屏、补光灯、镜头、喇叭功放于一体，有效节省施工布线成本； </w:t>
            </w:r>
          </w:p>
          <w:p>
            <w:pPr>
              <w:rPr>
                <w:rFonts w:hint="eastAsia"/>
                <w:sz w:val="18"/>
                <w:szCs w:val="18"/>
                <w:lang w:val="en-US" w:eastAsia="zh-CN"/>
              </w:rPr>
            </w:pPr>
            <w:r>
              <w:rPr>
                <w:rFonts w:hint="eastAsia"/>
                <w:sz w:val="18"/>
                <w:szCs w:val="18"/>
                <w:lang w:val="en-US" w:eastAsia="zh-CN"/>
              </w:rPr>
              <w:t xml:space="preserve">显示屏：支持两列行四字双色LED屏，显示内容可灵活配置 </w:t>
            </w:r>
          </w:p>
          <w:p>
            <w:pPr>
              <w:rPr>
                <w:rFonts w:hint="eastAsia"/>
                <w:sz w:val="18"/>
                <w:szCs w:val="18"/>
                <w:lang w:val="en-US" w:eastAsia="zh-CN"/>
              </w:rPr>
            </w:pPr>
            <w:r>
              <w:rPr>
                <w:rFonts w:hint="eastAsia"/>
                <w:sz w:val="18"/>
                <w:szCs w:val="18"/>
                <w:lang w:val="en-US" w:eastAsia="zh-CN"/>
              </w:rPr>
              <w:t xml:space="preserve">内置高亮LED灯，智能补光技术，满足不同场景需求 </w:t>
            </w:r>
          </w:p>
          <w:p>
            <w:pPr>
              <w:rPr>
                <w:rFonts w:hint="eastAsia"/>
                <w:sz w:val="18"/>
                <w:szCs w:val="18"/>
                <w:lang w:val="en-US" w:eastAsia="zh-CN"/>
              </w:rPr>
            </w:pPr>
            <w:r>
              <w:rPr>
                <w:rFonts w:hint="eastAsia"/>
                <w:sz w:val="18"/>
                <w:szCs w:val="18"/>
                <w:lang w:val="en-US" w:eastAsia="zh-CN"/>
              </w:rPr>
              <w:t xml:space="preserve">支持电动变焦镜头，便于调试 </w:t>
            </w:r>
          </w:p>
          <w:p>
            <w:pPr>
              <w:rPr>
                <w:rFonts w:hint="eastAsia"/>
                <w:sz w:val="18"/>
                <w:szCs w:val="18"/>
                <w:lang w:val="en-US" w:eastAsia="zh-CN"/>
              </w:rPr>
            </w:pPr>
            <w:r>
              <w:rPr>
                <w:rFonts w:hint="eastAsia"/>
                <w:sz w:val="18"/>
                <w:szCs w:val="18"/>
                <w:lang w:val="en-US" w:eastAsia="zh-CN"/>
              </w:rPr>
              <w:t xml:space="preserve">车牌识别种类：支持识别的号牌类型包括大（小）型汽车、使领馆汽车、警用汽车、教练汽车、新能源汽车、军车等；2019式武警车牌等国标车牌； </w:t>
            </w:r>
          </w:p>
          <w:p>
            <w:pPr>
              <w:rPr>
                <w:rFonts w:hint="eastAsia"/>
                <w:sz w:val="18"/>
                <w:szCs w:val="18"/>
                <w:lang w:val="en-US" w:eastAsia="zh-CN"/>
              </w:rPr>
            </w:pPr>
            <w:r>
              <w:rPr>
                <w:rFonts w:hint="eastAsia"/>
                <w:sz w:val="18"/>
                <w:szCs w:val="18"/>
                <w:lang w:val="en-US" w:eastAsia="zh-CN"/>
              </w:rPr>
              <w:t xml:space="preserve">车辆结构化：支持车型识别，车标识别，车身颜色识别，子品牌检测 </w:t>
            </w:r>
          </w:p>
          <w:p>
            <w:pPr>
              <w:rPr>
                <w:rFonts w:hint="eastAsia"/>
                <w:sz w:val="18"/>
                <w:szCs w:val="18"/>
                <w:lang w:val="en-US" w:eastAsia="zh-CN"/>
              </w:rPr>
            </w:pPr>
            <w:r>
              <w:rPr>
                <w:rFonts w:hint="eastAsia"/>
                <w:sz w:val="18"/>
                <w:szCs w:val="18"/>
                <w:lang w:val="en-US" w:eastAsia="zh-CN"/>
              </w:rPr>
              <w:t xml:space="preserve">黑白名单控制：支持黑、白名单的导入及对比，可直接联动道闸开闸，支持脱机运行； </w:t>
            </w:r>
          </w:p>
          <w:p>
            <w:pPr>
              <w:rPr>
                <w:rFonts w:hint="eastAsia"/>
                <w:sz w:val="18"/>
                <w:szCs w:val="18"/>
                <w:lang w:val="en-US" w:eastAsia="zh-CN"/>
              </w:rPr>
            </w:pPr>
            <w:r>
              <w:rPr>
                <w:rFonts w:hint="eastAsia"/>
                <w:sz w:val="18"/>
                <w:szCs w:val="18"/>
                <w:lang w:val="en-US" w:eastAsia="zh-CN"/>
              </w:rPr>
              <w:t xml:space="preserve">支持智能化视频检测抓拍，实现机动车精准抓拍识别，准确率99.9%以上（车辆目标以及对应车牌成像清晰无遮挡） </w:t>
            </w:r>
          </w:p>
          <w:p>
            <w:pPr>
              <w:rPr>
                <w:rFonts w:hint="eastAsia"/>
                <w:sz w:val="18"/>
                <w:szCs w:val="18"/>
                <w:lang w:val="en-US" w:eastAsia="zh-CN"/>
              </w:rPr>
            </w:pPr>
            <w:r>
              <w:rPr>
                <w:rFonts w:hint="eastAsia"/>
                <w:sz w:val="18"/>
                <w:szCs w:val="18"/>
                <w:lang w:val="en-US" w:eastAsia="zh-CN"/>
              </w:rPr>
              <w:t xml:space="preserve">支持跟车不落杆，实现快速通行 </w:t>
            </w:r>
          </w:p>
          <w:p>
            <w:pPr>
              <w:rPr>
                <w:rFonts w:hint="eastAsia"/>
                <w:sz w:val="18"/>
                <w:szCs w:val="18"/>
                <w:lang w:val="en-US" w:eastAsia="zh-CN"/>
              </w:rPr>
            </w:pPr>
            <w:r>
              <w:rPr>
                <w:rFonts w:hint="eastAsia"/>
                <w:sz w:val="18"/>
                <w:szCs w:val="18"/>
                <w:lang w:val="en-US" w:eastAsia="zh-CN"/>
              </w:rPr>
              <w:t xml:space="preserve">机箱表面采用抗紫外线静电喷塑工艺，不起皮，不褪色，防尘防水等级符合室外设备IP54级别要求； </w:t>
            </w:r>
          </w:p>
          <w:p>
            <w:pPr>
              <w:rPr>
                <w:rFonts w:hint="eastAsia"/>
                <w:sz w:val="18"/>
                <w:szCs w:val="18"/>
                <w:lang w:val="en-US" w:eastAsia="zh-CN"/>
              </w:rPr>
            </w:pPr>
            <w:r>
              <w:rPr>
                <w:rFonts w:hint="eastAsia"/>
                <w:sz w:val="18"/>
                <w:szCs w:val="18"/>
                <w:lang w:val="en-US" w:eastAsia="zh-CN"/>
              </w:rPr>
              <w:t xml:space="preserve">一体化结构设计，布线简单，调试方便 </w:t>
            </w:r>
          </w:p>
          <w:p>
            <w:pPr>
              <w:rPr>
                <w:rFonts w:hint="eastAsia"/>
                <w:sz w:val="18"/>
                <w:szCs w:val="18"/>
                <w:lang w:val="en-US" w:eastAsia="zh-CN"/>
              </w:rPr>
            </w:pPr>
            <w:r>
              <w:rPr>
                <w:rFonts w:hint="eastAsia"/>
                <w:sz w:val="18"/>
                <w:szCs w:val="18"/>
                <w:lang w:val="en-US" w:eastAsia="zh-CN"/>
              </w:rPr>
              <w:t xml:space="preserve">摄像机 </w:t>
            </w:r>
          </w:p>
          <w:p>
            <w:pPr>
              <w:rPr>
                <w:rFonts w:hint="eastAsia"/>
                <w:sz w:val="18"/>
                <w:szCs w:val="18"/>
                <w:lang w:val="en-US" w:eastAsia="zh-CN"/>
              </w:rPr>
            </w:pPr>
            <w:r>
              <w:rPr>
                <w:rFonts w:hint="eastAsia"/>
                <w:sz w:val="18"/>
                <w:szCs w:val="18"/>
                <w:lang w:val="en-US" w:eastAsia="zh-CN"/>
              </w:rPr>
              <w:t xml:space="preserve">最低照度：彩色0.04lx(F2.0,AGC ON) </w:t>
            </w:r>
          </w:p>
          <w:p>
            <w:pPr>
              <w:rPr>
                <w:rFonts w:hint="eastAsia"/>
                <w:sz w:val="18"/>
                <w:szCs w:val="18"/>
                <w:lang w:val="en-US" w:eastAsia="zh-CN"/>
              </w:rPr>
            </w:pPr>
            <w:r>
              <w:rPr>
                <w:rFonts w:hint="eastAsia"/>
                <w:sz w:val="18"/>
                <w:szCs w:val="18"/>
                <w:lang w:val="en-US" w:eastAsia="zh-CN"/>
              </w:rPr>
              <w:t xml:space="preserve">黑白0.02lx(F2.0,AGC ON) </w:t>
            </w:r>
          </w:p>
          <w:p>
            <w:pPr>
              <w:rPr>
                <w:rFonts w:hint="eastAsia"/>
                <w:sz w:val="18"/>
                <w:szCs w:val="18"/>
                <w:lang w:val="en-US" w:eastAsia="zh-CN"/>
              </w:rPr>
            </w:pPr>
            <w:r>
              <w:rPr>
                <w:rFonts w:hint="eastAsia"/>
                <w:sz w:val="18"/>
                <w:szCs w:val="18"/>
                <w:lang w:val="en-US" w:eastAsia="zh-CN"/>
              </w:rPr>
              <w:t xml:space="preserve">快门：1/30秒至1/100,000秒 </w:t>
            </w:r>
          </w:p>
          <w:p>
            <w:pPr>
              <w:rPr>
                <w:rFonts w:hint="eastAsia"/>
                <w:sz w:val="18"/>
                <w:szCs w:val="18"/>
                <w:lang w:val="en-US" w:eastAsia="zh-CN"/>
              </w:rPr>
            </w:pPr>
            <w:r>
              <w:rPr>
                <w:rFonts w:hint="eastAsia"/>
                <w:sz w:val="18"/>
                <w:szCs w:val="18"/>
                <w:lang w:val="en-US" w:eastAsia="zh-CN"/>
              </w:rPr>
              <w:t xml:space="preserve">传感器类型：1/3" Progressive Scan CMOS </w:t>
            </w:r>
          </w:p>
          <w:p>
            <w:pPr>
              <w:rPr>
                <w:rFonts w:hint="eastAsia"/>
                <w:sz w:val="18"/>
                <w:szCs w:val="18"/>
                <w:lang w:val="en-US" w:eastAsia="zh-CN"/>
              </w:rPr>
            </w:pPr>
            <w:r>
              <w:rPr>
                <w:rFonts w:hint="eastAsia"/>
                <w:sz w:val="18"/>
                <w:szCs w:val="18"/>
                <w:lang w:val="en-US" w:eastAsia="zh-CN"/>
              </w:rPr>
              <w:t xml:space="preserve">自动光圈：DC驱动 </w:t>
            </w:r>
          </w:p>
          <w:p>
            <w:pPr>
              <w:rPr>
                <w:rFonts w:hint="eastAsia"/>
                <w:sz w:val="18"/>
                <w:szCs w:val="18"/>
                <w:lang w:val="en-US" w:eastAsia="zh-CN"/>
              </w:rPr>
            </w:pPr>
            <w:r>
              <w:rPr>
                <w:rFonts w:hint="eastAsia"/>
                <w:sz w:val="18"/>
                <w:szCs w:val="18"/>
                <w:lang w:val="en-US" w:eastAsia="zh-CN"/>
              </w:rPr>
              <w:t xml:space="preserve">ICR切换：支持 </w:t>
            </w:r>
          </w:p>
          <w:p>
            <w:pPr>
              <w:rPr>
                <w:rFonts w:hint="eastAsia"/>
                <w:sz w:val="18"/>
                <w:szCs w:val="18"/>
                <w:lang w:val="en-US" w:eastAsia="zh-CN"/>
              </w:rPr>
            </w:pPr>
            <w:r>
              <w:rPr>
                <w:rFonts w:hint="eastAsia"/>
                <w:sz w:val="18"/>
                <w:szCs w:val="18"/>
                <w:lang w:val="en-US" w:eastAsia="zh-CN"/>
              </w:rPr>
              <w:t xml:space="preserve">镜头：3.1~6mm电动变焦镜头 </w:t>
            </w:r>
          </w:p>
          <w:p>
            <w:pPr>
              <w:rPr>
                <w:rFonts w:hint="eastAsia"/>
                <w:sz w:val="18"/>
                <w:szCs w:val="18"/>
                <w:lang w:val="en-US" w:eastAsia="zh-CN"/>
              </w:rPr>
            </w:pPr>
            <w:r>
              <w:rPr>
                <w:rFonts w:hint="eastAsia"/>
                <w:sz w:val="18"/>
                <w:szCs w:val="18"/>
                <w:lang w:val="en-US" w:eastAsia="zh-CN"/>
              </w:rPr>
              <w:t xml:space="preserve">日夜转换模式：ICR红外滤片式 </w:t>
            </w:r>
          </w:p>
          <w:p>
            <w:pPr>
              <w:rPr>
                <w:rFonts w:hint="eastAsia"/>
                <w:sz w:val="18"/>
                <w:szCs w:val="18"/>
                <w:lang w:val="en-US" w:eastAsia="zh-CN"/>
              </w:rPr>
            </w:pPr>
            <w:r>
              <w:rPr>
                <w:rFonts w:hint="eastAsia"/>
                <w:sz w:val="18"/>
                <w:szCs w:val="18"/>
                <w:lang w:val="en-US" w:eastAsia="zh-CN"/>
              </w:rPr>
              <w:t xml:space="preserve">数字降噪：3D数字降噪 </w:t>
            </w:r>
          </w:p>
          <w:p>
            <w:pPr>
              <w:rPr>
                <w:rFonts w:hint="eastAsia"/>
                <w:sz w:val="18"/>
                <w:szCs w:val="18"/>
                <w:lang w:val="en-US" w:eastAsia="zh-CN"/>
              </w:rPr>
            </w:pPr>
            <w:r>
              <w:rPr>
                <w:rFonts w:hint="eastAsia"/>
                <w:sz w:val="18"/>
                <w:szCs w:val="18"/>
                <w:lang w:val="en-US" w:eastAsia="zh-CN"/>
              </w:rPr>
              <w:t xml:space="preserve">压缩标准 </w:t>
            </w:r>
          </w:p>
          <w:p>
            <w:pPr>
              <w:rPr>
                <w:rFonts w:hint="eastAsia"/>
                <w:sz w:val="18"/>
                <w:szCs w:val="18"/>
                <w:lang w:val="en-US" w:eastAsia="zh-CN"/>
              </w:rPr>
            </w:pPr>
            <w:r>
              <w:rPr>
                <w:rFonts w:hint="eastAsia"/>
                <w:sz w:val="18"/>
                <w:szCs w:val="18"/>
                <w:lang w:val="en-US" w:eastAsia="zh-CN"/>
              </w:rPr>
              <w:t xml:space="preserve">视频压缩标准：H.264/H.265/MJPEG </w:t>
            </w:r>
          </w:p>
          <w:p>
            <w:pPr>
              <w:rPr>
                <w:rFonts w:hint="eastAsia"/>
                <w:sz w:val="18"/>
                <w:szCs w:val="18"/>
                <w:lang w:val="en-US" w:eastAsia="zh-CN"/>
              </w:rPr>
            </w:pPr>
            <w:r>
              <w:rPr>
                <w:rFonts w:hint="eastAsia"/>
                <w:sz w:val="18"/>
                <w:szCs w:val="18"/>
                <w:lang w:val="en-US" w:eastAsia="zh-CN"/>
              </w:rPr>
              <w:t xml:space="preserve">视频压缩码率：32 Kbps~16M bps </w:t>
            </w:r>
          </w:p>
          <w:p>
            <w:pPr>
              <w:rPr>
                <w:rFonts w:hint="eastAsia"/>
                <w:sz w:val="18"/>
                <w:szCs w:val="18"/>
                <w:lang w:val="en-US" w:eastAsia="zh-CN"/>
              </w:rPr>
            </w:pPr>
            <w:r>
              <w:rPr>
                <w:rFonts w:hint="eastAsia"/>
                <w:sz w:val="18"/>
                <w:szCs w:val="18"/>
                <w:lang w:val="en-US" w:eastAsia="zh-CN"/>
              </w:rPr>
              <w:t xml:space="preserve">图像 </w:t>
            </w:r>
          </w:p>
          <w:p>
            <w:pPr>
              <w:rPr>
                <w:rFonts w:hint="eastAsia"/>
                <w:sz w:val="18"/>
                <w:szCs w:val="18"/>
                <w:lang w:val="en-US" w:eastAsia="zh-CN"/>
              </w:rPr>
            </w:pPr>
            <w:r>
              <w:rPr>
                <w:rFonts w:hint="eastAsia"/>
                <w:sz w:val="18"/>
                <w:szCs w:val="18"/>
                <w:lang w:val="en-US" w:eastAsia="zh-CN"/>
              </w:rPr>
              <w:t xml:space="preserve">帧率：25fps(2688*1520) </w:t>
            </w:r>
          </w:p>
          <w:p>
            <w:pPr>
              <w:rPr>
                <w:rFonts w:hint="eastAsia"/>
                <w:sz w:val="18"/>
                <w:szCs w:val="18"/>
                <w:lang w:val="en-US" w:eastAsia="zh-CN"/>
              </w:rPr>
            </w:pPr>
            <w:r>
              <w:rPr>
                <w:rFonts w:hint="eastAsia"/>
                <w:sz w:val="18"/>
                <w:szCs w:val="18"/>
                <w:lang w:val="en-US" w:eastAsia="zh-CN"/>
              </w:rPr>
              <w:t xml:space="preserve">图像设置：饱和度,亮度,对比度,白平衡,增益,3D降噪通过软件可调 </w:t>
            </w:r>
          </w:p>
          <w:p>
            <w:pPr>
              <w:rPr>
                <w:rFonts w:hint="eastAsia"/>
                <w:sz w:val="18"/>
                <w:szCs w:val="18"/>
                <w:lang w:val="en-US" w:eastAsia="zh-CN"/>
              </w:rPr>
            </w:pPr>
            <w:r>
              <w:rPr>
                <w:rFonts w:hint="eastAsia"/>
                <w:sz w:val="18"/>
                <w:szCs w:val="18"/>
                <w:lang w:val="en-US" w:eastAsia="zh-CN"/>
              </w:rPr>
              <w:t xml:space="preserve">图像格式：JPEG </w:t>
            </w:r>
          </w:p>
          <w:p>
            <w:pPr>
              <w:rPr>
                <w:rFonts w:hint="eastAsia"/>
                <w:sz w:val="18"/>
                <w:szCs w:val="18"/>
                <w:lang w:val="en-US" w:eastAsia="zh-CN"/>
              </w:rPr>
            </w:pPr>
            <w:r>
              <w:rPr>
                <w:rFonts w:hint="eastAsia"/>
                <w:sz w:val="18"/>
                <w:szCs w:val="18"/>
                <w:lang w:val="en-US" w:eastAsia="zh-CN"/>
              </w:rPr>
              <w:t xml:space="preserve">最大图像尺寸：2688*1520 </w:t>
            </w:r>
          </w:p>
          <w:p>
            <w:pPr>
              <w:rPr>
                <w:rFonts w:hint="eastAsia"/>
                <w:sz w:val="18"/>
                <w:szCs w:val="18"/>
                <w:lang w:val="en-US" w:eastAsia="zh-CN"/>
              </w:rPr>
            </w:pPr>
            <w:r>
              <w:rPr>
                <w:rFonts w:hint="eastAsia"/>
                <w:sz w:val="18"/>
                <w:szCs w:val="18"/>
                <w:lang w:val="en-US" w:eastAsia="zh-CN"/>
              </w:rPr>
              <w:t xml:space="preserve">网络功能 </w:t>
            </w:r>
          </w:p>
          <w:p>
            <w:pPr>
              <w:rPr>
                <w:rFonts w:hint="eastAsia"/>
                <w:sz w:val="18"/>
                <w:szCs w:val="18"/>
                <w:lang w:val="en-US" w:eastAsia="zh-CN"/>
              </w:rPr>
            </w:pPr>
            <w:r>
              <w:rPr>
                <w:rFonts w:hint="eastAsia"/>
                <w:sz w:val="18"/>
                <w:szCs w:val="18"/>
                <w:lang w:val="en-US" w:eastAsia="zh-CN"/>
              </w:rPr>
              <w:t xml:space="preserve">通用功能：心跳,密码保护,NTP校时 </w:t>
            </w:r>
          </w:p>
          <w:p>
            <w:pPr>
              <w:rPr>
                <w:rFonts w:hint="eastAsia"/>
                <w:sz w:val="18"/>
                <w:szCs w:val="18"/>
                <w:lang w:val="en-US" w:eastAsia="zh-CN"/>
              </w:rPr>
            </w:pPr>
            <w:r>
              <w:rPr>
                <w:rFonts w:hint="eastAsia"/>
                <w:sz w:val="18"/>
                <w:szCs w:val="18"/>
                <w:lang w:val="en-US" w:eastAsia="zh-CN"/>
              </w:rPr>
              <w:t xml:space="preserve">支持协议：TCP/IP,HTTP,DHCP,DNS,RTP,RTSP,NTP,支持FTP上传图片 </w:t>
            </w:r>
          </w:p>
          <w:p>
            <w:pPr>
              <w:rPr>
                <w:rFonts w:hint="eastAsia"/>
                <w:sz w:val="18"/>
                <w:szCs w:val="18"/>
                <w:lang w:val="en-US" w:eastAsia="zh-CN"/>
              </w:rPr>
            </w:pPr>
            <w:r>
              <w:rPr>
                <w:rFonts w:hint="eastAsia"/>
                <w:sz w:val="18"/>
                <w:szCs w:val="18"/>
                <w:lang w:val="en-US" w:eastAsia="zh-CN"/>
              </w:rPr>
              <w:t xml:space="preserve">抓拍功能 </w:t>
            </w:r>
          </w:p>
          <w:p>
            <w:pPr>
              <w:rPr>
                <w:rFonts w:hint="eastAsia"/>
                <w:sz w:val="18"/>
                <w:szCs w:val="18"/>
                <w:lang w:val="en-US" w:eastAsia="zh-CN"/>
              </w:rPr>
            </w:pPr>
            <w:r>
              <w:rPr>
                <w:rFonts w:hint="eastAsia"/>
                <w:sz w:val="18"/>
                <w:szCs w:val="18"/>
                <w:lang w:val="en-US" w:eastAsia="zh-CN"/>
              </w:rPr>
              <w:t xml:space="preserve">智能识别：车牌识别, </w:t>
            </w:r>
          </w:p>
          <w:p>
            <w:pPr>
              <w:rPr>
                <w:rFonts w:hint="eastAsia"/>
                <w:sz w:val="18"/>
                <w:szCs w:val="18"/>
                <w:lang w:val="en-US" w:eastAsia="zh-CN"/>
              </w:rPr>
            </w:pPr>
            <w:r>
              <w:rPr>
                <w:rFonts w:hint="eastAsia"/>
                <w:sz w:val="18"/>
                <w:szCs w:val="18"/>
                <w:lang w:val="en-US" w:eastAsia="zh-CN"/>
              </w:rPr>
              <w:t xml:space="preserve">补光灯控制：补光灯自动光控、时控可选；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图片格式：采用JPEG编码,图片质量可设 </w:t>
            </w:r>
          </w:p>
          <w:p>
            <w:pPr>
              <w:rPr>
                <w:rFonts w:hint="eastAsia"/>
                <w:sz w:val="18"/>
                <w:szCs w:val="18"/>
                <w:lang w:val="en-US" w:eastAsia="zh-CN"/>
              </w:rPr>
            </w:pPr>
            <w:r>
              <w:rPr>
                <w:rFonts w:hint="eastAsia"/>
                <w:sz w:val="18"/>
                <w:szCs w:val="18"/>
                <w:lang w:val="en-US" w:eastAsia="zh-CN"/>
              </w:rPr>
              <w:t xml:space="preserve">接口 </w:t>
            </w:r>
          </w:p>
          <w:p>
            <w:pPr>
              <w:rPr>
                <w:rFonts w:hint="eastAsia"/>
                <w:sz w:val="18"/>
                <w:szCs w:val="18"/>
                <w:lang w:val="en-US" w:eastAsia="zh-CN"/>
              </w:rPr>
            </w:pPr>
            <w:r>
              <w:rPr>
                <w:rFonts w:hint="eastAsia"/>
                <w:sz w:val="18"/>
                <w:szCs w:val="18"/>
                <w:lang w:val="en-US" w:eastAsia="zh-CN"/>
              </w:rPr>
              <w:t xml:space="preserve">通讯接口：1个RJ45 10M/100M 自适应以太网口 ，1个RS-232接口 </w:t>
            </w:r>
          </w:p>
          <w:p>
            <w:pPr>
              <w:rPr>
                <w:rFonts w:hint="eastAsia"/>
                <w:sz w:val="18"/>
                <w:szCs w:val="18"/>
                <w:lang w:val="en-US" w:eastAsia="zh-CN"/>
              </w:rPr>
            </w:pPr>
            <w:r>
              <w:rPr>
                <w:rFonts w:hint="eastAsia"/>
                <w:sz w:val="18"/>
                <w:szCs w:val="18"/>
                <w:lang w:val="en-US" w:eastAsia="zh-CN"/>
              </w:rPr>
              <w:t xml:space="preserve">外部接口：2路触发输入；2路继电器输出，支持道闸开、关、停 </w:t>
            </w:r>
          </w:p>
          <w:p>
            <w:pPr>
              <w:rPr>
                <w:rFonts w:hint="eastAsia"/>
                <w:sz w:val="18"/>
                <w:szCs w:val="18"/>
                <w:lang w:val="en-US" w:eastAsia="zh-CN"/>
              </w:rPr>
            </w:pPr>
            <w:r>
              <w:rPr>
                <w:rFonts w:hint="eastAsia"/>
                <w:sz w:val="18"/>
                <w:szCs w:val="18"/>
                <w:lang w:val="en-US" w:eastAsia="zh-CN"/>
              </w:rPr>
              <w:t xml:space="preserve">补光灯：内置9颗LED补光灯 </w:t>
            </w:r>
          </w:p>
          <w:p>
            <w:pPr>
              <w:rPr>
                <w:rFonts w:hint="eastAsia"/>
                <w:sz w:val="18"/>
                <w:szCs w:val="18"/>
                <w:lang w:val="en-US" w:eastAsia="zh-CN"/>
              </w:rPr>
            </w:pPr>
            <w:r>
              <w:rPr>
                <w:rFonts w:hint="eastAsia"/>
                <w:sz w:val="18"/>
                <w:szCs w:val="18"/>
                <w:lang w:val="en-US" w:eastAsia="zh-CN"/>
              </w:rPr>
              <w:t xml:space="preserve">一般规范 </w:t>
            </w:r>
          </w:p>
          <w:p>
            <w:pPr>
              <w:rPr>
                <w:rFonts w:hint="eastAsia"/>
                <w:sz w:val="18"/>
                <w:szCs w:val="18"/>
                <w:lang w:val="en-US" w:eastAsia="zh-CN"/>
              </w:rPr>
            </w:pPr>
            <w:r>
              <w:rPr>
                <w:rFonts w:hint="eastAsia"/>
                <w:sz w:val="18"/>
                <w:szCs w:val="18"/>
                <w:lang w:val="en-US" w:eastAsia="zh-CN"/>
              </w:rPr>
              <w:t xml:space="preserve">防护等级：IP54 </w:t>
            </w:r>
          </w:p>
          <w:p>
            <w:pPr>
              <w:rPr>
                <w:rFonts w:hint="eastAsia"/>
                <w:sz w:val="18"/>
                <w:szCs w:val="18"/>
                <w:lang w:val="en-US" w:eastAsia="zh-CN"/>
              </w:rPr>
            </w:pPr>
            <w:r>
              <w:rPr>
                <w:rFonts w:hint="eastAsia"/>
                <w:sz w:val="18"/>
                <w:szCs w:val="18"/>
                <w:lang w:val="en-US" w:eastAsia="zh-CN"/>
              </w:rPr>
              <w:t xml:space="preserve">工作温度和湿度：-20℃~70℃,湿度小于90%(无凝结) </w:t>
            </w:r>
          </w:p>
          <w:p>
            <w:pPr>
              <w:rPr>
                <w:rFonts w:hint="eastAsia"/>
                <w:sz w:val="18"/>
                <w:szCs w:val="18"/>
                <w:lang w:val="en-US" w:eastAsia="zh-CN"/>
              </w:rPr>
            </w:pPr>
            <w:r>
              <w:rPr>
                <w:rFonts w:hint="eastAsia"/>
                <w:sz w:val="18"/>
                <w:szCs w:val="18"/>
                <w:lang w:val="en-US" w:eastAsia="zh-CN"/>
              </w:rPr>
              <w:t xml:space="preserve">电源供应：AC100V~240V </w:t>
            </w:r>
          </w:p>
          <w:p>
            <w:pPr>
              <w:rPr>
                <w:rFonts w:hint="eastAsia"/>
                <w:sz w:val="18"/>
                <w:szCs w:val="18"/>
                <w:lang w:val="en-US" w:eastAsia="zh-CN"/>
              </w:rPr>
            </w:pPr>
            <w:r>
              <w:rPr>
                <w:rFonts w:hint="eastAsia"/>
                <w:sz w:val="18"/>
                <w:szCs w:val="18"/>
                <w:lang w:val="en-US" w:eastAsia="zh-CN"/>
              </w:rPr>
              <w:t xml:space="preserve">功耗：35W MAX </w:t>
            </w:r>
          </w:p>
          <w:p>
            <w:pPr>
              <w:rPr>
                <w:rFonts w:hint="eastAsia"/>
                <w:sz w:val="18"/>
                <w:szCs w:val="18"/>
                <w:lang w:val="en-US" w:eastAsia="zh-CN"/>
              </w:rPr>
            </w:pPr>
            <w:r>
              <w:rPr>
                <w:rFonts w:hint="eastAsia"/>
                <w:sz w:val="18"/>
                <w:szCs w:val="18"/>
                <w:lang w:val="en-US" w:eastAsia="zh-CN"/>
              </w:rPr>
              <w:t xml:space="preserve">一般规范 </w:t>
            </w:r>
          </w:p>
          <w:p>
            <w:pPr>
              <w:rPr>
                <w:rFonts w:hint="eastAsia"/>
                <w:sz w:val="18"/>
                <w:szCs w:val="18"/>
                <w:lang w:val="en-US" w:eastAsia="zh-CN"/>
              </w:rPr>
            </w:pPr>
            <w:r>
              <w:rPr>
                <w:rFonts w:hint="eastAsia"/>
                <w:sz w:val="18"/>
                <w:szCs w:val="18"/>
                <w:lang w:val="en-US" w:eastAsia="zh-CN"/>
              </w:rPr>
              <w:t xml:space="preserve">重量：14KG </w:t>
            </w:r>
          </w:p>
          <w:p>
            <w:pPr>
              <w:rPr>
                <w:rFonts w:hint="eastAsia"/>
                <w:sz w:val="18"/>
                <w:szCs w:val="18"/>
                <w:lang w:val="en-US" w:eastAsia="zh-CN"/>
              </w:rPr>
            </w:pPr>
            <w:r>
              <w:rPr>
                <w:rFonts w:hint="eastAsia"/>
                <w:sz w:val="18"/>
                <w:szCs w:val="18"/>
                <w:lang w:val="en-US" w:eastAsia="zh-CN"/>
              </w:rPr>
              <w:t xml:space="preserve">尺寸(mm)：1384*194*186 </w:t>
            </w:r>
          </w:p>
          <w:p>
            <w:pPr>
              <w:rPr>
                <w:rFonts w:hint="eastAsia"/>
                <w:sz w:val="18"/>
                <w:szCs w:val="18"/>
                <w:lang w:val="en-US" w:eastAsia="zh-CN"/>
              </w:rPr>
            </w:pPr>
            <w:r>
              <w:rPr>
                <w:rFonts w:hint="eastAsia"/>
                <w:sz w:val="18"/>
                <w:szCs w:val="18"/>
                <w:lang w:val="en-US" w:eastAsia="zh-CN"/>
              </w:rPr>
              <w:t xml:space="preserve">显示屏参数 </w:t>
            </w:r>
          </w:p>
          <w:p>
            <w:pPr>
              <w:rPr>
                <w:rFonts w:hint="eastAsia"/>
                <w:sz w:val="18"/>
                <w:szCs w:val="18"/>
                <w:lang w:val="en-US" w:eastAsia="zh-CN"/>
              </w:rPr>
            </w:pPr>
            <w:r>
              <w:rPr>
                <w:rFonts w:hint="eastAsia"/>
                <w:sz w:val="18"/>
                <w:szCs w:val="18"/>
                <w:lang w:val="en-US" w:eastAsia="zh-CN"/>
              </w:rPr>
              <w:t xml:space="preserve">显示亮度：最大1200cd/m² </w:t>
            </w:r>
          </w:p>
          <w:p>
            <w:pPr>
              <w:rPr>
                <w:rFonts w:hint="eastAsia"/>
                <w:sz w:val="18"/>
                <w:szCs w:val="18"/>
                <w:lang w:val="en-US" w:eastAsia="zh-CN"/>
              </w:rPr>
            </w:pPr>
            <w:r>
              <w:rPr>
                <w:rFonts w:hint="eastAsia"/>
                <w:sz w:val="18"/>
                <w:szCs w:val="18"/>
                <w:lang w:val="en-US" w:eastAsia="zh-CN"/>
              </w:rPr>
              <w:t xml:space="preserve">显示屏尺寸：256mm*128mm </w:t>
            </w:r>
          </w:p>
          <w:p>
            <w:pPr>
              <w:rPr>
                <w:rFonts w:hint="eastAsia"/>
                <w:sz w:val="18"/>
                <w:szCs w:val="18"/>
                <w:lang w:val="en-US" w:eastAsia="zh-CN"/>
              </w:rPr>
            </w:pPr>
            <w:r>
              <w:rPr>
                <w:rFonts w:hint="eastAsia"/>
                <w:sz w:val="18"/>
                <w:szCs w:val="18"/>
                <w:lang w:val="en-US" w:eastAsia="zh-CN"/>
              </w:rPr>
              <w:t xml:space="preserve">显示分辨率：32*64 </w:t>
            </w:r>
          </w:p>
          <w:p>
            <w:pPr>
              <w:rPr>
                <w:rFonts w:hint="eastAsia"/>
                <w:sz w:val="18"/>
                <w:szCs w:val="18"/>
                <w:lang w:val="en-US" w:eastAsia="zh-CN"/>
              </w:rPr>
            </w:pPr>
            <w:r>
              <w:rPr>
                <w:rFonts w:hint="eastAsia"/>
                <w:sz w:val="18"/>
                <w:szCs w:val="18"/>
                <w:lang w:val="en-US" w:eastAsia="zh-CN"/>
              </w:rPr>
              <w:t>屏幕类型：LED</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26"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出入口控制终端</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出入口控制终端</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【出入口控制终端】【固态硬盘】【含单机PMS管理软件】【预装正版WIN10系统】 </w:t>
            </w:r>
          </w:p>
          <w:p>
            <w:pPr>
              <w:rPr>
                <w:rFonts w:hint="eastAsia"/>
                <w:sz w:val="18"/>
                <w:szCs w:val="18"/>
                <w:lang w:val="en-US" w:eastAsia="zh-CN"/>
              </w:rPr>
            </w:pPr>
            <w:r>
              <w:rPr>
                <w:rFonts w:hint="eastAsia"/>
                <w:sz w:val="18"/>
                <w:szCs w:val="18"/>
                <w:lang w:val="en-US" w:eastAsia="zh-CN"/>
              </w:rPr>
              <w:t xml:space="preserve">双千兆网卡，支持网络容错以及双网络IP设定、双网隔离等应用 </w:t>
            </w:r>
          </w:p>
          <w:p>
            <w:pPr>
              <w:rPr>
                <w:rFonts w:hint="eastAsia"/>
                <w:sz w:val="18"/>
                <w:szCs w:val="18"/>
                <w:lang w:val="en-US" w:eastAsia="zh-CN"/>
              </w:rPr>
            </w:pPr>
            <w:r>
              <w:rPr>
                <w:rFonts w:hint="eastAsia"/>
                <w:sz w:val="18"/>
                <w:szCs w:val="18"/>
                <w:lang w:val="en-US" w:eastAsia="zh-CN"/>
              </w:rPr>
              <w:t xml:space="preserve">8个百兆兆自适应RJ45网口具备交换机功能，可接入多路网络设备 </w:t>
            </w:r>
          </w:p>
          <w:p>
            <w:pPr>
              <w:rPr>
                <w:rFonts w:hint="eastAsia"/>
                <w:sz w:val="18"/>
                <w:szCs w:val="18"/>
                <w:lang w:val="en-US" w:eastAsia="zh-CN"/>
              </w:rPr>
            </w:pPr>
            <w:r>
              <w:rPr>
                <w:rFonts w:hint="eastAsia"/>
                <w:sz w:val="18"/>
                <w:szCs w:val="18"/>
                <w:lang w:val="en-US" w:eastAsia="zh-CN"/>
              </w:rPr>
              <w:t xml:space="preserve">1个标准全功能RS232接口，可直接接入标准RS232接口设备 </w:t>
            </w:r>
          </w:p>
          <w:p>
            <w:pPr>
              <w:rPr>
                <w:rFonts w:hint="eastAsia"/>
                <w:sz w:val="18"/>
                <w:szCs w:val="18"/>
                <w:lang w:val="en-US" w:eastAsia="zh-CN"/>
              </w:rPr>
            </w:pPr>
            <w:r>
              <w:rPr>
                <w:rFonts w:hint="eastAsia"/>
                <w:sz w:val="18"/>
                <w:szCs w:val="18"/>
                <w:lang w:val="en-US" w:eastAsia="zh-CN"/>
              </w:rPr>
              <w:t xml:space="preserve">标配128G SSD，应对恶略运行环境，适应性更强 </w:t>
            </w:r>
          </w:p>
          <w:p>
            <w:pPr>
              <w:rPr>
                <w:rFonts w:hint="eastAsia"/>
                <w:sz w:val="18"/>
                <w:szCs w:val="18"/>
                <w:lang w:val="en-US" w:eastAsia="zh-CN"/>
              </w:rPr>
            </w:pPr>
            <w:r>
              <w:rPr>
                <w:rFonts w:hint="eastAsia"/>
                <w:sz w:val="18"/>
                <w:szCs w:val="18"/>
                <w:lang w:val="en-US" w:eastAsia="zh-CN"/>
              </w:rPr>
              <w:t xml:space="preserve">支持大容量图片存储，可选配一块3.5寸机械硬盘 </w:t>
            </w:r>
          </w:p>
          <w:p>
            <w:pPr>
              <w:rPr>
                <w:rFonts w:hint="eastAsia"/>
                <w:sz w:val="18"/>
                <w:szCs w:val="18"/>
                <w:lang w:val="en-US" w:eastAsia="zh-CN"/>
              </w:rPr>
            </w:pPr>
            <w:r>
              <w:rPr>
                <w:rFonts w:hint="eastAsia"/>
                <w:sz w:val="18"/>
                <w:szCs w:val="18"/>
                <w:lang w:val="en-US" w:eastAsia="zh-CN"/>
              </w:rPr>
              <w:t xml:space="preserve">预安装BIOS，自主设计开发BIOS，系统运行稳定可靠 </w:t>
            </w:r>
          </w:p>
          <w:p>
            <w:pPr>
              <w:rPr>
                <w:rFonts w:hint="eastAsia"/>
                <w:sz w:val="18"/>
                <w:szCs w:val="18"/>
                <w:lang w:val="en-US" w:eastAsia="zh-CN"/>
              </w:rPr>
            </w:pPr>
            <w:r>
              <w:rPr>
                <w:rFonts w:hint="eastAsia"/>
                <w:sz w:val="18"/>
                <w:szCs w:val="18"/>
                <w:lang w:val="en-US" w:eastAsia="zh-CN"/>
              </w:rPr>
              <w:t xml:space="preserve">3.5mm标准音频孔设计，便于接入标准接口音频设备 </w:t>
            </w:r>
          </w:p>
          <w:p>
            <w:pPr>
              <w:rPr>
                <w:rFonts w:hint="eastAsia"/>
                <w:sz w:val="18"/>
                <w:szCs w:val="18"/>
                <w:lang w:val="en-US" w:eastAsia="zh-CN"/>
              </w:rPr>
            </w:pPr>
            <w:r>
              <w:rPr>
                <w:rFonts w:hint="eastAsia"/>
                <w:sz w:val="18"/>
                <w:szCs w:val="18"/>
                <w:lang w:val="en-US" w:eastAsia="zh-CN"/>
              </w:rPr>
              <w:t xml:space="preserve">HDMI/VGA显示器输出支持，较好的兼容外部显示设备接入 </w:t>
            </w:r>
          </w:p>
          <w:p>
            <w:pPr>
              <w:rPr>
                <w:rFonts w:hint="eastAsia"/>
                <w:sz w:val="18"/>
                <w:szCs w:val="18"/>
                <w:lang w:val="en-US" w:eastAsia="zh-CN"/>
              </w:rPr>
            </w:pPr>
            <w:r>
              <w:rPr>
                <w:rFonts w:hint="eastAsia"/>
                <w:sz w:val="18"/>
                <w:szCs w:val="18"/>
                <w:lang w:val="en-US" w:eastAsia="zh-CN"/>
              </w:rPr>
              <w:t xml:space="preserve">发热量小，优良散热设计，可保证在-20℃~+70℃温度下稳定运行 </w:t>
            </w:r>
          </w:p>
          <w:p>
            <w:pPr>
              <w:rPr>
                <w:rFonts w:hint="eastAsia"/>
                <w:sz w:val="18"/>
                <w:szCs w:val="18"/>
                <w:lang w:val="en-US" w:eastAsia="zh-CN"/>
              </w:rPr>
            </w:pPr>
            <w:r>
              <w:rPr>
                <w:rFonts w:hint="eastAsia"/>
                <w:sz w:val="18"/>
                <w:szCs w:val="18"/>
                <w:lang w:val="en-US" w:eastAsia="zh-CN"/>
              </w:rPr>
              <w:t xml:space="preserve">WIFI/4G可选配 </w:t>
            </w:r>
          </w:p>
          <w:p>
            <w:pPr>
              <w:rPr>
                <w:rFonts w:hint="eastAsia"/>
                <w:sz w:val="18"/>
                <w:szCs w:val="18"/>
                <w:lang w:val="en-US" w:eastAsia="zh-CN"/>
              </w:rPr>
            </w:pPr>
            <w:r>
              <w:rPr>
                <w:rFonts w:hint="eastAsia"/>
                <w:sz w:val="18"/>
                <w:szCs w:val="18"/>
                <w:lang w:val="en-US" w:eastAsia="zh-CN"/>
              </w:rPr>
              <w:t xml:space="preserve">网络功能 </w:t>
            </w:r>
          </w:p>
          <w:p>
            <w:pPr>
              <w:rPr>
                <w:rFonts w:hint="eastAsia"/>
                <w:sz w:val="18"/>
                <w:szCs w:val="18"/>
                <w:lang w:val="en-US" w:eastAsia="zh-CN"/>
              </w:rPr>
            </w:pPr>
            <w:r>
              <w:rPr>
                <w:rFonts w:hint="eastAsia"/>
                <w:sz w:val="18"/>
                <w:szCs w:val="18"/>
                <w:lang w:val="en-US" w:eastAsia="zh-CN"/>
              </w:rPr>
              <w:t xml:space="preserve">存储功能：128G </w:t>
            </w:r>
          </w:p>
          <w:p>
            <w:pPr>
              <w:rPr>
                <w:rFonts w:hint="eastAsia"/>
                <w:sz w:val="18"/>
                <w:szCs w:val="18"/>
                <w:lang w:val="en-US" w:eastAsia="zh-CN"/>
              </w:rPr>
            </w:pPr>
            <w:r>
              <w:rPr>
                <w:rFonts w:hint="eastAsia"/>
                <w:sz w:val="18"/>
                <w:szCs w:val="18"/>
                <w:lang w:val="en-US" w:eastAsia="zh-CN"/>
              </w:rPr>
              <w:t xml:space="preserve">系统参数 </w:t>
            </w:r>
          </w:p>
          <w:p>
            <w:pPr>
              <w:rPr>
                <w:rFonts w:hint="eastAsia"/>
                <w:sz w:val="18"/>
                <w:szCs w:val="18"/>
                <w:lang w:val="en-US" w:eastAsia="zh-CN"/>
              </w:rPr>
            </w:pPr>
            <w:r>
              <w:rPr>
                <w:rFonts w:hint="eastAsia"/>
                <w:sz w:val="18"/>
                <w:szCs w:val="18"/>
                <w:lang w:val="en-US" w:eastAsia="zh-CN"/>
              </w:rPr>
              <w:t xml:space="preserve">操作系统：BIOS </w:t>
            </w:r>
          </w:p>
          <w:p>
            <w:pPr>
              <w:rPr>
                <w:rFonts w:hint="eastAsia"/>
                <w:sz w:val="18"/>
                <w:szCs w:val="18"/>
                <w:lang w:val="en-US" w:eastAsia="zh-CN"/>
              </w:rPr>
            </w:pPr>
            <w:r>
              <w:rPr>
                <w:rFonts w:hint="eastAsia"/>
                <w:sz w:val="18"/>
                <w:szCs w:val="18"/>
                <w:lang w:val="en-US" w:eastAsia="zh-CN"/>
              </w:rPr>
              <w:t xml:space="preserve">输入输出参数 </w:t>
            </w:r>
          </w:p>
          <w:p>
            <w:pPr>
              <w:rPr>
                <w:rFonts w:hint="eastAsia"/>
                <w:sz w:val="18"/>
                <w:szCs w:val="18"/>
                <w:lang w:val="en-US" w:eastAsia="zh-CN"/>
              </w:rPr>
            </w:pPr>
            <w:r>
              <w:rPr>
                <w:rFonts w:hint="eastAsia"/>
                <w:sz w:val="18"/>
                <w:szCs w:val="18"/>
                <w:lang w:val="en-US" w:eastAsia="zh-CN"/>
              </w:rPr>
              <w:t xml:space="preserve">音频输出：3.5MM标准输出 </w:t>
            </w:r>
          </w:p>
          <w:p>
            <w:pPr>
              <w:rPr>
                <w:rFonts w:hint="eastAsia"/>
                <w:sz w:val="18"/>
                <w:szCs w:val="18"/>
                <w:lang w:val="en-US" w:eastAsia="zh-CN"/>
              </w:rPr>
            </w:pPr>
            <w:r>
              <w:rPr>
                <w:rFonts w:hint="eastAsia"/>
                <w:sz w:val="18"/>
                <w:szCs w:val="18"/>
                <w:lang w:val="en-US" w:eastAsia="zh-CN"/>
              </w:rPr>
              <w:t xml:space="preserve">报警输出：2路报警输出 </w:t>
            </w:r>
          </w:p>
          <w:p>
            <w:pPr>
              <w:rPr>
                <w:rFonts w:hint="eastAsia"/>
                <w:sz w:val="18"/>
                <w:szCs w:val="18"/>
                <w:lang w:val="en-US" w:eastAsia="zh-CN"/>
              </w:rPr>
            </w:pPr>
            <w:r>
              <w:rPr>
                <w:rFonts w:hint="eastAsia"/>
                <w:sz w:val="18"/>
                <w:szCs w:val="18"/>
                <w:lang w:val="en-US" w:eastAsia="zh-CN"/>
              </w:rPr>
              <w:t xml:space="preserve">报警输入：2路报警输入 </w:t>
            </w:r>
          </w:p>
          <w:p>
            <w:pPr>
              <w:rPr>
                <w:rFonts w:hint="eastAsia"/>
                <w:sz w:val="18"/>
                <w:szCs w:val="18"/>
                <w:lang w:val="en-US" w:eastAsia="zh-CN"/>
              </w:rPr>
            </w:pPr>
            <w:r>
              <w:rPr>
                <w:rFonts w:hint="eastAsia"/>
                <w:sz w:val="18"/>
                <w:szCs w:val="18"/>
                <w:lang w:val="en-US" w:eastAsia="zh-CN"/>
              </w:rPr>
              <w:t xml:space="preserve">音频输入：3.5MM标准输入 </w:t>
            </w:r>
          </w:p>
          <w:p>
            <w:pPr>
              <w:rPr>
                <w:rFonts w:hint="eastAsia"/>
                <w:sz w:val="18"/>
                <w:szCs w:val="18"/>
                <w:lang w:val="en-US" w:eastAsia="zh-CN"/>
              </w:rPr>
            </w:pPr>
            <w:r>
              <w:rPr>
                <w:rFonts w:hint="eastAsia"/>
                <w:sz w:val="18"/>
                <w:szCs w:val="18"/>
                <w:lang w:val="en-US" w:eastAsia="zh-CN"/>
              </w:rPr>
              <w:t xml:space="preserve">接口参数 </w:t>
            </w:r>
          </w:p>
          <w:p>
            <w:pPr>
              <w:rPr>
                <w:rFonts w:hint="eastAsia"/>
                <w:sz w:val="18"/>
                <w:szCs w:val="18"/>
                <w:lang w:val="en-US" w:eastAsia="zh-CN"/>
              </w:rPr>
            </w:pPr>
            <w:r>
              <w:rPr>
                <w:rFonts w:hint="eastAsia"/>
                <w:sz w:val="18"/>
                <w:szCs w:val="18"/>
                <w:lang w:val="en-US" w:eastAsia="zh-CN"/>
              </w:rPr>
              <w:t xml:space="preserve">RS232接口：1路 </w:t>
            </w:r>
          </w:p>
          <w:p>
            <w:pPr>
              <w:rPr>
                <w:rFonts w:hint="eastAsia"/>
                <w:sz w:val="18"/>
                <w:szCs w:val="18"/>
                <w:lang w:val="en-US" w:eastAsia="zh-CN"/>
              </w:rPr>
            </w:pPr>
            <w:r>
              <w:rPr>
                <w:rFonts w:hint="eastAsia"/>
                <w:sz w:val="18"/>
                <w:szCs w:val="18"/>
                <w:lang w:val="en-US" w:eastAsia="zh-CN"/>
              </w:rPr>
              <w:t xml:space="preserve">网络接口：千兆RJ45 </w:t>
            </w:r>
          </w:p>
          <w:p>
            <w:pPr>
              <w:rPr>
                <w:rFonts w:hint="eastAsia"/>
                <w:sz w:val="18"/>
                <w:szCs w:val="18"/>
                <w:lang w:val="en-US" w:eastAsia="zh-CN"/>
              </w:rPr>
            </w:pPr>
            <w:r>
              <w:rPr>
                <w:rFonts w:hint="eastAsia"/>
                <w:sz w:val="18"/>
                <w:szCs w:val="18"/>
                <w:lang w:val="en-US" w:eastAsia="zh-CN"/>
              </w:rPr>
              <w:t xml:space="preserve">RS485接口：1路 </w:t>
            </w:r>
          </w:p>
          <w:p>
            <w:pPr>
              <w:rPr>
                <w:rFonts w:hint="eastAsia"/>
                <w:sz w:val="18"/>
                <w:szCs w:val="18"/>
                <w:lang w:val="en-US" w:eastAsia="zh-CN"/>
              </w:rPr>
            </w:pPr>
            <w:r>
              <w:rPr>
                <w:rFonts w:hint="eastAsia"/>
                <w:sz w:val="18"/>
                <w:szCs w:val="18"/>
                <w:lang w:val="en-US" w:eastAsia="zh-CN"/>
              </w:rPr>
              <w:t xml:space="preserve">USB接口：4个USB接口 </w:t>
            </w:r>
          </w:p>
          <w:p>
            <w:pPr>
              <w:rPr>
                <w:rFonts w:hint="eastAsia"/>
                <w:sz w:val="18"/>
                <w:szCs w:val="18"/>
                <w:lang w:val="en-US" w:eastAsia="zh-CN"/>
              </w:rPr>
            </w:pPr>
            <w:r>
              <w:rPr>
                <w:rFonts w:hint="eastAsia"/>
                <w:sz w:val="18"/>
                <w:szCs w:val="18"/>
                <w:lang w:val="en-US" w:eastAsia="zh-CN"/>
              </w:rPr>
              <w:t xml:space="preserve">VGA接口：1路VGA </w:t>
            </w:r>
          </w:p>
          <w:p>
            <w:pPr>
              <w:rPr>
                <w:rFonts w:hint="eastAsia"/>
                <w:sz w:val="18"/>
                <w:szCs w:val="18"/>
                <w:lang w:val="en-US" w:eastAsia="zh-CN"/>
              </w:rPr>
            </w:pPr>
            <w:r>
              <w:rPr>
                <w:rFonts w:hint="eastAsia"/>
                <w:sz w:val="18"/>
                <w:szCs w:val="18"/>
                <w:lang w:val="en-US" w:eastAsia="zh-CN"/>
              </w:rPr>
              <w:t xml:space="preserve">一般规范 </w:t>
            </w:r>
          </w:p>
          <w:p>
            <w:pPr>
              <w:rPr>
                <w:rFonts w:hint="eastAsia"/>
                <w:sz w:val="18"/>
                <w:szCs w:val="18"/>
                <w:lang w:val="en-US" w:eastAsia="zh-CN"/>
              </w:rPr>
            </w:pPr>
            <w:r>
              <w:rPr>
                <w:rFonts w:hint="eastAsia"/>
                <w:sz w:val="18"/>
                <w:szCs w:val="18"/>
                <w:lang w:val="en-US" w:eastAsia="zh-CN"/>
              </w:rPr>
              <w:t>通信方式：RJ45</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出入口车检器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车检器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独立式,支持接入的最大线圈数2,继电器输出</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停车配件产品</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停车配件产品</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0.75mm²，绞合导体，镀锡铜，绝缘蓝色PVC外被，1捆线圈100米。</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16</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24英寸专业安防显示器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监控显示器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三边超窄边框，纤薄机身;</w:t>
            </w:r>
          </w:p>
          <w:p>
            <w:pPr>
              <w:rPr>
                <w:rFonts w:hint="eastAsia"/>
                <w:sz w:val="18"/>
                <w:szCs w:val="18"/>
                <w:lang w:val="en-US" w:eastAsia="zh-CN"/>
              </w:rPr>
            </w:pPr>
            <w:r>
              <w:rPr>
                <w:rFonts w:hint="eastAsia"/>
                <w:sz w:val="18"/>
                <w:szCs w:val="18"/>
                <w:lang w:val="en-US" w:eastAsia="zh-CN"/>
              </w:rPr>
              <w:t>支持8bit/10bit 双路LVDS(1920×1080)高清显示;</w:t>
            </w:r>
          </w:p>
          <w:p>
            <w:pPr>
              <w:rPr>
                <w:rFonts w:hint="eastAsia"/>
                <w:sz w:val="18"/>
                <w:szCs w:val="18"/>
                <w:lang w:val="en-US" w:eastAsia="zh-CN"/>
              </w:rPr>
            </w:pPr>
            <w:r>
              <w:rPr>
                <w:rFonts w:hint="eastAsia"/>
                <w:sz w:val="18"/>
                <w:szCs w:val="18"/>
                <w:lang w:val="en-US" w:eastAsia="zh-CN"/>
              </w:rPr>
              <w:t>采用3D数字梳状滤波器、3D降噪技术;</w:t>
            </w:r>
          </w:p>
          <w:p>
            <w:pPr>
              <w:rPr>
                <w:rFonts w:hint="eastAsia"/>
                <w:sz w:val="18"/>
                <w:szCs w:val="18"/>
                <w:lang w:val="en-US" w:eastAsia="zh-CN"/>
              </w:rPr>
            </w:pPr>
            <w:r>
              <w:rPr>
                <w:rFonts w:hint="eastAsia"/>
                <w:sz w:val="18"/>
                <w:szCs w:val="18"/>
                <w:lang w:val="en-US" w:eastAsia="zh-CN"/>
              </w:rPr>
              <w:t>采用可编程12-bit RGB gamma校正技术;</w:t>
            </w:r>
          </w:p>
          <w:p>
            <w:pPr>
              <w:rPr>
                <w:rFonts w:hint="eastAsia"/>
                <w:sz w:val="18"/>
                <w:szCs w:val="18"/>
                <w:lang w:val="en-US" w:eastAsia="zh-CN"/>
              </w:rPr>
            </w:pPr>
            <w:r>
              <w:rPr>
                <w:rFonts w:hint="eastAsia"/>
                <w:sz w:val="18"/>
                <w:szCs w:val="18"/>
                <w:lang w:val="en-US" w:eastAsia="zh-CN"/>
              </w:rPr>
              <w:t>采用Mstar ACE-5自动彩色及图像增强引擎，改善图像的对比度，细节，边缘等;</w:t>
            </w:r>
          </w:p>
          <w:p>
            <w:pPr>
              <w:rPr>
                <w:rFonts w:hint="eastAsia"/>
                <w:sz w:val="18"/>
                <w:szCs w:val="18"/>
                <w:lang w:val="en-US" w:eastAsia="zh-CN"/>
              </w:rPr>
            </w:pPr>
            <w:r>
              <w:rPr>
                <w:rFonts w:hint="eastAsia"/>
                <w:sz w:val="18"/>
                <w:szCs w:val="18"/>
                <w:lang w:val="en-US" w:eastAsia="zh-CN"/>
              </w:rPr>
              <w:t>内置喇叭，支持音频输入;</w:t>
            </w:r>
          </w:p>
          <w:p>
            <w:pPr>
              <w:rPr>
                <w:rFonts w:hint="eastAsia"/>
                <w:sz w:val="18"/>
                <w:szCs w:val="18"/>
                <w:lang w:val="en-US" w:eastAsia="zh-CN"/>
              </w:rPr>
            </w:pPr>
            <w:r>
              <w:rPr>
                <w:rFonts w:hint="eastAsia"/>
                <w:sz w:val="18"/>
                <w:szCs w:val="18"/>
                <w:lang w:val="en-US" w:eastAsia="zh-CN"/>
              </w:rPr>
              <w:t>标准BNC接口，支持一路BNC视频输入;</w:t>
            </w:r>
          </w:p>
          <w:p>
            <w:pPr>
              <w:rPr>
                <w:rFonts w:hint="eastAsia"/>
                <w:sz w:val="18"/>
                <w:szCs w:val="18"/>
                <w:lang w:val="en-US" w:eastAsia="zh-CN"/>
              </w:rPr>
            </w:pPr>
            <w:r>
              <w:rPr>
                <w:rFonts w:hint="eastAsia"/>
                <w:sz w:val="18"/>
                <w:szCs w:val="18"/>
                <w:lang w:val="en-US" w:eastAsia="zh-CN"/>
              </w:rPr>
              <w:t>支持文本、图片、音频、视频等多种格式多媒体播放;</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显示尺寸：23.8 inch</w:t>
            </w:r>
          </w:p>
          <w:p>
            <w:pPr>
              <w:rPr>
                <w:rFonts w:hint="eastAsia"/>
                <w:sz w:val="18"/>
                <w:szCs w:val="18"/>
                <w:lang w:val="en-US" w:eastAsia="zh-CN"/>
              </w:rPr>
            </w:pPr>
            <w:r>
              <w:rPr>
                <w:rFonts w:hint="eastAsia"/>
                <w:sz w:val="18"/>
                <w:szCs w:val="18"/>
                <w:lang w:val="en-US" w:eastAsia="zh-CN"/>
              </w:rPr>
              <w:t xml:space="preserve"> 屏幕可视区域：527.04 (H) mm × 296.46 (V) mm</w:t>
            </w:r>
          </w:p>
          <w:p>
            <w:pPr>
              <w:rPr>
                <w:rFonts w:hint="eastAsia"/>
                <w:sz w:val="18"/>
                <w:szCs w:val="18"/>
                <w:lang w:val="en-US" w:eastAsia="zh-CN"/>
              </w:rPr>
            </w:pPr>
            <w:r>
              <w:rPr>
                <w:rFonts w:hint="eastAsia"/>
                <w:sz w:val="18"/>
                <w:szCs w:val="18"/>
                <w:lang w:val="en-US" w:eastAsia="zh-CN"/>
              </w:rPr>
              <w:t xml:space="preserve"> 物理分辨率：1920 × 1080</w:t>
            </w:r>
          </w:p>
          <w:p>
            <w:pPr>
              <w:rPr>
                <w:rFonts w:hint="eastAsia"/>
                <w:sz w:val="18"/>
                <w:szCs w:val="18"/>
                <w:lang w:val="en-US" w:eastAsia="zh-CN"/>
              </w:rPr>
            </w:pPr>
            <w:r>
              <w:rPr>
                <w:rFonts w:hint="eastAsia"/>
                <w:sz w:val="18"/>
                <w:szCs w:val="18"/>
                <w:lang w:val="en-US" w:eastAsia="zh-CN"/>
              </w:rPr>
              <w:t xml:space="preserve"> 背光源类型：E-LED</w:t>
            </w:r>
          </w:p>
          <w:p>
            <w:pPr>
              <w:rPr>
                <w:rFonts w:hint="eastAsia"/>
                <w:sz w:val="18"/>
                <w:szCs w:val="18"/>
                <w:lang w:val="en-US" w:eastAsia="zh-CN"/>
              </w:rPr>
            </w:pPr>
            <w:r>
              <w:rPr>
                <w:rFonts w:hint="eastAsia"/>
                <w:sz w:val="18"/>
                <w:szCs w:val="18"/>
                <w:lang w:val="en-US" w:eastAsia="zh-CN"/>
              </w:rPr>
              <w:t xml:space="preserve"> 像素间距：0.2745 (H) mm × 0.2745 (V) mm</w:t>
            </w:r>
          </w:p>
          <w:p>
            <w:pPr>
              <w:rPr>
                <w:rFonts w:hint="eastAsia"/>
                <w:sz w:val="18"/>
                <w:szCs w:val="18"/>
                <w:lang w:val="en-US" w:eastAsia="zh-CN"/>
              </w:rPr>
            </w:pPr>
            <w:r>
              <w:rPr>
                <w:rFonts w:hint="eastAsia"/>
                <w:sz w:val="18"/>
                <w:szCs w:val="18"/>
                <w:lang w:val="en-US" w:eastAsia="zh-CN"/>
              </w:rPr>
              <w:t xml:space="preserve"> 亮度：250 cd/m²</w:t>
            </w:r>
          </w:p>
          <w:p>
            <w:pPr>
              <w:rPr>
                <w:rFonts w:hint="eastAsia"/>
                <w:sz w:val="18"/>
                <w:szCs w:val="18"/>
                <w:lang w:val="en-US" w:eastAsia="zh-CN"/>
              </w:rPr>
            </w:pPr>
            <w:r>
              <w:rPr>
                <w:rFonts w:hint="eastAsia"/>
                <w:sz w:val="18"/>
                <w:szCs w:val="18"/>
                <w:lang w:val="en-US" w:eastAsia="zh-CN"/>
              </w:rPr>
              <w:t xml:space="preserve"> 可视角：178° (H) / 178° (V) </w:t>
            </w:r>
          </w:p>
          <w:p>
            <w:pPr>
              <w:rPr>
                <w:rFonts w:hint="eastAsia"/>
                <w:sz w:val="18"/>
                <w:szCs w:val="18"/>
                <w:lang w:val="en-US" w:eastAsia="zh-CN"/>
              </w:rPr>
            </w:pPr>
            <w:r>
              <w:rPr>
                <w:rFonts w:hint="eastAsia"/>
                <w:sz w:val="18"/>
                <w:szCs w:val="18"/>
                <w:lang w:val="en-US" w:eastAsia="zh-CN"/>
              </w:rPr>
              <w:t xml:space="preserve"> 色深度：8 bit, 16.7 M</w:t>
            </w:r>
          </w:p>
          <w:p>
            <w:pPr>
              <w:rPr>
                <w:rFonts w:hint="eastAsia"/>
                <w:sz w:val="18"/>
                <w:szCs w:val="18"/>
                <w:lang w:val="en-US" w:eastAsia="zh-CN"/>
              </w:rPr>
            </w:pPr>
            <w:r>
              <w:rPr>
                <w:rFonts w:hint="eastAsia"/>
                <w:sz w:val="18"/>
                <w:szCs w:val="18"/>
                <w:lang w:val="en-US" w:eastAsia="zh-CN"/>
              </w:rPr>
              <w:t xml:space="preserve"> 色域：72% NTSC</w:t>
            </w:r>
          </w:p>
          <w:p>
            <w:pPr>
              <w:rPr>
                <w:rFonts w:hint="eastAsia"/>
                <w:sz w:val="18"/>
                <w:szCs w:val="18"/>
                <w:lang w:val="en-US" w:eastAsia="zh-CN"/>
              </w:rPr>
            </w:pPr>
            <w:r>
              <w:rPr>
                <w:rFonts w:hint="eastAsia"/>
                <w:sz w:val="18"/>
                <w:szCs w:val="18"/>
                <w:lang w:val="en-US" w:eastAsia="zh-CN"/>
              </w:rPr>
              <w:t xml:space="preserve"> 对比度：3000 : 1 </w:t>
            </w:r>
          </w:p>
          <w:p>
            <w:pPr>
              <w:rPr>
                <w:rFonts w:hint="eastAsia"/>
                <w:sz w:val="18"/>
                <w:szCs w:val="18"/>
                <w:lang w:val="en-US" w:eastAsia="zh-CN"/>
              </w:rPr>
            </w:pPr>
            <w:r>
              <w:rPr>
                <w:rFonts w:hint="eastAsia"/>
                <w:sz w:val="18"/>
                <w:szCs w:val="18"/>
                <w:lang w:val="en-US" w:eastAsia="zh-CN"/>
              </w:rPr>
              <w:t xml:space="preserve"> 响应时间：16 ms</w:t>
            </w:r>
          </w:p>
          <w:p>
            <w:pPr>
              <w:rPr>
                <w:rFonts w:hint="eastAsia"/>
                <w:sz w:val="18"/>
                <w:szCs w:val="18"/>
                <w:lang w:val="en-US" w:eastAsia="zh-CN"/>
              </w:rPr>
            </w:pPr>
            <w:r>
              <w:rPr>
                <w:rFonts w:hint="eastAsia"/>
                <w:sz w:val="18"/>
                <w:szCs w:val="18"/>
                <w:lang w:val="en-US" w:eastAsia="zh-CN"/>
              </w:rPr>
              <w:t xml:space="preserve"> 刷新率：60 Hz</w:t>
            </w:r>
          </w:p>
          <w:p>
            <w:pPr>
              <w:rPr>
                <w:rFonts w:hint="eastAsia"/>
                <w:sz w:val="18"/>
                <w:szCs w:val="18"/>
                <w:lang w:val="en-US" w:eastAsia="zh-CN"/>
              </w:rPr>
            </w:pPr>
            <w:r>
              <w:rPr>
                <w:rFonts w:hint="eastAsia"/>
                <w:sz w:val="18"/>
                <w:szCs w:val="18"/>
                <w:lang w:val="en-US" w:eastAsia="zh-CN"/>
              </w:rPr>
              <w:t xml:space="preserve"> 连续使用时间：7 × 24 H</w:t>
            </w:r>
          </w:p>
          <w:p>
            <w:pPr>
              <w:rPr>
                <w:rFonts w:hint="eastAsia"/>
                <w:sz w:val="18"/>
                <w:szCs w:val="18"/>
                <w:lang w:val="en-US" w:eastAsia="zh-CN"/>
              </w:rPr>
            </w:pPr>
            <w:r>
              <w:rPr>
                <w:rFonts w:hint="eastAsia"/>
                <w:sz w:val="18"/>
                <w:szCs w:val="18"/>
                <w:lang w:val="en-US" w:eastAsia="zh-CN"/>
              </w:rPr>
              <w:t xml:space="preserve"> 表面处理：Anti-Glare, 3H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音视频输入接口：HDMI 1.4 × 1, VGA × 1，CVBS × 1，AUDIO IN × 1</w:t>
            </w:r>
          </w:p>
          <w:p>
            <w:pPr>
              <w:rPr>
                <w:rFonts w:hint="eastAsia"/>
                <w:sz w:val="18"/>
                <w:szCs w:val="18"/>
                <w:lang w:val="en-US" w:eastAsia="zh-CN"/>
              </w:rPr>
            </w:pPr>
            <w:r>
              <w:rPr>
                <w:rFonts w:hint="eastAsia"/>
                <w:sz w:val="18"/>
                <w:szCs w:val="18"/>
                <w:lang w:val="en-US" w:eastAsia="zh-CN"/>
              </w:rPr>
              <w:t xml:space="preserve"> 音视频输出接口：Speaker (2W 8Ω) × 2</w:t>
            </w:r>
          </w:p>
          <w:p>
            <w:pPr>
              <w:rPr>
                <w:rFonts w:hint="eastAsia"/>
                <w:sz w:val="18"/>
                <w:szCs w:val="18"/>
                <w:lang w:val="en-US" w:eastAsia="zh-CN"/>
              </w:rPr>
            </w:pPr>
            <w:r>
              <w:rPr>
                <w:rFonts w:hint="eastAsia"/>
                <w:sz w:val="18"/>
                <w:szCs w:val="18"/>
                <w:lang w:val="en-US" w:eastAsia="zh-CN"/>
              </w:rPr>
              <w:t xml:space="preserve"> 数据传输接口：USB2.0 (支持程序升级和USB在线播放) × 1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电源：100~240 VAC , 50/60 Hz</w:t>
            </w:r>
          </w:p>
          <w:p>
            <w:pPr>
              <w:rPr>
                <w:rFonts w:hint="eastAsia"/>
                <w:sz w:val="18"/>
                <w:szCs w:val="18"/>
                <w:lang w:val="en-US" w:eastAsia="zh-CN"/>
              </w:rPr>
            </w:pPr>
            <w:r>
              <w:rPr>
                <w:rFonts w:hint="eastAsia"/>
                <w:sz w:val="18"/>
                <w:szCs w:val="18"/>
                <w:lang w:val="en-US" w:eastAsia="zh-CN"/>
              </w:rPr>
              <w:t xml:space="preserve"> 功耗：≤ 25 W</w:t>
            </w:r>
          </w:p>
          <w:p>
            <w:pPr>
              <w:rPr>
                <w:rFonts w:hint="eastAsia"/>
                <w:sz w:val="18"/>
                <w:szCs w:val="18"/>
                <w:lang w:val="en-US" w:eastAsia="zh-CN"/>
              </w:rPr>
            </w:pPr>
            <w:r>
              <w:rPr>
                <w:rFonts w:hint="eastAsia"/>
                <w:sz w:val="18"/>
                <w:szCs w:val="18"/>
                <w:lang w:val="en-US" w:eastAsia="zh-CN"/>
              </w:rPr>
              <w:t xml:space="preserve"> 待机功耗：≤ 0.5 W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工作温度：0 °C ~ 40 °C</w:t>
            </w:r>
          </w:p>
          <w:p>
            <w:pPr>
              <w:rPr>
                <w:rFonts w:hint="eastAsia"/>
                <w:sz w:val="18"/>
                <w:szCs w:val="18"/>
                <w:lang w:val="en-US" w:eastAsia="zh-CN"/>
              </w:rPr>
            </w:pPr>
            <w:r>
              <w:rPr>
                <w:rFonts w:hint="eastAsia"/>
                <w:sz w:val="18"/>
                <w:szCs w:val="18"/>
                <w:lang w:val="en-US" w:eastAsia="zh-CN"/>
              </w:rPr>
              <w:t xml:space="preserve"> 工作湿度：10% ~ 80% RH (无冷凝)</w:t>
            </w:r>
          </w:p>
          <w:p>
            <w:pPr>
              <w:rPr>
                <w:rFonts w:hint="eastAsia"/>
                <w:sz w:val="18"/>
                <w:szCs w:val="18"/>
                <w:lang w:val="en-US" w:eastAsia="zh-CN"/>
              </w:rPr>
            </w:pPr>
            <w:r>
              <w:rPr>
                <w:rFonts w:hint="eastAsia"/>
                <w:sz w:val="18"/>
                <w:szCs w:val="18"/>
                <w:lang w:val="en-US" w:eastAsia="zh-CN"/>
              </w:rPr>
              <w:t xml:space="preserve"> 存储温度：-20 °C ~ 60 °C</w:t>
            </w:r>
          </w:p>
          <w:p>
            <w:pPr>
              <w:rPr>
                <w:rFonts w:hint="eastAsia"/>
                <w:sz w:val="18"/>
                <w:szCs w:val="18"/>
                <w:lang w:val="en-US" w:eastAsia="zh-CN"/>
              </w:rPr>
            </w:pPr>
            <w:r>
              <w:rPr>
                <w:rFonts w:hint="eastAsia"/>
                <w:sz w:val="18"/>
                <w:szCs w:val="18"/>
                <w:lang w:val="en-US" w:eastAsia="zh-CN"/>
              </w:rPr>
              <w:t xml:space="preserve"> 存储湿度：5% ~ 90% RH (无冷凝)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外壳材料：塑料</w:t>
            </w:r>
          </w:p>
          <w:p>
            <w:pPr>
              <w:rPr>
                <w:rFonts w:hint="eastAsia"/>
                <w:sz w:val="18"/>
                <w:szCs w:val="18"/>
                <w:lang w:val="en-US" w:eastAsia="zh-CN"/>
              </w:rPr>
            </w:pPr>
            <w:r>
              <w:rPr>
                <w:rFonts w:hint="eastAsia"/>
                <w:sz w:val="18"/>
                <w:szCs w:val="18"/>
                <w:lang w:val="en-US" w:eastAsia="zh-CN"/>
              </w:rPr>
              <w:t xml:space="preserve"> 安装孔距：75 mm × 75 mm (4 - M4 × 6 mm)</w:t>
            </w:r>
          </w:p>
          <w:p>
            <w:pPr>
              <w:rPr>
                <w:rFonts w:hint="eastAsia"/>
                <w:sz w:val="18"/>
                <w:szCs w:val="18"/>
                <w:lang w:val="en-US" w:eastAsia="zh-CN"/>
              </w:rPr>
            </w:pPr>
            <w:r>
              <w:rPr>
                <w:rFonts w:hint="eastAsia"/>
                <w:sz w:val="18"/>
                <w:szCs w:val="18"/>
                <w:lang w:val="en-US" w:eastAsia="zh-CN"/>
              </w:rPr>
              <w:t xml:space="preserve"> 边框宽度：6.03 mm (上左/右), 23.55 mm (下)  </w:t>
            </w:r>
          </w:p>
          <w:p>
            <w:pPr>
              <w:rPr>
                <w:rFonts w:hint="eastAsia"/>
                <w:sz w:val="18"/>
                <w:szCs w:val="18"/>
                <w:lang w:val="en-US" w:eastAsia="zh-CN"/>
              </w:rPr>
            </w:pPr>
            <w:r>
              <w:rPr>
                <w:rFonts w:hint="eastAsia"/>
                <w:sz w:val="18"/>
                <w:szCs w:val="18"/>
                <w:lang w:val="en-US" w:eastAsia="zh-CN"/>
              </w:rPr>
              <w:t xml:space="preserve"> 产品尺寸：539.1 (W) mm × 327.04 (H) mm × 43.78 (D) mm （不含底座）</w:t>
            </w:r>
          </w:p>
          <w:p>
            <w:pPr>
              <w:rPr>
                <w:rFonts w:hint="eastAsia"/>
                <w:sz w:val="18"/>
                <w:szCs w:val="18"/>
                <w:lang w:val="en-US" w:eastAsia="zh-CN"/>
              </w:rPr>
            </w:pPr>
            <w:r>
              <w:rPr>
                <w:rFonts w:hint="eastAsia"/>
                <w:sz w:val="18"/>
                <w:szCs w:val="18"/>
                <w:lang w:val="en-US" w:eastAsia="zh-CN"/>
              </w:rPr>
              <w:t>539.1 (W) mm × 433.2 (H) mm × 209.99 (D) mm （含底座）</w:t>
            </w:r>
          </w:p>
          <w:p>
            <w:pPr>
              <w:rPr>
                <w:rFonts w:hint="eastAsia"/>
                <w:sz w:val="18"/>
                <w:szCs w:val="18"/>
                <w:lang w:val="en-US" w:eastAsia="zh-CN"/>
              </w:rPr>
            </w:pPr>
            <w:r>
              <w:rPr>
                <w:rFonts w:hint="eastAsia"/>
                <w:sz w:val="18"/>
                <w:szCs w:val="18"/>
                <w:lang w:val="en-US" w:eastAsia="zh-CN"/>
              </w:rPr>
              <w:t xml:space="preserve"> 净重：3.34 ± 0.5 kg</w:t>
            </w:r>
          </w:p>
          <w:p>
            <w:pPr>
              <w:rPr>
                <w:rFonts w:hint="eastAsia"/>
                <w:sz w:val="18"/>
                <w:szCs w:val="18"/>
                <w:lang w:val="en-US" w:eastAsia="zh-CN"/>
              </w:rPr>
            </w:pPr>
            <w:r>
              <w:rPr>
                <w:rFonts w:hint="eastAsia"/>
                <w:sz w:val="18"/>
                <w:szCs w:val="18"/>
                <w:lang w:val="en-US" w:eastAsia="zh-CN"/>
              </w:rPr>
              <w:t xml:space="preserve"> 装箱清单：显示器 × 1, 底座支架 × 1, 电源线 × 1, RoHS认证标志 × 1, 用户手册(含合格证、保修卡、限制物质表) × 1, HDMI线 × 1</w:t>
            </w:r>
          </w:p>
          <w:p>
            <w:pPr>
              <w:rPr>
                <w:rFonts w:hint="eastAsia"/>
                <w:sz w:val="18"/>
                <w:szCs w:val="18"/>
                <w:lang w:val="en-US" w:eastAsia="zh-CN"/>
              </w:rPr>
            </w:pPr>
            <w:r>
              <w:rPr>
                <w:rFonts w:hint="eastAsia"/>
                <w:sz w:val="18"/>
                <w:szCs w:val="18"/>
                <w:lang w:val="en-US" w:eastAsia="zh-CN"/>
              </w:rPr>
              <w:t xml:space="preserve"> 备注说明：*出货默认带底座；</w:t>
            </w:r>
          </w:p>
          <w:p>
            <w:pPr>
              <w:rPr>
                <w:rFonts w:hint="eastAsia"/>
                <w:sz w:val="18"/>
                <w:szCs w:val="18"/>
                <w:lang w:val="en-US" w:eastAsia="zh-CN"/>
              </w:rPr>
            </w:pPr>
            <w:r>
              <w:rPr>
                <w:rFonts w:hint="eastAsia"/>
                <w:sz w:val="18"/>
                <w:szCs w:val="18"/>
                <w:lang w:val="en-US" w:eastAsia="zh-CN"/>
              </w:rPr>
              <w:t xml:space="preserve">*本资料中的产品外观以及参数可能与实际产品存在差异，请以实物为准或咨询当地销售人员。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1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17</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访客自助产品</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访客系统产品</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操作系统：Android 7.1.2 ； </w:t>
            </w:r>
          </w:p>
          <w:p>
            <w:pPr>
              <w:rPr>
                <w:rFonts w:hint="eastAsia"/>
                <w:sz w:val="18"/>
                <w:szCs w:val="18"/>
                <w:lang w:val="en-US" w:eastAsia="zh-CN"/>
              </w:rPr>
            </w:pPr>
            <w:r>
              <w:rPr>
                <w:rFonts w:hint="eastAsia"/>
                <w:sz w:val="18"/>
                <w:szCs w:val="18"/>
                <w:lang w:val="en-US" w:eastAsia="zh-CN"/>
              </w:rPr>
              <w:t xml:space="preserve">屏幕参数： 15.6寸电容触摸屏，11.6寸高清非触摸显示屏； </w:t>
            </w:r>
          </w:p>
          <w:p>
            <w:pPr>
              <w:rPr>
                <w:rFonts w:hint="eastAsia"/>
                <w:sz w:val="18"/>
                <w:szCs w:val="18"/>
                <w:lang w:val="en-US" w:eastAsia="zh-CN"/>
              </w:rPr>
            </w:pPr>
            <w:r>
              <w:rPr>
                <w:rFonts w:hint="eastAsia"/>
                <w:sz w:val="18"/>
                <w:szCs w:val="18"/>
                <w:lang w:val="en-US" w:eastAsia="zh-CN"/>
              </w:rPr>
              <w:t xml:space="preserve">摄像头参数：采用宽动态200万双目摄像头； </w:t>
            </w:r>
          </w:p>
          <w:p>
            <w:pPr>
              <w:rPr>
                <w:rFonts w:hint="eastAsia"/>
                <w:sz w:val="18"/>
                <w:szCs w:val="18"/>
                <w:lang w:val="en-US" w:eastAsia="zh-CN"/>
              </w:rPr>
            </w:pPr>
            <w:r>
              <w:rPr>
                <w:rFonts w:hint="eastAsia"/>
                <w:sz w:val="18"/>
                <w:szCs w:val="18"/>
                <w:lang w:val="en-US" w:eastAsia="zh-CN"/>
              </w:rPr>
              <w:t xml:space="preserve">存储容量：2G内存，16G存储； </w:t>
            </w:r>
          </w:p>
          <w:p>
            <w:pPr>
              <w:rPr>
                <w:rFonts w:hint="eastAsia"/>
                <w:sz w:val="18"/>
                <w:szCs w:val="18"/>
                <w:lang w:val="en-US" w:eastAsia="zh-CN"/>
              </w:rPr>
            </w:pPr>
            <w:r>
              <w:rPr>
                <w:rFonts w:hint="eastAsia"/>
                <w:sz w:val="18"/>
                <w:szCs w:val="18"/>
                <w:lang w:val="en-US" w:eastAsia="zh-CN"/>
              </w:rPr>
              <w:t xml:space="preserve">硬件接口：LAN*1、USB*2; </w:t>
            </w:r>
          </w:p>
          <w:p>
            <w:pPr>
              <w:rPr>
                <w:rFonts w:hint="eastAsia"/>
                <w:sz w:val="18"/>
                <w:szCs w:val="18"/>
                <w:lang w:val="en-US" w:eastAsia="zh-CN"/>
              </w:rPr>
            </w:pPr>
            <w:r>
              <w:rPr>
                <w:rFonts w:hint="eastAsia"/>
                <w:sz w:val="18"/>
                <w:szCs w:val="18"/>
                <w:lang w:val="en-US" w:eastAsia="zh-CN"/>
              </w:rPr>
              <w:t xml:space="preserve">通信方式：TCP/IP、 Wifi; </w:t>
            </w:r>
          </w:p>
          <w:p>
            <w:pPr>
              <w:rPr>
                <w:rFonts w:hint="eastAsia"/>
                <w:sz w:val="18"/>
                <w:szCs w:val="18"/>
                <w:lang w:val="en-US" w:eastAsia="zh-CN"/>
              </w:rPr>
            </w:pPr>
            <w:r>
              <w:rPr>
                <w:rFonts w:hint="eastAsia"/>
                <w:sz w:val="18"/>
                <w:szCs w:val="18"/>
                <w:lang w:val="en-US" w:eastAsia="zh-CN"/>
              </w:rPr>
              <w:t xml:space="preserve">使用环境：室内使用； </w:t>
            </w:r>
          </w:p>
          <w:p>
            <w:pPr>
              <w:rPr>
                <w:rFonts w:hint="eastAsia"/>
                <w:sz w:val="18"/>
                <w:szCs w:val="18"/>
                <w:lang w:val="en-US" w:eastAsia="zh-CN"/>
              </w:rPr>
            </w:pPr>
            <w:r>
              <w:rPr>
                <w:rFonts w:hint="eastAsia"/>
                <w:sz w:val="18"/>
                <w:szCs w:val="18"/>
                <w:lang w:val="en-US" w:eastAsia="zh-CN"/>
              </w:rPr>
              <w:t xml:space="preserve">工作电压： AC220V; </w:t>
            </w:r>
          </w:p>
          <w:p>
            <w:pPr>
              <w:rPr>
                <w:rFonts w:hint="eastAsia"/>
                <w:sz w:val="18"/>
                <w:szCs w:val="18"/>
                <w:lang w:val="en-US" w:eastAsia="zh-CN"/>
              </w:rPr>
            </w:pPr>
            <w:r>
              <w:rPr>
                <w:rFonts w:hint="eastAsia"/>
                <w:sz w:val="18"/>
                <w:szCs w:val="18"/>
                <w:lang w:val="en-US" w:eastAsia="zh-CN"/>
              </w:rPr>
              <w:t xml:space="preserve">产品尺寸：390mm(宽)*426mm(高)*400mm(厚); </w:t>
            </w:r>
          </w:p>
          <w:p>
            <w:pPr>
              <w:rPr>
                <w:rFonts w:hint="eastAsia"/>
                <w:sz w:val="18"/>
                <w:szCs w:val="18"/>
                <w:lang w:val="en-US" w:eastAsia="zh-CN"/>
              </w:rPr>
            </w:pPr>
            <w:r>
              <w:rPr>
                <w:rFonts w:hint="eastAsia"/>
                <w:sz w:val="18"/>
                <w:szCs w:val="18"/>
                <w:lang w:val="en-US" w:eastAsia="zh-CN"/>
              </w:rPr>
              <w:t xml:space="preserve">设备重量：净重 15.565kg   毛重 18.69kg；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功能介绍： </w:t>
            </w:r>
          </w:p>
          <w:p>
            <w:pPr>
              <w:rPr>
                <w:rFonts w:hint="eastAsia"/>
                <w:sz w:val="18"/>
                <w:szCs w:val="18"/>
                <w:lang w:val="en-US" w:eastAsia="zh-CN"/>
              </w:rPr>
            </w:pPr>
            <w:r>
              <w:rPr>
                <w:rFonts w:hint="eastAsia"/>
                <w:sz w:val="18"/>
                <w:szCs w:val="18"/>
                <w:lang w:val="en-US" w:eastAsia="zh-CN"/>
              </w:rPr>
              <w:t xml:space="preserve">人证功能：设备支持人证（身份证）比对功能，即将访客现场抓拍的人脸照片与身份证芯片内人脸小图进行比对，验证是否为本人，比对时间≤1s； </w:t>
            </w:r>
          </w:p>
          <w:p>
            <w:pPr>
              <w:rPr>
                <w:rFonts w:hint="eastAsia"/>
                <w:sz w:val="18"/>
                <w:szCs w:val="18"/>
                <w:lang w:val="en-US" w:eastAsia="zh-CN"/>
              </w:rPr>
            </w:pPr>
            <w:r>
              <w:rPr>
                <w:rFonts w:hint="eastAsia"/>
                <w:sz w:val="18"/>
                <w:szCs w:val="18"/>
                <w:lang w:val="en-US" w:eastAsia="zh-CN"/>
              </w:rPr>
              <w:t xml:space="preserve">凭条打印功能：支持打印访客凭条，当访客登记成功后，由访客机打印访客登记信息 </w:t>
            </w:r>
          </w:p>
          <w:p>
            <w:pPr>
              <w:rPr>
                <w:rFonts w:hint="eastAsia"/>
                <w:sz w:val="18"/>
                <w:szCs w:val="18"/>
                <w:lang w:val="en-US" w:eastAsia="zh-CN"/>
              </w:rPr>
            </w:pPr>
            <w:r>
              <w:rPr>
                <w:rFonts w:hint="eastAsia"/>
                <w:sz w:val="18"/>
                <w:szCs w:val="18"/>
                <w:lang w:val="en-US" w:eastAsia="zh-CN"/>
              </w:rPr>
              <w:t xml:space="preserve">扫码功能：内置二维码扫描仪，识别H5界面或微信访客预约码，完成访客登记； </w:t>
            </w:r>
          </w:p>
          <w:p>
            <w:pPr>
              <w:rPr>
                <w:rFonts w:hint="eastAsia"/>
                <w:sz w:val="18"/>
                <w:szCs w:val="18"/>
                <w:lang w:val="en-US" w:eastAsia="zh-CN"/>
              </w:rPr>
            </w:pPr>
            <w:r>
              <w:rPr>
                <w:rFonts w:hint="eastAsia"/>
                <w:sz w:val="18"/>
                <w:szCs w:val="18"/>
                <w:lang w:val="en-US" w:eastAsia="zh-CN"/>
              </w:rPr>
              <w:t xml:space="preserve">测温功能：支持外接热电堆测温模块，实现访客登记并测温功能，同时温度会与访客信息绑定； </w:t>
            </w:r>
          </w:p>
          <w:p>
            <w:pPr>
              <w:rPr>
                <w:rFonts w:hint="eastAsia"/>
                <w:sz w:val="18"/>
                <w:szCs w:val="18"/>
                <w:lang w:val="en-US" w:eastAsia="zh-CN"/>
              </w:rPr>
            </w:pPr>
            <w:r>
              <w:rPr>
                <w:rFonts w:hint="eastAsia"/>
                <w:sz w:val="18"/>
                <w:szCs w:val="18"/>
                <w:lang w:val="en-US" w:eastAsia="zh-CN"/>
              </w:rPr>
              <w:t xml:space="preserve">单机访客软件功能（现场升级）： </w:t>
            </w:r>
          </w:p>
          <w:p>
            <w:pPr>
              <w:rPr>
                <w:rFonts w:hint="eastAsia"/>
                <w:sz w:val="18"/>
                <w:szCs w:val="18"/>
                <w:lang w:val="en-US" w:eastAsia="zh-CN"/>
              </w:rPr>
            </w:pPr>
            <w:r>
              <w:rPr>
                <w:rFonts w:hint="eastAsia"/>
                <w:sz w:val="18"/>
                <w:szCs w:val="18"/>
                <w:lang w:val="en-US" w:eastAsia="zh-CN"/>
              </w:rPr>
              <w:t xml:space="preserve">  已预约访客登记：过客户端可预约访客，访客预约后，可使用预约时预留的手机号或生成的访客码进行访客登记，人证比对自动完成访客信息录入； </w:t>
            </w:r>
          </w:p>
          <w:p>
            <w:pPr>
              <w:rPr>
                <w:rFonts w:hint="eastAsia"/>
                <w:sz w:val="18"/>
                <w:szCs w:val="18"/>
                <w:lang w:val="en-US" w:eastAsia="zh-CN"/>
              </w:rPr>
            </w:pPr>
            <w:r>
              <w:rPr>
                <w:rFonts w:hint="eastAsia"/>
                <w:sz w:val="18"/>
                <w:szCs w:val="18"/>
                <w:lang w:val="en-US" w:eastAsia="zh-CN"/>
              </w:rPr>
              <w:t xml:space="preserve"> 未预约访客登记：内部员工在访客机上刷员工卡完成被访对象身份验证，由工作人员手动输入身份信息完成登记； </w:t>
            </w:r>
          </w:p>
          <w:p>
            <w:pPr>
              <w:rPr>
                <w:rFonts w:hint="eastAsia"/>
                <w:sz w:val="18"/>
                <w:szCs w:val="18"/>
                <w:lang w:val="en-US" w:eastAsia="zh-CN"/>
              </w:rPr>
            </w:pPr>
            <w:r>
              <w:rPr>
                <w:rFonts w:hint="eastAsia"/>
                <w:sz w:val="18"/>
                <w:szCs w:val="18"/>
                <w:lang w:val="en-US" w:eastAsia="zh-CN"/>
              </w:rPr>
              <w:t xml:space="preserve">联网访客软件（出厂预装）： </w:t>
            </w:r>
          </w:p>
          <w:p>
            <w:pPr>
              <w:rPr>
                <w:rFonts w:hint="eastAsia"/>
                <w:sz w:val="18"/>
                <w:szCs w:val="18"/>
                <w:lang w:val="en-US" w:eastAsia="zh-CN"/>
              </w:rPr>
            </w:pPr>
            <w:r>
              <w:rPr>
                <w:rFonts w:hint="eastAsia"/>
                <w:sz w:val="18"/>
                <w:szCs w:val="18"/>
                <w:lang w:val="en-US" w:eastAsia="zh-CN"/>
              </w:rPr>
              <w:t xml:space="preserve"> 已预约自助登记：对访客已预约的情况，当访客到达园区时，当到达园区时只需找到原预约内容，进行访客登记即可。访客登记共有三种方式，二维码登记、身份证登记，访客码/手机号码登记。 </w:t>
            </w:r>
          </w:p>
          <w:p>
            <w:pPr>
              <w:rPr>
                <w:rFonts w:hint="eastAsia"/>
                <w:sz w:val="18"/>
                <w:szCs w:val="18"/>
                <w:lang w:val="en-US" w:eastAsia="zh-CN"/>
              </w:rPr>
            </w:pPr>
            <w:r>
              <w:rPr>
                <w:rFonts w:hint="eastAsia"/>
                <w:sz w:val="18"/>
                <w:szCs w:val="18"/>
                <w:lang w:val="en-US" w:eastAsia="zh-CN"/>
              </w:rPr>
              <w:t xml:space="preserve">未预约访客登记：对未预约直接来访的访客，支持在工作人员协助下通过刷身份证在人工访客机上进行未预约登记； </w:t>
            </w:r>
          </w:p>
          <w:p>
            <w:pPr>
              <w:rPr>
                <w:rFonts w:hint="eastAsia"/>
                <w:sz w:val="18"/>
                <w:szCs w:val="18"/>
                <w:lang w:val="en-US" w:eastAsia="zh-CN"/>
              </w:rPr>
            </w:pPr>
            <w:r>
              <w:rPr>
                <w:rFonts w:hint="eastAsia"/>
                <w:sz w:val="18"/>
                <w:szCs w:val="18"/>
                <w:lang w:val="en-US" w:eastAsia="zh-CN"/>
              </w:rPr>
              <w:t xml:space="preserve">健康信息查询：搭配园区出入人员测温管理软件，访客预约登记/登记时查验健康码、行程码、核酸等健康信息：  </w:t>
            </w:r>
          </w:p>
          <w:p>
            <w:pPr>
              <w:rPr>
                <w:rFonts w:hint="eastAsia"/>
                <w:sz w:val="18"/>
                <w:szCs w:val="18"/>
                <w:lang w:val="en-US" w:eastAsia="zh-CN"/>
              </w:rPr>
            </w:pPr>
            <w:r>
              <w:rPr>
                <w:rFonts w:hint="eastAsia"/>
                <w:sz w:val="18"/>
                <w:szCs w:val="18"/>
                <w:lang w:val="en-US" w:eastAsia="zh-CN"/>
              </w:rPr>
              <w:t xml:space="preserve"> 实时查询方式：通过平台接入数据局健康信息接口，实现访客登记时实时查询健康信息结果；  </w:t>
            </w:r>
          </w:p>
          <w:p>
            <w:pPr>
              <w:rPr>
                <w:rFonts w:hint="eastAsia"/>
                <w:sz w:val="18"/>
                <w:szCs w:val="18"/>
                <w:lang w:val="en-US" w:eastAsia="zh-CN"/>
              </w:rPr>
            </w:pPr>
            <w:r>
              <w:rPr>
                <w:rFonts w:hint="eastAsia"/>
                <w:sz w:val="18"/>
                <w:szCs w:val="18"/>
                <w:lang w:val="en-US" w:eastAsia="zh-CN"/>
              </w:rPr>
              <w:t> 预约登记核验方式：搭配 AI 超脑在访客预约登记时，提前将访客健康信息（健康码、行程码、核酸）截图录入到访客详情信息中，核验通过后提交被访人审批（不依赖大数据局接口） ，实现访客登记前校验访客健康信息功能。</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3"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18</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合智能超脑</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网络监控一体机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【硬件规格】 </w:t>
            </w:r>
          </w:p>
          <w:p>
            <w:pPr>
              <w:rPr>
                <w:rFonts w:hint="eastAsia"/>
                <w:sz w:val="18"/>
                <w:szCs w:val="18"/>
                <w:lang w:val="en-US" w:eastAsia="zh-CN"/>
              </w:rPr>
            </w:pPr>
            <w:r>
              <w:rPr>
                <w:rFonts w:hint="eastAsia"/>
                <w:sz w:val="18"/>
                <w:szCs w:val="18"/>
                <w:lang w:val="en-US" w:eastAsia="zh-CN"/>
              </w:rPr>
              <w:t xml:space="preserve">3U准机架式16盘位网络硬盘录像机，1+1冗余电源，1+1冗余风扇，支持前置硬盘热插拔 </w:t>
            </w:r>
          </w:p>
          <w:p>
            <w:pPr>
              <w:rPr>
                <w:rFonts w:hint="eastAsia"/>
                <w:sz w:val="18"/>
                <w:szCs w:val="18"/>
                <w:lang w:val="en-US" w:eastAsia="zh-CN"/>
              </w:rPr>
            </w:pPr>
            <w:r>
              <w:rPr>
                <w:rFonts w:hint="eastAsia"/>
                <w:sz w:val="18"/>
                <w:szCs w:val="18"/>
                <w:lang w:val="en-US" w:eastAsia="zh-CN"/>
              </w:rPr>
              <w:t xml:space="preserve">支持满配12TB硬盘（总容量可达192TB) </w:t>
            </w:r>
          </w:p>
          <w:p>
            <w:pPr>
              <w:rPr>
                <w:rFonts w:hint="eastAsia"/>
                <w:sz w:val="18"/>
                <w:szCs w:val="18"/>
                <w:lang w:val="en-US" w:eastAsia="zh-CN"/>
              </w:rPr>
            </w:pPr>
            <w:r>
              <w:rPr>
                <w:rFonts w:hint="eastAsia"/>
                <w:sz w:val="18"/>
                <w:szCs w:val="18"/>
                <w:lang w:val="en-US" w:eastAsia="zh-CN"/>
              </w:rPr>
              <w:t xml:space="preserve">2个HDMI接口、1个VGA接口，双异源输出，支持双4K输出 </w:t>
            </w:r>
          </w:p>
          <w:p>
            <w:pPr>
              <w:rPr>
                <w:rFonts w:hint="eastAsia"/>
                <w:sz w:val="18"/>
                <w:szCs w:val="18"/>
                <w:lang w:val="en-US" w:eastAsia="zh-CN"/>
              </w:rPr>
            </w:pPr>
            <w:r>
              <w:rPr>
                <w:rFonts w:hint="eastAsia"/>
                <w:sz w:val="18"/>
                <w:szCs w:val="18"/>
                <w:lang w:val="en-US" w:eastAsia="zh-CN"/>
              </w:rPr>
              <w:t xml:space="preserve">4个10M/100M/1000Mbps网口 </w:t>
            </w:r>
          </w:p>
          <w:p>
            <w:pPr>
              <w:rPr>
                <w:rFonts w:hint="eastAsia"/>
                <w:sz w:val="18"/>
                <w:szCs w:val="18"/>
                <w:lang w:val="en-US" w:eastAsia="zh-CN"/>
              </w:rPr>
            </w:pPr>
            <w:r>
              <w:rPr>
                <w:rFonts w:hint="eastAsia"/>
                <w:sz w:val="18"/>
                <w:szCs w:val="18"/>
                <w:lang w:val="en-US" w:eastAsia="zh-CN"/>
              </w:rPr>
              <w:t xml:space="preserve">2个USB2.0接口、2个USB3.0接口 </w:t>
            </w:r>
          </w:p>
          <w:p>
            <w:pPr>
              <w:rPr>
                <w:rFonts w:hint="eastAsia"/>
                <w:sz w:val="18"/>
                <w:szCs w:val="18"/>
                <w:lang w:val="en-US" w:eastAsia="zh-CN"/>
              </w:rPr>
            </w:pPr>
            <w:r>
              <w:rPr>
                <w:rFonts w:hint="eastAsia"/>
                <w:sz w:val="18"/>
                <w:szCs w:val="18"/>
                <w:lang w:val="en-US" w:eastAsia="zh-CN"/>
              </w:rPr>
              <w:t xml:space="preserve">1个eSATA接口、2个miniSAS接口 </w:t>
            </w:r>
          </w:p>
          <w:p>
            <w:pPr>
              <w:rPr>
                <w:rFonts w:hint="eastAsia"/>
                <w:sz w:val="18"/>
                <w:szCs w:val="18"/>
                <w:lang w:val="en-US" w:eastAsia="zh-CN"/>
              </w:rPr>
            </w:pPr>
            <w:r>
              <w:rPr>
                <w:rFonts w:hint="eastAsia"/>
                <w:sz w:val="18"/>
                <w:szCs w:val="18"/>
                <w:lang w:val="en-US" w:eastAsia="zh-CN"/>
              </w:rPr>
              <w:t xml:space="preserve">报警IO接口：48路报警输入，24路报警输出 </w:t>
            </w:r>
          </w:p>
          <w:p>
            <w:pPr>
              <w:rPr>
                <w:rFonts w:hint="eastAsia"/>
                <w:sz w:val="18"/>
                <w:szCs w:val="18"/>
                <w:lang w:val="en-US" w:eastAsia="zh-CN"/>
              </w:rPr>
            </w:pPr>
            <w:r>
              <w:rPr>
                <w:rFonts w:hint="eastAsia"/>
                <w:sz w:val="18"/>
                <w:szCs w:val="18"/>
                <w:lang w:val="en-US" w:eastAsia="zh-CN"/>
              </w:rPr>
              <w:t xml:space="preserve">串行接口：1路全双工485接口 ，1路标准RS-232接口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【产品性能】 </w:t>
            </w:r>
          </w:p>
          <w:p>
            <w:pPr>
              <w:rPr>
                <w:rFonts w:hint="eastAsia"/>
                <w:sz w:val="18"/>
                <w:szCs w:val="18"/>
                <w:lang w:val="en-US" w:eastAsia="zh-CN"/>
              </w:rPr>
            </w:pPr>
            <w:r>
              <w:rPr>
                <w:rFonts w:hint="eastAsia"/>
                <w:sz w:val="18"/>
                <w:szCs w:val="18"/>
                <w:lang w:val="en-US" w:eastAsia="zh-CN"/>
              </w:rPr>
              <w:t xml:space="preserve">输入带宽：512Mbps </w:t>
            </w:r>
          </w:p>
          <w:p>
            <w:pPr>
              <w:rPr>
                <w:rFonts w:hint="eastAsia"/>
                <w:sz w:val="18"/>
                <w:szCs w:val="18"/>
                <w:lang w:val="en-US" w:eastAsia="zh-CN"/>
              </w:rPr>
            </w:pPr>
            <w:r>
              <w:rPr>
                <w:rFonts w:hint="eastAsia"/>
                <w:sz w:val="18"/>
                <w:szCs w:val="18"/>
                <w:lang w:val="en-US" w:eastAsia="zh-CN"/>
              </w:rPr>
              <w:t xml:space="preserve">输出带宽：256Mbps </w:t>
            </w:r>
          </w:p>
          <w:p>
            <w:pPr>
              <w:rPr>
                <w:rFonts w:hint="eastAsia"/>
                <w:sz w:val="18"/>
                <w:szCs w:val="18"/>
                <w:lang w:val="en-US" w:eastAsia="zh-CN"/>
              </w:rPr>
            </w:pPr>
            <w:r>
              <w:rPr>
                <w:rFonts w:hint="eastAsia"/>
                <w:sz w:val="18"/>
                <w:szCs w:val="18"/>
                <w:lang w:val="en-US" w:eastAsia="zh-CN"/>
              </w:rPr>
              <w:t xml:space="preserve">接入能力：128路H.264、H.265格式高清码流接入 </w:t>
            </w:r>
          </w:p>
          <w:p>
            <w:pPr>
              <w:rPr>
                <w:rFonts w:hint="eastAsia"/>
                <w:sz w:val="18"/>
                <w:szCs w:val="18"/>
                <w:lang w:val="en-US" w:eastAsia="zh-CN"/>
              </w:rPr>
            </w:pPr>
            <w:r>
              <w:rPr>
                <w:rFonts w:hint="eastAsia"/>
                <w:sz w:val="18"/>
                <w:szCs w:val="18"/>
                <w:lang w:val="en-US" w:eastAsia="zh-CN"/>
              </w:rPr>
              <w:t xml:space="preserve">解码能力：最大支持20×1080P </w:t>
            </w:r>
          </w:p>
          <w:p>
            <w:pPr>
              <w:rPr>
                <w:rFonts w:hint="eastAsia"/>
                <w:sz w:val="18"/>
                <w:szCs w:val="18"/>
                <w:lang w:val="en-US" w:eastAsia="zh-CN"/>
              </w:rPr>
            </w:pPr>
            <w:r>
              <w:rPr>
                <w:rFonts w:hint="eastAsia"/>
                <w:sz w:val="18"/>
                <w:szCs w:val="18"/>
                <w:lang w:val="en-US" w:eastAsia="zh-CN"/>
              </w:rPr>
              <w:t xml:space="preserve">RAID模式：RAID0、RAID1、RAID5、RAID6、RAID10，支持全局热备盘 </w:t>
            </w:r>
          </w:p>
          <w:p>
            <w:pPr>
              <w:rPr>
                <w:rFonts w:hint="eastAsia"/>
                <w:sz w:val="18"/>
                <w:szCs w:val="18"/>
                <w:lang w:val="en-US" w:eastAsia="zh-CN"/>
              </w:rPr>
            </w:pPr>
            <w:r>
              <w:rPr>
                <w:rFonts w:hint="eastAsia"/>
                <w:sz w:val="18"/>
                <w:szCs w:val="18"/>
                <w:lang w:val="en-US" w:eastAsia="zh-CN"/>
              </w:rPr>
              <w:t xml:space="preserve">（仅支持监控级AI盘或企业级硬盘启用RAID）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【智能应用】 </w:t>
            </w:r>
          </w:p>
          <w:p>
            <w:pPr>
              <w:rPr>
                <w:rFonts w:hint="eastAsia"/>
                <w:sz w:val="18"/>
                <w:szCs w:val="18"/>
                <w:lang w:val="en-US" w:eastAsia="zh-CN"/>
              </w:rPr>
            </w:pPr>
            <w:r>
              <w:rPr>
                <w:rFonts w:hint="eastAsia"/>
                <w:sz w:val="18"/>
                <w:szCs w:val="18"/>
                <w:lang w:val="en-US" w:eastAsia="zh-CN"/>
              </w:rPr>
              <w:t xml:space="preserve">支持目标识别、周界防范、视频结构化、高空抛物检测四种算法 </w:t>
            </w:r>
          </w:p>
          <w:p>
            <w:pPr>
              <w:rPr>
                <w:rFonts w:hint="eastAsia"/>
                <w:sz w:val="18"/>
                <w:szCs w:val="18"/>
                <w:lang w:val="en-US" w:eastAsia="zh-CN"/>
              </w:rPr>
            </w:pPr>
            <w:r>
              <w:rPr>
                <w:rFonts w:hint="eastAsia"/>
                <w:sz w:val="18"/>
                <w:szCs w:val="18"/>
                <w:lang w:val="en-US" w:eastAsia="zh-CN"/>
              </w:rPr>
              <w:t xml:space="preserve">内置8颗GPU，可配置算法模式，默认为目标识别模式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一、目标识别应用： </w:t>
            </w:r>
          </w:p>
          <w:p>
            <w:pPr>
              <w:rPr>
                <w:rFonts w:hint="eastAsia"/>
                <w:sz w:val="18"/>
                <w:szCs w:val="18"/>
                <w:lang w:val="en-US" w:eastAsia="zh-CN"/>
              </w:rPr>
            </w:pPr>
            <w:r>
              <w:rPr>
                <w:rFonts w:hint="eastAsia"/>
                <w:sz w:val="18"/>
                <w:szCs w:val="18"/>
                <w:lang w:val="en-US" w:eastAsia="zh-CN"/>
              </w:rPr>
              <w:t xml:space="preserve">名单库比对报警，支持最大128路图片流分析或64路视频流分析（400W视频流） </w:t>
            </w:r>
          </w:p>
          <w:p>
            <w:pPr>
              <w:rPr>
                <w:rFonts w:hint="eastAsia"/>
                <w:sz w:val="18"/>
                <w:szCs w:val="18"/>
                <w:lang w:val="en-US" w:eastAsia="zh-CN"/>
              </w:rPr>
            </w:pPr>
            <w:r>
              <w:rPr>
                <w:rFonts w:hint="eastAsia"/>
                <w:sz w:val="18"/>
                <w:szCs w:val="18"/>
                <w:lang w:val="en-US" w:eastAsia="zh-CN"/>
              </w:rPr>
              <w:t xml:space="preserve">64个目标名单库，总库容50万张（证件照） </w:t>
            </w:r>
          </w:p>
          <w:p>
            <w:pPr>
              <w:rPr>
                <w:rFonts w:hint="eastAsia"/>
                <w:sz w:val="18"/>
                <w:szCs w:val="18"/>
                <w:lang w:val="en-US" w:eastAsia="zh-CN"/>
              </w:rPr>
            </w:pPr>
            <w:r>
              <w:rPr>
                <w:rFonts w:hint="eastAsia"/>
                <w:sz w:val="18"/>
                <w:szCs w:val="18"/>
                <w:lang w:val="en-US" w:eastAsia="zh-CN"/>
              </w:rPr>
              <w:t xml:space="preserve">路人档案30万份，抓拍库5000万张目标图片 </w:t>
            </w:r>
          </w:p>
          <w:p>
            <w:pPr>
              <w:rPr>
                <w:rFonts w:hint="eastAsia"/>
                <w:sz w:val="18"/>
                <w:szCs w:val="18"/>
                <w:lang w:val="en-US" w:eastAsia="zh-CN"/>
              </w:rPr>
            </w:pPr>
            <w:r>
              <w:rPr>
                <w:rFonts w:hint="eastAsia"/>
                <w:sz w:val="18"/>
                <w:szCs w:val="18"/>
                <w:lang w:val="en-US" w:eastAsia="zh-CN"/>
              </w:rPr>
              <w:t xml:space="preserve">支持陌生人报警、人员频次报警、目标1V1比对 </w:t>
            </w:r>
          </w:p>
          <w:p>
            <w:pPr>
              <w:rPr>
                <w:rFonts w:hint="eastAsia"/>
                <w:sz w:val="18"/>
                <w:szCs w:val="18"/>
                <w:lang w:val="en-US" w:eastAsia="zh-CN"/>
              </w:rPr>
            </w:pPr>
            <w:r>
              <w:rPr>
                <w:rFonts w:hint="eastAsia"/>
                <w:sz w:val="18"/>
                <w:szCs w:val="18"/>
                <w:lang w:val="en-US" w:eastAsia="zh-CN"/>
              </w:rPr>
              <w:t xml:space="preserve">支持以图搜图、按姓名检索、按属性检索 </w:t>
            </w:r>
          </w:p>
          <w:p>
            <w:pPr>
              <w:rPr>
                <w:rFonts w:hint="eastAsia"/>
                <w:sz w:val="18"/>
                <w:szCs w:val="18"/>
                <w:lang w:val="en-US" w:eastAsia="zh-CN"/>
              </w:rPr>
            </w:pPr>
            <w:r>
              <w:rPr>
                <w:rFonts w:hint="eastAsia"/>
                <w:sz w:val="18"/>
                <w:szCs w:val="18"/>
                <w:lang w:val="en-US" w:eastAsia="zh-CN"/>
              </w:rPr>
              <w:t xml:space="preserve">支持接入抓拍机分析精准客流： </w:t>
            </w:r>
          </w:p>
          <w:p>
            <w:pPr>
              <w:rPr>
                <w:rFonts w:hint="eastAsia"/>
                <w:sz w:val="18"/>
                <w:szCs w:val="18"/>
                <w:lang w:val="en-US" w:eastAsia="zh-CN"/>
              </w:rPr>
            </w:pPr>
            <w:r>
              <w:rPr>
                <w:rFonts w:hint="eastAsia"/>
                <w:sz w:val="18"/>
                <w:szCs w:val="18"/>
                <w:lang w:val="en-US" w:eastAsia="zh-CN"/>
              </w:rPr>
              <w:t xml:space="preserve">1）支持客流分组统计、组内去重，可过滤特定人员库 </w:t>
            </w:r>
          </w:p>
          <w:p>
            <w:pPr>
              <w:rPr>
                <w:rFonts w:hint="eastAsia"/>
                <w:sz w:val="18"/>
                <w:szCs w:val="18"/>
                <w:lang w:val="en-US" w:eastAsia="zh-CN"/>
              </w:rPr>
            </w:pPr>
            <w:r>
              <w:rPr>
                <w:rFonts w:hint="eastAsia"/>
                <w:sz w:val="18"/>
                <w:szCs w:val="18"/>
                <w:lang w:val="en-US" w:eastAsia="zh-CN"/>
              </w:rPr>
              <w:t xml:space="preserve">2）支持客群分析，按性别、年龄段统计 </w:t>
            </w:r>
          </w:p>
          <w:p>
            <w:pPr>
              <w:rPr>
                <w:rFonts w:hint="eastAsia"/>
                <w:sz w:val="18"/>
                <w:szCs w:val="18"/>
                <w:lang w:val="en-US" w:eastAsia="zh-CN"/>
              </w:rPr>
            </w:pPr>
            <w:r>
              <w:rPr>
                <w:rFonts w:hint="eastAsia"/>
                <w:sz w:val="18"/>
                <w:szCs w:val="18"/>
                <w:lang w:val="en-US" w:eastAsia="zh-CN"/>
              </w:rPr>
              <w:t xml:space="preserve">3）支持对接客流引擎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单颗GPU分析能力： </w:t>
            </w:r>
          </w:p>
          <w:p>
            <w:pPr>
              <w:rPr>
                <w:rFonts w:hint="eastAsia"/>
                <w:sz w:val="18"/>
                <w:szCs w:val="18"/>
                <w:lang w:val="en-US" w:eastAsia="zh-CN"/>
              </w:rPr>
            </w:pPr>
            <w:r>
              <w:rPr>
                <w:rFonts w:hint="eastAsia"/>
                <w:sz w:val="18"/>
                <w:szCs w:val="18"/>
                <w:lang w:val="en-US" w:eastAsia="zh-CN"/>
              </w:rPr>
              <w:t xml:space="preserve">图片流：16路；视频流：8路200W/8路400W/4路800W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二、周界防范应用： </w:t>
            </w:r>
          </w:p>
          <w:p>
            <w:pPr>
              <w:rPr>
                <w:rFonts w:hint="eastAsia"/>
                <w:sz w:val="18"/>
                <w:szCs w:val="18"/>
                <w:lang w:val="en-US" w:eastAsia="zh-CN"/>
              </w:rPr>
            </w:pPr>
            <w:r>
              <w:rPr>
                <w:rFonts w:hint="eastAsia"/>
                <w:sz w:val="18"/>
                <w:szCs w:val="18"/>
                <w:lang w:val="en-US" w:eastAsia="zh-CN"/>
              </w:rPr>
              <w:t xml:space="preserve">支持最大64路常规距离/48路中距离/32路远距离检测周界(200W视频流)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单颗GPU分析能力：8路常规距离/6路中距离/4路远距离（200W视频流） </w:t>
            </w:r>
          </w:p>
          <w:p>
            <w:pPr>
              <w:rPr>
                <w:rFonts w:hint="eastAsia"/>
                <w:sz w:val="18"/>
                <w:szCs w:val="18"/>
                <w:lang w:val="en-US" w:eastAsia="zh-CN"/>
              </w:rPr>
            </w:pPr>
            <w:r>
              <w:rPr>
                <w:rFonts w:hint="eastAsia"/>
                <w:sz w:val="18"/>
                <w:szCs w:val="18"/>
                <w:lang w:val="en-US" w:eastAsia="zh-CN"/>
              </w:rPr>
              <w:t xml:space="preserve">视频流分辨率换算：8路200W/6路400W/2路800W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三、视频结构化应用： </w:t>
            </w:r>
          </w:p>
          <w:p>
            <w:pPr>
              <w:rPr>
                <w:rFonts w:hint="eastAsia"/>
                <w:sz w:val="18"/>
                <w:szCs w:val="18"/>
                <w:lang w:val="en-US" w:eastAsia="zh-CN"/>
              </w:rPr>
            </w:pPr>
            <w:r>
              <w:rPr>
                <w:rFonts w:hint="eastAsia"/>
                <w:sz w:val="18"/>
                <w:szCs w:val="18"/>
                <w:lang w:val="en-US" w:eastAsia="zh-CN"/>
              </w:rPr>
              <w:t xml:space="preserve">支持最大48路视频流结构化分析（200W视频流） </w:t>
            </w:r>
          </w:p>
          <w:p>
            <w:pPr>
              <w:rPr>
                <w:rFonts w:hint="eastAsia"/>
                <w:sz w:val="18"/>
                <w:szCs w:val="18"/>
                <w:lang w:val="en-US" w:eastAsia="zh-CN"/>
              </w:rPr>
            </w:pPr>
            <w:r>
              <w:rPr>
                <w:rFonts w:hint="eastAsia"/>
                <w:sz w:val="18"/>
                <w:szCs w:val="18"/>
                <w:lang w:val="en-US" w:eastAsia="zh-CN"/>
              </w:rPr>
              <w:t xml:space="preserve">1）人员目标：支持目标抓拍，支持以图搜图 </w:t>
            </w:r>
          </w:p>
          <w:p>
            <w:pPr>
              <w:rPr>
                <w:rFonts w:hint="eastAsia"/>
                <w:sz w:val="18"/>
                <w:szCs w:val="18"/>
                <w:lang w:val="en-US" w:eastAsia="zh-CN"/>
              </w:rPr>
            </w:pPr>
            <w:r>
              <w:rPr>
                <w:rFonts w:hint="eastAsia"/>
                <w:sz w:val="18"/>
                <w:szCs w:val="18"/>
                <w:lang w:val="en-US" w:eastAsia="zh-CN"/>
              </w:rPr>
              <w:t xml:space="preserve">2）人体目标： </w:t>
            </w:r>
          </w:p>
          <w:p>
            <w:pPr>
              <w:rPr>
                <w:rFonts w:hint="eastAsia"/>
                <w:sz w:val="18"/>
                <w:szCs w:val="18"/>
                <w:lang w:val="en-US" w:eastAsia="zh-CN"/>
              </w:rPr>
            </w:pPr>
            <w:r>
              <w:rPr>
                <w:rFonts w:hint="eastAsia"/>
                <w:sz w:val="18"/>
                <w:szCs w:val="18"/>
                <w:lang w:val="en-US" w:eastAsia="zh-CN"/>
              </w:rPr>
              <w:t xml:space="preserve">支持按属性检索（性别、年龄段、上衣颜色、骑车、背包、戴眼镜） </w:t>
            </w:r>
          </w:p>
          <w:p>
            <w:pPr>
              <w:rPr>
                <w:rFonts w:hint="eastAsia"/>
                <w:sz w:val="18"/>
                <w:szCs w:val="18"/>
                <w:lang w:val="en-US" w:eastAsia="zh-CN"/>
              </w:rPr>
            </w:pPr>
            <w:r>
              <w:rPr>
                <w:rFonts w:hint="eastAsia"/>
                <w:sz w:val="18"/>
                <w:szCs w:val="18"/>
                <w:lang w:val="en-US" w:eastAsia="zh-CN"/>
              </w:rPr>
              <w:t xml:space="preserve">支持属性上传（性别、年龄段、上衣颜色、骑车、背包、戴眼镜、下衣颜色、上衣类型、下衣类型、发型、戴帽子、戴口罩、拎东西、骑车人数、骑车类型） </w:t>
            </w:r>
          </w:p>
          <w:p>
            <w:pPr>
              <w:rPr>
                <w:rFonts w:hint="eastAsia"/>
                <w:sz w:val="18"/>
                <w:szCs w:val="18"/>
                <w:lang w:val="en-US" w:eastAsia="zh-CN"/>
              </w:rPr>
            </w:pPr>
            <w:r>
              <w:rPr>
                <w:rFonts w:hint="eastAsia"/>
                <w:sz w:val="18"/>
                <w:szCs w:val="18"/>
                <w:lang w:val="en-US" w:eastAsia="zh-CN"/>
              </w:rPr>
              <w:t xml:space="preserve">3）车辆目标： </w:t>
            </w:r>
          </w:p>
          <w:p>
            <w:pPr>
              <w:rPr>
                <w:rFonts w:hint="eastAsia"/>
                <w:sz w:val="18"/>
                <w:szCs w:val="18"/>
                <w:lang w:val="en-US" w:eastAsia="zh-CN"/>
              </w:rPr>
            </w:pPr>
            <w:r>
              <w:rPr>
                <w:rFonts w:hint="eastAsia"/>
                <w:sz w:val="18"/>
                <w:szCs w:val="18"/>
                <w:lang w:val="en-US" w:eastAsia="zh-CN"/>
              </w:rPr>
              <w:t xml:space="preserve">支持按属性检索（车牌号码、车牌类型、车牌颜色、车身颜色、车辆类型、车辆主品牌） </w:t>
            </w:r>
          </w:p>
          <w:p>
            <w:pPr>
              <w:rPr>
                <w:rFonts w:hint="eastAsia"/>
                <w:sz w:val="18"/>
                <w:szCs w:val="18"/>
                <w:lang w:val="en-US" w:eastAsia="zh-CN"/>
              </w:rPr>
            </w:pPr>
            <w:r>
              <w:rPr>
                <w:rFonts w:hint="eastAsia"/>
                <w:sz w:val="18"/>
                <w:szCs w:val="18"/>
                <w:lang w:val="en-US" w:eastAsia="zh-CN"/>
              </w:rPr>
              <w:t xml:space="preserve">支持车辆名单库报警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单颗GPU分析能力：6路200W/3路400W/2路800W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四、高空抛物检测应用： </w:t>
            </w:r>
          </w:p>
          <w:p>
            <w:pPr>
              <w:rPr>
                <w:rFonts w:hint="eastAsia"/>
                <w:sz w:val="18"/>
                <w:szCs w:val="18"/>
                <w:lang w:val="en-US" w:eastAsia="zh-CN"/>
              </w:rPr>
            </w:pPr>
            <w:r>
              <w:rPr>
                <w:rFonts w:hint="eastAsia"/>
                <w:sz w:val="18"/>
                <w:szCs w:val="18"/>
                <w:lang w:val="en-US" w:eastAsia="zh-CN"/>
              </w:rPr>
              <w:t xml:space="preserve">支持最大64路高空抛物检测（400W视频流） </w:t>
            </w:r>
          </w:p>
          <w:p>
            <w:pPr>
              <w:rPr>
                <w:rFonts w:hint="eastAsia"/>
                <w:sz w:val="18"/>
                <w:szCs w:val="18"/>
                <w:lang w:val="en-US" w:eastAsia="zh-CN"/>
              </w:rPr>
            </w:pPr>
            <w:r>
              <w:rPr>
                <w:rFonts w:hint="eastAsia"/>
                <w:sz w:val="18"/>
                <w:szCs w:val="18"/>
                <w:lang w:val="en-US" w:eastAsia="zh-CN"/>
              </w:rPr>
              <w:t xml:space="preserve">支持高空抛物轨迹展示、抛物事件录像和图片快速检索溯源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单颗GPU分析能力：8路400W/4路800W</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19</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轻智能系列摄像机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采用深度学习算法，以海量图片及视频资源为路基，通过机器自身提取目标特征，形成深层可供学习的图像;</w:t>
            </w:r>
          </w:p>
          <w:p>
            <w:pPr>
              <w:rPr>
                <w:rFonts w:hint="eastAsia"/>
                <w:sz w:val="18"/>
                <w:szCs w:val="18"/>
                <w:lang w:val="en-US" w:eastAsia="zh-CN"/>
              </w:rPr>
            </w:pPr>
            <w:r>
              <w:rPr>
                <w:rFonts w:hint="eastAsia"/>
                <w:sz w:val="18"/>
                <w:szCs w:val="18"/>
                <w:lang w:val="en-US" w:eastAsia="zh-CN"/>
              </w:rPr>
              <w:t>支持智能资源模式切换：人脸抓拍模式，道路监控模式，Smart事件模式;</w:t>
            </w:r>
          </w:p>
          <w:p>
            <w:pPr>
              <w:rPr>
                <w:rFonts w:hint="eastAsia"/>
                <w:sz w:val="18"/>
                <w:szCs w:val="18"/>
                <w:lang w:val="en-US" w:eastAsia="zh-CN"/>
              </w:rPr>
            </w:pPr>
            <w:r>
              <w:rPr>
                <w:rFonts w:hint="eastAsia"/>
                <w:sz w:val="18"/>
                <w:szCs w:val="18"/>
                <w:lang w:val="en-US" w:eastAsia="zh-CN"/>
              </w:rPr>
              <w:t>鳞镜补光：采用隐藏式灯珠设计，通过鳞甲密布排列形成的镜面反射出光，见光不见灯；增加发光面积，降低聚光效果，补光柔和均匀;</w:t>
            </w:r>
          </w:p>
          <w:p>
            <w:pPr>
              <w:rPr>
                <w:rFonts w:hint="eastAsia"/>
                <w:sz w:val="18"/>
                <w:szCs w:val="18"/>
                <w:lang w:val="en-US" w:eastAsia="zh-CN"/>
              </w:rPr>
            </w:pPr>
            <w:r>
              <w:rPr>
                <w:rFonts w:hint="eastAsia"/>
                <w:sz w:val="18"/>
                <w:szCs w:val="18"/>
                <w:lang w:val="en-US" w:eastAsia="zh-CN"/>
              </w:rPr>
              <w:t>Smart录像：支持断网续传功能保证录像不丢失，配合Smart NVR/SD卡实现事件录像的智能后检索、分析和浓缩播放，Smart编码：支持低码率、低延时、ROI感兴趣区域增强编码、SVC自适应编码技术，支持Smart265编码;</w:t>
            </w:r>
          </w:p>
          <w:p>
            <w:pPr>
              <w:rPr>
                <w:rFonts w:hint="eastAsia"/>
                <w:sz w:val="18"/>
                <w:szCs w:val="18"/>
                <w:lang w:val="en-US" w:eastAsia="zh-CN"/>
              </w:rPr>
            </w:pPr>
            <w:r>
              <w:rPr>
                <w:rFonts w:hint="eastAsia"/>
                <w:sz w:val="18"/>
                <w:szCs w:val="18"/>
                <w:lang w:val="en-US" w:eastAsia="zh-CN"/>
              </w:rPr>
              <w:t>系统功能：支持开放型网络视频接口、ISAPI、GB/T28181和E-HOME协议接入；支持三码流技术，支持同时20路取流；支持萤石平台接入;</w:t>
            </w:r>
          </w:p>
          <w:p>
            <w:pPr>
              <w:rPr>
                <w:rFonts w:hint="eastAsia"/>
                <w:sz w:val="18"/>
                <w:szCs w:val="18"/>
                <w:lang w:val="en-US" w:eastAsia="zh-CN"/>
              </w:rPr>
            </w:pPr>
            <w:r>
              <w:rPr>
                <w:rFonts w:hint="eastAsia"/>
                <w:sz w:val="18"/>
                <w:szCs w:val="18"/>
                <w:lang w:val="en-US" w:eastAsia="zh-CN"/>
              </w:rPr>
              <w:t>宽动态：支持宽动态范围达120 dB，适合逆光环境监控;</w:t>
            </w:r>
          </w:p>
          <w:p>
            <w:pPr>
              <w:rPr>
                <w:rFonts w:hint="eastAsia"/>
                <w:sz w:val="18"/>
                <w:szCs w:val="18"/>
                <w:lang w:val="en-US" w:eastAsia="zh-CN"/>
              </w:rPr>
            </w:pPr>
            <w:r>
              <w:rPr>
                <w:rFonts w:hint="eastAsia"/>
                <w:sz w:val="18"/>
                <w:szCs w:val="18"/>
                <w:lang w:val="en-US" w:eastAsia="zh-CN"/>
              </w:rPr>
              <w:t>图像相关：支持400万像素@25 fps实时帧率，图像更流畅；支持透雾，电子防抖，并具有多种白平衡模式，适合各种场景需求;</w:t>
            </w:r>
          </w:p>
          <w:p>
            <w:pPr>
              <w:rPr>
                <w:rFonts w:hint="eastAsia"/>
                <w:sz w:val="18"/>
                <w:szCs w:val="18"/>
                <w:lang w:val="en-US" w:eastAsia="zh-CN"/>
              </w:rPr>
            </w:pPr>
            <w:r>
              <w:rPr>
                <w:rFonts w:hint="eastAsia"/>
                <w:sz w:val="18"/>
                <w:szCs w:val="18"/>
                <w:lang w:val="en-US" w:eastAsia="zh-CN"/>
              </w:rPr>
              <w:t>安全服务：支持三级用户权限管理，支持授权的用户和密码，支持IP地址过滤;</w:t>
            </w:r>
          </w:p>
          <w:p>
            <w:pPr>
              <w:rPr>
                <w:rFonts w:hint="eastAsia"/>
                <w:sz w:val="18"/>
                <w:szCs w:val="18"/>
                <w:lang w:val="en-US" w:eastAsia="zh-CN"/>
              </w:rPr>
            </w:pPr>
            <w:r>
              <w:rPr>
                <w:rFonts w:hint="eastAsia"/>
                <w:sz w:val="18"/>
                <w:szCs w:val="18"/>
                <w:lang w:val="en-US" w:eastAsia="zh-CN"/>
              </w:rPr>
              <w:t>接口功能：内置MicroSD/MicroSDHC/MicroSDXC插槽，最大支持 256 GB；支持10 M/100 M自适应网口；支持一对报警输入输出;</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宽动态：120 dB</w:t>
            </w:r>
          </w:p>
          <w:p>
            <w:pPr>
              <w:rPr>
                <w:rFonts w:hint="eastAsia"/>
                <w:sz w:val="18"/>
                <w:szCs w:val="18"/>
                <w:lang w:val="en-US" w:eastAsia="zh-CN"/>
              </w:rPr>
            </w:pPr>
            <w:r>
              <w:rPr>
                <w:rFonts w:hint="eastAsia"/>
                <w:sz w:val="18"/>
                <w:szCs w:val="18"/>
                <w:lang w:val="en-US" w:eastAsia="zh-CN"/>
              </w:rPr>
              <w:t xml:space="preserve"> 传感器类型：1/2.7" Progressive Scan CMOS</w:t>
            </w:r>
          </w:p>
          <w:p>
            <w:pPr>
              <w:rPr>
                <w:rFonts w:hint="eastAsia"/>
                <w:sz w:val="18"/>
                <w:szCs w:val="18"/>
                <w:lang w:val="en-US" w:eastAsia="zh-CN"/>
              </w:rPr>
            </w:pPr>
            <w:r>
              <w:rPr>
                <w:rFonts w:hint="eastAsia"/>
                <w:sz w:val="18"/>
                <w:szCs w:val="18"/>
                <w:lang w:val="en-US" w:eastAsia="zh-CN"/>
              </w:rPr>
              <w:t xml:space="preserve"> 最低照度：彩色：0.005 Lux @（F1.2，AGC ON），0 Lux with Light；</w:t>
            </w:r>
          </w:p>
          <w:p>
            <w:pPr>
              <w:rPr>
                <w:rFonts w:hint="eastAsia"/>
                <w:sz w:val="18"/>
                <w:szCs w:val="18"/>
                <w:lang w:val="en-US" w:eastAsia="zh-CN"/>
              </w:rPr>
            </w:pPr>
            <w:r>
              <w:rPr>
                <w:rFonts w:hint="eastAsia"/>
                <w:sz w:val="18"/>
                <w:szCs w:val="18"/>
                <w:lang w:val="en-US" w:eastAsia="zh-CN"/>
              </w:rPr>
              <w:t xml:space="preserve">黑白：0.001 Lux @（F1.2，AGC ON），0 Lux with IR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焦距&amp;视场角：4 mm：水平视场角：78.2°，垂直视场角：42.3°，对角视场角：93.4°</w:t>
            </w:r>
          </w:p>
          <w:p>
            <w:pPr>
              <w:rPr>
                <w:rFonts w:hint="eastAsia"/>
                <w:sz w:val="18"/>
                <w:szCs w:val="18"/>
                <w:lang w:val="en-US" w:eastAsia="zh-CN"/>
              </w:rPr>
            </w:pPr>
            <w:r>
              <w:rPr>
                <w:rFonts w:hint="eastAsia"/>
                <w:sz w:val="18"/>
                <w:szCs w:val="18"/>
                <w:lang w:val="en-US" w:eastAsia="zh-CN"/>
              </w:rPr>
              <w:t xml:space="preserve">6 mm：水平视场角：49.1°，垂直视场角：26.3°，对角视场角：57.2°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补光灯类型： 鳞镜补光，默认红外，可切换至暖白光，4颗灯珠</w:t>
            </w:r>
          </w:p>
          <w:p>
            <w:pPr>
              <w:rPr>
                <w:rFonts w:hint="eastAsia"/>
                <w:sz w:val="18"/>
                <w:szCs w:val="18"/>
                <w:lang w:val="en-US" w:eastAsia="zh-CN"/>
              </w:rPr>
            </w:pPr>
            <w:r>
              <w:rPr>
                <w:rFonts w:hint="eastAsia"/>
                <w:sz w:val="18"/>
                <w:szCs w:val="18"/>
                <w:lang w:val="en-US" w:eastAsia="zh-CN"/>
              </w:rPr>
              <w:t xml:space="preserve"> 补光距离：白光：普通监控：最远可达30 m，人脸抓拍/识别：最远可达5 m</w:t>
            </w:r>
          </w:p>
          <w:p>
            <w:pPr>
              <w:rPr>
                <w:rFonts w:hint="eastAsia"/>
                <w:sz w:val="18"/>
                <w:szCs w:val="18"/>
                <w:lang w:val="en-US" w:eastAsia="zh-CN"/>
              </w:rPr>
            </w:pPr>
            <w:r>
              <w:rPr>
                <w:rFonts w:hint="eastAsia"/>
                <w:sz w:val="18"/>
                <w:szCs w:val="18"/>
                <w:lang w:val="en-US" w:eastAsia="zh-CN"/>
              </w:rPr>
              <w:t>红外：普通监控：最远可达50 m，人脸抓拍/识别：最远可达10 m</w:t>
            </w:r>
          </w:p>
          <w:p>
            <w:pPr>
              <w:rPr>
                <w:rFonts w:hint="eastAsia"/>
                <w:sz w:val="18"/>
                <w:szCs w:val="18"/>
                <w:lang w:val="en-US" w:eastAsia="zh-CN"/>
              </w:rPr>
            </w:pPr>
            <w:r>
              <w:rPr>
                <w:rFonts w:hint="eastAsia"/>
                <w:sz w:val="18"/>
                <w:szCs w:val="18"/>
                <w:lang w:val="en-US" w:eastAsia="zh-CN"/>
              </w:rPr>
              <w:t xml:space="preserve"> 防补光过曝：支持防补光过曝开启和关闭，开启下支持自动和手动，手动支持根据距离等级控制补光灯亮度</w:t>
            </w:r>
          </w:p>
          <w:p>
            <w:pPr>
              <w:rPr>
                <w:rFonts w:hint="eastAsia"/>
                <w:sz w:val="18"/>
                <w:szCs w:val="18"/>
                <w:lang w:val="en-US" w:eastAsia="zh-CN"/>
              </w:rPr>
            </w:pPr>
            <w:r>
              <w:rPr>
                <w:rFonts w:hint="eastAsia"/>
                <w:sz w:val="18"/>
                <w:szCs w:val="18"/>
                <w:lang w:val="en-US" w:eastAsia="zh-CN"/>
              </w:rPr>
              <w:t xml:space="preserve"> 红外波长范围：850 nm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最大图像尺寸：2560 × 1440</w:t>
            </w:r>
          </w:p>
          <w:p>
            <w:pPr>
              <w:rPr>
                <w:rFonts w:hint="eastAsia"/>
                <w:sz w:val="18"/>
                <w:szCs w:val="18"/>
                <w:lang w:val="en-US" w:eastAsia="zh-CN"/>
              </w:rPr>
            </w:pPr>
            <w:r>
              <w:rPr>
                <w:rFonts w:hint="eastAsia"/>
                <w:sz w:val="18"/>
                <w:szCs w:val="18"/>
                <w:lang w:val="en-US" w:eastAsia="zh-CN"/>
              </w:rPr>
              <w:t xml:space="preserve"> 视频压缩标准：H.265/H.264/MJPEG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报警：1路输入，1路输出（报警输入支持开关量，报警输出最大支持DC12 V，30 mA）</w:t>
            </w:r>
          </w:p>
          <w:p>
            <w:pPr>
              <w:rPr>
                <w:rFonts w:hint="eastAsia"/>
                <w:sz w:val="18"/>
                <w:szCs w:val="18"/>
                <w:lang w:val="en-US" w:eastAsia="zh-CN"/>
              </w:rPr>
            </w:pPr>
            <w:r>
              <w:rPr>
                <w:rFonts w:hint="eastAsia"/>
                <w:sz w:val="18"/>
                <w:szCs w:val="18"/>
                <w:lang w:val="en-US" w:eastAsia="zh-CN"/>
              </w:rPr>
              <w:t xml:space="preserve"> SD卡扩展：内置MicroSD/MicroSDHC/MicroSDXC插槽，最大支持256 GB</w:t>
            </w:r>
          </w:p>
          <w:p>
            <w:pPr>
              <w:rPr>
                <w:rFonts w:hint="eastAsia"/>
                <w:sz w:val="18"/>
                <w:szCs w:val="18"/>
                <w:lang w:val="en-US" w:eastAsia="zh-CN"/>
              </w:rPr>
            </w:pPr>
            <w:r>
              <w:rPr>
                <w:rFonts w:hint="eastAsia"/>
                <w:sz w:val="18"/>
                <w:szCs w:val="18"/>
                <w:lang w:val="en-US" w:eastAsia="zh-CN"/>
              </w:rPr>
              <w:t xml:space="preserve"> 音频：1路输入（Line in），1路输出（Line out），2个内置麦克风，1个内置扬声器</w:t>
            </w:r>
          </w:p>
          <w:p>
            <w:pPr>
              <w:rPr>
                <w:rFonts w:hint="eastAsia"/>
                <w:sz w:val="18"/>
                <w:szCs w:val="18"/>
                <w:lang w:val="en-US" w:eastAsia="zh-CN"/>
              </w:rPr>
            </w:pPr>
            <w:r>
              <w:rPr>
                <w:rFonts w:hint="eastAsia"/>
                <w:sz w:val="18"/>
                <w:szCs w:val="18"/>
                <w:lang w:val="en-US" w:eastAsia="zh-CN"/>
              </w:rPr>
              <w:t xml:space="preserve"> 接口类型：外甩线</w:t>
            </w:r>
          </w:p>
          <w:p>
            <w:pPr>
              <w:rPr>
                <w:rFonts w:hint="eastAsia"/>
                <w:sz w:val="18"/>
                <w:szCs w:val="18"/>
                <w:lang w:val="en-US" w:eastAsia="zh-CN"/>
              </w:rPr>
            </w:pPr>
            <w:r>
              <w:rPr>
                <w:rFonts w:hint="eastAsia"/>
                <w:sz w:val="18"/>
                <w:szCs w:val="18"/>
                <w:lang w:val="en-US" w:eastAsia="zh-CN"/>
              </w:rPr>
              <w:t xml:space="preserve"> 网络：1个RJ45 10 M/100 M自适应以太网口</w:t>
            </w:r>
          </w:p>
          <w:p>
            <w:pPr>
              <w:rPr>
                <w:rFonts w:hint="eastAsia"/>
                <w:sz w:val="18"/>
                <w:szCs w:val="18"/>
                <w:lang w:val="en-US" w:eastAsia="zh-CN"/>
              </w:rPr>
            </w:pPr>
            <w:r>
              <w:rPr>
                <w:rFonts w:hint="eastAsia"/>
                <w:sz w:val="18"/>
                <w:szCs w:val="18"/>
                <w:lang w:val="en-US" w:eastAsia="zh-CN"/>
              </w:rPr>
              <w:t xml:space="preserve"> 复位：支持</w:t>
            </w:r>
          </w:p>
          <w:p>
            <w:pPr>
              <w:rPr>
                <w:rFonts w:hint="eastAsia"/>
                <w:sz w:val="18"/>
                <w:szCs w:val="18"/>
                <w:lang w:val="en-US" w:eastAsia="zh-CN"/>
              </w:rPr>
            </w:pPr>
            <w:r>
              <w:rPr>
                <w:rFonts w:hint="eastAsia"/>
                <w:sz w:val="18"/>
                <w:szCs w:val="18"/>
                <w:lang w:val="en-US" w:eastAsia="zh-CN"/>
              </w:rPr>
              <w:t xml:space="preserve"> 电源输出：DC12 V，100 mA</w:t>
            </w:r>
          </w:p>
          <w:p>
            <w:pPr>
              <w:rPr>
                <w:rFonts w:hint="eastAsia"/>
                <w:sz w:val="18"/>
                <w:szCs w:val="18"/>
                <w:lang w:val="en-US" w:eastAsia="zh-CN"/>
              </w:rPr>
            </w:pPr>
            <w:r>
              <w:rPr>
                <w:rFonts w:hint="eastAsia"/>
                <w:sz w:val="18"/>
                <w:szCs w:val="18"/>
                <w:lang w:val="en-US" w:eastAsia="zh-CN"/>
              </w:rPr>
              <w:t xml:space="preserve"> RS-485：1个RS-485接口，半双工模式，支持自适应HIKVISION，PELCO-P和PELCO-D协议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电流及功耗：DC：12 V，1.1 A，最大功耗：13.2 W</w:t>
            </w:r>
          </w:p>
          <w:p>
            <w:pPr>
              <w:rPr>
                <w:rFonts w:hint="eastAsia"/>
                <w:sz w:val="18"/>
                <w:szCs w:val="18"/>
                <w:lang w:val="en-US" w:eastAsia="zh-CN"/>
              </w:rPr>
            </w:pPr>
            <w:r>
              <w:rPr>
                <w:rFonts w:hint="eastAsia"/>
                <w:sz w:val="18"/>
                <w:szCs w:val="18"/>
                <w:lang w:val="en-US" w:eastAsia="zh-CN"/>
              </w:rPr>
              <w:t>PoE：802.3at，42.5 V~57 V，0.35 A~0.26 A，最大功耗：14.7 W</w:t>
            </w:r>
          </w:p>
          <w:p>
            <w:pPr>
              <w:rPr>
                <w:rFonts w:hint="eastAsia"/>
                <w:sz w:val="18"/>
                <w:szCs w:val="18"/>
                <w:lang w:val="en-US" w:eastAsia="zh-CN"/>
              </w:rPr>
            </w:pPr>
            <w:r>
              <w:rPr>
                <w:rFonts w:hint="eastAsia"/>
                <w:sz w:val="18"/>
                <w:szCs w:val="18"/>
                <w:lang w:val="en-US" w:eastAsia="zh-CN"/>
              </w:rPr>
              <w:t xml:space="preserve"> 产品尺寸：102.3× 89 × 181.5 mm</w:t>
            </w:r>
          </w:p>
          <w:p>
            <w:pPr>
              <w:rPr>
                <w:rFonts w:hint="eastAsia"/>
                <w:sz w:val="18"/>
                <w:szCs w:val="18"/>
                <w:lang w:val="en-US" w:eastAsia="zh-CN"/>
              </w:rPr>
            </w:pPr>
            <w:r>
              <w:rPr>
                <w:rFonts w:hint="eastAsia"/>
                <w:sz w:val="18"/>
                <w:szCs w:val="18"/>
                <w:lang w:val="en-US" w:eastAsia="zh-CN"/>
              </w:rPr>
              <w:t xml:space="preserve"> 包装尺寸：315 × 137 × 141 mm</w:t>
            </w:r>
          </w:p>
          <w:p>
            <w:pPr>
              <w:rPr>
                <w:rFonts w:hint="eastAsia"/>
                <w:sz w:val="18"/>
                <w:szCs w:val="18"/>
                <w:lang w:val="en-US" w:eastAsia="zh-CN"/>
              </w:rPr>
            </w:pPr>
            <w:r>
              <w:rPr>
                <w:rFonts w:hint="eastAsia"/>
                <w:sz w:val="18"/>
                <w:szCs w:val="18"/>
                <w:lang w:val="en-US" w:eastAsia="zh-CN"/>
              </w:rPr>
              <w:t xml:space="preserve"> 设备重量：785 g</w:t>
            </w:r>
          </w:p>
          <w:p>
            <w:pPr>
              <w:rPr>
                <w:rFonts w:hint="eastAsia"/>
                <w:sz w:val="18"/>
                <w:szCs w:val="18"/>
                <w:lang w:val="en-US" w:eastAsia="zh-CN"/>
              </w:rPr>
            </w:pPr>
            <w:r>
              <w:rPr>
                <w:rFonts w:hint="eastAsia"/>
                <w:sz w:val="18"/>
                <w:szCs w:val="18"/>
                <w:lang w:val="en-US" w:eastAsia="zh-CN"/>
              </w:rPr>
              <w:t xml:space="preserve"> 带包装重量：980 g</w:t>
            </w:r>
          </w:p>
          <w:p>
            <w:pPr>
              <w:rPr>
                <w:rFonts w:hint="eastAsia"/>
                <w:sz w:val="18"/>
                <w:szCs w:val="18"/>
                <w:lang w:val="en-US" w:eastAsia="zh-CN"/>
              </w:rPr>
            </w:pPr>
            <w:r>
              <w:rPr>
                <w:rFonts w:hint="eastAsia"/>
                <w:sz w:val="18"/>
                <w:szCs w:val="18"/>
                <w:lang w:val="en-US" w:eastAsia="zh-CN"/>
              </w:rPr>
              <w:t xml:space="preserve"> 线缆长度：35 cm</w:t>
            </w:r>
          </w:p>
          <w:p>
            <w:pPr>
              <w:rPr>
                <w:rFonts w:hint="eastAsia"/>
                <w:sz w:val="18"/>
                <w:szCs w:val="18"/>
                <w:lang w:val="en-US" w:eastAsia="zh-CN"/>
              </w:rPr>
            </w:pPr>
            <w:r>
              <w:rPr>
                <w:rFonts w:hint="eastAsia"/>
                <w:sz w:val="18"/>
                <w:szCs w:val="18"/>
                <w:lang w:val="en-US" w:eastAsia="zh-CN"/>
              </w:rPr>
              <w:t xml:space="preserve"> 启动和工作温湿度：-30 °C~60 °C，湿度小于95%（无凝结）</w:t>
            </w:r>
          </w:p>
          <w:p>
            <w:pPr>
              <w:rPr>
                <w:rFonts w:hint="eastAsia"/>
                <w:sz w:val="18"/>
                <w:szCs w:val="18"/>
                <w:lang w:val="en-US" w:eastAsia="zh-CN"/>
              </w:rPr>
            </w:pPr>
            <w:r>
              <w:rPr>
                <w:rFonts w:hint="eastAsia"/>
                <w:sz w:val="18"/>
                <w:szCs w:val="18"/>
                <w:lang w:val="en-US" w:eastAsia="zh-CN"/>
              </w:rPr>
              <w:t xml:space="preserve"> 存储温湿度：-30 °C~60 °C，湿度小于95%（无凝结）</w:t>
            </w:r>
          </w:p>
          <w:p>
            <w:pPr>
              <w:rPr>
                <w:rFonts w:hint="eastAsia"/>
                <w:sz w:val="18"/>
                <w:szCs w:val="18"/>
                <w:lang w:val="en-US" w:eastAsia="zh-CN"/>
              </w:rPr>
            </w:pPr>
            <w:r>
              <w:rPr>
                <w:rFonts w:hint="eastAsia"/>
                <w:sz w:val="18"/>
                <w:szCs w:val="18"/>
                <w:lang w:val="en-US" w:eastAsia="zh-CN"/>
              </w:rPr>
              <w:t xml:space="preserve"> 电源接口类型：3芯接口</w:t>
            </w:r>
          </w:p>
          <w:p>
            <w:pPr>
              <w:rPr>
                <w:rFonts w:hint="eastAsia"/>
                <w:sz w:val="18"/>
                <w:szCs w:val="18"/>
                <w:lang w:val="en-US" w:eastAsia="zh-CN"/>
              </w:rPr>
            </w:pPr>
            <w:r>
              <w:rPr>
                <w:rFonts w:hint="eastAsia"/>
                <w:sz w:val="18"/>
                <w:szCs w:val="18"/>
                <w:lang w:val="en-US" w:eastAsia="zh-CN"/>
              </w:rPr>
              <w:t xml:space="preserve"> 供电方式：DC：12 V ± 20%，支持防反接保护</w:t>
            </w:r>
          </w:p>
          <w:p>
            <w:pPr>
              <w:rPr>
                <w:rFonts w:hint="eastAsia"/>
                <w:sz w:val="18"/>
                <w:szCs w:val="18"/>
                <w:lang w:val="en-US" w:eastAsia="zh-CN"/>
              </w:rPr>
            </w:pPr>
            <w:r>
              <w:rPr>
                <w:rFonts w:hint="eastAsia"/>
                <w:sz w:val="18"/>
                <w:szCs w:val="18"/>
                <w:lang w:val="en-US" w:eastAsia="zh-CN"/>
              </w:rPr>
              <w:t xml:space="preserve">PoE：802.3at，Type 2，Class 4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 xml:space="preserve">防护：IP67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74"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20</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轻智能系列摄像机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采用深度学习算法，以海量图片及视频资源为路基，通过机器自身提取目标特征，形成深层可供学习的图像。极大的提升了算法的检出率;</w:t>
            </w:r>
          </w:p>
          <w:p>
            <w:pPr>
              <w:rPr>
                <w:rFonts w:hint="eastAsia"/>
                <w:sz w:val="18"/>
                <w:szCs w:val="18"/>
                <w:lang w:val="en-US" w:eastAsia="zh-CN"/>
              </w:rPr>
            </w:pPr>
            <w:r>
              <w:rPr>
                <w:rFonts w:hint="eastAsia"/>
                <w:sz w:val="18"/>
                <w:szCs w:val="18"/>
                <w:lang w:val="en-US" w:eastAsia="zh-CN"/>
              </w:rPr>
              <w:t>支持智能资源模式切换：人脸抓拍、道路监控、Smart事件、人数统计、热度图;</w:t>
            </w:r>
          </w:p>
          <w:p>
            <w:pPr>
              <w:rPr>
                <w:rFonts w:hint="eastAsia"/>
                <w:sz w:val="18"/>
                <w:szCs w:val="18"/>
                <w:lang w:val="en-US" w:eastAsia="zh-CN"/>
              </w:rPr>
            </w:pPr>
            <w:r>
              <w:rPr>
                <w:rFonts w:hint="eastAsia"/>
                <w:sz w:val="18"/>
                <w:szCs w:val="18"/>
                <w:lang w:val="en-US" w:eastAsia="zh-CN"/>
              </w:rPr>
              <w:t>人脸抓拍模式：支持对运动人脸进行检测、抓拍，最多同时检测30张，支持快速抓拍模式和优选抓拍模式;</w:t>
            </w:r>
          </w:p>
          <w:p>
            <w:pPr>
              <w:rPr>
                <w:rFonts w:hint="eastAsia"/>
                <w:sz w:val="18"/>
                <w:szCs w:val="18"/>
                <w:lang w:val="en-US" w:eastAsia="zh-CN"/>
              </w:rPr>
            </w:pPr>
            <w:r>
              <w:rPr>
                <w:rFonts w:hint="eastAsia"/>
                <w:sz w:val="18"/>
                <w:szCs w:val="18"/>
                <w:lang w:val="en-US" w:eastAsia="zh-CN"/>
              </w:rPr>
              <w:t>道路监控模式：a)车辆检测：支持车牌识别并抓拍，车牌号码/车身颜色/车辆类型/车辆品牌，b)混行检测：检测正向或逆向行驶的车辆以及行人和非机动车，自动对车辆牌照进行识别，可以抓拍无车牌的车辆图片;</w:t>
            </w:r>
          </w:p>
          <w:p>
            <w:pPr>
              <w:rPr>
                <w:rFonts w:hint="eastAsia"/>
                <w:sz w:val="18"/>
                <w:szCs w:val="18"/>
                <w:lang w:val="en-US" w:eastAsia="zh-CN"/>
              </w:rPr>
            </w:pPr>
            <w:r>
              <w:rPr>
                <w:rFonts w:hint="eastAsia"/>
                <w:sz w:val="18"/>
                <w:szCs w:val="18"/>
                <w:lang w:val="en-US" w:eastAsia="zh-CN"/>
              </w:rPr>
              <w:t>Smart事件模式：越界侦测，区域入侵侦测，离开区域侦测，离开区域侦测，徘徊侦测，人员聚集侦测，快速运动侦测，停车侦测，物品拿取侦测，物品拿取侦测，场景变更侦测，音频陡升侦测，音频陡降侦测，音频有无侦测，虚焦侦测。其中越界侦测，区域入侵侦测，进入区域侦测，离开区域侦测为深度学习算法，支持联动声光预警;</w:t>
            </w:r>
          </w:p>
          <w:p>
            <w:pPr>
              <w:rPr>
                <w:rFonts w:hint="eastAsia"/>
                <w:sz w:val="18"/>
                <w:szCs w:val="18"/>
                <w:lang w:val="en-US" w:eastAsia="zh-CN"/>
              </w:rPr>
            </w:pPr>
            <w:r>
              <w:rPr>
                <w:rFonts w:hint="eastAsia"/>
                <w:sz w:val="18"/>
                <w:szCs w:val="18"/>
                <w:lang w:val="en-US" w:eastAsia="zh-CN"/>
              </w:rPr>
              <w:t>人数统计模式：a)人员统计：支持实时报警，人数变化报警和拥堵等级变化报警，并支持人数异常和停留时间异常报警，b)行为分析：支持离岗检测，以及在离岗检测报警，c)区域关注度：支持区域人数检测、停留时长检测、实时数据上传，并支持区域人数分析和队列状态分析展示;</w:t>
            </w:r>
          </w:p>
          <w:p>
            <w:pPr>
              <w:rPr>
                <w:rFonts w:hint="eastAsia"/>
                <w:sz w:val="18"/>
                <w:szCs w:val="18"/>
                <w:lang w:val="en-US" w:eastAsia="zh-CN"/>
              </w:rPr>
            </w:pPr>
            <w:r>
              <w:rPr>
                <w:rFonts w:hint="eastAsia"/>
                <w:sz w:val="18"/>
                <w:szCs w:val="18"/>
                <w:lang w:val="en-US" w:eastAsia="zh-CN"/>
              </w:rPr>
              <w:t>热度图：支持设备上报和平台查询方式获取信息，并支持上报伪彩图背景大图;</w:t>
            </w:r>
          </w:p>
          <w:p>
            <w:pPr>
              <w:rPr>
                <w:rFonts w:hint="eastAsia"/>
                <w:sz w:val="18"/>
                <w:szCs w:val="18"/>
                <w:lang w:val="en-US" w:eastAsia="zh-CN"/>
              </w:rPr>
            </w:pPr>
            <w:r>
              <w:rPr>
                <w:rFonts w:hint="eastAsia"/>
                <w:sz w:val="18"/>
                <w:szCs w:val="18"/>
                <w:lang w:val="en-US" w:eastAsia="zh-CN"/>
              </w:rPr>
              <w:t>鳞镜补光：采用隐藏式灯珠设计，通过鳞甲密布排列形成的镜面反射出光，见光不见灯。增加发光面积，降低聚光效果，补光柔和均匀;</w:t>
            </w:r>
          </w:p>
          <w:p>
            <w:pPr>
              <w:rPr>
                <w:rFonts w:hint="eastAsia"/>
                <w:sz w:val="18"/>
                <w:szCs w:val="18"/>
                <w:lang w:val="en-US" w:eastAsia="zh-CN"/>
              </w:rPr>
            </w:pPr>
            <w:r>
              <w:rPr>
                <w:rFonts w:hint="eastAsia"/>
                <w:sz w:val="18"/>
                <w:szCs w:val="18"/>
                <w:lang w:val="en-US" w:eastAsia="zh-CN"/>
              </w:rPr>
              <w:t>支持电量检测：支持设备功耗检测，支持设备功耗报表展示，报表类型支持日报表和周报表（默认日报表，单位瓦时（W·h））;</w:t>
            </w:r>
          </w:p>
          <w:p>
            <w:pPr>
              <w:rPr>
                <w:rFonts w:hint="eastAsia"/>
                <w:sz w:val="18"/>
                <w:szCs w:val="18"/>
                <w:lang w:val="en-US" w:eastAsia="zh-CN"/>
              </w:rPr>
            </w:pPr>
            <w:r>
              <w:rPr>
                <w:rFonts w:hint="eastAsia"/>
                <w:sz w:val="18"/>
                <w:szCs w:val="18"/>
                <w:lang w:val="en-US" w:eastAsia="zh-CN"/>
              </w:rPr>
              <w:t>Smart录像：支持断网续传功能保证录像不丢失，配合Smart NVR/SD卡实现事件录像的智能后检索、分析和浓缩播放，Smart编码：支持低码率、低延时、ROI感兴趣区域增强编码、SVC自适应编码技术，支持Smart265编码;</w:t>
            </w:r>
          </w:p>
          <w:p>
            <w:pPr>
              <w:rPr>
                <w:rFonts w:hint="eastAsia"/>
                <w:sz w:val="18"/>
                <w:szCs w:val="18"/>
                <w:lang w:val="en-US" w:eastAsia="zh-CN"/>
              </w:rPr>
            </w:pPr>
            <w:r>
              <w:rPr>
                <w:rFonts w:hint="eastAsia"/>
                <w:sz w:val="18"/>
                <w:szCs w:val="18"/>
                <w:lang w:val="en-US" w:eastAsia="zh-CN"/>
              </w:rPr>
              <w:t>设备内置电动变焦镜头，操作便易，变焦过程平稳;</w:t>
            </w:r>
          </w:p>
          <w:p>
            <w:pPr>
              <w:rPr>
                <w:rFonts w:hint="eastAsia"/>
                <w:sz w:val="18"/>
                <w:szCs w:val="18"/>
                <w:lang w:val="en-US" w:eastAsia="zh-CN"/>
              </w:rPr>
            </w:pPr>
            <w:r>
              <w:rPr>
                <w:rFonts w:hint="eastAsia"/>
                <w:sz w:val="18"/>
                <w:szCs w:val="18"/>
                <w:lang w:val="en-US" w:eastAsia="zh-CN"/>
              </w:rPr>
              <w:t>设备内置2个麦克风，内置1个扬声器，支持语音对讲;</w:t>
            </w:r>
          </w:p>
          <w:p>
            <w:pPr>
              <w:rPr>
                <w:rFonts w:hint="eastAsia"/>
                <w:sz w:val="18"/>
                <w:szCs w:val="18"/>
                <w:lang w:val="en-US" w:eastAsia="zh-CN"/>
              </w:rPr>
            </w:pPr>
            <w:r>
              <w:rPr>
                <w:rFonts w:hint="eastAsia"/>
                <w:sz w:val="18"/>
                <w:szCs w:val="18"/>
                <w:lang w:val="en-US" w:eastAsia="zh-CN"/>
              </w:rPr>
              <w:t>支持标准的256 GB MicroSD/MicroSDHC/MicroSDXC卡存储，支持10 M/100 M自适应网口;</w:t>
            </w:r>
          </w:p>
          <w:p>
            <w:pPr>
              <w:rPr>
                <w:rFonts w:hint="eastAsia"/>
                <w:sz w:val="18"/>
                <w:szCs w:val="18"/>
                <w:lang w:val="en-US" w:eastAsia="zh-CN"/>
              </w:rPr>
            </w:pPr>
            <w:r>
              <w:rPr>
                <w:rFonts w:hint="eastAsia"/>
                <w:sz w:val="18"/>
                <w:szCs w:val="18"/>
                <w:lang w:val="en-US" w:eastAsia="zh-CN"/>
              </w:rPr>
              <w:t>最高分辨率可达400万像素，并在此分辨率下可输出30 fps实时图像，图像更流畅，支持透雾、电子防抖，支持宽动态120 dB;</w:t>
            </w:r>
          </w:p>
          <w:p>
            <w:pPr>
              <w:rPr>
                <w:rFonts w:hint="eastAsia"/>
                <w:sz w:val="18"/>
                <w:szCs w:val="18"/>
                <w:lang w:val="en-US" w:eastAsia="zh-CN"/>
              </w:rPr>
            </w:pPr>
            <w:r>
              <w:rPr>
                <w:rFonts w:hint="eastAsia"/>
                <w:sz w:val="18"/>
                <w:szCs w:val="18"/>
                <w:lang w:val="en-US" w:eastAsia="zh-CN"/>
              </w:rPr>
              <w:t>音频：2路输入，1路输出；报警：3路输入，2路输出;</w:t>
            </w:r>
          </w:p>
          <w:p>
            <w:pPr>
              <w:rPr>
                <w:rFonts w:hint="eastAsia"/>
                <w:sz w:val="18"/>
                <w:szCs w:val="18"/>
                <w:lang w:val="en-US" w:eastAsia="zh-CN"/>
              </w:rPr>
            </w:pPr>
            <w:r>
              <w:rPr>
                <w:rFonts w:hint="eastAsia"/>
                <w:sz w:val="18"/>
                <w:szCs w:val="18"/>
                <w:lang w:val="en-US" w:eastAsia="zh-CN"/>
              </w:rPr>
              <w:t>支持开放型网络视频接口，ISAPI，GB/T28181-2016，OTAP，ISUP5.0，视图库;</w:t>
            </w:r>
          </w:p>
          <w:p>
            <w:pPr>
              <w:rPr>
                <w:rFonts w:hint="eastAsia"/>
                <w:sz w:val="18"/>
                <w:szCs w:val="18"/>
                <w:lang w:val="en-US" w:eastAsia="zh-CN"/>
              </w:rPr>
            </w:pPr>
            <w:r>
              <w:rPr>
                <w:rFonts w:hint="eastAsia"/>
                <w:sz w:val="18"/>
                <w:szCs w:val="18"/>
                <w:lang w:val="en-US" w:eastAsia="zh-CN"/>
              </w:rPr>
              <w:t>支持三码流技术，支持同时20路取流;</w:t>
            </w:r>
          </w:p>
          <w:p>
            <w:pPr>
              <w:rPr>
                <w:rFonts w:hint="eastAsia"/>
                <w:sz w:val="18"/>
                <w:szCs w:val="18"/>
                <w:lang w:val="en-US" w:eastAsia="zh-CN"/>
              </w:rPr>
            </w:pPr>
            <w:r>
              <w:rPr>
                <w:rFonts w:hint="eastAsia"/>
                <w:sz w:val="18"/>
                <w:szCs w:val="18"/>
                <w:lang w:val="en-US" w:eastAsia="zh-CN"/>
              </w:rPr>
              <w:t>支持三级用户权限管理，支持授权的用户和密码，支持IP地址过滤;</w:t>
            </w:r>
          </w:p>
          <w:p>
            <w:pPr>
              <w:rPr>
                <w:rFonts w:hint="eastAsia"/>
                <w:sz w:val="18"/>
                <w:szCs w:val="18"/>
                <w:lang w:val="en-US" w:eastAsia="zh-CN"/>
              </w:rPr>
            </w:pPr>
            <w:r>
              <w:rPr>
                <w:rFonts w:hint="eastAsia"/>
                <w:sz w:val="18"/>
                <w:szCs w:val="18"/>
                <w:lang w:val="en-US" w:eastAsia="zh-CN"/>
              </w:rPr>
              <w:t>电源供应：DC：12 V ± 20%；PoE：IEEE 802.3at，Type 2，Class 4;</w:t>
            </w:r>
          </w:p>
          <w:p>
            <w:pPr>
              <w:rPr>
                <w:rFonts w:hint="eastAsia"/>
                <w:sz w:val="18"/>
                <w:szCs w:val="18"/>
                <w:lang w:val="en-US" w:eastAsia="zh-CN"/>
              </w:rPr>
            </w:pPr>
            <w:r>
              <w:rPr>
                <w:rFonts w:hint="eastAsia"/>
                <w:sz w:val="18"/>
                <w:szCs w:val="18"/>
                <w:lang w:val="en-US" w:eastAsia="zh-CN"/>
              </w:rPr>
              <w:t>防护等级：IP67;</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宽动态：120 dB</w:t>
            </w:r>
          </w:p>
          <w:p>
            <w:pPr>
              <w:rPr>
                <w:rFonts w:hint="eastAsia"/>
                <w:sz w:val="18"/>
                <w:szCs w:val="18"/>
                <w:lang w:val="en-US" w:eastAsia="zh-CN"/>
              </w:rPr>
            </w:pPr>
            <w:r>
              <w:rPr>
                <w:rFonts w:hint="eastAsia"/>
                <w:sz w:val="18"/>
                <w:szCs w:val="18"/>
                <w:lang w:val="en-US" w:eastAsia="zh-CN"/>
              </w:rPr>
              <w:t xml:space="preserve"> 最低照度：彩色：0.0005 Lux @（F1.2，AGC ON），0 Lux with Light</w:t>
            </w:r>
          </w:p>
          <w:p>
            <w:pPr>
              <w:rPr>
                <w:rFonts w:hint="eastAsia"/>
                <w:sz w:val="18"/>
                <w:szCs w:val="18"/>
                <w:lang w:val="en-US" w:eastAsia="zh-CN"/>
              </w:rPr>
            </w:pPr>
            <w:r>
              <w:rPr>
                <w:rFonts w:hint="eastAsia"/>
                <w:sz w:val="18"/>
                <w:szCs w:val="18"/>
                <w:lang w:val="en-US" w:eastAsia="zh-CN"/>
              </w:rPr>
              <w:t>黑白：0.0001 Lux @（F1.2，AGC ON），0 Lux with IR</w:t>
            </w:r>
          </w:p>
          <w:p>
            <w:pPr>
              <w:rPr>
                <w:rFonts w:hint="eastAsia"/>
                <w:sz w:val="18"/>
                <w:szCs w:val="18"/>
                <w:lang w:val="en-US" w:eastAsia="zh-CN"/>
              </w:rPr>
            </w:pPr>
            <w:r>
              <w:rPr>
                <w:rFonts w:hint="eastAsia"/>
                <w:sz w:val="18"/>
                <w:szCs w:val="18"/>
                <w:lang w:val="en-US" w:eastAsia="zh-CN"/>
              </w:rPr>
              <w:t xml:space="preserve"> 传感器类型：1/1.8" Progressive Scan CMOS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 xml:space="preserve">焦距&amp;视场角：2.7~13.5 mm：水平视场角：107.3°~39.8°，垂直视场角：55.9°~22.3°，对角视场角：129.9°~45.7°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补光灯类型：鳞镜补光，默认混光（850 nm+暖白），4颗灯珠</w:t>
            </w:r>
          </w:p>
          <w:p>
            <w:pPr>
              <w:rPr>
                <w:rFonts w:hint="eastAsia"/>
                <w:sz w:val="18"/>
                <w:szCs w:val="18"/>
                <w:lang w:val="en-US" w:eastAsia="zh-CN"/>
              </w:rPr>
            </w:pPr>
            <w:r>
              <w:rPr>
                <w:rFonts w:hint="eastAsia"/>
                <w:sz w:val="18"/>
                <w:szCs w:val="18"/>
                <w:lang w:val="en-US" w:eastAsia="zh-CN"/>
              </w:rPr>
              <w:t xml:space="preserve"> 补光距离：混光普通监控：50 m，人脸抓拍/识别：7 m；白光普通监控：30 m，人脸抓拍/识别：5 m</w:t>
            </w:r>
          </w:p>
          <w:p>
            <w:pPr>
              <w:rPr>
                <w:rFonts w:hint="eastAsia"/>
                <w:sz w:val="18"/>
                <w:szCs w:val="18"/>
                <w:lang w:val="en-US" w:eastAsia="zh-CN"/>
              </w:rPr>
            </w:pPr>
            <w:r>
              <w:rPr>
                <w:rFonts w:hint="eastAsia"/>
                <w:sz w:val="18"/>
                <w:szCs w:val="18"/>
                <w:lang w:val="en-US" w:eastAsia="zh-CN"/>
              </w:rPr>
              <w:t xml:space="preserve"> 防补光过曝：支持防补光过曝开启和关闭，开启下支持自动和手动，手动支持根据距离等级控制补光灯亮度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最大图像尺寸：2560 × 1440</w:t>
            </w:r>
          </w:p>
          <w:p>
            <w:pPr>
              <w:rPr>
                <w:rFonts w:hint="eastAsia"/>
                <w:sz w:val="18"/>
                <w:szCs w:val="18"/>
                <w:lang w:val="en-US" w:eastAsia="zh-CN"/>
              </w:rPr>
            </w:pPr>
            <w:r>
              <w:rPr>
                <w:rFonts w:hint="eastAsia"/>
                <w:sz w:val="18"/>
                <w:szCs w:val="18"/>
                <w:lang w:val="en-US" w:eastAsia="zh-CN"/>
              </w:rPr>
              <w:t xml:space="preserve"> 视频压缩标准：H.265/H.264/MJPEG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网络：1个RJ45 10 M/100 M自适应以太网口</w:t>
            </w:r>
          </w:p>
          <w:p>
            <w:pPr>
              <w:rPr>
                <w:rFonts w:hint="eastAsia"/>
                <w:sz w:val="18"/>
                <w:szCs w:val="18"/>
                <w:lang w:val="en-US" w:eastAsia="zh-CN"/>
              </w:rPr>
            </w:pPr>
            <w:r>
              <w:rPr>
                <w:rFonts w:hint="eastAsia"/>
                <w:sz w:val="18"/>
                <w:szCs w:val="18"/>
                <w:lang w:val="en-US" w:eastAsia="zh-CN"/>
              </w:rPr>
              <w:t xml:space="preserve"> SD卡扩展：内置MicroSD/MicroSDHC/MicroSDXC插槽，最大支持256 GB</w:t>
            </w:r>
          </w:p>
          <w:p>
            <w:pPr>
              <w:rPr>
                <w:rFonts w:hint="eastAsia"/>
                <w:sz w:val="18"/>
                <w:szCs w:val="18"/>
                <w:lang w:val="en-US" w:eastAsia="zh-CN"/>
              </w:rPr>
            </w:pPr>
            <w:r>
              <w:rPr>
                <w:rFonts w:hint="eastAsia"/>
                <w:sz w:val="18"/>
                <w:szCs w:val="18"/>
                <w:lang w:val="en-US" w:eastAsia="zh-CN"/>
              </w:rPr>
              <w:t xml:space="preserve"> 复位：支持</w:t>
            </w:r>
          </w:p>
          <w:p>
            <w:pPr>
              <w:rPr>
                <w:rFonts w:hint="eastAsia"/>
                <w:sz w:val="18"/>
                <w:szCs w:val="18"/>
                <w:lang w:val="en-US" w:eastAsia="zh-CN"/>
              </w:rPr>
            </w:pPr>
            <w:r>
              <w:rPr>
                <w:rFonts w:hint="eastAsia"/>
                <w:sz w:val="18"/>
                <w:szCs w:val="18"/>
                <w:lang w:val="en-US" w:eastAsia="zh-CN"/>
              </w:rPr>
              <w:t xml:space="preserve"> 音频：2路输入（Line in），1路输出（Line out），2个内置麦克风，1个内置扬声器</w:t>
            </w:r>
          </w:p>
          <w:p>
            <w:pPr>
              <w:rPr>
                <w:rFonts w:hint="eastAsia"/>
                <w:sz w:val="18"/>
                <w:szCs w:val="18"/>
                <w:lang w:val="en-US" w:eastAsia="zh-CN"/>
              </w:rPr>
            </w:pPr>
            <w:r>
              <w:rPr>
                <w:rFonts w:hint="eastAsia"/>
                <w:sz w:val="18"/>
                <w:szCs w:val="18"/>
                <w:lang w:val="en-US" w:eastAsia="zh-CN"/>
              </w:rPr>
              <w:t xml:space="preserve"> 报警：3路输入，2路输出（报警输入支持开关量，报警输出最大支持DC12 V，30 mA）</w:t>
            </w:r>
          </w:p>
          <w:p>
            <w:pPr>
              <w:rPr>
                <w:rFonts w:hint="eastAsia"/>
                <w:sz w:val="18"/>
                <w:szCs w:val="18"/>
                <w:lang w:val="en-US" w:eastAsia="zh-CN"/>
              </w:rPr>
            </w:pPr>
            <w:r>
              <w:rPr>
                <w:rFonts w:hint="eastAsia"/>
                <w:sz w:val="18"/>
                <w:szCs w:val="18"/>
                <w:lang w:val="en-US" w:eastAsia="zh-CN"/>
              </w:rPr>
              <w:t xml:space="preserve"> RS-485：1路RS-485接口，采用半双工模式，支持自适应HIKVISION，PELCO-P和PELCO-D协议</w:t>
            </w:r>
          </w:p>
          <w:p>
            <w:pPr>
              <w:rPr>
                <w:rFonts w:hint="eastAsia"/>
                <w:sz w:val="18"/>
                <w:szCs w:val="18"/>
                <w:lang w:val="en-US" w:eastAsia="zh-CN"/>
              </w:rPr>
            </w:pPr>
            <w:r>
              <w:rPr>
                <w:rFonts w:hint="eastAsia"/>
                <w:sz w:val="18"/>
                <w:szCs w:val="18"/>
                <w:lang w:val="en-US" w:eastAsia="zh-CN"/>
              </w:rPr>
              <w:t xml:space="preserve"> 接口类型：外甩线</w:t>
            </w:r>
          </w:p>
          <w:p>
            <w:pPr>
              <w:rPr>
                <w:rFonts w:hint="eastAsia"/>
                <w:sz w:val="18"/>
                <w:szCs w:val="18"/>
                <w:lang w:val="en-US" w:eastAsia="zh-CN"/>
              </w:rPr>
            </w:pPr>
            <w:r>
              <w:rPr>
                <w:rFonts w:hint="eastAsia"/>
                <w:sz w:val="18"/>
                <w:szCs w:val="18"/>
                <w:lang w:val="en-US" w:eastAsia="zh-CN"/>
              </w:rPr>
              <w:t xml:space="preserve"> 电源输出：DC12 V，100 mA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恢复出厂设置：支持RESET按键，客户端或浏览器恢复</w:t>
            </w:r>
          </w:p>
          <w:p>
            <w:pPr>
              <w:rPr>
                <w:rFonts w:hint="eastAsia"/>
                <w:sz w:val="18"/>
                <w:szCs w:val="18"/>
                <w:lang w:val="en-US" w:eastAsia="zh-CN"/>
              </w:rPr>
            </w:pPr>
            <w:r>
              <w:rPr>
                <w:rFonts w:hint="eastAsia"/>
                <w:sz w:val="18"/>
                <w:szCs w:val="18"/>
                <w:lang w:val="en-US" w:eastAsia="zh-CN"/>
              </w:rPr>
              <w:t xml:space="preserve"> 电流及功耗：DC：12 V，1.13 A，最大功耗：13.5 W</w:t>
            </w:r>
          </w:p>
          <w:p>
            <w:pPr>
              <w:rPr>
                <w:rFonts w:hint="eastAsia"/>
                <w:sz w:val="18"/>
                <w:szCs w:val="18"/>
                <w:lang w:val="en-US" w:eastAsia="zh-CN"/>
              </w:rPr>
            </w:pPr>
            <w:r>
              <w:rPr>
                <w:rFonts w:hint="eastAsia"/>
                <w:sz w:val="18"/>
                <w:szCs w:val="18"/>
                <w:lang w:val="en-US" w:eastAsia="zh-CN"/>
              </w:rPr>
              <w:t>PoE：IEEE 802.3at，Class 4，最大功耗：15.7 W</w:t>
            </w:r>
          </w:p>
          <w:p>
            <w:pPr>
              <w:rPr>
                <w:rFonts w:hint="eastAsia"/>
                <w:sz w:val="18"/>
                <w:szCs w:val="18"/>
                <w:lang w:val="en-US" w:eastAsia="zh-CN"/>
              </w:rPr>
            </w:pPr>
            <w:r>
              <w:rPr>
                <w:rFonts w:hint="eastAsia"/>
                <w:sz w:val="18"/>
                <w:szCs w:val="18"/>
                <w:lang w:val="en-US" w:eastAsia="zh-CN"/>
              </w:rPr>
              <w:t xml:space="preserve"> 供电方式：DC：12 V ± 20%，支持防反接保护</w:t>
            </w:r>
          </w:p>
          <w:p>
            <w:pPr>
              <w:rPr>
                <w:rFonts w:hint="eastAsia"/>
                <w:sz w:val="18"/>
                <w:szCs w:val="18"/>
                <w:lang w:val="en-US" w:eastAsia="zh-CN"/>
              </w:rPr>
            </w:pPr>
            <w:r>
              <w:rPr>
                <w:rFonts w:hint="eastAsia"/>
                <w:sz w:val="18"/>
                <w:szCs w:val="18"/>
                <w:lang w:val="en-US" w:eastAsia="zh-CN"/>
              </w:rPr>
              <w:t>PoE：IEEE 802.3at，Type 2，Class 4</w:t>
            </w:r>
          </w:p>
          <w:p>
            <w:pPr>
              <w:rPr>
                <w:rFonts w:hint="eastAsia"/>
                <w:sz w:val="18"/>
                <w:szCs w:val="18"/>
                <w:lang w:val="en-US" w:eastAsia="zh-CN"/>
              </w:rPr>
            </w:pPr>
            <w:r>
              <w:rPr>
                <w:rFonts w:hint="eastAsia"/>
                <w:sz w:val="18"/>
                <w:szCs w:val="18"/>
                <w:lang w:val="en-US" w:eastAsia="zh-CN"/>
              </w:rPr>
              <w:t xml:space="preserve"> 电源接口类型：3芯接口</w:t>
            </w:r>
          </w:p>
          <w:p>
            <w:pPr>
              <w:rPr>
                <w:rFonts w:hint="eastAsia"/>
                <w:sz w:val="18"/>
                <w:szCs w:val="18"/>
                <w:lang w:val="en-US" w:eastAsia="zh-CN"/>
              </w:rPr>
            </w:pPr>
            <w:r>
              <w:rPr>
                <w:rFonts w:hint="eastAsia"/>
                <w:sz w:val="18"/>
                <w:szCs w:val="18"/>
                <w:lang w:val="en-US" w:eastAsia="zh-CN"/>
              </w:rPr>
              <w:t xml:space="preserve"> 启动和工作温湿度：-30 °C~60 °C，湿度小于95%（无凝结）</w:t>
            </w:r>
          </w:p>
          <w:p>
            <w:pPr>
              <w:rPr>
                <w:rFonts w:hint="eastAsia"/>
                <w:sz w:val="18"/>
                <w:szCs w:val="18"/>
                <w:lang w:val="en-US" w:eastAsia="zh-CN"/>
              </w:rPr>
            </w:pPr>
            <w:r>
              <w:rPr>
                <w:rFonts w:hint="eastAsia"/>
                <w:sz w:val="18"/>
                <w:szCs w:val="18"/>
                <w:lang w:val="en-US" w:eastAsia="zh-CN"/>
              </w:rPr>
              <w:t xml:space="preserve"> 存储温湿度：-30 °C~60 °C，湿度小于95%（无凝结）</w:t>
            </w:r>
          </w:p>
          <w:p>
            <w:pPr>
              <w:rPr>
                <w:rFonts w:hint="eastAsia"/>
                <w:sz w:val="18"/>
                <w:szCs w:val="18"/>
                <w:lang w:val="en-US" w:eastAsia="zh-CN"/>
              </w:rPr>
            </w:pPr>
            <w:r>
              <w:rPr>
                <w:rFonts w:hint="eastAsia"/>
                <w:sz w:val="18"/>
                <w:szCs w:val="18"/>
                <w:lang w:val="en-US" w:eastAsia="zh-CN"/>
              </w:rPr>
              <w:t xml:space="preserve"> 产品尺寸：181.5 × 102.3 × 89 mm</w:t>
            </w:r>
          </w:p>
          <w:p>
            <w:pPr>
              <w:rPr>
                <w:rFonts w:hint="eastAsia"/>
                <w:sz w:val="18"/>
                <w:szCs w:val="18"/>
                <w:lang w:val="en-US" w:eastAsia="zh-CN"/>
              </w:rPr>
            </w:pPr>
            <w:r>
              <w:rPr>
                <w:rFonts w:hint="eastAsia"/>
                <w:sz w:val="18"/>
                <w:szCs w:val="18"/>
                <w:lang w:val="en-US" w:eastAsia="zh-CN"/>
              </w:rPr>
              <w:t xml:space="preserve"> 包装尺寸：315 × 137 × 141 mm</w:t>
            </w:r>
          </w:p>
          <w:p>
            <w:pPr>
              <w:rPr>
                <w:rFonts w:hint="eastAsia"/>
                <w:sz w:val="18"/>
                <w:szCs w:val="18"/>
                <w:lang w:val="en-US" w:eastAsia="zh-CN"/>
              </w:rPr>
            </w:pPr>
            <w:r>
              <w:rPr>
                <w:rFonts w:hint="eastAsia"/>
                <w:sz w:val="18"/>
                <w:szCs w:val="18"/>
                <w:lang w:val="en-US" w:eastAsia="zh-CN"/>
              </w:rPr>
              <w:t xml:space="preserve"> 设备重量：1110 g</w:t>
            </w:r>
          </w:p>
          <w:p>
            <w:pPr>
              <w:rPr>
                <w:rFonts w:hint="eastAsia"/>
                <w:sz w:val="18"/>
                <w:szCs w:val="18"/>
                <w:lang w:val="en-US" w:eastAsia="zh-CN"/>
              </w:rPr>
            </w:pPr>
            <w:r>
              <w:rPr>
                <w:rFonts w:hint="eastAsia"/>
                <w:sz w:val="18"/>
                <w:szCs w:val="18"/>
                <w:lang w:val="en-US" w:eastAsia="zh-CN"/>
              </w:rPr>
              <w:t xml:space="preserve"> 带包装重量：1675 g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 xml:space="preserve">防护：IP67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30</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21</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AI旋镜系列摄像机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AI旋镜摄像机采用深度学习算法，以海量图片及视频资源为路基，通过机器自身提取目标特征，形成深层可供学习的目标图像，极大的提升了目标的检出率。;</w:t>
            </w:r>
          </w:p>
          <w:p>
            <w:pPr>
              <w:rPr>
                <w:rFonts w:hint="eastAsia"/>
                <w:sz w:val="18"/>
                <w:szCs w:val="18"/>
                <w:lang w:val="en-US" w:eastAsia="zh-CN"/>
              </w:rPr>
            </w:pPr>
            <w:r>
              <w:rPr>
                <w:rFonts w:hint="eastAsia"/>
                <w:sz w:val="18"/>
                <w:szCs w:val="18"/>
                <w:lang w:val="en-US" w:eastAsia="zh-CN"/>
              </w:rPr>
              <w:t>全结构化模式：a)抓拍人体：支持运动方向、上衣颜色、下装颜色、性别、年龄段、戴眼镜、背包、拎东西、戴帽子、戴口罩、发型、上衣类型、下装类型等属性识别  b)抓拍人脸：支持性别、年龄、年龄段、戴眼镜、戴口罩、表情、戴帽子等属性识别  c)抓拍非机动车：支持上衣颜色、下衣颜色、性别、戴眼镜、年龄段、背包、拎东西、戴帽子、戴口罩、上衣类型、下装类型、戴口罩、发型、非机动车类型、车牌  d)抓拍机动车：支持车身颜色、车型识别、车辆行驶方向、车牌颜色、车牌类型等属性识别;</w:t>
            </w:r>
          </w:p>
          <w:p>
            <w:pPr>
              <w:rPr>
                <w:rFonts w:hint="eastAsia"/>
                <w:sz w:val="18"/>
                <w:szCs w:val="18"/>
                <w:lang w:val="en-US" w:eastAsia="zh-CN"/>
              </w:rPr>
            </w:pPr>
            <w:r>
              <w:rPr>
                <w:rFonts w:hint="eastAsia"/>
                <w:sz w:val="18"/>
                <w:szCs w:val="18"/>
                <w:lang w:val="en-US" w:eastAsia="zh-CN"/>
              </w:rPr>
              <w:t>道路监控模式：a)车辆检测：支持车牌识别并抓拍，车牌号码/车身颜色/车辆类型/车辆品牌 b)混行检测：检测正向或逆向行驶的车辆以及行人和非机动车，自动对车辆牌照进行识别，可以抓拍无车牌的车辆图片;</w:t>
            </w:r>
          </w:p>
          <w:p>
            <w:pPr>
              <w:rPr>
                <w:rFonts w:hint="eastAsia"/>
                <w:sz w:val="18"/>
                <w:szCs w:val="18"/>
                <w:lang w:val="en-US" w:eastAsia="zh-CN"/>
              </w:rPr>
            </w:pPr>
            <w:r>
              <w:rPr>
                <w:rFonts w:hint="eastAsia"/>
                <w:sz w:val="18"/>
                <w:szCs w:val="18"/>
                <w:lang w:val="en-US" w:eastAsia="zh-CN"/>
              </w:rPr>
              <w:t>Smart事件模式： 支持越界侦测，区域入侵侦测，进入/离开区域侦测，徘徊侦测，人员聚集侦测，快速运动侦测，停车侦测，物品遗留/拿取侦测;</w:t>
            </w:r>
          </w:p>
          <w:p>
            <w:pPr>
              <w:rPr>
                <w:rFonts w:hint="eastAsia"/>
                <w:sz w:val="18"/>
                <w:szCs w:val="18"/>
                <w:lang w:val="en-US" w:eastAsia="zh-CN"/>
              </w:rPr>
            </w:pPr>
            <w:r>
              <w:rPr>
                <w:rFonts w:hint="eastAsia"/>
                <w:sz w:val="18"/>
                <w:szCs w:val="18"/>
                <w:lang w:val="en-US" w:eastAsia="zh-CN"/>
              </w:rPr>
              <w:t xml:space="preserve"> 内置微云台功能：支持远程电动调节，水平最大调节范围0°~180°，垂直最大调节范围-5°~30°;</w:t>
            </w:r>
          </w:p>
          <w:p>
            <w:pPr>
              <w:rPr>
                <w:rFonts w:hint="eastAsia"/>
                <w:sz w:val="18"/>
                <w:szCs w:val="18"/>
                <w:lang w:val="en-US" w:eastAsia="zh-CN"/>
              </w:rPr>
            </w:pPr>
            <w:r>
              <w:rPr>
                <w:rFonts w:hint="eastAsia"/>
                <w:sz w:val="18"/>
                <w:szCs w:val="18"/>
                <w:lang w:val="en-US" w:eastAsia="zh-CN"/>
              </w:rPr>
              <w:t xml:space="preserve"> 图像相关：最高分辨率可达400万像素（2560 × 1440），并在此分辨率下可输出30 fps实时图像;</w:t>
            </w:r>
          </w:p>
          <w:p>
            <w:pPr>
              <w:rPr>
                <w:rFonts w:hint="eastAsia"/>
                <w:sz w:val="18"/>
                <w:szCs w:val="18"/>
                <w:lang w:val="en-US" w:eastAsia="zh-CN"/>
              </w:rPr>
            </w:pPr>
            <w:r>
              <w:rPr>
                <w:rFonts w:hint="eastAsia"/>
                <w:sz w:val="18"/>
                <w:szCs w:val="18"/>
                <w:lang w:val="en-US" w:eastAsia="zh-CN"/>
              </w:rPr>
              <w:t>系统功能：开放型网络视频接口，ISAPI，GB28181-2016，ISUP5.0，视图库，35114;</w:t>
            </w:r>
          </w:p>
          <w:p>
            <w:pPr>
              <w:rPr>
                <w:rFonts w:hint="eastAsia"/>
                <w:sz w:val="18"/>
                <w:szCs w:val="18"/>
                <w:lang w:val="en-US" w:eastAsia="zh-CN"/>
              </w:rPr>
            </w:pPr>
            <w:r>
              <w:rPr>
                <w:rFonts w:hint="eastAsia"/>
                <w:sz w:val="18"/>
                <w:szCs w:val="18"/>
                <w:lang w:val="en-US" w:eastAsia="zh-CN"/>
              </w:rPr>
              <w:t>接口功能：音频：2路音频输入，1路音频输出，报警：3路报警输入，2路报警输出，电源输出：1路电源输出;</w:t>
            </w:r>
          </w:p>
          <w:p>
            <w:pPr>
              <w:rPr>
                <w:rFonts w:hint="eastAsia"/>
                <w:sz w:val="18"/>
                <w:szCs w:val="18"/>
                <w:lang w:val="en-US" w:eastAsia="zh-CN"/>
              </w:rPr>
            </w:pPr>
            <w:r>
              <w:rPr>
                <w:rFonts w:hint="eastAsia"/>
                <w:sz w:val="18"/>
                <w:szCs w:val="18"/>
                <w:lang w:val="en-US" w:eastAsia="zh-CN"/>
              </w:rPr>
              <w:t>安全服务：支持三级用户权限管理，支持授权的用户和密码，支持IP地址过滤；支持GB35114安全加密;</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传感器类型：通道1：1/1.8" Progressive Scan CMOS</w:t>
            </w:r>
          </w:p>
          <w:p>
            <w:pPr>
              <w:rPr>
                <w:rFonts w:hint="eastAsia"/>
                <w:sz w:val="18"/>
                <w:szCs w:val="18"/>
                <w:lang w:val="en-US" w:eastAsia="zh-CN"/>
              </w:rPr>
            </w:pPr>
            <w:r>
              <w:rPr>
                <w:rFonts w:hint="eastAsia"/>
                <w:sz w:val="18"/>
                <w:szCs w:val="18"/>
                <w:lang w:val="en-US" w:eastAsia="zh-CN"/>
              </w:rPr>
              <w:t>通道2：1/1.8" Progressive Scan CMOS</w:t>
            </w:r>
          </w:p>
          <w:p>
            <w:pPr>
              <w:rPr>
                <w:rFonts w:hint="eastAsia"/>
                <w:sz w:val="18"/>
                <w:szCs w:val="18"/>
                <w:lang w:val="en-US" w:eastAsia="zh-CN"/>
              </w:rPr>
            </w:pPr>
            <w:r>
              <w:rPr>
                <w:rFonts w:hint="eastAsia"/>
                <w:sz w:val="18"/>
                <w:szCs w:val="18"/>
                <w:lang w:val="en-US" w:eastAsia="zh-CN"/>
              </w:rPr>
              <w:t xml:space="preserve"> 最大图像尺寸：通道1：2560 × 1440</w:t>
            </w:r>
          </w:p>
          <w:p>
            <w:pPr>
              <w:rPr>
                <w:rFonts w:hint="eastAsia"/>
                <w:sz w:val="18"/>
                <w:szCs w:val="18"/>
                <w:lang w:val="en-US" w:eastAsia="zh-CN"/>
              </w:rPr>
            </w:pPr>
            <w:r>
              <w:rPr>
                <w:rFonts w:hint="eastAsia"/>
                <w:sz w:val="18"/>
                <w:szCs w:val="18"/>
                <w:lang w:val="en-US" w:eastAsia="zh-CN"/>
              </w:rPr>
              <w:t>通道2：2560 × 1440</w:t>
            </w:r>
          </w:p>
          <w:p>
            <w:pPr>
              <w:rPr>
                <w:rFonts w:hint="eastAsia"/>
                <w:sz w:val="18"/>
                <w:szCs w:val="18"/>
                <w:lang w:val="en-US" w:eastAsia="zh-CN"/>
              </w:rPr>
            </w:pPr>
            <w:r>
              <w:rPr>
                <w:rFonts w:hint="eastAsia"/>
                <w:sz w:val="18"/>
                <w:szCs w:val="18"/>
                <w:lang w:val="en-US" w:eastAsia="zh-CN"/>
              </w:rPr>
              <w:t xml:space="preserve"> 最低照度：通道1：</w:t>
            </w:r>
          </w:p>
          <w:p>
            <w:pPr>
              <w:rPr>
                <w:rFonts w:hint="eastAsia"/>
                <w:sz w:val="18"/>
                <w:szCs w:val="18"/>
                <w:lang w:val="en-US" w:eastAsia="zh-CN"/>
              </w:rPr>
            </w:pPr>
            <w:r>
              <w:rPr>
                <w:rFonts w:hint="eastAsia"/>
                <w:sz w:val="18"/>
                <w:szCs w:val="18"/>
                <w:lang w:val="en-US" w:eastAsia="zh-CN"/>
              </w:rPr>
              <w:t xml:space="preserve">    彩色：0.0005 Lux @（F1.2，AGC ON），0 Lux with Light</w:t>
            </w:r>
          </w:p>
          <w:p>
            <w:pPr>
              <w:rPr>
                <w:rFonts w:hint="eastAsia"/>
                <w:sz w:val="18"/>
                <w:szCs w:val="18"/>
                <w:lang w:val="en-US" w:eastAsia="zh-CN"/>
              </w:rPr>
            </w:pPr>
            <w:r>
              <w:rPr>
                <w:rFonts w:hint="eastAsia"/>
                <w:sz w:val="18"/>
                <w:szCs w:val="18"/>
                <w:lang w:val="en-US" w:eastAsia="zh-CN"/>
              </w:rPr>
              <w:t xml:space="preserve">    黑白：0.0001 Lux @（F1.2，AGC ON），0 Lux with IR</w:t>
            </w:r>
          </w:p>
          <w:p>
            <w:pPr>
              <w:rPr>
                <w:rFonts w:hint="eastAsia"/>
                <w:sz w:val="18"/>
                <w:szCs w:val="18"/>
                <w:lang w:val="en-US" w:eastAsia="zh-CN"/>
              </w:rPr>
            </w:pPr>
            <w:r>
              <w:rPr>
                <w:rFonts w:hint="eastAsia"/>
                <w:sz w:val="18"/>
                <w:szCs w:val="18"/>
                <w:lang w:val="en-US" w:eastAsia="zh-CN"/>
              </w:rPr>
              <w:t>通道2：</w:t>
            </w:r>
          </w:p>
          <w:p>
            <w:pPr>
              <w:rPr>
                <w:rFonts w:hint="eastAsia"/>
                <w:sz w:val="18"/>
                <w:szCs w:val="18"/>
                <w:lang w:val="en-US" w:eastAsia="zh-CN"/>
              </w:rPr>
            </w:pPr>
            <w:r>
              <w:rPr>
                <w:rFonts w:hint="eastAsia"/>
                <w:sz w:val="18"/>
                <w:szCs w:val="18"/>
                <w:lang w:val="en-US" w:eastAsia="zh-CN"/>
              </w:rPr>
              <w:t xml:space="preserve">    彩色：0.0005 Lux @（F1.2，AGC ON），0 Lux with Light</w:t>
            </w:r>
          </w:p>
          <w:p>
            <w:pPr>
              <w:rPr>
                <w:rFonts w:hint="eastAsia"/>
                <w:sz w:val="18"/>
                <w:szCs w:val="18"/>
                <w:lang w:val="en-US" w:eastAsia="zh-CN"/>
              </w:rPr>
            </w:pPr>
            <w:r>
              <w:rPr>
                <w:rFonts w:hint="eastAsia"/>
                <w:sz w:val="18"/>
                <w:szCs w:val="18"/>
                <w:lang w:val="en-US" w:eastAsia="zh-CN"/>
              </w:rPr>
              <w:t xml:space="preserve">    黑白：0.0001 Lux @（F1.2，AGC ON），0 Lux with IR</w:t>
            </w:r>
          </w:p>
          <w:p>
            <w:pPr>
              <w:rPr>
                <w:rFonts w:hint="eastAsia"/>
                <w:sz w:val="18"/>
                <w:szCs w:val="18"/>
                <w:lang w:val="en-US" w:eastAsia="zh-CN"/>
              </w:rPr>
            </w:pPr>
            <w:r>
              <w:rPr>
                <w:rFonts w:hint="eastAsia"/>
                <w:sz w:val="18"/>
                <w:szCs w:val="18"/>
                <w:lang w:val="en-US" w:eastAsia="zh-CN"/>
              </w:rPr>
              <w:t xml:space="preserve"> 宽动态：120 dB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焦距&amp;视场角：通道1：8~32 mm，水平视场角：40.3°~14.5°，垂直视场角：22.1°~8.2°，对角视场角：46.9°~16.5°</w:t>
            </w:r>
          </w:p>
          <w:p>
            <w:pPr>
              <w:rPr>
                <w:rFonts w:hint="eastAsia"/>
                <w:sz w:val="18"/>
                <w:szCs w:val="18"/>
                <w:lang w:val="en-US" w:eastAsia="zh-CN"/>
              </w:rPr>
            </w:pPr>
            <w:r>
              <w:rPr>
                <w:rFonts w:hint="eastAsia"/>
                <w:sz w:val="18"/>
                <w:szCs w:val="18"/>
                <w:lang w:val="en-US" w:eastAsia="zh-CN"/>
              </w:rPr>
              <w:t xml:space="preserve">通道2：8~32mm，水平视场角：40.3°~14.5°，垂直视场角：22.1°~8.2°，对角视场角：46.9°~16.5°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水平范围：通道1：水平0°~180°</w:t>
            </w:r>
          </w:p>
          <w:p>
            <w:pPr>
              <w:rPr>
                <w:rFonts w:hint="eastAsia"/>
                <w:sz w:val="18"/>
                <w:szCs w:val="18"/>
                <w:lang w:val="en-US" w:eastAsia="zh-CN"/>
              </w:rPr>
            </w:pPr>
            <w:r>
              <w:rPr>
                <w:rFonts w:hint="eastAsia"/>
                <w:sz w:val="18"/>
                <w:szCs w:val="18"/>
                <w:lang w:val="en-US" w:eastAsia="zh-CN"/>
              </w:rPr>
              <w:t>通道2：水平0°~180°</w:t>
            </w:r>
          </w:p>
          <w:p>
            <w:pPr>
              <w:rPr>
                <w:rFonts w:hint="eastAsia"/>
                <w:sz w:val="18"/>
                <w:szCs w:val="18"/>
                <w:lang w:val="en-US" w:eastAsia="zh-CN"/>
              </w:rPr>
            </w:pPr>
            <w:r>
              <w:rPr>
                <w:rFonts w:hint="eastAsia"/>
                <w:sz w:val="18"/>
                <w:szCs w:val="18"/>
                <w:lang w:val="en-US" w:eastAsia="zh-CN"/>
              </w:rPr>
              <w:t xml:space="preserve"> 垂直范围：通道1：垂直-5°~30° </w:t>
            </w:r>
          </w:p>
          <w:p>
            <w:pPr>
              <w:rPr>
                <w:rFonts w:hint="eastAsia"/>
                <w:sz w:val="18"/>
                <w:szCs w:val="18"/>
                <w:lang w:val="en-US" w:eastAsia="zh-CN"/>
              </w:rPr>
            </w:pPr>
            <w:r>
              <w:rPr>
                <w:rFonts w:hint="eastAsia"/>
                <w:sz w:val="18"/>
                <w:szCs w:val="18"/>
                <w:lang w:val="en-US" w:eastAsia="zh-CN"/>
              </w:rPr>
              <w:t>通道2：垂直-5°~30°</w:t>
            </w:r>
          </w:p>
          <w:p>
            <w:pPr>
              <w:rPr>
                <w:rFonts w:hint="eastAsia"/>
                <w:sz w:val="18"/>
                <w:szCs w:val="18"/>
                <w:lang w:val="en-US" w:eastAsia="zh-CN"/>
              </w:rPr>
            </w:pPr>
            <w:r>
              <w:rPr>
                <w:rFonts w:hint="eastAsia"/>
                <w:sz w:val="18"/>
                <w:szCs w:val="18"/>
                <w:lang w:val="en-US" w:eastAsia="zh-CN"/>
              </w:rPr>
              <w:t xml:space="preserve"> 水平速度：0.1°~15°/s</w:t>
            </w:r>
          </w:p>
          <w:p>
            <w:pPr>
              <w:rPr>
                <w:rFonts w:hint="eastAsia"/>
                <w:sz w:val="18"/>
                <w:szCs w:val="18"/>
                <w:lang w:val="en-US" w:eastAsia="zh-CN"/>
              </w:rPr>
            </w:pPr>
            <w:r>
              <w:rPr>
                <w:rFonts w:hint="eastAsia"/>
                <w:sz w:val="18"/>
                <w:szCs w:val="18"/>
                <w:lang w:val="en-US" w:eastAsia="zh-CN"/>
              </w:rPr>
              <w:t xml:space="preserve"> 垂直速度：0.1°~15°/s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补光灯类型：混合补光，850nm+暖白光</w:t>
            </w:r>
          </w:p>
          <w:p>
            <w:pPr>
              <w:rPr>
                <w:rFonts w:hint="eastAsia"/>
                <w:sz w:val="18"/>
                <w:szCs w:val="18"/>
                <w:lang w:val="en-US" w:eastAsia="zh-CN"/>
              </w:rPr>
            </w:pPr>
            <w:r>
              <w:rPr>
                <w:rFonts w:hint="eastAsia"/>
                <w:sz w:val="18"/>
                <w:szCs w:val="18"/>
                <w:lang w:val="en-US" w:eastAsia="zh-CN"/>
              </w:rPr>
              <w:t xml:space="preserve"> 补光距离：通道1：</w:t>
            </w:r>
          </w:p>
          <w:p>
            <w:pPr>
              <w:rPr>
                <w:rFonts w:hint="eastAsia"/>
                <w:sz w:val="18"/>
                <w:szCs w:val="18"/>
                <w:lang w:val="en-US" w:eastAsia="zh-CN"/>
              </w:rPr>
            </w:pPr>
            <w:r>
              <w:rPr>
                <w:rFonts w:hint="eastAsia"/>
                <w:sz w:val="18"/>
                <w:szCs w:val="18"/>
                <w:lang w:val="en-US" w:eastAsia="zh-CN"/>
              </w:rPr>
              <w:t xml:space="preserve">    普通监控：80 m，人脸抓拍/识别：15 m</w:t>
            </w:r>
          </w:p>
          <w:p>
            <w:pPr>
              <w:rPr>
                <w:rFonts w:hint="eastAsia"/>
                <w:sz w:val="18"/>
                <w:szCs w:val="18"/>
                <w:lang w:val="en-US" w:eastAsia="zh-CN"/>
              </w:rPr>
            </w:pPr>
            <w:r>
              <w:rPr>
                <w:rFonts w:hint="eastAsia"/>
                <w:sz w:val="18"/>
                <w:szCs w:val="18"/>
                <w:lang w:val="en-US" w:eastAsia="zh-CN"/>
              </w:rPr>
              <w:t>通道2：</w:t>
            </w:r>
          </w:p>
          <w:p>
            <w:pPr>
              <w:rPr>
                <w:rFonts w:hint="eastAsia"/>
                <w:sz w:val="18"/>
                <w:szCs w:val="18"/>
                <w:lang w:val="en-US" w:eastAsia="zh-CN"/>
              </w:rPr>
            </w:pPr>
            <w:r>
              <w:rPr>
                <w:rFonts w:hint="eastAsia"/>
                <w:sz w:val="18"/>
                <w:szCs w:val="18"/>
                <w:lang w:val="en-US" w:eastAsia="zh-CN"/>
              </w:rPr>
              <w:t xml:space="preserve">    普通监控：80 m，人脸抓拍/识别：15 m</w:t>
            </w:r>
          </w:p>
          <w:p>
            <w:pPr>
              <w:rPr>
                <w:rFonts w:hint="eastAsia"/>
                <w:sz w:val="18"/>
                <w:szCs w:val="18"/>
                <w:lang w:val="en-US" w:eastAsia="zh-CN"/>
              </w:rPr>
            </w:pPr>
            <w:r>
              <w:rPr>
                <w:rFonts w:hint="eastAsia"/>
                <w:sz w:val="18"/>
                <w:szCs w:val="18"/>
                <w:lang w:val="en-US" w:eastAsia="zh-CN"/>
              </w:rPr>
              <w:t xml:space="preserve"> 防补光过曝：支持防补光过曝开启和关闭，开启下支持自动和手动，手动支持根据距离等级控制补光灯亮度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 xml:space="preserve">视频压缩标准：H.265/H.264/MJPEG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视频输出：1 Vp-p Composite Output(75Ω/CVBS)</w:t>
            </w:r>
          </w:p>
          <w:p>
            <w:pPr>
              <w:rPr>
                <w:rFonts w:hint="eastAsia"/>
                <w:sz w:val="18"/>
                <w:szCs w:val="18"/>
                <w:lang w:val="en-US" w:eastAsia="zh-CN"/>
              </w:rPr>
            </w:pPr>
            <w:r>
              <w:rPr>
                <w:rFonts w:hint="eastAsia"/>
                <w:sz w:val="18"/>
                <w:szCs w:val="18"/>
                <w:lang w:val="en-US" w:eastAsia="zh-CN"/>
              </w:rPr>
              <w:t xml:space="preserve"> 网络：1个RJ45 10 M/100 M/1000 M自适应以太网口</w:t>
            </w:r>
          </w:p>
          <w:p>
            <w:pPr>
              <w:rPr>
                <w:rFonts w:hint="eastAsia"/>
                <w:sz w:val="18"/>
                <w:szCs w:val="18"/>
                <w:lang w:val="en-US" w:eastAsia="zh-CN"/>
              </w:rPr>
            </w:pPr>
            <w:r>
              <w:rPr>
                <w:rFonts w:hint="eastAsia"/>
                <w:sz w:val="18"/>
                <w:szCs w:val="18"/>
                <w:lang w:val="en-US" w:eastAsia="zh-CN"/>
              </w:rPr>
              <w:t xml:space="preserve"> SD卡扩展：内置MicroSD/MicroSDHC/MicroSDXC插槽，最大支持256 GB</w:t>
            </w:r>
          </w:p>
          <w:p>
            <w:pPr>
              <w:rPr>
                <w:rFonts w:hint="eastAsia"/>
                <w:sz w:val="18"/>
                <w:szCs w:val="18"/>
                <w:lang w:val="en-US" w:eastAsia="zh-CN"/>
              </w:rPr>
            </w:pPr>
            <w:r>
              <w:rPr>
                <w:rFonts w:hint="eastAsia"/>
                <w:sz w:val="18"/>
                <w:szCs w:val="18"/>
                <w:lang w:val="en-US" w:eastAsia="zh-CN"/>
              </w:rPr>
              <w:t xml:space="preserve"> 音频：标配2个内置麦克风（microphone），1个内置扬声器（speaker）</w:t>
            </w:r>
          </w:p>
          <w:p>
            <w:pPr>
              <w:rPr>
                <w:rFonts w:hint="eastAsia"/>
                <w:sz w:val="18"/>
                <w:szCs w:val="18"/>
                <w:lang w:val="en-US" w:eastAsia="zh-CN"/>
              </w:rPr>
            </w:pPr>
            <w:r>
              <w:rPr>
                <w:rFonts w:hint="eastAsia"/>
                <w:sz w:val="18"/>
                <w:szCs w:val="18"/>
                <w:lang w:val="en-US" w:eastAsia="zh-CN"/>
              </w:rPr>
              <w:t>支持2 路外接音频输入（Line in），1路外接音频输出（Line out）</w:t>
            </w:r>
          </w:p>
          <w:p>
            <w:pPr>
              <w:rPr>
                <w:rFonts w:hint="eastAsia"/>
                <w:sz w:val="18"/>
                <w:szCs w:val="18"/>
                <w:lang w:val="en-US" w:eastAsia="zh-CN"/>
              </w:rPr>
            </w:pPr>
            <w:r>
              <w:rPr>
                <w:rFonts w:hint="eastAsia"/>
                <w:sz w:val="18"/>
                <w:szCs w:val="18"/>
                <w:lang w:val="en-US" w:eastAsia="zh-CN"/>
              </w:rPr>
              <w:t xml:space="preserve"> 报警：3路输入，湿接点，支持3.3 V~5 V范围电位</w:t>
            </w:r>
          </w:p>
          <w:p>
            <w:pPr>
              <w:rPr>
                <w:rFonts w:hint="eastAsia"/>
                <w:sz w:val="18"/>
                <w:szCs w:val="18"/>
                <w:lang w:val="en-US" w:eastAsia="zh-CN"/>
              </w:rPr>
            </w:pPr>
            <w:r>
              <w:rPr>
                <w:rFonts w:hint="eastAsia"/>
                <w:sz w:val="18"/>
                <w:szCs w:val="18"/>
                <w:lang w:val="en-US" w:eastAsia="zh-CN"/>
              </w:rPr>
              <w:t>2路输出，干接点，开关量，支持最大DC/AC24 V，1 A</w:t>
            </w:r>
          </w:p>
          <w:p>
            <w:pPr>
              <w:rPr>
                <w:rFonts w:hint="eastAsia"/>
                <w:sz w:val="18"/>
                <w:szCs w:val="18"/>
                <w:lang w:val="en-US" w:eastAsia="zh-CN"/>
              </w:rPr>
            </w:pPr>
            <w:r>
              <w:rPr>
                <w:rFonts w:hint="eastAsia"/>
                <w:sz w:val="18"/>
                <w:szCs w:val="18"/>
                <w:lang w:val="en-US" w:eastAsia="zh-CN"/>
              </w:rPr>
              <w:t xml:space="preserve"> RS-485：采用半双工模式，支持自适应HIKVISION，PELCO-P和PELCO-D协议</w:t>
            </w:r>
          </w:p>
          <w:p>
            <w:pPr>
              <w:rPr>
                <w:rFonts w:hint="eastAsia"/>
                <w:sz w:val="18"/>
                <w:szCs w:val="18"/>
                <w:lang w:val="en-US" w:eastAsia="zh-CN"/>
              </w:rPr>
            </w:pPr>
            <w:r>
              <w:rPr>
                <w:rFonts w:hint="eastAsia"/>
                <w:sz w:val="18"/>
                <w:szCs w:val="18"/>
                <w:lang w:val="en-US" w:eastAsia="zh-CN"/>
              </w:rPr>
              <w:t xml:space="preserve"> 复位：支持</w:t>
            </w:r>
          </w:p>
          <w:p>
            <w:pPr>
              <w:rPr>
                <w:rFonts w:hint="eastAsia"/>
                <w:sz w:val="18"/>
                <w:szCs w:val="18"/>
                <w:lang w:val="en-US" w:eastAsia="zh-CN"/>
              </w:rPr>
            </w:pPr>
            <w:r>
              <w:rPr>
                <w:rFonts w:hint="eastAsia"/>
                <w:sz w:val="18"/>
                <w:szCs w:val="18"/>
                <w:lang w:val="en-US" w:eastAsia="zh-CN"/>
              </w:rPr>
              <w:t xml:space="preserve"> 电源输出：DC12 V，50 mA</w:t>
            </w:r>
          </w:p>
          <w:p>
            <w:pPr>
              <w:rPr>
                <w:rFonts w:hint="eastAsia"/>
                <w:sz w:val="18"/>
                <w:szCs w:val="18"/>
                <w:lang w:val="en-US" w:eastAsia="zh-CN"/>
              </w:rPr>
            </w:pPr>
            <w:r>
              <w:rPr>
                <w:rFonts w:hint="eastAsia"/>
                <w:sz w:val="18"/>
                <w:szCs w:val="18"/>
                <w:lang w:val="en-US" w:eastAsia="zh-CN"/>
              </w:rPr>
              <w:t xml:space="preserve"> 接口类型：外甩线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产品尺寸：310.9 × 140.6 × 130.0 mm</w:t>
            </w:r>
          </w:p>
          <w:p>
            <w:pPr>
              <w:rPr>
                <w:rFonts w:hint="eastAsia"/>
                <w:sz w:val="18"/>
                <w:szCs w:val="18"/>
                <w:lang w:val="en-US" w:eastAsia="zh-CN"/>
              </w:rPr>
            </w:pPr>
            <w:r>
              <w:rPr>
                <w:rFonts w:hint="eastAsia"/>
                <w:sz w:val="18"/>
                <w:szCs w:val="18"/>
                <w:lang w:val="en-US" w:eastAsia="zh-CN"/>
              </w:rPr>
              <w:t xml:space="preserve"> 包装尺寸：370 × 280 × 170 mm</w:t>
            </w:r>
          </w:p>
          <w:p>
            <w:pPr>
              <w:rPr>
                <w:rFonts w:hint="eastAsia"/>
                <w:sz w:val="18"/>
                <w:szCs w:val="18"/>
                <w:lang w:val="en-US" w:eastAsia="zh-CN"/>
              </w:rPr>
            </w:pPr>
            <w:r>
              <w:rPr>
                <w:rFonts w:hint="eastAsia"/>
                <w:sz w:val="18"/>
                <w:szCs w:val="18"/>
                <w:lang w:val="en-US" w:eastAsia="zh-CN"/>
              </w:rPr>
              <w:t xml:space="preserve"> 设备重量：3140 g</w:t>
            </w:r>
          </w:p>
          <w:p>
            <w:pPr>
              <w:rPr>
                <w:rFonts w:hint="eastAsia"/>
                <w:sz w:val="18"/>
                <w:szCs w:val="18"/>
                <w:lang w:val="en-US" w:eastAsia="zh-CN"/>
              </w:rPr>
            </w:pPr>
            <w:r>
              <w:rPr>
                <w:rFonts w:hint="eastAsia"/>
                <w:sz w:val="18"/>
                <w:szCs w:val="18"/>
                <w:lang w:val="en-US" w:eastAsia="zh-CN"/>
              </w:rPr>
              <w:t xml:space="preserve"> 带包装重量：4300 g</w:t>
            </w:r>
          </w:p>
          <w:p>
            <w:pPr>
              <w:rPr>
                <w:rFonts w:hint="eastAsia"/>
                <w:sz w:val="18"/>
                <w:szCs w:val="18"/>
                <w:lang w:val="en-US" w:eastAsia="zh-CN"/>
              </w:rPr>
            </w:pPr>
            <w:r>
              <w:rPr>
                <w:rFonts w:hint="eastAsia"/>
                <w:sz w:val="18"/>
                <w:szCs w:val="18"/>
                <w:lang w:val="en-US" w:eastAsia="zh-CN"/>
              </w:rPr>
              <w:t xml:space="preserve"> 启动和工作温湿度：-30 °C~60 °C，湿度小于95%（无凝结）</w:t>
            </w:r>
          </w:p>
          <w:p>
            <w:pPr>
              <w:rPr>
                <w:rFonts w:hint="eastAsia"/>
                <w:sz w:val="18"/>
                <w:szCs w:val="18"/>
                <w:lang w:val="en-US" w:eastAsia="zh-CN"/>
              </w:rPr>
            </w:pPr>
            <w:r>
              <w:rPr>
                <w:rFonts w:hint="eastAsia"/>
                <w:sz w:val="18"/>
                <w:szCs w:val="18"/>
                <w:lang w:val="en-US" w:eastAsia="zh-CN"/>
              </w:rPr>
              <w:t xml:space="preserve"> 电流及功耗：DC：36 V，0.90 A，最大功耗：32.4 W</w:t>
            </w:r>
          </w:p>
          <w:p>
            <w:pPr>
              <w:rPr>
                <w:rFonts w:hint="eastAsia"/>
                <w:sz w:val="18"/>
                <w:szCs w:val="18"/>
                <w:lang w:val="en-US" w:eastAsia="zh-CN"/>
              </w:rPr>
            </w:pPr>
            <w:r>
              <w:rPr>
                <w:rFonts w:hint="eastAsia"/>
                <w:sz w:val="18"/>
                <w:szCs w:val="18"/>
                <w:lang w:val="en-US" w:eastAsia="zh-CN"/>
              </w:rPr>
              <w:t xml:space="preserve"> 供电方式：DC：36 V ± 20%，支持防反接保护功能</w:t>
            </w:r>
          </w:p>
          <w:p>
            <w:pPr>
              <w:rPr>
                <w:rFonts w:hint="eastAsia"/>
                <w:sz w:val="18"/>
                <w:szCs w:val="18"/>
                <w:lang w:val="en-US" w:eastAsia="zh-CN"/>
              </w:rPr>
            </w:pPr>
            <w:r>
              <w:rPr>
                <w:rFonts w:hint="eastAsia"/>
                <w:sz w:val="18"/>
                <w:szCs w:val="18"/>
                <w:lang w:val="en-US" w:eastAsia="zh-CN"/>
              </w:rPr>
              <w:t xml:space="preserve"> 电源接口类型：3芯接口</w:t>
            </w:r>
          </w:p>
          <w:p>
            <w:pPr>
              <w:rPr>
                <w:rFonts w:hint="eastAsia"/>
                <w:sz w:val="18"/>
                <w:szCs w:val="18"/>
                <w:lang w:val="en-US" w:eastAsia="zh-CN"/>
              </w:rPr>
            </w:pPr>
            <w:r>
              <w:rPr>
                <w:rFonts w:hint="eastAsia"/>
                <w:sz w:val="18"/>
                <w:szCs w:val="18"/>
                <w:lang w:val="en-US" w:eastAsia="zh-CN"/>
              </w:rPr>
              <w:t xml:space="preserve"> 线缆长度：35 cm </w:t>
            </w:r>
          </w:p>
          <w:p>
            <w:pPr>
              <w:pStyle w:val="2"/>
              <w:rPr>
                <w:rFonts w:hint="eastAsia"/>
                <w:lang w:val="en-US" w:eastAsia="zh-CN"/>
              </w:rPr>
            </w:pPr>
          </w:p>
          <w:p>
            <w:pPr>
              <w:rPr>
                <w:rFonts w:hint="eastAsia"/>
                <w:sz w:val="18"/>
                <w:szCs w:val="18"/>
                <w:lang w:val="en-US" w:eastAsia="zh-CN"/>
              </w:rPr>
            </w:pPr>
            <w:r>
              <w:rPr>
                <w:rFonts w:hint="eastAsia"/>
                <w:sz w:val="18"/>
                <w:szCs w:val="18"/>
                <w:lang w:val="en-US" w:eastAsia="zh-CN"/>
              </w:rPr>
              <w:t xml:space="preserve">防护：IP67 </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15</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22</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人员检测系列摄像机</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网络摄像机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400万 星光级1/1.8" CMOS AI智能人员统计半球型网络摄像机</w:t>
            </w:r>
          </w:p>
          <w:p>
            <w:pPr>
              <w:rPr>
                <w:rFonts w:hint="eastAsia"/>
                <w:sz w:val="18"/>
                <w:szCs w:val="18"/>
                <w:lang w:val="en-US" w:eastAsia="zh-CN"/>
              </w:rPr>
            </w:pPr>
            <w:r>
              <w:rPr>
                <w:rFonts w:hint="eastAsia"/>
                <w:sz w:val="18"/>
                <w:szCs w:val="18"/>
                <w:lang w:val="en-US" w:eastAsia="zh-CN"/>
              </w:rPr>
              <w:t>AI智能人员检测半球型摄像机内嵌深度学习算法，以海量图片及视频资源为路基，实现对客流统计、区域关注度、人员密度等功能的准确统计</w:t>
            </w:r>
          </w:p>
          <w:p>
            <w:pPr>
              <w:rPr>
                <w:rFonts w:hint="eastAsia"/>
                <w:sz w:val="18"/>
                <w:szCs w:val="18"/>
                <w:lang w:val="en-US" w:eastAsia="zh-CN"/>
              </w:rPr>
            </w:pPr>
            <w:r>
              <w:rPr>
                <w:rFonts w:hint="eastAsia"/>
                <w:sz w:val="18"/>
                <w:szCs w:val="18"/>
                <w:lang w:val="en-US" w:eastAsia="zh-CN"/>
              </w:rPr>
              <w:t>支持3种智能切换：倾斜客流、人员密度、人数统计</w:t>
            </w:r>
          </w:p>
          <w:p>
            <w:pPr>
              <w:rPr>
                <w:rFonts w:hint="eastAsia"/>
                <w:sz w:val="18"/>
                <w:szCs w:val="18"/>
                <w:lang w:val="en-US" w:eastAsia="zh-CN"/>
              </w:rPr>
            </w:pPr>
            <w:r>
              <w:rPr>
                <w:rFonts w:hint="eastAsia"/>
                <w:sz w:val="18"/>
                <w:szCs w:val="18"/>
                <w:lang w:val="en-US" w:eastAsia="zh-CN"/>
              </w:rPr>
              <w:t>人数统计：支持同时运行人员统计、区域关注度、在离岗检测、热度图功能，除热度图为1个识别区域外，其他功能至多支持8个识别区域，128个目标</w:t>
            </w:r>
          </w:p>
          <w:p>
            <w:pPr>
              <w:rPr>
                <w:rFonts w:hint="eastAsia"/>
                <w:sz w:val="18"/>
                <w:szCs w:val="18"/>
                <w:lang w:val="en-US" w:eastAsia="zh-CN"/>
              </w:rPr>
            </w:pPr>
            <w:r>
              <w:rPr>
                <w:rFonts w:hint="eastAsia"/>
                <w:sz w:val="18"/>
                <w:szCs w:val="18"/>
                <w:lang w:val="en-US" w:eastAsia="zh-CN"/>
              </w:rPr>
              <w:t>倾斜客流：基于行人轨迹分析，统计指定场景内目标人员进入和离开的情况，至多支持3个识别区域</w:t>
            </w:r>
          </w:p>
          <w:p>
            <w:pPr>
              <w:rPr>
                <w:rFonts w:hint="eastAsia"/>
                <w:sz w:val="18"/>
                <w:szCs w:val="18"/>
                <w:lang w:val="en-US" w:eastAsia="zh-CN"/>
              </w:rPr>
            </w:pPr>
            <w:r>
              <w:rPr>
                <w:rFonts w:hint="eastAsia"/>
                <w:sz w:val="18"/>
                <w:szCs w:val="18"/>
                <w:lang w:val="en-US" w:eastAsia="zh-CN"/>
              </w:rPr>
              <w:t>人员密度：可检测指定场景内人员的拥挤情况，根据人数和占空比配置密度等级，至多支持8个识别区域</w:t>
            </w:r>
          </w:p>
          <w:p>
            <w:pPr>
              <w:rPr>
                <w:rFonts w:hint="eastAsia"/>
                <w:sz w:val="18"/>
                <w:szCs w:val="18"/>
                <w:lang w:val="en-US" w:eastAsia="zh-CN"/>
              </w:rPr>
            </w:pPr>
            <w:r>
              <w:rPr>
                <w:rFonts w:hint="eastAsia"/>
                <w:sz w:val="18"/>
                <w:szCs w:val="18"/>
                <w:lang w:val="en-US" w:eastAsia="zh-CN"/>
              </w:rPr>
              <w:t>最低照度: 彩色：0.0005 Lux @（F1.2，AGC ON）；黑白：0.0001 Lux @（F1.2，AGC ON），0 Lux with IR</w:t>
            </w:r>
          </w:p>
          <w:p>
            <w:pPr>
              <w:rPr>
                <w:rFonts w:hint="eastAsia"/>
                <w:sz w:val="18"/>
                <w:szCs w:val="18"/>
                <w:lang w:val="en-US" w:eastAsia="zh-CN"/>
              </w:rPr>
            </w:pPr>
            <w:r>
              <w:rPr>
                <w:rFonts w:hint="eastAsia"/>
                <w:sz w:val="18"/>
                <w:szCs w:val="18"/>
                <w:lang w:val="en-US" w:eastAsia="zh-CN"/>
              </w:rPr>
              <w:t>调节角度: 水平：0~355°，垂直：0~75°，旋转：0~355°</w:t>
            </w:r>
          </w:p>
          <w:p>
            <w:pPr>
              <w:rPr>
                <w:rFonts w:hint="eastAsia"/>
                <w:sz w:val="18"/>
                <w:szCs w:val="18"/>
                <w:lang w:val="en-US" w:eastAsia="zh-CN"/>
              </w:rPr>
            </w:pPr>
            <w:r>
              <w:rPr>
                <w:rFonts w:hint="eastAsia"/>
                <w:sz w:val="18"/>
                <w:szCs w:val="18"/>
                <w:lang w:val="en-US" w:eastAsia="zh-CN"/>
              </w:rPr>
              <w:t>宽动态: 120 dB</w:t>
            </w:r>
          </w:p>
          <w:p>
            <w:pPr>
              <w:rPr>
                <w:rFonts w:hint="eastAsia"/>
                <w:sz w:val="18"/>
                <w:szCs w:val="18"/>
                <w:lang w:val="en-US" w:eastAsia="zh-CN"/>
              </w:rPr>
            </w:pPr>
            <w:r>
              <w:rPr>
                <w:rFonts w:hint="eastAsia"/>
                <w:sz w:val="18"/>
                <w:szCs w:val="18"/>
                <w:lang w:val="en-US" w:eastAsia="zh-CN"/>
              </w:rPr>
              <w:t>焦距＆视场角: 2.8~12 mm：水平视场角：107°~39.8°，垂直视场角：56°~22.4°，对角视场角：130.1°~45.7°</w:t>
            </w:r>
          </w:p>
          <w:p>
            <w:pPr>
              <w:rPr>
                <w:rFonts w:hint="eastAsia"/>
                <w:sz w:val="18"/>
                <w:szCs w:val="18"/>
                <w:lang w:val="en-US" w:eastAsia="zh-CN"/>
              </w:rPr>
            </w:pPr>
            <w:r>
              <w:rPr>
                <w:rFonts w:hint="eastAsia"/>
                <w:sz w:val="18"/>
                <w:szCs w:val="18"/>
                <w:lang w:val="en-US" w:eastAsia="zh-CN"/>
              </w:rPr>
              <w:t>补光灯类型: 红外灯</w:t>
            </w:r>
          </w:p>
          <w:p>
            <w:pPr>
              <w:rPr>
                <w:rFonts w:hint="eastAsia"/>
                <w:sz w:val="18"/>
                <w:szCs w:val="18"/>
                <w:lang w:val="en-US" w:eastAsia="zh-CN"/>
              </w:rPr>
            </w:pPr>
            <w:r>
              <w:rPr>
                <w:rFonts w:hint="eastAsia"/>
                <w:sz w:val="18"/>
                <w:szCs w:val="18"/>
                <w:lang w:val="en-US" w:eastAsia="zh-CN"/>
              </w:rPr>
              <w:t>补光距离: 普通监控：最远可达30 m</w:t>
            </w:r>
          </w:p>
          <w:p>
            <w:pPr>
              <w:rPr>
                <w:rFonts w:hint="eastAsia"/>
                <w:sz w:val="18"/>
                <w:szCs w:val="18"/>
                <w:lang w:val="en-US" w:eastAsia="zh-CN"/>
              </w:rPr>
            </w:pPr>
            <w:r>
              <w:rPr>
                <w:rFonts w:hint="eastAsia"/>
                <w:sz w:val="18"/>
                <w:szCs w:val="18"/>
                <w:lang w:val="en-US" w:eastAsia="zh-CN"/>
              </w:rPr>
              <w:t>防补光过曝: 支持</w:t>
            </w:r>
          </w:p>
          <w:p>
            <w:pPr>
              <w:rPr>
                <w:rFonts w:hint="eastAsia"/>
                <w:sz w:val="18"/>
                <w:szCs w:val="18"/>
                <w:lang w:val="en-US" w:eastAsia="zh-CN"/>
              </w:rPr>
            </w:pPr>
            <w:r>
              <w:rPr>
                <w:rFonts w:hint="eastAsia"/>
                <w:sz w:val="18"/>
                <w:szCs w:val="18"/>
                <w:lang w:val="en-US" w:eastAsia="zh-CN"/>
              </w:rPr>
              <w:t>红外波长范围: 850 nm</w:t>
            </w:r>
          </w:p>
          <w:p>
            <w:pPr>
              <w:rPr>
                <w:rFonts w:hint="eastAsia"/>
                <w:sz w:val="18"/>
                <w:szCs w:val="18"/>
                <w:lang w:val="en-US" w:eastAsia="zh-CN"/>
              </w:rPr>
            </w:pPr>
            <w:r>
              <w:rPr>
                <w:rFonts w:hint="eastAsia"/>
                <w:sz w:val="18"/>
                <w:szCs w:val="18"/>
                <w:lang w:val="en-US" w:eastAsia="zh-CN"/>
              </w:rPr>
              <w:t>最大图像尺寸: 2560 × 1440</w:t>
            </w:r>
          </w:p>
          <w:p>
            <w:pPr>
              <w:rPr>
                <w:rFonts w:hint="eastAsia"/>
                <w:sz w:val="18"/>
                <w:szCs w:val="18"/>
                <w:lang w:val="en-US" w:eastAsia="zh-CN"/>
              </w:rPr>
            </w:pPr>
            <w:r>
              <w:rPr>
                <w:rFonts w:hint="eastAsia"/>
                <w:sz w:val="18"/>
                <w:szCs w:val="18"/>
                <w:lang w:val="en-US" w:eastAsia="zh-CN"/>
              </w:rPr>
              <w:t>视频压缩标准: 主码流：H.265/H.264</w:t>
            </w:r>
          </w:p>
          <w:p>
            <w:pPr>
              <w:rPr>
                <w:rFonts w:hint="eastAsia"/>
                <w:sz w:val="18"/>
                <w:szCs w:val="18"/>
                <w:lang w:val="en-US" w:eastAsia="zh-CN"/>
              </w:rPr>
            </w:pPr>
            <w:r>
              <w:rPr>
                <w:rFonts w:hint="eastAsia"/>
                <w:sz w:val="18"/>
                <w:szCs w:val="18"/>
                <w:lang w:val="en-US" w:eastAsia="zh-CN"/>
              </w:rPr>
              <w:t>网络存储: 支持MicroSD(即TF卡)/MicroSDHC/MicroSDXC卡（最大256 GB）断网本地存储及断网续传，NAS（NFS，SMB/CIFS均支持）</w:t>
            </w:r>
          </w:p>
          <w:p>
            <w:pPr>
              <w:rPr>
                <w:rFonts w:hint="eastAsia"/>
                <w:sz w:val="18"/>
                <w:szCs w:val="18"/>
                <w:lang w:val="en-US" w:eastAsia="zh-CN"/>
              </w:rPr>
            </w:pPr>
            <w:r>
              <w:rPr>
                <w:rFonts w:hint="eastAsia"/>
                <w:sz w:val="18"/>
                <w:szCs w:val="18"/>
                <w:lang w:val="en-US" w:eastAsia="zh-CN"/>
              </w:rPr>
              <w:t>网络: 1个RJ45 10 M/100 M自适应以太网口</w:t>
            </w:r>
          </w:p>
          <w:p>
            <w:pPr>
              <w:rPr>
                <w:rFonts w:hint="eastAsia"/>
                <w:sz w:val="18"/>
                <w:szCs w:val="18"/>
                <w:lang w:val="en-US" w:eastAsia="zh-CN"/>
              </w:rPr>
            </w:pPr>
            <w:r>
              <w:rPr>
                <w:rFonts w:hint="eastAsia"/>
                <w:sz w:val="18"/>
                <w:szCs w:val="18"/>
                <w:lang w:val="en-US" w:eastAsia="zh-CN"/>
              </w:rPr>
              <w:t>音频: 2路输入（Line in），1路输出（Line out），2个内置麦克风，1个内置扬声器</w:t>
            </w:r>
          </w:p>
          <w:p>
            <w:pPr>
              <w:rPr>
                <w:rFonts w:hint="eastAsia"/>
                <w:sz w:val="18"/>
                <w:szCs w:val="18"/>
                <w:lang w:val="en-US" w:eastAsia="zh-CN"/>
              </w:rPr>
            </w:pPr>
            <w:r>
              <w:rPr>
                <w:rFonts w:hint="eastAsia"/>
                <w:sz w:val="18"/>
                <w:szCs w:val="18"/>
                <w:lang w:val="en-US" w:eastAsia="zh-CN"/>
              </w:rPr>
              <w:t>报警: 3路输入，2路输出（报警输入支持开关量，报警输出最大支持DC12 V，30 mA）</w:t>
            </w:r>
          </w:p>
          <w:p>
            <w:pPr>
              <w:rPr>
                <w:rFonts w:hint="eastAsia"/>
                <w:sz w:val="18"/>
                <w:szCs w:val="18"/>
                <w:lang w:val="en-US" w:eastAsia="zh-CN"/>
              </w:rPr>
            </w:pPr>
            <w:r>
              <w:rPr>
                <w:rFonts w:hint="eastAsia"/>
                <w:sz w:val="18"/>
                <w:szCs w:val="18"/>
                <w:lang w:val="en-US" w:eastAsia="zh-CN"/>
              </w:rPr>
              <w:t>RS-485: 1路RS-485接口</w:t>
            </w:r>
          </w:p>
          <w:p>
            <w:pPr>
              <w:rPr>
                <w:rFonts w:hint="eastAsia"/>
                <w:sz w:val="18"/>
                <w:szCs w:val="18"/>
                <w:lang w:val="en-US" w:eastAsia="zh-CN"/>
              </w:rPr>
            </w:pPr>
            <w:r>
              <w:rPr>
                <w:rFonts w:hint="eastAsia"/>
                <w:sz w:val="18"/>
                <w:szCs w:val="18"/>
                <w:lang w:val="en-US" w:eastAsia="zh-CN"/>
              </w:rPr>
              <w:t>复位: 支持</w:t>
            </w:r>
          </w:p>
          <w:p>
            <w:pPr>
              <w:rPr>
                <w:rFonts w:hint="eastAsia"/>
                <w:sz w:val="18"/>
                <w:szCs w:val="18"/>
                <w:lang w:val="en-US" w:eastAsia="zh-CN"/>
              </w:rPr>
            </w:pPr>
            <w:r>
              <w:rPr>
                <w:rFonts w:hint="eastAsia"/>
                <w:sz w:val="18"/>
                <w:szCs w:val="18"/>
                <w:lang w:val="en-US" w:eastAsia="zh-CN"/>
              </w:rPr>
              <w:t>电源输出: 支持DC12 V，100 mA</w:t>
            </w:r>
          </w:p>
          <w:p>
            <w:pPr>
              <w:rPr>
                <w:rFonts w:hint="eastAsia"/>
                <w:sz w:val="18"/>
                <w:szCs w:val="18"/>
                <w:lang w:val="en-US" w:eastAsia="zh-CN"/>
              </w:rPr>
            </w:pPr>
            <w:r>
              <w:rPr>
                <w:rFonts w:hint="eastAsia"/>
                <w:sz w:val="18"/>
                <w:szCs w:val="18"/>
                <w:lang w:val="en-US" w:eastAsia="zh-CN"/>
              </w:rPr>
              <w:t>接口类型: 外甩线</w:t>
            </w:r>
          </w:p>
          <w:p>
            <w:pPr>
              <w:rPr>
                <w:rFonts w:hint="eastAsia"/>
                <w:sz w:val="18"/>
                <w:szCs w:val="18"/>
                <w:lang w:val="en-US" w:eastAsia="zh-CN"/>
              </w:rPr>
            </w:pPr>
            <w:r>
              <w:rPr>
                <w:rFonts w:hint="eastAsia"/>
                <w:sz w:val="18"/>
                <w:szCs w:val="18"/>
                <w:lang w:val="en-US" w:eastAsia="zh-CN"/>
              </w:rPr>
              <w:t>产品尺寸: Ø144.3 × 114.1 mm</w:t>
            </w:r>
          </w:p>
          <w:p>
            <w:pPr>
              <w:rPr>
                <w:rFonts w:hint="eastAsia"/>
                <w:sz w:val="18"/>
                <w:szCs w:val="18"/>
                <w:lang w:val="en-US" w:eastAsia="zh-CN"/>
              </w:rPr>
            </w:pPr>
            <w:r>
              <w:rPr>
                <w:rFonts w:hint="eastAsia"/>
                <w:sz w:val="18"/>
                <w:szCs w:val="18"/>
                <w:lang w:val="en-US" w:eastAsia="zh-CN"/>
              </w:rPr>
              <w:t>包装尺寸: 244 × 174 × 173 mm</w:t>
            </w:r>
          </w:p>
          <w:p>
            <w:pPr>
              <w:rPr>
                <w:rFonts w:hint="eastAsia"/>
                <w:sz w:val="18"/>
                <w:szCs w:val="18"/>
                <w:lang w:val="en-US" w:eastAsia="zh-CN"/>
              </w:rPr>
            </w:pPr>
            <w:r>
              <w:rPr>
                <w:rFonts w:hint="eastAsia"/>
                <w:sz w:val="18"/>
                <w:szCs w:val="18"/>
                <w:lang w:val="en-US" w:eastAsia="zh-CN"/>
              </w:rPr>
              <w:t>设备重量: 880 g</w:t>
            </w:r>
          </w:p>
          <w:p>
            <w:pPr>
              <w:rPr>
                <w:rFonts w:hint="eastAsia"/>
                <w:sz w:val="18"/>
                <w:szCs w:val="18"/>
                <w:lang w:val="en-US" w:eastAsia="zh-CN"/>
              </w:rPr>
            </w:pPr>
            <w:r>
              <w:rPr>
                <w:rFonts w:hint="eastAsia"/>
                <w:sz w:val="18"/>
                <w:szCs w:val="18"/>
                <w:lang w:val="en-US" w:eastAsia="zh-CN"/>
              </w:rPr>
              <w:t>带包装重量: 1285 g</w:t>
            </w:r>
          </w:p>
          <w:p>
            <w:pPr>
              <w:rPr>
                <w:rFonts w:hint="eastAsia"/>
                <w:sz w:val="18"/>
                <w:szCs w:val="18"/>
                <w:lang w:val="en-US" w:eastAsia="zh-CN"/>
              </w:rPr>
            </w:pPr>
            <w:r>
              <w:rPr>
                <w:rFonts w:hint="eastAsia"/>
                <w:sz w:val="18"/>
                <w:szCs w:val="18"/>
                <w:lang w:val="en-US" w:eastAsia="zh-CN"/>
              </w:rPr>
              <w:t>存储温湿度: -30 ℃~60 ℃，湿度小于95%（无凝结）</w:t>
            </w:r>
          </w:p>
          <w:p>
            <w:pPr>
              <w:rPr>
                <w:rFonts w:hint="eastAsia"/>
                <w:sz w:val="18"/>
                <w:szCs w:val="18"/>
                <w:lang w:val="en-US" w:eastAsia="zh-CN"/>
              </w:rPr>
            </w:pPr>
            <w:r>
              <w:rPr>
                <w:rFonts w:hint="eastAsia"/>
                <w:sz w:val="18"/>
                <w:szCs w:val="18"/>
                <w:lang w:val="en-US" w:eastAsia="zh-CN"/>
              </w:rPr>
              <w:t>启动和工作温湿度: -30 ℃~60 ℃，湿度小于95%（无凝结）</w:t>
            </w:r>
          </w:p>
          <w:p>
            <w:pPr>
              <w:rPr>
                <w:rFonts w:hint="eastAsia"/>
                <w:sz w:val="18"/>
                <w:szCs w:val="18"/>
                <w:lang w:val="en-US" w:eastAsia="zh-CN"/>
              </w:rPr>
            </w:pPr>
            <w:r>
              <w:rPr>
                <w:rFonts w:hint="eastAsia"/>
                <w:sz w:val="18"/>
                <w:szCs w:val="18"/>
                <w:lang w:val="en-US" w:eastAsia="zh-CN"/>
              </w:rPr>
              <w:t>电流及功耗: DC：12 V，0.93 A，最大功耗：11.2 W；AC：24 V，0.73 A，最大功耗：10.5 W；PoE：802.3at，42.5 V~57 V，0.26 A~0.2 A，最大功耗：11.2 W</w:t>
            </w:r>
          </w:p>
          <w:p>
            <w:pPr>
              <w:rPr>
                <w:rFonts w:hint="eastAsia"/>
                <w:sz w:val="18"/>
                <w:szCs w:val="18"/>
                <w:lang w:val="en-US" w:eastAsia="zh-CN"/>
              </w:rPr>
            </w:pPr>
            <w:r>
              <w:rPr>
                <w:rFonts w:hint="eastAsia"/>
                <w:sz w:val="18"/>
                <w:szCs w:val="18"/>
                <w:lang w:val="en-US" w:eastAsia="zh-CN"/>
              </w:rPr>
              <w:t>供电方式: DC：12 V ± 20%，支持防反接保护；AC：24 V ± 20%；PoE：802.3at，Type 2，Class 4</w:t>
            </w:r>
          </w:p>
          <w:p>
            <w:pPr>
              <w:rPr>
                <w:rFonts w:hint="eastAsia"/>
                <w:sz w:val="18"/>
                <w:szCs w:val="18"/>
                <w:lang w:val="en-US" w:eastAsia="zh-CN"/>
              </w:rPr>
            </w:pPr>
            <w:r>
              <w:rPr>
                <w:rFonts w:hint="eastAsia"/>
                <w:sz w:val="18"/>
                <w:szCs w:val="18"/>
                <w:lang w:val="en-US" w:eastAsia="zh-CN"/>
              </w:rPr>
              <w:t>电源接口类型: 3芯接口</w:t>
            </w:r>
          </w:p>
          <w:p>
            <w:pPr>
              <w:rPr>
                <w:rFonts w:hint="eastAsia"/>
                <w:sz w:val="18"/>
                <w:szCs w:val="18"/>
                <w:lang w:val="en-US" w:eastAsia="zh-CN"/>
              </w:rPr>
            </w:pPr>
            <w:r>
              <w:rPr>
                <w:rFonts w:hint="eastAsia"/>
                <w:sz w:val="18"/>
                <w:szCs w:val="18"/>
                <w:lang w:val="en-US" w:eastAsia="zh-CN"/>
              </w:rPr>
              <w:t>线缆长度: 25 cm</w:t>
            </w:r>
          </w:p>
          <w:p>
            <w:pPr>
              <w:rPr>
                <w:rFonts w:hint="eastAsia"/>
                <w:sz w:val="18"/>
                <w:szCs w:val="18"/>
                <w:lang w:val="en-US" w:eastAsia="zh-CN"/>
              </w:rPr>
            </w:pPr>
            <w:r>
              <w:rPr>
                <w:rFonts w:hint="eastAsia"/>
                <w:sz w:val="18"/>
                <w:szCs w:val="18"/>
                <w:lang w:val="en-US" w:eastAsia="zh-CN"/>
              </w:rPr>
              <w:t>防护: IP67</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23</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超高清解码器</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解码器</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超高清解码器</w:t>
            </w:r>
          </w:p>
          <w:p>
            <w:pPr>
              <w:rPr>
                <w:rFonts w:hint="eastAsia"/>
                <w:sz w:val="18"/>
                <w:szCs w:val="18"/>
                <w:lang w:val="en-US" w:eastAsia="zh-CN"/>
              </w:rPr>
            </w:pPr>
            <w:r>
              <w:rPr>
                <w:rFonts w:hint="eastAsia"/>
                <w:sz w:val="18"/>
                <w:szCs w:val="18"/>
                <w:lang w:val="en-US" w:eastAsia="zh-CN"/>
              </w:rPr>
              <w:t>基于嵌入式硬件平台开发的一款解码设备</w:t>
            </w:r>
          </w:p>
          <w:p>
            <w:pPr>
              <w:rPr>
                <w:rFonts w:hint="eastAsia"/>
                <w:sz w:val="18"/>
                <w:szCs w:val="18"/>
                <w:lang w:val="en-US" w:eastAsia="zh-CN"/>
              </w:rPr>
            </w:pPr>
            <w:r>
              <w:rPr>
                <w:rFonts w:hint="eastAsia"/>
                <w:sz w:val="18"/>
                <w:szCs w:val="18"/>
                <w:lang w:val="en-US" w:eastAsia="zh-CN"/>
              </w:rPr>
              <w:t>支持H.265、H.264、MJPEG等主流的编码码流解码，解码性能强劲，支持4K超高清输出</w:t>
            </w:r>
          </w:p>
          <w:p>
            <w:pPr>
              <w:rPr>
                <w:rFonts w:hint="eastAsia"/>
                <w:sz w:val="18"/>
                <w:szCs w:val="18"/>
                <w:lang w:val="en-US" w:eastAsia="zh-CN"/>
              </w:rPr>
            </w:pPr>
            <w:r>
              <w:rPr>
                <w:rFonts w:hint="eastAsia"/>
                <w:sz w:val="18"/>
                <w:szCs w:val="18"/>
                <w:lang w:val="en-US" w:eastAsia="zh-CN"/>
              </w:rPr>
              <w:t>多元化的解码控制模式</w:t>
            </w:r>
          </w:p>
          <w:p>
            <w:pPr>
              <w:rPr>
                <w:rFonts w:hint="eastAsia"/>
                <w:sz w:val="18"/>
                <w:szCs w:val="18"/>
                <w:lang w:val="en-US" w:eastAsia="zh-CN"/>
              </w:rPr>
            </w:pPr>
            <w:r>
              <w:rPr>
                <w:rFonts w:hint="eastAsia"/>
                <w:sz w:val="18"/>
                <w:szCs w:val="18"/>
                <w:lang w:val="en-US" w:eastAsia="zh-CN"/>
              </w:rPr>
              <w:t>支持ONVIF标准协议接入设备，支持GB28181协议接入设备</w:t>
            </w:r>
          </w:p>
          <w:p>
            <w:pPr>
              <w:rPr>
                <w:rFonts w:hint="eastAsia"/>
                <w:sz w:val="18"/>
                <w:szCs w:val="18"/>
                <w:lang w:val="en-US" w:eastAsia="zh-CN"/>
              </w:rPr>
            </w:pPr>
            <w:r>
              <w:rPr>
                <w:rFonts w:hint="eastAsia"/>
                <w:sz w:val="18"/>
                <w:szCs w:val="18"/>
                <w:lang w:val="en-US" w:eastAsia="zh-CN"/>
              </w:rPr>
              <w:t>完备的运维管理</w:t>
            </w:r>
          </w:p>
          <w:p>
            <w:pPr>
              <w:rPr>
                <w:rFonts w:hint="eastAsia"/>
                <w:sz w:val="18"/>
                <w:szCs w:val="18"/>
                <w:lang w:val="en-US" w:eastAsia="zh-CN"/>
              </w:rPr>
            </w:pPr>
            <w:r>
              <w:rPr>
                <w:rFonts w:hint="eastAsia"/>
                <w:sz w:val="18"/>
                <w:szCs w:val="18"/>
                <w:lang w:val="en-US" w:eastAsia="zh-CN"/>
              </w:rPr>
              <w:t>支持Web方式访问、配置和管理</w:t>
            </w:r>
          </w:p>
          <w:p>
            <w:pPr>
              <w:rPr>
                <w:rFonts w:hint="eastAsia"/>
                <w:sz w:val="18"/>
                <w:szCs w:val="18"/>
                <w:lang w:val="en-US" w:eastAsia="zh-CN"/>
              </w:rPr>
            </w:pPr>
            <w:r>
              <w:rPr>
                <w:rFonts w:hint="eastAsia"/>
                <w:sz w:val="18"/>
                <w:szCs w:val="18"/>
                <w:lang w:val="en-US" w:eastAsia="zh-CN"/>
              </w:rPr>
              <w:t>支持远程获取和配置参数，支持远程导出和导入参数</w:t>
            </w:r>
          </w:p>
          <w:p>
            <w:pPr>
              <w:rPr>
                <w:rFonts w:hint="eastAsia"/>
                <w:sz w:val="18"/>
                <w:szCs w:val="18"/>
                <w:lang w:val="en-US" w:eastAsia="zh-CN"/>
              </w:rPr>
            </w:pPr>
            <w:r>
              <w:rPr>
                <w:rFonts w:hint="eastAsia"/>
                <w:sz w:val="18"/>
                <w:szCs w:val="18"/>
                <w:lang w:val="en-US" w:eastAsia="zh-CN"/>
              </w:rPr>
              <w:t>支持远程获取系统运行状态、系统日志</w:t>
            </w:r>
          </w:p>
          <w:p>
            <w:pPr>
              <w:rPr>
                <w:rFonts w:hint="eastAsia"/>
                <w:sz w:val="18"/>
                <w:szCs w:val="18"/>
                <w:lang w:val="en-US" w:eastAsia="zh-CN"/>
              </w:rPr>
            </w:pPr>
            <w:r>
              <w:rPr>
                <w:rFonts w:hint="eastAsia"/>
                <w:sz w:val="18"/>
                <w:szCs w:val="18"/>
                <w:lang w:val="en-US" w:eastAsia="zh-CN"/>
              </w:rPr>
              <w:t>支持远程重启、恢复默认配置、升级等日常维护</w:t>
            </w:r>
          </w:p>
          <w:p>
            <w:pPr>
              <w:rPr>
                <w:rFonts w:hint="eastAsia"/>
                <w:sz w:val="18"/>
                <w:szCs w:val="18"/>
                <w:lang w:val="en-US" w:eastAsia="zh-CN"/>
              </w:rPr>
            </w:pPr>
            <w:r>
              <w:rPr>
                <w:rFonts w:hint="eastAsia"/>
                <w:sz w:val="18"/>
                <w:szCs w:val="18"/>
                <w:lang w:val="en-US" w:eastAsia="zh-CN"/>
              </w:rPr>
              <w:t>解码分辨率</w:t>
            </w:r>
          </w:p>
          <w:p>
            <w:pPr>
              <w:rPr>
                <w:rFonts w:hint="eastAsia"/>
                <w:sz w:val="18"/>
                <w:szCs w:val="18"/>
                <w:lang w:val="en-US" w:eastAsia="zh-CN"/>
              </w:rPr>
            </w:pPr>
            <w:r>
              <w:rPr>
                <w:rFonts w:hint="eastAsia"/>
                <w:sz w:val="18"/>
                <w:szCs w:val="18"/>
                <w:lang w:val="en-US" w:eastAsia="zh-CN"/>
              </w:rPr>
              <w:t>最大支持3200W像素</w:t>
            </w:r>
          </w:p>
          <w:p>
            <w:pPr>
              <w:rPr>
                <w:rFonts w:hint="eastAsia"/>
                <w:sz w:val="18"/>
                <w:szCs w:val="18"/>
                <w:lang w:val="en-US" w:eastAsia="zh-CN"/>
              </w:rPr>
            </w:pPr>
            <w:r>
              <w:rPr>
                <w:rFonts w:hint="eastAsia"/>
                <w:sz w:val="18"/>
                <w:szCs w:val="18"/>
                <w:lang w:val="en-US" w:eastAsia="zh-CN"/>
              </w:rPr>
              <w:t>解码通道</w:t>
            </w:r>
          </w:p>
          <w:p>
            <w:pPr>
              <w:rPr>
                <w:rFonts w:hint="eastAsia"/>
                <w:sz w:val="18"/>
                <w:szCs w:val="18"/>
                <w:lang w:val="en-US" w:eastAsia="zh-CN"/>
              </w:rPr>
            </w:pPr>
            <w:r>
              <w:rPr>
                <w:rFonts w:hint="eastAsia"/>
                <w:sz w:val="18"/>
                <w:szCs w:val="18"/>
                <w:lang w:val="en-US" w:eastAsia="zh-CN"/>
              </w:rPr>
              <w:t>128</w:t>
            </w:r>
          </w:p>
          <w:p>
            <w:pPr>
              <w:rPr>
                <w:rFonts w:hint="eastAsia"/>
                <w:sz w:val="18"/>
                <w:szCs w:val="18"/>
                <w:lang w:val="en-US" w:eastAsia="zh-CN"/>
              </w:rPr>
            </w:pPr>
            <w:r>
              <w:rPr>
                <w:rFonts w:hint="eastAsia"/>
                <w:sz w:val="18"/>
                <w:szCs w:val="18"/>
                <w:lang w:val="en-US" w:eastAsia="zh-CN"/>
              </w:rPr>
              <w:t>解码能力</w:t>
            </w:r>
          </w:p>
          <w:p>
            <w:pPr>
              <w:rPr>
                <w:rFonts w:hint="eastAsia"/>
                <w:sz w:val="18"/>
                <w:szCs w:val="18"/>
                <w:lang w:val="en-US" w:eastAsia="zh-CN"/>
              </w:rPr>
            </w:pPr>
            <w:r>
              <w:rPr>
                <w:rFonts w:hint="eastAsia"/>
                <w:sz w:val="18"/>
                <w:szCs w:val="18"/>
                <w:lang w:val="en-US" w:eastAsia="zh-CN"/>
              </w:rPr>
              <w:t>支持8路3200W，或16 路1600W，或20 路1200W，或32 路800W，或40路600W，或64 路400W，或128 路200W及以下分辨率同时实时解码</w:t>
            </w:r>
          </w:p>
          <w:p>
            <w:pPr>
              <w:rPr>
                <w:rFonts w:hint="eastAsia"/>
                <w:sz w:val="18"/>
                <w:szCs w:val="18"/>
                <w:lang w:val="en-US" w:eastAsia="zh-CN"/>
              </w:rPr>
            </w:pPr>
            <w:r>
              <w:rPr>
                <w:rFonts w:hint="eastAsia"/>
                <w:sz w:val="18"/>
                <w:szCs w:val="18"/>
                <w:lang w:val="en-US" w:eastAsia="zh-CN"/>
              </w:rPr>
              <w:t>画面分割数</w:t>
            </w:r>
          </w:p>
          <w:p>
            <w:pPr>
              <w:rPr>
                <w:rFonts w:hint="eastAsia"/>
                <w:sz w:val="18"/>
                <w:szCs w:val="18"/>
                <w:lang w:val="en-US" w:eastAsia="zh-CN"/>
              </w:rPr>
            </w:pPr>
            <w:r>
              <w:rPr>
                <w:rFonts w:hint="eastAsia"/>
                <w:sz w:val="18"/>
                <w:szCs w:val="18"/>
                <w:lang w:val="en-US" w:eastAsia="zh-CN"/>
              </w:rPr>
              <w:t>1/2/4/6/8/9/12/16/25</w:t>
            </w:r>
          </w:p>
          <w:p>
            <w:pPr>
              <w:rPr>
                <w:rFonts w:hint="eastAsia"/>
                <w:sz w:val="18"/>
                <w:szCs w:val="18"/>
                <w:lang w:val="en-US" w:eastAsia="zh-CN"/>
              </w:rPr>
            </w:pPr>
            <w:r>
              <w:rPr>
                <w:rFonts w:hint="eastAsia"/>
                <w:sz w:val="18"/>
                <w:szCs w:val="18"/>
                <w:lang w:val="en-US" w:eastAsia="zh-CN"/>
              </w:rPr>
              <w:t>输入输出参数</w:t>
            </w:r>
          </w:p>
          <w:p>
            <w:pPr>
              <w:rPr>
                <w:rFonts w:hint="eastAsia"/>
                <w:sz w:val="18"/>
                <w:szCs w:val="18"/>
                <w:lang w:val="en-US" w:eastAsia="zh-CN"/>
              </w:rPr>
            </w:pPr>
            <w:r>
              <w:rPr>
                <w:rFonts w:hint="eastAsia"/>
                <w:sz w:val="18"/>
                <w:szCs w:val="18"/>
                <w:lang w:val="en-US" w:eastAsia="zh-CN"/>
              </w:rPr>
              <w:t>视频输入接口</w:t>
            </w:r>
          </w:p>
          <w:p>
            <w:pPr>
              <w:rPr>
                <w:rFonts w:hint="eastAsia"/>
                <w:sz w:val="18"/>
                <w:szCs w:val="18"/>
                <w:lang w:val="en-US" w:eastAsia="zh-CN"/>
              </w:rPr>
            </w:pPr>
            <w:r>
              <w:rPr>
                <w:rFonts w:hint="eastAsia"/>
                <w:sz w:val="18"/>
                <w:szCs w:val="18"/>
                <w:lang w:val="en-US" w:eastAsia="zh-CN"/>
              </w:rPr>
              <w:t>2路HDMI 1.4</w:t>
            </w:r>
          </w:p>
          <w:p>
            <w:pPr>
              <w:rPr>
                <w:rFonts w:hint="eastAsia"/>
                <w:sz w:val="18"/>
                <w:szCs w:val="18"/>
                <w:lang w:val="en-US" w:eastAsia="zh-CN"/>
              </w:rPr>
            </w:pPr>
            <w:r>
              <w:rPr>
                <w:rFonts w:hint="eastAsia"/>
                <w:sz w:val="18"/>
                <w:szCs w:val="18"/>
                <w:lang w:val="en-US" w:eastAsia="zh-CN"/>
              </w:rPr>
              <w:t>视频输出接口</w:t>
            </w:r>
          </w:p>
          <w:p>
            <w:pPr>
              <w:rPr>
                <w:rFonts w:hint="eastAsia"/>
                <w:sz w:val="18"/>
                <w:szCs w:val="18"/>
                <w:lang w:val="en-US" w:eastAsia="zh-CN"/>
              </w:rPr>
            </w:pPr>
            <w:r>
              <w:rPr>
                <w:rFonts w:hint="eastAsia"/>
                <w:sz w:val="18"/>
                <w:szCs w:val="18"/>
                <w:lang w:val="en-US" w:eastAsia="zh-CN"/>
              </w:rPr>
              <w:t>16路HDMI 1.4, 4路DB15转BNC</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12"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24</w:t>
            </w:r>
          </w:p>
        </w:tc>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AI融合巡检超脑</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网络监控一体机</w:t>
            </w: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 xml:space="preserve">【硬件规格】 </w:t>
            </w:r>
          </w:p>
          <w:p>
            <w:pPr>
              <w:rPr>
                <w:rFonts w:hint="eastAsia"/>
                <w:sz w:val="18"/>
                <w:szCs w:val="18"/>
                <w:lang w:val="en-US" w:eastAsia="zh-CN"/>
              </w:rPr>
            </w:pPr>
            <w:r>
              <w:rPr>
                <w:rFonts w:hint="eastAsia"/>
                <w:sz w:val="18"/>
                <w:szCs w:val="18"/>
                <w:lang w:val="en-US" w:eastAsia="zh-CN"/>
              </w:rPr>
              <w:t xml:space="preserve">3U标准机架式16盘位边缘智能服务器  支持硬盘热插拔 </w:t>
            </w:r>
          </w:p>
          <w:p>
            <w:pPr>
              <w:rPr>
                <w:rFonts w:hint="eastAsia"/>
                <w:sz w:val="18"/>
                <w:szCs w:val="18"/>
                <w:lang w:val="en-US" w:eastAsia="zh-CN"/>
              </w:rPr>
            </w:pPr>
            <w:r>
              <w:rPr>
                <w:rFonts w:hint="eastAsia"/>
                <w:sz w:val="18"/>
                <w:szCs w:val="18"/>
                <w:lang w:val="en-US" w:eastAsia="zh-CN"/>
              </w:rPr>
              <w:t xml:space="preserve">2个HDMI，1个VGA，双异源输出，支持双4K输出 </w:t>
            </w:r>
          </w:p>
          <w:p>
            <w:pPr>
              <w:rPr>
                <w:rFonts w:hint="eastAsia"/>
                <w:sz w:val="18"/>
                <w:szCs w:val="18"/>
                <w:lang w:val="en-US" w:eastAsia="zh-CN"/>
              </w:rPr>
            </w:pPr>
            <w:r>
              <w:rPr>
                <w:rFonts w:hint="eastAsia"/>
                <w:sz w:val="18"/>
                <w:szCs w:val="18"/>
                <w:lang w:val="en-US" w:eastAsia="zh-CN"/>
              </w:rPr>
              <w:t xml:space="preserve">支持满配12TB硬盘（总容量可达192TB） </w:t>
            </w:r>
          </w:p>
          <w:p>
            <w:pPr>
              <w:rPr>
                <w:rFonts w:hint="eastAsia"/>
                <w:sz w:val="18"/>
                <w:szCs w:val="18"/>
                <w:lang w:val="en-US" w:eastAsia="zh-CN"/>
              </w:rPr>
            </w:pPr>
            <w:r>
              <w:rPr>
                <w:rFonts w:hint="eastAsia"/>
                <w:sz w:val="18"/>
                <w:szCs w:val="18"/>
                <w:lang w:val="en-US" w:eastAsia="zh-CN"/>
              </w:rPr>
              <w:t xml:space="preserve">4个10M/100M/1000Mbps网口 </w:t>
            </w:r>
          </w:p>
          <w:p>
            <w:pPr>
              <w:rPr>
                <w:rFonts w:hint="eastAsia"/>
                <w:sz w:val="18"/>
                <w:szCs w:val="18"/>
                <w:lang w:val="en-US" w:eastAsia="zh-CN"/>
              </w:rPr>
            </w:pPr>
            <w:r>
              <w:rPr>
                <w:rFonts w:hint="eastAsia"/>
                <w:sz w:val="18"/>
                <w:szCs w:val="18"/>
                <w:lang w:val="en-US" w:eastAsia="zh-CN"/>
              </w:rPr>
              <w:t xml:space="preserve">2个USB2.0接口、2个USB3.0接口 </w:t>
            </w:r>
          </w:p>
          <w:p>
            <w:pPr>
              <w:rPr>
                <w:rFonts w:hint="eastAsia"/>
                <w:sz w:val="18"/>
                <w:szCs w:val="18"/>
                <w:lang w:val="en-US" w:eastAsia="zh-CN"/>
              </w:rPr>
            </w:pPr>
            <w:r>
              <w:rPr>
                <w:rFonts w:hint="eastAsia"/>
                <w:sz w:val="18"/>
                <w:szCs w:val="18"/>
                <w:lang w:val="en-US" w:eastAsia="zh-CN"/>
              </w:rPr>
              <w:t xml:space="preserve">1个eSATA接口 </w:t>
            </w:r>
          </w:p>
          <w:p>
            <w:pPr>
              <w:rPr>
                <w:rFonts w:hint="eastAsia"/>
                <w:sz w:val="18"/>
                <w:szCs w:val="18"/>
                <w:lang w:val="en-US" w:eastAsia="zh-CN"/>
              </w:rPr>
            </w:pPr>
            <w:r>
              <w:rPr>
                <w:rFonts w:hint="eastAsia"/>
                <w:sz w:val="18"/>
                <w:szCs w:val="18"/>
                <w:lang w:val="en-US" w:eastAsia="zh-CN"/>
              </w:rPr>
              <w:t xml:space="preserve">报警IO接口：16路报警输入，8路报警输出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【产品性能】 </w:t>
            </w:r>
          </w:p>
          <w:p>
            <w:pPr>
              <w:rPr>
                <w:rFonts w:hint="eastAsia"/>
                <w:sz w:val="18"/>
                <w:szCs w:val="18"/>
                <w:lang w:val="en-US" w:eastAsia="zh-CN"/>
              </w:rPr>
            </w:pPr>
            <w:r>
              <w:rPr>
                <w:rFonts w:hint="eastAsia"/>
                <w:sz w:val="18"/>
                <w:szCs w:val="18"/>
                <w:lang w:val="en-US" w:eastAsia="zh-CN"/>
              </w:rPr>
              <w:t xml:space="preserve">输入带宽：512Mbps </w:t>
            </w:r>
          </w:p>
          <w:p>
            <w:pPr>
              <w:rPr>
                <w:rFonts w:hint="eastAsia"/>
                <w:sz w:val="18"/>
                <w:szCs w:val="18"/>
                <w:lang w:val="en-US" w:eastAsia="zh-CN"/>
              </w:rPr>
            </w:pPr>
            <w:r>
              <w:rPr>
                <w:rFonts w:hint="eastAsia"/>
                <w:sz w:val="18"/>
                <w:szCs w:val="18"/>
                <w:lang w:val="en-US" w:eastAsia="zh-CN"/>
              </w:rPr>
              <w:t xml:space="preserve">输出带宽：512Mbps </w:t>
            </w:r>
          </w:p>
          <w:p>
            <w:pPr>
              <w:rPr>
                <w:rFonts w:hint="eastAsia"/>
                <w:sz w:val="18"/>
                <w:szCs w:val="18"/>
                <w:lang w:val="en-US" w:eastAsia="zh-CN"/>
              </w:rPr>
            </w:pPr>
            <w:r>
              <w:rPr>
                <w:rFonts w:hint="eastAsia"/>
                <w:sz w:val="18"/>
                <w:szCs w:val="18"/>
                <w:lang w:val="en-US" w:eastAsia="zh-CN"/>
              </w:rPr>
              <w:t xml:space="preserve">接入能力：128路H.264、H.265格式高清码流接入 </w:t>
            </w:r>
          </w:p>
          <w:p>
            <w:pPr>
              <w:rPr>
                <w:rFonts w:hint="eastAsia"/>
                <w:sz w:val="18"/>
                <w:szCs w:val="18"/>
                <w:lang w:val="en-US" w:eastAsia="zh-CN"/>
              </w:rPr>
            </w:pPr>
            <w:r>
              <w:rPr>
                <w:rFonts w:hint="eastAsia"/>
                <w:sz w:val="18"/>
                <w:szCs w:val="18"/>
                <w:lang w:val="en-US" w:eastAsia="zh-CN"/>
              </w:rPr>
              <w:t xml:space="preserve">解码能力：最大支持20×1080P </w:t>
            </w:r>
          </w:p>
          <w:p>
            <w:pPr>
              <w:rPr>
                <w:rFonts w:hint="eastAsia"/>
                <w:sz w:val="18"/>
                <w:szCs w:val="18"/>
                <w:lang w:val="en-US" w:eastAsia="zh-CN"/>
              </w:rPr>
            </w:pPr>
            <w:r>
              <w:rPr>
                <w:rFonts w:hint="eastAsia"/>
                <w:sz w:val="18"/>
                <w:szCs w:val="18"/>
                <w:lang w:val="en-US" w:eastAsia="zh-CN"/>
              </w:rPr>
              <w:t xml:space="preserve">RAID模式：RAID0、RAID1、RAID5、RAID6、RAID10，支持全局热备盘 </w:t>
            </w:r>
          </w:p>
          <w:p>
            <w:pPr>
              <w:rPr>
                <w:rFonts w:hint="eastAsia"/>
                <w:sz w:val="18"/>
                <w:szCs w:val="18"/>
                <w:lang w:val="en-US" w:eastAsia="zh-CN"/>
              </w:rPr>
            </w:pPr>
            <w:r>
              <w:rPr>
                <w:rFonts w:hint="eastAsia"/>
                <w:sz w:val="18"/>
                <w:szCs w:val="18"/>
                <w:lang w:val="en-US" w:eastAsia="zh-CN"/>
              </w:rPr>
              <w:t xml:space="preserve">（仅支持监控级AI盘或企业级硬盘启用RAID）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【智能应用】 </w:t>
            </w:r>
          </w:p>
          <w:p>
            <w:pPr>
              <w:rPr>
                <w:rFonts w:hint="eastAsia"/>
                <w:sz w:val="18"/>
                <w:szCs w:val="18"/>
                <w:lang w:val="en-US" w:eastAsia="zh-CN"/>
              </w:rPr>
            </w:pPr>
            <w:r>
              <w:rPr>
                <w:rFonts w:hint="eastAsia"/>
                <w:sz w:val="18"/>
                <w:szCs w:val="18"/>
                <w:lang w:val="en-US" w:eastAsia="zh-CN"/>
              </w:rPr>
              <w:t xml:space="preserve">5合1 AI融合巡检，集成人、车、行为、事件、AIOP 5大类多种算法于一体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一、人（包含3种算法） </w:t>
            </w:r>
          </w:p>
          <w:p>
            <w:pPr>
              <w:rPr>
                <w:rFonts w:hint="eastAsia"/>
                <w:sz w:val="18"/>
                <w:szCs w:val="18"/>
                <w:lang w:val="en-US" w:eastAsia="zh-CN"/>
              </w:rPr>
            </w:pPr>
            <w:r>
              <w:rPr>
                <w:rFonts w:hint="eastAsia"/>
                <w:sz w:val="18"/>
                <w:szCs w:val="18"/>
                <w:lang w:val="en-US" w:eastAsia="zh-CN"/>
              </w:rPr>
              <w:t xml:space="preserve"> 1、人脸识别：人脸抓拍+人脸比对+陌生人报警+人员频次（64个名单库+50万张库容） </w:t>
            </w:r>
          </w:p>
          <w:p>
            <w:pPr>
              <w:rPr>
                <w:rFonts w:hint="eastAsia"/>
                <w:sz w:val="18"/>
                <w:szCs w:val="18"/>
                <w:lang w:val="en-US" w:eastAsia="zh-CN"/>
              </w:rPr>
            </w:pPr>
            <w:r>
              <w:rPr>
                <w:rFonts w:hint="eastAsia"/>
                <w:sz w:val="18"/>
                <w:szCs w:val="18"/>
                <w:lang w:val="en-US" w:eastAsia="zh-CN"/>
              </w:rPr>
              <w:t xml:space="preserve"> 分析模式：实时视频分析 </w:t>
            </w:r>
          </w:p>
          <w:p>
            <w:pPr>
              <w:rPr>
                <w:rFonts w:hint="eastAsia"/>
                <w:sz w:val="18"/>
                <w:szCs w:val="18"/>
                <w:lang w:val="en-US" w:eastAsia="zh-CN"/>
              </w:rPr>
            </w:pPr>
            <w:r>
              <w:rPr>
                <w:rFonts w:hint="eastAsia"/>
                <w:sz w:val="18"/>
                <w:szCs w:val="18"/>
                <w:lang w:val="en-US" w:eastAsia="zh-CN"/>
              </w:rPr>
              <w:t xml:space="preserve"> 2、人数统计：倾斜客流统计+区域人数统计（64人以内） </w:t>
            </w:r>
          </w:p>
          <w:p>
            <w:pPr>
              <w:rPr>
                <w:rFonts w:hint="eastAsia"/>
                <w:sz w:val="18"/>
                <w:szCs w:val="18"/>
                <w:lang w:val="en-US" w:eastAsia="zh-CN"/>
              </w:rPr>
            </w:pPr>
            <w:r>
              <w:rPr>
                <w:rFonts w:hint="eastAsia"/>
                <w:sz w:val="18"/>
                <w:szCs w:val="18"/>
                <w:lang w:val="en-US" w:eastAsia="zh-CN"/>
              </w:rPr>
              <w:t xml:space="preserve"> 分析模式：实时视频分析 </w:t>
            </w:r>
          </w:p>
          <w:p>
            <w:pPr>
              <w:rPr>
                <w:rFonts w:hint="eastAsia"/>
                <w:sz w:val="18"/>
                <w:szCs w:val="18"/>
                <w:lang w:val="en-US" w:eastAsia="zh-CN"/>
              </w:rPr>
            </w:pPr>
            <w:r>
              <w:rPr>
                <w:rFonts w:hint="eastAsia"/>
                <w:sz w:val="18"/>
                <w:szCs w:val="18"/>
                <w:lang w:val="en-US" w:eastAsia="zh-CN"/>
              </w:rPr>
              <w:t xml:space="preserve"> 3、安全帽反光衣：安全帽（颜色：红黄蓝白橙）+反光衣（颜色：绿橙），可选增加人脸比对编排 </w:t>
            </w:r>
          </w:p>
          <w:p>
            <w:pPr>
              <w:rPr>
                <w:rFonts w:hint="eastAsia"/>
                <w:sz w:val="18"/>
                <w:szCs w:val="18"/>
                <w:lang w:val="en-US" w:eastAsia="zh-CN"/>
              </w:rPr>
            </w:pPr>
            <w:r>
              <w:rPr>
                <w:rFonts w:hint="eastAsia"/>
                <w:sz w:val="18"/>
                <w:szCs w:val="18"/>
                <w:lang w:val="en-US" w:eastAsia="zh-CN"/>
              </w:rPr>
              <w:t xml:space="preserve"> 分析模式：实时视频分析、轮巡视频分析、中心视频分析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二、车（包含2种算法） </w:t>
            </w:r>
          </w:p>
          <w:p>
            <w:pPr>
              <w:rPr>
                <w:rFonts w:hint="eastAsia"/>
                <w:sz w:val="18"/>
                <w:szCs w:val="18"/>
                <w:lang w:val="en-US" w:eastAsia="zh-CN"/>
              </w:rPr>
            </w:pPr>
            <w:r>
              <w:rPr>
                <w:rFonts w:hint="eastAsia"/>
                <w:sz w:val="18"/>
                <w:szCs w:val="18"/>
                <w:lang w:val="en-US" w:eastAsia="zh-CN"/>
              </w:rPr>
              <w:t xml:space="preserve"> 1、机动车识别：车牌识别（含车牌颜色）+车辆属性识别（含车辆颜色、车辆主子品牌、车辆类型）（主要针对加油站） </w:t>
            </w:r>
          </w:p>
          <w:p>
            <w:pPr>
              <w:rPr>
                <w:rFonts w:hint="eastAsia"/>
                <w:sz w:val="18"/>
                <w:szCs w:val="18"/>
                <w:lang w:val="en-US" w:eastAsia="zh-CN"/>
              </w:rPr>
            </w:pPr>
            <w:r>
              <w:rPr>
                <w:rFonts w:hint="eastAsia"/>
                <w:sz w:val="18"/>
                <w:szCs w:val="18"/>
                <w:lang w:val="en-US" w:eastAsia="zh-CN"/>
              </w:rPr>
              <w:t xml:space="preserve"> 分析模式：实时视频分析 </w:t>
            </w:r>
          </w:p>
          <w:p>
            <w:pPr>
              <w:rPr>
                <w:rFonts w:hint="eastAsia"/>
                <w:sz w:val="18"/>
                <w:szCs w:val="18"/>
                <w:lang w:val="en-US" w:eastAsia="zh-CN"/>
              </w:rPr>
            </w:pPr>
            <w:r>
              <w:rPr>
                <w:rFonts w:hint="eastAsia"/>
                <w:sz w:val="18"/>
                <w:szCs w:val="18"/>
                <w:lang w:val="en-US" w:eastAsia="zh-CN"/>
              </w:rPr>
              <w:t xml:space="preserve"> 2、非机动车识别：电瓶车+自行车 </w:t>
            </w:r>
          </w:p>
          <w:p>
            <w:pPr>
              <w:rPr>
                <w:rFonts w:hint="eastAsia"/>
                <w:sz w:val="18"/>
                <w:szCs w:val="18"/>
                <w:lang w:val="en-US" w:eastAsia="zh-CN"/>
              </w:rPr>
            </w:pPr>
            <w:r>
              <w:rPr>
                <w:rFonts w:hint="eastAsia"/>
                <w:sz w:val="18"/>
                <w:szCs w:val="18"/>
                <w:lang w:val="en-US" w:eastAsia="zh-CN"/>
              </w:rPr>
              <w:t xml:space="preserve"> 分析模式：实时视频分析、轮巡视频分析、定时抓图分析、图片导入分析、中心视频分析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三、行为（包含4种算法） </w:t>
            </w:r>
          </w:p>
          <w:p>
            <w:pPr>
              <w:rPr>
                <w:rFonts w:hint="eastAsia"/>
                <w:sz w:val="18"/>
                <w:szCs w:val="18"/>
                <w:lang w:val="en-US" w:eastAsia="zh-CN"/>
              </w:rPr>
            </w:pPr>
            <w:r>
              <w:rPr>
                <w:rFonts w:hint="eastAsia"/>
                <w:sz w:val="18"/>
                <w:szCs w:val="18"/>
                <w:lang w:val="en-US" w:eastAsia="zh-CN"/>
              </w:rPr>
              <w:t xml:space="preserve"> 1、街面行为分析：人员倒地+人员聚集+快速移动（奔跑）+剧烈运动（打架） </w:t>
            </w:r>
          </w:p>
          <w:p>
            <w:pPr>
              <w:rPr>
                <w:rFonts w:hint="eastAsia"/>
                <w:sz w:val="18"/>
                <w:szCs w:val="18"/>
                <w:lang w:val="en-US" w:eastAsia="zh-CN"/>
              </w:rPr>
            </w:pPr>
            <w:r>
              <w:rPr>
                <w:rFonts w:hint="eastAsia"/>
                <w:sz w:val="18"/>
                <w:szCs w:val="18"/>
                <w:lang w:val="en-US" w:eastAsia="zh-CN"/>
              </w:rPr>
              <w:t xml:space="preserve"> 分析模式：实时视频分析、轮巡视频分析 </w:t>
            </w:r>
          </w:p>
          <w:p>
            <w:pPr>
              <w:rPr>
                <w:rFonts w:hint="eastAsia"/>
                <w:sz w:val="18"/>
                <w:szCs w:val="18"/>
                <w:lang w:val="en-US" w:eastAsia="zh-CN"/>
              </w:rPr>
            </w:pPr>
            <w:r>
              <w:rPr>
                <w:rFonts w:hint="eastAsia"/>
                <w:sz w:val="18"/>
                <w:szCs w:val="18"/>
                <w:lang w:val="en-US" w:eastAsia="zh-CN"/>
              </w:rPr>
              <w:t xml:space="preserve"> 2、岗位行为分析：在离岗+睡岗（趴睡）+玩手机+人数异常+人员滞留 </w:t>
            </w:r>
          </w:p>
          <w:p>
            <w:pPr>
              <w:rPr>
                <w:rFonts w:hint="eastAsia"/>
                <w:sz w:val="18"/>
                <w:szCs w:val="18"/>
                <w:lang w:val="en-US" w:eastAsia="zh-CN"/>
              </w:rPr>
            </w:pPr>
            <w:r>
              <w:rPr>
                <w:rFonts w:hint="eastAsia"/>
                <w:sz w:val="18"/>
                <w:szCs w:val="18"/>
                <w:lang w:val="en-US" w:eastAsia="zh-CN"/>
              </w:rPr>
              <w:t xml:space="preserve"> 分析模式：实时视频分析、轮巡视频分析、定时抓图分析、图片导入分析、中心视频分析 </w:t>
            </w:r>
          </w:p>
          <w:p>
            <w:pPr>
              <w:rPr>
                <w:rFonts w:hint="eastAsia"/>
                <w:sz w:val="18"/>
                <w:szCs w:val="18"/>
                <w:lang w:val="en-US" w:eastAsia="zh-CN"/>
              </w:rPr>
            </w:pPr>
            <w:r>
              <w:rPr>
                <w:rFonts w:hint="eastAsia"/>
                <w:sz w:val="18"/>
                <w:szCs w:val="18"/>
                <w:lang w:val="en-US" w:eastAsia="zh-CN"/>
              </w:rPr>
              <w:t xml:space="preserve"> 3、周界防范：区域入侵+越界侦测+进入区域侦测+离开区域侦测 </w:t>
            </w:r>
          </w:p>
          <w:p>
            <w:pPr>
              <w:rPr>
                <w:rFonts w:hint="eastAsia"/>
                <w:sz w:val="18"/>
                <w:szCs w:val="18"/>
                <w:lang w:val="en-US" w:eastAsia="zh-CN"/>
              </w:rPr>
            </w:pPr>
            <w:r>
              <w:rPr>
                <w:rFonts w:hint="eastAsia"/>
                <w:sz w:val="18"/>
                <w:szCs w:val="18"/>
                <w:lang w:val="en-US" w:eastAsia="zh-CN"/>
              </w:rPr>
              <w:t xml:space="preserve"> 分析模式：实时视频分析 </w:t>
            </w:r>
          </w:p>
          <w:p>
            <w:pPr>
              <w:rPr>
                <w:rFonts w:hint="eastAsia"/>
                <w:sz w:val="18"/>
                <w:szCs w:val="18"/>
                <w:lang w:val="en-US" w:eastAsia="zh-CN"/>
              </w:rPr>
            </w:pPr>
            <w:r>
              <w:rPr>
                <w:rFonts w:hint="eastAsia"/>
                <w:sz w:val="18"/>
                <w:szCs w:val="18"/>
                <w:lang w:val="en-US" w:eastAsia="zh-CN"/>
              </w:rPr>
              <w:t xml:space="preserve"> 4、抽烟打电话：抽烟+打电话识别（主要场景企业园区、加油站，支持二次检测） </w:t>
            </w:r>
          </w:p>
          <w:p>
            <w:pPr>
              <w:rPr>
                <w:rFonts w:hint="eastAsia"/>
                <w:sz w:val="18"/>
                <w:szCs w:val="18"/>
                <w:lang w:val="en-US" w:eastAsia="zh-CN"/>
              </w:rPr>
            </w:pPr>
            <w:r>
              <w:rPr>
                <w:rFonts w:hint="eastAsia"/>
                <w:sz w:val="18"/>
                <w:szCs w:val="18"/>
                <w:lang w:val="en-US" w:eastAsia="zh-CN"/>
              </w:rPr>
              <w:t xml:space="preserve"> 分析模式：实时视频分析、轮巡视频分析、定时抓图分析、图片导入分析、中心视频分析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四、事件（包含3种算法，其中街道不支持虚拟引擎，需要独占整颗GPU） </w:t>
            </w:r>
          </w:p>
          <w:p>
            <w:pPr>
              <w:rPr>
                <w:rFonts w:hint="eastAsia"/>
                <w:sz w:val="18"/>
                <w:szCs w:val="18"/>
                <w:lang w:val="en-US" w:eastAsia="zh-CN"/>
              </w:rPr>
            </w:pPr>
            <w:r>
              <w:rPr>
                <w:rFonts w:hint="eastAsia"/>
                <w:sz w:val="18"/>
                <w:szCs w:val="18"/>
                <w:lang w:val="en-US" w:eastAsia="zh-CN"/>
              </w:rPr>
              <w:t xml:space="preserve"> 1、街道事件：垃圾管理（垃圾满溢、打包垃圾、晾晒垃圾）+摊位管理（占道经营、店外经营、游摊小贩）+街面管理（乱堆物料、经营撑伞、违规广告、沿街晾晒）+车辆管理（机动车/非机动车乱停乱放） </w:t>
            </w:r>
          </w:p>
          <w:p>
            <w:pPr>
              <w:rPr>
                <w:rFonts w:hint="eastAsia"/>
                <w:sz w:val="18"/>
                <w:szCs w:val="18"/>
                <w:lang w:val="en-US" w:eastAsia="zh-CN"/>
              </w:rPr>
            </w:pPr>
            <w:r>
              <w:rPr>
                <w:rFonts w:hint="eastAsia"/>
                <w:sz w:val="18"/>
                <w:szCs w:val="18"/>
                <w:lang w:val="en-US" w:eastAsia="zh-CN"/>
              </w:rPr>
              <w:t xml:space="preserve"> 分析模式：定时抓图分析 </w:t>
            </w:r>
          </w:p>
          <w:p>
            <w:pPr>
              <w:rPr>
                <w:rFonts w:hint="eastAsia"/>
                <w:sz w:val="18"/>
                <w:szCs w:val="18"/>
                <w:lang w:val="en-US" w:eastAsia="zh-CN"/>
              </w:rPr>
            </w:pPr>
            <w:r>
              <w:rPr>
                <w:rFonts w:hint="eastAsia"/>
                <w:sz w:val="18"/>
                <w:szCs w:val="18"/>
                <w:lang w:val="en-US" w:eastAsia="zh-CN"/>
              </w:rPr>
              <w:t xml:space="preserve"> 2、烟雾火点：近距离烟火检测（室内、园区）+远距离烟雾检测（秸秆燃烧、森林防火） </w:t>
            </w:r>
          </w:p>
          <w:p>
            <w:pPr>
              <w:rPr>
                <w:rFonts w:hint="eastAsia"/>
                <w:sz w:val="18"/>
                <w:szCs w:val="18"/>
                <w:lang w:val="en-US" w:eastAsia="zh-CN"/>
              </w:rPr>
            </w:pPr>
            <w:r>
              <w:rPr>
                <w:rFonts w:hint="eastAsia"/>
                <w:sz w:val="18"/>
                <w:szCs w:val="18"/>
                <w:lang w:val="en-US" w:eastAsia="zh-CN"/>
              </w:rPr>
              <w:t xml:space="preserve"> 分析模式：实时视频分析、轮巡视频分析、中心视频分析 </w:t>
            </w:r>
          </w:p>
          <w:p>
            <w:pPr>
              <w:rPr>
                <w:rFonts w:hint="eastAsia"/>
                <w:sz w:val="18"/>
                <w:szCs w:val="18"/>
                <w:lang w:val="en-US" w:eastAsia="zh-CN"/>
              </w:rPr>
            </w:pPr>
            <w:r>
              <w:rPr>
                <w:rFonts w:hint="eastAsia"/>
                <w:sz w:val="18"/>
                <w:szCs w:val="18"/>
                <w:lang w:val="en-US" w:eastAsia="zh-CN"/>
              </w:rPr>
              <w:t xml:space="preserve"> 3、通道占用（室内消防通道占用） </w:t>
            </w:r>
          </w:p>
          <w:p>
            <w:pPr>
              <w:rPr>
                <w:rFonts w:hint="eastAsia"/>
                <w:sz w:val="18"/>
                <w:szCs w:val="18"/>
                <w:lang w:val="en-US" w:eastAsia="zh-CN"/>
              </w:rPr>
            </w:pPr>
            <w:r>
              <w:rPr>
                <w:rFonts w:hint="eastAsia"/>
                <w:sz w:val="18"/>
                <w:szCs w:val="18"/>
                <w:lang w:val="en-US" w:eastAsia="zh-CN"/>
              </w:rPr>
              <w:t xml:space="preserve"> 分析模式：实时视频分析、轮巡视频分析、定时抓图分析、中心视频分析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五、AIOP </w:t>
            </w:r>
          </w:p>
          <w:p>
            <w:pPr>
              <w:rPr>
                <w:rFonts w:hint="eastAsia"/>
                <w:sz w:val="18"/>
                <w:szCs w:val="18"/>
                <w:lang w:val="en-US" w:eastAsia="zh-CN"/>
              </w:rPr>
            </w:pPr>
            <w:r>
              <w:rPr>
                <w:rFonts w:hint="eastAsia"/>
                <w:sz w:val="18"/>
                <w:szCs w:val="18"/>
                <w:lang w:val="en-US" w:eastAsia="zh-CN"/>
              </w:rPr>
              <w:t xml:space="preserve"> 1、支持检测、分类、检测+分类、语义分割、实例分割、图像比对、算法编排等AI模型加载运行 </w:t>
            </w:r>
          </w:p>
          <w:p>
            <w:pPr>
              <w:rPr>
                <w:rFonts w:hint="eastAsia"/>
                <w:sz w:val="18"/>
                <w:szCs w:val="18"/>
                <w:lang w:val="en-US" w:eastAsia="zh-CN"/>
              </w:rPr>
            </w:pPr>
            <w:r>
              <w:rPr>
                <w:rFonts w:hint="eastAsia"/>
                <w:sz w:val="18"/>
                <w:szCs w:val="18"/>
                <w:lang w:val="en-US" w:eastAsia="zh-CN"/>
              </w:rPr>
              <w:t xml:space="preserve"> 分析模式：实时视频分析、轮巡视频分析、定时抓图分析、中心视频分析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【单GPU（物理引擎）算法规格】  </w:t>
            </w:r>
          </w:p>
          <w:p>
            <w:pPr>
              <w:rPr>
                <w:rFonts w:hint="eastAsia"/>
                <w:sz w:val="18"/>
                <w:szCs w:val="18"/>
                <w:lang w:val="en-US" w:eastAsia="zh-CN"/>
              </w:rPr>
            </w:pPr>
            <w:r>
              <w:rPr>
                <w:rFonts w:hint="eastAsia"/>
                <w:sz w:val="18"/>
                <w:szCs w:val="18"/>
                <w:lang w:val="en-US" w:eastAsia="zh-CN"/>
              </w:rPr>
              <w:t xml:space="preserve">实时/中心模式：单GPU最大4路（400W及以下最大4路，5-600W最大2路，7-800W最大1路），可被1-4个虚拟引擎分摊  </w:t>
            </w:r>
          </w:p>
          <w:p>
            <w:pPr>
              <w:rPr>
                <w:rFonts w:hint="eastAsia"/>
                <w:sz w:val="18"/>
                <w:szCs w:val="18"/>
                <w:lang w:val="en-US" w:eastAsia="zh-CN"/>
              </w:rPr>
            </w:pPr>
            <w:r>
              <w:rPr>
                <w:rFonts w:hint="eastAsia"/>
                <w:sz w:val="18"/>
                <w:szCs w:val="18"/>
                <w:lang w:val="en-US" w:eastAsia="zh-CN"/>
              </w:rPr>
              <w:t xml:space="preserve">轮巡视频模式 ：单GPU最大16路，间隔10-3600秒，可被1-4个虚拟引擎分摊  </w:t>
            </w:r>
          </w:p>
          <w:p>
            <w:pPr>
              <w:rPr>
                <w:rFonts w:hint="eastAsia"/>
                <w:sz w:val="18"/>
                <w:szCs w:val="18"/>
                <w:lang w:val="en-US" w:eastAsia="zh-CN"/>
              </w:rPr>
            </w:pPr>
            <w:r>
              <w:rPr>
                <w:rFonts w:hint="eastAsia"/>
                <w:sz w:val="18"/>
                <w:szCs w:val="18"/>
                <w:lang w:val="en-US" w:eastAsia="zh-CN"/>
              </w:rPr>
              <w:t xml:space="preserve">定时抓图模式 ：单GPU最大16路，间隔3-3600秒，可被1-4个虚拟引擎分摊  </w:t>
            </w:r>
          </w:p>
          <w:p>
            <w:pPr>
              <w:rPr>
                <w:rFonts w:hint="eastAsia"/>
                <w:sz w:val="18"/>
                <w:szCs w:val="18"/>
                <w:lang w:val="en-US" w:eastAsia="zh-CN"/>
              </w:rPr>
            </w:pPr>
            <w:r>
              <w:rPr>
                <w:rFonts w:hint="eastAsia"/>
                <w:sz w:val="18"/>
                <w:szCs w:val="18"/>
                <w:lang w:val="en-US" w:eastAsia="zh-CN"/>
              </w:rPr>
              <w:t xml:space="preserve">图片导入模式 ：单GPU最大8-10张/秒 ，可被1-4个虚拟引擎分摊  </w:t>
            </w:r>
          </w:p>
          <w:p>
            <w:pPr>
              <w:rPr>
                <w:rFonts w:hint="eastAsia"/>
                <w:sz w:val="18"/>
                <w:szCs w:val="18"/>
                <w:lang w:val="en-US" w:eastAsia="zh-CN"/>
              </w:rPr>
            </w:pPr>
            <w:r>
              <w:rPr>
                <w:rFonts w:hint="eastAsia"/>
                <w:sz w:val="18"/>
                <w:szCs w:val="18"/>
                <w:lang w:val="en-US" w:eastAsia="zh-CN"/>
              </w:rPr>
              <w:t xml:space="preserve">补充说明： </w:t>
            </w:r>
          </w:p>
          <w:p>
            <w:pPr>
              <w:rPr>
                <w:rFonts w:hint="eastAsia"/>
                <w:sz w:val="18"/>
                <w:szCs w:val="18"/>
                <w:lang w:val="en-US" w:eastAsia="zh-CN"/>
              </w:rPr>
            </w:pPr>
            <w:r>
              <w:rPr>
                <w:rFonts w:hint="eastAsia"/>
                <w:sz w:val="18"/>
                <w:szCs w:val="18"/>
                <w:lang w:val="en-US" w:eastAsia="zh-CN"/>
              </w:rPr>
              <w:t xml:space="preserve">1、1个GPU(物理引擎)=4个vGPU(虚拟引擎) </w:t>
            </w:r>
          </w:p>
          <w:p>
            <w:pPr>
              <w:rPr>
                <w:rFonts w:hint="eastAsia"/>
                <w:sz w:val="18"/>
                <w:szCs w:val="18"/>
                <w:lang w:val="en-US" w:eastAsia="zh-CN"/>
              </w:rPr>
            </w:pPr>
            <w:r>
              <w:rPr>
                <w:rFonts w:hint="eastAsia"/>
                <w:sz w:val="18"/>
                <w:szCs w:val="18"/>
                <w:lang w:val="en-US" w:eastAsia="zh-CN"/>
              </w:rPr>
              <w:t xml:space="preserve">2、上述1种算法可单独加载到1个虚拟引擎中（城管除外，需独占物理引擎） </w:t>
            </w:r>
          </w:p>
          <w:p>
            <w:pPr>
              <w:rPr>
                <w:rFonts w:hint="eastAsia"/>
                <w:sz w:val="18"/>
                <w:szCs w:val="18"/>
                <w:lang w:val="en-US" w:eastAsia="zh-CN"/>
              </w:rPr>
            </w:pPr>
            <w:r>
              <w:rPr>
                <w:rFonts w:hint="eastAsia"/>
                <w:sz w:val="18"/>
                <w:szCs w:val="18"/>
                <w:lang w:val="en-US" w:eastAsia="zh-CN"/>
              </w:rPr>
              <w:t xml:space="preserve">3、同1种算法，同1个GPU（物理引擎）只能加载1次； </w:t>
            </w:r>
          </w:p>
          <w:p>
            <w:pPr>
              <w:rPr>
                <w:rFonts w:hint="eastAsia"/>
                <w:sz w:val="18"/>
                <w:szCs w:val="18"/>
                <w:lang w:val="en-US" w:eastAsia="zh-CN"/>
              </w:rPr>
            </w:pPr>
            <w:r>
              <w:rPr>
                <w:rFonts w:hint="eastAsia"/>
                <w:sz w:val="18"/>
                <w:szCs w:val="18"/>
                <w:lang w:val="en-US" w:eastAsia="zh-CN"/>
              </w:rPr>
              <w:t xml:space="preserve">4、当只加载1种算法的时候，虚拟引擎性能和物理引擎一样，性能独占；当加载N种算法（N≤4），则单个虚拟引擎性能=最大物理引擎性能/N； </w:t>
            </w:r>
          </w:p>
          <w:p>
            <w:pPr>
              <w:rPr>
                <w:rFonts w:hint="eastAsia"/>
                <w:sz w:val="18"/>
                <w:szCs w:val="18"/>
                <w:lang w:val="en-US" w:eastAsia="zh-CN"/>
              </w:rPr>
            </w:pPr>
            <w:r>
              <w:rPr>
                <w:rFonts w:hint="eastAsia"/>
                <w:sz w:val="18"/>
                <w:szCs w:val="18"/>
                <w:lang w:val="en-US" w:eastAsia="zh-CN"/>
              </w:rPr>
              <w:t xml:space="preserve"> </w:t>
            </w:r>
          </w:p>
          <w:p>
            <w:pPr>
              <w:rPr>
                <w:rFonts w:hint="eastAsia"/>
                <w:sz w:val="18"/>
                <w:szCs w:val="18"/>
                <w:lang w:val="en-US" w:eastAsia="zh-CN"/>
              </w:rPr>
            </w:pPr>
            <w:r>
              <w:rPr>
                <w:rFonts w:hint="eastAsia"/>
                <w:sz w:val="18"/>
                <w:szCs w:val="18"/>
                <w:lang w:val="en-US" w:eastAsia="zh-CN"/>
              </w:rPr>
              <w:t xml:space="preserve">【设备总性能规格】 </w:t>
            </w:r>
          </w:p>
          <w:p>
            <w:pPr>
              <w:rPr>
                <w:rFonts w:hint="eastAsia"/>
                <w:sz w:val="18"/>
                <w:szCs w:val="18"/>
                <w:lang w:val="en-US" w:eastAsia="zh-CN"/>
              </w:rPr>
            </w:pPr>
            <w:r>
              <w:rPr>
                <w:rFonts w:hint="eastAsia"/>
                <w:sz w:val="18"/>
                <w:szCs w:val="18"/>
                <w:lang w:val="en-US" w:eastAsia="zh-CN"/>
              </w:rPr>
              <w:t xml:space="preserve"> 设备内置8颗GPU（物理引擎） </w:t>
            </w:r>
          </w:p>
          <w:p>
            <w:pPr>
              <w:rPr>
                <w:rFonts w:hint="eastAsia"/>
                <w:sz w:val="18"/>
                <w:szCs w:val="18"/>
                <w:lang w:val="en-US" w:eastAsia="zh-CN"/>
              </w:rPr>
            </w:pPr>
            <w:r>
              <w:rPr>
                <w:rFonts w:hint="eastAsia"/>
                <w:sz w:val="18"/>
                <w:szCs w:val="18"/>
                <w:lang w:val="en-US" w:eastAsia="zh-CN"/>
              </w:rPr>
              <w:t xml:space="preserve"> 总性能 = “GPU个数” × “单GPU（物理引擎）算法规格”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hint="eastAsia"/>
                <w:sz w:val="18"/>
                <w:szCs w:val="18"/>
                <w:lang w:val="en-US" w:eastAsia="zh-CN"/>
              </w:rPr>
            </w:pPr>
            <w:r>
              <w:rPr>
                <w:rFonts w:hint="eastAsia"/>
                <w:sz w:val="18"/>
                <w:szCs w:val="18"/>
                <w:lang w:val="en-US" w:eastAsia="zh-CN"/>
              </w:rPr>
              <w:t>三、</w:t>
            </w:r>
          </w:p>
        </w:tc>
        <w:tc>
          <w:tcPr>
            <w:tcW w:w="1782" w:type="dxa"/>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hint="eastAsia"/>
                <w:sz w:val="18"/>
                <w:szCs w:val="18"/>
                <w:lang w:val="en-US" w:eastAsia="zh-CN"/>
              </w:rPr>
            </w:pPr>
            <w:r>
              <w:rPr>
                <w:rFonts w:hint="eastAsia"/>
                <w:sz w:val="18"/>
                <w:szCs w:val="18"/>
                <w:lang w:val="en-US" w:eastAsia="zh-CN"/>
              </w:rPr>
              <w:t>售后服务</w:t>
            </w:r>
          </w:p>
        </w:tc>
        <w:tc>
          <w:tcPr>
            <w:tcW w:w="1538" w:type="dxa"/>
            <w:tcBorders>
              <w:top w:val="single" w:color="000000" w:sz="4" w:space="0"/>
              <w:left w:val="single" w:color="000000" w:sz="4" w:space="0"/>
              <w:bottom w:val="single" w:color="000000" w:sz="4" w:space="0"/>
              <w:right w:val="single" w:color="000000" w:sz="4" w:space="0"/>
            </w:tcBorders>
            <w:shd w:val="clear" w:color="auto" w:fill="70AD47"/>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70AD47"/>
            <w:vAlign w:val="center"/>
          </w:tcPr>
          <w:p>
            <w:pPr>
              <w:rPr>
                <w:rFonts w:hint="eastAsia"/>
                <w:sz w:val="18"/>
                <w:szCs w:val="18"/>
                <w:lang w:val="en-US" w:eastAsia="zh-CN"/>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售后维保服务包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保障学校产品售后问题</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3</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2</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培训运维服务包</w:t>
            </w:r>
          </w:p>
        </w:tc>
        <w:tc>
          <w:tcPr>
            <w:tcW w:w="1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r>
              <w:rPr>
                <w:rFonts w:hint="eastAsia"/>
                <w:sz w:val="18"/>
                <w:szCs w:val="18"/>
                <w:lang w:val="en-US" w:eastAsia="zh-CN"/>
              </w:rPr>
              <w:t>保障学校产品使用培训服务，提升教师信息化素养</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1</w:t>
            </w: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sz w:val="18"/>
                <w:szCs w:val="18"/>
                <w:lang w:val="en-US" w:eastAsia="zh-CN"/>
              </w:rPr>
            </w:pPr>
            <w:r>
              <w:rPr>
                <w:rFonts w:hint="eastAsia"/>
                <w:sz w:val="18"/>
                <w:szCs w:val="18"/>
                <w:lang w:val="en-US" w:eastAsia="zh-CN"/>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hint="eastAsia"/>
                <w:sz w:val="18"/>
                <w:szCs w:val="18"/>
                <w:lang w:val="en-US" w:eastAsia="zh-CN"/>
              </w:rPr>
            </w:pPr>
            <w:r>
              <w:rPr>
                <w:rFonts w:hint="eastAsia"/>
                <w:sz w:val="18"/>
                <w:szCs w:val="18"/>
                <w:lang w:val="en-US" w:eastAsia="zh-CN"/>
              </w:rPr>
              <w:t>3</w:t>
            </w:r>
          </w:p>
        </w:tc>
        <w:tc>
          <w:tcPr>
            <w:tcW w:w="1782"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rPr>
                <w:rFonts w:hint="eastAsia"/>
                <w:sz w:val="18"/>
                <w:szCs w:val="18"/>
                <w:lang w:val="en-US" w:eastAsia="zh-CN"/>
              </w:rPr>
            </w:pPr>
            <w:r>
              <w:rPr>
                <w:rFonts w:hint="eastAsia"/>
                <w:sz w:val="18"/>
                <w:szCs w:val="18"/>
                <w:lang w:val="en-US" w:eastAsia="zh-CN"/>
              </w:rPr>
              <w:t>售后服务小计</w:t>
            </w:r>
          </w:p>
        </w:tc>
        <w:tc>
          <w:tcPr>
            <w:tcW w:w="153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sz w:val="18"/>
                <w:szCs w:val="18"/>
                <w:lang w:val="en-US" w:eastAsia="zh-CN"/>
              </w:rPr>
            </w:pPr>
          </w:p>
        </w:tc>
        <w:tc>
          <w:tcPr>
            <w:tcW w:w="4544"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sz w:val="18"/>
                <w:szCs w:val="18"/>
                <w:lang w:val="en-US" w:eastAsia="zh-CN"/>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sz w:val="18"/>
                <w:szCs w:val="18"/>
                <w:lang w:val="en-US" w:eastAsia="zh-CN"/>
              </w:rPr>
            </w:pPr>
          </w:p>
        </w:tc>
        <w:tc>
          <w:tcPr>
            <w:tcW w:w="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sz w:val="18"/>
                <w:szCs w:val="18"/>
                <w:lang w:val="en-US" w:eastAsia="zh-CN"/>
              </w:rPr>
            </w:pPr>
          </w:p>
        </w:tc>
      </w:tr>
    </w:tbl>
    <w:p>
      <w:pPr>
        <w:rPr>
          <w:rFonts w:hint="eastAsia"/>
          <w:lang w:val="en-US" w:eastAsia="zh-CN"/>
        </w:rPr>
      </w:pPr>
    </w:p>
    <w:tbl>
      <w:tblPr>
        <w:tblStyle w:val="27"/>
        <w:tblW w:w="96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8"/>
        <w:gridCol w:w="1476"/>
        <w:gridCol w:w="1836"/>
        <w:gridCol w:w="4546"/>
        <w:gridCol w:w="578"/>
        <w:gridCol w:w="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968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bookmarkStart w:id="1289" w:name="_Toc8281"/>
            <w:bookmarkStart w:id="1290" w:name="_Toc22517"/>
            <w:r>
              <w:rPr>
                <w:rFonts w:hint="eastAsia" w:ascii="宋体" w:hAnsi="宋体" w:eastAsia="宋体" w:cs="宋体"/>
                <w:b/>
                <w:bCs/>
                <w:i w:val="0"/>
                <w:iCs w:val="0"/>
                <w:color w:val="000000"/>
                <w:kern w:val="0"/>
                <w:sz w:val="32"/>
                <w:szCs w:val="32"/>
                <w:u w:val="none"/>
                <w:lang w:val="en-US" w:eastAsia="zh-CN" w:bidi="ar"/>
              </w:rPr>
              <w:t>第五中学智慧校园清单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 w:hRule="atLeast"/>
        </w:trPr>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944" w:type="dxa"/>
            <w:gridSpan w:val="2"/>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5116"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9167" w:type="dxa"/>
            <w:gridSpan w:val="5"/>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数字校园基座平台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“互联网+教育”大平台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技术支撑平台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1.设计架构：系统采用模块化的架构设计B/S架构，通过浏览器打开即可使用教师空间中的各项功能模块，微信扫码登录/账号密码登录完成鉴权。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2.登录认证：基于Web浏览器，提供用户统一登录认证功能，包括：手机号码注册、登录、忘记密码、扫码登录、账号管理功能。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模块化设计：为满足学校教学管理的需求，教学平台采用一体化设计，集教学与管理模块于一体，包括教学教研、综合育人、校园安全、设备管理、应用工具、以及基础信息模块，满足用户一站式教学教研管理体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4.角色权限：支持学校自定义角色组，针对角色可设置功能权限；支持自定义角色的管理范围。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5.系统管理员:提供组织管理员管理功能，包括：管理员添加、移除和转移，同时支持设置管理员的管理权限，包括：组织管理，系统管理员管理，角色权限，工作台配置，应用管理，区域语言和操作日志。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6.应用管理:提供应用中心应用管理功能，包括：应用安装、应用卸载。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7.操作日志:提供统一的日志查询管理功能，包括：按照人员、时间查询操作记录。</w:t>
            </w:r>
          </w:p>
        </w:tc>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数据支撑中台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数据支撑中台支持对学校现有产品及平台提供对接服务：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1、精准教学：利用现有扫描仪等成绩采集设备进行学生成绩分析，实现数据无感采集。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2、课堂观察分析：利用现有直录播平台及设备进行学生课堂表现及教室课堂进行AI智能分析汇总，提供课堂实录回放、课堂观察分析、教学质量辅助分析，助力教室提升。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3、结合教育局及学校钉钉使用情况，做到钉钉平台及手机端软件底层数据对接，进行无缝切换，杜绝单点登录。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职工管理：支持管理员手动添加教职工，教职工信息包括：教工号，姓名，手机号码，角色，管理范围；添加方式包括：Excel批量导入，批量复制，手动添加；支持导出，查询，删除教职工；教职工支持设置部门组织架构，支持多级组织架构，支持在组织架构节点上导入用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5、场地管理：支持添加建筑物，并且在建筑物下面手动添加或者批量导入场地，场地信息包括：名称，楼层，容纳人数，面积，班级，类别，照片；支持设置场地是否支持预约，以及选择可预约的时间。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6、班级学生：支持手动或者批量添加行政班组织架构，支持创建不少于4级目录；支持批量导入学生信息，包括学号，姓名，联系方式，家长信息。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7、课表管理：支持创建排课计划，支持设置排课计划名称，开始日期，结束日期，课表结构；支持对排课计划启用，编辑，停用，调课；支持通过表格导入排课计划。</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校园通行证：支持批量导入校园通行证信息，包括：一卡通，智能校徽，智能手环，人脸识别库。</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综合服务门户</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1.场地预约：支持管理员/老师预约全校场地的占用情况，场地的详细信息会包括：场地名称、所在楼宇、所在楼层、可容纳人数、场地详细的占用情况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2.审核管理：支持管理员查看需审核的预约数据，并进行审核通过/审核拒绝的操作；而审核数据的详细信息会包括：预约主题、预约人、预约时间、预约说明、预约场地、参与人、审核信息记录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预约管理：支持管理员/老师查看与自己相关的预约数据，包括自行预约的以及需参与的预约数据；预约数据详细信息会包括：预约主题、预约人、预约时间、预约说明、预约场地、参与人、审核信息记录；管理员支持取消预约，释放原来已占用场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4.信息展示：支持在大屏/电子班牌显示校园场地的排程信息，详细信息会包括：课程名称/预约主题、预约人、预约时间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5.空闲场地查询：支持在班牌上查询全校的空闲场地，场地的详细信息会包括：场地名称、所在楼宇、所在楼层、可容纳人数、场地状态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6.通知中心：支持聚合平台所有通知消息，方便用户统一查看，处理来自各个应用的通知。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7.代办中心：支持通过代办中心处理老师待处理的工作，处理完毕的代办事项会消失在代办中心。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8.新闻公告：支持查看来自信发系统的消息公告，点击以弹窗的形式展示文字，图片，视频等公告消息。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首页工作台配置：针对不同的客户诉求，提供个性化工作台自定义功能，在工作台配置页面，可通过拖拉拽可视化配置组件的方式，完成个性化工作台的配置；工作台可配置组件数量不小于20个；支持给每个工作台配置不同的使用角色，对应的角色才能看到对应的工作台；同时工作台支持启用和停用管理。</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教共体平台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教共体云平台基础服务</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可实现专递课堂、名校网络课堂、直播活动、用户管理等功能。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角色自定义：支持管理员根据不同教师的工作需求创建角色，自定义该角色的名称和可使用的功能权限；并可查看各角色的人数，方便管理。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可以根据教师个人学习需求对全校的视频课程进行筛选、点播观看、在线学习。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视频管理：录播主机录制的视频自动上传至平台，支持本校教师或管理员对视频进行名称编辑、学科学段编辑、下载、删除、发布课程等操作。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上传附件：平台支持支持用户在发布课程时上传相关资料；课程发布后，观众观看课程时下载相关资料，进行深入学习。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课程发布：课程发布时，可选择对应的学段、学科、发布模块、示范课分类等，方便用户按不同维度查找课程。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课程审核：支持学校管理员对本校教师申请发布的课程进行审核，监控公开课程资源的质量。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课程评论：支持用户对已发布视频进行视频打点并插入课堂评价，所评论内容可以关联视频对应时间点，便于回看时快速定位跳转，支持管理员对可选择性删除评论内容，管控评论秩序。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公网直播：学校管理员可设置录播设备的直播模式为公网直播，自由发起公网直播活动，方便举办公开课、校园培训等活动。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直播活动：支持用户创建直播，提前设置预约直播信息，并获取直播地址及二维码海报，方便提前发布直播信息。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创建直播时支持添加直播助教；助教进入工作台可进行直播间秩序维护，具体功能包括：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①．支持对观众聊天互动的发言记录进行单个/批量删除，保障教师间互动交流的友好秩序；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②．支持对观众进行单个/批量的禁言，禁言后观众将不能在直播互动中发表言论，避免不法人员在公众场合捣乱。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12)直播分享：用户可一键生成链接并进行分享，其他用户通过打开链接的方式，可登录观看直播视频。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禁言要求：直播开始前和直播过程中，支持用户修改观众聊天互动的权限；可设置为观众禁言，仅允许管理员进行发言，把控直播活动的纪律。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签到设置：支持在直播活动开始前，设置签到规则；可选择观众首次进入直播进行签到，或直播开始后15分钟开始签到，适应不同的直播场景。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直播数据：直播开始后，支持查看直播的人气峰值、观看人次、累计点赞、观众发言次数、签到人数等数据，随时掌握直播情况。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 管理直播回放：教师可选择直播中各时段生成的回放视频，删除不必要的回放片段，或选择发布至专递示范课/名校网络课堂/名师示范课，方便其他师生观看。</w:t>
            </w:r>
          </w:p>
        </w:tc>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名师课堂服务</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用户可在名师示范课页面中，点播本校名师上传的优质示范课程。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平台根据课程播放数量提供最热门课程推荐，便于用户快速查看学习。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手机客户端支持创建教研组和发起“空中教研”活动；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①．教研组管理员可自定义教研组名称、学段、学科、所属地区，并管理教研组内成员名单；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②．教师可查看自己所在教研组详情及“空中教研”的活动回看；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③．创建空中教研活动时，可自定义活动主题、活动时间、活动云课件、活动简介；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④．在空中教研活动中，教师可以实时发起语音互动，并共同针对课件内容进行研讨；活动主持人可对课件进行自由翻页、批注、擦除等操作，并同步给其他老师实时观看。</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资源服务</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1.搭建目录框架：校本资源库提供学科目录模板/教材目录模板，便于管理者快速搭建校本资源目录框架，以文件夹的形式进行分组，方便各年级学科的资源管理。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2.权限设置：支持以文件夹的维度进行权限设置，设置某个文件夹仅有权限的部门或者老师可见，同时支持按文件夹的维度进行课件的批量移动、删除。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3.资源搜索：支持树形结构目录，便于资源分类及快速查找，支持全局资源搜索，按年级、学科筛选资源，支持查找资源后快速定位到当前资源文件夹。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4.查看及预览：支持查看资源文件夹的创建者，资源的上传作者，更新时间、校本容量等数据。校本资源支持在线预览，方便资源的审核和检查。</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资源管理：管理员可对校本资源进行分类移动，删除或重命名，资源目录在编辑的界面支持同级拖拽移动。</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直播互动课堂</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专递示范课：自动统计老师发布到“专递示范课”的课程总数，并按学科统计发布课程的老师人数与课程数。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课程播放页面支持显示课程名称、授课教师、授课教室及听课教室等详细信息。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支持用户在平台中预约专递课程，采用课表形式实时显示课程计划。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课表支持逐级汇总，教师个人课程计划、学校全体课程计划均支持在一张课表中展示，利于用户便捷查看。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 在课程计划中，支持登录用户进行个人课程的快速定位查看。</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学生五育管理</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学生信息管理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三级育人空间：支持按照校级、年级、班级三个维度生成三个层级的育人空间；德育主任访问校级空间，可以了解全校育人成效；年级级长访问年级空间，可以查看全年级管理成果；班主任访问班级空间，可以掌握班级学生表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2.校园信息：支持对学校的校徽、校园介绍、宣传视频等内容进行编辑；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3.班级信息：支持对班徽、班级格言、班级成员、班级课表、班级值日生等内容进行编辑与维护。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4.班级评比数据：可以查看全校班级评价各维度的平均得分情况，掌握全校学生各维度的表现情况，同时支持查看全校排名前列的优秀班级及其得分；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5.学生考勤数据：可以按照考勤时间查看学生的考勤数据情况，了解每个考勤事件的考勤率、准时人数、请假人数、缺勤人数等信息；可按照班级查看。</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学生五育管理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学生校级指标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置一级指标：系统内置国家规定的综合素质评价五大维度：思想品德、学业水平、身心健康、艺术素养、社会实践。支持根据学校教学特色自定义其他一级指标。系统内置公共指标体系模版，已申请版权专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2.设置二级指标：支持根据一级指标维度，设定二级指标，记录学生成长维度。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3.设置三级指标：支持根据三级指标维度，设定学生的具体行为规范。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4.设置指标分数：学生评价维度可设置图标、加分或减分分值。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5.分年级指标管理：支持学校分年级或学段自定义评价指标体系，该自定义模板中仅支持修改第三级（行为观测项）指标，修改指标仅对已经选定适用的年级生效。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学生成长报告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综合素质评价数据按雷达图方式呈现，学生表扬得分和待改进扣分按饼状图形式呈现，学生过程性行为表现以词云图展示，学生个人优劣势一目了然。电子档案涵盖过程性评价和阶段性评价所有数据，持续记录学生全学段成长过程，可自定义查询周期。教师、家长、学生可随时随地通过手机端、网页端以及学校电子班牌上查看电子档案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学生评比报告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点评学生的评价数据由系统自动生成学生综合评比报告，分析不同年级、班级中得分榜，进步榜，单项榜，点评榜和缺乏关注名单，方便管理者或老师对学生进行表彰、针对性干预和管理。支持分年级展示各年级班级的学生综合评价情况，方便管理员查看；支持按周、按月、自定义时间段查看学生综合表现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写实记录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学校可根自身需求，发布可自定义设置写实记录活动，写实活动可关联校级统一指标。家长可根据学生参加活动情况，上传写实记录信息，并由班主任审核并根据学生表现评价加分，写实记录可记录在学生的成长档案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学生自评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9.支持学校发布自评通知，由学生线上填写自我评价，教师可在线查看、审核与统计本班的自评结果。学校管理员可查看所有年级班级的自评结果。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学业表现1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教师可在网页端按模板格式批量填写上传各科阶段（平时、月考、期中考、期末考等）考试成绩，可自动生成班级成绩单，包括学生姓名、学生总分，并可查看每个学生的每科得分情况。支持班级学生名单自动填充，教师仅需输入对应成绩即可生成成绩单，提供分值制、等第制等分数录入模式。学生的成绩报告可同步发送给对应家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体质健康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基于国家BMI身体质量指数支持学校添加当次体测项目名称，通过批量导入数据实现学生体测数据在学生成长档案中呈现；上传完成后支持检索当次体测名称查看所有学生数据、修改数据；发布体测数据后同步至学生成长档案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教师评语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系统根据学生日常行为评价数据，通过AI学生能力模型进行智能分析，为每个学生生成定制化评语，评语可支持教师二次编辑修改并推送至家长端。毕业评语：支持学生毕业时，针对学生在校的行为表现，自动生成毕业评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校级数据看板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管理者可汇总查看全校老师、学生、家长参与评价的情况，可以列表形式查看班主任、班级学生数、家长数、班级代码等信息。了解全校各年级、班级、学生的评价工作执行情况，帮助管理者督促评价工作的落地。学校数据看板可在班牌，学校大屏等硬件上进行显示。</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家校互动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9.一个学生最多可以绑定10个家长，学生的考勤信息、在校动态、亲情留言均支持和多位家长对应。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10.家长可在手机端查看孩子每日的课程表、考勤报告。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11.支持向家长发送语音、文字和表情包留言，留言信息实时推送至家长微信小程序手机端，并且家长可对留言进行文字回复；支持学生通过个人空间査看家长回复的文字留言。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12.可授权家长在微信端上传学生照片，用于人脸识别。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13.可授权家长在微信端查看老师发布的班级相册、新闻、公告等内容。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支持学生作业管理，教师可以在手机端布置作业，家长可以在手机端查看或提交学生作业，学生可以在班牌端查看作业及老师的作业点评情况。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校园宣传</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1.系统可在后台发布展示信息内容，支持照片、视频、新闻、公告、海报、PDF、第三方链接等类型，内容支持图文混合排版。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2.信息发布具备定向发布功能，可按照全校、班级层级进行定向信息推送。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3.新闻公告、相册、视频、海报功能均支持霸屏发布，在指定时间段内霸屏内容全屏展示。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4.系统内置超过20套公告模板（如：家长会通知、寒暑假通知等），可供用户发布公告时套用。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5.系统内置50+海报模板（如，欢迎模式，卫生健康，校园风采，通知公告等），支持用户自定义修改背景及文案。同时可以自定义管理海报分类。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6.系统内置超过200张屏保云图，分属于不同的云图库（如：卫生健康、党建文化、科普知识等），用户可以选择需要的云图库作为班牌屏保。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7.公告发布支持家长提交回执设置，打开需要家长回执开关后，微信公众号会实时通知家长公告消息，老师可以在小程序实时查看家长提交回执明细。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支持信息发布IP白名单管理，可将相关管理人员的办公网络IP地址纳入“IP白名单”，白名单外的IP地址无法获取信息发布权限。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智慧办公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日常办公</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1、通知公告：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公告管理（公告类型，发布公告，公告列表），通知管理（通知类型，通知公告，通知列表）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2、会议议题申报：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为学校校内校长办公会会议议题的申请、审批、统计提供信息化解决方案。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3、教师请假：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提供符合学校审批流程和教师使用习惯的信息化请假管理方案，一键申请、快速审批、自动统计，并能按照上课节次进行请假操作，给教师提供更多的便利。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4、经费申报：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为学校各类经费的申请、审批、统计提供信息化解决方案。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5、公章借用：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公章的规范化使用和信息化统计的标准功能，流程可繁可简，完全满足学校的各种审批和管理要求。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6、公章使用：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管理公章的外带借出，申请记录可查询，审批记录留档，规范化公章的外借管理。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7、会议管理：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会议管理主要是对会议的发起、考勤以及参会统计进行信息化的管理，对会议进行更加规范化和现代化的管理。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8、外出管理：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方便教师的公务外出申请，真正的实现无纸化的申请审批，降低审批时间成本。</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日常消息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为学校校办公室收集、统计、发布学校周工作计划提供信息化解决方案。支持各部门负责人上报部门周工作计划，校办公室审批确认发以及支持校办公室直接导入，发布。支持相关关联人员接收周工作安排提醒。</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公文管理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一、上级公文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解决学校上级公文流转与批阅处理的问题，提升学校行政事务的工作效率以及事务处理效率、过程的管控。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二、校内公文</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为学校校内文件的传递提供一个内部的流转功能，方便学校教师之间的内部文件的沟通与交流</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移动办公</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支持移动端登入，处理数据流</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智慧教务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教务信息管理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1.分班任务管理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教务老师可创建、修改、删除入学分班任务，快捷管理分班任务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2.学生分组分班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管理员可将学生进行分组，各个组之间进行独立设置规则并分班。如:将学生分成重点班组和平行班组，系统支持两个班组独立设置分班规则，分班结果独立便于区分查看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3.手动与自动结合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管理员可提前手动指定、或导入部分学生到指定班级，系统将根据算法规则自动分配其余学生。支持锁定指定的预选班级，班内班内学生不再发生变化，系统只对其余班级学生进行分配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4.多种分班均衡条件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教务老师可根据学生性别、成绩、学生标签等多种条件均衡划分班级。成绩均衡可灵活自定义学生分层，如支持各班尖子生、后进生在各班均衡；各班科目或总分均衡等多条件均衡，保障分班结果公平性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5.多种学生分班规则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可设置学生绑定、学生互斥、同名学生不同班等多种学生分班规则，适用于双胞胎学生、指定学生安排等各种特殊情况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6.分班结果查看及评估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系统根据设置的规则进行自动化分班，并对分班结果进行评估，自动计算规则满足情况。教务老师可查看结果评估明细、分班结果和学生列表，可自定义添加班级、学生层面的多维成绩组合以查看分班合理性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7.分班结果调整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教务老师可根据分班结果、对学生有针对性地进行手动调整，调整后可重新计算结果评估，确保分班结果可落地执行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拓展选课管理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1.多维度课时量统计与导出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可查看教师个人全量课时、教师不同课程任教课时、教师不同年级课时、不同任教班级组课时等多种维度课时结果查询，各个维度均支持统计结果导出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2.多条件筛选课时结果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可对课表起止时间、老师分组、任教课程、任教年级、上课节次等进行筛选和课时结果查询，可搜索老师姓名查询课时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3.临时代课课时自动变更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课时统计中对老师临时代课的课时自动增减，可设置“因公代课”是否扣减课时，可设置帮人代课的课时权重系数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4.支持手工增减课时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支持管理员对指定老师的指定年级、班级、上课日期和课程的课时进行手动增减，支持调整备注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5.多维度课时权重系数</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支持对各个老师分组、各年级、班级组、课程 设置不同的课时权重系数，系统自动计算每个老师相应的课时加权结果，给学校的绩效薪资发放提供参考依据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行政班排课</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1.便捷的排课管理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教务老师可创建、修改、删除排课任务，快捷管理排课任务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2.排课规则丰富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种排课规则，能够进行班级/教师/课程不排课、优先排课、连堂课、合班课、课程关联、单双周、教师关联、多老师任教等排课规则设置，可快捷设置各班早读课并自动呈现在课表结果中，支持个性化排课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3.手动自动相结合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可提前手动或导入预排课表，预排时将自动提醒哪些课节有禁排课等要求。预排课程将固定不变，系统自动安排其余课程，整体课表结果共同满足设置的排课规则需求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4.智能算法一键排课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智能排课算法结合排课数据、规则需求及预排数据，一键自动化完成排课工作，出具课表结果及完成度评估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5.排课结果手动可调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在系统自动排课完成后，支持教务老师对排课结果进行手动调整，支持班级课表、教师课表、总课表多维度调课，多种小课表视图可视化操作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6.多维课表评估工具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系统自动对课表结果进行班级/教师课表检测、整体课表结果评估，针对设置的排课规则进行满足度说明。支持对各科老师的首末节及跨上下午、跳课情况进行自动化统计，便于老师快速定位课表问题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7.多种便捷调整工具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在课表结果调整过程中支持多维度课表锁定、暂放区、调课步骤及撤销、课表存档、多级调课等多种调课工具支持，便于老师快速微调课表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6.课表一键应用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可一键发布指定时间段的课表，发布后教务老师、班主任、任课老师、学生及家长均可通过手机端查看相应权限范围内的个人课表、班级课表。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7.支持多种课表导出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支持导出总课表、班级课表、教师课表、教室课表、总任课表等多种类型的课表，导出后可打印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临时调代课</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1.支持教务老师调整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教务老师可通过手机端和电脑端直接创建临时调代课，系统将推送变更消息到涉及课程变更的老师和班主任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2.任课老师在线申请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任课老师可通过手机端随时发起调代课申请，智能课表可自动判断课程是否可调，全程可视化操作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3.审批权限设置灵活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学校可分校区、分年级 多层级设置调代课申请的审批权限，支持只由管理员审批、或只由被调代课老师审批、或二者同时审批。审批权限设置灵活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4.班主任实时查看记录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班主任可实时接收本班老师的调代课申请通知消息，查看本班课表变更的调代课记录和最新的课表，实时掌握班级课表变化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5.多节课变更同时调整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支持任课老师对多节课同时调整发起调代课申请，当审批权限为被调代课老师审批时，涉及的老师都会接收到审批通知，所有老师都审批通过后申请即被通过。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7.老师确认回执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在调代课记录生效或通过后，班主任和相关调课老师可通过确认回执表示知晓课程变更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8.灵活设置通知时间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对变更后的课程节次，可选择在多个时间点设置上课的通知提醒，防止老师学生遗忘</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2"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校内选课</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1.快速创建选课任务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学校可快速创建选课任务，设置选课时间等。学生和家长可通过移动端进行选课，并可通过退选/改选开关控制选课期间允许学生退课或改选课程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2.选课学生范围灵活设置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可选择任意校区、多年级学生开放选课，可开放至具体班级维度、参与托管时段维度、或导入具体学生名单进行选课学生范围的设置。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3.多种选课规则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支持跨年级选课，可灵活设置选课的学生范围，支持在课程门数、总课时量、同类型课程数、性别限制、单个行政班选课人数上限等多个维度对选课进行限制，确保选课的合理性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4.教务老师实时掌握选课进度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学校可便捷查看各年级、各班级的选课进度。可查看学生个体的选课状态，可查看课程的任课老师、上课地点、上课人数等详细信息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5.支持教务老师手动调整选课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支持对未完成选课或选课有调整的学生进行手动调整，方便老师协助学生完成选课。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6.预选学生导入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支持导入预选的学生，对特长生、专培生等学校可进行提前预选，预选课程默认锁定，学生无法退选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7.选课结果一键导出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支持导出学生选课明细、班级学生选课去向表、各课程学生名单等多维数据信息，便于快速完成选课开班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8.课表应用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支持一键应用选课结果中的学生选修班级和课表，教师和学生可通过手机端、实时查看包含正课和选修课的完整课表</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考务管理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支持设定考试事件，支持师生考勤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学生学业评测</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1.基本数据分析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全年级均分、三率、标准差、难度系数等基本数据统计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2.等级成绩转换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支持将分数按照固定分数段或排名率分段转换为等级，等级名称和参数均可自定义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3.均分对比分析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基准均分柱图、均分标准差图表、各班均分、各班均分排名、级差、超均率等均分相关数据统计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4.学生分段分析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学生构成分析、分数段、各科分数段柱图、高分段、分层高分段、学困情况分析、名次分布图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5.上线分析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高分线上线分析、高分单科上线分析、上线趋势分析、上线稳定性分析、上线人数比例分析图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6.小题分析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单科小题分析表-年级、班级、个人分析，单科小题热力图-班级、个人分析，学生个人错题分析图表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7.学生个人分析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考试详细分数名次及进退步、名次雷达图、分数对比图、总分对比图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8.分析模板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年级主任可以通过模板管理来设置多个不同参数的分析册，快速完成分析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9.两考对比分析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支持选择和任意一次考试进行对比分析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10.多考趋势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支持历次考试数据形成趋势图，包含年级、班级和个人趋势图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11.数据下载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提供年级、班级、学生的多项数据图表下载，支持excel，pdf</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12.教师个人分析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所有教师的班级合并统计，包括均分、级差、三率各项数据的对比与趋势跟踪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13.班级小测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支持各班各科任课教师创建本班单科小测，并支持等级成绩转换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14.多考汇总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支持汇总多次考试数据进行学生聚类分析，汇总多次考试数据进行学生偏科分析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15.基础数据管理功能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师生账号管理、任教设置、重新分班、年度升迁，数据备份与恢复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16.权限管理功能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支持校领导、年级领导、学科组长、备课组长、班主任和任课老师角色及角色详细权限设置，支持学生查看权限详细设置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云阅卷平台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云阅卷数据采集系统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支持学校对于周测、阶段性考试、多校联考的数据采集；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2.支持多种制卡方式，包括系统制卡、题库制卡、三方制卡、上传word版试卷自动生成答题卡；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3.支持多种阅卷方式，包括web端阅卷以及手机、PAD等移动端阅卷。</w:t>
            </w:r>
          </w:p>
        </w:tc>
        <w:tc>
          <w:tcPr>
            <w:tcW w:w="5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手阅数据采集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1.支持多种制卡方式，包括系统制卡、上传word试卷自动生成答题卡等，可生成带题干的答题卡和纯答题卡两种模式的答题卡；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2.支持教师纸笔批改，并保留教师批改痕迹；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3.教师可自主完成读卷操作，可以批改前扫描也可在批改后扫描读卷。</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学业大数据分析系统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1.报告除分数分析、学业等级分布、分数形态分布、卷面答题情况等指标；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2.支持通过网页浏览报告；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3.支持一键导出EXCEL版和PDF版报告。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二、校级学情诊断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1.提供多学科报告、单学科报告；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2.支持通过网页浏览报告；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三、班级学情诊断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1.提供多学科报告、单学科报告、试卷分析等；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2.支持通过网阅浏览报告；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4.提供精准讲评功能，支持按得分率和答题情况对试题进行重新排序；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四、学生个性化诊断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1.提供学生阶段性成绩发展趋势；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2.提供个性化学情诊断，形成个性化学习档案</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智能题库</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1.提供小学全学科精品试题以及精品试卷；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2.提供学情组卷、专项组卷、同步组卷、知识点组卷、模拟组卷等多种组卷方式；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3.提供高考专题、区域错题集等精品资源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4.支持根据学科核心素养维度、知识模块、试题年份、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5.支持各教材版本大纲出题；</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6.支持试题来源搜，按知识点推荐，试题等资源，并进行收藏、纠错、采纳操作。</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校级报告</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班级成绩对比：包含多学科报告指标（各科目校级考试总体统计、各科目班级平均分及排名、各班级达线人数统计、班级总分分数段对比、各班级优劣势学科对比）和单学科报告指标（各班学科基础指标、各班学科基础指标对比、各班学科标准差对比、各班学科学业等级对比、各班学科学业水平分段对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2.测验质量报告：校级考试情况概述、知识点掌握情况、测试双向细目表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学生成绩汇总：从多学科和单学科两个维度汇总，多学科维度包括姓名、班级、总分、校级名次、班级名次、各学科分数；单学科维度包括准考证号、姓名、学科得分、班级排名、上次排名等，此外还有家长签字、查看报告、查看原卷等功能。</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班级报告</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1.考试总览：包含多学科报告指标（各科目班级考试总体统计、各学科班级与校级平均分对比、班级总分分数段对比、班级优劣势学科对比）和单学科报告指标（概览、成绩分段统计、知识点掌握情况统计）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2.试题解析：包括答题情况、各题的选项统计、平均得分、答对、答错，还可查看优秀试卷、难度。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成绩汇总：包含多学科（姓名、班级、总分、校级名次、班级名次、各学科分数）和单学科（准考证号、姓名、学科得分、班级排名、上次排名）两个维度，在单学科成绩汇总方面，还包含家长签字、查看报告、查看原卷等功能。</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单科报告</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1.考试总览：包括概览、成绩分段统计（按优秀、良好、合格、不合格四段）、知识点掌握情况统计（知识点名称、掌握程度、对应题目）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2.试题解析：包含答题情况、各题的选项统计、平均得分、答对、答错、查看优秀试卷、难度。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3.成绩汇总：包含准考证号、姓名、学科得分、班级排名、上次排名、家长签字、查看报告、查看原卷。</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实现快速在线阅卷打分，标记优秀卷、批注及回评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查看班级历次考试报告，包括试题的原题及解析、各学生成绩情况及原卷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包含成绩申诉、学情体检、通知等功能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查看所任课班级、个人积分、经验值；支持反馈意见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包含考试成绩查询、成绩分析报告、考试题目解析等模块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分析考试中未掌握的知识点，然后为学生推荐针对的练习题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考试中以及在线练习中的错题会自动保存，学生也可以通过拍照上传纸质上的错题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包含考试成绩、学习周报等模块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接收到全学科老师的报告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向家长推送和教育教学相关的资讯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支持家长绑定孩子帐号，解除绑定孩子帐号</w:t>
            </w:r>
          </w:p>
        </w:tc>
        <w:tc>
          <w:tcPr>
            <w:tcW w:w="5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教学教研模块</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听评课管理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程评价记录：支持查看以课程维度的评价记录，包括课件名称、授课老师、所属学科、本节课的评课人数、总评价平均分及授课时间，通过点击操作“详情”可查看和导出具体评价报告，支持管理员删除评价记录和导出课程评价记录数据表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2.评课报告：点击课程详情可以查看评课报告，可以查看该课程的总分和各板块得分，支持导出为PDF文件。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3.老师评课明细：支持查看课程下所有老师的评课表，可以批量导出为WORD文件。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师评课记录：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和批量导出所有老师的评课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评课表管理：支持自定义设置学校专属评课表，系统预置中央电教馆“一师一优课，一课一名师”、“教师通用评课表-评分制”模板供使用。点评支持评分题、主观题等评价及拍照上传图片等功能。支持发布多张评课表，方便同时开展多学科、多个评课活动。评课表支持在线预览和设置权限，听课老师权限可以选择公开，无需登录/需要登录用户账号/绑定本校且需登录用户账号等选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云端互动课件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备授课一体化框架设计，可在网页端扫码的登录直接打开，无需下载安装额外的客户端，教师可根据教学场景自由切换类PPT界面的备课模式与触控交互教学模式，适用于教室、办公室等不同教学环境，便于教师教学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3.支持PPT的原生解析，教师可将pptx课件转化为互动教学课件，支持单份导入和批量文件夹导入两种导入方式，保留pptx原文件中的文字、图片、表格等对象及动画的可编辑性，并可为课件增加互动教学元素。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4.支持将互动课件导出为pptx、pdf、H5或web链接，在多终端（包含windows、Macos、iOS、安卓、uos）二次编辑。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5.课堂互动游戏支持云储存，编辑完成的活动可一键存储至教师云空间，便于在不同课件中直接调用，无需反复编辑。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配对游戏：支持创建配对游戏，教师可随意将知识点进行配对。当开始配对游戏时，拖动知识点进行配对，系统将自动判断是否正确。系统至少提供10种游戏模版，且模版样式支持自定义修改，同时支持设置干扰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趣味选择游戏：支持双人或两组学生展开竞争，对选择题选项抢答。支持单选和多选两种类型，提供不少于3种难度、4种游戏模板选择。支持记录和展示学生作答结果，便于课堂知识点对比讲解。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多学科题库：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8.支持多种格式的试题批量上传，包含.doc、.docx、.png、.jpeg、.jpg等类型，并可自动转换为电子试题，便于老师优质试题的收集使用和作业布置。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9.具有互动式教学课件资源，包含学科教育各学段各地区教材版本 169个。</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具有互动式教学课件资源，包含学科教育各学段教材版本全部教学章节、专题教育多个主题教育、特殊教育 3 大分类的 160766 份的互动课件。按照下载量、课件质量、相关性会每天动态更新课件列表，提供按章节、主题筛选和关键词搜索，支持模糊搜索。具有默认排序、最多获取和最新上架三种排序方式。课件支持直接预览并下载。预览课件时可以拖动课堂活动、形状、几何、文本元素。下载时课件可同步至教师个人云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集体备课管理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1.发起集备：支持在手机/PC端选择教案、课件、胶囊资源上传发起集备研讨，支持设置多重访问权限，通过手机号搜索即可邀请外校老师，可用于跨校教研场景。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2.进入集备：支持搜索集备名称/老师昵称，或按照学科/学段/年级/教材章节，我参与的/我发起的几个维度进行筛选查看，支持手机端/PC端进入集备页面。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3.集备研讨：参备成员可通过评论区发表观点，通过评论回复，点赞等功能营造浓厚的研讨氛围，评论消息支持实时提醒，支持图片的上传。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4.在线批注：参备人在电脑端及手机端都可在线对教案进行随文式批注，追加批注，回复以及查看实时批注消息。支持对课件进行打点式的批注，通过批注快速定位研讨内容，高效完成协同备课。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5.稿件编辑：完成本次研讨后，主备人可直接进入编辑页面编辑课件/教案，发布新稿件后，备课组进入下一轮打磨更新稿件后会给参备老师实时同步教研动态。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6.稿件对比：可对集备中多稿的课件/教案/胶囊进行内容的横向对比，支持批注研讨过程数据对比回溯。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7.获取稿件：参备成员可以随时获取和下载每一稿中的集备稿件到云课件，进行编辑或引用。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8.完成集备：完成研讨后，可以生成集体备课报告。集备终稿会自动上传到校本资源库，主备人可自定义上传目录，参备人即可前往校本资源库获取集备终稿。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生成集备报告：支持在PC端或手机端生成集备报告，报告生成后，参备人员可以在电脑或是手机端查看具体报告内容和在交互式备授课软件下载集备报告。报告内包含“集备信息”、“数据统计”、“研讨记录”等的具体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10.智能摘要：根据集备研讨内容生成摘要和词云内容，支持参备成员快速掌握集备要点，提高集备效率。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集体备课记录：支持查看集备名称，主备人、所属学科、年级、参备老师数、稿数、浏览数、评论数、批注数、评论点赞数、集备状态和创建时间等数据。管理员可随时查看学校集备详情，查看集备的详细内容并给予指导评论，同时支持管理员删除集备活动和导出集体备课记录数据表格。</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12.教师集备记录：支持查看以老师维度统计的集备记录，查看老师所属学段学科、发起次数、参备次数、评论数、批注数、最近集备时间等数据。支持管理员导出教师集备记录数据表格。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4"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教育大数据分析平台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教育智能分析平台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1.自定义数据看板：针对不同的客户诉求，提供个性化数据中心定制能力，通过数据组件托拉拽的方式，完成自定义数据中心；支持配置数据中心可见角色，支持设置多个可见角色。</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2.教育装备数据：支持展示学校绑定的教育装备，包括智能交互平板，云屏，班牌，学生平板数，支持实时查看在线的智能交互平板以及监管设备总数，点击可进入巡视界面</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3D数字孪生智慧校园</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1、支持3D校园自定义图片导入，并可通过拖移自定义编辑显示数据类型组件。</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教育基础概况驾驶舱</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支持展示学校名称，logo，教职工，班级，学生数据概览；支持展示设备总数，云课件总数，教师研修时长，教研活动总数，人均点评数。</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师生全景画像</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1.教研活动数据：支持展示学校集体备课，评价讨论，授课和听课次数，支持查看集体备课排行榜。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2.教师研修数据：支持查看学校教师研修数据，包括老师备课时长，老师在线学习时长，以及和省平均值的对比情况</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学业分析驾驶舱</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支持查看学校班级评比数据，支持多维度雷达图展示；支持查看学生评比数据，支持多维度雷达图展示</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0"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设备智能管理模块</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设备管控</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1.并行管理：支持实时展示不少于20台设备的运行画面，并支持切换画面模式/列表模式，方便管理员根据实际管理需要选择管理模式。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2.支持查看设备当前使用老师信息，以及最近一次设备解锁时间、解锁方式、解锁老师备教学应用情况。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3.分组管理：支持根据设备类型、设备所属年级/场地/自定义分组、设备开关机状态进行分组管理；支持文字检索设备名称，快速定位对应设备进行定向精准管理。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详情管理：支持查看单台设备的当日开机次数、开机时间分布情况、设备已安装软件列表及使用情况、内存/硬盘占用情况、基础参数；支持查看设备异常情况及系统提供对应的解决建议；支持查看设备所有待执行的指令信息；并支持远程修改设备关联信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支持设置屏幕锁壁纸，可用于学校的校园文化宣传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6.大文件传输：支持同时上传多个大于50MB的文件，并可批量发送至多台设备。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7.循环指令：支持设置即时、定时、循环模式的关机、重启、打铃、锁屏/解锁指令。其中打铃指令支持上传自定义铃声、设置播放时长；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消息通知：支持发送提醒类通知、全局弹窗类紧急通知、桌面常驻类公告通知。支持设置常用通知消息模版，便于快捷发布。支持在发送消息通知时，自动监测所发送文字是否存在敏感/违规文字，保护触达学生的信息安全可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9.远程控制：支持远程实时控制设备，可监测设备当前运行界面，并远程操作设备界面，适用于远程维护和修复设备软件问题。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10.倒计日：支持支持设置倒计日，用于重大教学安排的提醒，并可定向远程开启/关闭指定设备的倒计日功能。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指令管理：支持查看、编辑和撤销待执行指令；支持查看已执行指令情况、指令执行实时状态；支持查看设备操作日志，精确记录设备每次解锁方式、解锁时间、解锁人信息，便于管理员了解设备是否存在违规使用，规范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设备安全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1.冰点还原：支持远程批量设置设备的冰冻状态；支持实时监测设备冰点存在的风险，并提供对应解决方案。</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冰点穿透：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领导视窗：支持同时查看9个教室的实时摄像头画面、设备屏幕画面；支持接入网络摄像头；并支持在一个显示界面同时查看单个教室内所有屏幕、所有摄像头的实时画面，以及所有麦克风的声音，完整还原课堂全貌。其中摄像头画面可直接使用班班通自带摄像头，无需额外购置，方便且实惠。单台设备巡视时，发现有违规违纪行为时，可远程发消息、发语音直接干预，也可记录备注，事后教育；发现有精彩瞬间时，可对教室画面进行截屏、录制，将素材留存为校内文化资源（该功能需搭配边缘服务管理AC）；支持记录所有管理员的巡视记录，方便回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自动巡视：支持针对不同设备创建不同时间的自动巡视计划，创建成功后，设备会自动录制教室所有摄像头画面和所有麦克风声音，可应用于学校巡纪律、巡课、巡考等场景；自动巡视录制的视频，支持下载，支持拖拽进度查看某时间点，教室不同摄像头所抓取的画面和声音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设备宣传</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了解直播质量，包含直播源码率、FPS数据，实时掌握直播稳定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校园宣传：支持设置即时、定时、循环周期规则下，针对不同设备播放不同的视频、音频、图片宣传内容；拥有至少400余张德育相关的图片宣传素材，并支持远程设置不同时间段内的屏保内容，以确保宣传内容可根据日常教育的侧重点自动变更；支持为不同设备设置自定义壁纸，彰显校风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设备数据</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实时查看和导出学校设备整体使用数据，并支持精确查看具体设备数据。数据包含设备的使用时长、活跃次数、常用软件使用时长和次数、教学应用使用情况、设备健康度分析、弹窗拦截次数、老师使用班班通设备教学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边缘计算服务器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1.网络接口：≥2路1000Mbps自适应网络传输接口，保证数据可靠传输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2.CPU：intel E5及以上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3.内存容量：≥32GB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4.存储容量：≥1T+8T*4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5.支持点数：200~400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6.网络安全：支持网络隔离部署，支持设定黑白名单，保障网络接入安全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7.虚拟化：支持虚拟化容器部署，稳定可靠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8.远程运维：支持远程升级应用，远程修复故障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9.边缘计算：支持局域网、教育网、教育专网的全校边缘物联管理、本地存储、边缘计算服务，从而保证设备的安全稳定运行。</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后勤管理</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资产入库管理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支持资产入库管理，含资产借用库、领用库、固定资产库，支持资产统计。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智慧物联系统平台</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【WEB端】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1.系统采用B/S混合云架构设计，支持在Windows、Linux、Android、IOS等多种操作系统通过网页浏览器登录使用。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2.系统提供多种身份识别方式，支持通过账号登录、手机扫码登录，并提供账号安全登录检测。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智能联动管理：支持自定义设置设备的自动化执行策略；支持与天气预警、课表系统、环境温度、环境湿度、环境光照度进行联动；支持与设备状态（开机、关机、NFC刷卡验证、录制中、直播中等）、设备控制指令进行联动；支持定时、延时等策略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6.设备巡检：支持监控所有设备运行状态，并提供批量关闭功能；用户完成巡检打卡后，自动生成巡检记录，便于汇报工作情况。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数据监测：支持查看全校/各级空间的环境数据（总挥发性有机物、温度、湿度、二氧化碳浓度、光照度、大气压）；支持查看全校/各级空间近24小时/7天/30天的历史环境数据；支持选择任意时间段查看全校/各级空间的耗电情况、耗水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8.应用中心：支持快速跳转、自动登录至各设备应用系统（设备运维管理系统、能源环境管控系统、班牌系统、云屏系统、校园广播系统）。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9.用户权限：支持高级管理员/普通管理员设置；支持设置空间权限范围。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【小程序】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1.移动系统采用Mini Program设计，无需下载单独安装APP即可使用；兼容Android、IOS等多种移动操作系统，便于远程管理。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2.教师登录：支持教师身份识别、所在空间位置识别，并授予当前空间的设备控制权限。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3.管理员登录：支持管理员身份识别，根据权限范围授予对应空间的设备管理权限。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数据监测：支持查看全校/各级空间的环境数据（总挥发性有机物、温度、湿度、二氧化碳浓度、光照度、大气压）；支持查看全校/各级空间近24小时/7天/30天的历史环境数据；支持选择任意时间段查看全校/各级空间的耗电情况、耗电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7.设备巡检：支持监控所有设备运行状态，并提供批量关闭功能；用户完成巡检打卡后，自动生成巡检记录，便于汇报工作情况。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8.快捷关联：支持扫描设备条形码/二维码获取设备基本信息，并将其关联至空间中进行统一管理。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9.角色切换：支持教室身份/管理员身份进行切换。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课堂观察及课堂分析系统</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课堂智能分析系统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堂场景分析：支持识别教师授课、上台分享、自主学习、小组讨论、随堂测试、探究/非探究式提问等教学行为；自动统计各环节的行为分布及时间落点；支持点击时间轴的片段进行视频回放，自动播放对应视频内容，方便教师进行教学回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2）课堂风格分析：通过师生在课堂的各项行为时长、次数，以及数据间的交叉关联等维度，识别本节课课堂风格，包括：教师主导型、师生平均型 、引导探究型、课堂交互型、师生互动型、其它型等。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3）综合分析：通过识别课堂中师生的主要行为，按教师授课、学生专注、互动问答、学习探究、教学组织等5种类型统计，以雷达图形式展示课堂中的行为情况。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学行为占比：通过识别课堂中教学行为，按教师授课、教学组织、互动问答、其它环节统计行为时长占比，以饼状图形式展现，帮助教师快速了解各类教学行为在课堂占比；点击饼状图中的不同模块，可查看对应教学行为的所有视频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5）课堂教学语分析：对教师在课堂过程中使用的教学语言进行识别及分析，并统计出在各分类教学语中的使用情况，可查看对应的视频片段：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语速分析：对教师完整课堂的教学语速进行分析，得到平均语速、最快语速、最慢语速，帮助教师通过调整语速同步调整教学进度。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最长发言：识别课堂中教师最长的一次教学讲解的内容和时长，帮助教师回顾课堂教学过程中讲解部分的授课表现与合理性。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教学语分析：针对教师在课堂中使用的教学语言包括纪律管理类、鼓励类、评价学生、引导类等进行语义分析，并按类型统计使用次数、时长占比等。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问答类型分析：对课堂中教师使用的提问策略以及师生问答模式进行双维统计，支持按常规提问、连续提问、无响应、设问四种类型分别统计课堂中教师进行的问答次数，支持按探究式、非探究式分类统计提问次数，并以柱状图统计呈现，，便于教师了解本课堂问答类型的数据及占比；点击柱状图中的不同模块，可查看对应教学行为的所有视频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7学生课堂表现：支持识别并统计学生在课堂中的学习状态，按时间维度统计学生活跃度、抬头率变化，点击节点可查看对应的片段。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8教师课堂巡视：支持以热点分布图呈现教师在课堂过程中，位于讲台及过道的移动、巡视轨迹情况，便于教师了解本堂课巡视站位的分布。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超脑算力服务器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1.搭载性能≥Intel I7，12代CPU，12核，20线程，最高睿频 4.9GHz。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2.内置DDR内存条，总内存≥96GB。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3.内置企业级硬盘，系统盘和数据居分盘运行，系统盘采用≥512GB SSD，数据盘采用≥16GB HDD。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4.内置 NVIDIA RTX专业显卡，显示内存≥16GB。</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5.机箱接口：支持≥2个1000M LAN口，≥2个USB，≥3个视频输出接口，可支持HDMI及DP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住校生管理</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住校生基础信息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住校生基本信息，支持增删改，班主任有权查看核验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住校生住宿分配调整</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按男女生公寓楼、楼层、宿舍进行人工分配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住校生请假</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住校生信息与班主任按班级互联，请假信息相互实时更新推送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平台开放对接服务</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用户统一认证</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需要对学校现有产品及平台提供平台介入服务：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1、精准教学：利用现有扫描仪等成绩采集设备进行学生成绩分析，实现数据无感采集。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2、课堂观察分析：利用现有直录播平台及设备进行学生课堂表现及教室课堂进行AI智能分析汇总，提供课堂实录回放、课堂观察分析、教学质量辅助分析，助力教室提升。</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3、结合教育局及学校钉钉使用情况，做到钉钉平台及手机端软件底层数据对接，进行无缝切换，杜绝单点登录。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9167"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硬件建设方案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德育管理</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1．采用≥21.5 英寸电容式触摸屏，支持 10 点及以上触控，分辨率≥1920*1080，显示比例 16:9，屏幕亮度≥500cd/㎡；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2．基于Android9.0 系统或其以上为基础的原生态版本或定制版本，CPU≥4 核，系统内存≥2G，存储容量≥8GB；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3．整机最大厚度不大于 24.5mm；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4．为确保日常使用安全，整机无外置天线。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5．与墙面紧密贴合，整机与平整墙面间隙不大于 2.5mm，保障师生操作时的安全性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6．整机结构设计做到防水防尘，适合半户外的场景使用，防护等级做到了 IP65 或以上。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7．摄像头：不低于 600W 像素，支持不少于5人同时进行人脸识别。可支持学生无卡考勤签到、查看个人课程表、家长留言等个人信息。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8．麦克风：高灵敏度的全向麦克风，支持半米内的拾音，支持学生的语音留言并转发到家长微信，了解学生动态及突发情况；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9．喇叭：2.0 声道的喇叭，支持视频播放及家长留言播放；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10．刷卡器：具有内置 IC 卡刷卡器，支持 14443 协议。学生可佩带相应的终端设备刷卡签到、登录个人界面等；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11．整机电源采用插墙式电源适配器，适配器无需悬挂，线材上出。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12．具备 RJ45 接口；具备 Wi-Fi 模块；整机具备至少 2 路USB2.0 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13．支持远程开关机功能，远程唤醒待机功耗≤2W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14．整机支持外接门禁及串口接口；</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校园宣传：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8.支持信息发布IP白名单管理，可将相关管理人员的办公网络IP地址纳入“IP白名单”，白名单外的IP地址无法获取信息发布权限。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2.修改考勤记录：修改考勤记录教师可在手机端修改学生的考勤记录，可支持查看修改考勤的记录，了解考勤的修改情况；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3.高级考勤模式：支持考勤对象在多个场地中的任意一个场地考勤。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4.家长进行请假：家长可在手机端发起学生请假请求，可添加照片作为请假凭证。班主任手机端即时收到提醒，班牌同步该学生的请假状态，取消该学生的考勤要求。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5.教师进行请假：教师可在手机端发起学生请假请求，可添加照片作为请假凭证，家长手机端即时收到提醒。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7.请假统计：支持按照班级和日期查看全校学生的请假记录，并且统计全校和各班请假的数据，包含病假和事假。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视频展台</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视频展台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壁挂式视频展台：无锐角无利边，耐腐蚀，超长使用结构设计：壁挂式安装，防盗防破坏；安装牢固，书写平稳不晃动；托板采用磁吸吸附式机构，防止托板打落，方便打开及固定，避免机械式锁具故障率高的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1.拍摄幅面：采用简单易操作开合托板，展开后尺寸≥A4 幅面。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2.像素帧率：800 万真实像素高清摄像头，最高分辨率为 3264×2744，1080P动态视频预览达到30帧/秒，能够达到高效上课教学的清晰度与流畅度的使用要求。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3.接口：采用 USB2.0 高速接口，USB 线供电，数据高清传输，箱内USB连线采用隐藏式设计，箱内无可见连线且USB口下出。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4.补光灯：展示托板正上方具备LED补光灯，补光灯开关采用触摸按键设计。也可软件直接控制开关。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5.带自动对焦摄像头，防护等级达到IP4X级别。</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6.具有故障自动检测功能：在调用展台却无法出现镜头采集画面信号时，可自动出现检测链接，并给出导致性原因（如硬件连接、摄像头占用、配套软件）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电子讲桌</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智能讲桌</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1.智能讲台结构：木结构部分均采用E0级木质板材结构，甲醛释放量≤0.05mg/m³，桌面防静电。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2.智能讲台尺寸及外观：（长×宽×高）≥ 1100mm× 550mm× 900mm，讲台三面环抱式设计，根据人体力学设计，讲台桌面高度合适老师放置教学用品，讲台产品外观桌面平整，悬浮式设计，边缘光滑，无棱角处理，保护师生安全。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3.智能讲台包含至少21.5英寸电容触摸屏幕，支持10点同时触摸。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4.智能讲台屏幕采用防眩光全钢化防爆玻璃面板，厚度≥3mm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5.智能讲台触控屏幕稳定固定在讲台中，无突出边角，屏幕无法在没有工具的情况下拆除。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6.智能讲台支持通过触控屏幕对一体机的画面进行控制，同时支持同步显示一体机画面，老师讲课无需转身背对学生，提高授课效率。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7.智能讲台设置物理实体快捷按键，两侧按键共≥5个。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8.智能讲台具备独立的快捷按键，用户可通过快捷按键对一体机进行进行一键熄屏、音量加控制、音量减控制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9.智能讲台支持对自身智能讲台触控屏幕的一键息屏、一键开/关机的快捷控制。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10.智能讲台至少具备1个可自定义功能按键，可通过软件设置选择按键功能，包括一键启动白板、一键启动视频展台，一键关闭当前应用程序选项功能。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11.智能讲台设置至少四个USB充电口，对接入设备进行充电，方便学校对教学用品的管理及维护。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12.智能讲台设置的USB口，可供老师接入键盘、鼠标、U盘等设备，可被一体机识别通讯。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13.智能讲台台面有效置物面积≥6张A4纸平铺等效面积，设置有收纳抽屉和隔板 ,提供更充裕的常用教具、资料收纳空间。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14.智能讲台支持蓝牙BLE功能，可以无线控制支持蓝牙功能的一体机产品开机，减少额外连线或二次装修部署。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校园文化展示系统</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信发终端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1、显示尺寸：≥43英寸，采用LED背光源A规屏，边框采用高强度铝合金边框，坚固可靠。角部采用圆角设计。外边框采用喷涂环保木纹工艺。显示比例16:9，支持横、竖安装方式。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2、采用高雾度蛾眼液晶屏体，表面偏光纳米涂层增益屏体漫反射形成真实视感。屏体雾度≥25%，无需防眩光钢化玻璃或磨砂膜，可视角度：≥178°。</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3、整机最大功耗≤138W，待机功率0.5W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4、显示最大显示亮度≥350nit。整机具备光线感应功能，根据环境光强度自动调整显示亮度。比度≥4000：1，色彩度≥16.7M（8bit），色域≥72%。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5、基于Android9.0系统或其以上为基础的原生态版本或定制版本，CPU≥4 核，工作频率≥1.9GHz，系统内存≥2G，存储容量≥8GB；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6、整机安装到墙面后无任何外置、外露、外挂的线材、天线及元器件模块。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7、整机采用超薄设计。整机厚度≤46mm。整机背部与墙面微距全贴合，背部与平整墙面间隙最大处≤2mm，边框边缘与平整墙面间隙最大处≤7mm。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9.高集成度：兼容主流多媒体格式。视频格式：MPEG1、MPEG2、MPEG4、H.263、H.264等；音频格式：MP3等；图片格式：JPG、JPEG、BMP、PNG、GIF等。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10.整机接口：USB2.0*2，HDMI-IN*1,RJ45*1，内置Wi-Fi模块（10M/100M/1000M），内置蓝牙模块（支持蓝牙4.0、BLE）。全部端口采用隐藏设计，无可见外露端口。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11管理方便：人性化的播放列表后台管理软件，便于广告播放管理和控制。播放日志，方便了解播放情况。支持定时开关机。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12.功能齐全，支持后台远程设置整机自动开关机。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13.整机带有三个实体按键，可以对播放的节目进行前后翻页和暂停/播放控制。</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14.支持手机通过蓝牙连接整机，对整机进行遥控控制。信息发布系统一体化，无需外接任何设备如发布盒子等。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系统后台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1.后台管理系统采用“B/S”架构，支持跨平台应用操作的能力。后台管理系统采用SaaS服务方式，支持分布式区域管理技术，可以高效快速的实现跨区域的管理和内容分发，实现对设备的远程控制与管理。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2.设备支持web端后台管理系统进行设备管理、内容管理和发布，也可支持通过移动端小程序进行内容管理和发布。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3.后台管理系统支持微信扫码登录和账号登录。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4.支持手动单个增加场地信息，也可用EXCEL批量导入不同场地信息。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5.5.支持手动单个增加班级信息，也可用EXCEL批量导入不同班级的课表信息。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6.支持使用EXCEL批量导入管理员等其他各类基础数据。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7.支持聚合信息订阅展示，使用者可订阅并将相应内容加入到节目单中进行定制化展示。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8.支持通过网页端管理后台发布相册、视频、新闻、公告等无需额外安装应用。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9.后台管理系统支持云图库功能，系统内置不少于180份的正版宣传内容。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10.支持通过网页管理后台将图库资源（卫生健康、党建文化、科普知识、社会主义核心价值观等主题内容）发布到云屏设备上进行展示。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11.网页端管理后台支持图片相册轮播展示设置，轮播间隔可自由设置5~9999秒/张图片。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12.支持网页端管理后台，设置多图集节目轮播或逐级逐个轮播。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13.支持通过网页端管理权限分配，指定场地设备管理员。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14.支持通过网页管理后台，设置多组定时开关机计划。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15.支持远程设备重启、接触与场地绑定、更新数据等功能。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16.支持在设备上生成二维码，通过微信扫码方式将设备与场地关联。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17.支持通过遥控器或微信小程序对云屏数据进行手动更新。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18.应用软件和系统软件支持远程OTA静默升级。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19.支持通过网页管理后台，设置图片、视频、倒数日、课表、公告和通知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21.支持在设备端展示图片、视频、通知、公告等内容。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22.支持微信小程序创建校园海报，并快速发布至设备端上展示。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23.小程序内集成图库资源，支持通过微信小程序将图库内图片一键发送到设备上展示；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24.小程序内提供常用的校园海报模板和校园场景相关的图片资源。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25.支持通过微信小程序将图库资源（卫生健康、党建文化、科普知识、社会主义核心价值观等主题内容）发布到设备上进行展示。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26.支持通过微信小程序将校园海报模板（100余套，卫生健康、荣誉表扬、倒计时、校园风采、欢迎模式、公告通知、诗词鉴赏、节日活动、手抄报和科普知识等主题内容）发布到设备上进行展示。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27.支持通过小程序对校园海报模板内容进行字体修改（不低于10种字体）、支持对字号大小修改（20px~600px）、支持字体颜色修改（24种颜色）、支持对文本对齐方式修改（右对齐、居中对齐、左对齐）。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28.支持对校园海报模板插入的图片进行自由剪裁。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29.支持对文字元素框进行复制、删除、移动、拉伸。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30.支持对图片框进行复制、放大、删除和移动。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31.支持替换原海报模板上图片元素，并支持多种常用格式。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32.支持通过小程序将发布的校园海报设置为临时霸屏模式，也可设置为插入播放模式，与原节目一起播放。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33.支持对编辑后的校园海报进行下载和分享，可直接下载到本地相册；也可分享给微信好友和微信群，或生成分享大图保存到相册。</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支持对图库资源进行分享和生成分享大图，可分享给微信好友和微信群，或生成分享大图保存到相册。</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1．采用≥21.5 英寸电容式触摸屏，支持 10 点及以上触控，分辨率≥1920*1080，显示比例 16:9，屏幕亮度≥500cd/㎡；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2．基于Android9.0 系统或其以上为基础的原生态版本或定制版本，CPU≥4 核，系统内存≥2G，存储容量≥8GB；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3．整机最大厚度不大于 24.5mm；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4．为确保日常使用安全，整机无外置天线。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5．与墙面紧密贴合，整机与平整墙面间隙不大于 2.5mm，保障师生操作时的安全性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6．整机结构设计做到防水防尘，适合半户外的场景使用，防护等级做到了 IP65 或以上。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7．摄像头：不低于 600W 像素，支持不少于5人同时进行人脸识别。可支持学生无卡考勤签到、查看个人课程表、家长留言等个人信息。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8．麦克风：高灵敏度的全向麦克风，支持半米内的拾音，支持学生的语音留言并转发到家长微信，了解学生动态及突发情况；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9．喇叭：2.0 声道的喇叭，支持视频播放及家长留言播放；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10．刷卡器：具有内置 IC 卡刷卡器，支持 14443 协议。学生可佩带相应的终端设备刷卡签到、登录个人界面等；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11．整机电源采用插墙式电源适配器，适配器无需悬挂，线材上出。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12．具备 RJ45 接口；具备 Wi-Fi 模块；整机具备至少 2 路USB2.0 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13．支持远程开关机功能，远程唤醒待机功耗≤2W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14．整机支持外接门禁及串口接口；</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校园宣传：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8.支持信息发布IP白名单管理，可将相关管理人员的办公网络IP地址纳入“IP白名单”，白名单外的IP地址无法获取信息发布权限。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2.修改考勤记录：修改考勤记录教师可在手机端修改学生的考勤记录，可支持查看修改考勤的记录，了解考勤的修改情况；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3.高级考勤模式：支持考勤对象在多个场地中的任意一个场地考勤。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4.家长进行请假：家长可在手机端发起学生请假请求，可添加照片作为请假凭证。班主任手机端即时收到提醒，班牌同步该学生的请假状态，取消该学生的考勤要求。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5.教师进行请假：教师可在手机端发起学生请假请求，可添加照片作为请假凭证，家长手机端即时收到提醒。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7.请假统计：支持按照班级和日期查看全校学生的请假记录，并且统计全校和各班请假的数据，包含病假和事假。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发布系统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可在后台发布班牌展示信息内容，支持照片、视频、新闻、公告、电子欢迎横幅等类型，内容支持图文混合排版；信息发布具备定向发布功能，可按照全校、班级等层级进行定向信息推送；系统预置不少于10个电子欢迎横幅主题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2.信息发布具备定向发布功能，可按照全校、班级层级进行定向信息推送。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5.设置屏保模式后，班牌长时间处于无人操作状态下将自动切换至屏幕保护模式，屏保模式下可选择全校、班级相册轮播、置顶已发布公告等多种内容展示。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6.内置不少于20套公告模板（如：家长会通知、寒暑假通知等），可供用户发布公告时套用。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7.内置不少于50份海报模板，支持用户自定义修改背景及文案。同时可以自定义管理海报分类。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三、课程管理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1.系统提供科目数据库，内置常见学科科目名称，且支持自定义增添科目。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2.系统支持发布课程作息时间表，可按全校、年级等层级进行分层执行。每天可执行不同的课程作息时间表，便于灵活管理教学作息时间。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3.学生、教师可在班牌查看对应课程表；班牌支持显示今日课程及当前进行的课程，便于学生教师查看。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4.支持以电子表格形式快速导入全校课表或人工创建课程表，具备单科目快速排课功能，可将某科目在课程表中跨日跨时段快速复制，提高录入效率。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1.系统提供学生日循环考勤、单次事件考勤、课程考勤等考勤规则模式，可设置考勤事件的名称、起始时间、考勤人员范围。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2.考勤时间段内班牌显示内容自动切换为考勤模式，实时显示应到学生、已到学生的数量及名单。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3.人脸识别考勤功能支持离线识别，无网络环境下班牌仍可以进行人脸识别考勤。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4.学生考勤结果可自动推送至家长手机端，以便家长了解学生的实际考勤行为/状态。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五、校园管理&amp;班级管理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2.支持自定义德育督导班级评分标准，设定全校评价维度，督导教师可通过扫描班牌显示的班级专属二维码对班级进行评分，可按日、周、月查看班级总分，可以柱状图查看各评价维度的分数。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3.班牌可展示过去一周、一月的本班评分名次，及全校前三名的光荣班级，激励学生自觉维护班级冗余，提升学生综合素质。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4.可批量为班级颁发具备有效期限的流动红旗，获奖班级班牌界面使用荣誉班级专用主题风格，提升班级荣誉感，激励其他班级。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5.管理系统与学生行为评价软件数据接口无缝对接，实现账号的单点登录、数据互通，教师对学生进行评价后，相应的评价分数会实时同步至班牌。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1.家长可在手机端发送留言，家长可自定义不少于6个回复模板。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2.家长可在手机端向学生发起投票，可自定义不少于6个的投票选项。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3.家长发送留言或投票后，学生所在班级的班牌会显示该学生有新信息提醒，学生刷卡或人脸识别验证后方可查看信息，保护学生隐私。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4.家长在微信端给学生发留言时，可以设置选项，学生在班牌上可以从中做出选择并回复。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5.家长可在手机端发起学生请假请求，可添加照片作为请假凭证。班主任手机端即时收到提醒，班牌同步该学生的请假状态，取消该学生的考勤要求。支持导出电子表格的学生请假列表。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七、设备管理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1.支持自定义班牌界面，可在后台自由搭配显示组件，满足个性化的展示需求，预置班级信息、课程表、考勤、新闻、公告、相册、倒数日、天气、视频、学生量化评价排名等不少于20种显示组件。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2.系统支持设定班牌定时开关机管理策略，支持对班牌批量设置多组自动开关机时间策略，可实现班牌每天执行不同的开关机时间策略，满足学校灵活管理设备的需求。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3.班牌处于预设关机状态时，因特殊情况开机后，系统自动提示用户是否保持班牌的开机状态，缓冲时间截止前无人操作，班牌自动恢复关机状态。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4.涉及解除触控锁定、绑定教室、解绑教室、网络设置、系统设置、退出软件、重启设备等有关班牌底层配置或安全性的操作，均需进行用户身份二维码扫描认证。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5.移动端身份验证：班牌初始化时，管理员扫描界面中的二维码可以为该班牌绑定教室；已绑定的可扫码解绑。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6.支持在后台查看班牌的开关机、联网情况等运行状态。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7.支持远程对班牌进行场地解绑、场地更换、设备重启等操作。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8.支持在班牌查看本机配置信息，如版本号、序列号、开关机时间、显示主题风格、屏保主题等。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9.班牌软件和系统支持远程OTA静默升级，无需任何人为操作。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10.班牌内置电子动态二维码供用户提交反馈建议，提交反馈时会自动上报该设备的配置、运行状态等信息。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八、综合管理平台：</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1.综合管理平台可进行班牌的管理，包括：课程管理、学生管理、教师管理、管理员权限管理、场地管理与分配、信息发布、设备远程关机设置等。</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课堂观察及课堂分析终端</w:t>
            </w: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互动录播电脑主机</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1、互动功能，标准视频会议系统对接实现互动教学；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2、支持录播主机终端之间互动；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3、同时支持公网与内网同时互动；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双流、单流模式互动：单流互动时要求听讲教室一个屏幕即可显示主讲教室的人物视频主流画面与PPT或板书的辅流画面；双流互动时，听讲教室使用两台显示器，分别显示主流老师画面与副流电脑PPT、板书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课堂活跃热力图：所投产品支持识别学生上台互动、学生举手、师生问答等课堂教学行为，根据权重规则计算每一位学生的活跃情况；以教师视角将教室建模形成虚拟映射鸟瞰图，根据学生的活跃情况生成热力图。</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6.学生高光回溯：所投产品点击课堂活跃热力图中的对应点，可回看该学生的活跃片段视频，并可统计该学生的课堂活跃数据。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7.授课数据统计：支持统计课程时长，讲授时长，讲授字数，平均语速数据维度。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问答类型分析：所投产品通过语音语义算法、视觉算法识别课堂师生问答行为，支持按常规问答、自问自答、无响应三种类型分别统计课堂中师生问答行为，并以柱状图统计呈现，便于教师了解本课堂问答类型的数据及占比。</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9.互动分析：支持通过AI算法统计课堂互动分析，包括教学管控比，启发性，学生话题稳定等维度，以雷达图的方式呈现。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课堂实录：所投产品课堂实录以教师画面、学生画面双窗口显示，小窗口可自由拖动位置和互换，支持全屏播放视频。支持将课堂语音转文字，并且在视频字幕展示。支持关键片段、课堂提问、上台互动、完整回放四种播放模式，可自由切换播放。</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学生抬头率曲线：所投产品支持识别并统计学生在课堂中的学习状态，按时间维度统计学生抬头率变化，方便教师对照实际的教学环节进行优化。</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 课堂关键片段：所投产品支持识别教师提问、学生齐读、上台互动、学生举手、课堂讨论等课堂教学关键行为，将课堂实录视频自动切割为关键片段，在默认播放模式下片段与片段间的时间轴将自动跳过，帮助提升教师教学反思回看效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 问答实录：所投产品识别课堂中教师提问和学生回答行为，自动切割成问答片段，并对问答片段转写成文字，问答片段标记课堂时间点，支持点击跳转对应的视频时间点播放。提问文字内容可被高亮显示，便于快速预览和反思。</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教学时间分配：支持统计课堂中教师的讲授语速、讲授字数、讲授时长。</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教学环节分析：支持统计课堂中教师授课、师生互动、小组讨论、课堂练习等关键行为的时长情况，可按照时序图和饼状图显示不同行为的分布情况。</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分享报告：支持海报分享、二维码分享、链接分享等多种分享方式，支持在移动端查看报告。</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17.授课文字记录：支持把课堂授课行为转化成文字，按照课堂活动，学生提问进行智能切片，切片内容通过语音转文字智能识别老师授课发言和学生回答发言，点击可跳转至对应的课堂时间片段进行回放。</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18.数据统计：支持汇总统计老师个人维度和全校维度的课堂观察数据，支持统计课堂干实录数量，互动答题次数，平均互动时间占比，小组探究次数。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课堂观察及分析系统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1、支持在触控录播主机上进行一键开启、停止录制操作，录播工作状态实时可以看到。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2、支持单画面、画中画、左右等分、三画面、四画面的画面合成风格，支持自动导播、手动导播。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3、支持本地导播、远程导播，可通过互动录播电脑主机一体式屏幕实现本地导播控制，也可通过网络实现远程导播控制。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5、支持音视频同步录制，支持MP4文件格式。</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7、支持云台摄像机控制，支持 PTZ（云台全方位移动及镜头变倍、变焦），多个预置位设置和调用；同时支持通过鼠标点击画面，实现云台摄像机跟踪，可通过鼠标滑轮实现镜头画面放大缩小。</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8、录播画面比例支持16：9，触控回传响应延时≤70ms。</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导播系统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1)内置集成于录播主机中，支持在触控录播主机上进行一键开启、停止录制操作，录播工作状态实时可以看到。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2)支持单画面、画中画、左右等分、三画面、四画面的画面合成风格，支持自动导播、手动导播。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3)支持本地导播、远程导播，可通过互动录播电脑主机一体式屏幕实现本地导播控制，也可通过网络实现远程导播控制。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5)支持音视频同步录制，支持MP4文件格式。</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7）支持云台摄像机控制，支持 PTZ（云台全方位移动及镜头变倍、变焦），多个预置位设置和调用；同时支持通过鼠标点击画面，实现云台摄像机跟踪，可通过鼠标滑轮实现镜头画面放大缩小。</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8）录播画面比例支持16：9，触控回传响应延时≤70ms。</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1)支持自动和手动接听，设置自动接听后，听课端会自动接通来自主讲端的互动请求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2)支持标准 SIP 互动协议，支持与标准 SIP 终端实现音视频互动，支持 1080p@30fps 高清视频互动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3)支持双流自动发送，设置自动发送后，建立呼叫，主讲教室自动发送双流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4)支持课程预约功能，互动录播电脑主机能接收平台下发的互动课表，并显示于互动电脑主机一体化触控屏上，用户点击课表即可立即加入课堂，进行实时互动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5)支持微信扫码登录，无需单独输入账号，使用微信扫描互动录播电脑主机一体化触控屏上显示的二维码即可登录互动系统，登陆后显示用户头像和用户名</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6)支持手动切换发给远端的画面。支持通过主机一体化触控屏实现音量大小调整、静音。支持开启和关闭桌面共享功能。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7)互动过程中可随时邀请新的听课端加入，支持拨号呼叫，用户可通过互动录播电脑主机一体化触控屏上的拨号键盘实现拨号呼叫。</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8)支持通过互动录播电脑主机一体化触控屏实现导播控制，过程中可选择自动导播/手动导播；支持通过 PC 客户端软件进行远程导播控制,PC 客户端软件支持进行互动听课端列表查看、发言管理功能。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9)支持开始互动同步开始录制，用户可选择进入互动后是否自动开启录制。PC 客户端软件支持进行互动听课端列表查看、发言管理功能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10)支持授课预监功能，授课过程中可在互动录播电脑主机一体化触控屏实时显示授课教室和参与互动的听课教室画面，用户可实时查看授课教室拍摄效果和互动教室的听课场景画面.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 3Mbps 网络带宽环境下实现 1080P@30fps 视频双向互动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12）支持跨运营商互动，通过云端多运营商自适应切换技术，可最大程度优化跨运营商带来的大延时</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13)支持1带3互动。</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主机视频处理系统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1、支持合成1920*1080的PGM画面，包含导播、教师全景、教师特写、学生全景、学生特写。</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2、主机支持多种类型视频信号接入，支持标准网络视频信号、高速数字信号接入。</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3、支持通过rtsp协议接入第三方摄像机视频流。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4、支持不少于3种编码复杂度，支持Baseline Profile、Main profile、High profile</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5、支持不少于两种码率控制方式，支持CBR（Constant Bit Rate）、VBR（Variable Bit Rate）。</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6、主机可通过网络实现对接入摄像机的设备信息检索。</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7、HDMI采集通道支持画面缩放，可完成4K图像采集。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教师摄像机</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1)教师定位分析镜头水平视场角≥ 40°。</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2)一体化集成设计，支持超高清。</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3)内置图像识别跟踪算法，无需物理转动，即可实现平滑自然的跟踪效果，避免干扰课堂教学。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4)整机接口:≥1路RJ45。</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5)传感器尺寸：≥CMOS 1/2.5英寸。</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6)传感器有效像素≥800万。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7)扫描方式：逐行 。</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8)最低照度：0.5 Lux @（F2.0, AGC ON）。</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9)电子快门：1/30s ~ 1/10000s。</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摄像机图像处理系统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1)4K教师摄像机内嵌智能跟踪算法，无需单独安装定位跟踪主机及其他任何辅助拍摄设备，即可实现跟踪定位控制功能。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2)系统应采用智能图像识别算法，高清摄像机同时输出2路场景画面并分析计算，实现1台摄像机的2景位拍摄，通过导播跟踪系统，实现所有画面的自动导播切换：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a)当教师在讲台区域站立授课时，自动切换为教师特写，当教师在讲台区域进行走动时，自动切换到教师全景；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b)当教师切换多媒体授课时，自动切换为多媒体特写画面；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3)支持设置摄像机分辨率、帧率、码率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4)支持设置摄像机亮度、饱和度、对比度、锐度、色度、快门速度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5)图像支持左右镜像、上下翻转，默认不开启</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6)支持对摄像机网络进行管理，包括设置IP地址/网关/DNS等，支持组播协议搜索IP地址，并修改摄像机IP</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学生摄像机</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1)学生定位分析镜头水平视场角≥ 90°。</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2)一体化集成设计，支持超高清。</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3)内置图像识别跟踪算法，无需物理转动，即可实现平滑自然的跟踪效果，避免干扰课堂教学。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4)整机接口:≥1路RJ45。</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5)传感器尺寸：≥CMOS 1/2.5英寸。</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6)传感器有效像素≥800万。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7)扫描方式：逐行 。</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8)最低照度：0.5 Lux @（F2.0, AGC ON）。</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9)电子快门：1/30s ~ 1/10000s。</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摄像机图像处理系统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1)4K学生摄像机内嵌智能跟踪算法，无需单独安装定位跟踪主机及其他任何辅助拍摄设备，即可实现跟踪定位控制功能。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2)系统应采用智能图像识别算法，高清摄像机同时输出2路场景画面并分析计算，实现1台摄像机的2景位拍摄，通过导播跟踪系统，实现所有画面的自动导播切换：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a)学生起立发言时，首先切换为学生全景，再过渡为发言学生的特写画面，当多名学生站立时，自动切换到学生全景；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b)学生跟踪具备人脸检测辅助识别功能。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3)支持设置摄像机分辨率、帧率、码率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4)支持设置摄像机亮度、饱和度、对比度、锐度、色度、快门速度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5)图像支持左右镜像、上下翻转，默认不开启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6)支持对摄像机网络进行管理，包括设置IP地址/网关/DNS等，支持组播协议搜索IP地址，并修改摄像机IP</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7)支持RTMP推流，RTSP拉流，地址可设置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全向麦克风套件</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1)产品套件应标配2支麦克风和2套安装支架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2）音频主控必须为国产IC芯片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3)频响范围20Hz~20kHz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4)拾音半径≥8m</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5)信噪比≥65dB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6)设备侧面具备至少一个状态指示灯，可指示麦克风工作状态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7)麦克风支持在线OTA，可在线对麦克风进行升级，无需人员现场维护</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8)支持降噪、回声抵消、混响抑制、自动增益控制等多种音频算法</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音频处理系统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1)支持全频带全双工自适应回声消除算法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2)支持全频自适应AI降噪技术，降噪电平最高达24dB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3)支持自动增益控制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4)支持啸叫抑制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5)支持智能混音，可智能选择最佳麦克风采集音频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6)支持多通道音频矩阵，可根据场景需求进行相应设置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7)支持音频参数调节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8)支持波束成形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9)支持去混响算法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10)支持远程OTA升级</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11)可以连接录播主机作为录播音频输入设备使用，也可连接Windows系统，并为其提供音频输入</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双通道无线扩音系统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1)整机标配一个手持麦和一个头戴麦，且两个麦克风可同时工作；</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2)接收机采用全金属机身，标准1U高度，配置挂耳可安装于标准机柜；</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3)接收机采用双通道UHF无线通信，每个通道≥100个频点可选，可切换频点总数≥200个；</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4)接收机、麦克风均配备LCD液晶屏幕，可实时反馈系统工作状态，整个无线麦克风系统不小于4块LCD液晶屏幕；LCD液晶屏幕可显示电池电量、信号强度、工作频率；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5)可通过麦克风拨码开关切换麦克风工作频率，满足不同场景需求；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6)低功率模式下工作时间≥10小时，高功率模式下工作时间≥8小时；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7)接收机音频信号输出口总数≥4个，3.5mm输出口≥1，6.35mm输出口≥1，卡侬输出口≥2；</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8)3.5mm接口输出幅值≥2V（RMS）；</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9)有效无线传输距离≥100m；</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无线麦音频处理系统</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1)载波频率：600MHz~980MHz；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2)频率响应：50Hz~18KHz；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3)信噪比＞95±5dB；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4)系统采用数字音码锁定技术，有效阻隔使用环境中信号干扰；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5)支持全频带全双工自适应回声消除算法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6)支持全频自适应AI降噪技术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7)支持自动增益控制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8)支持啸叫抑制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9)支持智能混音，支持多通道输入混音</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10)支持音频参数调节</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互动音箱</w:t>
            </w:r>
          </w:p>
        </w:tc>
        <w:tc>
          <w:tcPr>
            <w:tcW w:w="5116"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1)采用功放与有源音箱一体化设计，帮助老师实现多媒体扩音以及本地扩声功能。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2)双音箱有线连接，机箱采用塑胶材质，保护设备免受环境影响。</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3)输出额定功率: 2*15W</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智慧纸笔课堂</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智慧笔套装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慧笔用以实现在任意普通纸张、书本、笔记本、答题卡、教案上的书写、确保通过实时的数据存储和轨迹定位，让全班学生的笔迹展现在教师电脑或大屏幕上。笔芯需是符合国际标准D1型号的普通油墨笔芯，笔芯用完后可以任意更换。智慧笔具体技术参数如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1、可将笔收纳于答题器内, 支持触点与答题器结合一体式充电设计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2、应用技术：超声波和红外线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答题器可以任意夹在普通纸张、书本、笔记本、答题卡、教案上；答题器需自带液晶显示屏和答题按键，用以实时接收和传输书写轨迹数据，可以通过按键完成客观题作答，同时学生还可以自我举荐答案展示。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答题器具体技术参数如下：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1、可将答题器收纳与充电箱内, 支持触点与充电箱结合一体式充电设计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2、支持2.4G和蓝牙双模式切换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3、采用2.4GHz无线私有组网协议传输，用于纸笔互动课堂可支持最大80人组网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4、采用蓝牙4.0协议，蓝牙用于微课录制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5、2.4G无线传输距离：30m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6、蓝牙传输距离：10m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7、充电接口：支持触点充电和Micro USB充电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8、书写区域：A4大小</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9、客观题输入方式：9个实体按键</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组网控制器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网控制器与教室的普通笔记本电脑、台式机或大屏显示器相连。组网控制器和学生端设备采用2.4G无线射频方式通讯，它可以保证每个学生使用信号接收器和智慧笔书写的笔记正常采集并实时上传到教师终端设备。产品本身采用自主研发的无线组网技术，不依赖于无线网络，可与教室里的电脑连接，最大同时接收80个智慧笔设备书写轨迹信号及遥控器控制数据，信号接收距离可达到30米，确保信号稳定。组网控制器具体技术参数如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无线传输距离：≥30m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采用2.4GHz无线射频传输，不依赖校园网络，避免了因学校网络差而影响课堂产品的使用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最大同时接入人数：80人</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可USB接口与上位计算机连接</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使用温度：-10℃-55℃</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正常工作电压：4.5-6V</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正常工作电流：240mA</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与电脑连接数据线长度：≥1.5米</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LED状态指示：软件启动指示灯；电源指示灯；传输信号指示灯</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设备端数据接口：micro USB</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外壳材质：采用ABS塑料，具有其抗冲击性、耐热性、耐低温性、耐化学药品性</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 配支座和吸顶安装：既可以竖立摆放到桌面，后面也有悬挂卡位装置，很方便挂到墙面上</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遥控器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遥控器是教师课堂使用的手持辅助设备。教师可通过遥控器远程操作课堂软件的各项功能，包括课件播放、主观题及客观题答题控制、预览全班学生答题内容、回放学生解题思路、统计答题结果等。</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智能充电箱</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充电箱主要用于答题器和数码笔的收纳和充电。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支持拉杆便捷移动，支持双向轮和单向轮滑动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支持容纳50套学生端设备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支持一体式充电方式，通过触点充电方式同时对50套智慧笔套装进行充电。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输入电压：AC185v-265v 47hz-63hz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最大功耗：150W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输出电压：5V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最大总输出电流：30A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体积：475*405*280mm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重量：大约10kg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 环境温度：-40℃ to +55℃</w:t>
            </w: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智笔课堂互动系统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1、支持直接调用云端备课准备好的教学资源以及习题测验内容进行上课。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学生在普通纸上任意书写的同时，书写笔记会自动同步传输到教师端电脑、白板或触摸屏等设备实时展示，教师可以直观看到全班学生笔记缩略图，缩略图可以是两分、四分、多分等方式进行预览，预览可以在书写过程中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3、三种展示学生笔记方式，老师点选展示、系统随机抽查展示、顺序查看等查看方式。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4、教师可以指定两个学生进行笔记对比，也可以对学生的笔记进行批注。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5、教师可以回放查看学生的笔记，了解学生书写笔顺或解题过程。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6、教师可以直接对学生笔记进行评价打分，评价分数汇总课堂反馈报表。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7、支持记录和展示学生多次书写笔记内容，可选择其中任意一次笔记内容进行查看或回放。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8、支持学生自荐（开始举手），学生可自主展示书写笔记。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9、教师可以直接在屏幕上进行多页板书，内容自动保存；支持田字格、英文格及数学的背景样式选择，系统自带多种标准的图形，并可以选择图形的边框及填充的颜色。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10、具有学生名单展示功能，点击学生可查看手写状态。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课堂投票，投票过程中进度、结果、详细实时统计；结束投票后结果自动统计，设置正确选项后，显示正确人数及正确率；选项结果界面显示选项结果柱状图，支持对学生评价；学生详细界面，显示学生作答详情列表，包括投票结果、用时、是否正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可完成客观题测验，答题过程中可以看到题目答题进度，每位学生答题进度，学生通过答题器进行答题，自动判断正误，自动统计结果；答题统计中包括总体分析、小题分析、总分排名。总体分析界面展示有答题人数、题目数量、总分、平均分、最高分、最低分，以及分值与数量分布图。小题分析中可查看每道题正确人数、错误人数、未答人数的柱状图及占比、人名单。总分排名中可查看测验中学生排名、答对数/答错数、得分及名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13、支持抢答，可在抢答界面评价学生，抢答排行中可查看抢答用时排行。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14、支持随机抽选，可选择抽选人数，抽到的学生回答问题，可直接评价该学生。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15、必须支持与数字校园基座平台用户账号信息无缝对接。</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智笔云课堂软件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1、备授课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1）支持教师新建备课，根据学段、学科、教材及版本自动匹配章节目录，选择后可对主题进行修改，并开始备课。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教师点击或拖拽上传本地资源，可对文件标题进行修改，可对文件进行归类（课件、教案、学案、微课、试卷、素材、其他），上传过程中显示上传速度及进度条，对已经上传完成的文件可以进行下载、重命名及删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3）支持教师从校本资源中选择资源加入备课或移除，可按教材章节或文件分类进行资源的筛选，也可直接进行输入关键字进行查找，点击文件名称可对文件进行预览。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添加答题卡模式的课堂测验，新建试题可选择单选、多选、判断三种题型，可选择每种题型的数量及分值，同样可下载模板按格式导入答题卡，对已经建立好的试题进行答案的选择设定，可单独或批量删除试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5）支持选择所教班级后开始上课，网页自动跳转至智笔课堂客户端并登录教师账号同步已备课资源和测验。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2、课堂回顾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1）支持对已经下课的班级进行课堂回顾查看详细，可按教材章节筛选或输入关键字搜索查找。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2）支持查看课堂统计汇总情况，包括参与学生数量、使用资源、互动次数、师生时间占比。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3）支持以柱状图形式查看各功能互动统计、以柱状图形式查看客观题投票统计，支持查看学生答题榜、评价榜及抢答榜。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4）支持以时间轴形式展示教学环节，记录课堂互动过程，记录每项互动参与详细信息，其中包括备课资源、随机选人名单、学生手写、学生投票、学生抢答、测验、教师板书。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5）学生手写可查看手写人数及平均时长，详情中可查看每位参与手写学生的手写笔迹并可以进行笔迹回放。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6）学生投票可查看投票人数、正确率、选项统计柱状图，详情中可查看正确选项及选择每个选项的学生名单，包括未选名单。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测验可查看题目数量、答题人数及正确率，详情中可查看总体分析、小题分析、总分排名。总体分析中可查看题目数量、答题人数、总分、平均分、最高分及最低分，得分值与数量坐标分布图。小题分析中可查看每道题正确人数、错误人数、未答人数的柱状图及占比、人名单。总分排名中可查看测验中学生排名、答对数/答错数、得分及名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3、教学分析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本信息概览：支持呈现教师数量、学生数量、班级数量、资源数量；按照时间以及数量维度呈现各学科课时趋势图；支持选择不同的时间段，呈现各学科课堂互动统计图，包括学生手写、习题测验、学生投票、学生抢答、随机选人等维度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教学排行榜：支持按照今日、近一周、近一月、近一年以及自定义时间段，来查看教师备课排行或课时排行，按照学段和学科进行备课或课时统计查看；以柱状图的方式呈现教师备课或课时Top10；以列表的方式详细呈现不同学段、学科老师的备课或课时数量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学应用分析：支持选择学科、时间段、具体教师来查看备课和上课时间分布情况；以点状分布图的方式，呈现备课和上课的时间分布；以柱状图的方式呈现备课和上课次数统计，可按日、周、月的维度切换；以列表的方式呈现教师教学行为对比分析，包括学科、备课数、使用资源数、课时数、课堂组织互动次数、师生时间占比、答题正确率等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4、个人中心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1）个人设置：支持个人基础信息查看以及设置，包括姓名、性别、手机号、密码等；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2）我的班级：支持加入班级，查看班级学生及教师名单；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3）我的教材：支持添加教材，查看创建日期、备课数量、课时数量、状态等信息。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1）学校管理：支持学校的添加、启用和禁用管理；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2）班级管理：支持添加班级，查看教师数量、学生数量等；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3）用户管理：支持添加教师、学生信息；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4）任课管理：支持选择所属学校、班级、学科，创建任课内容。</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资源库</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1、支持教师上传校本资源，可以设置资源标题、资源类型、所属学段、所属学科、所属版本、所属教材、所属章节、是否分享等信息；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2、支持资源管理员对教师上传的公开资源进行查看和审核，审核通过后资源自动分享到学校资源平台；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3、支持资源管理员统一上传和管理学校校本资源；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4、支持教师通过章节、资源类别、资源类型等方式查看学校资源平台，可收藏和下载资源，在我的资源中查看收藏和下载的资源；</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5、支持对学校校本资源以图表的形式进行统计；统计维度包括资源类型分布、学段资源分布、学科资源分布、教师贡献top10等，支持在首页显示最新资源和最热资源。</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智笔双师互动软件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一、双师课堂平台端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1）支持维护基础数据，新建学校，可对已有学校进行修改和删除，可按状态进行搜索。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2）支持按校区添加班级，对班级进行批量添加，可对已有班级进行修改和删除，可按学校、学段、年份、状态或输入具体名称进行搜索。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3）支持新增教师用户，按模板导入和导出教师名单，支持对已有教师进行修改、删除和更新密码，可按学校、状态或输入具体姓名/手机进行搜索。。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4）支持新增学生用户，按模板导入和导出学生名单，支持对已有学生进行修改、删除和更新密码可按学校、学段、年份、状态、班级名称或输入具体姓名/用户名进行搜索。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5）支持新增任课，按模板导入任课，对现有任课进行修改和删除，可按学校、学段、年份、状态、班级、学科或输入具体教师姓名进行搜索。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2、个人中心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1）支持对个人信息进行设置，对密码进行修改。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2）支持查看我目前所任教的班级和已归档班级，点击班级可以查看班级学生名单及教师名单，可进行加入班级和退出班级的操作。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3、双师课堂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1）支持创建课堂，新建课堂设置课堂主题及上课时间，可以添加主讲班级和听课班级。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2）支持输入课堂ID加入课堂。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3）支持对已创建的课堂信息进行修改、删除及分享。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4）支持一键进入课堂，打开客户端软件。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4、课堂回顾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1）支持对已经下课的班级进行课堂回顾查看详细。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2）支持查看课堂统计汇总情况，包括参与班级数量、学生数量、互动次数、师生时间占比。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3）支持以柱状图形式查看各功能互动统计、以柱状图形式查看各班级客观题投票统计，支持查看学生答题榜及抢答榜。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4）支持以时间轴形式记录课堂互动过程，记录每项互动参与详细信息，如参与人数，选人名单、答题时长、题目正确率。</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131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教师终端</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笔记本电脑</w:t>
            </w: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1.CPU：国产处理器，≥8核，最高主频≥2.3GHz，最高主频≥2.8GHz加分；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2.内存：≥8G DDR4或LPDDR4x；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3.内存频率：≥3200MHz，内存频率≥4266MHz加分；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固态硬盘；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5.屏幕尺寸：≥14英寸；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6.屏幕分辨率：≥1920*1080，分辨率大于等于2160*1440加分；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7.屏幕色域：100% sRGB；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8.屏幕亮度：大于等于300Nits;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9.屏对比度:≥1500:1;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10.USB:USB 3.2 GEN1 Type-A接口≥2，Type-C接口≥1;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11.摄像头:720P高清摄像头，支持物理屏蔽;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12.有线网络:内置10M/100M/1000M自适应有线网卡;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13.无线网络:支持802.11a/b/g/n/ac，2.4GHz和5GHz双频,频宽≥160MHz加分；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14.蓝牙：蓝牙4.2；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15.显卡：集成显卡，国产集成或独立显卡加分；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16.电池容量：≥50Wh；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17.续航时间：≥8小时，提供国家权威机构测试报告；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19.指纹：支持指纹识别，指纹和电源按键二合一加分；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20.安全：集成TPM/TCM安全芯片，提供国家密码管理局颁发的商用密码产品型号证书；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21.厚度：≤18mm，16mm以下加分；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22.重量：≤1.7kg，1.5kg以下加分；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23.A/C/D面材质：金属；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24.认证：CCC、中国节能认证、中国环境标志产品认证；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25.服务：主机硬件（含电池）原厂3年保修，3年上门服务；</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w:t>
            </w:r>
          </w:p>
        </w:tc>
        <w:tc>
          <w:tcPr>
            <w:tcW w:w="131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计算机网络教室</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计算机网络教室</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云计算平台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1、管理平台采用B/S架构，支持中文图形化操作界面，同一管理界面中可实现对计算、存储、网络等功能的配置和操作。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2、要求采用超融合基础架构，在同一管理平台内至少包含计算资源、存储资源、网络资源等功能管理模块。所有功能模块需要通过一个厂家的一套软件实现超融合部署，不可以使用多套软件或产品叠加实现。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3、为提供强大的横向扩展能力，需支持在集群中添加、移除服务器主机节点。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4、支持将服务器主机节点添加为计算集群，为上层业务平台提供统一的计算、存储、网络资源调度，形成基础计算平台支撑。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5、采用分布式存储架构，可以将服务器集群中多个节点的本地磁盘融合为统一存储资源空间，具备在线横向扩展能力，任一节点故障，都不会影响数据的正常访问。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需创建多个存储池，支持按需指定每个存储池所需使用的冗余策略。同时还可以根据具体需求选择每个存储池对应的容量盘，容量盘可以选择服务器集群中任意几个节点中的一块或多块未被使用的磁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7、存储池可以设置的冗余策略至少包括：单副本、2副本、3副本、纠删码等冗余策略，纠删码可以按照2数据1校验的方案部署并实际使用，磁盘空间的利用率≥66%。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8、支持多级缓存技术，可以智能化地预先将热点数据从机械盘缓存到SSD和内存中，从而让这些热点数据的IO更加高效。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9、支持数据均衡负载策略，当存储池扩容或者节点/容量盘出现故障时可以触发数据重分布，数据均衡的过程不会导致业务中断、也无需人工干预。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10、保证云桌面的使用体验，要求三节点集群模式下4KB块大小全随机100%读IOPS&gt;170万。提供具有 CMA或 CNAS认证的第三方权威机构检验报告证明关于性能测试报告证明。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11、为保证硬盘故障后，数据可以快速重构，要求所投产品在分布式存储的方案下，1T数据重构时间≤15分钟，需提供具有 CMA或 CNAS认证的第三方权威机构检验报告证明数据重构的性能测试报告。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避免用户数据外泄，要求分布式存储采用块虚拟化技术，将用户的文件切分成多个小数据块，以裸数据的形式分别保存在不同服务器的不同硬盘上。避免硬盘故障维修时，原故障硬盘被第三方公司/人带走，导致数据外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13、支持创建虚拟交换机，可创建≥64个虚拟机交换机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14、支持查询、下载系统管理员的操作日志，日志包括：管理员账号、IP地址、操作时间、操作内容等。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15、为保证平台联动时的兼容性和可靠性，统一提供售后服务：要求云服务器、学生云终端、教师云终端、教学管理软件、显示器、键鼠、网络连通设备为同一品牌。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云课堂管理主机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1、为满足教学、测试、实验等需要，须为国产自主可控产品，整机和CPU核心部件必须为国产化品牌，以满足对国产化普及的业务需求。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2、配置≥国产化八核处理器（处理器主频≥2.8GHz）。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3、配置内存≥16GB；本地存储≥1块512 GB SSD ；内置DVD刻录光驱。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4、USB3.0接口≥8个，千兆网口≥1个，VGA接口≥1个，HDMI接口≥1个，提供清晰的产品外观图片并展示各接口位置及说明。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5、为了外设扩展要求，需要配置多个PCIE插槽，PCIEx16≥1个、PCIEx8≥2个，针对此参数需提供清晰的产品图片。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6、为确保原有数据有足够空间进行迁移，支持SATA硬盘接口≥2个进行扩展；支持内存扩展槽位≥3个。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7、因业务需要一定的3D显示性能，需要配置独立显卡，显存≥2GB。</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8、为保证平台联动时的兼容性和可靠性，统一提供售后服务：要求云服务器、学生云终端、教师云终端、教学管理软件、显示器、键鼠、网络连通设备为同一品牌。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教师及学生云终端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1、处理器：自主可控芯片，采用 ARM、X86、MIPS 等架构国产处理器，核数≥8 核，主频≥2.7GHz，TDP功耗≤70W，需提供 CPU 品牌、型号、产地等自主可控说明。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2、内存：配置≥8GB DDR4 3200MHz，配置两个内存插槽，支持内存扩展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3、显卡：产品配置集成显卡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M.2 SSD 固态硬盘；教师机要带DVD刻录光驱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5、接口：≥8个USB接口（至少6个USB 3.0），集成双视频输出接口（≥1个VGA接口，≥1个HDMI接口）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6、电源：考虑到节能环保要求电源功率≤180W，符合80plus标准，转化率达到80%以上，且电源具备80Plus认证。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7、机箱：机箱≤17L，顶置提手，机箱、内存、硬盘、光驱、扩展卡等支持免工具拆卸。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8、键盘鼠标：键盘鼠标接口为USB借口。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9、显示器：配置≥21.5寸LED显示器，与主机同品牌，IPS屏幕，分辨率1920*1080，响应时间≤4ms，具备低蓝光护眼认证，显示器具备VGA和DVI接口。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10.操作系统：必须带国产正版操作系统、支持uos操作系统(永久授权)、银河麒麟操作系统。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11、为了方便管理和使用，管理平台要包括镜像管理、教室管理、用户管理等关键功能模块。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12、为了方便后期的扩展性，要求一台终端即可支持VDI、IDV、TCI三类桌面的使用，在镜像选择页面同时提供3种镜像，根据用户选择的镜像进入系统的同时自动判断使用哪种类型的桌面启动。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13、为满足基本教学的使用需求，要求镜像模版可以使用多种类型的操作系统，包括且不限于：win7 、win 10、win server 2008、win server 2012、Redhat、Ubuntu、UOS、Kylin等操作系统版本。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14、终端支持完全离线模式，即在云终端控制器连接中断时，依然可使用当前正在使用的镜像环境，保障业务连续性。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15、支持虚拟教室功能：支持按照教室规模创建不同的虚拟教室，支持每个虚拟教室独立管理和配置，在云终端控制器管理页面能够实现对独立教室的学生终端、教师云终端分别进行配置和管理。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16、为了方便后期的扩展性，要求同一虚拟教室的学生机可以按需工作在IDV、TCI、VDI任意一种模式下，要求提供实际界面截图证明。</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提供教学镜像隐藏功能，在云桌面控制器后台可实现针对指定教室的部分教学镜像对学生可见，部分镜像（如考试镜像）对学生不可见，当需要使用的时候，只需一键设置学生即可看到镜像，保证重要镜像的安全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教学管理软件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1、要求提供多种教学模式以应对不同的教学需求，老师可以通过教学管理软件对学生一键切换不同的教学镜像，切换模式时，云终端硬件无需重新启动。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2、通过教学管理软件，一键关闭云终端后，所有终端自动关闭（虚拟机与物理终端同时关闭）；通过教学管理软件，一键开启所有云终端后，终端自动启动并进入对应的课程镜像桌面。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3、为简化教学，教学管理软件需要提供远程终端编号功能，并与云桌面编号一一对应，方便上课前的学生点名等。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4、支持老师对单一、部分、全体学生进行黑屏操作，黑屏状态下，学生的机器被锁定。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保证正常教学使用，教师机和学生终端完成正常开机，在教师机可以实现屏幕广播；为方便在老师屏幕广播时，学生可以根据老师的演示同步进行学习操作，需提供窗口化广播模式，即在使窗口化广播时，学生可以调整老师广播屏幕大小，以便自由操作学生云终端的系统进行自由跟学，在屏幕广播的同时，老师可以选择是否广播声音给学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6、为方便教学控制，支持通过教学管理软件实现一键禁止任意学生上网，禁网同时需要支持屏幕广播、屏幕查看等正常教学应用。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教学管理软件默认提供作业布置、批改、管理和成绩统计功能组件，提供学生作业的归档和下载；支持老师在作业空间为多个或单个班级的学生布置作业，布置内容可支持各种文件格式。老师可以对作业上交截止时间进行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8、支持老师在个人空间选择要布置的班级和年级，可以上传附件，完成作业布置后，学生账号登陆后立即能看到老师布置的作业，无延时。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9、支持老师在线打开学生作业，格式至少包括txt、图片。在线查看学生作业后，可以在个人空间中打分。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10、老师将学生作业标记为公开作业，学生可以通过学生端软件查看本年级所有老师标记的公开作业。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分组教学：支持老师对学生进行分组，分组时老师可以在软件界面根据学生姓名手动分组也可以随机分组，组名可以由组长和老师重命名。可记录小组总得分与小组内成员对小组的贡献值，同一组内的学生可以相互传送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12、账号灵活管理，老师、学生可以自助注册账号，也可以由管理员导入到班级内。学生、老师需要在登陆个人空间时通过账号密码登录，同时学生账号支持密码登陆和无密码登陆方式。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13、个人空间内置网盘功能，学生可通过作业空间账号直接登录，学生没有做完的作业或文件，可以上传到在作业空间中独立的存储空间中，方便下次上课使用，网盘支持上传和下载。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随堂测试：为方便老师快速出题，支持老师通过教师端导入word、pdf、txt等题库文件，也可以通过截屏方式快速出题。老师可以通过全班答题、抢答、随机答题多种方式发起测试，发起测试时为防止作弊老师可选择全屏答题或窗口答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15、随堂测试出题可支持单选、多选、判断、填空、问答等多种课堂测试，对于客观题老师可以设置答题卡录入正确答案并赋分，方便快速评分批改。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16、学生奖励机制：学生在教学活动中可以获得虚拟积分，学生和老师端可以查看积分排名。</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17、为保证平台联动时的兼容性和可靠性，统一提供售后服务：要求云服务器、学生云终端、教师云终端、教学管理软件、显示器、键鼠、网络连通设备为同一品牌。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出口路由网关</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1.机身固化千兆电口≥8个，1个USB口，1个CONSOLE口；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2.内置FALSH存储≥4GB，非外置U盘\TF卡等形式存储，设备支持200终端同时上网，整机吞吐≥400Mbps；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3.采用内置电源模块，非外置电源适配器；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4.为适应多线路接入，至少2个口可用作WAN口使用；提供产品外观图证明；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5.设备支持POE供电，供电口数≥7个，整机POE供电输出功率大于等于45w，供电端口满足802.11af/at规范,，单端口最大对外供电能力可达30w，满足大功率AP的供电需求。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6.支持对无线AP进行管理，可自动发现接入AP，可管理AP≥32个；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7.支持AP状态信息查看，支持AP批量升级，支持反制非法AP；</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8.支持DHCP安全功能，开启该功能后将只允许信任端口的DHCP响应，避免非法架设DHCP Server，扰乱IP地址的分配和管理，影响用户的正常上网的行为；同时还可以有效防范DHCP动态分配IP环境下的ARP主机欺骗和源IP地址的欺骗；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9.支持基于SSID的黑白名单流量问题用户管理；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10.支持无线用户负载均衡；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11.支持内网无线用户之间二层隔离；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12.支持一键诊断，一键网优和移动运维服务；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13.所投产品URL数据库、应用分类库、地址库、内容审计特征库、支持在产品维保期内免费升级，另外URL数据库和应用特征库支持远程HTTP自动升级；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14.要求所投产品支持应用路由功能，支持基于通讯、视频等应用进行路由选择；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15.应用路由效果可通过图表呈现，为防止虚假应标；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16.支持线路逃生，定时探测线路是否正常。在线路异常时，及时将该线路DOWN掉，使得应用能够从正常线路出去。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17.内置PPPoE Server功能，支持用户以PPPOE方式拨入认证；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18.支持网络资源加速（主动缓存），可对指定网络资源提供热点资源本地化服务,为防止虚假应标，需提供配置及资源热点页面；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19.网络资源加速（主动缓存）支持通过定时、实时、立即缓存等多种方式进行缓存同步；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20.支持应用缓存加速（被动缓存），可将用户访问过的APP（IOS及Android）均缓存到本地，供其他访问相同APP的用户在本地下载，提高下载速度；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21.应用缓存加速（被动缓存）支持精确缓存指定的APP，避免浪费本地存储空间；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23.5显示器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1.配置≥23.5寸 WLED，分辨率≥1440×900，≥1个VGA接口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21.5显示器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1.配置≥21.5寸 WLED，分辨率≥1440×900，≥1个VGA接口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24口交换机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1.交换容量≥336Gbps ，转发性能≥50Mpps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2.固化10/100/1000M以太网端口≥24，固化1G SFP光接口≥4个；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10.所投交换机需具备IPv6 Ready Phase2认证证书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12.支持SNMP、CLI(Telnet/Console)、RMON、SSH、Syslog、NTP/SNTP、FTP、TFTP、Web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48口交换机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1.交换容量≥430Gbps ，转发性能≥80Mpps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2.固化10/100/1000M以太网端口≥48，固化1G SFP光接口≥4个；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13.支持SNMP、CLI(Telnet/Console)、RMON、SSH、Syslog、NTP/SNTP、FTP、TFTP、Web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3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多媒体讲台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1、讲桌采用钢木结合构造，桌体上部分采用圆弧设计。讲台整体设计符合人体力学 原理，提供左右木质扶手，满足室内装饰材料人造板及其制品中的甲醛释放量标准要 求并能够提供检测报告，具备木器加工许可证。讲桌关闭尺寸：1100*700*950（长 宽高）MM。闭合后，桌面为全钢质，全封闭结构，拒绝玻璃窗结构，避免后期运输、 使用安全隐患。 2、主体材料采用1.5mm冷轧钢板，其他辅助部门采用1.2mm冷轧钢板，涂层须通过ROHS</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重金属含量检测标准。桌子正面可根据客户需求丝印学校LOGO。 3、上下层分体式设计，桌面部分和桌体部分自成一体，方便进出设计比较窄的教室门 。讲桌内置固定螺丝孔位，安装简单，安全防盗；独立包装，运输轻便。 4、显示器盖板采用翻转式设计。显示器盖板可装置19-21寸液晶宽屏显示器；显示器 必须在任意角度停止，满足不同身高老师任意角度清晰观看显示屏，有独立的中控系 统区域，为避免产权纠纷。 5、桌体下层四角圆弧设计，内部采用分层设计，可放置实物展示台，关闭后,所有设 备都隐藏在讲台内，重点部位须采用一次冲压成型技术；所有钣金部分均采用激光切 割加工，所有尖角倒圆角不小于R3，保证使用者和维护者不划伤。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学生电脑桌</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1400*600*750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1.台面：采用25mm厚三聚氰胺板,1.5mm厚PVC本 色封边,易清洁、耐磨、耐烟酌、抗污染，经久 耐用，造型美观等特点。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2.台身：立腿宽度240mm，采用1.0mm厚优质冷轧 钢板冲压成型配合专用塑料配件，背板高度不小 于400mm采用0.6mm优质钢板。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3.桌面四边直封边，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学生凳</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全钢方凳2个,规格330*240*450mm,凳面采用0.8mm的优质冷轧钢板,经模具一次性冲压而成立;凳面表面带透气孔,凳架采用25*25的方管,焊壁厚1.0mm;焊接部分采用二氧化碳保护焊焊接而成，坚固耐用； 表面经除锈磷化处理后静电喷漆，经高温加热成型，此工艺附着重力强不易掉漆，经久耐用。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教师座椅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教师桌1400*600*750(长*宽*高) mm,各部分使用的材料： 桌面基材为优质实木颗粒双饰面板，其表面硬度高,耐磨、耐刮、耐酸碱、 阻燃等性能,板材截面进行PVC封边，配套椅子采用标准办公椅，五金配件： 经久耐用，美观大方。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防静电地板</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规格：600*600*40全钢陶瓷防静电地板，含瓷面地板支架、防静电铜箔、新装地板施工费及旧地板的拆除（运输、搬运）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配套综合布线及所需的网线、 电源线、 网线、水晶头、插线板、各类相应开关、配电箱、铁线槽、线槽等辅助材料满足安装需求。强、弱电，执行《中小学理科实验室装备规范》 (JY/T0385-2006)标准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12" w:type="dxa"/>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语音耳麦</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头戴式带麦，内置声卡、线控USB接口，带降噪专用考试测试耳机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w:t>
            </w:r>
          </w:p>
        </w:tc>
        <w:tc>
          <w:tcPr>
            <w:tcW w:w="1312" w:type="dxa"/>
            <w:tcBorders>
              <w:top w:val="single" w:color="000000" w:sz="4" w:space="0"/>
              <w:left w:val="single" w:color="000000" w:sz="4" w:space="0"/>
              <w:bottom w:val="nil"/>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智慧安防</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5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前门一组</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1、产品尺寸：1207mm*990mm*198mm/315mm（最窄处/最宽处)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2、通道宽度：600mm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1、产品尺寸：1207mm*990mm*198mm/315mm（最窄处/最宽处)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2、通道宽度：600mm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外设</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可读取二/三代居民身份证、港澳台居民居住证、外国人永久居留身份证的信息；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兼容ISO 14443-A标准，可识别Mifare卡和CPU卡序列号；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通信接口：USB2.0接口；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工作电压：DC 5V（不需要单独供电）；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工作电流：0.3A（Max）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身份信息识别产品</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操作系统：嵌入式Linux操作系统；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屏幕参数： 10.1英寸LCD触摸显示屏，屏幕比例9:16，屏幕分辨率600*1024；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摄像头参数：采用宽动态200万双目摄像头；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认证方式：支持人脸、密码、二维码（通过摄像头识别）认证方式，可通过 485 接口外接读卡器，也通过 USB 接口外接身份证，实现人证比对功能；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人脸识别：采用深度学习算法，支持照片、视频防假；1:N人脸识别速度≤0.2s，人脸验证准确率≥99%；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存储容量：本地支持50000张人脸、50000张卡（外接读卡器），100000条事件记录；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硬件接口：LAN*1、RS485*1、韦根*1（双向 26/34）、USB*1、电锁*1、门磁*1、报警输入*2、报警输出*1、开门按钮*1；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通信方式及网络协议：有线网络、WiFi；网络SDK/萤石协议/ISAPI/Ehome4.0/ISUP5.0；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使用环境：IP65，室内外环境（室外使用必须搭配遮阳罩）；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安装方式：配合人员通道安装（适用于海康人员通道Pg开孔型号）；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工作电压： DC 12V/2A（可从海康人员通道取电）；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产品尺寸：172*155.53*504.8mm；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设备重量：净重 2.4kg 毛重 4.4kg。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功能介绍：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可视对讲：支持和云眸、4200客户端、室内机、管理机进行可视对讲；支持配置一键呼叫室内机或管理机；支持副门口机或围墙机模式；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视频预览：支持管理中心远程视频预览，支持接入NVR设备，实现视频监控录像，编码格式H.264；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口罩检测：支持口罩检测模式，可配置提醒戴口罩模式、强制戴口罩模式，关联门禁控制；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安全帽检测：支持工地安全帽检测功能，可配置提醒安全帽模式、强制戴安全帽模式，关联门禁控制；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识别界面可配：识别主界面的“呼叫”、“二维码”、“密码”的按键图标可分别配置是否显示；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认证结果显示可配：支持认证成功界面的“照片”、“姓名”、“工号”信息可配置是否显示；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认证结果语音自定义：集成文字转语音（TTS）和语音合成技术，认证成功和认证失败的语音可以分别配置4个时间段进行自定义播报，同时认证成功的语音可叠加播报姓名；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外接安全模块：支持通过RS485接入门控安全模块，防止主机被恶意破坏的情况下，门锁不被打开；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外接读卡器：支持通过RS485或韦根（W26/W34）接口外接1个读卡器，同时可实现单门反潜回功能；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读卡器模式：支持通过RS485或韦根（W26/W34）接入门禁控制器，作为读卡器模式使用；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门禁计划模板：支持255组计划模板管理，128个周计划，1024个假日计划；支持常开、常闭时段管理；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组合认证：刷卡+密码、刷卡+人脸、人脸+密码等组合认证方式（外接读卡器后可实现含刷卡组合认证）；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多重认证：支持多个人员认证（人脸、刷卡等）通过后才开门（外接读卡器后可实现含刷卡多重认证）；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黑名单核验：支持中心下发黑名单人员信息，实现本地黑名单核验；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报警功能：设备支持防拆报警、门被外力开起报警、胁迫卡和胁迫密码报警、黑名单报警等；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事件上传：在线状态下将设备认证结果及联动抓拍照片实时上传给平台，支持断网续传功能，设备离线状态下产生事件在与平台连接后会重新上传；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单机使用：设备可进行本地管理，支持本地注册人脸、查询、设置、管理设备参数等；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WEB管理：支持Web端管理，可进行人员管理、参数配置、事件查询、系统维护等操作。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人脸录入仪</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生物信息采集仪</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1、3.97英寸触摸显示屏，屏幕分辨率800*480；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2、采用200万双目摄像头，有照片视频防假功能；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3、支持人脸采集、指纹采集、卡片录入（Mifare/普通CPU/国密CPU卡/二三代身份证序列号）、身份证采集；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4、支持有线网络、无线WiFi、USB口通信；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5、支持在线采集，通过网络协议或USB口对接到平台，平台进行在线采集，采集信息实时上传；</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6、工作电压：DC12V/1.5A (自带电源适配器）；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门禁设备</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门禁开关电源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输入电压：100-240VAC；</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输出电压：12VDC；</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输出电流：4.17A；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输出功率：50W；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工作温度：-30℃-+50℃；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工作湿度：＜95%；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人员通道</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人员通道遥控器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1、遥控器支持一对多：一个遥控器可以同时控制最多6个通道，一个通道最多支持32个遥控器，空旷条件下遥控距离可达30m。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2、遥控器包含4个按键（自上而下顺序）：进开门、关门、出开门、常开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3、发射频率：868MHz；</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5、供电方式：碱性锌锰层叠电池  23A12V；</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AI多摄系列网络摄像机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支持多种智能资源模式切换：通道一和通道二智能可同时开启；通道一：人脸抓拍（默认）、Smart事件、普通监控；通道二：Smart事件（默认）、普通监控;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支持双通道深度学习声光警戒功能，远距离警戒可达到60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设备内置高效温和补光灯，告别光污染，保证夜间正常进行人脸抓拍;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设备支持左右双通道镜头，左右通道定焦全彩镜头，满足低照度下的监控需求;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支持标准的256 GB MicroSD/MicroSDHC/MicroSDXC卡存储，支持10 M/100 M自适应网口;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支持三码流技术，支持同时20路取流;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最高分辨率可达400万像素，并在此分辨率下可输出25 fps实时图像，图像更流畅，支持透雾、电子防抖，支持宽动态120 dB;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音频：1路输入，1路输出；报警：1路输入，1路输出;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支持三级用户权限管理，支持授权的用户和密码，支持IP地址过滤，支持GB35114安全加密;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支持开放型网络视频接口，ISAPI，GB/T28181-2016，ISUP5.0，视图库;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电源供应：DC：12 V ± 20%；PoE：802.3at，Type 2，Class 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2个内置麦克风，1个内置扬声器（1.5 W），支持双向语音对讲;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防护等级：IP67;</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最低照度：通道1：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彩色：0.0005 Lux @（F1.0，AGC ON），0 Lux with Light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彩色：0.0005 Lux @（F1.0，AGC ON），0 Lux with Light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传感器类型：通道1：1/1.8" Progressive Scan CMOS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通道2：1/2.7" Progressive Scan CMOS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宽动态：120 dB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最大图像尺寸：通道1：2560 × 1440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通道2：1920 × 1080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焦距&amp;视场角：通道1：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mm：水平视场角：40.7°，垂直视场角：22.9°，对角视场角：46.6°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mm：水平视场角：84°，垂直视场角：45°，对角视场角：99°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防补光过曝：支持防补光过曝开启和关闭，开启下支持自动和手动，手动支持根据距离等级控制补光灯亮度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补光距离：通道1：普通监控：30 m，人脸抓拍/识别：5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通道2：普通监控：30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补光灯类型：柔光灯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视频压缩标准：H.265/H.264/MJPEG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复位：支持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SD卡扩展：内置MicroSD/MicroSDHC/MicroSDXC插槽，最大支持256 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接口类型：外甩线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音频：1 路输入（Line in），1路输出（Line out），2个内置麦克风，1个内置扬声器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网络：1个RJ45 10 M/100 M自适应以太网口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报警：1路输入，1路输出（报警输入支持开关量，报警输出最大支持DC12 V，30 mA）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RS-485：采用半双工模式，支持自适应HIKVISION，PELCO-P和PELCO-D协议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电源输出：DC12 V，100 mA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电流及功耗：DC：12 V，1.2 A，最大功耗：13.6 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PoE：802.3at，42.5 V~57 V，0.35 A~0.26 A，最大功耗：14.6 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产品尺寸：181 × 102 × 89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包装尺寸：315 × 137 × 141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设备重量：735 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带包装重量：1040 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存储温湿度：-30 °C~60 °C，湿度小于95%（无凝结）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启动和工作温湿度：-30 °C~60 °C，湿度小于95%（无凝结）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供电方式：DC：12 V ± 20%，支持防反接保护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PoE：802.3at，Type 2，Class 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电源接口类型：3芯接口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线缆长度：35 cm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防护：IP67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壁装支架/白/铝合金/尺寸70×97.1×173.4mm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鹰眼</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球型鹰眼</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2400万270°球型鹰眼，全景采用6个F1.0大光圈全彩镜头拼接而成，可输出270°大场景拼接画面;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全景画面可支持关注区域畸变矫正，细节内置40倍变焦镜头;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适用于城市高点、机场车站、城管市政、企业园区、景区、校园等;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细节支持人脸抓拍、Smart事件；更好助力平安城市公共安全管理;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全景摄像机;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6个1/1.8＂ 4MP Progressive Scan CMOS，最高分辨率及帧率可达8160 × 2400@30 fps;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视场角：水平270°，垂直85°;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星光级超低照度，0.0005Lux/F1.0（彩色），0.0001Lux/F1.0（黑白）;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细节摄像机;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 4MP Progressive Scan CMOS，最高分辨率及帧率可达2560 × 1440@30 fps;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星光级超低照度，0.0005 Lux/F1.2（彩色），0.0001 Lux/F1.2（黑白），0 Lux with IR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40倍光学变倍，16倍数字变倍;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水平360°连续旋转，垂直-15°~90°（自动翻转）;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采用高效红外阵列，低功耗，照射距离最远可达250m;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支持区域入侵、越界、进入区域、离开区域事件侦测功能;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支持点击联动功能，通过在客户端点击或者框选全景摄像机画面任意位置，细节跟踪摄像机可自动通过云台调整与变焦，将该区域置于画面中心。;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支持目标自动跟踪功能，通过设置智能事件规则，对设定区域内触发事件的运动目标在设定的跟踪时间内进行持续稳定跟踪。并可在跟踪过程中手动切换跟踪目标;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支持多目标自动切换跟踪，目标切换时间小于1秒;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支持手动选择跟踪目标，在设定跟踪时间内进行持续稳定跟踪;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支持软件集成的开放式API、ISAPI、海康SDK、第三方管理平台接入、GB/T28181协议、视图库、萤石接入、ISUP、开放型网络视频接口;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光口（FC）+电口（RJ-45）网络接口设计;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内置7路报警输入、2路报警输出、1路音频输入、1路音频输出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支持GB35114安全加密;</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传感器类型：【全景】1/1.8＂ progressive scan CMOS，【细节】1/1.8＂ progressive scan CMOS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最低照度：【全景】0.0005 Lux/F1.0（彩色），0.0001 Lux/F1.0（黑白）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【细节】星光级超低照度，0.0005 Lux/F1.2（彩色），0.0001 Lux/F1.2（黑白），0 Lux with IR</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宽动态：【全景】不支持，【细节】支持120 dB超宽动态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数字变倍：【全景】不支持；【细节】16倍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焦距：【全景】2.8 mm；【细节】6~240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视场角：水平视场角：56.6~1.8度（广角~望远）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垂直视场角：33.7~1.0度（广角~望远）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对角线视场角：63.4~2.0度（广角~望远）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防补光过曝：支持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水平范围：360°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垂直范围：-15°-90°(自动翻转)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水平速度：  水平键控速度：0.1°-210°/s,速度可设;水平预置点速度：240°/s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垂直速度：垂直键控速度：0.1°-150°/s,速度可设;垂直预置点速度：200°/s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主码流帧率分辨率：【全景】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 Hz：25 fps（8160 × 2400，6128 × 1800，5760 × 1696，3840 × 1080）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 Hz：30 fps（8160 × 2400，6128 × 1800，5760 × 1696，3840 × 1080）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 Hz：25 fps（2560 × 1440，1920 × 1080，1280 × 960，1280 × 720）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 Hz：30 fps（2560 × 1440，1920 × 1080，1280 × 960，1280 × 720）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视频压缩标准：H.265;H.264;MJPEG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网络接口：RJ45网口;自适应10M/100M/1000M网络数据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光纤接口：FC接口;内置光纤模块;波长TX1310/RX1550nm;20km传输距离;单模单纤;1000M网络数据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SD卡扩展：支持Micro SD/Micro SDHC/Micro SDXC卡,最大支持256G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报警输入：7路报警输入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报警输出：2路报警输出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音频输入：1路音频输入，音频峰值：2-2.4V[p-p]，输入阻抗：1 kΩ±10%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音频输出：1路音频输出，线性电平，阻抗:600Ω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RS485接口：采用半双工模式，支持自适应HIKVISION，PELCO-P和PELCO-D(可添加)协议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供电方式：DC：36 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设备功耗：135 W max（其中红外灯12 W max）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工作温湿度：-40℃-70℃;湿度小于90%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恢复出厂设置：支持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除雾：支持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防护：IP67；6000 V防雷、防浪涌、防突波，符合GB/T17626.2/3/4/5/6四级标准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立杆装支架/铂晶灰/铝合金/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人脸识别超脑</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目标识别超脑Box</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名单库比对报警（4路图片流或4路视频流）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16个人脸名单库，总库容10万张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抓拍库100万张人脸图片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路人档案1万份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支持陌生人报警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支持人员频次统计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支持人脸1V1比对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支持以脸搜脸、按姓名检索、按属性检索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（人脸抓拍机图片流最高支持800W分辨率，不降路数=4路）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支持人脸签到和考勤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动态考勤主界面支持自定义壁纸和实时通道视频切换展示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支持最大同屏显示4路实时考勤通道考勤结果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支持双屏幕同源展示动态考勤比对结果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支持考勤人员姓名隐私显示，如：张*立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支持考勤人数统计展示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支持考勤卡片悬停时间配置（3s/5s/10s/30s）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支持疫情防控专用展示界面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支持体温异常报警、未戴口罩报警和关联语音提示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支持考勤结果一人一档测温数据关联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硬件规格： 银色小铁盒，2个千兆网口，内置1块1T SATA硬盘，报警4进1出，工作温度范围：-10℃~55℃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软件性能：4路H.264/H.265高清IPC接入，输入带宽 128Mbps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一体机</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6000E系列教育边缘一体机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【教育综合安防管理平台】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授权包含】：基础包、视频监控、门禁管理、入侵报警、紧急报警、访客管理、数据看板、三防建设、巡更管理、护学岗、风险台账、隐患台账、停车场车辆收费管理、园区人员布控、园区人车智能搜索、视频联网、设备网络管理、视频质量诊断业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【关键规格】：500路视频，100个门禁，12个车道，200个防区管理，40路紧急报警，1万人员基础信息管理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支持家校互通：结合云眸普教，实现云边融合，闭环请假申请、老师审批、门禁通行、到离校通知、考勤统计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支持台账共享：结合教育安全督导平台，构建局校互联，实现风险管控、隐患排查、智能填报级联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【含云眸普教5年授权服务费】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服务包括：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1）打通组织和人员基础数据，云眸平台录入后自动同步至一体机；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2）实现家校互通，包含到离校通知、学生请假；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【平台子系统】：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【硬件规格】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2U标准机架式5盘位双板教育边缘一体机，ATX电源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64位多核高性能处理器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DDR4高频率内存条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1个HDMI接口、1个DP接口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2个10M/100M/1000Mbps网口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2个USB2.0接口、2个USB3.0接口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【存储子系统】：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【硬件规格】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1个HDMI接口，1个VGA接口，同源输出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支持满配8T硬盘（总容量可达32TB）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2个10M/100M/1000Mbps网口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2个USB2.0接口、1个USB2.0接口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报警IO：16路报警输入，4路报警输出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【产品性能】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存储能力：32路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解码能力：最大支持8×1080P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w:t>
            </w:r>
          </w:p>
        </w:tc>
        <w:tc>
          <w:tcPr>
            <w:tcW w:w="1312" w:type="dxa"/>
            <w:tcBorders>
              <w:top w:val="single" w:color="000000" w:sz="4" w:space="0"/>
              <w:left w:val="single" w:color="000000" w:sz="4" w:space="0"/>
              <w:bottom w:val="nil"/>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创客教室</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w:t>
            </w:r>
          </w:p>
        </w:tc>
        <w:tc>
          <w:tcPr>
            <w:tcW w:w="67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 机 编 程 课（注：对应第七届全国青少年无人机大赛——空中搜寻赛</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基础课与单机编程课组合对应第三届全国青少年科技教育成果展示大赛——无人机综合应用接力挑战赛）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《无人机图形化编程及智能应用》课程费</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或《无人机Python编程及智能应用》课程费</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图形化编程及智能应用 小飞-A1单机编程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或Python编程及智能应用 小飞-A1单机编程</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尺寸：203*203*56mm 重量：167g（不含电池）国赛专用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工作频段：2.4GHz 工作电流：&lt;60mA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遥控距离：&lt;70 米 最大上升速度： 2m's 最大水平速度： 3m's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最大悬停定位高度： 8m 续航时间：14min 工作温度：5C~40'C</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定高技术：TOF 与气压计定高 定位技术：光流定位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最大旋转角速度：俯仰轴: 180°/秒 航向轴: 30°秒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悬浮精度：垂直：±03m(室内)水平：±03m (室内)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抗风等级：3 级风(3.4~5.4m's) 轴矩：165 mm 螺旋桨规格：75mm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电机规格：1104 (5500KV)无刷电机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北京小飞手教育科技有限公司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摄相头：供电电压 DC5V、图传距离 30 米、传输码流分辨率 1280*720P、连接方式 2.4G WIFI</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LED 灯带：供电电压 DC5V 、最大功率 1.5W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APP：手机 APP IOS8.0 以上以及安卓 4.1.2 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电池：电池容量 1500mAh、充电功率 17.4W、电压 7.6V 锂电池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适配器：输入电压 AC 100-240V、输出电压 DC12V、输出电流 2A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充电座：输入电压 DC12V、输出电压 8.7V、充电电流 2A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功能简介：小飞 A1 是一款专门针对 7-16 岁青少年人群开展创造性思维而开发，通过学习飞行器的整机结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构，结合图形化和 Python 编程，完整的开发孩子的创造性思维。同时为了满足多种飞行需要，还配备选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配器件如无线遥控器、摄相头、外挂彩色 LED 灯等可扩展外设，寓教于乐，使您的飞行更有趣。</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《青少年无人机-无人机图形化编程及智能应用》</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或《青少年无人机-无人机Python编程及智能应用》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小飞-A1 备用电池（选配）</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锂电池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无人机智能识别训练系统</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刀旗（数量*1）国赛专用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停机坪（数量*1）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（参数、材质同标准版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识别毯（数量*1）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智能识别码（数量*10）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功能介绍：配合完成无人机巡线、寻迹等任务，可完成辅助定位、自主穿越障碍程序验证等。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 人 机 进 阶 操 控——团体对抗</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无人机进阶操控——团体对抗课程费</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对抗小飞—05</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国赛专用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小飞05备用电池</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对抗场地器材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国赛专用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防护网（选配）</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防护网参数：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材料：尼龙、钢塑管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尺寸：3m*3m*2m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网孔：10cm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功能介绍：前期飞行训练的安全防护措施，培养学生的安全飞行意识。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 人 机 编 程 编 队（注：对应第七届全国青少年无人机大赛——无人机创意编队编程赛）</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《图形化编程编队飞行课程》课程费</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或《无人机Python编程编队基础》课程费</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图形化编程编队 小飞-S1编队编程套装</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或Python基础    小飞-S1编队编程套装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飞行器：重量（包含电池和保护罩）： 190g 最大下降速度： 2.5m/s 国赛专用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最大水平速度：5m/s 最大飞行定位高度：10m 续航时间：12min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工作温度：-10℃～+40℃ 定位模式：UWB 基站定位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最大放转角速度：俯仰轴：180°/秒 航向轴：30°/秒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悬浮精度：垂直:±0.3m（室内） 水平:±0.3m（室内）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抗风等级：3 级风（3.4～5.4 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轴距：165mm 尺寸：203*203*56mm 螺旋桨规格：75mm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电机规格：1104（5500KV）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中继器：连接方式 Type-C 接口与控制终端直连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基站：供电电压 DC5V 最大传输距离 30 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APP：手机 APP OS8.0 以上以及安卓 4.1.2 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电池：电池容量 1500 mAh 充电功率 17.4W 电压 7.6V 电池类别 Li Polymer</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适配器：输入电压 AC 100-240V 输出电压 DC 12V 输出电流 2A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北京小飞手教育科技有限公司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充电座：输入电压 DC 12V 输出电压 8.7V 充电电流 2A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介绍：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可完成室内室外无人机编队飞行表演，配套操控 App 已预存 4 架-40 架不同舞步，可随时完成飞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行表演任务及教学中的舞步赏析内容。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2、S1+为图形化编程编队飞行和 Python 编程基础课程教具，实现中小学生通过使用图形化编程语言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和 Python 编程语言完成 1-16 架及 1-99 架无人机编队飞行表演的编程学习及实操，可承接商业表演定制、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人机共舞等任务。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3、机身轴距适中、重量轻、可编程多彩灯、UWB 厘米级基站定位、360 度物理防控等等功能可有效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保证表演及课程的顺利开展。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4、包含：无人机*10 台、无人机编队控制系统系统*1 个、电池*34 块、基站*4 个、基站支架*4 个、</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中继器*1 个（配 2 条数据线）、适配器+充电座*10 套、备用桨叶*40 片、备用灯罩*5 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  础  课（注：对应第七届全国青少年无人机大赛——越障打击赛）</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《无人机基础课程》课程费——玩转四旋翼</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*正规出版中小学无人机培训教材（清华出版社），《青少年无人机——玩转四旋翼》书号 ISBN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978-7-302-55770-8。《玩转四旋翼》教材六个章节中涵盖无人机发展史、无人机飞行原理、无人机操控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原理、模拟器练习、无人机组装；课程分为四大模块——1.无人机理论 2.模拟器练习 3.无人机组装 4.无人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机实飞。让学生系统的了解无人机、走进无人机并且学会飞行。</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具有作品登记证书《青少年无人机基础系列用书Ⅱ》登记号：国作登字-2020-L-00011506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无人机基础课程  教具小飞-01+</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包装尺寸：34*34*9 cm 飞机种类：四旋翼练习器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飞行器尺寸：32.5*32.5*12cm 产品功能： 前飞，后飞，侧飞，智能 360°翻滚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定位：IMU 惯性定位 定高：气压定高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飞机材质：Abs 环保材料、电子元件 颜色：白色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陀螺仪：6 轴陀螺仪 安全飞行距离：0-80M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抗风能力：&lt;3 级 轴距：225mm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飞行时间：＞10 分钟 电池容量：3.7V/2000mAh 带保护板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电池材质：锂电池 充电时间：约 30 分钟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是否含遥控器：含 遥控器频率：2.4G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控制通道：4 通道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功能简介：小飞 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+为基础版的练习机，材质轻盈、耐摔，飞行平稳安全，前期需学生动手组装，在组装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中学习无人机的飞行原理和操控原理。内含部件包括——遥控器*1、上机壳*1、下机壳*1、保护圈*4、桨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叶*6、桨叶帽*4、电池仓*1、电池仓后盖*1、脚架*2、脚架卡扣*2、主板*1、螺丝刀*1、充电器*1、电机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座*4、遥控器摇杆*2、螺丝包*3、电池*1、5 号电池*4。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《青少年无人机-玩转四旋翼》</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国赛专用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教师用书-《玩转四旋翼》</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分课编写，拓展学生用书以外的知识点，配合教师上课使用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标准训练套装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刀旗参数（数量*5） 拱门参数（数量*3）</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旗杆：铝合金旗杆 旗面：贡缎喷绘布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旗面：贡缎喷绘布 内支撑杆：玻纤杆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底座：塑料底座 底座：金属底座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圆门参数（数量*3） 停机坪参数（数量*2）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旗面：贡缎喷绘布 材质：聚酯纤维（涤纶）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内支撑杆：金属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底座：塑料底座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外支撑杆：PVC 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功能介绍：飞行训练课中使用训练赛道可增加训练难度、提升学生飞行水平同时增加课程趣味度。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障碍标靶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国赛专用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小飞-01+ 备用电池</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 01+ 一拖四快充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小飞-01+ 耗材包（选配）</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完整飞控板（含焊接好的电机和灯条）*1 正转电机*2 螺丝*2 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反转电机*2 正桨*20 片 反桨*20 片 桨保护圈*20 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电机齿轮*10 个 红灯条*4 根 蓝灯条*4 根 脚架*5 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电机座*8</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功能介绍：小飞 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+易损耗材配件包，飞行训练中可自主完成损坏部件的更换和维修，建议 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+套装与耗</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材包的配比 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模拟器套装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微调模式：电子微调模式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通道控制： 基础 6 通道 内含：遥控器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可供选择机型：193 种包括固定翼、多旋翼、直升机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可供选择场地：33 种 场地天气：可调节风向、风速等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场地布局：目标降落、精准降落、F3C 方框、F3C 区域。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摄像机视角：跟随模式、第一视角模式、自由模式等。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屏幕显示信息：可选择模拟速度、遥控器、飞行信息、飞行参数表、飞行姿态、航向表、计时器、记录手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册、风向标、热气流、天空网络、飞行员姓名、地形指针。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训练模式：悬停训练、自悬降落训练、扭矩训练、降落训练。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比赛模式：投炸弹、刺气球、割飘带、激光对战、热气球滑翔、自悬降落、定点降落。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功能简介：在实飞前完成飞行手感、操控反应的建立，飞行训练中辅助完成复杂航线及飞行技巧的训练。</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USB 供电，电脑安装，可不受环境、电量等因素制约训练，随时随地完成飞行训练。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312"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桌面赛道</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无人机桌面飞行赛道</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包含桌面赛道所有物品，组装展开即可使用。包含：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1.桌面赛道桌子（尺寸 2745*1530*760mm）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2.起降台（亚克力材质）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3.圆门（亚克力材质）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4.立交桥（亚克力材质）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5.隧道（亚克力材质）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6.旋转薯塔（亚克力材质）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7.喷绘布赛道以及围挡（用魔术贴粘贴）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无人机航拍课程，教具小飞-02</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飞行器种类：四旋翼航拍器 包装尺寸：74*36*12.5cm  展示机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飞行器尺寸：49*49*19cm 飞行器材质：Abs 环保材料、电子元件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颜色：白色 陀螺仪： 6 轴陀螺仪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起飞重量：&lt;1KG 载荷： &lt;0.5KG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最大平飞速度：50km/h 抗风能力：&lt;4 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抗雨能力：小雨 摄像头像素：30W/720P</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安全飞行距离：0-150M 飞行时间：约 7 分钟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电池类型：锂电池 电池容量：7.4V/2000mAh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北京小飞手教育科技有限公司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充电时间：约 100 分钟 是否含遥控器：含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控制通道：4 通道 遥控器电池：6 节 5 号电池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功能简介：小飞 02 为基础航拍训练机，搭载 WIFI 图传摄像头，可实时查看拍摄画面完成航拍训练，前进</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后退、上升下降、左转右转、高中低速模式、四个方向翻滚模式。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小飞豆豆（含一块电池与充电器）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大屏电视机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55寸-60寸，（送HDMI高清线）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台式机学生用机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国产自主品牌。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1.处理器：CPU采用国产自主可控芯片，处理器核数≥8核，主频≥2.7GHz。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2.内存：配置内存≥8GB DDR4，可扩展到32GB DDR4内存。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3.显卡：独立显卡 显存≥1GB。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4.硬盘：配置≥512GB SSD硬盘，支持扩展1T机械硬盘。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5.机箱后置接口：≥6个USB2.0、≥2个USB3.2 Gen1、≥1个PS/2接口、≥1个HDMI、≥1个DP、≥1个VGA、1个千兆网口。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6.机箱前置接口：≥2个USB2.0，≥2个USB3.2 Gen1、≥2个音频接口。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7.DVDRW刻录光驱。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8.电源：≤200w。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10.显示器:与主机同品牌，≥23.8英寸显示屏幕，分辨率≥1920*1080，屏幕亮度≥250nit，IPS屏支持VGA≥1，HDMI≥1;显示屏幕采用窄边设计，上左右边框≤3.6mm，下边框≤16.5mm，屏占比≥92%。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11.键鼠：具有统一品牌的键盘鼠标。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12.内置备课软件，具备麒麟/UOS系统互认证证书。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13.服务:提供3年原厂免费质保。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14.终端管理系统:支持硬盘保护、网络同传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教师用机台式机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国产自主品牌。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1.处理器：CPU采用国产自主可控芯片，处理器核数≥8核，主频≥2.7GHz。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2.内存：配置内存≥8GB DDR4，可扩展到32GB DDR4内存。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3.显卡：独立显卡 显存≥1GB。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4.硬盘：配置≥512GB SSD硬盘，支持扩展1T机械硬盘。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5.机箱后置接口：≥6个USB2.0、≥2个USB3.2 Gen1、≥1个PS/2接口、≥1个HDMI、≥1个DP、≥1个VGA、1个千兆网口。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6.机箱前置接口：≥2个USB2.0，≥2个USB3.2 Gen1、≥2个音频接口。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7.DVDRW刻录光驱。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8.电源：≤200w。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10.显示器:与主机同品牌，≥23.8英寸显示屏幕，分辨率≥1920*1080，屏幕亮度≥250nit，IPS屏支持VGA≥1，HDMI≥1;显示屏幕采用窄边设计，上左右边框≤3.6mm，下边框≤16.5mm，屏占比≥92%。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11.键鼠：具有统一品牌的键盘鼠标。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12.内置备课软件，具备麒麟/UOS系统互认证证书。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13.服务:提供3年原厂免费质保。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14.终端管理系统:支持硬盘保护、网络同传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笔记本电脑</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1.CPU：国产处理器，≥8核，最高主频≥2.3GHz，最高主频≥2.8GHz加分；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2.内存：≥8G DDR4或LPDDR4x；</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3.内存频率：≥3200MHz，内存频率≥4266MHz加分；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4.硬盘：≥256GB 固态硬盘；</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5.屏幕尺寸：≥14英寸；</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6.屏幕分辨率：≥1920*1080，分辨率大于等于2160*1440加分；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7.屏幕色域：100% sRGB；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8.屏幕亮度：大于等于300Nits;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9.屏对比度:≥1500:1;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10.USB:USB 3.2 GEN1 Type-A接口≥2，Type-C接口≥1;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11.摄像头:720P高清摄像头，支持物理屏蔽;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12.有线网络:内置10M/100M/1000M自适应有线网卡;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13.无线网络:支持802.11a/b/g/n/ac，2.4GHz和5GHz双频,频宽≥160MHz加分；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14.蓝牙：蓝牙4.2；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15.显卡：集成显卡，国产集成或独立显卡加分；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16.电池容量：≥50Wh；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17.续航时间：≥8小时，提供国家权威机构测试报告；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19.指纹：支持指纹识别，指纹和电源按键二合一加分；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20.安全：集成TPM/TCM安全芯片，提供国家密码管理局颁发的商用密码产品型号证书；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21.厚度：≤18mm，16mm以下加分；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22.重量：≤1.7kg，1.5kg以下加分；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23.A/C/D面材质：金属；</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24.认证：CCC、中国节能认证、中国环境标志产品认证；</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25.服务：主机硬件（含电池）原厂3年保修，3年上门服务；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312"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椅子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尺寸规格：33*24*45（cm）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支架规格：主支撑脚采用40*20方钢管，拉挡为20*20方钢管，管材表面流水线静电喷塑处理，凳架常规为白色或者黑色。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312"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创客环境</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无人机科创中心吊顶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岩棉板轻钢龙骨吊顶，防火防潮。尺寸60*60cm，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无人机科创中心石膏檐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双面石膏板木龙骨做檐子，耐高温，做造型，尺寸50*4000cm，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无人机科创中心筒灯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周边石膏板檐子led筒灯，白色暖光，光电性能要求1.1 初始光通量要求4寸以上LED筒灯的初始光通量不应低于550lm;LED筒灯的初始光通量应不低于额定光通量的90%,尺寸13*13，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无人机科创中心原有油漆墙裙铲除</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教室原有绿色油漆墙裙铲除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无人机科创中心乳胶漆涂料</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1、局部小面积如有裂缝贴绷带防裂网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2、刷界面剂封底一遍。</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3、批刮高级装潢腻子1-2遍打磨平整。4、白色或者套色乳胶漆收面。品牌：多乐士、立邦、华润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无人机科创中心文化墙</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pvc、亚克力uv上光油、雕刻文化墙、尺寸：150*380cm*2幅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无人机科创中心改电</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不锈钢压条（30米）、公牛10空插座（10个）、胡杨4.0国标铜芯线（200米）、福临门三开开关、墙面开槽、包含安装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无人机科创中心展示架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1.7cm生态板中空双面展示架，做不规则造型格子，尺寸400*280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无人机科创中心展示柜</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1.7cm生态板带收纳柜，做不规则造型格子，尺寸240*240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3d打印科创中心吊顶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轻钢龙骨铝方通吊顶，防火防潮，尺寸：60*40*600cm，品牌：德普龙 鑫佰捷 茗杰铝天花</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3d打印科创中心石膏檐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双面石膏板木龙骨做檐子，耐高温，做造型，尺寸50*2800cm，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3d打印科创中心筒灯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周边石膏板檐子led筒灯，白色暖光，光电性能要求1.1 初始光通量要求4寸以上LED筒灯的初始光通量不应低于550lm;LED筒灯的初始光通量应不低于额定光通量的90%,尺寸13*13，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3d打印科创中心原有油漆墙裙铲除</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教室原有绿色油漆墙裙铲除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3d打印科创中心乳胶漆涂料</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1、局部小面积如有裂缝贴绷带防裂网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2、刷界面剂封底一遍。</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3、批刮高级装潢腻子1-2遍打磨平整。4、白色或者套色乳胶漆收面。品牌：多乐士、立邦、华润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3d打印科创中心改电</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不锈钢压条（15米）、公牛10空插座（10个）、胡杨4.0国标铜芯线（120米）、福临门三开开关、墙面开槽、包含安装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3d打印科创中心展示柜</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1.7cm生态板带收纳柜，做不规则造型格子，尺寸240*240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拆除原有木框门，定制成品套装门、五金配件及包含安装。尺寸95*280cm。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竣工清理</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场地垃圾清运，及打扫卫生。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w:t>
            </w:r>
          </w:p>
        </w:tc>
        <w:tc>
          <w:tcPr>
            <w:tcW w:w="131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3D打印科创中心</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3D打印机（混色）</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1.成型尺寸：≥200*200*300mm(长*宽*高)；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2.机器重量：≥25kg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3.设备尺寸：≥360*360*540mm（长*宽*高）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4.喷头数量：1个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5.喷头直径：0.4mm；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6.喷头结构：新型混合型双进料单喷嘴；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一机多用，多模式打印，软件支持一键选择以下4种模式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混色模式：通过软件控制实现颜色渐变混合，并支持指定比例实现混合颜色效果，使用的耗材为非渐变耗材；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双色模式：设备只需要一个喷头便能实现双色打印，考虑到后期维护，不接受双喷头设备；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分层模式：无需手动更换材料，实现分层色打印；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单色模式：支持混色、双色、分层色的同时，兼容普通单色3D打印机功能；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8.机械定位精度：XY：≤0.0128mm，Z轴≤0.0025mm；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9.耗材直径：Φ1.75mm；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10.打印材料：PLA/TPU/PVA等；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11.操作系统：Widows/Mac/Linux；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12.主控板：Cortex-M4内核（DSP+FPU)；168MHz运行主频率512Kb~1MbFlash+192KBSRAM，性能稳定、代码解析能力高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13.软件:自主研发软件，同时兼容Cura;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14.设备升级：U盘升级，无需电脑及数据线，轻松完成升级；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15.加热平台:支持0-120°，喷头最高温度:250°；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16.采用钣金一体设计机身，三面观察窗，前门可开启；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17.XY运动结构：采用双十字光轴设计，近端送料，保证动力；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18.打印层厚： 0.05-0.3mm；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19.最快速度：≥150mm/s；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20.建议打印速度:40-60mm/s；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21.支持断电续打、中途换料、断料报警、加热异常保护；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22.数据连接方式：支持脱机打印（U盘）、数据线连接电脑，断开数据线可继续正常打印；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23.操作界面：3.5寸触摸屏；全彩480*320分辨率；60Hz刷新率；支持多国语言；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24.支持中文目录读取、中文文件读取，准确计算打印所需实际长度；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提供混色3D打印机演示视频，包含双色、混色、分层模式，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3D打印机（学生用）</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成型原理：熔融沉积成型（FDM）；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成型体积：≥12000cm³（200*200*300mm³）长*宽*高；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耗材直径：1.75mm；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层分辨率：0.05-0.3mm；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XY轴定位精度：≤0.0125mm；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Z轴定位精度：≤0.0025mm；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建议打印速度：30-100mm/s；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最快打印速度：300mm/s；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整机尺寸≥ 415*415*540mm³；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整机重量：22KG；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喷嘴直径：0.4mm,(可选配0.2mm，0.8mm)；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 喷头结构：单喷嘴单进料；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 全金属速换喷嘴，支持更高温度打印，提升材料兼容性。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喷头模块化，卡扣式易拆装设计；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喷嘴最高温度：280℃；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工作平台：抽屉式易拆装平台，新型平台系统，均匀加热防翘曲，稳固易用；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 工作平台温度：0-120℃；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 支持材料：PLA/ABS /PHA/ PETG等；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 运动结构：工字结构，近程送料，保证动力。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 耗材放置：隐藏式内置料架设计，同时支持外置；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 主控板：Cortex-M4内核（DSP+FPU)；168MHz运行主频率；512Kb~1MbFlash+192KBSRAM，性能稳定、代码解析能力高；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 人机交互：4.3寸触摸屏，480*272分辨率，最高显示16.7兆色（支持中文简体/繁体、英文、日文切换）；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 连接方式：Wi-Fi/USB Port/U Disk/ RJ45网口；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 超低功耗，平均功率100W，峰值功率200W，节能省电，打印完成自动休眠；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 设备升级：U盘升级，无需电脑及数据线，轻松完成升级；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 内置LED照明；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 平台调平：智能调平；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 断电续打，来电后可继续打印，有效提高打印成功率；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 断料报警，缺料后机器发出报警，重新上料后继续打印；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 中途换料，打印过程中如需更换材料，可进入“中途换丝”模式，该模式可保证轻松更换材料；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 加热异常保护，智能监控，若发生加热异常，机器会自动停机，杜绝意外发生；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 Wi-Fi连接，可APP控制；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 监控装置：高清摄像监控；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 全封闭打印，防尘，稳定打印高温材料；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 电源输入（AC）：100V-240V， 50-60Hz；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 切片软件：自主研发的软件，同时兼容cura；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 操作系统：MacOS，Windows，Linux；</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 文件类型：STL,OBJ,Gcode,JPG,PNG等；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3D打印机（大尺寸）</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成型体积：≥310*310*450mm;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耗材直径：1.75mm；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层分辨率：0.05-0.3mm；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XY轴定位精度：≤0.0125mm；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Z轴定位精度：≤0.0025mm；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建议打印速度：30-80mm/s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最快打印速度：300mm/s；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整机尺寸:≥540*540*960mm；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整机重量：≤70KG；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喷嘴直径：0.4mm；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喷嘴结构：单喷嘴单进料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 喷嘴最高温度：280℃；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 喷嘴有防护装置，防止烫伤；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工作平台：热床加耐高温可拆卸玻璃平台，方便取模型；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工作平台温度：0-100℃；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支持材料：PLA/ABS/TPU/PHA/ PETG等；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 运动结构：十字结构，近程送料，保证动力；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 全金属速换喷嘴，支持更高温度打印，提升材料兼容性；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 耗材放置：隐藏式内置料架设计；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 主控板：Cortex-M4内核（DSP+FPU)；168MHz运行主频率；512Kb~1MbFlash+192KBSRAM，性能稳定、代码解析能力高；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 人机交互：3.5寸触摸屏；全彩480*320分辨率；60Hz刷新率；支持多国语言；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 连接方式： USB Port/U Disk；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 设备升级：U盘升级，无需电脑及数据线，轻松完成升级；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 机器内置LED照明；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 全封闭设计，防尘，稳定打印高温材料；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 五面透明观察窗设计，三面可开启，顶门配备隐藏式把手，美观大气；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 设备底部配备万向轮，可实现360°旋转，同时具有刹车功能、可锁死，防滑、强力承重，方便固定，实现稳定打印；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 断电续打，来电后可继续打印，有效提高打印成功率；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 断料报警，缺料后机器发出报警，重新上料后继续打印；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 中途换料，打印过程中如需更换材料，可进入“中途换丝”模式，该模式可保证轻松更换材料；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 加热异常保护，智能监控，若发生加热异常，机器会自动停机，杜绝意外发生；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 电源输入（AC）：100V-240V， 50-60Hz；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 切片软件：自主研发的软件，同时兼容cura；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 操作系统：MacOS，Windows，Linux；</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 文件类型：STL,OBJ,Gcode,JPG,PNG；</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三维设计软件</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一款简单、易用的 3D CAD 工具，你可以使用一些简单的图形来设计、创建、编辑三维模型，或者在一个已有的模型上进行修改。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打破了常规专业CAD软件从草图生成三维模型的建模方法，提供了一些简单的三维图形，通过对这些简单图形的堆砌和编辑生成复杂形状。这种‘傻瓜式’的建模方式感觉像是在搭积木，即使你不是一个CAD建模工程师，也能随心所欲地在软件里建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曲线建模，支持导入平面图片建模、文字建模、自定义绘制图形建模等多种建模方式。提供平面绘图工具，比如直线、折线、曲线及矩形工具，用于设计复杂线条。提供10种以上的艺术曲线，比如心型线、肾形线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2.3D浮雕建模，支持导入平面图片、文字以及自定义绘制图形，并能一键式生成可制造的立体透光浮雕模型。生成的立体浮雕模型类型包括: 平面型、圆柱面型等，并可选择内向、外向模式。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3.参数建模，支持全参数交互式驱动建模方式，用户可修改尺寸、角度等参数，改变模型的大小、位置、姿势，生成新的模型。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4.一键平置，在移动模型的过程中，可以一键将模型移动到水平面上，方便切片。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5.自动放平，在旋转模型的过程中，可以一键将模型放平，软件自动为模型找到合适的旋转角度进行旋转，方便切片。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6.文字建模，支持输入文字，即可生成立体文字模型，支持主流字体，软件内置10种以上字体，生成的3D文字可进行竖直弯曲和水平弯曲，并且可以调整文字的弯曲半径和角度。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7.曲面建模，支持挤出、移动长方体盒子的面生成多面体，通过细分曲面的方式生成3D模型。支持五分法分割面，生成新的面。支持移动多面体的边，改变多面体的形状。包含球、圆柱、正方体3种内置基本体。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8.拉伸建模，支持从二维封闭曲线垂直拉伸得到3D模型，导入图片作为二维草图的绘制向导，并内置网格线作为绘制参考。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9.旋转建模，支持从二维曲线沿轴旋转得到3D模型，导入图片作为二维草图的绘制向导，并内置网格线作为参考线，可人工设置曲线是否封闭。软件可自动对曲线进行补全，从而生成旋转体模型。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10.切片软件集成，支持切片功能，设置层厚、壁厚、填充密度、打印速度等参数，从3D模型计算得到打印机的执行文件，并支持单层/多层/全部等模式可视化查看打印路径。支持输出切片gcode文件。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三维设计课程</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包含30节课程，每节课程内容包含教案、课件、3D模型文件、STL文件。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初级课程：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课:昆虫总动员；第2课:如意金箍棒；第3课:穿越时空隧道；第4课:神笔；第5课:走进数字世界；第6课:魔法世界；第7课:蓝精灵；第8课:我是歌手；第9课:五彩缤纷的气球；第10课:图形特工队；第11课:企鹅精英队；第12课:来自猩猩的你；第13课:移动的城堡；第14课:疯狂的轮滑；第15课:海上大冒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进阶课程：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第1课:我是史蒂芬；第2课:我的小房子；第3课:栅栏的秘密；第4课:小宅门；第5课:我不是怪兽；第6课:可爱的小猪；第7课:避暑凉亭；第8课:多功能桌子；第9课:板凳上的艺术；第10课:我的折叠椅；第11课: Merry Christmas；第12课:僵尸来了；第13课:向日葵；第14课:手有余香；第15课:汽车总动员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三维设计软件（竞赛版）</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1.触屏操作：支持具有Windows系统触屏功能的所有白板、投影和显示器等硬件，可以实现和鼠标完全一样操作功能；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2.基础实体：具有六种以上的基础实体，支持直接拖拽尺寸的建模方式，也支持参数设定尺寸的建模方式；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3.草图绘制与编辑：无需预先选择草图命令，可以直接在任意平面上绘制和编辑草图；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4.直接移动：在不选择指定命令的情况下，支持直接用鼠标拖拽移动实体和草图等对象；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5.智能菜单：选择不同的特征（体、面、边、草图）时，可自动跳出悬浮功能框，并罗列出该特征的常用命令；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6.特殊造型与特殊功能：可在平面或曲面内实现通过控制点实现变形效果；并且造型可以实现扭曲、折弯、锥度等变形；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7.输出格式：满足协同设计和3D打印、VR/AR等设备的使用要求。可输出*.igs、*.step、*.stl、*.obj等格式文件；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8.浮雕：可以将二维*.jpg、*.png、*.gif、*.bmp、*.tif等格式图片转换成三维立体的浮雕造型；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9.STL编辑：可以实现STL模型和实体模型、STL模型和STL模型之间的布尔运算，并生成新的STL模型。对于有破损的STL文件，可以实现智能修补；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10.合并成组：可以将模型组合成组，也可以解散组。将模型成组后，可以整体进行移动、镜像等操作，不再需要一个一个选取；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11.打印布置：无论模型在任何位置，可以一键将模型贴到网格上，方便打印；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12.渲染功能：软件自带贴图渲染功能，无需复杂的设定即可产生相片般真实的3D 渲染影像；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13.3D打印：软件内置多家3D打印机分层软件的接口，提供“3D打印”按钮，用户可将设计的模型一键导入到不少于4家的国内外不同3D打印设备厂商的分层软件中，无需格式转换；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14.多种视角向导：具有20种以上的视角。可通过旋转角度刻度，控制视角方向。具有“正视图”与“透视图”两种观察模式；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15.3D场景：全方位的3D场景，360度观察模型所在环境，展示效果更逼真；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16.自动保存：可以设置自动保存的时间间隔；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节点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三维设计教材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课程名称：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第一节 三维设计简介：知道什么是三维实体设计；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第二节 积木：学会使用3D One软件制作出基本实体结构；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第三节 汉诺塔：学会草图轮廓的绘制；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第四节 课桌椅：学会设计较为复杂的三维实体；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第五节 台灯的设计：学会使用圆柱折弯命令；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第六节 笔筒：在绘制草图时学会修剪工具的使用；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第七节 花瓶：学会使用旋转命令构造三维实体的方法；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第八节 茶杯：学会二维曲线的复制、旋转操作；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第九节 绘制电脑：进一步熟练掌握二维草图的绘制方法；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第十节 Iphone：能够灵活的掌握二维草图的精确绘制；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第十一节 相框：制作一个相框；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第十二节 自行车：能够综合运用各种命令绘制较为复杂的二维草图；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第十三节 儿童娱乐园-旋转木马：进一步熟练运用各种工具和命令设计复杂造型的三维实体；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第十四节 我家我做主：了解复杂地三维模型设计地基本过程；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第十五节 未来家园：能够使用3D One网络资源平台共享和交流设计作品；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第十六节 梦想与现实：了解3D打印机工作的基本原理；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3D打印耗材</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耗材直径 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1卷1KG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包装重量 1.4kg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可选颜色 11色，红色、天蓝色、象牙白、苹果绿、橙色、金色、肤色、黑色、银色、鲜粉红、黄色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3D模型资源库</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包含教学、创意类模型不少于500种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3D打印工具包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小铲刀、斜口钳、3D调平工具、料架固定支架，3D打印机常用易损件、U盘、读卡器、PLA导线管、常用内六角套装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桌面级扫描仪</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1.扫描模式：转台全自动扫描、自由扫描。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2.扫描范围：转台全自动扫描220*220*210mm，自由扫描：740*740*740mm。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3.扫描速度：转台全自动扫描：≤2min；自由扫描：＜6s（单幅）。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4.拼接模式：转台自动拼接、标记点拼接、手动拼接、特征拼接。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5.扫描精度：体积精度≤0.1mm。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6.相机：300万彩色相机2个。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7.输出格式：STL，ASC，OBJ，PLY，VTX，OFF、FB。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8.输出数据是否可直接打印：无须借助第三方软件，直接输出完整STL模型，直接进行3D打印。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9.多接口智能转台：智能转台除了可以配合三维扫描仪进行全自动扫描，也可以通过软件单独控制转台，用于物品拍摄或是照片三维建模等研究。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10.彩色纹理：支持，24真彩。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11.一键3D打印：软件中设有一键打印按键，内置Himalaya3D、Pango、HORI 3DPrinter Software、FlashPrintf、等多家主流打印机分层后置，无需格式转换，通过快捷按钮将扫描STL数据直接导入分层软件内，进行分层处理，生成相对应机型的分层文件。</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12.配备一体化支磁吸架，确保转台跟扫描头稳固一体式。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大屏电视机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55寸-60寸，（送HDMI高清线）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教师用机台式机</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1.CPU：国产处理器，≥8核，最高主频≥2.3GHz，最高主频≥2.8GHz加分；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2.内存：≥8G DDR4或LPDDR4x；</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3.内存频率：≥3200MHz，内存频率≥4266MHz加分；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4.硬盘：≥256GB 固态硬盘；</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5.屏幕尺寸：≥14英寸；</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6.屏幕分辨率：≥1920*1080，分辨率大于等于2160*1440加分；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7.屏幕色域：100% sRGB；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8.屏幕亮度：大于等于300Nits;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9.屏对比度:≥1500:1;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10.USB:USB 3.2 GEN1 Type-A接口≥2，Type-C接口≥1;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11.摄像头:720P高清摄像头，支持物理屏蔽;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12.有线网络:内置10M/100M/1000M自适应有线网卡;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13.无线网络:支持802.11a/b/g/n/ac，2.4GHz和5GHz双频,频宽≥160MHz加分；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14.蓝牙：蓝牙4.2；</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15.显卡：集成显卡，国产集成或独立显卡加分；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16.电池容量：≥50Wh；</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17.续航时间：≥8小时，提供国家权威机构测试报告；</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19.指纹：支持指纹识别，指纹和电源按键二合一加分；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20.安全：集成TPM/TCM安全芯片，提供国家密码管理局颁发的商用密码产品型号证书；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21.厚度：≤18mm，16mm以下加分；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22.重量：≤1.7kg，1.5kg以下加分；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23.A/C/D面材质：金属；</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24.认证：CCC、中国节能认证、中国环境标志产品认证；</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25.服务：主机硬件（含电池）原厂3年保修，3年上门服务；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12"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笔记本电脑</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1.CPU：国产处理器，≥8核，最高主频≥2.3GHz，最高主频≥2.8GHz加分；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2.内存：≥8G DDR4或LPDDR4x；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3.内存频率：≥3200MHz，内存频率≥4266MHz加分；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固态硬盘；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5.屏幕尺寸：≥14英寸；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6.屏幕分辨率：≥1920*1080，分辨率大于等于2160*1440加分；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7.屏幕色域：100% sRGB；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8.屏幕亮度：大于等于300Nits;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9.屏对比度:≥1500:1;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10.USB:USB 3.2 GEN1 Type-A接口≥2，Type-C接口≥1;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11.摄像头:720P高清摄像头，支持物理屏蔽;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12.有线网络:内置10M/100M/1000M自适应有线网卡;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13.无线网络:支持802.11a/b/g/n/ac，2.4GHz和5GHz双频,频宽≥160MHz加分；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14.蓝牙：蓝牙4.2；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15.显卡：集成显卡，国产集成或独立显卡加分；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16.电池容量：≥50Wh；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17.续航时间：≥8小时，提供国家权威机构测试报告；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19.指纹：支持指纹识别，指纹和电源按键二合一加分；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20.安全：集成TPM/TCM安全芯片，提供国家密码管理局颁发的商用密码产品型号证书；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21.厚度：≤18mm，16mm以下加分；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22.重量：≤1.7kg，1.5kg以下加分；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23.A/C/D面材质：金属；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24.认证：CCC、中国节能认证、中国环境标志产品认证；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25.服务：主机硬件（含电池）原厂3年保修，3年上门服务；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w:t>
            </w:r>
          </w:p>
        </w:tc>
        <w:tc>
          <w:tcPr>
            <w:tcW w:w="1312" w:type="dxa"/>
            <w:tcBorders>
              <w:top w:val="nil"/>
              <w:left w:val="single" w:color="000000" w:sz="4" w:space="0"/>
              <w:bottom w:val="nil"/>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学术报告厅音响设备升级</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12" w:type="dxa"/>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学术报告厅音响设备升级</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数字调音台1</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类型:录音调音台 耳机输出功率:25w 信噪比:109dB 外形 重量:20kg 通道:16 USB 2音频接口:32*32 主输出:8路XLR 混合总线矩阵:16路，100毫米推子:17个主控制台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数字调音台2</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通道TOTALRECALL数字调音台,配有可供完全编程的话放及16个混音母线,并可设置子编组2.16个模拟XLR输出及6个备用线路输入输出端,2个耳机接口及一个带有内置或外置话筒的对讲区。3.内置扩展接口,FIREWIRE/USB/AUAT集成卡区,支持单机16通道录音设备或其他连网设备。辅助控制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数字接口箱</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配有8台可远程控制的midas 前置放大器,8个输出,aes50网络和大的个人监控中心 8迈达斯设计,全部可编程麦克风前置放大器的高保真音质 8模拟,伺服平衡的xlr 输出 Aes50网络端口具有 klark teknik? 的大的 mac 网络能力,超*抖动和延迟 二端口高速配电枢纽,供电连接2台个人监控混频器 具有大的组网能力的涡轮声音扬声器系统的数字音频和控制连接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手持无线话筒</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设备类型麦克风,无线系统纠错 (发射机) 音频输入电平:增益位置:0dB≤-20dB、-10dB≤-10dBV 增益调节范围:10dB 发射机发射频率:10mW,典型（4只手持）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乐器话筒</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57-52麦克风套装鼓用，鼓话筒套装SM57，传感器类型：电容，拾音模式：心形频率响应：40Hz-16kHz，灵敏度：-49 dB V/PA输出阻抗：200 欧（1kHz），重量：250 gBETA5（带支架）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主括音响</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有源扬声器系统; 声压级:131dB; 额定功率:1500 W 频率范围(-10 dB):36 Hz - 98 Hz 频率响应(±3 dB):40 Hz - 87 Hz I/O:Stereo XLR-1/4" in/out 悬吊/安装:双36mm支撑孔,12*M10悬吊点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会议话筒+耳麦</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1拖8：电源电压AC 110-220V/50Hz功耗(W)≤15W 视频输出 复合视频输出Y1.0V(p-p),Pr0.70V(p-p),Pb0.70V(p-p) 视频音频特性 动态范围80dB频率响应48KHz 信噪比80dB音频特性输出:2Arms(1KHz) 总谐波失真0.01%   （4只会议+4只耳麦）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面光灯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光源:200W高显指LEDCOB 电源电压:AC100~240V,50/60Hz 额定功率:230W 光源寿命:可达30000小时。（白+暖、控台版）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染色灯</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1.电压:AC90-240V, 50-60HZ;2.功率:180W;3.光源:54颗*3W RGBW 4IN1/R,G,B ,W 全彩灯珠;4.通道:7CH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灯光控制台</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最大1024个DMX控制通道，最大控制96台电脑灯或96路调光，内置图形轨迹发生器，可独立设置振幅、速度、间隔、波浪、方向等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音频信号线（1卷）</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电线最大外径:3.2(mm)mm 护套材质:PVC 品牌:主要用途:音频信号传输（200米）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卡农头（40个）</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勇生卡农头公母（20对）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安装调试费</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所有设备安装及调试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12" w:type="dxa"/>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控制室改装</w:t>
            </w: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控制室原有石膏隔断拆除，安装整体大玻璃加喷宣传图案，加地弹簧玻璃门，钢化玻璃。尺寸240*500cm，周边使用钢架结构包不锈钢边。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w:t>
            </w:r>
          </w:p>
        </w:tc>
        <w:tc>
          <w:tcPr>
            <w:tcW w:w="131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网络设备</w:t>
            </w:r>
          </w:p>
        </w:tc>
        <w:tc>
          <w:tcPr>
            <w:tcW w:w="1632"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交换机</w:t>
            </w:r>
          </w:p>
        </w:tc>
        <w:tc>
          <w:tcPr>
            <w:tcW w:w="5116"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办公室用8口交换机</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售后维保服务包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保障学校产品售后问题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培训运维服务包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5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保障学校产品使用培训服务，提升教师信息化素养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售后服务小计</w:t>
            </w:r>
          </w:p>
        </w:tc>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r>
    </w:tbl>
    <w:p>
      <w:pPr>
        <w:pStyle w:val="7"/>
        <w:ind w:left="0" w:leftChars="0" w:firstLine="0" w:firstLineChars="0"/>
        <w:rPr>
          <w:rFonts w:hint="default"/>
          <w:lang w:val="en-US" w:eastAsia="zh-CN"/>
        </w:rPr>
      </w:pPr>
    </w:p>
    <w:tbl>
      <w:tblPr>
        <w:tblStyle w:val="27"/>
        <w:tblW w:w="94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1656"/>
        <w:gridCol w:w="1836"/>
        <w:gridCol w:w="4266"/>
        <w:gridCol w:w="666"/>
        <w:gridCol w:w="6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9480"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第二小学智慧校园清单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362" w:type="dxa"/>
            <w:gridSpan w:val="2"/>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产品名称</w:t>
            </w:r>
          </w:p>
        </w:tc>
        <w:tc>
          <w:tcPr>
            <w:tcW w:w="4107" w:type="dxa"/>
            <w:tcBorders>
              <w:top w:val="single" w:color="000000" w:sz="4" w:space="0"/>
              <w:left w:val="single" w:color="000000" w:sz="4" w:space="0"/>
              <w:bottom w:val="single" w:color="000000" w:sz="4" w:space="0"/>
              <w:right w:val="single" w:color="000000" w:sz="4" w:space="0"/>
            </w:tcBorders>
            <w:shd w:val="clear" w:color="auto" w:fill="BDD7EE"/>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BDD7EE"/>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数字校园基座平台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“互联网+教育”大平台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技术支撑平台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1.设计架构：系统采用模块化的架构设计B/S架构，通过浏览器打开即可使用教师空间中的各项功能模块，微信扫码登录/账号密码登录完成鉴权。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2.登录认证：基于Web浏览器，提供用户统一登录认证功能，包括：手机号码注册、登录、忘记密码、扫码登录、账号管理功能。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模块化设计：为满足学校教学管理的需求，教学平台采用一体化设计，集教学与管理模块于一体，包括教学教研、综合育人、校园安全、设备管理、应用工具、以及基础信息模块，满足用户一站式教学教研管理体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4.角色权限：支持学校自定义角色组，针对角色可设置功能权限；支持自定义角色的管理范围。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5.系统管理员:提供组织管理员管理功能，包括：管理员添加、移除和转移，同时支持设置管理员的管理权限，包括：组织管理，系统管理员管理，角色权限，工作台配置，应用管理，区域语言和操作日志。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6.应用管理:提供应用中心应用管理功能，包括：应用安装、应用卸载。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7.操作日志:提供统一的日志查询管理功能，包括：按照人员、时间查询操作记录。</w:t>
            </w:r>
          </w:p>
        </w:tc>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数据支撑中台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数据支撑中台支持对学校现有产品及平台提供对接服务：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1、精准教学：利用现有扫描仪等成绩采集设备进行学生成绩分析，实现数据无感采集。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2、课堂观察分析：利用现有直录播平台及设备进行学生课堂表现及教室课堂进行AI智能分析汇总，提供课堂实录回放、课堂观察分析、教学质量辅助分析，助力教室提升。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3、结合教育局及学校钉钉使用情况，做到钉钉平台及手机端软件底层数据对接，进行无缝切换，杜绝单点登录。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职工管理：支持管理员手动添加教职工，教职工信息包括：教工号，姓名，手机号码，角色，管理范围；添加方式包括：Excel批量导入，批量复制，手动添加；支持导出，查询，删除教职工；教职工支持设置部门组织架构，支持多级组织架构，支持在组织架构节点上导入用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5、场地管理：支持添加建筑物，并且在建筑物下面手动添加或者批量导入场地，场地信息包括：名称，楼层，容纳人数，面积，班级，类别，照片；支持设置场地是否支持预约，以及选择可预约的时间。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6、班级学生：支持手动或者批量添加行政班组织架构，支持创建不少于4级目录；支持批量导入学生信息，包括学号，姓名，联系方式，家长信息。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7、课表管理：支持创建排课计划，支持设置排课计划名称，开始日期，结束日期，课表结构；支持对排课计划启用，编辑，停用，调课；支持通过表格导入排课计划。</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校园通行证：支持批量导入校园通行证信息，包括：一卡通，智能校徽，智能手环，人脸识别库。</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1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综合服务门户</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1.场地预约：支持管理员/老师预约全校场地的占用情况，场地的详细信息会包括：场地名称、所在楼宇、所在楼层、可容纳人数、场地详细的占用情况</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2.审核管理：支持管理员查看需审核的预约数据，并进行审核通过/审核拒绝的操作；而审核数据的详细信息会包括：预约主题、预约人、预约时间、预约说明、预约场地、参与人、审核信息记录</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预约管理：支持管理员/老师查看与自己相关的预约数据，包括自行预约的以及需参与的预约数据；预约数据详细信息会包括：预约主题、预约人、预约时间、预约说明、预约场地、参与人、审核信息记录；管理员支持取消预约，释放原来已占用场地。</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4.信息展示：支持在大屏/电子班牌显示校园场地的排程信息，详细信息会包括：课程名称/预约主题、预约人、预约时间</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5.空闲场地查询：支持在班牌上查询全校的空闲场地，场地的详细信息会包括：场地名称、所在楼宇、所在楼层、可容纳人数、场地状态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6.通知中心：支持聚合平台所有通知消息，方便用户统一查看，处理来自各个应用的通知。</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7.代办中心：支持通过代办中心处理老师待处理的工作，处理完毕的代办事项会消失在代办中心。</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8.新闻公告：支持查看来自信发系统的消息公告，点击以弹窗的形式展示文字，图片，视频等公告消息。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首页工作台配置：针对不同的客户诉求，提供个性化工作台自定义功能，在工作台配置页面，可通过拖拉拽可视化配置组件的方式，完成个性化工作台的配置；工作台可配置组件数量不小于20个；支持给每个工作台配置不同的使用角色，对应的角色才能看到对应的工作台；同时工作台支持启用和停用管理。</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教共体平台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教共体云平台基础服务</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可实现专递课堂、名校网络课堂、直播活动、用户管理等功能。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角色自定义：支持管理员根据不同教师的工作需求创建角色，自定义该角色的名称和可使用的功能权限；并可查看各角色的人数，方便管理。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可以根据教师个人学习需求对全校的视频课程进行筛选、点播观看、在线学习。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视频管理：录播主机录制的视频自动上传至平台，支持本校教师或管理员对视频进行名称编辑、学科学段编辑、下载、删除、发布课程等操作。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上传附件：平台支持支持用户在发布课程时上传相关资料；课程发布后，观众观看课程时下载相关资料，进行深入学习。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课程发布：课程发布时，可选择对应的学段、学科、发布模块、示范课分类等，方便用户按不同维度查找课程。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课程审核：支持学校管理员对本校教师申请发布的课程进行审核，监控公开课程资源的质量。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课程评论：支持用户对已发布视频进行视频打点并插入课堂评价，所评论内容可以关联视频对应时间点，便于回看时快速定位跳转，支持管理员对可选择性删除评论内容，管控评论秩序。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公网直播：学校管理员可设置录播设备的直播模式为公网直播，自由发起公网直播活动，方便举办公开课、校园培训等活动。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直播活动：支持用户创建直播，提前设置预约直播信息，并获取直播地址及二维码海报，方便提前发布直播信息。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创建直播时支持添加直播助教；助教进入工作台可进行直播间秩序维护，具体功能包括：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①．支持对观众聊天互动的发言记录进行单个/批量删除，保障教师间互动交流的友好秩序；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②．支持对观众进行单个/批量的禁言，禁言后观众将不能在直播互动中发表言论，避免不法人员在公众场合捣乱。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12)直播分享：用户可一键生成链接并进行分享，其他用户通过打开链接的方式，可登录观看直播视频。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禁言要求：直播开始前和直播过程中，支持用户修改观众聊天互动的权限；可设置为观众禁言，仅允许管理员进行发言，把控直播活动的纪律。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签到设置：支持在直播活动开始前，设置签到规则；可选择观众首次进入直播进行签到，或直播开始后15分钟开始签到，适应不同的直播场景。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直播数据：直播开始后，支持查看直播的人气峰值、观看人次、累计点赞、观众发言次数、签到人数等数据，随时掌握直播情况。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 管理直播回放：教师可选择直播中各时段生成的回放视频，删除不必要的回放片段，或选择发布至专递示范课/名校网络课堂/名师示范课，方便其他师生观看。</w:t>
            </w:r>
          </w:p>
        </w:tc>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名师课堂服务</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用户可在名师示范课页面中，点播本校名师上传的优质示范课程。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平台根据课程播放数量提供最热门课程推荐，便于用户快速查看学习。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手机客户端支持创建教研组和发起“空中教研”活动；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①．教研组管理员可自定义教研组名称、学段、学科、所属地区，并管理教研组内成员名单；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②．教师可查看自己所在教研组详情及“空中教研”的活动回看；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③．创建空中教研活动时，可自定义活动主题、活动时间、活动云课件、活动简介；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④．在空中教研活动中，教师可以实时发起语音互动，并共同针对课件内容进行研讨；活动主持人可对课件进行自由翻页、批注、擦除等操作，并同步给其他老师实时观看。</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资源服务</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1.搭建目录框架：校本资源库提供学科目录模板/教材目录模板，便于管理者快速搭建校本资源目录框架，以文件夹的形式进行分组，方便各年级学科的资源管理。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2.权限设置：支持以文件夹的维度进行权限设置，设置某个文件夹仅有权限的部门或者老师可见，同时支持按文件夹的维度进行课件的批量移动、删除。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3.资源搜索：支持树形结构目录，便于资源分类及快速查找，支持全局资源搜索，按年级、学科筛选资源，支持查找资源后快速定位到当前资源文件夹。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4.查看及预览：支持查看资源文件夹的创建者，资源的上传作者，更新时间、校本容量等数据。校本资源支持在线预览，方便资源的审核和检查。</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资源管理：管理员可对校本资源进行分类移动，删除或重命名，资源目录在编辑的界面支持同级拖拽移动。</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直播互动课堂</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专递示范课：自动统计老师发布到“专递示范课”的课程总数，并按学科统计发布课程的老师人数与课程数。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课程播放页面支持显示课程名称、授课教师、授课教室及听课教室等详细信息。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支持用户在平台中预约专递课程，采用课表形式实时显示课程计划。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课表支持逐级汇总，教师个人课程计划、学校全体课程计划均支持在一张课表中展示，利于用户便捷查看。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 在课程计划中，支持登录用户进行个人课程的快速定位查看。</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学生五育管理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学生信息管理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三级育人空间：支持按照校级、年级、班级三个维度生成三个层级的育人空间；德育主任访问校级空间，可以了解全校育人成效；年级级长访问年级空间，可以查看全年级管理成果；班主任访问班级空间，可以掌握班级学生表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2.校园信息：支持对学校的校徽、校园介绍、宣传视频等内容进行编辑；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3.班级信息：支持对班徽、班级格言、班级成员、班级课表、班级值日生等内容进行编辑与维护。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4.班级评比数据：可以查看全校班级评价各维度的平均得分情况，掌握全校学生各维度的表现情况，同时支持查看全校排名前列的优秀班级及其得分；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5.学生考勤数据：可以按照考勤时间查看学生的考勤数据情况，了解每个考勤事件的考勤率、准时人数、请假人数、缺勤人数等信息；可按照班级查看。</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学生五育管理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学生校级指标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设置一级指标：系统内置国家规定的综合素质评价五大维度：思想品德、学业水平、身心健康、艺术素养、社会实践。支持根据学校教学特色自定义其他一级指标。系统内置公共指标体系模版，已申请版权专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2.设置二级指标：支持根据一级指标维度，设定二级指标，记录学生成长维度。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3.设置三级指标：支持根据三级指标维度，设定学生的具体行为规范。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4.设置指标分数：学生评价维度可设置图标、加分或减分分值。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5.分年级指标管理：支持学校分年级或学段自定义评价指标体系，该自定义模板中仅支持修改第三级（行为观测项）指标，修改指标仅对已经选定适用的年级生效。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学生成长报告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综合素质评价数据按雷达图方式呈现，学生表扬得分和待改进扣分按饼状图形式呈现，学生过程性行为表现以词云图展示，学生个人优劣势一目了然。电子档案涵盖过程性评价和阶段性评价所有数据，持续记录学生全学段成长过程，可自定义查询周期。教师、家长、学生可随时随地通过手机端、网页端以及学校电子班牌上查看电子档案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学生评比报告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点评学生的评价数据由系统自动生成学生综合评比报告，分析不同年级、班级中得分榜，进步榜，单项榜，点评榜和缺乏关注名单，方便管理者或老师对学生进行表彰、针对性干预和管理。支持分年级展示各年级班级的学生综合评价情况，方便管理员查看；支持按周、按月、自定义时间段查看学生综合表现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写实记录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学校可根自身需求，发布可自定义设置写实记录活动，写实活动可关联校级统一指标。家长可根据学生参加活动情况，上传写实记录信息，并由班主任审核并根据学生表现评价加分，写实记录可记录在学生的成长档案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学生自评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9.支持学校发布自评通知，由学生线上填写自我评价，教师可在线查看、审核与统计本班的自评结果。学校管理员可查看所有年级班级的自评结果。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学业表现1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教师可在网页端按模板格式批量填写上传各科阶段（平时、月考、期中考、期末考等）考试成绩，可自动生成班级成绩单，包括学生姓名、学生总分，并可查看每个学生的每科得分情况。支持班级学生名单自动填充，教师仅需输入对应成绩即可生成成绩单，提供分值制、等第制等分数录入模式。学生的成绩报告可同步发送给对应家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体质健康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基于国家BMI身体质量指数支持学校添加当次体测项目名称，通过批量导入数据实现学生体测数据在学生成长档案中呈现；上传完成后支持检索当次体测名称查看所有学生数据、修改数据；发布体测数据后同步至学生成长档案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教师评语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系统根据学生日常行为评价数据，通过AI学生能力模型进行智能分析，为每个学生生成定制化评语，评语可支持教师二次编辑修改并推送至家长端。毕业评语：支持学生毕业时，针对学生在校的行为表现，自动生成毕业评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校级数据看板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管理者可汇总查看全校老师、学生、家长参与评价的情况，可以列表形式查看班主任、班级学生数、家长数、班级代码等信息。了解全校各年级、班级、学生的评价工作执行情况，帮助管理者督促评价工作的落地。学校数据看板可在班牌，学校大屏等硬件上进行显示。</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家校互动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9.一个学生最多可以绑定10个家长，学生的考勤信息、在校动态、亲情留言均支持和多位家长对应。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10.家长可在手机端查看孩子每日的课程表、考勤报告。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11.支持向家长发送语音、文字和表情包留言，留言信息实时推送至家长微信小程序手机端，并且家长可对留言进行文字回复；支持学生通过个人空间査看家长回复的文字留言。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12.可授权家长在微信端上传学生照片，用于人脸识别。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13.可授权家长在微信端查看老师发布的班级相册、新闻、公告等内容。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支持学生作业管理，教师可以在手机端布置作业，家长可以在手机端查看或提交学生作业，学生可以在班牌端查看作业及老师的作业点评情况。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校园宣传</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1.系统可在后台发布展示信息内容，支持照片、视频、新闻、公告、海报、PDF、第三方链接等类型，内容支持图文混合排版。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2.信息发布具备定向发布功能，可按照全校、班级层级进行定向信息推送。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3.新闻公告、相册、视频、海报功能均支持霸屏发布，在指定时间段内霸屏内容全屏展示。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4.系统内置超过20套公告模板（如：家长会通知、寒暑假通知等），可供用户发布公告时套用。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5.系统内置50+海报模板（如，欢迎模式，卫生健康，校园风采，通知公告等），支持用户自定义修改背景及文案。同时可以自定义管理海报分类。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6.系统内置超过200张屏保云图，分属于不同的云图库（如：卫生健康、党建文化、科普知识等），用户可以选择需要的云图库作为班牌屏保。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7.公告发布支持家长提交回执设置，打开需要家长回执开关后，微信公众号会实时通知家长公告消息，老师可以在小程序实时查看家长提交回执明细。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支持信息发布IP白名单管理，可将相关管理人员的办公网络IP地址纳入“IP白名单”，白名单外的IP地址无法获取信息发布权限。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智慧办公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日常办公</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1、通知公告：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公告管理（公告类型，发布公告，公告列表），通知管理（通知类型，通知公告，通知列表）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2、会议议题申报：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为学校校内校长办公会会议议题的申请、审批、统计提供信息化解决方案。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3、教师请假：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提供符合学校审批流程和教师使用习惯的信息化请假管理方案，一键申请、快速审批、自动统计，并能按照上课节次进行请假操作，给教师提供更多的便利。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4、经费申报：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为学校各类经费的申请、审批、统计提供信息化解决方案。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5、公章借用：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公章的规范化使用和信息化统计的标准功能，流程可繁可简，完全满足学校的各种审批和管理要求。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6、公章使用：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管理公章的外带借出，申请记录可查询，审批记录留档，规范化公章的外借管理。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7、会议管理：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会议管理主要是对会议的发起、考勤以及参会统计进行信息化的管理，对会议进行更加规范化和现代化的管理。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8、外出管理：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方便教师的公务外出申请，真正的实现无纸化的申请审批，降低审批时间成本。</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日常消息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为学校校办公室收集、统计、发布学校周工作计划提供信息化解决方案。支持各部门负责人上报部门周工作计划，校办公室审批确认发以及支持校办公室直接导入，发布。支持相关关联人员接收周工作安排提醒。</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公文管理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一、上级公文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解决学校上级公文流转与批阅处理的问题，提升学校行政事务的工作效率以及事务处理效率、过程的管控。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二、校内公文</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为学校校内文件的传递提供一个内部的流转功能，方便学校教师之间的内部文件的沟通与交流</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移动办公</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支持移动端登入，处理数据流</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智慧教务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教务信息管理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1.分班任务管理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教务老师可创建、修改、删除入学分班任务，快捷管理分班任务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2.学生分组分班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管理员可将学生进行分组，各个组之间进行独立设置规则并分班。如:将学生分成重点班组和平行班组，系统支持两个班组独立设置分班规则，分班结果独立便于区分查看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3.手动与自动结合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管理员可提前手动指定、或导入部分学生到指定班级，系统将根据算法规则自动分配其余学生。支持锁定指定的预选班级，班内班内学生不再发生变化，系统只对其余班级学生进行分配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4.多种分班均衡条件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教务老师可根据学生性别、成绩、学生标签等多种条件均衡划分班级。成绩均衡可灵活自定义学生分层，如支持各班尖子生、后进生在各班均衡；各班科目或总分均衡等多条件均衡，保障分班结果公平性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5.多种学生分班规则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可设置学生绑定、学生互斥、同名学生不同班等多种学生分班规则，适用于双胞胎学生、指定学生安排等各种特殊情况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6.分班结果查看及评估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系统根据设置的规则进行自动化分班，并对分班结果进行评估，自动计算规则满足情况。教务老师可查看结果评估明细、分班结果和学生列表，可自定义添加班级、学生层面的多维成绩组合以查看分班合理性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7.分班结果调整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教务老师可根据分班结果、对学生有针对性地进行手动调整，调整后可重新计算结果评估，确保分班结果可落地执行</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拓展选课管理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1.多维度课时量统计与导出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可查看教师个人全量课时、教师不同课程任教课时、教师不同年级课时、不同任教班级组课时等多种维度课时结果查询，各个维度均支持统计结果导出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2.多条件筛选课时结果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可对课表起止时间、老师分组、任教课程、任教年级、上课节次等进行筛选和课时结果查询，可搜索老师姓名查询课时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3.临时代课课时自动变更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课时统计中对老师临时代课的课时自动增减，可设置“因公代课”是否扣减课时，可设置帮人代课的课时权重系数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4.支持手工增减课时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支持管理员对指定老师的指定年级、班级、上课日期和课程的课时进行手动增减，支持调整备注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5.多维度课时权重系数</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支持对各个老师分组、各年级、班级组、课程 设置不同的课时权重系数，系统自动计算每个老师相应的课时加权结果，给学校的绩效薪资发放提供参考依据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行政班排课</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1.便捷的排课管理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教务老师可创建、修改、删除排课任务，快捷管理排课任务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2.排课规则丰富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种排课规则，能够进行班级/教师/课程不排课、优先排课、连堂课、合班课、课程关联、单双周、教师关联、多老师任教等排课规则设置，可快捷设置各班早读课并自动呈现在课表结果中，支持个性化排课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3.手动自动相结合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可提前手动或导入预排课表，预排时将自动提醒哪些课节有禁排课等要求。预排课程将固定不变，系统自动安排其余课程，整体课表结果共同满足设置的排课规则需求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4.智能算法一键排课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智能排课算法结合排课数据、规则需求及预排数据，一键自动化完成排课工作，出具课表结果及完成度评估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5.排课结果手动可调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在系统自动排课完成后，支持教务老师对排课结果进行手动调整，支持班级课表、教师课表、总课表多维度调课，多种小课表视图可视化操作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6.多维课表评估工具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系统自动对课表结果进行班级/教师课表检测、整体课表结果评估，针对设置的排课规则进行满足度说明。支持对各科老师的首末节及跨上下午、跳课情况进行自动化统计，便于老师快速定位课表问题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7.多种便捷调整工具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在课表结果调整过程中支持多维度课表锁定、暂放区、调课步骤及撤销、课表存档、多级调课等多种调课工具支持，便于老师快速微调课表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6.课表一键应用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可一键发布指定时间段的课表，发布后教务老师、班主任、任课老师、学生及家长均可通过手机端查看相应权限范围内的个人课表、班级课表。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7.支持多种课表导出</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支持导出总课表、班级课表、教师课表、教室课表、总任课表等多种类型的课表，导出后可打印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临时调代课</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1.支持教务老师调整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教务老师可通过手机端和电脑端直接创建临时调代课，系统将推送变更消息到涉及课程变更的老师和班主任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2.任课老师在线申请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任课老师可通过手机端随时发起调代课申请，智能课表可自动判断课程是否可调，全程可视化操作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3.审批权限设置灵活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学校可分校区、分年级 多层级设置调代课申请的审批权限，支持只由管理员审批、或只由被调代课老师审批、或二者同时审批。审批权限设置灵活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4.班主任实时查看记录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班主任可实时接收本班老师的调代课申请通知消息，查看本班课表变更的调代课记录和最新的课表，实时掌握班级课表变化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5.多节课变更同时调整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支持任课老师对多节课同时调整发起调代课申请，当审批权限为被调代课老师审批时，涉及的老师都会接收到审批通知，所有老师都审批通过后申请即被通过。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7.老师确认回执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在调代课记录生效或通过后，班主任和相关调课老师可通过确认回执表示知晓课程变更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8.灵活设置通知时间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对变更后的课程节次，可选择在多个时间点设置上课的通知提醒，防止老师学生遗忘</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校内选课</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1.快速创建选课任务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学校可快速创建选课任务，设置选课时间等。学生和家长可通过移动端进行选课，并可通过退选/改选开关控制选课期间允许学生退课或改选课程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2.选课学生范围灵活设置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可选择任意校区、多年级学生开放选课，可开放至具体班级维度、参与托管时段维度、或导入具体学生名单进行选课学生范围的设置。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3.多种选课规则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支持跨年级选课，可灵活设置选课的学生范围，支持在课程门数、总课时量、同类型课程数、性别限制、单个行政班选课人数上限等多个维度对选课进行限制，确保选课的合理性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4.教务老师实时掌握选课进度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学校可便捷查看各年级、各班级的选课进度。可查看学生个体的选课状态，可查看课程的任课老师、上课地点、上课人数等详细信息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5.支持教务老师手动调整选课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支持对未完成选课或选课有调整的学生进行手动调整，方便老师协助学生完成选课。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6.预选学生导入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支持导入预选的学生，对特长生、专培生等学校可进行提前预选，预选课程默认锁定，学生无法退选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7.选课结果一键导出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支持导出学生选课明细、班级学生选课去向表、各课程学生名单等多维数据信息，便于快速完成选课开班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8.课表应用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支持一键应用选课结果中的学生选修班级和课表，教师和学生可通过手机端、实时查看包含正课和选修课的完整课表</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考务管理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支持设定考试事件，支持师生考勤</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学生学业评测</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1.基本数据分析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全年级均分、三率、标准差、难度系数等基本数据统计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2.等级成绩转换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支持将分数按照固定分数段或排名率分段转换为等级，等级名称和参数均可自定义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3.均分对比分析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基准均分柱图、均分标准差图表、各班均分、各班均分排名、级差、超均率等均分相关数据统计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4.学生分段分析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学生构成分析、分数段、各科分数段柱图、高分段、分层高分段、学困情况分析、名次分布图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5.上线分析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高分线上线分析、高分单科上线分析、上线趋势分析、上线稳定性分析、上线人数比例分析图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6.小题分析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单科小题分析表-年级、班级、个人分析，单科小题热力图-班级、个人分析，学生个人错题分析图表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7.学生个人分析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考试详细分数名次及进退步、名次雷达图、分数对比图、总分对比图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8.分析模板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年级主任可以通过模板管理来设置多个不同参数的分析册，快速完成分析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9.两考对比分析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支持选择和任意一次考试进行对比分析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10.多考趋势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支持历次考试数据形成趋势图，包含年级、班级和个人趋势图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11.数据下载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提供年级、班级、学生的多项数据图表下载，支持excel，pdf</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12.教师个人分析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所有教师的班级合并统计，包括均分、级差、三率各项数据的对比与趋势跟踪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13.班级小测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支持各班各科任课教师创建本班单科小测，并支持等级成绩转换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14.多考汇总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支持汇总多次考试数据进行学生聚类分析，汇总多次考试数据进行学生偏科分析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15.基础数据管理功能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师生账号管理、任教设置、重新分班、年度升迁，数据备份与恢复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16.权限管理功能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支持校领导、年级领导、学科组长、备课组长、班主任和任课老师角色及角色详细权限设置，支持学生查看权限详细设置</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云阅卷平台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云阅卷数据采集系统</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支持学校对于周测、阶段性考试、多校联考的数据采集；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2.支持多种制卡方式，包括系统制卡、题库制卡、三方制卡、上传word版试卷自动生成答题卡；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3.支持多种阅卷方式，包括web端阅卷以及手机、PAD等移动端阅卷。</w:t>
            </w:r>
          </w:p>
        </w:tc>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手阅数据采集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1.支持多种制卡方式，包括系统制卡、上传word试卷自动生成答题卡等，可生成带题干的答题卡和纯答题卡两种模式的答题卡；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2.支持教师纸笔批改，并保留教师批改痕迹；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3.教师可自主完成读卷操作，可以批改前扫描也可在批改后扫描读卷。</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学业大数据分析系统</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1.报告除分数分析、学业等级分布、分数形态分布、卷面答题情况等指标；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2.支持通过网页浏览报告；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3.支持一键导出EXCEL版和PDF版报告。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二、校级学情诊断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1.提供多学科报告、单学科报告；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2.支持通过网页浏览报告；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三、班级学情诊断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1.提供多学科报告、单学科报告、试卷分析等；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2.支持通过网阅浏览报告；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3.支持一键导出EXCEL版报告；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4.提供精准讲评功能，支持按得分率和答题情况对试题进行重新排序；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四、学生个性化诊断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1.提供学生阶段性成绩发展趋势；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2.提供个性化学情诊断，形成个性化学习档案</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智能题库</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1.提供小学全学科精品试题以及精品试卷；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2.提供学情组卷、专项组卷、同步组卷、知识点组卷、模拟组卷等多种组卷方式；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3.提供高考专题、区域错题集等精品资源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4.支持根据学科核心素养维度、知识模块、试题年份、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5.支持各教材版本大纲出题；</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6.支持试题来源搜，按知识点推荐，试题等资源，并进行收藏、纠错、采纳操作。</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校级报告</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班级成绩对比：包含多学科报告指标（各科目校级考试总体统计、各科目班级平均分及排名、各班级达线人数统计、班级总分分数段对比、各班级优劣势学科对比）和单学科报告指标（各班学科基础指标、各班学科基础指标对比、各班学科标准差对比、各班学科学业等级对比、各班学科学业水平分段对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2.测验质量报告：校级考试情况概述、知识点掌握情况、测试双向细目表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学生成绩汇总：从多学科和单学科两个维度汇总，多学科维度包括姓名、班级、总分、校级名次、班级名次、各学科分数；单学科维度包括准考证号、姓名、学科得分、班级排名、上次排名等，此外还有家长签字、查看报告、查看原卷等功能。</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班级报告</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1.考试总览：包含多学科报告指标（各科目班级考试总体统计、各学科班级与校级平均分对比、班级总分分数段对比、班级优劣势学科对比）和单学科报告指标（概览、成绩分段统计、知识点掌握情况统计）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2.试题解析：包括答题情况、各题的选项统计、平均得分、答对、答错，还可查看优秀试卷、难度。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成绩汇总：包含多学科（姓名、班级、总分、校级名次、班级名次、各学科分数）和单学科（准考证号、姓名、学科得分、班级排名、上次排名）两个维度，在单学科成绩汇总方面，还包含家长签字、查看报告、查看原卷等功能。</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单科报告</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1.考试总览：包括概览、成绩分段统计（按优秀、良好、合格、不合格四段）、知识点掌握情况统计（知识点名称、掌握程度、对应题目）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2.试题解析：包含答题情况、各题的选项统计、平均得分、答对、答错、查看优秀试卷、难度。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3.成绩汇总：包含准考证号、姓名、学科得分、班级排名、上次排名、家长签字、查看报告、查看原卷。</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实现快速在线阅卷打分，标记优秀卷、批注及回评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查看班级历次考试报告，包括试题的原题及解析、各学生成绩情况及原卷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包含成绩申诉、学情体检、通知等功能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查看所任课班级、个人积分、经验值；支持反馈意见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包含考试成绩查询、成绩分析报告、考试题目解析等模块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分析考试中未掌握的知识点，然后为学生推荐针对的练习题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考试中以及在线练习中的错题会自动保存，学生也可以通过拍照上传纸质上的错题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包含考试成绩、学习周报等模块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接收到全学科老师的报告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向家长推送和教育教学相关的资讯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支持家长绑定孩子帐号，解除绑定孩子帐号</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6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教学教研模块</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听评课管理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程评价记录：支持查看以课程维度的评价记录，包括课件名称、授课老师、所属学科、本节课的评课人数、总评价平均分及授课时间，通过点击操作“详情”可查看和导出具体评价报告，支持管理员删除评价记录和导出课程评价记录数据表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2.评课报告：点击课程详情可以查看评课报告，可以查看该课程的总分和各板块得分，支持导出为PDF文件。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3.老师评课明细：支持查看课程下所有老师的评课表，可以批量导出为WORD文件。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师评课记录：支持查看以教师维度统计的评课记录，查看教师的所属学科，评课节数，点击操作“详情”，可查看该教师详细的评课记录，包括课程名称，授课老师和评课时间，进入详情可查看该教师对该课程的评价记录。支持导出教师评课记录数据和批量导出所有老师的评课表。</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评课表管理：支持自定义设置学校专属评课表，系统预置中央电教馆“一师一优课，一课一名师”、“教师通用评课表-评分制”模板供使用。点评支持评分题、主观题等评价及拍照上传图片等功能。支持发布多张评课表，方便同时开展多学科、多个评课活动。评课表支持在线预览和设置权限，听课老师权限可以选择公开，无需登录/需要登录用户账号/绑定本校且需登录用户账号等选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云端互动课件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备授课一体化框架设计，可在网页端扫码的登录直接打开，无需下载安装额外的客户端，教师可根据教学场景自由切换类PPT界面的备课模式与触控交互教学模式，适用于教室、办公室等不同教学环境，便于教师教学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3.支持PPT的原生解析，教师可将pptx课件转化为互动教学课件，支持单份导入和批量文件夹导入两种导入方式，保留pptx原文件中的文字、图片、表格等对象及动画的可编辑性，并可为课件增加互动教学元素。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4.支持将互动课件导出为pptx、pdf、H5或web链接，在多终端（包含windows、Macos、iOS、安卓、uos）二次编辑。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5.课堂互动游戏支持云储存，编辑完成的活动可一键存储至教师云空间，便于在不同课件中直接调用，无需反复编辑。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判断题竞赛游戏：支持创建判断题竞赛游戏，教师可设置正确项／干扰项，让两组学生进行判断对错游戏竞争。提供简单、中等、困难难度及多种预设游戏背景模版，模版样式支持自定义修改。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能配对游戏：支持创建配对游戏，教师可随意将知识点进行配对。当开始配对游戏时，拖动知识点进行配对，系统将自动判断是否正确。系统至少提供10种游戏模版，且模版样式支持自定义修改，同时支持设置干扰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趣味选择游戏：支持双人或两组学生展开竞争，对选择题选项抢答。支持单选和多选两种类型，提供不少于3种难度、4种游戏模板选择。支持记录和展示学生作答结果，便于课堂知识点对比讲解。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多学科题库：提供涵盖小学、初中、高中的总知识点不少于9000个，试题数量不少于30万道试题，中学题库需包含语文、数学、英语、物理、化学、生物、政治、历史、地理等多个学科，包含选择、填空、判断、诗歌阅读、完形填空、阅读理解、辨析题、材料题、实验题、作图题等丰富题型。可批量选择试题以交互试题卡的形式插入课件。试题卡包含题干、答案和解析，并可一键展开收起答案和解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8.支持多种格式的试题批量上传，包含.doc、.docx、.png、.jpeg、.jpg等类型，并可自动转换为电子试题，便于老师优质试题的收集使用和作业布置。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9.具有互动式教学课件资源，包含学科教育各学段各地区教材版本 169个。</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具有互动式教学课件资源，包含学科教育各学段教材版本全部教学章节、专题教育多个主题教育、特殊教育 3 大分类的 160766 份的互动课件。按照下载量、课件质量、相关性会每天动态更新课件列表，提供按章节、主题筛选和关键词搜索，支持模糊搜索。具有默认排序、最多获取和最新上架三种排序方式。课件支持直接预览并下载。预览课件时可以拖动课堂活动、形状、几何、文本元素。下载时课件可同步至教师个人云空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集体备课管理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1.发起集备：支持在手机/PC端选择教案、课件、胶囊资源上传发起集备研讨，支持设置多重访问权限，通过手机号搜索即可邀请外校老师，可用于跨校教研场景。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2.进入集备：支持搜索集备名称/老师昵称，或按照学科/学段/年级/教材章节，我参与的/我发起的几个维度进行筛选查看，支持手机端/PC端进入集备页面。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3.集备研讨：参备成员可通过评论区发表观点，通过评论回复，点赞等功能营造浓厚的研讨氛围，评论消息支持实时提醒，支持图片的上传。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4.在线批注：参备人在电脑端及手机端都可在线对教案进行随文式批注，追加批注，回复以及查看实时批注消息。支持对课件进行打点式的批注，通过批注快速定位研讨内容，高效完成协同备课。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5.稿件编辑：完成本次研讨后，主备人可直接进入编辑页面编辑课件/教案，发布新稿件后，备课组进入下一轮打磨更新稿件后会给参备老师实时同步教研动态。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6.稿件对比：可对集备中多稿的课件/教案/胶囊进行内容的横向对比，支持批注研讨过程数据对比回溯。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7.获取稿件：参备成员可以随时获取和下载每一稿中的集备稿件到云课件，进行编辑或引用。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8.完成集备：完成研讨后，可以生成集体备课报告。集备终稿会自动上传到校本资源库，主备人可自定义上传目录，参备人即可前往校本资源库获取集备终稿。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生成集备报告：支持在PC端或手机端生成集备报告，报告生成后，参备人员可以在电脑或是手机端查看具体报告内容和在交互式备授课软件下载集备报告。报告内包含“集备信息”、“数据统计”、“研讨记录”等的具体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10.智能摘要：根据集备研讨内容生成摘要和词云内容，支持参备成员快速掌握集备要点，提高集备效率。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集体备课记录：支持查看集备名称，主备人、所属学科、年级、参备老师数、稿数、浏览数、评论数、批注数、评论点赞数、集备状态和创建时间等数据。管理员可随时查看学校集备详情，查看集备的详细内容并给予指导评论，同时支持管理员删除集备活动和导出集体备课记录数据表格。</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12.教师集备记录：支持查看以老师维度统计的集备记录，查看老师所属学段学科、发起次数、参备次数、评论数、批注数、最近集备时间等数据。支持管理员导出教师集备记录数据表格。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教育大数据分析平台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教育智能分析平台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1.自定义数据看板：针对不同的客户诉求，提供个性化数据中心定制能力，通过数据组件托拉拽的方式，完成自定义数据中心；支持配置数据中心可见角色，支持设置多个可见角色。</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2.教育装备数据：支持展示学校绑定的教育装备，包括智能交互平板，云屏，班牌，学生平板数，支持实时查看在线的智能交互平板以及监管设备总数，点击可进入巡视界面</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3D数字孪生智慧校园</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1、支持3D校园自定义图片导入，并可通过拖移自定义编辑显示数据类型组件。</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教育基础概况驾驶舱</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支持展示学校名称，logo，教职工，班级，学生数据概览；支持展示设备总数，云课件总数，教师研修时长，教研活动总数，人均点评数。</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师生全景画像</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1.教研活动数据：支持展示学校集体备课，评价讨论，授课和听课次数，支持查看集体备课排行榜。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2.教师研修数据：支持查看学校教师研修数据，包括老师备课时长，老师在线学习时长，以及和省平均值的对比情况</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ascii="Arial" w:hAnsi="Arial" w:eastAsia="宋体" w:cs="Arial"/>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学业分析驾驶舱</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支持查看学校班级评比数据，支持多维度雷达图展示；支持查看学生评比数据，支持多维度雷达图展示</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设备智能管理模块</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设备管控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1.并行管理：支持实时展示不少于20台设备的运行画面，并支持切换画面模式/列表模式，方便管理员根据实际管理需要选择管理模式。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2.支持查看设备当前使用老师信息，以及最近一次设备解锁时间、解锁方式、解锁老师备教学应用情况。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3.分组管理：支持根据设备类型、设备所属年级/场地/自定义分组、设备开关机状态进行分组管理；支持文字检索设备名称，快速定位对应设备进行定向精准管理。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详情管理：支持查看单台设备的当日开机次数、开机时间分布情况、设备已安装软件列表及使用情况、内存/硬盘占用情况、基础参数；支持查看设备异常情况及系统提供对应的解决建议；支持查看设备所有待执行的指令信息；并支持远程修改设备关联信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场景锁屏：支持一键下课锁屏、开机自动锁屏、无网络时验证身份解锁。其中“下课锁屏”功能开启后，老师授课结束后可在班班通设备上点击“下课锁屏”按钮即可锁屏，保证班班通设备的使用秩序；其中“开机自动锁屏”可根据用户实际管理习惯，灵活设置不同分组的设备，开机后自动锁屏，以便于学校不同年级间分段管理；设备锁屏后，支持无网络情况下，使用者通过手机微信扫一扫验证身份后获取唯一临时解锁密码进行解锁使用，以防止设备被学生违规使用，影响设备性能。支持设置屏幕锁壁纸，可用于学校的校园文化宣传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6.大文件传输：支持同时上传多个大于50MB的文件，并可批量发送至多台设备。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7.循环指令：支持设置即时、定时、循环模式的关机、重启、打铃、锁屏/解锁指令。其中打铃指令支持上传自定义铃声、设置播放时长；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消息通知：支持发送提醒类通知、全局弹窗类紧急通知、桌面常驻类公告通知。支持设置常用通知消息模版，便于快捷发布。支持在发送消息通知时，自动监测所发送文字是否存在敏感/违规文字，保护触达学生的信息安全可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9.远程控制：支持远程实时控制设备，可监测设备当前运行界面，并远程操作设备界面，适用于远程维护和修复设备软件问题。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10.倒计日：支持支持设置倒计日，用于重大教学安排的提醒，并可定向远程开启/关闭指定设备的倒计日功能。</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指令管理：支持查看、编辑和撤销待执行指令；支持查看已执行指令情况、指令执行实时状态；支持查看设备操作日志，精确记录设备每次解锁方式、解锁时间、解锁人信息，便于管理员了解设备是否存在违规使用，规范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设备安全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1.冰点还原：支持远程批量设置设备的冰冻状态；支持实时监测设备冰点存在的风险，并提供对应解决方案。</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冰点穿透：持远程向已冰冻的设备发送指令、安装软件、传输大文件，设备接收到后会立即执行，并在设备正常关机时触发穿透动作，穿透完成后，设备即可永久性使用已安装软件、已传输文件、执行已接收指令，且穿透过程中无需人为解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设备巡视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领导视窗：支持同时查看9个教室的实时摄像头画面、设备屏幕画面；支持接入网络摄像头；并支持在一个显示界面同时查看单个教室内所有屏幕、所有摄像头的实时画面，以及所有麦克风的声音，完整还原课堂全貌。其中摄像头画面可直接使用班班通自带摄像头，无需额外购置，方便且实惠。单台设备巡视时，发现有违规违纪行为时，可远程发消息、发语音直接干预，也可记录备注，事后教育；发现有精彩瞬间时，可对教室画面进行截屏、录制，将素材留存为校内文化资源；支持记录所有管理员的巡视记录，方便回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自动巡视：支持针对不同设备创建不同时间的自动巡视计划，创建成功后，设备会自动录制教室所有摄像头画面和所有麦克风声音，可应用于学校巡纪律、巡课、巡考等场景；自动巡视录制的视频，支持下载，支持拖拽进度查看某时间点，教室不同摄像头所抓取的画面和声音信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设备宣传</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了解直播质量，包含直播源码率、FPS数据，实时掌握直播稳定情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校园宣传：支持设置即时、定时、循环周期规则下，针对不同设备播放不同的视频、音频、图片宣传内容；拥有至少400余张德育相关的图片宣传素材，并支持远程设置不同时间段内的屏保内容，以确保宣传内容可根据日常教育的侧重点自动变更；支持为不同设备设置自定义壁纸，彰显校风文化。</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设备数据</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实时查看和导出学校设备整体使用数据，并支持精确查看具体设备数据。数据包含设备的使用时长、活跃次数、常用软件使用时长和次数、教学应用使用情况、设备健康度分析、弹窗拦截次数、老师使用班班通设备教学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边缘计算服务器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1.网络接口：≥2路1000Mbps自适应网络传输接口，保证数据可靠传输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2.CPU：intel E5及以上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3.内存容量：≥32GB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4.存储容量：≥1T+8T*4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5.支持点数：200~400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6.网络安全：支持网络隔离部署，支持设定黑白名单，保障网络接入安全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7.虚拟化：支持虚拟化容器部署，稳定可靠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8.远程运维：支持远程升级应用，远程修复故障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9.边缘计算：支持局域网、教育网、教育专网的全校边缘物联管理、本地存储、边缘计算服务，从而保证设备的安全稳定运行。</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后勤管理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资产入库管理</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支持资产入库管理，含资产借用库、领用库、固定资产库，支持资产统计。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智慧物联系统平台</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【WEB端】</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1.系统采用B/S混合云架构设计，支持在Windows、Linux、Android、IOS等多种操作系统通过网页浏览器登录使用。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2.系统提供多种身份识别方式，支持通过账号登录、手机扫码登录，并提供账号安全登录检测。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智能联动管理：支持自定义设置设备的自动化执行策略；支持与天气预警、课表系统、环境温度、环境湿度、环境光照度进行联动；支持与设备状态（开机、关机、NFC刷卡验证、录制中、直播中等）、设备控制指令进行联动；支持定时、延时等策略设置。</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6.设备巡检：支持监控所有设备运行状态，并提供批量关闭功能；用户完成巡检打卡后，自动生成巡检记录，便于汇报工作情况。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数据监测：支持查看全校/各级空间的环境数据（总挥发性有机物、温度、湿度、二氧化碳浓度、光照度、大气压）；支持查看全校/各级空间近24小时/7天/30天的历史环境数据；支持选择任意时间段查看全校/各级空间的耗电情况、耗水情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8.应用中心：支持快速跳转、自动登录至各设备应用系统（设备运维管理系统、能源环境管控系统、班牌系统、云屏系统、校园广播系统）。</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9.用户权限：支持高级管理员/普通管理员设置；支持设置空间权限范围。</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【小程序】</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1.移动系统采用Mini Program设计，无需下载单独安装APP即可使用；兼容Android、IOS等多种移动操作系统，便于远程管理。</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2.教师登录：支持教师身份识别、所在空间位置识别，并授予当前空间的设备控制权限。</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3.管理员登录：支持管理员身份识别，根据权限范围授予对应空间的设备管理权限。</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多品类设备管理：支持对全校内交互智能平板、智慧黑板、投影白板一体机、投影仪、智能录播、班牌、云屏、智能讲台、视频展台、音箱、麦克风、智能笔、传屏器、分体式空调、中央空调、窗帘电机、开关面板、线路开关、节能护眼灯、电表、智能用电检测终端、水表等设备进行统一管理；支持根据实际使用场景按照空间（建筑物/教室、年级/班级）进行层级管理；支持查看设备运行状态、设备采集数据；支持远程下发控制指令。</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数据监测：支持查看全校/各级空间的环境数据（总挥发性有机物、温度、湿度、二氧化碳浓度、光照度、大气压）；支持查看全校/各级空间近24小时/7天/30天的历史环境数据；支持选择任意时间段查看全校/各级空间的耗电情况、耗电情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场景化管理：支持校园八大场景（上课、下课、午休、大课间、班会、考试、自习、放学）及用户自定义场景模式；支持设置校级通用场景模式和个人场景模式；通过切换场景模式可一键控制教室内所有设备的状态；支持对全校/各空间进行批量管理；支持自定义编辑/修改场景模式中对应设备指令。</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7.设备巡检：支持监控所有设备运行状态，并提供批量关闭功能；用户完成巡检打卡后，自动生成巡检记录，便于汇报工作情况。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8.快捷关联：支持扫描设备条形码/二维码获取设备基本信息，并将其关联至空间中进行统一管理。</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9.角色切换：支持教室身份/管理员身份进行切换。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课堂分析服务器</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超脑算力服务器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1.搭载性能≥Intel I7，12代CPU，12核，20线程，最高睿频 4.9GHz。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2.内置DDR内存条，总内存≥96GB。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3.内置企业级硬盘，系统盘和数据居分盘运行，系统盘采用≥512GB SSD，数据盘采用≥16GB HDD。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4.内置 NVIDIA RTX专业显卡，显示内存≥16GB。</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5.机箱接口：支持≥2个1000M LAN口，≥2个USB，≥3个视频输出接口，可支持HDMI及DP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平台开放对接服务</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用户统一认证</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需要对学校现有产品及平台提供平台介入服务：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1、精准教学：利用现有扫描仪等成绩采集设备进行学生成绩分析，实现数据无感采集。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2、课堂观察分析：利用现有直录播平台及设备进行学生课堂表现及教室课堂进行AI智能分析汇总，提供课堂实录回放、课堂观察分析、教学质量辅助分析，助力教室提升。</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3、结合教育局及学校钉钉使用情况，做到钉钉平台及手机端软件底层数据对接，进行无缝切换，杜绝单点登录。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硬件建设方案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德育管理</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1．采用≥21.5 英寸电容式触摸屏，支持 10 点及以上触控，分辨率≥1920*1080，显示比例 16:9，屏幕亮度≥500cd/㎡；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2．基于Android9.0 系统或其以上为基础的原生态版本或定制版本，CPU≥4 核，系统内存≥2G，存储容量≥8GB；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3．整机最大厚度不大于 24.5mm；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4．为确保日常使用安全，整机无外置天线。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5．与墙面紧密贴合，整机与平整墙面间隙不大于 2.5mm，保障师生操作时的安全性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6．整机结构设计做到防水防尘，适合半户外的场景使用，防护等级做到了 IP65 或以上。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7．摄像头：不低于 600W 像素，支持不少于5人同时进行人脸识别。可支持学生无卡考勤签到、查看个人课程表、家长留言等个人信息。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8．麦克风：高灵敏度的全向麦克风，支持半米内的拾音，支持学生的语音留言并转发到家长微信，了解学生动态及突发情况；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9．喇叭：2.0 声道的喇叭，支持视频播放及家长留言播放；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10．刷卡器：具有内置 IC 卡刷卡器，支持 14443 协议。学生可佩带相应的终端设备刷卡签到、登录个人界面等；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11．整机电源采用插墙式电源适配器，适配器无需悬挂，线材上出。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12．具备 RJ45 接口；具备 Wi-Fi 模块；整机具备至少 2 路USB2.0 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13．支持远程开关机功能，远程唤醒待机功耗≤2W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14．整机支持外接门禁及串口接口；</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校园宣传：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8.支持信息发布IP白名单管理，可将相关管理人员的办公网络IP地址纳入“IP白名单”，白名单外的IP地址无法获取信息发布权限。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2.修改考勤记录：修改考勤记录教师可在手机端修改学生的考勤记录，可支持查看修改考勤的记录，了解考勤的修改情况；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3.高级考勤模式：支持考勤对象在多个场地中的任意一个场地考勤。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4.家长进行请假：家长可在手机端发起学生请假请求，可添加照片作为请假凭证。班主任手机端即时收到提醒，班牌同步该学生的请假状态，取消该学生的考勤要求。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5.教师进行请假：教师可在手机端发起学生请假请求，可添加照片作为请假凭证，家长手机端即时收到提醒。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7.请假统计：支持按照班级和日期查看全校学生的请假记录，并且统计全校和各班请假的数据，包含病假和事假。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视频展台</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视频展台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壁挂式视频展台：无锐角无利边，耐腐蚀，超长使用结构设计：壁挂式安装，防盗防破坏；安装牢固，书写平稳不晃动；托板采用磁吸吸附式机构，防止托板打落，方便打开及固定，避免机械式锁具故障率高的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1.拍摄幅面：采用简单易操作开合托板，展开后尺寸≥A4 幅面。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2.像素帧率：800 万真实像素高清摄像头，最高分辨率为 3264×2744，1080P动态视频预览达到30帧/秒，能够达到高效上课教学的清晰度与流畅度的使用要求。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3.接口：采用 USB2.0 高速接口，USB 线供电，数据高清传输，箱内USB连线采用隐藏式设计，箱内无可见连线且USB口下出。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4.补光灯：展示托板正上方具备LED补光灯，补光灯开关采用触摸按键设计。也可软件直接控制开关。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5.带自动对焦摄像头，防护等级达到IP4X级别。</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6.具有故障自动检测功能：在调用展台却无法出现镜头采集画面信号时，可自动出现检测链接，并给出导致性原因（如硬件连接、摄像头占用、配套软件）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电子讲桌</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智能讲桌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1.智能讲台结构：木结构部分均采用E0级木质板材结构，甲醛释放量≤0.05mg/m³，桌面防静电。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2.智能讲台尺寸及外观：（长×宽×高）≥ 1100mm× 550mm× 900mm，讲台三面环抱式设计，根据人体力学设计，讲台桌面高度合适老师放置教学用品，讲台产品外观桌面平整，悬浮式设计，边缘光滑，无棱角处理，保护师生安全。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3.智能讲台包含至少21.5英寸电容触摸屏幕，支持10点同时触摸。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4.智能讲台屏幕采用防眩光全钢化防爆玻璃面板，厚度≥3mm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5.智能讲台触控屏幕稳定固定在讲台中，无突出边角，屏幕无法在没有工具的情况下拆除。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6.智能讲台支持通过触控屏幕对一体机的画面进行控制，同时支持同步显示一体机画面，老师讲课无需转身背对学生，提高授课效率。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7.智能讲台设置物理实体快捷按键，两侧按键共≥5个。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8.智能讲台具备独立的快捷按键，用户可通过快捷按键对一体机进行进行一键熄屏、音量加控制、音量减控制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9.智能讲台支持对自身智能讲台触控屏幕的一键息屏、一键开/关机的快捷控制。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10.智能讲台至少具备1个可自定义功能按键，可通过软件设置选择按键功能，包括一键启动白板、一键启动视频展台，一键关闭当前应用程序选项功能。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11.智能讲台设置至少四个USB充电口，对接入设备进行充电，方便学校对教学用品的管理及维护。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12.智能讲台设置的USB口，可供老师接入键盘、鼠标、U盘等设备，可被一体机识别通讯。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13.智能讲台台面有效置物面积≥6张A4纸平铺等效面积，设置有收纳抽屉和隔板 ,提供更充裕的常用教具、资料收纳空间。</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14.智能讲台支持蓝牙BLE功能，可以无线控制支持蓝牙功能的一体机产品开机，减少额外连线或二次装修部署。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校园文化展示系统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信发终端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1、显示尺寸：≥43英寸，采用LED背光源A规屏，边框采用高强度铝合金边框，坚固可靠。角部采用圆角设计。外边框采用喷涂环保木纹工艺。显示比例16:9，支持横、竖安装方式。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2、采用高雾度蛾眼液晶屏体，表面偏光纳米涂层增益屏体漫反射形成真实视感。屏体雾度≥25%，无需防眩光钢化玻璃或磨砂膜，可视角度：≥178°。</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3、整机最大功耗≤138W，待机功率0.5W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4、显示最大显示亮度≥350nit。整机具备光线感应功能，根据环境光强度自动调整显示亮度。比度≥4000：1，色彩度≥16.7M（8bit），色域≥72%。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5、基于Android9.0系统或其以上为基础的原生态版本或定制版本，CPU≥4 核，工作频率≥1.9GHz，系统内存≥2G，存储容量≥8GB；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6、整机安装到墙面后无任何外置、外露、外挂的线材、天线及元器件模块。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7、整机采用超薄设计。整机厚度≤46mm。整机背部与墙面微距全贴合，背部与平整墙面间隙最大处≤2mm，边框边缘与平整墙面间隙最大处≤7mm。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9.高集成度：兼容主流多媒体格式。视频格式：MPEG1、MPEG2、MPEG4、H.263、H.264等；音频格式：MP3等；图片格式：JPG、JPEG、BMP、PNG、GIF等。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10.整机接口：USB2.0*2，HDMI-IN*1,RJ45*1，内置Wi-Fi模块（10M/100M/1000M），内置蓝牙模块（支持蓝牙4.0、BLE）。全部端口采用隐藏设计，无可见外露端口。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11管理方便：人性化的播放列表后台管理软件，便于广告播放管理和控制。播放日志，方便了解播放情况。支持定时开关机。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12.功能齐全，支持后台远程设置整机自动开关机。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13.整机带有三个实体按键，可以对播放的节目进行前后翻页和暂停/播放控制。</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14.支持手机通过蓝牙连接整机，对整机进行遥控控制。信息发布系统一体化，无需外接任何设备如发布盒子等。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系统后台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1.后台管理系统采用“B/S”架构，支持跨平台应用操作的能力。后台管理系统采用SaaS服务方式，支持分布式区域管理技术，可以高效快速的实现跨区域的管理和内容分发，实现对设备的远程控制与管理。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2.设备支持web端后台管理系统进行设备管理、内容管理和发布，也可支持通过移动端小程序进行内容管理和发布。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3.后台管理系统支持微信扫码登录和账号登录。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4.支持手动单个增加场地信息，也可用EXCEL批量导入不同场地信息。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5.5.支持手动单个增加班级信息，也可用EXCEL批量导入不同班级的课表信息。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6.支持使用EXCEL批量导入管理员等其他各类基础数据。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7.支持聚合信息订阅展示，使用者可订阅并将相应内容加入到节目单中进行定制化展示。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8.支持通过网页端管理后台发布相册、视频、新闻、公告等无需额外安装应用。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9.后台管理系统支持云图库功能，系统内置不少于180份的正版宣传内容。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10.支持通过网页管理后台将图库资源（卫生健康、党建文化、科普知识、社会主义核心价值观等主题内容）发布到云屏设备上进行展示。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11.网页端管理后台支持图片相册轮播展示设置，轮播间隔可自由设置5~9999秒/张图片。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12.支持网页端管理后台，设置多图集节目轮播或逐级逐个轮播。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13.支持通过网页端管理权限分配，指定场地设备管理员。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14.支持通过网页管理后台，设置多组定时开关机计划。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15.支持远程设备重启、接触与场地绑定、更新数据等功能。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16.支持在设备上生成二维码，通过微信扫码方式将设备与场地关联。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17.支持通过遥控器或微信小程序对云屏数据进行手动更新。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18.应用软件和系统软件支持远程OTA静默升级。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19.支持通过网页管理后台，设置图片、视频、倒数日、课表、公告和通知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21.支持在设备端展示图片、视频、通知、公告等内容。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22.支持微信小程序创建校园海报，并快速发布至设备端上展示。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23.小程序内集成图库资源，支持通过微信小程序将图库内图片一键发送到设备上展示；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24.小程序内提供常用的校园海报模板和校园场景相关的图片资源。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25.支持通过微信小程序将图库资源（卫生健康、党建文化、科普知识、社会主义核心价值观等主题内容）发布到设备上进行展示。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26.支持通过微信小程序将校园海报模板（100余套，卫生健康、荣誉表扬、倒计时、校园风采、欢迎模式、公告通知、诗词鉴赏、节日活动、手抄报和科普知识等主题内容）发布到设备上进行展示。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27.支持通过小程序对校园海报模板内容进行字体修改（不低于10种字体）、支持对字号大小修改（20px~600px）、支持字体颜色修改（24种颜色）、支持对文本对齐方式修改（右对齐、居中对齐、左对齐）。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28.支持对校园海报模板插入的图片进行自由剪裁。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29.支持对文字元素框进行复制、删除、移动、拉伸。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30.支持对图片框进行复制、放大、删除和移动。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31.支持替换原海报模板上图片元素，并支持多种常用格式。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32.支持通过小程序将发布的校园海报设置为临时霸屏模式，也可设置为插入播放模式，与原节目一起播放。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33.支持对编辑后的校园海报进行下载和分享，可直接下载到本地相册；也可分享给微信好友和微信群，或生成分享大图保存到相册。</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支持对图库资源进行分享和生成分享大图，可分享给微信好友和微信群，或生成分享大图保存到相册。</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电子班牌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1．采用≥21.5 英寸电容式触摸屏，支持 10 点及以上触控，分辨率≥1920*1080，显示比例 16:9，屏幕亮度≥500cd/㎡；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2．基于Android9.0 系统或其以上为基础的原生态版本或定制版本，CPU≥4 核，系统内存≥2G，存储容量≥8GB；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3．整机最大厚度不大于 24.5mm；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4．为确保日常使用安全，整机无外置天线。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5．与墙面紧密贴合，整机与平整墙面间隙不大于 2.5mm，保障师生操作时的安全性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6．整机结构设计做到防水防尘，适合半户外的场景使用，防护等级做到了 IP65 或以上。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7．摄像头：不低于 600W 像素，支持不少于5人同时进行人脸识别。可支持学生无卡考勤签到、查看个人课程表、家长留言等个人信息。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8．麦克风：高灵敏度的全向麦克风，支持半米内的拾音，支持学生的语音留言并转发到家长微信，了解学生动态及突发情况；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9．喇叭：2.0 声道的喇叭，支持视频播放及家长留言播放；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10．刷卡器：具有内置 IC 卡刷卡器，支持 14443 协议。学生可佩带相应的终端设备刷卡签到、登录个人界面等；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11．整机电源采用插墙式电源适配器，适配器无需悬挂，线材上出。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12．具备 RJ45 接口；具备 Wi-Fi 模块；整机具备至少 2 路USB2.0 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13．支持远程开关机功能，远程唤醒待机功耗≤2W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14．整机支持外接门禁及串口接口；</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校园宣传：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1.支持发布校级重要公告，新增公告内容同步在全校班牌置顶展示。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3.支持发布班级值日安排，可在班牌显示当日对应的值日生名单。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5.支持自动统计老师发布新闻公告、相册、视频、海报等内容的发布数量及排名，可以按照时间筛选统计，可以导出数据。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6.支持按照信发的标签统计老师发布的新闻公告的数及排名，可以按照时间筛选统计，可以导出数据。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8.支持信息发布IP白名单管理，可将相关管理人员的办公网络IP地址纳入“IP白名单”，白名单外的IP地址无法获取信息发布权限。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2.修改考勤记录：修改考勤记录教师可在手机端修改学生的考勤记录，可支持查看修改考勤的记录，了解考勤的修改情况；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3.高级考勤模式：支持考勤对象在多个场地中的任意一个场地考勤。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4.家长进行请假：家长可在手机端发起学生请假请求，可添加照片作为请假凭证。班主任手机端即时收到提醒，班牌同步该学生的请假状态，取消该学生的考勤要求。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5.教师进行请假：教师可在手机端发起学生请假请求，可添加照片作为请假凭证，家长手机端即时收到提醒。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7.请假统计：支持按照班级和日期查看全校学生的请假记录，并且统计全校和各班请假的数据，包含病假和事假。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1.学生个人空间：系统提供学生个人空间，学生可在个人空间中查询与自己个人相关的信息，也可与家长进行留言互动。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2.支持学生在全校任意班牌通过刷卡或者人脸识别登录学生个人空间。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3.支持学生在个人空间查看每日课程表，包含上课时间、场地、任课老师等信息。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4.查看考勤记录：支持学生在个人空间查看个人每日考勤记录。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5.进行语音留言：学生在班牌刷卡登录个人中心后，可以主动向家长发起语音留言，留言后家长微信可收到提醒。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6.班级投票：支持老师在手机端发布投票到班牌，然后学生可以在班牌端通过刷脸或刷卡进行投票表决。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7.支持在学生个人空间内嵌入第三方应用，以满足学校多样化的业务查询需求。</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8.家长发送留言后，学生所在班级的班牌会显示该学生有新信息提醒，学生刷卡或人脸识别验证后方可查看信息，保护学生隐私。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发布系统</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可在后台发布班牌展示信息内容，支持照片、视频、新闻、公告、电子欢迎横幅等类型，内容支持图文混合排版；信息发布具备定向发布功能，可按照全校、班级等层级进行定向信息推送；系统预置不少于10个电子欢迎横幅主题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2.信息发布具备定向发布功能，可按照全校、班级层级进行定向信息推送。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3.支持以校级或班级为单位发布事件倒计时，可编辑事件名称和倒计时截止时间，事件剩余时间在班牌实时显示，可同时发布不少于3个事件倒计时。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4.支持展示学校所在区域今日及明后两天的天气状况和今日空气质量指数，可详细查看当日PM10、PM2.5、NO2、SO2等常见污染物数据，并根据当前天气状态自动切换对应的主题插图。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5.设置屏保模式后，班牌长时间处于无人操作状态下将自动切换至屏幕保护模式，屏保模式下可选择全校、班级相册轮播、置顶已发布公告等多种内容展示。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6.内置不少于20套公告模板（如：家长会通知、寒暑假通知等），可供用户发布公告时套用。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7.内置不少于50份海报模板，支持用户自定义修改背景及文案。同时可以自定义管理海报分类。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8.支持对信息发布进行审核权限管理，可同时设置不同审核人，用户进行信息发布时，需由指定用户审核后才可在设备上展示。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三、课程管理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1.系统提供科目数据库，内置常见学科科目名称，且支持自定义增添科目。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2.系统支持发布课程作息时间表，可按全校、年级等层级进行分层执行。每天可执行不同的课程作息时间表，便于灵活管理教学作息时间。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3.学生、教师可在班牌查看对应课程表；班牌支持显示今日课程及当前进行的课程，便于学生教师查看。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4.支持以电子表格形式快速导入全校课表或人工创建课程表，具备单科目快速排课功能，可将某科目在课程表中跨日跨时段快速复制，提高录入效率。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四、考勤管理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1.系统提供学生日循环考勤、单次事件考勤、课程考勤等考勤规则模式，可设置考勤事件的名称、起始时间、考勤人员范围。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2.考勤时间段内班牌显示内容自动切换为考勤模式，实时显示应到学生、已到学生的数量及名单。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3.人脸识别考勤功能支持离线识别，无网络环境下班牌仍可以进行人脸识别考勤。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4.学生考勤结果可自动推送至家长手机端，以便家长了解学生的实际考勤行为/状态。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五、校园管理&amp;班级管理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2.支持自定义德育督导班级评分标准，设定全校评价维度，督导教师可通过扫描班牌显示的班级专属二维码对班级进行评分，可按日、周、月查看班级总分，可以柱状图查看各评价维度的分数。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3.班牌可展示过去一周、一月的本班评分名次，及全校前三名的光荣班级，激励学生自觉维护班级冗余，提升学生综合素质。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4.可批量为班级颁发具备有效期限的流动红旗，获奖班级班牌界面使用荣誉班级专用主题风格，提升班级荣誉感，激励其他班级。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5.管理系统与学生行为评价软件数据接口无缝对接，实现账号的单点登录、数据互通，教师对学生进行评价后，相应的评价分数会实时同步至班牌。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六、家校互通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1.家长可在手机端发送留言，家长可自定义不少于6个回复模板。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2.家长可在手机端向学生发起投票，可自定义不少于6个的投票选项。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3.家长发送留言或投票后，学生所在班级的班牌会显示该学生有新信息提醒，学生刷卡或人脸识别验证后方可查看信息，保护学生隐私。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4.家长在微信端给学生发留言时，可以设置选项，学生在班牌上可以从中做出选择并回复。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5.家长可在手机端发起学生请假请求，可添加照片作为请假凭证。班主任手机端即时收到提醒，班牌同步该学生的请假状态，取消该学生的考勤要求。支持导出电子表格的学生请假列表。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七、设备管理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1.支持自定义班牌界面，可在后台自由搭配显示组件，满足个性化的展示需求，预置班级信息、课程表、考勤、新闻、公告、相册、倒数日、天气、视频、学生量化评价排名等不少于20种显示组件。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2.系统支持设定班牌定时开关机管理策略，支持对班牌批量设置多组自动开关机时间策略，可实现班牌每天执行不同的开关机时间策略，满足学校灵活管理设备的需求。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3.班牌处于预设关机状态时，因特殊情况开机后，系统自动提示用户是否保持班牌的开机状态，缓冲时间截止前无人操作，班牌自动恢复关机状态。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4.涉及解除触控锁定、绑定教室、解绑教室、网络设置、系统设置、退出软件、重启设备等有关班牌底层配置或安全性的操作，均需进行用户身份二维码扫描认证。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5.移动端身份验证：班牌初始化时，管理员扫描界面中的二维码可以为该班牌绑定教室；已绑定的可扫码解绑。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6.支持在后台查看班牌的开关机、联网情况等运行状态。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7.支持远程对班牌进行场地解绑、场地更换、设备重启等操作。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8.支持在班牌查看本机配置信息，如版本号、序列号、开关机时间、显示主题风格、屏保主题等。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9.班牌软件和系统支持远程OTA静默升级，无需任何人为操作。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10.班牌内置电子动态二维码供用户提交反馈建议，提交反馈时会自动上报该设备的配置、运行状态等信息。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八、综合管理平台：</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1.综合管理平台可进行班牌的管理，包括：课程管理、学生管理、教师管理、管理员权限管理、场地管理与分配、信息发布、设备远程关机设置等。</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5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智慧课堂（课堂观察及课堂分析终端）</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课堂智能分析系统</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1、互动功能，标准视频会议系统对接实现互动教学；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2、支持录播主机终端之间互动；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3、同时支持公网与内网同时互动；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双流、单流模式互动：单流互动时要求听讲教室一个屏幕即可显示主讲教室的人物视频主流画面与PPT或板书的辅流画面；双流互动时，听讲教室使用两台显示器，分别显示主流老师画面与副流电脑PPT、板书画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课堂活跃热力图：所投产品支持识别学生上台互动、学生举手、师生问答等课堂教学行为，根据权重规则计算每一位学生的活跃情况；以教师视角将教室建模形成虚拟映射鸟瞰图，根据学生的活跃情况生成热力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6.学生高光回溯：所投产品点击课堂活跃热力图中的对应点，可回看该学生的活跃片段视频，并可统计该学生的课堂活跃数据。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7.授课数据统计：支持统计课程时长，讲授时长，讲授字数，平均语速数据维度。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问答类型分析：所投产品通过语音语义算法、视觉算法识别课堂师生问答行为，支持按常规问答、自问自答、无响应三种类型分别统计课堂中师生问答行为，并以柱状图统计呈现，便于教师了解本课堂问答类型的数据及占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9.互动分析：支持通过AI算法统计课堂互动分析，包括教学管控比，启发性，学生话题稳定等维度，以雷达图的方式呈现。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课堂实录：所投产品课堂实录以教师画面、学生画面双窗口显示，小窗口可自由拖动位置和互换，支持全屏播放视频。支持将课堂语音转文字，并且在视频字幕展示。支持关键片段、课堂提问、上台互动、完整回放四种播放模式，可自由切换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学生抬头率曲线：所投产品支持识别并统计学生在课堂中的学习状态，按时间维度统计学生抬头率变化，方便教师对照实际的教学环节进行优化。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 课堂关键片段：所投产品支持识别教师提问、学生齐读、上台互动、学生举手、课堂讨论等课堂教学关键行为，将课堂实录视频自动切割为关键片段，在默认播放模式下片段与片段间的时间轴将自动跳过，帮助提升教师教学反思回看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 问答实录：所投产品识别课堂中教师提问和学生回答行为，自动切割成问答片段，并对问答片段转写成文字，问答片段标记课堂时间点，支持点击跳转对应的视频时间点播放。提问文字内容可被高亮显示，便于快速预览和反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教学时间分配：支持统计课堂中教师的讲授语速、讲授字数、讲授时长。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教学环节分析：支持统计课堂中教师授课、师生互动、小组讨论、课堂练习等关键行为的时长情况，可按照时序图和饼状图显示不同行为的分布情况。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分享报告：支持海报分享、二维码分享、链接分享等多种分享方式，支持在移动端查看报告。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17.授课文字记录：支持把课堂授课行为转化成文字，按照课堂活动，学生提问进行智能切片，切片内容通过语音转文字智能识别老师授课发言和学生回答发言，点击可跳转至对应的课堂时间片段进行回放。</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18.数据统计：支持汇总统计老师个人维度和全校维度的课堂观察数据，支持统计课堂干实录数量，互动答题次数，平均互动时间占比，小组探究次数。</w:t>
            </w:r>
          </w:p>
        </w:tc>
        <w:tc>
          <w:tcPr>
            <w:tcW w:w="6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互动录播电脑主机</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1、支持在触控录播主机上进行一键开启、停止录制操作，录播工作状态实时可以看到。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2、支持单画面、画中画、左右等分、三画面、四画面的画面合成风格，支持自动导播、手动导播。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3、支持本地导播、远程导播，可通过互动录播电脑主机一体式屏幕实现本地导播控制，也可通过网络实现远程导播控制。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5、支持音视频同步录制，支持MP4文件格式。</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7、支持云台摄像机控制，支持 PTZ（云台全方位移动及镜头变倍、变焦），多个预置位设置和调用；同时支持通过鼠标点击画面，实现云台摄像机跟踪，可通过鼠标滑轮实现镜头画面放大缩小。</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8、录播画面比例支持16：9，触控回传响应延时≤70ms。</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导播系统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1)内置集成于录播主机中，支持在触控录播主机上进行一键开启、停止录制操作，录播工作状态实时可以看到。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2)支持单画面、画中画、左右等分、三画面、四画面的画面合成风格，支持自动导播、手动导播。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3)支持本地导播、远程导播，可通过互动录播电脑主机一体式屏幕实现本地导播控制，也可通过网络实现远程导播控制。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5)支持音视频同步录制，支持MP4文件格式。</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7）支持云台摄像机控制，支持 PTZ（云台全方位移动及镜头变倍、变焦），多个预置位设置和调用；同时支持通过鼠标点击画面，实现云台摄像机跟踪，可通过鼠标滑轮实现镜头画面放大缩小。</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8）录播画面比例支持16：9，触控回传响应延时≤70ms。</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1)支持自动和手动接听，设置自动接听后，听课端会自动接通来自主讲端的互动请求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2)支持标准 SIP 互动协议，支持与标准 SIP 终端实现音视频互动，支持 1080p@30fps 高清视频互动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3)支持双流自动发送，设置自动发送后，建立呼叫，主讲教室自动发送双流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4)支持课程预约功能，互动录播电脑主机能接收平台下发的互动课表，并显示于互动电脑主机一体化触控屏上，用户点击课表即可立即加入课堂，进行实时互动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5)支持微信扫码登录，无需单独输入账号，使用微信扫描互动录播电脑主机一体化触控屏上显示的二维码即可登录互动系统，登陆后显示用户头像和用户名</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6)支持手动切换发给远端的画面。支持通过主机一体化触控屏实现音量大小调整、静音。支持开启和关闭桌面共享功能。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7)互动过程中可随时邀请新的听课端加入，支持拨号呼叫，用户可通过互动录播电脑主机一体化触控屏上的拨号键盘实现拨号呼叫。</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8)支持通过互动录播电脑主机一体化触控屏实现导播控制，过程中可选择自动导播/手动导播；支持通过 PC 客户端软件进行远程导播控制,PC 客户端软件支持进行互动听课端列表查看、发言管理功能。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9)支持开始互动同步开始录制，用户可选择进入互动后是否自动开启录制。PC 客户端软件支持进行互动听课端列表查看、发言管理功能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10)支持授课预监功能，授课过程中可在互动录播电脑主机一体化触控屏实时显示授课教室和参与互动的听课教室画面，用户可实时查看授课教室拍摄效果和互动教室的听课场景画面.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 3Mbps 网络带宽环境下实现 1080P@30fps 视频双向互动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12）支持跨运营商互动，通过云端多运营商自适应切换技术，可最大程度优化跨运营商带来的大延时</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13)支持1带3互动。</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主机视频处理系统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1、支持合成1920*1080的PGM画面，包含导播、教师全景、教师特写、学生全景、学生特写。</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2、主机支持多种类型视频信号接入，支持标准网络视频信号、高速数字信号接入。</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3、支持通过rtsp协议接入第三方摄像机视频流。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4、支持不少于3种编码复杂度，支持Baseline Profile、Main profile、High profile</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5、支持不少于两种码率控制方式，支持CBR（Constant Bit Rate）、VBR（Variable Bit Rate）。</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6、主机可通过网络实现对接入摄像机的设备信息检索。</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7、HDMI采集通道支持画面缩放，可完成4K图像采集。</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教师摄像机</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1)教师定位分析镜头水平视场角≥ 40°。</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2)一体化集成设计，支持超高清。</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3)内置图像识别跟踪算法，无需物理转动，即可实现平滑自然的跟踪效果，避免干扰课堂教学。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4)整机接口:≥1路RJ45。</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5)传感器尺寸：≥CMOS 1/2.5英寸。</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6)传感器有效像素≥800万。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7)扫描方式：逐行 。</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8)最低照度：0.5 Lux @（F2.0, AGC ON）。</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9)电子快门：1/30s ~ 1/10000s。</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摄像机图像处理系统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1)4K教师摄像机内嵌智能跟踪算法，无需单独安装定位跟踪主机及其他任何辅助拍摄设备，即可实现跟踪定位控制功能。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2)系统应采用智能图像识别算法，高清摄像机同时输出2路场景画面并分析计算，实现1台摄像机的2景位拍摄，通过导播跟踪系统，实现所有画面的自动导播切换：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a)当教师在讲台区域站立授课时，自动切换为教师特写，当教师在讲台区域进行走动时，自动切换到教师全景；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b)当教师切换多媒体授课时，自动切换为多媒体特写画面；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3)支持设置摄像机分辨率、帧率、码率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4)支持设置摄像机亮度、饱和度、对比度、锐度、色度、快门速度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5)图像支持左右镜像、上下翻转，默认不开启</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6)支持对摄像机网络进行管理，包括设置IP地址/网关/DNS等，支持组播协议搜索IP地址，并修改摄像机IP</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学生摄像机</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1)学生定位分析镜头水平视场角≥ 90°。</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2)一体化集成设计，支持超高清。</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3)内置图像识别跟踪算法，无需物理转动，即可实现平滑自然的跟踪效果，避免干扰课堂教学。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4)整机接口:≥1路RJ45。</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5)传感器尺寸：≥CMOS 1/2.5英寸。</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6)传感器有效像素≥800万。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7)扫描方式：逐行 。</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8)最低照度：0.5 Lux @（F2.0, AGC ON）。</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9)电子快门：1/30s ~ 1/10000s。</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摄像机图像处理系统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1)4K学生摄像机内嵌智能跟踪算法，无需单独安装定位跟踪主机及其他任何辅助拍摄设备，即可实现跟踪定位控制功能。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2)系统应采用智能图像识别算法，高清摄像机同时输出2路场景画面并分析计算，实现1台摄像机的2景位拍摄，通过导播跟踪系统，实现所有画面的自动导播切换：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a)学生起立发言时，首先切换为学生全景，再过渡为发言学生的特写画面，当多名学生站立时，自动切换到学生全景；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b)学生跟踪具备人脸检测辅助识别功能。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3)支持设置摄像机分辨率、帧率、码率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4)支持设置摄像机亮度、饱和度、对比度、锐度、色度、快门速度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5)图像支持左右镜像、上下翻转，默认不开启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6)支持对摄像机网络进行管理，包括设置IP地址/网关/DNS等，支持组播协议搜索IP地址，并修改摄像机IP</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7)支持RTMP推流，RTSP拉流，地址可设置</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全向麦克风套件</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1)产品套件应标配2支麦克风和2套安装支架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2）音频主控必须为国产IC芯片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3)频响范围20Hz~20kHz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4)拾音半径≥8m</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5)信噪比≥65dB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6)设备侧面具备至少一个状态指示灯，可指示麦克风工作状态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7)麦克风支持在线OTA，可在线对麦克风进行升级，无需人员现场维护</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8)支持降噪、回声抵消、混响抑制、自动增益控制等多种音频算法</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音频处理系统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1)支持全频带全双工自适应回声消除算法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2)支持全频自适应AI降噪技术，降噪电平最高达24dB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3)支持自动增益控制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4)支持啸叫抑制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5)支持智能混音，可智能选择最佳麦克风采集音频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6)支持多通道音频矩阵，可根据场景需求进行相应设置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7)支持音频参数调节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8)支持波束成形</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9)支持去混响算法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10)支持远程OTA升级</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11)可以连接录播主机作为录播音频输入设备使用，也可连接Windows系统，并为其提供音频输入</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双通道无线扩音系统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1)整机标配一个手持麦和一个头戴麦，且两个麦克风可同时工作；</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2)接收机采用全金属机身，标准1U高度，配置挂耳可安装于标准机柜；</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3)接收机采用双通道UHF无线通信，每个通道≥100个频点可选，可切换频点总数≥200个；</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4)接收机、麦克风均配备LCD液晶屏幕，可实时反馈系统工作状态，整个无线麦克风系统不小于4块LCD液晶屏幕；LCD液晶屏幕可显示电池电量、信号强度、工作频率；</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5)可通过麦克风拨码开关切换麦克风工作频率，满足不同场景需求；</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6)低功率模式下工作时间≥10小时，高功率模式下工作时间≥8小时；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7)接收机音频信号输出口总数≥4个，3.5mm输出口≥1，6.35mm输出口≥1，卡侬输出口≥2；</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8)3.5mm接口输出幅值≥2V（RMS）；</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9)有效无线传输距离≥100m；</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无线麦音频处理系统</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1)载波频率：600MHz~980MHz；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2)频率响应：50Hz~18KHz；</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3)信噪比＞95±5dB；</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4)系统采用数字音码锁定技术，有效阻隔使用环境中信号干扰；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5)支持全频带全双工自适应回声消除算法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6)支持全频自适应AI降噪技术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7)支持自动增益控制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8)支持啸叫抑制</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9)支持智能混音，支持多通道输入混音</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10)支持音频参数调节</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互动音箱</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1)采用功放与有源音箱一体化设计，帮助老师实现多媒体扩音以及本地扩声功能。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2)双音箱有线连接，机箱采用塑胶材质，保护设备免受环境影响。</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3)输出额定功率: 2*15W</w:t>
            </w:r>
          </w:p>
        </w:tc>
        <w:tc>
          <w:tcPr>
            <w:tcW w:w="6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智慧纸笔课堂</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智慧笔套装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智慧笔用以实现在任意普通纸张、书本、笔记本、答题卡、教案上的书写、确保通过实时的数据存储和轨迹定位，让全班学生的笔迹展现在教师电脑或大屏幕上。笔芯需是符合国际标准D1型号的普通油墨笔芯，笔芯用完后可以任意更换。智慧笔具体技术参数如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1、可将笔收纳于答题器内, 支持触点与答题器结合一体式充电设计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2、应用技术：超声波和红外线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答题器可以任意夹在普通纸张、书本、笔记本、答题卡、教案上；答题器需自带液晶显示屏和答题按键，用以实时接收和传输书写轨迹数据，可以通过按键完成客观题作答，同时学生还可以自我举荐答案展示。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答题器具体技术参数如下：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1、可将答题器收纳与充电箱内, 支持触点与充电箱结合一体式充电设计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2、支持2.4G和蓝牙双模式切换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3、采用2.4GHz无线私有组网协议传输，用于纸笔互动课堂可支持最大80人组网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4、采用蓝牙4.0协议，蓝牙用于微课录制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5、2.4G无线传输距离：30m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6、蓝牙传输距离：10m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7、充电接口：支持触点充电和Micro USB充电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8、书写区域：A4大小</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9、客观题输入方式：9个实体按键</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组网控制器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网控制器与教室的普通笔记本电脑、台式机或大屏显示器相连。组网控制器和学生端设备采用2.4G无线射频方式通讯，它可以保证每个学生使用信号接收器和智慧笔书写的笔记正常采集并实时上传到教师终端设备。产品本身采用自主研发的无线组网技术，不依赖于无线网络，可与教室里的电脑连接，最大同时接收80个智慧笔设备书写轨迹信号及遥控器控制数据，信号接收距离可达到30米，确保信号稳定。组网控制器具体技术参数如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无线传输距离：≥30m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采用2.4GHz无线射频传输，不依赖校园网络，避免了因学校网络差而影响课堂产品的使用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最大同时接入人数：80人</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可USB接口与上位计算机连接</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使用温度：-10℃-55℃</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正常工作电压：4.5-6V</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正常工作电流：240mA</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与电脑连接数据线长度：≥1.5米</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LED状态指示：软件启动指示灯；电源指示灯；传输信号指示灯</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设备端数据接口：micro USB</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外壳材质：采用ABS塑料，具有其抗冲击性、耐热性、耐低温性、耐化学药品性</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 配支座和吸顶安装：既可以竖立摆放到桌面，后面也有悬挂卡位装置，很方便挂到墙面上</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遥控器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遥控器是教师课堂使用的手持辅助设备。教师可通过遥控器远程操作课堂软件的各项功能，包括课件播放、主观题及客观题答题控制、预览全班学生答题内容、回放学生解题思路、统计答题结果等。</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智能充电箱</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充电箱主要用于答题器和数码笔的收纳和充电。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支持拉杆便捷移动，支持双向轮和单向轮滑动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支持容纳50套学生端设备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支持一体式充电方式，通过触点充电方式同时对50套智慧笔套装进行充电。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输入电压：AC185v-265v 47hz-63hz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最大功耗：150W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输出电压：5V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最大总输出电流：30A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体积：475*405*280mm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重量：大约10kg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 环境温度：-40℃ to +55℃</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智笔课堂互动系统</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1、支持直接调用云端备课准备好的教学资源以及习题测验内容进行上课。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学生在普通纸上任意书写的同时，书写笔记会自动同步传输到教师端电脑、白板或触摸屏等设备实时展示，教师可以直观看到全班学生笔记缩略图，缩略图可以是两分、四分、多分等方式进行预览，预览可以在书写过程中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3、三种展示学生笔记方式，老师点选展示、系统随机抽查展示、顺序查看等查看方式。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4、教师可以指定两个学生进行笔记对比，也可以对学生的笔记进行批注。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5、教师可以回放查看学生的笔记，了解学生书写笔顺或解题过程。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6、教师可以直接对学生笔记进行评价打分，评价分数汇总课堂反馈报表。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7、支持记录和展示学生多次书写笔记内容，可选择其中任意一次笔记内容进行查看或回放。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8、支持学生自荐（开始举手），学生可自主展示书写笔记。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9、教师可以直接在屏幕上进行多页板书，内容自动保存；支持田字格、英文格及数学的背景样式选择，系统自带多种标准的图形，并可以选择图形的边框及填充的颜色。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10、具有学生名单展示功能，点击学生可查看手写状态。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课堂投票，投票过程中进度、结果、详细实时统计；结束投票后结果自动统计，设置正确选项后，显示正确人数及正确率；选项结果界面显示选项结果柱状图，支持对学生评价；学生详细界面，显示学生作答详情列表，包括投票结果、用时、是否正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可完成客观题测验，答题过程中可以看到题目答题进度，每位学生答题进度，学生通过答题器进行答题，自动判断正误，自动统计结果；答题统计中包括总体分析、小题分析、总分排名。总体分析界面展示有答题人数、题目数量、总分、平均分、最高分、最低分，以及分值与数量分布图。小题分析中可查看每道题正确人数、错误人数、未答人数的柱状图及占比、人名单。总分排名中可查看测验中学生排名、答对数/答错数、得分及名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13、支持抢答，可在抢答界面评价学生，抢答排行中可查看抢答用时排行。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14、支持随机抽选，可选择抽选人数，抽到的学生回答问题，可直接评价该学生。</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15、必须支持与数字校园基座平台用户账号信息无缝对接。</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智笔云课堂软件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1、备授课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1）支持教师新建备课，根据学段、学科、教材及版本自动匹配章节目录，选择后可对主题进行修改，并开始备课。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教师点击或拖拽上传本地资源，可对文件标题进行修改，可对文件进行归类（课件、教案、学案、微课、试卷、素材、其他），上传过程中显示上传速度及进度条，对已经上传完成的文件可以进行下载、重命名及删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3）支持教师从校本资源中选择资源加入备课或移除，可按教材章节或文件分类进行资源的筛选，也可直接进行输入关键字进行查找，点击文件名称可对文件进行预览。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添加答题卡模式的课堂测验，新建试题可选择单选、多选、判断三种题型，可选择每种题型的数量及分值，同样可下载模板按格式导入答题卡，对已经建立好的试题进行答案的选择设定，可单独或批量删除试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5）支持选择所教班级后开始上课，网页自动跳转至智笔课堂客户端并登录教师账号同步已备课资源和测验。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2、课堂回顾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1）支持对已经下课的班级进行课堂回顾查看详细，可按教材章节筛选或输入关键字搜索查找。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2）支持查看课堂统计汇总情况，包括参与学生数量、使用资源、互动次数、师生时间占比。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3）支持以柱状图形式查看各功能互动统计、以柱状图形式查看客观题投票统计，支持查看学生答题榜、评价榜及抢答榜。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4）支持以时间轴形式展示教学环节，记录课堂互动过程，记录每项互动参与详细信息，其中包括备课资源、随机选人名单、学生手写、学生投票、学生抢答、测验、教师板书。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5）学生手写可查看手写人数及平均时长，详情中可查看每位参与手写学生的手写笔迹并可以进行笔迹回放。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6）学生投票可查看投票人数、正确率、选项统计柱状图，详情中可查看正确选项及选择每个选项的学生名单，包括未选名单。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测验可查看题目数量、答题人数及正确率，详情中可查看总体分析、小题分析、总分排名。总体分析中可查看题目数量、答题人数、总分、平均分、最高分及最低分，得分值与数量坐标分布图。小题分析中可查看每道题正确人数、错误人数、未答人数的柱状图及占比、人名单。总分排名中可查看测验中学生排名、答对数/答错数、得分及名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3、教学分析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本信息概览：支持呈现教师数量、学生数量、班级数量、资源数量；按照时间以及数量维度呈现各学科课时趋势图；支持选择不同的时间段，呈现各学科课堂互动统计图，包括学生手写、习题测验、学生投票、学生抢答、随机选人等维度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教学排行榜：支持按照今日、近一周、近一月、近一年以及自定义时间段，来查看教师备课排行或课时排行，按照学段和学科进行备课或课时统计查看；以柱状图的方式呈现教师备课或课时Top10；以列表的方式详细呈现不同学段、学科老师的备课或课时数量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教学应用分析：支持选择学科、时间段、具体教师来查看备课和上课时间分布情况；以点状分布图的方式，呈现备课和上课的时间分布；以柱状图的方式呈现备课和上课次数统计，可按日、周、月的维度切换；以列表的方式呈现教师教学行为对比分析，包括学科、备课数、使用资源数、课时数、课堂组织互动次数、师生时间占比、答题正确率等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4、个人中心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1）个人设置：支持个人基础信息查看以及设置，包括姓名、性别、手机号、密码等；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2）我的班级：支持加入班级，查看班级学生及教师名单；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3）我的教材：支持添加教材，查看创建日期、备课数量、课时数量、状态等信息。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1）学校管理：支持学校的添加、启用和禁用管理；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2）班级管理：支持添加班级，查看教师数量、学生数量等；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3）用户管理：支持添加教师、学生信息；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4）任课管理：支持选择所属学校、班级、学科，创建任课内容。</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资源库</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1、支持教师上传校本资源，可以设置资源标题、资源类型、所属学段、所属学科、所属版本、所属教材、所属章节、是否分享等信息；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2、支持资源管理员对教师上传的公开资源进行查看和审核，审核通过后资源自动分享到学校资源平台；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3、支持资源管理员统一上传和管理学校校本资源；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4、支持教师通过章节、资源类别、资源类型等方式查看学校资源平台，可收藏和下载资源，在我的资源中查看收藏和下载的资源；</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5、支持对学校校本资源以图表的形式进行统计；统计维度包括资源类型分布、学段资源分布、学科资源分布、教师贡献top10等，支持在首页显示最新资源和最热资源。</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智笔双师互动软件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一、双师课堂平台端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1、基础数据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1）支持维护基础数据，新建学校，可对已有学校进行修改和删除，可按状态进行搜索。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2）支持按校区添加班级，对班级进行批量添加，可对已有班级进行修改和删除，可按学校、学段、年份、状态或输入具体名称进行搜索。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3）支持新增教师用户，按模板导入和导出教师名单，支持对已有教师进行修改、删除和更新密码，可按学校、状态或输入具体姓名/手机进行搜索。。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4）支持新增学生用户，按模板导入和导出学生名单，支持对已有学生进行修改、删除和更新密码可按学校、学段、年份、状态、班级名称或输入具体姓名/用户名进行搜索。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5）支持新增任课，按模板导入任课，对现有任课进行修改和删除，可按学校、学段、年份、状态、班级、学科或输入具体教师姓名进行搜索。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2、个人中心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1）支持对个人信息进行设置，对密码进行修改。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2）支持查看我目前所任教的班级和已归档班级，点击班级可以查看班级学生名单及教师名单，可进行加入班级和退出班级的操作。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3、双师课堂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1）支持创建课堂，新建课堂设置课堂主题及上课时间，可以添加主讲班级和听课班级。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2）支持输入课堂ID加入课堂。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3）支持对已创建的课堂信息进行修改、删除及分享。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4）支持一键进入课堂，打开客户端软件。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4、课堂回顾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1）支持对已经下课的班级进行课堂回顾查看详细。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2）支持查看课堂统计汇总情况，包括参与班级数量、学生数量、互动次数、师生时间占比。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3）支持以柱状图形式查看各功能互动统计、以柱状图形式查看各班级客观题投票统计，支持查看学生答题榜及抢答榜。</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4）支持以时间轴形式记录课堂互动过程，记录每项互动参与详细信息，如参与人数，选人名单、答题时长、题目正确率。</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智慧安防建设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前门一组</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1、产品尺寸：1207mm*990mm*198mm/315mm（最窄处/最宽处)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2、通道宽度：600mm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2、通道宽度：600mm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外设</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可读取二/三代居民身份证、港澳台居民居住证、外国人永久居留身份证的信息；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兼容ISO 14443-A标准，可识别Mifare卡和CPU卡序列号；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通信接口：USB2.0接口；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工作电压：DC 5V（不需要单独供电）；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工作电流：0.3A（Max）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身份信息识别产品</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操作系统：嵌入式Linux操作系统；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屏幕参数： 10.1英寸LCD触摸显示屏，屏幕比例9:16，屏幕分辨率600*1024；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摄像头参数：采用宽动态200万双目摄像头；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认证方式：支持人脸、密码、二维码（通过摄像头识别）认证方式，可通过 485 接口外接读卡器，也通过 USB 接口外接身份证，实现人证比对功能；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人脸识别：采用深度学习算法，支持照片、视频防假；1:N人脸识别速度≤0.2s，人脸验证准确率≥99%；</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存储容量：本地支持50000张人脸、50000张卡（外接读卡器），100000条事件记录；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硬件接口：LAN*1、RS485*1、韦根*1（双向 26/34）、USB*1、电锁*1、门磁*1、报警输入*2、报警输出*1、开门按钮*1；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通信方式及网络协议：有线网络、WiFi；网络SDK/萤石协议/ISAPI/Ehome4.0/ISUP5.0；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使用环境：IP65，室内外环境（室外使用必须搭配遮阳罩）；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安装方式：配合人员通道安装（适用于海康人员通道Pg开孔型号）；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 DC 12V/2A（可从海康人员通道取电）；</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功能介绍：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可视对讲：支持和云眸、4200客户端、室内机、管理机进行可视对讲；支持配置一键呼叫室内机或管理机；支持副门口机或围墙机模式；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视频预览：支持管理中心远程视频预览，支持接入NVR设备，实现视频监控录像，编码格式H.264；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口罩检测：支持口罩检测模式，可配置提醒戴口罩模式、强制戴口罩模式，关联门禁控制；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安全帽检测：支持工地安全帽检测功能，可配置提醒安全帽模式、强制戴安全帽模式，关联门禁控制；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识别界面可配：识别主界面的“呼叫”、“二维码”、“密码”的按键图标可分别配置是否显示；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认证结果显示可配：支持认证成功界面的“照片”、“姓名”、“工号”信息可配置是否显示；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外接安全模块：支持通过RS485接入门控安全模块，防止主机被恶意破坏的情况下，门锁不被打开；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外接读卡器：支持通过RS485或韦根（W26/W34）接口外接1个读卡器，同时可实现单门反潜回功能；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读卡器模式：支持通过RS485或韦根（W26/W34）接入门禁控制器，作为读卡器模式使用；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门禁计划模板：支持255组计划模板管理，128个周计划，1024个假日计划；支持常开、常闭时段管理；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组合认证：刷卡+密码、刷卡+人脸、人脸+密码等组合认证方式（外接读卡器后可实现含刷卡组合认证）；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多重认证：支持多个人员认证（人脸、刷卡等）通过后才开门（外接读卡器后可实现含刷卡多重认证）；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黑名单核验：支持中心下发黑名单人员信息，实现本地黑名单核验；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报警功能：设备支持防拆报警、门被外力开起报警、胁迫卡和胁迫密码报警、黑名单报警等；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事件上传：在线状态下将设备认证结果及联动抓拍照片实时上传给平台，支持断网续传功能，设备离线状态下产生事件在与平台连接后会重新上传；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单机使用：设备可进行本地管理，支持本地注册人脸、查询、设置、管理设备参数等；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WEB管理：支持Web端管理，可进行人员管理、参数配置、事件查询、系统维护等操作。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后门一组</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2、通道宽度：600mm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翼闸</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综合性能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设备采用直流有刷电机加编码盘，通过自研算法有效保障设备稳定可靠运行，最少支持300万次无故障通行；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设备可联网运行，支持远程控制管理功能，也可单机离线运行；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设备支持人数统计功能，可针对进出方向分别进行统计；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设备集成语音模块，可根据用户需求自定义语音播报内容；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设备集成门禁主控板，可扩展人脸识别组件、读卡器、二维码、指纹(二维码与指纹二选一）等多种认证方式；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通行控制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经授权人员才能通过，未经授权人员无法通行；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设备具有自动复位功能，开门后在规定的时间内未通行，系统将自动取消用户的本次通行的权限，可设定通行时间；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设备支持进出方向通行状态（受控、自由通行、禁止通行）的灵活配置；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设备支持记忆模式，可实现连续快速通行；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设备支持跨主机反潜回功能，有效防止未授权人员尾随进入；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设备支持分时间段（最多支持8个时间段）常开、常闭模式灵活选择；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设备集成了无线接收器，搭配遥控器使用可实现遥控开门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设备具有消防联动接口，当消防信号触发时，门翼自动打开，快速引导人员疏散；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设备标配超级电容，支持断电通行，断电时门翼自动打开，人员可自由通行，防止恐慌；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设备采用6对红外检测传感器，采用防尾随跟踪控制技术，授权人员才能通过，未经授权人员尾随闯入时会发出声光报警；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设备具备防夹功能，在门翼复位的过程中遇阻时电机自动停止工作,防止人员受伤；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体验设计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极具辨识度的外观设计，造型美观、大方，结构稳固、耐用，颠覆低端闸机的刻板印象；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闸机顶盖使用免喷涂塑料结构件，采用一体化注塑成型工艺，打造与环境融合的花岗岩纹理，无需表面喷塑或喷漆，更安全、更环保、更美观；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设备采用LED指示通行方向，显示通行状态，指示灯亮度可自定义调节；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设备采用特殊风道设计及器件保护罩，最大程度解决凝露问题；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设备具备自检测、自诊断、自动报警及声光报警功能，含非法闯入报警，反向闯入报警，尾随报警，翻越报警；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自带漏电保护器，整机相关电气模块工作电压均不超过24V。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3、箱体材质：SUS304拉丝不锈钢，壁厚1.2mm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4、门翼材质：亚克力(门翼厚度为15mm)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5、电机类型：直流有刷电机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6、红外对数：6对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7、使用环境：室内外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8、设备容量：支持6万张普通卡、3千张来宾卡、18万条事件记录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9、超级电容：闸机标配超级电容，断电后门翼自动打开（符合消防要求）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10、通行速度：20-60人每分钟，受人员情况和通行模式影响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11、电压功率：AC 100~240V/50~60HZ/ 单通道（一组通道）额定功率：150W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12、工作温度：-20℃~70℃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13、物理接口：TCP/IP,I/O,RS232,RS485S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外设</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可读取二/三代居民身份证、港澳台居民居住证、外国人永久居留身份证的信息；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兼容ISO 14443-A标准，可识别Mifare卡和CPU卡序列号；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通信接口：USB2.0接口；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工作电压：DC 5V（不需要单独供电）；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工作电流：0.3A（Max）</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身份信息识别产品</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操作系统：嵌入式Linux操作系统；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屏幕参数： 10.1英寸LCD触摸显示屏，屏幕比例9:16，屏幕分辨率600*1024；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摄像头参数：采用宽动态200万双目摄像头；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认证方式：支持人脸、密码、二维码（通过摄像头识别）认证方式，可通过 485 接口外接读卡器，也通过 USB 接口外接身份证，实现人证比对功能；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人脸识别：采用深度学习算法，支持照片、视频防假；1:N人脸识别速度≤0.2s，人脸验证准确率≥99%；</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存储容量：本地支持50000张人脸、50000张卡（外接读卡器），100000条事件记录；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硬件接口：LAN*1、RS485*1、韦根*1（双向 26/34）、USB*1、电锁*1、门磁*1、报警输入*2、报警输出*1、开门按钮*1；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通信方式及网络协议：有线网络、WiFi；网络SDK/萤石协议/ISAPI/Ehome4.0/ISUP5.0；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使用环境：IP65，室内外环境（室外使用必须搭配遮阳罩）；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安装方式：配合人员通道安装（适用于海康人员通道Pg开孔型号）；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工作电压： DC 12V/2A（可从海康人员通道取电）；</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功能介绍：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可视对讲：支持和云眸、4200客户端、室内机、管理机进行可视对讲；支持配置一键呼叫室内机或管理机；支持副门口机或围墙机模式；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视频预览：支持管理中心远程视频预览，支持接入NVR设备，实现视频监控录像，编码格式H.264；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口罩检测：支持口罩检测模式，可配置提醒戴口罩模式、强制戴口罩模式，关联门禁控制；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安全帽检测：支持工地安全帽检测功能，可配置提醒安全帽模式、强制戴安全帽模式，关联门禁控制；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识别界面可配：识别主界面的“呼叫”、“二维码”、“密码”的按键图标可分别配置是否显示；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认证结果显示可配：支持认证成功界面的“照片”、“姓名”、“工号”信息可配置是否显示；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认证结果语音自定义：集成文字转语音（TTS）和语音合成技术，认证成功和认证失败的语音可以分别配置4个时间段进行自定义播报，同时认证成功的语音可叠加播报姓名；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外接安全模块：支持通过RS485接入门控安全模块，防止主机被恶意破坏的情况下，门锁不被打开；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外接读卡器：支持通过RS485或韦根（W26/W34）接口外接1个读卡器，同时可实现单门反潜回功能；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读卡器模式：支持通过RS485或韦根（W26/W34）接入门禁控制器，作为读卡器模式使用；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门禁计划模板：支持255组计划模板管理，128个周计划，1024个假日计划；支持常开、常闭时段管理；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组合认证：刷卡+密码、刷卡+人脸、人脸+密码等组合认证方式（外接读卡器后可实现含刷卡组合认证）；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多重认证：支持多个人员认证（人脸、刷卡等）通过后才开门（外接读卡器后可实现含刷卡多重认证）；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黑名单核验：支持中心下发黑名单人员信息，实现本地黑名单核验；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报警功能：设备支持防拆报警、门被外力开起报警、胁迫卡和胁迫密码报警、黑名单报警等；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事件上传：在线状态下将设备认证结果及联动抓拍照片实时上传给平台，支持断网续传功能，设备离线状态下产生事件在与平台连接后会重新上传；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单机使用：设备可进行本地管理，支持本地注册人脸、查询、设置、管理设备参数等；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WEB管理：支持Web端管理，可进行人员管理、参数配置、事件查询、系统维护等操作。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人脸录入仪</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生物信息采集仪</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1、3.97英寸触摸显示屏，屏幕分辨率800*480；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2、采用200万双目摄像头，有照片视频防假功能；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3、支持人脸采集、指纹采集、卡片录入（Mifare/普通CPU/国密CPU卡/二三代身份证序列号）、身份证采集；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4、支持有线网络、无线WiFi、USB口通信；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5、支持在线采集，通过网络协议或USB口对接到平台，平台进行在线采集，采集信息实时上传；</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6、工作电压：DC12V/1.5A (自带电源适配器）；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门禁设备</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门禁开关电源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输入电压：100-240VAC；</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输出电压：12VDC；</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输出电流：4.17A；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输出功率：50W；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工作温度：-30℃-+50℃；</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工作湿度：＜95%；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人员通道</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人员通道遥控器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1、遥控器支持一对多：一个遥控器可以同时控制最多6个通道，一个通道最多支持32个遥控器，空旷条件下遥控距离可达30m。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2、遥控器包含4个按键（自上而下顺序）：进开门、关门、出开门、常开</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3、发射频率：868MHz；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8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AI多摄系列网络摄像机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支持多种智能资源模式切换：通道一和通道二智能可同时开启；通道一：人脸抓拍（默认）、Smart事件、普通监控；通道二：Smart事件（默认）、普通监控;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支持双通道深度学习声光警戒功能，远距离警戒可达到60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设备内置高效温和补光灯，告别光污染，保证夜间正常进行人脸抓拍;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设备支持左右双通道镜头，左右通道定焦全彩镜头，满足低照度下的监控需求;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支持标准的256 GB MicroSD/MicroSDHC/MicroSDXC卡存储，支持10 M/100 M自适应网口;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支持三码流技术，支持同时20路取流;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最高分辨率可达400万像素，并在此分辨率下可输出25 fps实时图像，图像更流畅，支持透雾、电子防抖，支持宽动态120 dB;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音频：1路输入，1路输出；报警：1路输入，1路输出;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支持三级用户权限管理，支持授权的用户和密码，支持IP地址过滤，支持GB35114安全加密;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支持开放型网络视频接口，ISAPI，GB/T28181-2016，ISUP5.0，视图库;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电源供应：DC：12 V ± 20%；PoE：802.3at，Type 2，Class 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2个内置麦克风，1个内置扬声器（1.5 W），支持双向语音对讲;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防护等级：IP67;</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最低照度：通道1：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彩色：0.0005 Lux @（F1.0，AGC ON），0 Lux with Light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彩色：0.0005 Lux @（F1.0，AGC ON），0 Lux with Light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传感器类型：通道1：1/1.8" Progressive Scan CMOS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通道2：1/2.7" Progressive Scan CMOS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宽动态：120 dB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最大图像尺寸：通道1：2560 × 1440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通道2：1920 × 1080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焦距&amp;视场角：通道1：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mm：水平视场角：40.7°，垂直视场角：22.9°，对角视场角：46.6°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 mm：水平视场角：84°，垂直视场角：45°，对角视场角：99°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防补光过曝：支持防补光过曝开启和关闭，开启下支持自动和手动，手动支持根据距离等级控制补光灯亮度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补光距离：通道1：普通监控：30 m，人脸抓拍/识别：5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通道2：普通监控：30 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补光灯类型：柔光灯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视频压缩标准：H.265/H.264/MJPEG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复位：支持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SD卡扩展：内置MicroSD/MicroSDHC/MicroSDXC插槽，最大支持256 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接口类型：外甩线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音频：1 路输入（Line in），1路输出（Line out），2个内置麦克风，1个内置扬声器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网络：1个RJ45 10 M/100 M自适应以太网口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报警：1路输入，1路输出（报警输入支持开关量，报警输出最大支持DC12 V，30 mA）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RS-485：采用半双工模式，支持自适应HIKVISION，PELCO-P和PELCO-D协议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电源输出：DC12 V，100 mA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电流及功耗：DC：12 V，1.2 A，最大功耗：13.6 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PoE：802.3at，42.5 V~57 V，0.35 A~0.26 A，最大功耗：14.6 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产品尺寸：181 × 102 × 89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包装尺寸：315 × 137 × 141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设备重量：735 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带包装重量：1040 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存储温湿度：-30 °C~60 °C，湿度小于95%（无凝结）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启动和工作温湿度：-30 °C~60 °C，湿度小于95%（无凝结）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供电方式：DC：12 V ± 20%，支持防反接保护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PoE：802.3at，Type 2，Class 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电源接口类型：3芯接口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线缆长度：35 cm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防护：IP67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壁装支架/白/铝合金/尺寸70×97.1×173.4mm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鹰眼</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球型鹰眼</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2400万270°球型鹰眼，全景采用6个F1.0大光圈全彩镜头拼接而成，可输出270°大场景拼接画面;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全景画面可支持关注区域畸变矫正，细节内置40倍变焦镜头;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适用于城市高点、机场车站、城管市政、企业园区、景区、校园等;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细节支持人脸抓拍、Smart事件；更好助力平安城市公共安全管理;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全景摄像机;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6个1/1.8＂ 4MP Progressive Scan CMOS，最高分辨率及帧率可达8160 × 2400@30 fps;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视场角：水平270°，垂直85°;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星光级超低照度，0.0005Lux/F1.0（彩色），0.0001Lux/F1.0（黑白）;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细节摄像机;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 4MP Progressive Scan CMOS，最高分辨率及帧率可达2560 × 1440@30 fps;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星光级超低照度，0.0005 Lux/F1.2（彩色），0.0001 Lux/F1.2（黑白），0 Lux with IR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40倍光学变倍，16倍数字变倍;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水平360°连续旋转，垂直-15°~90°（自动翻转）;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采用高效红外阵列，低功耗，照射距离最远可达250m;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系统参数;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支持区域入侵、越界、进入区域、离开区域事件侦测功能;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支持点击联动功能，通过在客户端点击或者框选全景摄像机画面任意位置，细节跟踪摄像机可自动通过云台调整与变焦，将该区域置于画面中心。;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支持目标自动跟踪功能，通过设置智能事件规则，对设定区域内触发事件的运动目标在设定的跟踪时间内进行持续稳定跟踪。并可在跟踪过程中手动切换跟踪目标;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支持多目标自动切换跟踪，目标切换时间小于1秒;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支持手动选择跟踪目标，在设定跟踪时间内进行持续稳定跟踪;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支持软件集成的开放式API、ISAPI、海康SDK、第三方管理平台接入、GB/T28181协议、视图库、萤石接入、ISUP、开放型网络视频接口;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光口（FC）+电口（RJ-45）网络接口设计;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内置7路报警输入、2路报警输出、1路音频输入、1路音频输出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支持GB35114安全加密;</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传感器类型：【全景】1/1.8＂ progressive scan CMOS，【细节】1/1.8＂ progressive scan CMOS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最低照度：【全景】0.0005 Lux/F1.0（彩色），0.0001 Lux/F1.0（黑白）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【细节】星光级超低照度，0.0005 Lux/F1.2（彩色），0.0001 Lux/F1.2（黑白），0 Lux with IR</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宽动态：【全景】不支持，【细节】支持120 dB超宽动态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数字变倍：【全景】不支持；【细节】16倍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焦距：【全景】2.8 mm；【细节】6~240 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视场角：水平视场角：56.6~1.8度（广角~望远）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垂直视场角：33.7~1.0度（广角~望远）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对角线视场角：63.4~2.0度（广角~望远）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防补光过曝：支持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水平范围：360°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垂直范围：-15°-90°(自动翻转)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水平速度：  水平键控速度：0.1°-210°/s,速度可设;水平预置点速度：240°/s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垂直速度：垂直键控速度：0.1°-150°/s,速度可设;垂直预置点速度：200°/s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主码流帧率分辨率：【全景】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 Hz：25 fps（8160 × 2400，6128 × 1800，5760 × 1696，3840 × 1080）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 Hz：30 fps（8160 × 2400，6128 × 1800，5760 × 1696，3840 × 1080）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【细节】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 Hz：25 fps（2560 × 1440，1920 × 1080，1280 × 960，1280 × 720）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 Hz：30 fps（2560 × 1440，1920 × 1080，1280 × 960，1280 × 720）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视频压缩标准：H.265;H.264;MJPEG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网络接口：RJ45网口;自适应10M/100M/1000M网络数据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光纤接口：FC接口;内置光纤模块;波长TX1310/RX1550nm;20km传输距离;单模单纤;1000M网络数据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SD卡扩展：支持Micro SD/Micro SDHC/Micro SDXC卡,最大支持256G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报警输入：7路报警输入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报警输出：2路报警输出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音频输入：1路音频输入，音频峰值：2-2.4V[p-p]，输入阻抗：1 kΩ±10%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音频输出：1路音频输出，线性电平，阻抗:600Ω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RS485接口：采用半双工模式，支持自适应HIKVISION，PELCO-P和PELCO-D(可添加)协议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供电方式：DC：36 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设备功耗：135 W max（其中红外灯12 W max）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工作温湿度：-40℃-70℃;湿度小于90%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恢复出厂设置：支持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除雾：支持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防护：IP67；6000 V防雷、防浪涌、防突波，符合GB/T17626.2/3/4/5/6四级标准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前端产品</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立杆装支架/铂晶灰/铝合金/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人脸识别超脑</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目标识别超脑Box</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名单库比对报警（4路图片流或4路视频流）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16个人脸名单库，总库容10万张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抓拍库100万张人脸图片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路人档案1万份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支持陌生人报警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支持人员频次统计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支持人脸1V1比对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支持以脸搜脸、按姓名检索、按属性检索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（人脸抓拍机图片流最高支持800W分辨率，不降路数=4路）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支持人脸签到和考勤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动态考勤主界面支持自定义壁纸和实时通道视频切换展示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支持最大同屏显示4路实时考勤通道考勤结果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支持双屏幕同源展示动态考勤比对结果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支持考勤人员姓名隐私显示，如：张*立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支持考勤人数统计展示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支持考勤卡片悬停时间配置（3s/5s/10s/30s）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支持疫情防控专用展示界面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支持体温异常报警、未戴口罩报警和关联语音提示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支持考勤结果一人一档测温数据关联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硬件规格： 银色小铁盒，2个千兆网口，内置1块1T SATA硬盘，报警4进1出，工作温度范围：-10℃~55℃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软件性能：4路H.264/H.265高清IPC接入，输入带宽 128Mbps</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一体机</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6000E系列教育边缘一体机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【教育综合安防管理平台】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授权包含】：基础包、视频监控、门禁管理、入侵报警、紧急报警、访客管理、数据看板、三防建设、巡更管理、护学岗、风险台账、隐患台账、停车场车辆收费管理、园区人员布控、园区人车智能搜索、视频联网、设备网络管理、视频质量诊断业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【关键规格】：500路视频，100个门禁，12个车道，200个防区管理，40路紧急报警，1万人员基础信息管理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支持家校互通：结合云眸普教，实现云边融合，闭环请假申请、老师审批、门禁通行、到离校通知、考勤统计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支持台账共享：结合教育安全督导平台，构建局校互联，实现风险管控、隐患排查、智能填报级联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【含云眸普教5年授权服务费】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服务包括：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1）打通组织和人员基础数据，云眸平台录入后自动同步至一体机；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2）实现家校互通，包含到离校通知、学生请假；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【平台子系统】：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【硬件规格】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2U标准机架式5盘位双板教育边缘一体机，ATX电源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64位多核高性能处理器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DDR4高频率内存条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1个HDMI接口、1个DP接口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2个10M/100M/1000Mbps网口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2个USB2.0接口、2个USB3.0接口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【存储子系统】：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【硬件规格】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1个HDMI接口，1个VGA接口，同源输出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支持满配8T硬盘（总容量可达32TB）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2个10M/100M/1000Mbps网口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2个USB2.0接口、1个USB2.0接口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报警IO：16路报警输入，4路报警输出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【产品性能】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存储能力：32路</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解码能力：最大支持8×1080P</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智慧楼道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智慧楼道</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智慧楼道</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机器人迎宾接待、校园信息推送、智能呼叫、巡逻消杀、智能引路等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电池 锂电池,容量:20Ah/300W正常使用时间约10小时;待机时间大于20小时;满负荷运行时间5小时。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头:Micx7、RGB相机x2、3D传感器x1、触控传感器x7</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身体: 陀螺仪传感器x1、人体感应传感器x2.红外湖障传感园x3.红外接收传感器x6、触控传感器x4、电子罗盘传感器x1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视频：100万像索高清彩色屏像机/140度非球面广角   显示：10.1英寸1080P高清电容式十点触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声音 ：语音控制，360度音源定位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WIFI联网：802.11a/b/g/n(2.4GH/5GHz；无线网络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氛围灯： 250种颜色可定制，耳朵2圈，手部2个，底盘1圈最大0.8m/s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运动速度：0.8；拳登高度 最高1.5cm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介绍宣讲，学生经过或关注时，机器人主动打招呼；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能根据人脸识别读者身份（包括带口罩时的识别）；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可提供学校的馆藏图书查询，并根据读者证号查询，提供图书查询统计报告；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提供部分电子图书下载；编程问答，智能问答；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可巡航场地，24小时不间断巡航，提供语音问答功能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地图指引，可内置学校地图，根据语音交互，提供路线指导。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语音交互功能，对部分知识点，通过云端库，提供给学生问答服务。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学校课表展示，以及学校宣传片，宣传图册等定制功能。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跟随行走，提供人员跟随指引功能，以及追赶游戏等娱乐功能；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佩戴口罩提醒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视频巡视功能，通过巡视，留存巡视视频。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可自主充电，自行寻找充电底座，无需人员干预，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定时开关机功能，设置服务时间，在上班时间内工作。下班时间自助回底座充电。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免费升级软件功能等；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提供智能机器人相关软件著作权；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w:t>
            </w:r>
          </w:p>
        </w:tc>
        <w:tc>
          <w:tcPr>
            <w:tcW w:w="159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智慧操场</w:t>
            </w:r>
          </w:p>
        </w:tc>
        <w:tc>
          <w:tcPr>
            <w:tcW w:w="176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智慧操场</w:t>
            </w:r>
          </w:p>
        </w:tc>
        <w:tc>
          <w:tcPr>
            <w:tcW w:w="4107"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通过科学、系统而的健身锻炼，增强学生体质计时跳绳等运动器材。</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AI智慧体锻屏</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1、主要应用于室外移动测试+锻炼场景，智慧体育运动一体化户外立式横竖屏，外观铝合金工艺升级，特别内置运动视频采集摄像头、AI分析模组等组件，内嵌智慧体育分析引擎。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整机采用不低于43寸高清触摸一体屏，利用电机马达进行自由旋转，适配竖屏单人运动和横屏多人（3-5人）PK运动；同时内置海量体育名师运动课堂教学指导示范视频，并支持体育老师自主上传教学指导视频和教案分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3、支持室外跳绳、仰卧起坐、引体向上、俯卧撑等项目测试，同时系统可切换支持深蹲、蹲跳、开合跳、前后跳、高抬腿、臀桥等多种体锻项目自助锻炼。</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4、提供体测/体锻运动数据采集分析，包括运动项目选择，人脸识别，语音播报，运动成绩输出，日周月度运动排名，运动评价等。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5、提供智慧体育数据云平台，支持体育测试/锻炼数据的上传、存储、查询和多维度分析：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a、包括学生个人、班级、年级、全校体测/体锻成绩分析及汇总；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b、学生个人体测报告输出、学生体测视频回放查看；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c、学生信息管理、学生体测/体锻数据报表导出；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智慧宣传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智慧宣传</w:t>
            </w: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室外全彩LED屏</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净尺寸：7.04m长*4m高 (箱体：6长3高960mm*960mm；2长3高640mm*960mm；6长1高960mm*1120mm；2长1高640mm*1120mm）  净尺寸加包边：7.14m*4.1m (22长25高）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户外Q3E</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（320mm*160mm）</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1、像素点间距：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2、像素密度：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≥105625 Dots/m2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3、单元板分辨率：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≥5408 Dots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4、显示效果：4K超清显示、色温均匀性好、亮度均匀性好，对比度高、色域广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5、驱动方式：恒流驱动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6、供电方式：支持电源均流DC4.2V～DC5V，供电支持电源双输出电压DC2.8V/DC3.8V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7、整屏平整度：≤0.05mm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8、模组平整度：≤0.03mm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9、拼接缝：≤0.03mm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10、白平衡亮度：≥5000Cd/m²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11、亮度均匀性：≥98%</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12、色度均匀性：±0.001Cx、Cy内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13、色温：800-18000K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14、水平视角：≥160°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15、垂直视角：≥160°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16、对比度：≥8000：1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17、刷新率：≥1920Hz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18、像素失控率：&lt;1/100000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19、发光点中心偏距：＜0.8%</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20、峰值功耗：≤600W/m²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21、平均功耗：≤200W/m²</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22、最大电流：≤5A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23、电流增益：电流增益调节范围：1%～199%，电流增益调节级别≥8位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24、具有列下消隐功能、倍频刷新率提升2/4/8倍、低灰偏色改善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25、色温为6500K时，100%、75%、50%、25%四档电平白场调节色温误差≤200K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26、PCB板材采用玻璃化温度≥150℃的覆铜板；PCB板采用FR-4材质，电路采用多层设计，符合CQC13-471301-2018国家标准"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27、每个灯芯的波长误差值在±1nm以内，每个灯芯的亮度误差在5%以内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28、具有H2S宽动态处理技术，解决主控机二次重复播放时的衰减等现象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29、屏幕表面光反射率：照度=10Lux/5600K条件下， 显示屏屏幕表面光反射率 （单位面积反射亮度）＜3.0cd/m²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显示屏专用电源</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输入电压范围：176VAC-264VAC、额定输入电压：200VAC-240VAC、输入频率：47 Hz/50 Hz-63Hz、输入电流：2.5A、冷启动冲击电流：50A、效率：86%、空载功耗：5W、额定输出电压：V1:+4.5Vdc/4.41V/4.59V、额定输出电流范围：0～40.0A-40A、稳压精度：±2%-4.41V-4.59V、负载调整率：±2%、温度系数：±0.03%/℃、电压过冲：&lt;5.0%-5%、启动时间：3Sec.-3Sec.、纹波噪声：&lt;200mV-200mV、动态负载：10%-100%Load:&lt;1000mV(Vp-p)-10%-50%Load:&lt; 600mV(Vp-p)-50%-100%Load:&lt; 500mV(Vp-p)、容性负载：至少 5000uF、短路保护：可长期短路，消除短路后自动恢复工作、过流保护：48~76A 故障消除后自动恢复工作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系统接收卡</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1.集成16路HUB75接口，无需再配转接板，更方便，成本更低；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2.单卡带载面积：常规：128×1024像素，PWM：256×1024像素，士兰：162×1024像素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3.支持8bit色深视频源输入输出，单色灰阶为256，可搭配出16777216种混合色彩。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4.自适应帧率技术，不仅支持23.98/24/29.97/30/50/59.94/60Hz常规及非整数帧率，还可输出显示120Hz高帧率画面，大幅提升画面流畅度、减少拖影。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5.支持色温调节，提供调整色温，即饱和度调节，增强画面表现力。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6.通过对伽马表算法的优化，使得显示屏在降低亮度时能保持灰阶的完整无损失、完美显示，呈现低亮度高灰阶的显示效果。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7.支持亮色度逐点校正，能有效消除灯点色差，保证整屏的颜色亮度的均匀性和一致性，提升整体显示效果，并支持快速下发校正系数。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8.支持静态到128扫之间的任意扫描类型；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9.支持任意抽点、抽行抽列，支持数据组偏移，可轻松实现各种异型屏、创意显示屏；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10.32组并行RGB全彩数据或32组串行RGB数据，可扩展128组串行RGB数据，数据组可自由交换；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11.支持箱体标定标序，快速标序、画面旋转等。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12.支持环路备份、支持固件程序备份和回读、支持网线状态监测。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13.支持DC3.8V~5.5V超宽工作电压；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14.运输及存储温度为-40℃至125℃</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15.工作温度范围为-25℃至75℃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视频处理器</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1.具有2类视频输入接口，包括1路HDMI和2路DVI；</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2.最大输入分辨率1920×1200@60Hz，支持分辨率任意设置；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3.最大带载260万像素，最宽可达4096点，或最高可达2560点；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4.支持4路千兆网口输出，支持单机或双机冗余备份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5.支持对视频信号任意切换，裁剪，拼接，缩放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6.支持画面偏移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7.支持独立音频输入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8.支持HDCP高带宽数字内容保护技术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9.支持亮度和色温调节</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10.支持低亮高灰，能有效地保持低亮下灰阶的完整并完美显示；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联网播放器</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1.支持1080P高清输出、8GB容量。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2.支持云服务器分级管理和多角色节目发布。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3.处理性能强大，支持H265/H2644K高清视频硬解码播放。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4.双频WiFi，连接稳定，传输速率快，支持配置为WiFiStation或者WiFi  AP。</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5.多种播放方式；支持U盘即插即播，U盘更新播放节目列表、支持多屏同步播放、支持节目排程和指令排程。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6.支持多节目页播放，最多32个节目页面数量。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7.支持丰富的媒体素材，如图片、视频、文本、时钟等等，支持视频、图片缩放。</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8.支持多窗口播放和叠加，可自由设定窗口大小和位置，最多同时播放2个高清窗口或者1个4K视频播放窗口。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9.支持多种控制平台的控制，LED精灵，手机、平板电脑APP控制。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10.支持多种不同应用软件进行管理，方便不同应用场合。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12.设备具有WiFi双频双模，支持WiFi2.4G和5G频段、WiFi热点模式或WiFi客户端模式。</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11.设备具有LAN口，支持DHCP模式和静态模式、4G通讯，支持各个国家的4G网络、GPS定位。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长排线</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16P排线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网线</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2.5平方三芯电缆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三芯线</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6类国标网线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箱体</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6长3高960mm*960mm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2长3高640mm*960mm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6长1高960mm*1120mm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2长1高640mm*1120mm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打包组装</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显示屏钢结构</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1、钢结构：钢架构件（含接合板）采用Q235B钢制作，结构用钢应符合《GB700-88》规定的Q235要求，保证其抗拉强度、伸长率、屈服点，碳、硫、磷的极限含量；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2、焊条：手工焊：Q235连接用E43系列焊条；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3、自动焊：Q235连接用H08系列焊条；</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4、要求：抗风8级 抗震7级；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包边装饰</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安装调试费</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包含安装调试所需的所有材料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排风扇</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散热空调2p</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2p空调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显示屏综合布线</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显示屏控制软件</w:t>
            </w:r>
          </w:p>
        </w:tc>
        <w:tc>
          <w:tcPr>
            <w:tcW w:w="41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七、</w:t>
            </w:r>
          </w:p>
        </w:tc>
        <w:tc>
          <w:tcPr>
            <w:tcW w:w="159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教师终端</w:t>
            </w:r>
          </w:p>
        </w:tc>
        <w:tc>
          <w:tcPr>
            <w:tcW w:w="176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笔记本电脑</w:t>
            </w:r>
          </w:p>
        </w:tc>
        <w:tc>
          <w:tcPr>
            <w:tcW w:w="4107"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1.CPU：国产处理器，≥8核，最高主频≥2.3GHz，最高主频≥2.8GHz加分；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2.内存：≥8G DDR4或LPDDR4x；</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3.内存频率：≥3200MHz，内存频率≥4266MHz加分；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固态硬盘；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5.屏幕尺寸：≥14英寸；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6.屏幕分辨率：≥1920*1080，分辨率大于等于2160*1440加分；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7.屏幕色域：100% sRGB；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8.屏幕亮度：大于等于300Nits;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9.屏对比度:≥1500:1;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10.USB:USB 3.2 GEN1 Type-A接口≥2，Type-C接口≥1;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11.摄像头:720P高清摄像头，支持物理屏蔽;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12.有线网络:内置10M/100M/1000M自适应有线网卡;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13.无线网络:支持802.11a/b/g/n/ac，2.4GHz和5GHz双频,频宽≥160MHz加分；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14.蓝牙：蓝牙4.2；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15.显卡：集成显卡，国产集成或独立显卡加分；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16.电池容量：≥50Wh；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17.续航时间：≥8小时，提供国家权威机构测试报告；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19.指纹：支持指纹识别，指纹和电源按键二合一加分；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20.安全：集成TPM/TCM安全芯片，提供国家密码管理局颁发的商用密码产品型号证书；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21.厚度：≤18mm，16mm以下加分；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22.重量：≤1.7kg，1.5kg以下加分；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23.A/C/D面材质：金属；</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24.认证：CCC、中国节能认证、中国环境标志产品认证；</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25.服务：主机硬件（含电池）原厂3年保修，3年上门服务；</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八、</w:t>
            </w:r>
          </w:p>
        </w:tc>
        <w:tc>
          <w:tcPr>
            <w:tcW w:w="8753" w:type="dxa"/>
            <w:gridSpan w:val="5"/>
            <w:tcBorders>
              <w:top w:val="single" w:color="000000" w:sz="4" w:space="0"/>
              <w:left w:val="single" w:color="000000" w:sz="4" w:space="0"/>
              <w:bottom w:val="single" w:color="000000" w:sz="4" w:space="0"/>
              <w:right w:val="single" w:color="000000" w:sz="4" w:space="0"/>
            </w:tcBorders>
            <w:shd w:val="clear" w:color="auto" w:fill="A9D08E"/>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学生机房电脑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学生机房电脑</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云计算平台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1、管理平台采用B/S架构，支持中文图形化操作界面，同一管理界面中可实现对计算、存储、网络等功能的配置和操作。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2、要求采用超融合基础架构，在同一管理平台内至少包含计算资源、存储资源、网络资源等功能管理模块。所有功能模块需要通过一个厂家的一套软件实现超融合部署，不可以使用多套软件或产品叠加实现。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3、为提供强大的横向扩展能力，需支持在集群中添加、移除服务器主机节点。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4、支持将服务器主机节点添加为计算集群，为上层业务平台提供统一的计算、存储、网络资源调度，形成基础计算平台支撑。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5、采用分布式存储架构，可以将服务器集群中多个节点的本地磁盘融合为统一存储资源空间，具备在线横向扩展能力，任一节点故障，都不会影响数据的正常访问。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需创建多个存储池，支持按需指定每个存储池所需使用的冗余策略。同时还可以根据具体需求选择每个存储池对应的容量盘，容量盘可以选择服务器集群中任意几个节点中的一块或多块未被使用的磁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7、存储池可以设置的冗余策略至少包括：单副本、2副本、3副本、纠删码等冗余策略，纠删码可以按照2数据1校验的方案部署并实际使用，磁盘空间的利用率≥66%。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8、支持多级缓存技术，可以智能化地预先将热点数据从机械盘缓存到SSD和内存中，从而让这些热点数据的IO更加高效。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9、支持数据均衡负载策略，当存储池扩容或者节点/容量盘出现故障时可以触发数据重分布，数据均衡的过程不会导致业务中断、也无需人工干预。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10、保证云桌面的使用体验，要求三节点集群模式下4KB块大小全随机100%读IOPS&gt;170万。提供具有 CMA或 CNAS认证的第三方权威机构检验报告证明关于性能测试报告证明。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11、为保证硬盘故障后，数据可以快速重构，要求所投产品在分布式存储的方案下，1T数据重构时间≤15分钟，需提供具有 CMA或 CNAS认证的第三方权威机构检验报告证明数据重构的性能测试报告。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避免用户数据外泄，要求分布式存储采用块虚拟化技术，将用户的文件切分成多个小数据块，以裸数据的形式分别保存在不同服务器的不同硬盘上。避免硬盘故障维修时，原故障硬盘被第三方公司/人带走，导致数据外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13、支持创建虚拟交换机，可创建≥64个虚拟机交换机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14、支持查询、下载系统管理员的操作日志，日志包括：管理员账号、IP地址、操作时间、操作内容等。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15、为保证平台联动时的兼容性和可靠性，统一提供售后服务：要求云服务器、学生云终端、教师云终端、教学管理软件、显示器、键鼠、网络连通设备为同一品牌。</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云课堂管理主机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1、为满足教学、测试、实验等需要，须为国产自主可控产品，整机和CPU核心部件必须为国产化品牌，以满足对国产化普及的业务需求。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2、配置≥国产化八核处理器（处理器主频≥2.8GHz）。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3、配置内存≥16GB；本地存储≥1块512 GB SSD ；内置DVD刻录光驱。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4、USB3.0接口≥8个，千兆网口≥1个，VGA接口≥1个，HDMI接口≥1个，提供清晰的产品外观图片并展示各接口位置及说明。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5、为了外设扩展要求，需要配置多个PCIE插槽，PCIEx16≥1个、PCIEx8≥2个，针对此参数需提供清晰的产品图片。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6、为确保原有数据有足够空间进行迁移，支持SATA硬盘接口≥2个进行扩展；支持内存扩展槽位≥3个。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7、因业务需要一定的3D显示性能，需要配置独立显卡，显存≥2GB。</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8、为保证平台联动时的兼容性和可靠性，统一提供售后服务：要求云服务器、学生云终端、教师云终端、教学管理软件、显示器、键鼠、网络连通设备为同一品牌。</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教师及学生云终端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1、处理器：自主可控芯片，采用 ARM、X86、MIPS 等架构国产处理器，核数≥8 核，主频≥2.7GHz，TDP功耗≤70W，需提供 CPU 品牌、型号、产地等自主可控说明。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2、内存：配置≥8GB DDR4 3200MHz，配置两个内存插槽，支持内存扩展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3、显卡：产品配置集成显卡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M.2 SSD 固态硬盘；教师机要带DVD刻录光驱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5、接口：≥8个USB接口（至少6个USB 3.0），集成双视频输出接口（≥1个VGA接口，≥1个HDMI接口）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6、电源：考虑到节能环保要求电源功率≤180W，符合80plus标准，转化率达到80%以上，且电源具备80Plus认证。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7、机箱：机箱≤17L，顶置提手，机箱、内存、硬盘、光驱、扩展卡等支持免工具拆卸。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8、键盘鼠标：键盘鼠标接口为USB借口。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9、显示器：配置≥21.5寸LED显示器，与主机同品牌，IPS屏幕，分辨率1920*1080，响应时间≤4ms，具备低蓝光护眼认证，显示器具备VGA和DVI接口。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10.操作系统：必须带国产正版操作系统、支持uos操作系统(永久授权)、银河麒麟操作系统。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11、为了方便管理和使用，管理平台要包括镜像管理、教室管理、用户管理等关键功能模块。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12、为了方便后期的扩展性，要求一台终端即可支持VDI、IDV、TCI三类桌面的使用，在镜像选择页面同时提供3种镜像，根据用户选择的镜像进入系统的同时自动判断使用哪种类型的桌面启动。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13、为满足基本教学的使用需求，要求镜像模版可以使用多种类型的操作系统，包括且不限于：win7 、win 10、win server 2008、win server 2012、Redhat、Ubuntu、UOS、Kylin等操作系统版本。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14、终端支持完全离线模式，即在云终端控制器连接中断时，依然可使用当前正在使用的镜像环境，保障业务连续性。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15、支持虚拟教室功能：支持按照教室规模创建不同的虚拟教室，支持每个虚拟教室独立管理和配置，在云终端控制器管理页面能够实现对独立教室的学生终端、教师云终端分别进行配置和管理。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16、为了方便后期的扩展性，要求同一虚拟教室的学生机可以按需工作在IDV、TCI、VDI任意一种模式下，要求提供实际界面截图证明。</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提供教学镜像隐藏功能，在云桌面控制器后台可实现针对指定教室的部分教学镜像对学生可见，部分镜像（如考试镜像）对学生不可见，当需要使用的时候，只需一键设置学生即可看到镜像，保证重要镜像的安全性。</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教学管理软件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1、要求提供多种教学模式以应对不同的教学需求，老师可以通过教学管理软件对学生一键切换不同的教学镜像，切换模式时，云终端硬件无需重新启动。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2、通过教学管理软件，一键关闭云终端后，所有终端自动关闭（虚拟机与物理终端同时关闭）；通过教学管理软件，一键开启所有云终端后，终端自动启动并进入对应的课程镜像桌面。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3、为简化教学，教学管理软件需要提供远程终端编号功能，并与云桌面编号一一对应，方便上课前的学生点名等。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4、支持老师对单一、部分、全体学生进行黑屏操作，黑屏状态下，学生的机器被锁定。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保证正常教学使用，教师机和学生终端完成正常开机，在教师机可以实现屏幕广播；为方便在老师屏幕广播时，学生可以根据老师的演示同步进行学习操作，需提供窗口化广播模式，即在使窗口化广播时，学生可以调整老师广播屏幕大小，以便自由操作学生云终端的系统进行自由跟学，在屏幕广播的同时，老师可以选择是否广播声音给学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6、为方便教学控制，支持通过教学管理软件实现一键禁止任意学生上网，禁网同时需要支持屏幕广播、屏幕查看等正常教学应用。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教学管理软件默认提供作业布置、批改、管理和成绩统计功能组件，提供学生作业的归档和下载；支持老师在作业空间为多个或单个班级的学生布置作业，布置内容可支持各种文件格式。老师可以对作业上交截止时间进行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8、支持老师在个人空间选择要布置的班级和年级，可以上传附件，完成作业布置后，学生账号登陆后立即能看到老师布置的作业，无延时。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9、支持老师在线打开学生作业，格式至少包括txt、图片。在线查看学生作业后，可以在个人空间中打分。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10、老师将学生作业标记为公开作业，学生可以通过学生端软件查看本年级所有老师标记的公开作业。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分组教学：支持老师对学生进行分组，分组时老师可以在软件界面根据学生姓名手动分组也可以随机分组，组名可以由组长和老师重命名。可记录小组总得分与小组内成员对小组的贡献值，同一组内的学生可以相互传送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12、账号灵活管理，老师、学生可以自助注册账号，也可以由管理员导入到班级内。学生、老师需要在登陆个人空间时通过账号密码登录，同时学生账号支持密码登陆和无密码登陆方式。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13、个人空间内置网盘功能，学生可通过作业空间账号直接登录，学生没有做完的作业或文件，可以上传到在作业空间中独立的存储空间中，方便下次上课使用，网盘支持上传和下载。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随堂测试：为方便老师快速出题，支持老师通过教师端导入word、pdf、txt等题库文件，也可以通过截屏方式快速出题。老师可以通过全班答题、抢答、随机答题多种方式发起测试，发起测试时为防止作弊老师可选择全屏答题或窗口答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15、随堂测试出题可支持单选、多选、判断、填空、问答等多种课堂测试，对于客观题老师可以设置答题卡录入正确答案并赋分，方便快速评分批改。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16、学生奖励机制：学生在教学活动中可以获得虚拟积分，学生和老师端可以查看积分排名。</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17、为保证平台联动时的兼容性和可靠性，统一提供售后服务：要求云服务器、学生云终端、教师云终端、教学管理软件、显示器、键鼠、网络连通设备为同一品牌。</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出口路由网关</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1.机身固化千兆电口≥8个，1个USB口，1个CONSOLE口；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2.内置FALSH存储≥4GB，非外置U盘\TF卡等形式存储，设备支持200终端同时上网，整机吞吐≥400Mbps；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3.采用内置电源模块，非外置电源适配器；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4.为适应多线路接入，至少2个口可用作WAN口使用；提供产品外观图证明；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5.设备支持POE供电，供电口数≥7个，整机POE供电输出功率大于等于45w，供电端口满足802.11af/at规范,，单端口最大对外供电能力可达30w，满足大功率AP的供电需求。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6.支持对无线AP进行管理，可自动发现接入AP，可管理AP≥32个；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7.支持AP状态信息查看，支持AP批量升级，支持反制非法AP；</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8.支持DHCP安全功能，开启该功能后将只允许信任端口的DHCP响应，避免非法架设DHCP Server，扰乱IP地址的分配和管理，影响用户的正常上网的行为；同时还可以有效防范DHCP动态分配IP环境下的ARP主机欺骗和源IP地址的欺骗；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9.支持基于SSID的黑白名单流量问题用户管理；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10.支持无线用户负载均衡；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11.支持内网无线用户之间二层隔离；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12.支持一键诊断，一键网优和移动运维服务；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13.所投产品URL数据库、应用分类库、地址库、内容审计特征库、支持在产品维保期内免费升级，另外URL数据库和应用特征库支持远程HTTP自动升级；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14.要求所投产品支持应用路由功能，支持基于通讯、视频等应用进行路由选择；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15.应用路由效果可通过图表呈现，为防止虚假应标；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16.支持线路逃生，定时探测线路是否正常。在线路异常时，及时将该线路DOWN掉，使得应用能够从正常线路出去。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17.内置PPPoE Server功能，支持用户以PPPOE方式拨入认证；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18.支持网络资源加速（主动缓存），可对指定网络资源提供热点资源本地化服务,为防止虚假应标，需提供配置及资源热点页面；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19.网络资源加速（主动缓存）支持通过定时、实时、立即缓存等多种方式进行缓存同步；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20.支持应用缓存加速（被动缓存），可将用户访问过的APP（IOS及Android）均缓存到本地，供其他访问相同APP的用户在本地下载，提高下载速度；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21.应用缓存加速（被动缓存）支持精确缓存指定的APP，避免浪费本地存储空间；</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23.5显示器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1.配置≥23.5寸 WLED，分辨率≥1440×900，≥1个VGA接口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21.5显示器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1.配置≥21.5寸 WLED，分辨率≥1440×900，≥1个VGA接口</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24口交换机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1.交换容量≥336Gbps ，转发性能≥50Mpps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2.固化10/100/1000M以太网端口≥24，固化1G SFP光接口≥4个；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10.所投交换机需具备IPv6 Ready Phase2认证证书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12.支持SNMP、CLI(Telnet/Console)、RMON、SSH、Syslog、NTP/SNTP、FTP、TFTP、Web</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48口交换机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1.交换容量≥430Gbps ，转发性能≥80Mpps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2.固化10/100/1000M以太网端口≥48，固化1G SFP光接口≥4个；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13.支持SNMP、CLI(Telnet/Console)、RMON、SSH、Syslog、NTP/SNTP、FTP、TFTP、Web</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多媒体讲台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1、讲桌采用钢木结合构造，桌体上部分采用圆弧设计。讲台整体设计符合人体力学 原理，提供左右木质扶手，满足室内装饰材料人造板及其制品中的甲醛释放量标准要 求并能够提供检测报告，具备木器加工许可证。讲桌关闭尺寸：1100*700*950（长 宽高）MM。闭合后，桌面为全钢质，全封闭结构，拒绝玻璃窗结构，避免后期运输、 使用安全隐患。 2、主体材料采用1.5mm冷轧钢板，其他辅助部门采用1.2mm冷轧钢板，涂层须通过ROHS</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重金属含量检测标准。桌子正面可根据客户需求丝印学校LOGO。 3、上下层分体式设计，桌面部分和桌体部分自成一体，方便进出设计比较窄的教室门 。讲桌内置固定螺丝孔位，安装简单，安全防盗；独立包装，运输轻便。 4、显示器盖板采用翻转式设计。显示器盖板可装置19-21寸液晶宽屏显示器；显示器 必须在任意角度停止，满足不同身高老师任意角度清晰观看显示屏，有独立的中控系 统区域，为避免产权纠纷。 5、桌体下层四角圆弧设计，内部采用分层设计，可放置实物展示台，关闭后,所有设 备都隐藏在讲台内，重点部位须采用一次冲压成型技术；所有钣金部分均采用激光切 割加工，所有尖角倒圆角不小于R3，保证使用者和维护者不划伤。</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学生电脑桌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1400*600*750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1.台面：采用25mm厚三聚氰胺板,1.5mm厚PVC本 色封边,易清洁、耐磨、耐烟酌、抗污染，经久 耐用，造型美观等特点。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2.台身：立腿宽度240mm，采用1.0mm厚优质冷轧 钢板冲压成型配合专用塑料配件，背板高度不小 于400mm采用0.6mm优质钢板。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3.桌面四边直封边，</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学生凳</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全钢方凳2个,规格330*240*450mm,凳面采用0.8mm的优质冷轧钢板,经模具一次性冲压而成立;凳面表面带透气孔,凳架采用25*25的方管,焊壁厚1.0mm;焊接部分采用二氧化碳保护焊焊接而成，坚固耐用； 表面经除锈磷化处理后静电喷漆，经高温加热成型，此工艺附着重力强不易掉漆，经久耐用。</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教师座椅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教师桌1400*600*750(长*宽*高) mm,各部分使用的材料： 桌面基材为优质实木颗粒双饰面板，其表面硬度高,耐磨、耐刮、耐酸碱、 阻燃等性能,板材截面进行PVC封边，配套椅子采用标准办公椅，五金配件： 经久耐用，美观大方。</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防静电地板</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规格：600*600*40全钢陶瓷防静电地板，含瓷面地板支架、防静电铜箔、新装地板施工费及旧地板的拆除（运输、搬运）</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配套综合布线及所需的网线、 电源线、 网线、水晶头、插线板、各类相应开关、配电箱、铁线槽、线槽等辅助材料满足安装需求。强、弱电，执行《中小学理科实验室装备规范》 (JY/T0385-2006)标准</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4" w:type="dxa"/>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语音耳麦</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头戴式带麦，内置声卡、线控USB接口，带降噪专用考试测试耳机</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九、</w:t>
            </w:r>
          </w:p>
        </w:tc>
        <w:tc>
          <w:tcPr>
            <w:tcW w:w="159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创客教学</w:t>
            </w:r>
          </w:p>
        </w:tc>
        <w:tc>
          <w:tcPr>
            <w:tcW w:w="1768"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4107"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left"/>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1407795</wp:posOffset>
                  </wp:positionH>
                  <wp:positionV relativeFrom="paragraph">
                    <wp:posOffset>130175</wp:posOffset>
                  </wp:positionV>
                  <wp:extent cx="1842135" cy="890905"/>
                  <wp:effectExtent l="0" t="0" r="5715" b="4445"/>
                  <wp:wrapNone/>
                  <wp:docPr id="23" name="图片_2"/>
                  <wp:cNvGraphicFramePr/>
                  <a:graphic xmlns:a="http://schemas.openxmlformats.org/drawingml/2006/main">
                    <a:graphicData uri="http://schemas.openxmlformats.org/drawingml/2006/picture">
                      <pic:pic xmlns:pic="http://schemas.openxmlformats.org/drawingml/2006/picture">
                        <pic:nvPicPr>
                          <pic:cNvPr id="23" name="图片_2"/>
                          <pic:cNvPicPr/>
                        </pic:nvPicPr>
                        <pic:blipFill>
                          <a:blip r:embed="rId8"/>
                          <a:stretch>
                            <a:fillRect/>
                          </a:stretch>
                        </pic:blipFill>
                        <pic:spPr>
                          <a:xfrm>
                            <a:off x="0" y="0"/>
                            <a:ext cx="1842135" cy="890905"/>
                          </a:xfrm>
                          <a:prstGeom prst="rect">
                            <a:avLst/>
                          </a:prstGeom>
                          <a:noFill/>
                          <a:ln>
                            <a:noFill/>
                          </a:ln>
                        </pic:spPr>
                      </pic:pic>
                    </a:graphicData>
                  </a:graphic>
                </wp:anchor>
              </w:drawing>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1" w:hRule="atLeast"/>
        </w:trPr>
        <w:tc>
          <w:tcPr>
            <w:tcW w:w="81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4122420</wp:posOffset>
                  </wp:positionH>
                  <wp:positionV relativeFrom="paragraph">
                    <wp:posOffset>770255</wp:posOffset>
                  </wp:positionV>
                  <wp:extent cx="1821815" cy="1058545"/>
                  <wp:effectExtent l="0" t="0" r="6985" b="8255"/>
                  <wp:wrapNone/>
                  <wp:docPr id="24" name="图片_1"/>
                  <wp:cNvGraphicFramePr/>
                  <a:graphic xmlns:a="http://schemas.openxmlformats.org/drawingml/2006/main">
                    <a:graphicData uri="http://schemas.openxmlformats.org/drawingml/2006/picture">
                      <pic:pic xmlns:pic="http://schemas.openxmlformats.org/drawingml/2006/picture">
                        <pic:nvPicPr>
                          <pic:cNvPr id="24" name="图片_1"/>
                          <pic:cNvPicPr/>
                        </pic:nvPicPr>
                        <pic:blipFill>
                          <a:blip r:embed="rId9"/>
                          <a:stretch>
                            <a:fillRect/>
                          </a:stretch>
                        </pic:blipFill>
                        <pic:spPr>
                          <a:xfrm>
                            <a:off x="0" y="0"/>
                            <a:ext cx="1821815" cy="105854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lang w:val="en-US" w:eastAsia="zh-CN" w:bidi="ar"/>
              </w:rPr>
              <w:t>1、空间装修设计凸显“人工智能”科技元素，让人走入其中感觉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置身于未来科技世界。智能门禁、智能灯光、智能窗帘等智能教室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环境让学生切身感受人工智能给学习生活带来的深刻影响，体验人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工智能技术在生活的应用。</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2、空间主要分三个区：活动区、展示区、制作区，活动区、制作区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配备先进的智慧黑板、电脑、3D打印机等教学设备。展示区配备一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些具有代表性的科技产品，让学生通过体验活动感受科技的力量，激</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发学生创新意识和参与创造的热情。</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基础设施设备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智慧黑板</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一、整机要求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1.整机采用全金属外壳，三拼接平面一体化设计，中间主屏幕整机采用86英寸液晶显示器，分辨率3840×2160。整机背板采用金属材质。无推拉式结构，外部无任何可见内部功能模块连接线。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2.不低于Android 11，内存≥2GB，存储空间≥8GB。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3.整机设备副屏支持磁吸附功能，可以满足带有磁吸的板擦等教具进行吸附在副屏上。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4.采用红外触控方式，支持Windows、Android系统20点或以上触控书写。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5.整机支持色彩空间可选，包含标准模式和sRGB模式，在sRGB模式下可做到高色准△E≤1.5</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6.支持标准、多媒体和节能三种图像模式调节。支持可自定义图像设置，可对对比度、屏幕色温、图像亮度、亮度范围、色彩空间等进行更进一步调节设置。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7.设备支持自定义前置“设置"按键，可通过自定义设置实现前置面板功能按键一键启用任一全局小工具或某功能快捷开关。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8.整机支持纸质护眼模式，可以在任意通道任意画面任意软件所有显示内容下实现画面纹理的实时调整；支持透明度调节；支持色温调节。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9.支持云端在线系统固件升级。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二、扬声器与摄像头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1.整机内置不低于2.2声道扬声器，具备多方向扬声器，额定总功率不低于60W。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2.整机内置非独立外扩展的4阵列麦克风，可用于对教室环境音频进行采集，拾音距离≥8m。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3.整机内置≥1600万摄像头，视场角≥120度。可用于远程巡课，整机摄像头支持大于等于10米距离时实现AI识别人像。具备人脸识别、快速点人数、随机抽人；识别所有学生，显示标记功能。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三、书写记忆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1.主屏内置浮动窗口，在副屏书写时，主屏能实时同步显示书写轨迹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2.副屏支持使用手掌、板擦擦除并在主屏板书软件中同步显示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3.左右两侧黑板同时吸附教具后，两侧黑板书写、擦除内容仍可在主屏同步显示，不会出现书写断线、无触控;同时进行主屏及两侧黑板书写、擦除同步操作时，板书记录同步显示正常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4.整机设备只用一路电源进行供电，无需针对副屏电子化功能再增加电源进行单独供电。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5.整机支持副屏左右两侧板书内容在主屏上进行左右对调，教室一侧的学生查看对侧黑板的板书。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6.整机支持左右两侧副屏分别进行10点书写触控，并在主屏上以电子化形式同步显示。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7.整机支持将副屏书写轨迹进行部分选中，选中的内容可以插入到授课课件中，方便老师结合课件和板书笔迹一起进行讲解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四、OPS模块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1.处理器：Intel Core i5十一代及以上，内存：8G DDR4 或以上配置，硬盘≥256G SSD 固态硬盘，采用抽拉内置式模块化电脑，抽拉内置式，PC模块可插入整机，可实现无单独接线的插拔。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2.具有独立非外扩展的电脑USB接口：≥3路USB。≥1 路 HDMI ；正版操作系统。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五、教学软件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能够为教师提供云存储空间，教师可在个人云空间中上传存储互动课件、云教案和其他教学资源。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支持手写体自动转换，同时自动纠错校对英语文本中的拼写、语法、标点等错误，提高授课效率。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在线教学资源：提供按学科、年级、章节、知识点展开的在线教学资源；配套中小学科目，涵盖题库、视频、课件等多媒体资源。视频资源播放支持时间点重点标记，通过标记位置实现时间播放轴一键跳转。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自带评课功能，在白板软件中，可直接打开评课，通过二维码扫描即可快速进行评课，评课后在学校平台可直接显示评课统计结果。为保证使用稳定性，必须在白板软件界面下，平台需与教育局学校现有平台无缝对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支持一键开启远程教师线上教研，可进行不同老师实时研讨、课件分享修改、线上批注、观点同步等功能，课件可支持多次修改并保留各个老师修改记录，教研结束后直接共享至学校资源中心，同时生成线上教研活动报告，提高线上教研效率，助力教师成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平台对接：为方便区域、校级进行统一管理使用，进一步减少教师学习应用成本，所提供的教学资源、软件和教研中心必须与当前校级、区域教师教研管理平台无缝对接；为便捷区域内教学设备的统一管控，需与学校、区域现有设备集中管理平台实现无缝对接。投标商需出具厂家无缝对接承诺函并加盖厂家公章。包含翻页笔、安装。</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多媒体讲台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1、整体设计符合人机工程学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2、整体采用分体式结构，规格为长1100mm、宽780mm、高1000mm;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3、多媒体讲台整体采用优质冷轧钢板，无接缝，边缘及拐角均采用圆弧设计，确保学生安全，耐冲击性强，防盗性能优越。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4、颜色选用哑光灰白色，LOGO板及下体前门采用木纹色，表面经脱脂磷化工艺处理后选用优质塑粉静电喷涂而成，耐腐蚀性强，有效保护学生视力，美观耐用。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5、桌面由一把机械锁控制，采用环环相扣设计，显示器盖板翻转，两个抽屉，展示台抽屉逐步打开.</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6、箱体采用裸板0.8mm厚钢板,台面板厚为12mm。 </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笔记本电脑</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兆芯 KX-6640MA/8G/256G/14寸/支持双系统/统信正版操作系统（永久使用权限）</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1、每张桌子由六张小桌拼接而成，同时可以根据学校教室大小灵活摆放，任意拼接成为不同形状，用以节省空间，适合创客教室使用。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桌面板：桌面采用E1级颗粒板，符合国家标准，无味无毒环保健康，注塑封边为灰白色软边，多层板带边厚度20mm，软边具有抗摔、抗磕碰功能、延长使用寿命。人体坐下靠人身体处呈内狐凹形且塑料封边不能与桌面保持水平，要包裹住面板,并有2条凸出的加强筋条，且与注塑封边精密一次成型。外观光泽润滑无接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角采用30*60*1.2厚旦管，采用二氧化碳气体保护焊，在接触人体或收藏品的部位无突出的毛刺或刃口棱角，切边平整，无凹缺和凸起，地脚平稳。钢管表面经过除油、除锈、磷化、静电喷塑等工序高温固化而成，质量坚固耐用，表面静面经过喷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4、三色随意搭配，呈现多彩教室，视觉美观，色彩丰富。</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5、桌子底部具有PP脚套，防滑、防水、防酸碱腐蚀、防刮花地面、抗冲击。</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凳子（学生用)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尺寸规格：33*24*45（cm）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支架规格：主支撑脚采用40*20方钢管，拉挡为20*20方钢管，管材表面流水线静电喷塑处理，凳架常规为白色或者黑色。</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操作台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1、每张桌子由六张小桌拼接而成，同时可以根据学校教室大小灵活摆放，任意拼接成为不同形状，用以节省空间，适合创客教室使用。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桌面板：桌面采用E1级颗粒板，符合国家标准，无味无毒环保健康，注塑封边为灰白色软边，多层板带边厚度20mm，软边具有抗摔、抗磕碰功能、延长使用寿命。人体坐下靠人身体处呈内狐凹形且塑料封边不能与桌面保持水平，要包裹住面板,并有2条凸出的加强筋条，且与注塑封边精密一次成型。外观光泽润滑无接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桌角采用30*60*1.2厚旦管，采用二氧化碳气体保护焊，在接触人体或收藏品的部位无突出的毛刺或刃口棱角，切边平整，无凹缺和凸起，地脚平稳。钢管表面经过除油、除锈、磷化、静电喷塑等工序高温固化而成，质量坚固耐用，表面静面经过喷漆处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4、三色随意搭配，呈现多彩教室，视觉美观，色彩丰富。</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5、桌子底部具有PP脚套，防滑、防水、防酸碱腐蚀、防刮花地面、抗冲击。</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硬装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一、墙面部分 1.墙面刷白（人工辅料）二、地面部分 1.地面找平 2.定制塑胶地板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三、顶面部分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科技风格吊顶造型：1、轻钢龙骨，木龙骨防火涂料，12.5mm穿孔石膏板饰面，人工辅料，直线无跌级，面层装饰另计。吊顶厚度不超过200mm，按外轮廓面积计算，超过200mm按展开面积计算。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四、电路部分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1.电路改造 1、PVC穿线管，照明BV-2.5mm2阻燃铜线；插座BV-4.0mm2阻燃铜线，不含空调布线及配电箱。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五、室内装饰品，STEAM教育和创客教育的墙面装饰等等</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文化软装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墙面置物架：创意置物架1套，文化展板1套</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创意互联编程模块</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创意编程基础课程学习套装（初级）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意编程基础课程学习套装（初级）是一种用于搭建电路的小颗粒模块化电子产品教学套装.所有模块全部开源，模块之间采用磁吸式链接，排斥反接短路，可堆叠模块设计，模块直连无需连线焊接，统一的标准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1、电路连接模式：兼容三路、四路信号传递；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2、模块连接模式：安全、简单、可靠、高效的连接方式，快速搭建适合大班教学；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3、结构连接：兼容乐高积木；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4、编程环境：兼容主流开源编程环境（s4a、scratch、mixly）；</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5、通讯方式：IIC、UART、ISP(L/g/m)等；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电路保护：过流、短路、防静电保护；可通过传感器模块相互间结合结构件实现教学模型搭建，安全电压，拼装方便，模块按颜色分类1、白色为编程模块、红色为电源模块、黄色为输入模块、蓝色为输出模块、绿色为辅助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7、模块质量及安全：外壳使用优质环保材料，耐磨损（&gt;50000次的插拨磨损测试），过流、短路、防静电保护；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8、模块及配件介绍：信号终端（terminal）*2、AA-镍氢电池电源（AA-NiMH Power Bank）*1、发白光二极管（LED-W）*1、锁存器（latch）*1、蜂鸣器(buzzer)*1、按钮(button)*1、旋转电位器（dimmer）*1、声音感知(sound sensor)*1、光敏传感器(light sensor)*1、连接线(wriein、wireout)*1、电机*1、触摸感应-Touch Sensor*1、编程板（mixly*1、4位数码管（4-Digit Display）*1、交通灯（Traffic lights）*1、超声波测距（HC-SR04）*1、温湿度感知（DHT11 Sensor）*1、压力感知（pressure sensor）*1、USB连接线*1、小颗粒积木1包（含中底板）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9、课程配套16个情景章节，内容需以情景方式进行探究性的学习编程，所有模块需与教材内容同步。</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10、套件同时支持磁性吸附及导线连接，输入输出电子模块通过不同颜色进行区分</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《创意编程基础课程》（初级）学习手册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初级）简介：掌握最基础的电路知识，了解压力传感、触摸感应等传感器的功能，学习电源模块、输入输出模块喝连接模块的作用及连接方式。学习编程知识，通过软硬件的结合，在模拟的情境中，初步尝试创造科技小作品，建立简单的编程思维。</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创意编程基础课程学习资源（初级）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含16课时的教案、PPT和教学视频等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创意编程基础课程（初级）课程资源目录: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第一章 建造一所游乐园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第1节：欢乐大转盘；第2节：惊喜摩天轮；第3节：旋转木马；第4节：小小启动器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第二章 小小运动员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第5节：挥舞着闪光棒入场；第6节：一声令下，开跑！第7节：滴滴，运动员跑到终点！第8节：点亮领奖台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第三章 电子交通系统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第9节：红灯、绿灯，该谁亮？第10节：灯光提醒：保持车距；第11节：车来了，道闸开启；第12节：司机朋友，欢迎回家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第四章 智能的家</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第13节：触摸，灯就开！第14节：累了，在摇椅上入睡；第15节：自动排风，空气时时清新；第16节：天黑了，把灯光叫醒</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8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创意编程基础课程学习套装（中级）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意编程基础课程学习套装（中级）是一种配合乐高以及图形化编程软件、蓝牙多媒体等教学工具用于搭建电路的模块化电子产品教学套装。所有模块全部开源，模块之间采用磁吸式链接，排斥反接短路，可堆叠模块设计，模块直连无需连线焊接，统一的标准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1、电路连接模式：兼容三路、四路信号传递；</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2、模块连接模式：安全、简单、可靠、高效的连接方式，快速搭建适合大班教学；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3、结构连接：兼容乐高积木；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4、编程环境：兼容主流开源编程环境（s4a、scratch、mixly）；</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5、通讯方式：IIC、UART、ISP等；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电路保护：过流、短路、防静电保护；可通过传感器模块相互间结合结构件实现教学模型搭建，安全电压，拼装方便，模块按颜色分类1、白色为编程模块、红色为电源模块、黄色为输入模块、蓝色为输出模块、绿色为辅助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7、模块质量及安全：外壳使用优质环保材料，耐磨损（&gt;50000次的插拨磨损测试），过流、短路、防静电保护；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8、模块及配件介绍：信号终端（terminal）*2、LCD1602液晶屏（LCD1602-IIC）*1、级联全彩灯（LED-FullColors）*1、外接扩展（Add-in）含光电开关*1、温湿度感知（DHT11 Sensor）*1、编程模块（arduino nano）*1、编程扩展模块（arduino nano Development board）*1、舵机（Steering engine）含180度舵机*1、红外反射（Infrared sensor）*1、双轴摇杆（double rocker）*1、风扇-Fan*1、双色灯（RGY-led）*1、声音感知(sound sensor)*1、电容触摸（Capacitive touch）*2、光敏传感器(light sensor)*1、扬声器（Speaker）*1、连接线(wriein、wireout)*1、电机(L/g/m)*1、USB连接线*1、小颗粒积木1包</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9、课程配套16个情景章节，内容需以情景方式进行探究性的学习编程，课程需使用mixly作为编程软件，所有模块需与教材内容同步。</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《创意编程基础课程》（中级）学习手册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中级）简介：了解编程语言的逻辑和人类语言的区别。学习光线传感、双轴遥感等传感器的功能，学习较复杂的程序设计，通过软硬件的结合，在模拟的真实情景中，尝试解决现实中的小问题。在此过程中，培养逻辑思维能力和问题解决能力。</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创意编程基础课程学习资源（中级）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创意编程基础课程（中级）课程资源目录: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第一章 召唤“我的家”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第1节：叮咚，有人来啦；第2节：天亮了，请打开窗帘；第3节：天热，风来了；第4节：告诉我，现在多少度？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第二章 小迪商场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第5节：迎宾的色彩；第6节：智能安防，解你后顾之忧；第7节：喵呜，欢迎光临；第8节：竞答速度，我精彩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第三章 公园欢迎你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第9节：我是迎宾显示屏；第10节：温温湿度，时刻告知；第11节：温馨提示：请降噪；第12节：多少人在逛公园？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第四章 我有一辆警车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第13节：我需要一个“警车报警器”；第14节：用摇杆控制我的警车；第15节：嘀嘀嘀，警车安全倒车中；第16节：有任务，出门巡逻啦！</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图形化编程软件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1、交互式图形化编程软件；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2、自动识别硬件接入COM端口，提供软件监视器实时监测硬件接入的传感器信息及状态；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3、能实现图形模块与Arduino指令的转换，支持S4A协议。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4、集成Arduino编程环境。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5、软件支持外部库导入、导出和管理功能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6、支持使用python/c/c++等高级编程语言进行控制，同时，软件支持Arduino和micro:bit等市面上最为常用的开源硬件平台。其融合了几十种传感模块和执行模块，帮助用户降低编程难度，从而简单轻松的实现创意</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提供积木图形化编程软件著作权证书</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AI-人工智能基础学习模块（小学人工智能活动课程）</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人工智能活动课程学习套装（小学版）</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人工智能活动课程学习套装（小学版）配合乐高以及图形化编程软件进行教学，采用4P排插线连接功能模块，不需要焊接，配有生动的使用课程,课程由浅入深。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1.内置经过安全监测的电路板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2.辅材：配备4p传感器连线，一包拼接件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3.连接方式：杜邦或4p排插线，防反接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电子元件包含：红绿双色灯、白色LED灯、全彩灯灯块、按钮指示灯、有源蜂鸣器、无源蜂鸣器、轴流式风扇、温湿度传感器、超声波传感器、四位数码管、声音传感器、小车上、下板、电源、bit主控板（Nano）、USB连接线、10cm连接线、20cm连接线、避障传感器、红外线收发(IR-TX/RX)含遥控器、TT电机、TT马达、电机固定件、轮子、万向轮、电池、电池盒、充电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5.结构件包含：</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螺丝刀、六角铜柱管 、平头螺杆、圆头带垫片螺杆、螺母、1*3杆、1*5杆、1*7杆、1*9杆、1*11杆、1*13杆、1*15杆、3*5弯樑、1*12轴、1*8轴、小轮子、5*7方框梁、7*11方框梁、1*3蓝销、1*2黑销、1单位轴套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6.主控：开源Atmel ATmega328P 8位单片机、与 Arduino UNO 控制器模块兼容，采用7.4V或USB供电，具有6个模拟端口、14个数字接口(L/g/m)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7.编程软件：同时支持Mixly和Scratch图形化编程软件，实现图形编程模块到Arduino C语言程序的转换，能编译，上传图形编程内容到开源Arduino硬件，能自动识别硬件接入COM口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8、套件主板集成双轴摇杆、点阵屏及热释电传感器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9、套件主板支持声音分贝、光线强度感应功能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10.套件须满足以下功能，并按以下功能提供现场演示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（1）主板集成自带显示设备与温度传感设备，可以实时显示当前温度数据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（2）主板不通过外接模块即可与电脑互联，将环境光线、声音等数据实时传输给电脑</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（3）主板不通过外接模块即可通过摇杆控制、倾斜主板等方式控制软件编程角色的移动</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《人工智能通识活动课程》（小学版）教材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《人工智能通识活动课程》（小学版3册）教材：教材分初级、中级、高级三个部分，共计48节课程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通识课主要了解人工智能基本概念、基本原理以及日常生活应用。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（1）初级课程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初步了解人工智能的基本概念和原理、了解人工智能的简单应用，如手机中的人工智能；学习编程基础知识、基本逻辑（顺序、循环、条件），应用基础知识和思维能力创造一个个小作品。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（2）中级课程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进一步了解人工智能的概念、原理和应用，如智能刷脸、聊天、语音交流等；在巩固强初级所学内容的基础上，融入更多算法思维。以软硬结合的方式学习设计综合项目。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（3）高级课程</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更深层次了解人工智能“造物”的概念，了解人工智能在预测天气、写诗作画等方面的应用，学会运用问题分解的思路解决日常生活中的问题。</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《人工智能实操活动课程》（小学版）学习手册</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《人工智能实操活动课程》（小学版3册）教材简介：教材分初级、中级、高级三个部分，共计48节课程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（1）初级课程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初级课程以普及编程基础、培养学习兴趣为目的，主要学习编程基础知 识、基本逻辑（顺序、循环、条件），应用基础知识和思维能力创造一 个个小作品。</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（2）中级课程</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运用传感器以及操作元件集成在一起的畅玩板，在巩固强化初级所学内 容的基础上，融入更多算法思维。以软硬结合的方式学习设计综合项目。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（3）高级课程</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建立产品意识，形成“开源造物”思想。结合自主研发的硬件套装，通过解决实际情境问题，提升问题解决能力，培养计算思维。</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人工智能通识活动课程（小学版）学习资源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含《人工智能通识活动课程》（小学版）初级，中级，高级共48课时的教学生用书，讲义，说课视频；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人工智能通识活动课程（小学版）学习资源目录：</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初级部分：</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第一章 人工智能与我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第1节：机器变“聪明”；第2节：“智能”在哪里；第3节：会干活的AI；第4节：会认路的AI；第5节：算得更快的机器</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第二章 对话人工智能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第6节：0和1的世界；第7节：不同的指令；第8节：认识编程；第9节： 算法启蒙；第10节：问题分解Ⅰ</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第三章 人工智能的感知</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第11节：数据是什么；第12节：身边的数据收集；第13节：数据的可视化；第14节：大数据在哪里；第15节：数据的传输；第16节：人机交互</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中级部分：</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第一章 人工智能与我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第1节：智能的机器；第2节：会“看”的人工智能；第3节：会“听”的人工智能；第4节：会“说”的人工智能；第5节：挑战人工智能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第二章 对话人工智能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第6节：用二进制表示图像；第7节：选择与条件；第8节：循 环；第9节：寻找最“好”的路线；第10节：问题分解Ⅱ</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第三章 人工智能的感知</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第11节：数据中的发现；第12节：大数据告诉我；第13节：机器的感知；第14节：懂运动的传感器；第15节：知明暗的传感器；第16节：游戏中的交互</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高级部分：</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第一章 人工智能与我</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第1节：人工智能的判定；第2节：会预测的人工智能；第3节：会创作的人工智能；第4节：人工智能引发的问题；第5节：畅想未来人工智能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第二章 对话人工智能</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第6节：用二进制表示数；第7节：决策树；第8节：图说算法；第9节：游戏背后的算法；第10节：问题分解Ⅲ</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第三章 人工智能的感知</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第11节：知识表示；第12节：机器学习；第13节：测移动的传感器；第14节：懂手势的传感器；第15节：物联网-远程控制；第16节：设计智能的家</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人工智能实操活动课程（小学版）课程资源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含人工智能实操活动课程（小学版）初级，中级，高级共48课时的教案、学案、PPT和教学视频等课程资源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人工智能实操活动课程（小学版）课程资源目录：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初级部分：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变魔术的小迪；第2节：来画画吧；第3节：控制小车转弯；第4节：哪条路更近；第5节：猜猜我是谁；第6节：耶！进球啦；第7节：小猫吃哪样；第8节：发射倒计时；第9节：无线电通讯；第10节：勇闯迷宫；第11节：穿越峡谷；第12节：苹果落下来；第13节：造句游戏；第14节：演奏音乐吧；第15节：猜猜我想的是几；第16节：帮助超市做分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中级部分：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节：认识畅玩板；第2节：感应自动门；第3节：超炫舞台；第4节：蝙蝠觅食记；第5节：智能楼道灯；第6节：饥饿的鲨鱼；第7节：剪刀石头布；第8节：鸡蛋孵化中；第9节：破壳而出；第10节：弹力小球；第11节：水果射手；第12节：飞机大战；第13节：极速飞车；第14节：森林大冒险；第15节：捕鱼达人；第16节：保卫家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高级部分：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节：点亮一盏灯；第2节：交通信号灯；第3节：随机游戏盒；第4节：入园计数器；第5节：智能饮水杯；第6节：降噪提示灯；第7节：迪乐小车动起来；第8节：迪乐小车听我话；第9节：迪乐小车巡线啦（一）；第10节：迪乐小车巡线啦（二）；第11节：迪乐小车走迷宫；第12节：智能小风扇；第13节：彩虹空气琴；第14节：幸运大转盘；第15节：倒车提示器；第16节：居家双控灯</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人工智能活动课程图形化软件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（1）使用纯图形化编程软件进行编程；</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（2）兼容Arduino软硬件开发平台，兼容ArduinoIDE软件编程，兼容Scratch软件编程；封装相应电子模块的C语言库。</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3D打印课程及软硬件</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3D打印机（学生用）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成型原理：熔融沉积成型（FDM）；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成型体积：≥12000cm³（200*200*300mm³）长*宽*高；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 耗材直径：1.75mm；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层分辨率：0.05-0.3mm；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 XY轴定位精度：≤0.0125mm；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 Z轴定位精度：≤0.0025mm；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 建议打印速度：30-100mm/s；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 最快打印速度：300mm/s；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 整机尺寸≥ 415*415*540mm³；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 整机重量：22KG；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 喷嘴直径：0.4mm,(可选配0.2mm，0.8mm)；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 喷头结构：单喷嘴单进料；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 全金属速换喷嘴，支持更高温度打印，提升材料兼容性。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 喷头模块化，卡扣式易拆装设计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 喷嘴最高温度：280℃；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 工作平台：抽屉式易拆装平台，新型平台系统，均匀加热防翘曲，稳固易用；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 工作平台温度：0-120℃；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 支持材料：PLA/ABS /PHA/ PETG等；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 运动结构：工字结构，近程送料，保证动力。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 耗材放置：隐藏式内置料架设计，同时支持外置；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21. 主控板：Cortex-M4内核（DSP+FPU)；168MHz运行主频率；512Kb~1MbFlash+192KBSRAM，性能稳定、代码解析能力高；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 人机交互：4.3寸触摸屏，480*272分辨率，最高显示16.7兆色（支持中文简体/繁体、英文、日文切换）；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 连接方式：Wi-Fi/USB Port/U Disk/ RJ45网口；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 超低功耗，平均功率100W，峰值功率200W，节能省电，打印完成自动休眠；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25. 设备升级：U盘升级，无需电脑及数据线，轻松完成升级；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26. 内置LED照明；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 平台调平：智能调平）；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 断电续打，来电后可继续打印，有效提高打印成功率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29. 断料报警，缺料后机器发出报警，重新上料后继续打印；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 中途换料，打印过程中如需更换材料，可进入“中途换丝”模式，该模式可保证轻松更换材料；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 加热异常保护，智能监控，若发生加热异常，机器会自动停机，杜绝意外发生；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 Wi-Fi连接，可APP控制（需提供彩页加盖厂家公章）；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33. 监控装置：高清摄像监控；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 全封闭打印，防尘，稳定打印高温材料；</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35. 电源输入（AC）：100V-240V， 50-60Hz；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 切片软件：自主研发的软件，同时兼容cura；</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37. 操作系统：MacOS，Windows，Linux；</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 文件类型：STL,OBJ,Gcode,JPG,PNG等；</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3"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3D打印笔</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1.出料方式：热熔挤压堆积成型</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2.成型方式：三维成型</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3.打印范围：无限定</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4.吐丝速度：可调</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5.温度：80 ℃ - 195℃ 可调</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6.设备工作电压：5V 2A</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7.喷嘴直径：0.7mm</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8.耗材直径：1.75mm</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9.兼容高低温双模式：低温模式笔头壳仅40多度，更加安全不烫手；兼容低温3D打印笔材料与生物材料PLA，无毒无味可降解</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10.USB可接移动电源：USB电源接口设计，可接移动电源使用，安全便捷</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11.80°C低温作画：度80-195℃可调，范围更广更低。采用独家专利低温耗材，打印温度低至80℃，为儿童提供更安全的保障！</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12.变废为宝：低温耗材具有90℃以下软化的特性，产生的废弃料可放到热水中浸泡变身神器手工材料。</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13.八档控速：8档速度可调，出丝更稳定</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14.智能自动进退材料：双击出料键可自动出丝，避免长时间按出丝按钮</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15.超快散热：多个散热孔，散热更快更低温</w:t>
            </w:r>
          </w:p>
          <w:p>
            <w:pPr>
              <w:keepNext w:val="0"/>
              <w:keepLines w:val="0"/>
              <w:widowControl/>
              <w:suppressLineNumbers w:val="0"/>
              <w:jc w:val="left"/>
              <w:textAlignment w:val="bottom"/>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16.可悬挂设计：挂钩设计，可直立悬挂更安全</w:t>
            </w:r>
          </w:p>
          <w:p>
            <w:pPr>
              <w:keepNext w:val="0"/>
              <w:keepLines w:val="0"/>
              <w:widowControl/>
              <w:suppressLineNumbers w:val="0"/>
              <w:jc w:val="left"/>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简约外观：多色可选，人体工程学设计，握笔更舒适</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三维设计软件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一款简单、易用的 3D CAD 工具，你可以使用一些简单的图形来设计、创建、编辑三维模型，或者在一个已有的模型上进行修改。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打破了常规专业CAD软件从草图生成三维模型的建模方法，提供了一些简单的三维图形，通过对这些简单图形的堆砌和编辑生成复杂形状。这种‘傻瓜式’的建模方式感觉像是在搭积木，即使你不是一个CAD建模工程师，也能随心所欲地在软件里建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曲线建模，支持导入平面图片建模、文字建模、自定义绘制图形建模等多种建模方式。提供平面绘图工具，比如直线、折线、曲线及矩形工具，用于设计复杂线条。提供10种以上的艺术曲线，比如心型线、肾形线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2.3D浮雕建模，支持导入平面图片、文字以及自定义绘制图形，并能一键式生成可制造的立体透光浮雕模型。生成的立体浮雕模型类型包括: 平面型、圆柱面型等，并可选择内向、外向模式。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3.参数建模，支持全参数交互式驱动建模方式，用户可修改尺寸、角度等参数，改变模型的大小、位置、姿势，生成新的模型。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4.一键平置，在移动模型的过程中，可以一键将模型移动到水平面上，方便切片。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5.自动放平，在旋转模型的过程中，可以一键将模型放平，软件自动为模型找到合适的旋转角度进行旋转，方便切片。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6.文字建模，支持输入文字，即可生成立体文字模型，支持主流字体，软件内置10种以上字体，生成的3D文字可进行竖直弯曲和水平弯曲，并且可以调整文字的弯曲半径和角度。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7.曲面建模，支持挤出、移动长方体盒子的面生成多面体，通过细分曲面的方式生成3D模型。支持五分法分割面，生成新的面。支持移动多面体的边，改变多面体的形状。包含球、圆柱、正方体3种内置基本体。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8.拉伸建模，支持从二维封闭曲线垂直拉伸得到3D模型，导入图片作为二维草图的绘制向导，并内置网格线作为绘制参考。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9.旋转建模，支持从二维曲线沿轴旋转得到3D模型，导入图片作为二维草图的绘制向导，并内置网格线作为参考线，可人工设置曲线是否封闭。软件可自动对曲线进行补全，从而生成旋转体模型。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10.切片软件集成，支持切片功能，设置层厚、壁厚、填充密度、打印速度等参数，从3D模型计算得到打印机的执行文件，并支持单层/多层/全部等模式可视化查看打印路径。支持输出切片gcode文件。</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三维设计课程</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包含30节课程，每节课程内容包含教案、课件、3D模型文件、STL文件。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初级课程：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第1课:昆虫总动员；第2课:如意金箍棒；第3课:穿越时空隧道；第4课:神笔；第5课:走进数字世界；第6课:魔法世界；第7课:蓝精灵；第8课:我是歌手；第9课:五彩缤纷的气球；第10课:图形特工队；第11课:企鹅精英队；第12课:来自猩猩的你；第13课:移动的城堡；第14课:疯狂的轮滑；第15课:海上大冒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进阶课程：</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第1课:我是史蒂芬；第2课:我的小房子；第3课:栅栏的秘密；第4课:小宅门；第5课:我不是怪兽；第6课:可爱的小猪；第7课:避暑凉亭；第8课:多功能桌子；第9课:板凳上的艺术；第10课:我的折叠椅；第11课: Merry Christmas；第12课:僵尸来了；第13课:向日葵；第14课:手有余香；第15课:汽车总动员</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3D打印笔耗材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1.安全无毒无异味；2.环保，可生物降解；3.低温防烫，60度熔点；</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每袋5米装 1.75mm，一套共5袋</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3D打印耗材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耗材直径 1.75mm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规格 1卷1KG</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包装重量 1.4kg</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可选颜色 11色，红色、天蓝色、象牙白、苹果绿、橙色、金色、肤色、黑色、银色、鲜粉红、黄色</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3D模型资源库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包含教学、创意类模型不少于500种</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3D打印工具包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小铲刀、斜口钳、3D调平工具、料架固定支架，3D打印机常用易损件、U盘、读卡器、PLA导线管、常用内六角套装</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1"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VR课程及软硬件</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VR一体机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1.CPU：高通835，kryo280核心，8核64位，10nm制程工艺；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2.内存：4G，RAM,LPDDR4X，1866M；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3.闪存：32G/64G，支持Micro SD卡256G扩展；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4.WIFI：2.4G/5G双频；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5.BT：BT4.2；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6.SDK：兼容高通VR SDK；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7.Android：Android8.1；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8.屏幕：5.5 inch；</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9.分辨率：3840*2160，4K分辨率；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10.刷新率：75Hz；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11.视场角：101°；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12.透镜：菲涅尔；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13.9轴传感器：视线头部精准3DoF，1KHz采样频率；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14.传感器：人脸佩戴感应，用于屏幕休眠控制；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15、锂电池容量不低于4200mA, 连续视频工作3h，支持快充。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16、内置音箱/耳机；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17、防起雾设计；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18、视频输入：支持2D/3D/180°/360°视频播放。</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19、传输：支持USB3.0数据传输                                                                                                         </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小学3D多媒体课件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1、课件资源内容涵盖自然科学、生命科学、地球科学、小学数学、VR爱国教育、VR中医、VR安全科普教育 提供完整的课件清单（见附件）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2、课件以逼真的画面，出众的3D效果，把大到宇宙、太阳系，到我们所处的地球，日月星辰的变化，气候和土壤的特点，即可领略到各种自然现象的壮美，是学生拓展思维、开阔视野的利器。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地球科学目录：1.太阳系里的行星2.太阳能3.天上的太阳4.土层5.土壤的构成6.土壤的性质和它的用途7.土壤的重要性及其形成8.土壤破坏的原因及其保护9.物理风化10.岩石循环11.影响气候的因素是什么12.月亮13.月食14.月相15.云的形成和种类16.噪音污染17.粘土18.褶皱山和断块山19.昼夜交替20.变质岩21.地球上大气层的不同分层22.地震23.地震时你必须做什么24.废品回收25.粉砂土26.锋面和天气状况27.改善我们的学校环境28.光与影29.化学沉积岩与有机沉积岩30.化学风化作用31.火成岩32.季节33.节约能源和保护环境34.可再生的能源资源35.垃圾与丢弃物36.气候变化37.气团38.侵蚀39.热点火山40.日食41.森林的重要性42.森林生态系统43.砂土44.什么是气候45.生物风化作用46.水循环47.碎屑沉积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生命科学目录：1.种子萌芽所需要的条件2.植物的叶子3.植物4.营养缺乏症5.牙齿6.血细胞7.心脏-一个神奇的泵8.消化与排泄系统9.消化系统10.细胞界11.细胞到生物12.细胞（形状与功能）13.微小却致命的微生物14.授粉与受精15.受精16.食物网17.食物链18.肾脏—身体的过滤器19.神经元20.神经系统21.什么是栖息地22.身体各部位的功能23.人脑—人体的计算机24.人类的性别决定25.排泄系统的器官26.排泄系统27.女性生殖系统28.男性生殖系统29.美丽的花朵30.颅骨31.口腔护理32.开花植物33.肌肉系统34.活细胞35.护理好你的牙齿36.蝴蝶的生命周期37.呼吸系统38.呼吸和循环系统39.骨骼和肌肉40.攻击入侵者41.根的主要功能42.动物细胞43.不可思议的人体机器（I）44.不可思议的人体机器(II)45.不动关节和肌肉46.病菌与疾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自然科学目录：1.自然指示剂2.增加和减少摩擦3.在化学反应中质量变化吗4.原子、分子和离子5.液体中的分子排列6.斜面7.楔子和螺丝钉8.响亮的与柔和的声音9.物质三态的分子排列10.物质及其性质11.物质的三态12.物理变化和化学变化13.无处不在的电14.万有引力15.所有酸的共同成分16.塑料的性质和用途17.水的三相18.水的熔点与沸点19.声音和听觉20.声音的传播21.声波在不同媒介中的传播22.什么是酸和碱23.热能24.热导体与绝缘体25.区分物理变化和化学变化26.气体中的分子排列27.漂浮与下沉28.轮轴29.利用升华分离混合物30.力与运动31.力：推或拉32.化学变化伴随的现象33.滑轮34.滚动摩擦力和滑动摩擦力35.固体的分子排列36.杠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数学目录：1.饼状图2.小数的基本概念3.数的因数4.整数的介绍5.质数6.角7.阅读条状图8.图表的介绍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中医目录：第1课（青蛙+蝉蜕+蜂蜜）、第2课（稻+赤小豆+高粱）、第3课（木瓜+西瓜+荷叶）、第4课（梧桐+蒲公英+芦荟）、第5课（杨柳+槐花）、</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VR眼睛保健系统实现眼睛在虚拟世界中远近、左右、上下交替运动，实现360度的眼球运动，起到缓解视觉疲劳和近视防控作用。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3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机器人竞赛部分</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人工智能普及赛套装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1、控制器： 32位Cortex-M3处理器，时钟频率72MHz，512KB flash，64K RAM；3MB外部程序存储空间加1M外部文件存储空间，可存储50条以上程序。128*64LCD背光，支持中文、英文显示。4个按键，一个开机及运行程序合用键，一个返回键，两个左右选择键；提供20路各类输入输出接口，其中12路数字/模拟接口（AI、DO）；提供4路闭环电机控制接口，单路最大电流1.5A；4路485伺服电机串行接口，最大电流6A；USB口有两种工作模式，一种为U盘下载模式；另一种为在线调试模式，可采用断点调试方式，方便程序调试；可通过手机APP连接。可在文件界面选择不同的程序并运行；支持中文、英文；电池电压显示，声音播放；可测试单个电机及全部电机正反转，可反馈闭环速度值；可测试12路模拟端口传感器值，或控制12路数字端口状态；可设置EEPROM中的参数；并控制声音开关、背光的开关。系统工作电压6.5~10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结构件：集成式底盘，方便快速组装成车体。支持履带、轮式、六足三种运动方式。结构件设计比例基于标准的10毫米积木，拼插式搭建方式，无螺丝搭建设计。组件数量不少于320个，组件种类不少于37种。主要构件梁、销、轴类构件单点固定牢固，可承担扭转力矩大于1N.m。各种类型结构部件还以颜色区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3、传动件：6种齿轮9个，包含：8直齿齿轮、16直齿齿轮、24直齿齿轮，12半高锥齿，12锥直齿, 蜗杆等。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4、传感器：地面灰度传感器（工作电压5V，自发射调制光线，抗环境光干扰）5个；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5、执行器：闭环电机3套：工作电压6V-10V，空载转速420±10 rpm，旋转扭矩0.05N*M，堵转扭矩0.25N*M。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6、能源：专用锂电池：7.4V 1500MAH，最大放电电流为6.5A，自带保护电路；适配器：8.4V 1A，接在电源口上可以直接给控制器供电。</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7.软件系统： AI Module 软件，支持流程图编程、标准C语言编程、Python编程、Scratch编程、动作编辑器五种编程方式，可一键切换。流程图模块包含所有端口功能，支持子程序功能等可视化编程。含有动作、传感器（侦测）、控制、程序、数据、高级、巡线7大功能模块；基于全新QT平台开发，可适用于Windows、Mac等操作系统，同时可以多线程编程。流程图可自动生成C语言，C语言支持指针、数组、结构体等复杂应用。库函数全开放。Scratch编程，基于Scratch3.0进行开发，继承了Scratch3.0强大的功能和体验，让编程就像搭积木一样简单，只要识字便能开始学习编程，让孩子循序渐进地掌握编程技能。Python是一款被广泛应用于AI、数据分析等前沿领域的编程语言，已取代VB成为信息技术教育和等级考试的新标准。在AI Module软件种，孩子可以直接使用Python语言编写程序，进阶学习专业编程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普及赛场地套装</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1、该套装包含2023年活动场地任务模型零件  (不少于500个)，可搭建8个任务模型：击剑、举重、自行车、百米 赛跑、吊环、射击、足球、攀岩。固定场地任务模型专用魔术贴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2、包含2023年活动专用场地纸1张 (尺寸1.2米*2.2米)。</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3、包含可移动拼装巡线台一套 ( 5cm斜坡1个，5cm平台 1个)。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7"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人工智能AIBOT竞赛套件</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一、产品描述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主板采用K210国产人工智能芯片，具备卷积人工神经网络硬件加速器，主板集成摄像头模块和显示屏模块。仅通过主板即可完成图像识别、物体识别、人脸识别、手势识别及机器学习等人工智能应用。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二、主控板技术参数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1、AI芯片：AI主控板芯片采用国产人工智能芯片K210，处理器架构支持RISC-V双核64位CPU；算力≥1TOPS；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2、AI算法：支持深度学习框架包含TensorFlow/Keras/Darknet/Caffe/PaddlePaddle；具备卷积人工神经网络硬件减速器KPU，可高性能进行卷积人工神经网络运算；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3、显示画面：AI主控板连接电源或电脑后，显示器将实时显示所拍摄的画面，并结合相应程序在识别物体上做对应标识，以便呈现更好的输出结果；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4、主控制器：自带2.4英寸全彩显示屏；分辨率320*240，支持中文、英文显示及图案、图片绘制显示；自带板载按键3个；自带内置SD卡槽口1个；拓展摄像头：像素30万；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拓展传感器：拓展传感器及执行器12种，包含30万像素摄像头1个，2.4英寸全彩显示屏1个，用户自定义按键3个，扬声器1个，180°舵机2个，双路舵机坞1个，灰度寻迹快2个，编码电机电机2个，马达驱动快2个，复位按键2个；拓展拓展接口：摄像头接口1个，SD卡槽口1个，Type-C接口1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6、M板拓展坞：自带扬声器1个；6个模拟信号接口，10个数字信号口，IIC接口1个；自带板载电机驱动口4个；自带DC6-12V供电口1个；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7、拓展扬声器：8Ω ，功率1W；拓展摄像头接口：可外接摄像头；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8、通讯方式：支持wifi配网和通信服务器等功能；wifi通讯：支持主控板和主控板之间、主控板与物联网平台之间的远程通讯与控制；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AI功能：主控板可支持完成人脸识别、手势识别、面部情绪识别、二维码识别、形状识别、字母识别、运算符识别、物品识别、数字识别、动植物识别、口罩检测、颜色识别、性别识别、机器学习、路标识别等不少于16种人工智能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10、运行方式：主控板支持AI算法模型线上、线下两种运行模式，即脱离电脑也可完成机器视觉、机器学习等种AI应用及交互演示案例；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11、物联网模块：主控板搭配ESP32模组，可以实现丰富的物联网功能；支持wifi配网和通信服务器等功能；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12、编程方式：支持采用图形化编程和Python编程两种方式进行编程学习；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13、乐高兼容：主板可搭配M板拓展坞进行进阶学习，同事兼容乐高件，更加方便学生拓展作品，从而更好的学习；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14、工作电压：6-12V，工作电流：1A；供电方式：采用USB Type-c供电，DC6-12V供电口；调试接口：Type-C接口；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15、固件升级：主板内置固件，通过拓展USB接口，可连接电脑进行固件升级，提升模块性能。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三、结构件及其它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结构件：无螺丝搭建设计。组件数量≥330个，组件种类至少45种，主要种类包含：小轮子、轮毂、限位轴、轴、半轴套、轴套、摩擦销、轴销、连接器、H型销、马蹄销、科技轴和销链接器、轴销垂直连接、孔壁、圆梁、框架梁、单弯梁、弯孔臂、孔臂栓连接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2、传动件：12齿齿轮、36齿齿轮。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3、传感器： 灰度寻迹传感器≥3个、超声波传感器≥1个；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4、执行器：马达≥3个、舵机≥3个。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5、能源：锂电池2块。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6.软件系统：使用纯图形化编程软件进行编程；兼容Arduino软硬件开发平台，兼容ArduinoIDE软件编程，兼容图形化软件编程；封装相应电子模块的C语言库。</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7、符合参加“中国青少年机器人竞赛”竞赛、“全国青少年人工智能创新挑战赛”竞赛、“宋庆龄少年儿童发明奖”竞赛等。</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4"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竞赛场地及道具</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场地纸、道具，尺寸1142*1170mm</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竞赛课程资源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1.课程定位：针对2022赛季，AIBOT竞赛，小学-高中段使用。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2.课程设置：共12节课，每节课120min。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3.课程资源：1）软件：Mixly-LJ；2）硬件：人工智能竞赛套装；3）课程：教学课件、学生用书、源程序、作品视频</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4.课程目录：1）快来比赛吧、2）任务破解、3）机器设计、4）行动计划、5）会移动的机器人、6）巡线机器人、7）你戴口罩了吗？8）接种疫苗、9）等待观察、10）赛前调试、11）模拟竞赛、12）一起类庆祝</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服务与平台部分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产品培训</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1.设备安装完提供入校师资培训服务，服务具体包括带领老师学习所供设备的使用，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师资培训</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一、培训形式：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1）课堂教学展示。通过呈现真实的课堂教学环节，让参训教师了解人工智能课程如何落实到中小学课堂中，掌握人工智能通用知识，提升人工智能核心素养，学习教学策略与方法，最终促进教学水平的提升。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2）产品体验。通过信息化教育产品体验，提升人工智能产品编程和实现逻辑;通过思维工具体验引导教师将创意与技能的学习很好的落实到具体的学习项目中，实现中小学教育信息化。</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3）课程教研。通过介绍课程设计的底层逻辑和教学思路，有利于进一步提升参训教师的教研水平。</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二、师资团队：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包含培训师2人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三、培训售后：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1）为实现创客教育的普及化，以及对中小学定期和不定期举办创客教师培训。培训课程分为行业研究、创客技术操作、编程项目课程、课堂模拟演练、培训考核等。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2）线上培训：进行定期和不定期的线上培训，通过教育垂直频道和大众频道讲授让教师更容易上手，教学过程标准化，流程化，数据化。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3）培训交流群：组建教研群，教师在教研、教学过程中遇见任何问题都可以在交流群由专家解决。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4）更新服务：将最新的研发成果与合作学校共享，将成果以视频的形式发布，视频内容包括但不限于软件更新内容，硬件更新内容，课程更新内容，赛事活动发布，以及创意程序，创意展品，创意活动等。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5）定制培训：根据学校的实际情况，定制专属课程及师资培训，科学规范化的考核体系，严格把控教学效果。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65"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创客教育云平台（双平台）</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创客教育云平台 &amp; 教师成长平台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创客教育云平台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1、系统采用云端的方式进行部署，方便进行维护和更新。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2、系统基于 B/S 架构，用户通过浏览器即可访问，无需下载或安装单独的客户端软件。系统支持 IE、Google Chrome、Firefox 等主流浏览器访问；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3、系统支持不同类型的课程资源的在线预览，包括 doc、xls、ppt、pdf 等文档类资源 png、jpg 等图片类资源，rmv、mp4等视频类资源，并且无需单独安装插件，即可在线访问所有资源；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4、教师端：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1）数据统计当前班级数、学生数、上课数、作品数；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2）了解学生基本信息，支持添加班级所有作品视频及评分、查看学生课后知识点测评情况；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3）平台支持以班级为维度记录学生每课时作品情况、测评情况、课程表现并汇总；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4）平台支持教师管理班级学生，新增/编辑/删除等操作；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5）平台支持教师线上批改学生作业，可从编程技术、创意表达、计算思维、艺术审美、创新思维多维度评测；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5、学生端：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1）平台可全面覆盖查询自己的学习课程，提交自己的作品，回顾学习还支持再编辑；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2）平台支持知晓当前课程学习进度，方便学生进入快速学习；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3）平台支持课后测评题温习回顾，易错题纠正练习学报报告多维度统计查询；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4）平台支持同一页面进行视频，教案，讲义文档学习；</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5）平台支持随堂测评；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6）平台支持学生自己作品创作视频永久保存，随时复习时可查看；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6、家长端：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1）支持获取学生学情报告，协助家长合理规划学生学习，快速掌握学生学习情况；</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7、管理端：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1）支持管理员上传新课程资源；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2）支持管理员设置题库；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3）支持管理员查看各班级学情报告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8、课程资源模块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1）为适应中小学 STEAM/创客教育/人工智能教育，使学生操作更加简便方便教师应用，课程资源系统以模块化内容展示，首页即可对所有主题课程进行预览；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2）课程资源包含人工智能、编程、机器人、竞赛、3D打印等主题课程，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3）课程资源包含教学设计、教学PPT、学生用书、作品视频、搭建图、参考程序等；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4）课程资源以思维型教学理论为支撑进行开发，教学设计包含：教学内容分析，核心问题分解体系，教学目标，教学资源与准备和教学流程与提示5个环节；</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教师成长平台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教师成长平台，围绕人工智能系列课程，以先进的人工智能技术为支撑，以领先的思维型教学为途径，旨在锤炼人工智能教师队伍，让教师成长为有温度的赋能者，让学生在智能时代熠熠生辉。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1、系统采用云端的方式进行部署，方便进行维护和更新。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2、系统基于 B/S 架构，用户通过浏览器即可访问，无需下载或安装单独的客户端软件。系统支持 IE、Google Chrome、Firefox 等主流浏览器访问；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3、系统支持不同类型的课程资源的在线预览，包括 doc、xls、ppt、pdf 等文档类资源 png、jpg 等图片类资源，rmv、mp4等视频类资源，并且无需单独安装插件，即可在线访问所有资源；</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4、平台课程中心包含专业学习模块、课堂教学模块、学生课程模块。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5、专业学习模块：提供人工智能、创客教育专业课程体系，从0到1让老师和学生快速了解人工智能。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专业学习模块，免费提供不少于28课时的教师在线课程，包含且不限于以下几大模块：机械设计课程、物联网课程、开源硬件课程、初识人工智能课程、简单机械课程、Python编程课程、人工智能通识课程、人工智能时代的核心思维和图形化编程课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6、课堂教学模块：深度解读人工智能课程构建与教学的原理，直接呈现多种课型的教学过程，互动研讨教学案例，生成教学智慧与机智。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在课程教学模块，免费提供不少于15课时的教师在线课程学习，包含且不限于以下四大模块：人工智能课程建构的TPI模型、思维型教学理论、人工智能素养与课程构建和人工智能通识课程视频案例。</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7、平台支持教师将自研的课程资源上传至平台，在线课程学习，在线交流互动；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8、提供优质丰富持续更新的创新课程；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9、提供创客主题社区讨论，为学生提供更多新鲜想法，扩展视野，分享经验，通过交流探讨获激发更多的创造力；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10、能实时分享教育最新资讯。</w:t>
            </w:r>
          </w:p>
        </w:tc>
        <w:tc>
          <w:tcPr>
            <w:tcW w:w="6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w:t>
            </w:r>
          </w:p>
        </w:tc>
        <w:tc>
          <w:tcPr>
            <w:tcW w:w="159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智能广播系统</w:t>
            </w:r>
          </w:p>
        </w:tc>
        <w:tc>
          <w:tcPr>
            <w:tcW w:w="1768"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center"/>
              <w:rPr>
                <w:rFonts w:hint="eastAsia" w:ascii="宋体" w:hAnsi="宋体" w:eastAsia="宋体" w:cs="宋体"/>
                <w:i w:val="0"/>
                <w:iCs w:val="0"/>
                <w:color w:val="000000"/>
                <w:sz w:val="18"/>
                <w:szCs w:val="18"/>
                <w:u w:val="none"/>
              </w:rPr>
            </w:pPr>
          </w:p>
        </w:tc>
        <w:tc>
          <w:tcPr>
            <w:tcW w:w="4107" w:type="dxa"/>
            <w:tcBorders>
              <w:top w:val="single" w:color="000000" w:sz="4" w:space="0"/>
              <w:left w:val="single" w:color="000000" w:sz="4" w:space="0"/>
              <w:bottom w:val="single" w:color="000000" w:sz="4" w:space="0"/>
              <w:right w:val="single" w:color="000000" w:sz="4" w:space="0"/>
            </w:tcBorders>
            <w:shd w:val="clear" w:color="auto" w:fill="C6E0B4"/>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智能广播系统</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控制主机</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产品介绍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IP网络数字广播H系列控制主机软件的运行载体，是广播的控制中心；安装在主控室，对整个广播系统进行实时有效的管理。</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1.工业级机柜式机箱设计，机箱采用钢结构，有较高的防磁、防尘、防冲击的能力。</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2.17.3英寸LED液晶显示屏，内置五线工业加固触摸屏，简单易用的触摸屏操控。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3.内置工业级抽拉键盘、内置工业级触控鼠标面板+左右按键设计，支持通过USB接口外接鼠标键盘，方便用户操作。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4.工业级专用主板设计，Intel Core  i5四核处理器，处理速度更快，运作性能更强，可以长时期不断电稳定工作。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5.内置大容量 128GBmSATA固态硬盘，具有抗震动、抗摔、读写速度快、功耗低等特点。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6.自带8路USB接口，6路通用串口。方便外扩周边设备接入。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7.自带1路千兆网卡，同时兼容百兆网络。自适应交换机连接系统。</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8.支持双显卡，可外接最大FullHD显示设备。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9.具有一路短路触发开机运行接口，用于外部设备定时驱动开机运行，实现无人值守功能。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10.支持操作系统配置通电自动开机、定时自动开机，定时自动关机功能，方便项目灵活操作管理。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11.运载服务器软件后构成系统管理控制中心，服务器软件采用后台系统服务运行，是企业级的标准服务器工作模式，开机系统即可自动运行，相比运行在界面前台的软件具有更高的稳定性和可靠性。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12.支持DHCP，兼容路由器、交换机、网桥网关、Modem、Internet、2G、3G、4G、组播、单播等任意网络结构。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需对接学校原有的广播设备使用，原有广播品牌为itc。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1.显示屏尺寸：17.3英寸</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2.屏幕颜色：TFT262144色真彩色</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3.显示屏：17.3〞高分辨率LED液晶屏(1920*1080)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4.触摸屏：10点电容触摸屏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5.工作环境温度：-10℃~50℃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6.相对湿度：10%～95%，非凝结状态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7.标准接口：6 x 串口；1xHDMI、1xVGA；8xUSB口</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8.存储：支持3.5"、2.5"、mSATA硬盘</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9.标配：mSATA 128G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10.内存：标配：8G /DDR</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11.网卡：1个Realtek GbE，1000M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12.CPU：Intel Core  i5   四核</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13.系统音频信号信噪比：LINE：70dB；MIC：60dB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14.系统音频信号失真度：1KHz&lt;0.5%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15.系统音频信号标准输入电平：LINE：300mV； MIC：5mV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16.系统音频信号标准输出电平：0dBV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17.电源：输入电压：AC100V-240V</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18.软件操作平台：Windows Server 2012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无线话筒</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1.结构坚实，性能稳定可靠，操作简易，更重要的是能将声音完美呈现。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2.采用PLL锁相环多信道频率合成技术。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3.超强的抗干扰能力，能有效抑制由外部带来的噪音干扰及同频干扰。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4.具有自动扫频功能，可自动搜索无干扰频率，作为接收机的使用频率。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5.提供200个预置道选择，真正分集式接收,有效避免断频现象和延长接收距离。</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6.接收器显示窗实时显示当前发射机的电池电量。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7.系统包括有一台主机+双手持无线话筒。</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系统参数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1.调制方式：宽带调频（FM）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2.频率范围：530-580MHz，640-690MHz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3.信道数目：200个预置频道，通道间隔250kHz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4.频率稳定度：±0.005%</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5.动态范围：100dB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6.最大频偏：±48kHz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7.音频频率响应：50Hz-16.5kHz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8.综合信噪比：105dB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9.综合失真：≤0.3%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10.相邻信道抑制：≥70dB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11.工作距离：约100-150m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接收机指标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1.接收方式：自动选讯接收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2.振荡方式：锁相环（PLL）频率合成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3.天线输入：BNC插座/（50Ω）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4.中频：110MHz，10.7MHz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5.灵敏度：12dBuV(80dBS/N)</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6.杂散抑制：≥75dB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7.最大输出电平：+10dBV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8.供电：DC 12V-1A</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9.工作电流：≤500mA</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10.产品尺寸（L×D×H）：420×159×43mm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11.净重：2.785kg</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发射器指标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1.天线：手持麦克风内置螺旋天线</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2.射频输出功率：30mW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3.拾音头：动圈式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4.杂散抑制：-60dB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5.供电：两节AA碱性电池</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6.电池寿命：&gt;6小时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7.工作环境温度：-10℃到+50℃</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8.功耗：10W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放大器</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1.频率范围：500MHZ-1GHZ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2.端子：TNC</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3.电压驻波比：输入大于3:1 输出大于3:1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4.噪声：3dB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5.供电：9V DC/0.6A </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6.工作温度：-20度至+60度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话筒天线</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1.此扇叶天线也叫指向性天线，在有源的状态下，天线在直线距离可接收约150-200米的信号。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2.此天线带有放大器增益调节档位，当放大倍数超高时，可通过调节降低档位来防止自激现象。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3.天线接收频段广，可接收450-950MHZ的频率。</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4.此款指向性天线安装方便，简易。</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1.天线频率范围：450-950MHz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2.天线极化方式：线性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3.天线驻波比：≤2.0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4.放大器增益：四档可调（-6dB/0dB/6dB/12dB)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5.放大器低噪：&lt;2.6dB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6.放大器OIP3：&gt;38dBm</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7.外部供电：8-12V DC/0.08A</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8.连接器端口：BNC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4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IP网络音箱</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产品介绍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适用于普通教室、多媒体教室、办公室、会议室等场所的节目播放及本地广播。</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1.专业一体化壁挂式设计，精致美观，工艺考究，尽显高档气质。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2.设备采用嵌入式计算机技术和DSP音频处理技术设计；采用高速工业级芯片，启动时间小于1s。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3.内置1路网络硬件音频解码模块，支持TCP/IP、UDP、IGMP(组播)协议，实现网络化传输16位CD音质的音频信号。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4.内置2×30W（MAX）功率放大器模块，音质细腻，功率强劲，具有网络功率选择，支持左右声道音量、平衡调节。</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5.内置模拟音频信号备份模块，支持定压100V信号输入，当设备检测到网络无信号输入时（包括断网、断电状态），自动切换输入定压信号。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6.内置2.4G无线音频模块，传输频率：2.40MHz—2.53MHz，高保真、抗干扰性好。为行业内最高64K @16bit×2, 具有HDCD音质效果，音质最佳。声音延迟（＜0.5ms)。响应频率：80Hz—16KHz。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7.2.4G麦克风音量支持音量调节调节功能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8.实现加密传输，接收器支持自动扫频功能，轻松避开干扰。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9.充电功能，带充电管理，支持边充电边工作，充电用Type-C口，通用手机充电器。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10.1路线路（AUX）和1路话筒（MIC）输入接口，具有独立的音量和高低音调节，并支持断网寻呼功能。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11.内置音频处理电路，支持多路信号放大、混音，支持3级音频信号优先管理。</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12.支持1000级自定义音频优先级默音控制，系统中的各种任务优先等级可以自由设定。</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13.支持PSTN电话广播，支持短信语音广播。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14.支持手机WIFI点播，支持无线遥控器点播。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15.支持服务器统一授权操作管理功能，统一配置管理用户及密码。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16.支持数字音频时光流逝的断点播放功能，确保广播同步效果。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17.支持自动搜索IP地址并修改，支持广播系统对终端进行远程固件升级，无需到终端本地升级，减轻维护人员工作强度。</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18.支持DHCP，兼容路由器、交换机、网桥网关、Modem、Internet、2G、3G、4G、组播、单播等任意网络结构。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19.支持新配置注册智能语音提示功能。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20.支持ESD保护，内置网络隔离防雷处理电路。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21.1路PC机下载IP地址串口，用于修改网络解码模块IP地址。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22.数字化产品，扩容方便，不受地理位置限制，无需增加机房管理设备，采用共网免线路施工的设计理念，安装简便。</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1.网络接口：标准RJ45输入</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2.支持协议：TCP/IP，UDP，IGMP（组播）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3.音频格式：MP3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4.采样率：8KHz～48KHz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5.传输速率：100Mbps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6.音频模式：16位CD音质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7.输出频率：80Hz～16KHz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8.谐波失真：≤1%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9.信噪比：＞70dB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10.辅助线路输入电平：350mV工业标准接线端子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11.MIC 输入灵敏度：5mV</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12.模块频率：2.40MHz—2.53MHz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13.模块配对：自动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14.模块配对距离：≤3米</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15.环境温度：5℃～40℃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16.环境湿度：20%～80%相对湿度，无结露</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17.功耗：≤70W</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18.输入电源：～190-240V 50-60Hz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IP网络功放终端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产品介绍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安装在各个广播管理区域的弱电间或分控机房，内置功率放大器，用于大厅、走廊、室外等区域的节目播放及本地广播。</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1.标准19英寸机架设计，黑色氧化铝拉丝面板，人性化的抽手，考究的工艺，尽显高档气质。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2.工业级3.4英寸LCD显示屏，16个工业级金属按键，超强抗干扰性能，避免红外操作的不稳定因素。</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3.采用嵌入式计算机技术和DSP音频处理技术设计，采用高速工业级芯片，启动时间小于1s。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4.内置1路网络硬件音频解码模块，支持TCP/IP、UDP、IGMP(组播)协议，实现网络化传输16位CD音质的音频信号。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5.内置高保真模拟功放，240W定阻（4-16Ω）及定压（70V、100V）功率输出。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6.1路线路（AUX）和1路话筒（MIC）输入接口，具有独立的音量和高低音调节，并支持断网寻呼功能。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7.1路EMC输入接口，输入紧急报警语音音频信号，具有输入最高优先级。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8.1路音频信号辅助输出接口，可扩展外接功率放大器，工业级接线端子，采用螺丝固定，连接可靠性远高于常规接插件。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9.三线制音控强切输出接口，无需DC24V强切电源，且不限音控数量。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10.内置智能电源管理，无音乐或呼叫时，自动切断功放电源，有信号时自动打开功放电源；具有编程预打开功放电源功能。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11.支持缄默强度预置减少功能，支持背景伴奏预置功能。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12.支持远程点播功能，支持1000级自定义音频优先级默音控制(支持多路信号放大、混音、三级优先控制、音调调节）。</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13.支持DHCP，兼容路由器、交换机、网桥网关、Modem、Internet、2G、3G、4G、组播、单播等任意网络结构。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14.支持至少3种高安全的授权IP配置方案，安全系数远高于Web等远程配置方案。</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15.授权操作管理功能，支持服务器统一配置管理用户及密码。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16.仿iOS平铺式菜单管理，消灭复杂的二级菜单。</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17.支持数字音频时光流逝的断点播放功能，确保广播同步效果。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18.支持新配置注册智能语音提示功能。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19.支持PSTN电话广播，支持短信语音广播。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20.支持手机WIFI点播，支持无线遥控器点播。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21.支持ESD保护，内置网络隔离防雷处理电路。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22.支持状态灯显示，包括电平指示、保护指示、待机指示等。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23.1路PC机下载IP地址串口，用于修改网络解码模块IP地址。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24.数字化产品，扩容方便，不受地理位置限制，无需增加机房管理设备，采用共网免线路施工的设计理念，安装简便。</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*可选配24V冗余双电源供电。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 网络接口：标准RJ45输入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传输速率：100Mbps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支持协议：TCP/IP，UDP，IGMP(组播)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音频格式：MP3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音频模式：16位CD音质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采样率：8KHz～48KHz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 Line out输出电平：1000mV工业级接线端子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 Line out输出阻抗：470 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 EMC输入灵敏度：775mV（非平衡）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 AUX输入灵敏度：350mV（非平衡）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 MIC输入灵敏度：5mV（非平衡）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 高音提升、衰减：±10.5dB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 低音提升、衰减：±10.5dB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 额定功率：240W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 功耗：370W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 待机功耗：＜10W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17. 频率响应：80Hz～16KHz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 谐波失真：≤1%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 信噪比：＞65dB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 输出方式：4~16Ω定阻输出、70V/100V定压输出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 保护电路：直流输出、过载、过温、短路保护电路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 环境温度：5℃～40℃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 环境湿度：20%～80%相对湿度，无结露</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 输入电源：~220V 50Hz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壁挂音箱</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1.室内壁挂MF音箱，采用高密度纤维板，优雅外观设计，白色贴皮工艺，有效防止共振。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2.5寸全频喇叭，搭配高透声率声学网布，可防止灰尘或液体进入影响音质。增加使用寿命，并最大程度降低对声音的衰减。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3.自带挂扣悬挂系统，安装方便快捷。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4.内置高性能100V音频变压器，能够减少电路中因阻抗产生的损耗。</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5.适用于酒店，商场，学校等。</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1.额定功率（100V）：6W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2.额定功率（70V）：3W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3.灵敏度：89dB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4.阻抗：黑: COM  红：1.67KΩ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5.频率响应（-10dB）：120Hz-20kHz</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6.喇叭单元 ：5"×1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1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IP网络功放终端</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产品介绍</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安装在各个广播管理区域的弱电间或分控机房，内置功率放大器，用于大厅、走廊、室外等区域的节目播放及本地广播。</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产品特点</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1.标准19英寸机架设计，黑色氧化铝拉丝面板，人性化的抽手，考究的工艺，尽显高档气质。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2.工业级3.4英寸LCD显示屏，16个工业级金属按键，超强抗干扰性能，避免红外操作的不稳定因素。</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3.采用嵌入式计算机技术和DSP音频处理技术设计，采用高速工业级芯片，启动时间小于1s。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4.内置1路网络硬件音频解码模块，支持TCP/IP、UDP、IGMP(组播)协议，实现网络化传输16位CD音质的音频信号。</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5.内置高保真模拟功放，500W定阻（4-16Ω）及定压（70V、100V）功率输出。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6.1路线路（AUX）和1路话筒（MIC）输入接口，具有独立的音量和高低音调节，并支持断网寻呼功能。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7.1路EMC输入接口，输入紧急报警语音音频信号，具有输入最高优先级。</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8.1路音频信号辅助输出接口，可扩展外接功率放大器，工业级接线端子，采用螺丝固定，连接可靠性远高于常规接插件。</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9.三线制音控强切输出接口，无需DC24V强切电源，且不限音控数量。</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10.内置智能电源管理，无音乐或呼叫时，自动切断功放电源，有信号时自动打开功放电源；具有编程预打开功放电源功能。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11.支持缄默强度预置减少功能，支持背景伴奏预置功能。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12.支持远程点播功能，支持1000级自定义音频优先级默音控制(支持多路信号放大、混音、三级优先控制、音调调节）。</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13.支持DHCP，兼容路由器、交换机、网桥网关、Modem、Internet、2G、3G、4G、组播、单播等任意网络结构。</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14.支持至少3种高安全的授权IP配置方案，安全系数远高于Web等远程配置方案。</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15.授权操作管理功能，支持服务器统一配置管理用户及密码。</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16.仿iOS平铺式菜单管理，消灭复杂的二级菜单。</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17.支持数字音频时光流逝的断点播放功能，确保广播同步效果。</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18.支持新配置注册智能语音提示功能。</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19.支持PSTN电话广播，支持短信语音广播。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20.支持手机WIFI点播，支持无线遥控器点播。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21.支持ESD保护，内置网络隔离防雷处理电路。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22.支持状态灯显示，包括电平指示、保护指示、待机指示等。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23.1路PC机下载IP地址串口，用于修改网络解码模块IP地址。</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24.数字化产品，扩容方便，不受地理位置限制，无需增加机房管理设备，采用共网免线路施工的设计理念，安装简便。</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*可选配24V冗余双电源供电。</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技术参数</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 网络接口：标准RJ45输入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 传输速率：100Mbps</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 支持协议：TCP/IP，UDP，IGMP(组播)</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 音频格式：MP3</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 音频模式：16位CD音质</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 采样率：8KHz～48KHz</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 Line out输出电平：1000mV工业级接线端子</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 Line out输出阻抗：470 Ω</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 EMC输入灵敏度：775mV（非平衡）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 AUX输入灵敏度：350mV（非平衡）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 MIC输入灵敏度：5mV（非平衡）</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 高音提升、衰减：±10.5dB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 低音提升、衰减：±10.5dB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 额定功率：500W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 功耗：750W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 待机功耗：＜10W</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17. 频率响应：80Hz～16KHz </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 谐波失真：≤1%</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 信噪比：＞65dB</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 输出方式：4~16Ω定阻输出、70V/100V定压输出</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 保护电路：直流输出、过载、过温、短路保护电路</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 环境温度：5℃～40℃</w:t>
            </w:r>
          </w:p>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 环境湿度：20%～80%相对湿度，无结露</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 输入电源：~220V 50Hz</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1.8米XH音频连接线：6.35话筒插头*2，线径：0.3mm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音频连接线</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1.8米XH音频连接线：卡侬头（母）*1卡侬头（公）*1，线径：0.3mm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铜芯护套线RVV2*1.5，200米/卷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铜芯护套线RVV3*1.5，200米/卷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超五类非屏蔽网线，300米/卷</w:t>
            </w:r>
          </w:p>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超五类水晶头，100个一盒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线材</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直径7.2mm，馈线50-5-1，200/卷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五孔插座</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孔位数 5个，额定电流 10A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PVC管</w:t>
            </w: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白色线管A管DN32，4米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9D08E"/>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十一、</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售后服务</w:t>
            </w: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售后维保服务包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保障学校产品售后问题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培训运维服务包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4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保障学校产品使用培训服务，提升教师信息化素养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售后服务小计</w:t>
            </w:r>
          </w:p>
        </w:tc>
        <w:tc>
          <w:tcPr>
            <w:tcW w:w="17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000000"/>
                <w:sz w:val="18"/>
                <w:szCs w:val="18"/>
                <w:u w:val="none"/>
              </w:rPr>
            </w:pPr>
          </w:p>
        </w:tc>
      </w:tr>
    </w:tbl>
    <w:p>
      <w:pPr>
        <w:rPr>
          <w:rFonts w:hint="default"/>
          <w:lang w:val="en-US" w:eastAsia="zh-CN"/>
        </w:rPr>
      </w:pPr>
    </w:p>
    <w:tbl>
      <w:tblPr>
        <w:tblStyle w:val="27"/>
        <w:tblW w:w="9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2"/>
        <w:gridCol w:w="987"/>
        <w:gridCol w:w="913"/>
        <w:gridCol w:w="5687"/>
        <w:gridCol w:w="713"/>
        <w:gridCol w:w="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9797" w:type="dxa"/>
            <w:gridSpan w:val="6"/>
            <w:tcBorders>
              <w:top w:val="nil"/>
              <w:left w:val="nil"/>
              <w:bottom w:val="nil"/>
              <w:right w:val="nil"/>
            </w:tcBorders>
            <w:shd w:val="clear" w:color="auto" w:fill="auto"/>
            <w:noWrap/>
            <w:vAlign w:val="center"/>
          </w:tcPr>
          <w:p>
            <w:pPr>
              <w:pStyle w:val="6"/>
              <w:jc w:val="center"/>
              <w:rPr>
                <w:rFonts w:hint="default"/>
                <w:b/>
                <w:bCs/>
                <w:sz w:val="28"/>
                <w:szCs w:val="28"/>
                <w:lang w:val="en-US" w:eastAsia="zh-CN"/>
              </w:rPr>
            </w:pPr>
          </w:p>
          <w:p>
            <w:pPr>
              <w:pStyle w:val="6"/>
              <w:ind w:left="0" w:leftChars="0" w:firstLine="0" w:firstLineChars="0"/>
              <w:jc w:val="center"/>
              <w:rPr>
                <w:rFonts w:hint="default"/>
                <w:lang w:val="en-US" w:eastAsia="zh-CN"/>
              </w:rPr>
            </w:pPr>
            <w:r>
              <w:rPr>
                <w:rFonts w:hint="default"/>
                <w:b/>
                <w:bCs/>
                <w:sz w:val="28"/>
                <w:szCs w:val="28"/>
                <w:lang w:val="en-US" w:eastAsia="zh-CN"/>
              </w:rPr>
              <w:t>智慧课堂设备清单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72"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序号</w:t>
            </w:r>
          </w:p>
        </w:tc>
        <w:tc>
          <w:tcPr>
            <w:tcW w:w="1900" w:type="dxa"/>
            <w:gridSpan w:val="2"/>
            <w:tcBorders>
              <w:top w:val="single" w:color="000000" w:sz="4" w:space="0"/>
              <w:left w:val="single" w:color="000000" w:sz="4" w:space="0"/>
              <w:bottom w:val="single" w:color="000000" w:sz="4" w:space="0"/>
              <w:right w:val="single" w:color="000000" w:sz="4" w:space="0"/>
            </w:tcBorders>
            <w:shd w:val="clear" w:color="auto" w:fill="BDD7EE"/>
            <w:vAlign w:val="center"/>
          </w:tcPr>
          <w:p>
            <w:pPr>
              <w:pStyle w:val="6"/>
              <w:rPr>
                <w:rFonts w:hint="default"/>
                <w:sz w:val="20"/>
                <w:szCs w:val="20"/>
                <w:lang w:val="en-US" w:eastAsia="zh-CN"/>
              </w:rPr>
            </w:pPr>
            <w:r>
              <w:rPr>
                <w:rFonts w:hint="default"/>
                <w:sz w:val="20"/>
                <w:szCs w:val="20"/>
                <w:lang w:val="en-US" w:eastAsia="zh-CN"/>
              </w:rPr>
              <w:t>产品名称</w:t>
            </w:r>
          </w:p>
        </w:tc>
        <w:tc>
          <w:tcPr>
            <w:tcW w:w="5687" w:type="dxa"/>
            <w:tcBorders>
              <w:top w:val="single" w:color="000000" w:sz="4" w:space="0"/>
              <w:left w:val="single" w:color="000000" w:sz="4" w:space="0"/>
              <w:bottom w:val="single" w:color="000000" w:sz="4" w:space="0"/>
              <w:right w:val="single" w:color="000000" w:sz="4" w:space="0"/>
            </w:tcBorders>
            <w:shd w:val="clear" w:color="auto" w:fill="BDD7EE"/>
            <w:vAlign w:val="center"/>
          </w:tcPr>
          <w:p>
            <w:pPr>
              <w:pStyle w:val="6"/>
              <w:rPr>
                <w:rFonts w:hint="default"/>
                <w:sz w:val="20"/>
                <w:szCs w:val="20"/>
                <w:lang w:val="en-US" w:eastAsia="zh-CN"/>
              </w:rPr>
            </w:pPr>
            <w:r>
              <w:rPr>
                <w:rFonts w:hint="default"/>
                <w:sz w:val="20"/>
                <w:szCs w:val="20"/>
                <w:lang w:val="en-US" w:eastAsia="zh-CN"/>
              </w:rPr>
              <w:t>参数</w:t>
            </w:r>
          </w:p>
        </w:tc>
        <w:tc>
          <w:tcPr>
            <w:tcW w:w="713"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数量</w:t>
            </w:r>
          </w:p>
        </w:tc>
        <w:tc>
          <w:tcPr>
            <w:tcW w:w="725" w:type="dxa"/>
            <w:tcBorders>
              <w:top w:val="single" w:color="000000" w:sz="4" w:space="0"/>
              <w:left w:val="single" w:color="000000" w:sz="4" w:space="0"/>
              <w:bottom w:val="single" w:color="000000" w:sz="4" w:space="0"/>
              <w:right w:val="single" w:color="000000" w:sz="4" w:space="0"/>
            </w:tcBorders>
            <w:shd w:val="clear" w:color="auto" w:fill="BDD7EE"/>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jc w:val="left"/>
              <w:rPr>
                <w:rFonts w:hint="default"/>
                <w:sz w:val="20"/>
                <w:szCs w:val="20"/>
                <w:lang w:val="en-US" w:eastAsia="zh-CN"/>
              </w:rPr>
            </w:pPr>
            <w:r>
              <w:rPr>
                <w:rFonts w:hint="default"/>
                <w:sz w:val="20"/>
                <w:szCs w:val="20"/>
                <w:lang w:val="en-US" w:eastAsia="zh-CN"/>
              </w:rPr>
              <w:t>1</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视频展台</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视频展台</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壁挂式视频展台：无锐角无利边，耐腐蚀，超长使用结构设计：壁挂式安装，防盗防破坏；安装牢固，书写平稳不晃动；托板采用磁吸吸附式机构，防止托板打落，方便打开及固定，避免机械式锁具故障率高的问题。</w:t>
            </w:r>
          </w:p>
          <w:p>
            <w:pPr>
              <w:pStyle w:val="6"/>
              <w:rPr>
                <w:rFonts w:hint="default"/>
                <w:sz w:val="20"/>
                <w:szCs w:val="20"/>
                <w:lang w:val="en-US" w:eastAsia="zh-CN"/>
              </w:rPr>
            </w:pPr>
            <w:r>
              <w:rPr>
                <w:rFonts w:hint="default"/>
                <w:sz w:val="20"/>
                <w:szCs w:val="20"/>
                <w:lang w:val="en-US" w:eastAsia="zh-CN"/>
              </w:rPr>
              <w:t>1.拍摄幅面：采用简单易操作开合托板，展开后尺寸≥A4 幅面。</w:t>
            </w:r>
          </w:p>
          <w:p>
            <w:pPr>
              <w:pStyle w:val="6"/>
              <w:rPr>
                <w:rFonts w:hint="default"/>
                <w:sz w:val="20"/>
                <w:szCs w:val="20"/>
                <w:lang w:val="en-US" w:eastAsia="zh-CN"/>
              </w:rPr>
            </w:pPr>
            <w:r>
              <w:rPr>
                <w:rFonts w:hint="default"/>
                <w:sz w:val="20"/>
                <w:szCs w:val="20"/>
                <w:lang w:val="en-US" w:eastAsia="zh-CN"/>
              </w:rPr>
              <w:t>2.像素帧率：800 万真实像素高清摄像头，最高分辨率为 3264×2744，1080P动态视频预览达到30帧/秒，能够达到高效上课教学的清晰度与流畅度的使用要求。</w:t>
            </w:r>
          </w:p>
          <w:p>
            <w:pPr>
              <w:pStyle w:val="6"/>
              <w:rPr>
                <w:rFonts w:hint="default"/>
                <w:sz w:val="20"/>
                <w:szCs w:val="20"/>
                <w:lang w:val="en-US" w:eastAsia="zh-CN"/>
              </w:rPr>
            </w:pPr>
            <w:r>
              <w:rPr>
                <w:rFonts w:hint="default"/>
                <w:sz w:val="20"/>
                <w:szCs w:val="20"/>
                <w:lang w:val="en-US" w:eastAsia="zh-CN"/>
              </w:rPr>
              <w:t>3.接口：采用 USB2.0 高速接口，USB 线供电，数据高清传输，箱内USB连线采用隐藏式设计，箱内无可见连线且USB口下出。</w:t>
            </w:r>
          </w:p>
          <w:p>
            <w:pPr>
              <w:pStyle w:val="6"/>
              <w:rPr>
                <w:rFonts w:hint="default"/>
                <w:sz w:val="20"/>
                <w:szCs w:val="20"/>
                <w:lang w:val="en-US" w:eastAsia="zh-CN"/>
              </w:rPr>
            </w:pPr>
            <w:r>
              <w:rPr>
                <w:rFonts w:hint="default"/>
                <w:sz w:val="20"/>
                <w:szCs w:val="20"/>
                <w:lang w:val="en-US" w:eastAsia="zh-CN"/>
              </w:rPr>
              <w:t>4.补光灯：展示托板正上方具备LED补光灯，补光灯开关采用触摸按键设计。也可软件直接控制开关。</w:t>
            </w:r>
          </w:p>
          <w:p>
            <w:pPr>
              <w:pStyle w:val="6"/>
              <w:rPr>
                <w:rFonts w:hint="default"/>
                <w:sz w:val="20"/>
                <w:szCs w:val="20"/>
                <w:lang w:val="en-US" w:eastAsia="zh-CN"/>
              </w:rPr>
            </w:pPr>
            <w:r>
              <w:rPr>
                <w:rFonts w:hint="default"/>
                <w:sz w:val="20"/>
                <w:szCs w:val="20"/>
                <w:lang w:val="en-US" w:eastAsia="zh-CN"/>
              </w:rPr>
              <w:t>5.带自动对焦摄像头，防护等级达到IP4X级别。</w:t>
            </w:r>
          </w:p>
          <w:p>
            <w:pPr>
              <w:pStyle w:val="6"/>
              <w:rPr>
                <w:rFonts w:hint="default"/>
                <w:sz w:val="20"/>
                <w:szCs w:val="20"/>
                <w:lang w:val="en-US" w:eastAsia="zh-CN"/>
              </w:rPr>
            </w:pPr>
            <w:r>
              <w:rPr>
                <w:rFonts w:hint="default"/>
                <w:sz w:val="20"/>
                <w:szCs w:val="20"/>
                <w:lang w:val="en-US" w:eastAsia="zh-CN"/>
              </w:rPr>
              <w:t>6.具有故障自动检测功能：在调用展台却无法出现镜头采集画面信号时，可自动出现检测链接，并给出导致性原因（如硬件连接、摄像头占用、配套软件）</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电子讲桌</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智能讲桌</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1.智能讲台结构：木结构部分均采用E0级木质板材结构，甲醛释放量≤0.05mg/m³，桌面防静电。</w:t>
            </w:r>
          </w:p>
          <w:p>
            <w:pPr>
              <w:pStyle w:val="6"/>
              <w:rPr>
                <w:rFonts w:hint="default"/>
                <w:sz w:val="20"/>
                <w:szCs w:val="20"/>
                <w:lang w:val="en-US" w:eastAsia="zh-CN"/>
              </w:rPr>
            </w:pPr>
            <w:r>
              <w:rPr>
                <w:rFonts w:hint="default"/>
                <w:sz w:val="20"/>
                <w:szCs w:val="20"/>
                <w:lang w:val="en-US" w:eastAsia="zh-CN"/>
              </w:rPr>
              <w:t>2.智能讲台尺寸及外观：（长×宽×高）≥ 1100mm× 550mm× 900mm，讲台三面环抱式设计，根据人体力学设计，讲台桌面高度合适老师放置教学用品，讲台产品外观桌面平整，悬浮式设计，边缘光滑，无棱角处理，保护师生安全。</w:t>
            </w:r>
          </w:p>
          <w:p>
            <w:pPr>
              <w:pStyle w:val="6"/>
              <w:rPr>
                <w:rFonts w:hint="default"/>
                <w:sz w:val="20"/>
                <w:szCs w:val="20"/>
                <w:lang w:val="en-US" w:eastAsia="zh-CN"/>
              </w:rPr>
            </w:pPr>
            <w:r>
              <w:rPr>
                <w:rFonts w:hint="default"/>
                <w:sz w:val="20"/>
                <w:szCs w:val="20"/>
                <w:lang w:val="en-US" w:eastAsia="zh-CN"/>
              </w:rPr>
              <w:t>3.智能讲台包含至少21.5英寸电容触摸屏幕，支持10点同时触摸。</w:t>
            </w:r>
          </w:p>
          <w:p>
            <w:pPr>
              <w:pStyle w:val="6"/>
              <w:rPr>
                <w:rFonts w:hint="default"/>
                <w:sz w:val="20"/>
                <w:szCs w:val="20"/>
                <w:lang w:val="en-US" w:eastAsia="zh-CN"/>
              </w:rPr>
            </w:pPr>
            <w:r>
              <w:rPr>
                <w:rFonts w:hint="default"/>
                <w:sz w:val="20"/>
                <w:szCs w:val="20"/>
                <w:lang w:val="en-US" w:eastAsia="zh-CN"/>
              </w:rPr>
              <w:t>4.智能讲台屏幕采用防眩光全钢化防爆玻璃面板，厚度≥3mm</w:t>
            </w:r>
          </w:p>
          <w:p>
            <w:pPr>
              <w:pStyle w:val="6"/>
              <w:rPr>
                <w:rFonts w:hint="default"/>
                <w:sz w:val="20"/>
                <w:szCs w:val="20"/>
                <w:lang w:val="en-US" w:eastAsia="zh-CN"/>
              </w:rPr>
            </w:pPr>
            <w:r>
              <w:rPr>
                <w:rFonts w:hint="default"/>
                <w:sz w:val="20"/>
                <w:szCs w:val="20"/>
                <w:lang w:val="en-US" w:eastAsia="zh-CN"/>
              </w:rPr>
              <w:t>5.智能讲台触控屏幕稳定固定在讲台中，无突出边角，屏幕无法在没有工具的情况下拆除。</w:t>
            </w:r>
          </w:p>
          <w:p>
            <w:pPr>
              <w:pStyle w:val="6"/>
              <w:rPr>
                <w:rFonts w:hint="default"/>
                <w:sz w:val="20"/>
                <w:szCs w:val="20"/>
                <w:lang w:val="en-US" w:eastAsia="zh-CN"/>
              </w:rPr>
            </w:pPr>
            <w:r>
              <w:rPr>
                <w:rFonts w:hint="default"/>
                <w:sz w:val="20"/>
                <w:szCs w:val="20"/>
                <w:lang w:val="en-US" w:eastAsia="zh-CN"/>
              </w:rPr>
              <w:t>6.智能讲台支持通过触控屏幕对一体机的画面进行控制，同时支持同步显示一体机画面，老师讲课无需转身背对学生，提高授课效率。</w:t>
            </w:r>
          </w:p>
          <w:p>
            <w:pPr>
              <w:pStyle w:val="6"/>
              <w:rPr>
                <w:rFonts w:hint="default"/>
                <w:sz w:val="20"/>
                <w:szCs w:val="20"/>
                <w:lang w:val="en-US" w:eastAsia="zh-CN"/>
              </w:rPr>
            </w:pPr>
            <w:r>
              <w:rPr>
                <w:rFonts w:hint="default"/>
                <w:sz w:val="20"/>
                <w:szCs w:val="20"/>
                <w:lang w:val="en-US" w:eastAsia="zh-CN"/>
              </w:rPr>
              <w:t>7.智能讲台设置物理实体快捷按键，两侧按键共≥5个。</w:t>
            </w:r>
          </w:p>
          <w:p>
            <w:pPr>
              <w:pStyle w:val="6"/>
              <w:rPr>
                <w:rFonts w:hint="default"/>
                <w:sz w:val="20"/>
                <w:szCs w:val="20"/>
                <w:lang w:val="en-US" w:eastAsia="zh-CN"/>
              </w:rPr>
            </w:pPr>
            <w:r>
              <w:rPr>
                <w:rFonts w:hint="default"/>
                <w:sz w:val="20"/>
                <w:szCs w:val="20"/>
                <w:lang w:val="en-US" w:eastAsia="zh-CN"/>
              </w:rPr>
              <w:t>8.智能讲台具备独立的快捷按键，用户可通过快捷按键对一体机进行进行一键熄屏、音量加控制、音量减控制</w:t>
            </w:r>
          </w:p>
          <w:p>
            <w:pPr>
              <w:pStyle w:val="6"/>
              <w:rPr>
                <w:rFonts w:hint="default"/>
                <w:sz w:val="20"/>
                <w:szCs w:val="20"/>
                <w:lang w:val="en-US" w:eastAsia="zh-CN"/>
              </w:rPr>
            </w:pPr>
            <w:r>
              <w:rPr>
                <w:rFonts w:hint="default"/>
                <w:sz w:val="20"/>
                <w:szCs w:val="20"/>
                <w:lang w:val="en-US" w:eastAsia="zh-CN"/>
              </w:rPr>
              <w:t>9.智能讲台支持对自身智能讲台触控屏幕的一键息屏、一键开/关机的快捷控制。</w:t>
            </w:r>
          </w:p>
          <w:p>
            <w:pPr>
              <w:pStyle w:val="6"/>
              <w:rPr>
                <w:rFonts w:hint="default"/>
                <w:sz w:val="20"/>
                <w:szCs w:val="20"/>
                <w:lang w:val="en-US" w:eastAsia="zh-CN"/>
              </w:rPr>
            </w:pPr>
            <w:r>
              <w:rPr>
                <w:rFonts w:hint="default"/>
                <w:sz w:val="20"/>
                <w:szCs w:val="20"/>
                <w:lang w:val="en-US" w:eastAsia="zh-CN"/>
              </w:rPr>
              <w:t>10.智能讲台至少具备1个可自定义功能按键，可通过软件设置选择按键功能，包括一键启动白板、一键启动视频展台，一键关闭当前应用程序选项功能。</w:t>
            </w:r>
          </w:p>
          <w:p>
            <w:pPr>
              <w:pStyle w:val="6"/>
              <w:rPr>
                <w:rFonts w:hint="default"/>
                <w:sz w:val="20"/>
                <w:szCs w:val="20"/>
                <w:lang w:val="en-US" w:eastAsia="zh-CN"/>
              </w:rPr>
            </w:pPr>
            <w:r>
              <w:rPr>
                <w:rFonts w:hint="default"/>
                <w:sz w:val="20"/>
                <w:szCs w:val="20"/>
                <w:lang w:val="en-US" w:eastAsia="zh-CN"/>
              </w:rPr>
              <w:t>11.智能讲台设置至少四个USB充电口，对接入设备进行充电，方便学校对教学用品的管理及维护。</w:t>
            </w:r>
          </w:p>
          <w:p>
            <w:pPr>
              <w:pStyle w:val="6"/>
              <w:rPr>
                <w:rFonts w:hint="default"/>
                <w:sz w:val="20"/>
                <w:szCs w:val="20"/>
                <w:lang w:val="en-US" w:eastAsia="zh-CN"/>
              </w:rPr>
            </w:pPr>
            <w:r>
              <w:rPr>
                <w:rFonts w:hint="default"/>
                <w:sz w:val="20"/>
                <w:szCs w:val="20"/>
                <w:lang w:val="en-US" w:eastAsia="zh-CN"/>
              </w:rPr>
              <w:t>12.智能讲台设置的USB口，可供老师接入键盘、鼠标、U盘等设备，可被一体机识别通讯。</w:t>
            </w:r>
          </w:p>
          <w:p>
            <w:pPr>
              <w:pStyle w:val="6"/>
              <w:rPr>
                <w:rFonts w:hint="default"/>
                <w:sz w:val="20"/>
                <w:szCs w:val="20"/>
                <w:lang w:val="en-US" w:eastAsia="zh-CN"/>
              </w:rPr>
            </w:pPr>
            <w:r>
              <w:rPr>
                <w:rFonts w:hint="default"/>
                <w:sz w:val="20"/>
                <w:szCs w:val="20"/>
                <w:lang w:val="en-US" w:eastAsia="zh-CN"/>
              </w:rPr>
              <w:t>13.智能讲台台面有效置物面积≥6张A4纸平铺等效面积，设置有收纳抽屉和隔板 ,提供更充裕的常用教具、资料收纳空间。</w:t>
            </w:r>
          </w:p>
          <w:p>
            <w:pPr>
              <w:pStyle w:val="6"/>
              <w:rPr>
                <w:rFonts w:hint="default"/>
                <w:sz w:val="20"/>
                <w:szCs w:val="20"/>
                <w:lang w:val="en-US" w:eastAsia="zh-CN"/>
              </w:rPr>
            </w:pPr>
            <w:r>
              <w:rPr>
                <w:rFonts w:hint="default"/>
                <w:sz w:val="20"/>
                <w:szCs w:val="20"/>
                <w:lang w:val="en-US" w:eastAsia="zh-CN"/>
              </w:rPr>
              <w:t>14.智能讲台支持蓝牙BLE功能，可以无线控制支持蓝牙功能的一体机产品开机，减少额外连线或二次装修部署。</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3</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校园文化展示系统</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信发终端</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1、显示尺寸：≥43英寸，采用LED背光源A规屏，边框采用高强度铝合金边框，坚固可靠。角部采用圆角设计。外边框采用喷涂环保木纹工艺。显示比例16:9，支持横、竖安装方式。</w:t>
            </w:r>
          </w:p>
          <w:p>
            <w:pPr>
              <w:pStyle w:val="6"/>
              <w:rPr>
                <w:rFonts w:hint="default"/>
                <w:sz w:val="20"/>
                <w:szCs w:val="20"/>
                <w:lang w:val="en-US" w:eastAsia="zh-CN"/>
              </w:rPr>
            </w:pPr>
            <w:r>
              <w:rPr>
                <w:rFonts w:hint="default"/>
                <w:sz w:val="20"/>
                <w:szCs w:val="20"/>
                <w:lang w:val="en-US" w:eastAsia="zh-CN"/>
              </w:rPr>
              <w:t>2、采用高雾度蛾眼液晶屏体，表面偏光纳米涂层增益屏体漫反射形成真实视感。屏体雾度≥25%，无需防眩光钢化玻璃或磨砂膜，可视角度：≥178°。</w:t>
            </w:r>
          </w:p>
          <w:p>
            <w:pPr>
              <w:pStyle w:val="6"/>
              <w:rPr>
                <w:rFonts w:hint="default"/>
                <w:sz w:val="20"/>
                <w:szCs w:val="20"/>
                <w:lang w:val="en-US" w:eastAsia="zh-CN"/>
              </w:rPr>
            </w:pPr>
            <w:r>
              <w:rPr>
                <w:rFonts w:hint="default"/>
                <w:sz w:val="20"/>
                <w:szCs w:val="20"/>
                <w:lang w:val="en-US" w:eastAsia="zh-CN"/>
              </w:rPr>
              <w:t>3、整机最大功耗≤138W，待机功率0.5W 。</w:t>
            </w:r>
          </w:p>
          <w:p>
            <w:pPr>
              <w:pStyle w:val="6"/>
              <w:rPr>
                <w:rFonts w:hint="default"/>
                <w:sz w:val="20"/>
                <w:szCs w:val="20"/>
                <w:lang w:val="en-US" w:eastAsia="zh-CN"/>
              </w:rPr>
            </w:pPr>
            <w:r>
              <w:rPr>
                <w:rFonts w:hint="default"/>
                <w:sz w:val="20"/>
                <w:szCs w:val="20"/>
                <w:lang w:val="en-US" w:eastAsia="zh-CN"/>
              </w:rPr>
              <w:t>4、显示最大显示亮度≥350nit。整机具备光线感应功能，根据环境光强度自动调整显示亮度。比度≥4000：1，色彩度≥16.7M（8bit），色域≥72%。</w:t>
            </w:r>
          </w:p>
          <w:p>
            <w:pPr>
              <w:pStyle w:val="6"/>
              <w:rPr>
                <w:rFonts w:hint="default"/>
                <w:sz w:val="20"/>
                <w:szCs w:val="20"/>
                <w:lang w:val="en-US" w:eastAsia="zh-CN"/>
              </w:rPr>
            </w:pPr>
            <w:r>
              <w:rPr>
                <w:rFonts w:hint="default"/>
                <w:sz w:val="20"/>
                <w:szCs w:val="20"/>
                <w:lang w:val="en-US" w:eastAsia="zh-CN"/>
              </w:rPr>
              <w:t>5、基于Android9.0系统或其以上为基础的原生态版本或定制版本，CPU≥4 核，工作频率≥1.9GHz，系统内存≥2G，存储容量≥8GB；</w:t>
            </w:r>
          </w:p>
          <w:p>
            <w:pPr>
              <w:pStyle w:val="6"/>
              <w:rPr>
                <w:rFonts w:hint="default"/>
                <w:sz w:val="20"/>
                <w:szCs w:val="20"/>
                <w:lang w:val="en-US" w:eastAsia="zh-CN"/>
              </w:rPr>
            </w:pPr>
            <w:r>
              <w:rPr>
                <w:rFonts w:hint="default"/>
                <w:sz w:val="20"/>
                <w:szCs w:val="20"/>
                <w:lang w:val="en-US" w:eastAsia="zh-CN"/>
              </w:rPr>
              <w:t>6、整机安装到墙面后无任何外置、外露、外挂的线材、天线及元器件模块。</w:t>
            </w:r>
          </w:p>
          <w:p>
            <w:pPr>
              <w:pStyle w:val="6"/>
              <w:rPr>
                <w:rFonts w:hint="default"/>
                <w:sz w:val="20"/>
                <w:szCs w:val="20"/>
                <w:lang w:val="en-US" w:eastAsia="zh-CN"/>
              </w:rPr>
            </w:pPr>
            <w:r>
              <w:rPr>
                <w:rFonts w:hint="default"/>
                <w:sz w:val="20"/>
                <w:szCs w:val="20"/>
                <w:lang w:val="en-US" w:eastAsia="zh-CN"/>
              </w:rPr>
              <w:t>7、整机采用超薄设计。整机厚度≤46mm。整机背部与墙面微距全贴合，背部与平整墙面间隙最大处≤2mm，边框边缘与平整墙面间隙最大处≤7mm。</w:t>
            </w:r>
          </w:p>
          <w:p>
            <w:pPr>
              <w:pStyle w:val="6"/>
              <w:rPr>
                <w:rFonts w:hint="default"/>
                <w:sz w:val="20"/>
                <w:szCs w:val="20"/>
                <w:lang w:val="en-US" w:eastAsia="zh-CN"/>
              </w:rPr>
            </w:pPr>
            <w:r>
              <w:rPr>
                <w:rFonts w:hint="default"/>
                <w:sz w:val="20"/>
                <w:szCs w:val="20"/>
                <w:lang w:val="en-US" w:eastAsia="zh-CN"/>
              </w:rPr>
              <w:t>9.高集成度：兼容主流多媒体格式。视频格式：MPEG1、MPEG2、MPEG4、H.263、H.264等；音频格式：MP3等；图片格式：JPG、JPEG、BMP、PNG、GIF等。</w:t>
            </w:r>
          </w:p>
          <w:p>
            <w:pPr>
              <w:pStyle w:val="6"/>
              <w:rPr>
                <w:rFonts w:hint="default"/>
                <w:sz w:val="20"/>
                <w:szCs w:val="20"/>
                <w:lang w:val="en-US" w:eastAsia="zh-CN"/>
              </w:rPr>
            </w:pPr>
            <w:r>
              <w:rPr>
                <w:rFonts w:hint="default"/>
                <w:sz w:val="20"/>
                <w:szCs w:val="20"/>
                <w:lang w:val="en-US" w:eastAsia="zh-CN"/>
              </w:rPr>
              <w:t>10.整机接口：USB2.0*2，HDMI-IN*1,RJ45*1，内置Wi-Fi模块（10M/100M/1000M），内置蓝牙模块（支持蓝牙4.0、BLE）。全部端口采用隐藏设计，无可见外露端口。</w:t>
            </w:r>
          </w:p>
          <w:p>
            <w:pPr>
              <w:pStyle w:val="6"/>
              <w:rPr>
                <w:rFonts w:hint="default"/>
                <w:sz w:val="20"/>
                <w:szCs w:val="20"/>
                <w:lang w:val="en-US" w:eastAsia="zh-CN"/>
              </w:rPr>
            </w:pPr>
            <w:r>
              <w:rPr>
                <w:rFonts w:hint="default"/>
                <w:sz w:val="20"/>
                <w:szCs w:val="20"/>
                <w:lang w:val="en-US" w:eastAsia="zh-CN"/>
              </w:rPr>
              <w:t>11管理方便：人性化的播放列表后台管理软件，便于广告播放管理和控制。播放日志，方便了解播放情况。支持定时开关机。</w:t>
            </w:r>
          </w:p>
          <w:p>
            <w:pPr>
              <w:pStyle w:val="6"/>
              <w:rPr>
                <w:rFonts w:hint="default"/>
                <w:sz w:val="20"/>
                <w:szCs w:val="20"/>
                <w:lang w:val="en-US" w:eastAsia="zh-CN"/>
              </w:rPr>
            </w:pPr>
            <w:r>
              <w:rPr>
                <w:rFonts w:hint="default"/>
                <w:sz w:val="20"/>
                <w:szCs w:val="20"/>
                <w:lang w:val="en-US" w:eastAsia="zh-CN"/>
              </w:rPr>
              <w:t>12.功能齐全，支持后台远程设置整机自动开关机。</w:t>
            </w:r>
          </w:p>
          <w:p>
            <w:pPr>
              <w:pStyle w:val="6"/>
              <w:rPr>
                <w:rFonts w:hint="default"/>
                <w:sz w:val="20"/>
                <w:szCs w:val="20"/>
                <w:lang w:val="en-US" w:eastAsia="zh-CN"/>
              </w:rPr>
            </w:pPr>
            <w:r>
              <w:rPr>
                <w:rFonts w:hint="default"/>
                <w:sz w:val="20"/>
                <w:szCs w:val="20"/>
                <w:lang w:val="en-US" w:eastAsia="zh-CN"/>
              </w:rPr>
              <w:t>13.整机带有三个实体按键，可以对播放的节目进行前后翻页和暂停/播放控制。</w:t>
            </w:r>
          </w:p>
          <w:p>
            <w:pPr>
              <w:pStyle w:val="6"/>
              <w:rPr>
                <w:rFonts w:hint="default"/>
                <w:sz w:val="20"/>
                <w:szCs w:val="20"/>
                <w:lang w:val="en-US" w:eastAsia="zh-CN"/>
              </w:rPr>
            </w:pPr>
            <w:r>
              <w:rPr>
                <w:rFonts w:hint="default"/>
                <w:sz w:val="20"/>
                <w:szCs w:val="20"/>
                <w:lang w:val="en-US" w:eastAsia="zh-CN"/>
              </w:rPr>
              <w:t>14.支持手机通过蓝牙连接整机，对整机进行遥控控制。信息发布系统一体化，无需外接任何设备如发布盒子等。</w:t>
            </w:r>
          </w:p>
        </w:tc>
        <w:tc>
          <w:tcPr>
            <w:tcW w:w="7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4</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系统后台</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1.后台管理系统采用“B/S”架构，支持跨平台应用操作的能力。后台管理系统采用SaaS服务方式，支持分布式区域管理技术，可以高效快速的实现跨区域的管理和内容分发，实现对设备的远程控制与管理。</w:t>
            </w:r>
          </w:p>
          <w:p>
            <w:pPr>
              <w:pStyle w:val="6"/>
              <w:rPr>
                <w:rFonts w:hint="default"/>
                <w:sz w:val="20"/>
                <w:szCs w:val="20"/>
                <w:lang w:val="en-US" w:eastAsia="zh-CN"/>
              </w:rPr>
            </w:pPr>
            <w:r>
              <w:rPr>
                <w:rFonts w:hint="default"/>
                <w:sz w:val="20"/>
                <w:szCs w:val="20"/>
                <w:lang w:val="en-US" w:eastAsia="zh-CN"/>
              </w:rPr>
              <w:t>2.设备支持web端后台管理系统进行设备管理、内容管理和发布，也可支持通过移动端小程序进行内容管理和发布。</w:t>
            </w:r>
          </w:p>
          <w:p>
            <w:pPr>
              <w:pStyle w:val="6"/>
              <w:rPr>
                <w:rFonts w:hint="default"/>
                <w:sz w:val="20"/>
                <w:szCs w:val="20"/>
                <w:lang w:val="en-US" w:eastAsia="zh-CN"/>
              </w:rPr>
            </w:pPr>
            <w:r>
              <w:rPr>
                <w:rFonts w:hint="default"/>
                <w:sz w:val="20"/>
                <w:szCs w:val="20"/>
                <w:lang w:val="en-US" w:eastAsia="zh-CN"/>
              </w:rPr>
              <w:t>3.后台管理系统支持微信扫码登录和账号登录。</w:t>
            </w:r>
          </w:p>
          <w:p>
            <w:pPr>
              <w:pStyle w:val="6"/>
              <w:rPr>
                <w:rFonts w:hint="default"/>
                <w:sz w:val="20"/>
                <w:szCs w:val="20"/>
                <w:lang w:val="en-US" w:eastAsia="zh-CN"/>
              </w:rPr>
            </w:pPr>
            <w:r>
              <w:rPr>
                <w:rFonts w:hint="default"/>
                <w:sz w:val="20"/>
                <w:szCs w:val="20"/>
                <w:lang w:val="en-US" w:eastAsia="zh-CN"/>
              </w:rPr>
              <w:t>4.支持手动单个增加场地信息，也可用EXCEL批量导入不同场地信息。</w:t>
            </w:r>
          </w:p>
          <w:p>
            <w:pPr>
              <w:pStyle w:val="6"/>
              <w:rPr>
                <w:rFonts w:hint="default"/>
                <w:sz w:val="20"/>
                <w:szCs w:val="20"/>
                <w:lang w:val="en-US" w:eastAsia="zh-CN"/>
              </w:rPr>
            </w:pPr>
            <w:r>
              <w:rPr>
                <w:rFonts w:hint="default"/>
                <w:sz w:val="20"/>
                <w:szCs w:val="20"/>
                <w:lang w:val="en-US" w:eastAsia="zh-CN"/>
              </w:rPr>
              <w:t>5.5.支持手动单个增加班级信息，也可用EXCEL批量导入不同班级的课表信息。</w:t>
            </w:r>
          </w:p>
          <w:p>
            <w:pPr>
              <w:pStyle w:val="6"/>
              <w:rPr>
                <w:rFonts w:hint="default"/>
                <w:sz w:val="20"/>
                <w:szCs w:val="20"/>
                <w:lang w:val="en-US" w:eastAsia="zh-CN"/>
              </w:rPr>
            </w:pPr>
            <w:r>
              <w:rPr>
                <w:rFonts w:hint="default"/>
                <w:sz w:val="20"/>
                <w:szCs w:val="20"/>
                <w:lang w:val="en-US" w:eastAsia="zh-CN"/>
              </w:rPr>
              <w:t>6.支持使用EXCEL批量导入管理员等其他各类基础数据。</w:t>
            </w:r>
          </w:p>
          <w:p>
            <w:pPr>
              <w:pStyle w:val="6"/>
              <w:rPr>
                <w:rFonts w:hint="default"/>
                <w:sz w:val="20"/>
                <w:szCs w:val="20"/>
                <w:lang w:val="en-US" w:eastAsia="zh-CN"/>
              </w:rPr>
            </w:pPr>
            <w:r>
              <w:rPr>
                <w:rFonts w:hint="default"/>
                <w:sz w:val="20"/>
                <w:szCs w:val="20"/>
                <w:lang w:val="en-US" w:eastAsia="zh-CN"/>
              </w:rPr>
              <w:t>7.支持聚合信息订阅展示，使用者可订阅并将相应内容加入到节目单中进行定制化展示。</w:t>
            </w:r>
          </w:p>
          <w:p>
            <w:pPr>
              <w:pStyle w:val="6"/>
              <w:rPr>
                <w:rFonts w:hint="default"/>
                <w:sz w:val="20"/>
                <w:szCs w:val="20"/>
                <w:lang w:val="en-US" w:eastAsia="zh-CN"/>
              </w:rPr>
            </w:pPr>
            <w:r>
              <w:rPr>
                <w:rFonts w:hint="default"/>
                <w:sz w:val="20"/>
                <w:szCs w:val="20"/>
                <w:lang w:val="en-US" w:eastAsia="zh-CN"/>
              </w:rPr>
              <w:t>8.支持通过网页端管理后台发布相册、视频、新闻、公告等无需额外安装应用。</w:t>
            </w:r>
          </w:p>
          <w:p>
            <w:pPr>
              <w:pStyle w:val="6"/>
              <w:rPr>
                <w:rFonts w:hint="default"/>
                <w:sz w:val="20"/>
                <w:szCs w:val="20"/>
                <w:lang w:val="en-US" w:eastAsia="zh-CN"/>
              </w:rPr>
            </w:pPr>
            <w:r>
              <w:rPr>
                <w:rFonts w:hint="default"/>
                <w:sz w:val="20"/>
                <w:szCs w:val="20"/>
                <w:lang w:val="en-US" w:eastAsia="zh-CN"/>
              </w:rPr>
              <w:t>9.后台管理系统支持云图库功能，系统内置不少于180份的正版宣传内容。</w:t>
            </w:r>
          </w:p>
          <w:p>
            <w:pPr>
              <w:pStyle w:val="6"/>
              <w:rPr>
                <w:rFonts w:hint="default"/>
                <w:sz w:val="20"/>
                <w:szCs w:val="20"/>
                <w:lang w:val="en-US" w:eastAsia="zh-CN"/>
              </w:rPr>
            </w:pPr>
            <w:r>
              <w:rPr>
                <w:rFonts w:hint="default"/>
                <w:sz w:val="20"/>
                <w:szCs w:val="20"/>
                <w:lang w:val="en-US" w:eastAsia="zh-CN"/>
              </w:rPr>
              <w:t>10.支持通过网页管理后台将图库资源（卫生健康、党建文化、科普知识、社会主义核心价值观等主题内容）发布到云屏设备上进行展示。</w:t>
            </w:r>
          </w:p>
          <w:p>
            <w:pPr>
              <w:pStyle w:val="6"/>
              <w:rPr>
                <w:rFonts w:hint="default"/>
                <w:sz w:val="20"/>
                <w:szCs w:val="20"/>
                <w:lang w:val="en-US" w:eastAsia="zh-CN"/>
              </w:rPr>
            </w:pPr>
            <w:r>
              <w:rPr>
                <w:rFonts w:hint="default"/>
                <w:sz w:val="20"/>
                <w:szCs w:val="20"/>
                <w:lang w:val="en-US" w:eastAsia="zh-CN"/>
              </w:rPr>
              <w:t>11.网页端管理后台支持图片相册轮播展示设置，轮播间隔可自由设置5~9999秒/张图片。</w:t>
            </w:r>
          </w:p>
          <w:p>
            <w:pPr>
              <w:pStyle w:val="6"/>
              <w:rPr>
                <w:rFonts w:hint="default"/>
                <w:sz w:val="20"/>
                <w:szCs w:val="20"/>
                <w:lang w:val="en-US" w:eastAsia="zh-CN"/>
              </w:rPr>
            </w:pPr>
            <w:r>
              <w:rPr>
                <w:rFonts w:hint="default"/>
                <w:sz w:val="20"/>
                <w:szCs w:val="20"/>
                <w:lang w:val="en-US" w:eastAsia="zh-CN"/>
              </w:rPr>
              <w:t>12.支持网页端管理后台，设置多图集节目轮播或逐级逐个轮播。</w:t>
            </w:r>
          </w:p>
          <w:p>
            <w:pPr>
              <w:pStyle w:val="6"/>
              <w:rPr>
                <w:rFonts w:hint="default"/>
                <w:sz w:val="20"/>
                <w:szCs w:val="20"/>
                <w:lang w:val="en-US" w:eastAsia="zh-CN"/>
              </w:rPr>
            </w:pPr>
            <w:r>
              <w:rPr>
                <w:rFonts w:hint="default"/>
                <w:sz w:val="20"/>
                <w:szCs w:val="20"/>
                <w:lang w:val="en-US" w:eastAsia="zh-CN"/>
              </w:rPr>
              <w:t>13.支持通过网页端管理权限分配，指定场地设备管理员。</w:t>
            </w:r>
          </w:p>
          <w:p>
            <w:pPr>
              <w:pStyle w:val="6"/>
              <w:rPr>
                <w:rFonts w:hint="default"/>
                <w:sz w:val="20"/>
                <w:szCs w:val="20"/>
                <w:lang w:val="en-US" w:eastAsia="zh-CN"/>
              </w:rPr>
            </w:pPr>
            <w:r>
              <w:rPr>
                <w:rFonts w:hint="default"/>
                <w:sz w:val="20"/>
                <w:szCs w:val="20"/>
                <w:lang w:val="en-US" w:eastAsia="zh-CN"/>
              </w:rPr>
              <w:t>14.支持通过网页管理后台，设置多组定时开关机计划。</w:t>
            </w:r>
          </w:p>
          <w:p>
            <w:pPr>
              <w:pStyle w:val="6"/>
              <w:rPr>
                <w:rFonts w:hint="default"/>
                <w:sz w:val="20"/>
                <w:szCs w:val="20"/>
                <w:lang w:val="en-US" w:eastAsia="zh-CN"/>
              </w:rPr>
            </w:pPr>
            <w:r>
              <w:rPr>
                <w:rFonts w:hint="default"/>
                <w:sz w:val="20"/>
                <w:szCs w:val="20"/>
                <w:lang w:val="en-US" w:eastAsia="zh-CN"/>
              </w:rPr>
              <w:t>15.支持远程设备重启、接触与场地绑定、更新数据等功能。</w:t>
            </w:r>
          </w:p>
          <w:p>
            <w:pPr>
              <w:pStyle w:val="6"/>
              <w:rPr>
                <w:rFonts w:hint="default"/>
                <w:sz w:val="20"/>
                <w:szCs w:val="20"/>
                <w:lang w:val="en-US" w:eastAsia="zh-CN"/>
              </w:rPr>
            </w:pPr>
            <w:r>
              <w:rPr>
                <w:rFonts w:hint="default"/>
                <w:sz w:val="20"/>
                <w:szCs w:val="20"/>
                <w:lang w:val="en-US" w:eastAsia="zh-CN"/>
              </w:rPr>
              <w:t>16.支持在设备上生成二维码，通过微信扫码方式将设备与场地关联。</w:t>
            </w:r>
          </w:p>
          <w:p>
            <w:pPr>
              <w:pStyle w:val="6"/>
              <w:rPr>
                <w:rFonts w:hint="default"/>
                <w:sz w:val="20"/>
                <w:szCs w:val="20"/>
                <w:lang w:val="en-US" w:eastAsia="zh-CN"/>
              </w:rPr>
            </w:pPr>
            <w:r>
              <w:rPr>
                <w:rFonts w:hint="default"/>
                <w:sz w:val="20"/>
                <w:szCs w:val="20"/>
                <w:lang w:val="en-US" w:eastAsia="zh-CN"/>
              </w:rPr>
              <w:t>17.支持通过遥控器或微信小程序对云屏数据进行手动更新。</w:t>
            </w:r>
          </w:p>
          <w:p>
            <w:pPr>
              <w:pStyle w:val="6"/>
              <w:rPr>
                <w:rFonts w:hint="default"/>
                <w:sz w:val="20"/>
                <w:szCs w:val="20"/>
                <w:lang w:val="en-US" w:eastAsia="zh-CN"/>
              </w:rPr>
            </w:pPr>
            <w:r>
              <w:rPr>
                <w:rFonts w:hint="default"/>
                <w:sz w:val="20"/>
                <w:szCs w:val="20"/>
                <w:lang w:val="en-US" w:eastAsia="zh-CN"/>
              </w:rPr>
              <w:t>18.应用软件和系统软件支持远程OTA静默升级。</w:t>
            </w:r>
          </w:p>
          <w:p>
            <w:pPr>
              <w:pStyle w:val="6"/>
              <w:rPr>
                <w:rFonts w:hint="default"/>
                <w:sz w:val="20"/>
                <w:szCs w:val="20"/>
                <w:lang w:val="en-US" w:eastAsia="zh-CN"/>
              </w:rPr>
            </w:pPr>
            <w:r>
              <w:rPr>
                <w:rFonts w:hint="default"/>
                <w:sz w:val="20"/>
                <w:szCs w:val="20"/>
                <w:lang w:val="en-US" w:eastAsia="zh-CN"/>
              </w:rPr>
              <w:t>19.支持通过网页管理后台，设置图片、视频、倒数日、课表、公告和通知</w:t>
            </w:r>
          </w:p>
          <w:p>
            <w:pPr>
              <w:pStyle w:val="6"/>
              <w:rPr>
                <w:rFonts w:hint="default"/>
                <w:sz w:val="20"/>
                <w:szCs w:val="20"/>
                <w:lang w:val="en-US" w:eastAsia="zh-CN"/>
              </w:rPr>
            </w:pPr>
            <w:r>
              <w:rPr>
                <w:rFonts w:hint="default"/>
                <w:sz w:val="20"/>
                <w:szCs w:val="20"/>
                <w:lang w:val="en-US" w:eastAsia="zh-CN"/>
              </w:rPr>
              <w:t>20.在设备上展示。</w:t>
            </w:r>
          </w:p>
          <w:p>
            <w:pPr>
              <w:pStyle w:val="6"/>
              <w:rPr>
                <w:rFonts w:hint="default"/>
                <w:sz w:val="20"/>
                <w:szCs w:val="20"/>
                <w:lang w:val="en-US" w:eastAsia="zh-CN"/>
              </w:rPr>
            </w:pPr>
            <w:r>
              <w:rPr>
                <w:rFonts w:hint="default"/>
                <w:sz w:val="20"/>
                <w:szCs w:val="20"/>
                <w:lang w:val="en-US" w:eastAsia="zh-CN"/>
              </w:rPr>
              <w:t>21.支持在设备端展示图片、视频、通知、公告等内容。</w:t>
            </w:r>
          </w:p>
          <w:p>
            <w:pPr>
              <w:pStyle w:val="6"/>
              <w:rPr>
                <w:rFonts w:hint="default"/>
                <w:sz w:val="20"/>
                <w:szCs w:val="20"/>
                <w:lang w:val="en-US" w:eastAsia="zh-CN"/>
              </w:rPr>
            </w:pPr>
            <w:r>
              <w:rPr>
                <w:rFonts w:hint="default"/>
                <w:sz w:val="20"/>
                <w:szCs w:val="20"/>
                <w:lang w:val="en-US" w:eastAsia="zh-CN"/>
              </w:rPr>
              <w:t>22.支持微信小程序创建校园海报，并快速发布至设备端上展示。</w:t>
            </w:r>
          </w:p>
          <w:p>
            <w:pPr>
              <w:pStyle w:val="6"/>
              <w:rPr>
                <w:rFonts w:hint="default"/>
                <w:sz w:val="20"/>
                <w:szCs w:val="20"/>
                <w:lang w:val="en-US" w:eastAsia="zh-CN"/>
              </w:rPr>
            </w:pPr>
            <w:r>
              <w:rPr>
                <w:rFonts w:hint="default"/>
                <w:sz w:val="20"/>
                <w:szCs w:val="20"/>
                <w:lang w:val="en-US" w:eastAsia="zh-CN"/>
              </w:rPr>
              <w:t>23.小程序内集成图库资源，支持通过微信小程序将图库内图片一键发送到设备上展示；</w:t>
            </w:r>
          </w:p>
          <w:p>
            <w:pPr>
              <w:pStyle w:val="6"/>
              <w:rPr>
                <w:rFonts w:hint="default"/>
                <w:sz w:val="20"/>
                <w:szCs w:val="20"/>
                <w:lang w:val="en-US" w:eastAsia="zh-CN"/>
              </w:rPr>
            </w:pPr>
            <w:r>
              <w:rPr>
                <w:rFonts w:hint="default"/>
                <w:sz w:val="20"/>
                <w:szCs w:val="20"/>
                <w:lang w:val="en-US" w:eastAsia="zh-CN"/>
              </w:rPr>
              <w:t>24.小程序内提供常用的校园海报模板和校园场景相关的图片资源。</w:t>
            </w:r>
          </w:p>
          <w:p>
            <w:pPr>
              <w:pStyle w:val="6"/>
              <w:rPr>
                <w:rFonts w:hint="default"/>
                <w:sz w:val="20"/>
                <w:szCs w:val="20"/>
                <w:lang w:val="en-US" w:eastAsia="zh-CN"/>
              </w:rPr>
            </w:pPr>
            <w:r>
              <w:rPr>
                <w:rFonts w:hint="default"/>
                <w:sz w:val="20"/>
                <w:szCs w:val="20"/>
                <w:lang w:val="en-US" w:eastAsia="zh-CN"/>
              </w:rPr>
              <w:t>25.支持通过微信小程序将图库资源（卫生健康、党建文化、科普知识、社会主义核心价值观等主题内容）发布到设备上进行展示。</w:t>
            </w:r>
          </w:p>
          <w:p>
            <w:pPr>
              <w:pStyle w:val="6"/>
              <w:rPr>
                <w:rFonts w:hint="default"/>
                <w:sz w:val="20"/>
                <w:szCs w:val="20"/>
                <w:lang w:val="en-US" w:eastAsia="zh-CN"/>
              </w:rPr>
            </w:pPr>
            <w:r>
              <w:rPr>
                <w:rFonts w:hint="default"/>
                <w:sz w:val="20"/>
                <w:szCs w:val="20"/>
                <w:lang w:val="en-US" w:eastAsia="zh-CN"/>
              </w:rPr>
              <w:t>26.支持通过微信小程序将校园海报模板（100余套，卫生健康、荣誉表扬、倒计时、校园风采、欢迎模式、公告通知、诗词鉴赏、节日活动、手抄报和科普知识等主题内容）发布到设备上进行展示。</w:t>
            </w:r>
          </w:p>
          <w:p>
            <w:pPr>
              <w:pStyle w:val="6"/>
              <w:rPr>
                <w:rFonts w:hint="default"/>
                <w:sz w:val="20"/>
                <w:szCs w:val="20"/>
                <w:lang w:val="en-US" w:eastAsia="zh-CN"/>
              </w:rPr>
            </w:pPr>
            <w:r>
              <w:rPr>
                <w:rFonts w:hint="default"/>
                <w:sz w:val="20"/>
                <w:szCs w:val="20"/>
                <w:lang w:val="en-US" w:eastAsia="zh-CN"/>
              </w:rPr>
              <w:t>27.支持通过小程序对校园海报模板内容进行字体修改（不低于10种字体）、支持对字号大小修改（20px~600px）、支持字体颜色修改（24种颜色）、支持对文本对齐方式修改（右对齐、居中对齐、左对齐）。</w:t>
            </w:r>
          </w:p>
          <w:p>
            <w:pPr>
              <w:pStyle w:val="6"/>
              <w:rPr>
                <w:rFonts w:hint="default"/>
                <w:sz w:val="20"/>
                <w:szCs w:val="20"/>
                <w:lang w:val="en-US" w:eastAsia="zh-CN"/>
              </w:rPr>
            </w:pPr>
            <w:r>
              <w:rPr>
                <w:rFonts w:hint="default"/>
                <w:sz w:val="20"/>
                <w:szCs w:val="20"/>
                <w:lang w:val="en-US" w:eastAsia="zh-CN"/>
              </w:rPr>
              <w:t>28.支持对校园海报模板插入的图片进行自由剪裁。</w:t>
            </w:r>
          </w:p>
          <w:p>
            <w:pPr>
              <w:pStyle w:val="6"/>
              <w:rPr>
                <w:rFonts w:hint="default"/>
                <w:sz w:val="20"/>
                <w:szCs w:val="20"/>
                <w:lang w:val="en-US" w:eastAsia="zh-CN"/>
              </w:rPr>
            </w:pPr>
            <w:r>
              <w:rPr>
                <w:rFonts w:hint="default"/>
                <w:sz w:val="20"/>
                <w:szCs w:val="20"/>
                <w:lang w:val="en-US" w:eastAsia="zh-CN"/>
              </w:rPr>
              <w:t>29.支持对文字元素框进行复制、删除、移动、拉伸。</w:t>
            </w:r>
          </w:p>
          <w:p>
            <w:pPr>
              <w:pStyle w:val="6"/>
              <w:rPr>
                <w:rFonts w:hint="default"/>
                <w:sz w:val="20"/>
                <w:szCs w:val="20"/>
                <w:lang w:val="en-US" w:eastAsia="zh-CN"/>
              </w:rPr>
            </w:pPr>
            <w:r>
              <w:rPr>
                <w:rFonts w:hint="default"/>
                <w:sz w:val="20"/>
                <w:szCs w:val="20"/>
                <w:lang w:val="en-US" w:eastAsia="zh-CN"/>
              </w:rPr>
              <w:t>30.支持对图片框进行复制、放大、删除和移动。</w:t>
            </w:r>
          </w:p>
          <w:p>
            <w:pPr>
              <w:pStyle w:val="6"/>
              <w:rPr>
                <w:rFonts w:hint="default"/>
                <w:sz w:val="20"/>
                <w:szCs w:val="20"/>
                <w:lang w:val="en-US" w:eastAsia="zh-CN"/>
              </w:rPr>
            </w:pPr>
            <w:r>
              <w:rPr>
                <w:rFonts w:hint="default"/>
                <w:sz w:val="20"/>
                <w:szCs w:val="20"/>
                <w:lang w:val="en-US" w:eastAsia="zh-CN"/>
              </w:rPr>
              <w:t>31.支持替换原海报模板上图片元素，并支持多种常用格式。</w:t>
            </w:r>
          </w:p>
          <w:p>
            <w:pPr>
              <w:pStyle w:val="6"/>
              <w:rPr>
                <w:rFonts w:hint="default"/>
                <w:sz w:val="20"/>
                <w:szCs w:val="20"/>
                <w:lang w:val="en-US" w:eastAsia="zh-CN"/>
              </w:rPr>
            </w:pPr>
            <w:r>
              <w:rPr>
                <w:rFonts w:hint="default"/>
                <w:sz w:val="20"/>
                <w:szCs w:val="20"/>
                <w:lang w:val="en-US" w:eastAsia="zh-CN"/>
              </w:rPr>
              <w:t>32.支持通过小程序将发布的校园海报设置为临时霸屏模式，也可设置为插入播放模式，与原节目一起播放。</w:t>
            </w:r>
          </w:p>
          <w:p>
            <w:pPr>
              <w:pStyle w:val="6"/>
              <w:rPr>
                <w:rFonts w:hint="default"/>
                <w:sz w:val="20"/>
                <w:szCs w:val="20"/>
                <w:lang w:val="en-US" w:eastAsia="zh-CN"/>
              </w:rPr>
            </w:pPr>
            <w:r>
              <w:rPr>
                <w:rFonts w:hint="default"/>
                <w:sz w:val="20"/>
                <w:szCs w:val="20"/>
                <w:lang w:val="en-US" w:eastAsia="zh-CN"/>
              </w:rPr>
              <w:t>33.支持对编辑后的校园海报进行下载和分享，可直接下载到本地相册；也可分享给微信好友和微信群，或生成分享大图保存到相册。</w:t>
            </w:r>
          </w:p>
          <w:p>
            <w:pPr>
              <w:pStyle w:val="6"/>
              <w:rPr>
                <w:rFonts w:hint="default"/>
                <w:sz w:val="20"/>
                <w:szCs w:val="20"/>
                <w:lang w:val="en-US" w:eastAsia="zh-CN"/>
              </w:rPr>
            </w:pPr>
            <w:r>
              <w:rPr>
                <w:rFonts w:hint="default"/>
                <w:sz w:val="20"/>
                <w:szCs w:val="20"/>
                <w:lang w:val="en-US" w:eastAsia="zh-CN"/>
              </w:rPr>
              <w:t>支持对图库资源进行分享和生成分享大图，可分享给微信好友和微信群，或生成分享大图保存到相册。</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5</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电子班牌</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电子班牌</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1．采用≥21.5 英寸电容式触摸屏，支持 10 点及以上触控，分辨率≥1920*1080，显示比例 16:9，屏幕亮度≥500cd/㎡；</w:t>
            </w:r>
          </w:p>
          <w:p>
            <w:pPr>
              <w:pStyle w:val="6"/>
              <w:rPr>
                <w:rFonts w:hint="default"/>
                <w:sz w:val="20"/>
                <w:szCs w:val="20"/>
                <w:lang w:val="en-US" w:eastAsia="zh-CN"/>
              </w:rPr>
            </w:pPr>
            <w:r>
              <w:rPr>
                <w:rFonts w:hint="default"/>
                <w:sz w:val="20"/>
                <w:szCs w:val="20"/>
                <w:lang w:val="en-US" w:eastAsia="zh-CN"/>
              </w:rPr>
              <w:t>2．基于Android9.0 系统或其以上为基础的原生态版本或定制版本，CPU≥4 核，系统内存≥2G，存储容量≥8GB；</w:t>
            </w:r>
          </w:p>
          <w:p>
            <w:pPr>
              <w:pStyle w:val="6"/>
              <w:rPr>
                <w:rFonts w:hint="default"/>
                <w:sz w:val="20"/>
                <w:szCs w:val="20"/>
                <w:lang w:val="en-US" w:eastAsia="zh-CN"/>
              </w:rPr>
            </w:pPr>
            <w:r>
              <w:rPr>
                <w:rFonts w:hint="default"/>
                <w:sz w:val="20"/>
                <w:szCs w:val="20"/>
                <w:lang w:val="en-US" w:eastAsia="zh-CN"/>
              </w:rPr>
              <w:t>3．整机最大厚度不大于 24.5mm；</w:t>
            </w:r>
          </w:p>
          <w:p>
            <w:pPr>
              <w:pStyle w:val="6"/>
              <w:rPr>
                <w:rFonts w:hint="default"/>
                <w:sz w:val="20"/>
                <w:szCs w:val="20"/>
                <w:lang w:val="en-US" w:eastAsia="zh-CN"/>
              </w:rPr>
            </w:pPr>
            <w:r>
              <w:rPr>
                <w:rFonts w:hint="default"/>
                <w:sz w:val="20"/>
                <w:szCs w:val="20"/>
                <w:lang w:val="en-US" w:eastAsia="zh-CN"/>
              </w:rPr>
              <w:t>4．为确保日常使用安全，整机无外置天线。</w:t>
            </w:r>
          </w:p>
          <w:p>
            <w:pPr>
              <w:pStyle w:val="6"/>
              <w:rPr>
                <w:rFonts w:hint="default"/>
                <w:sz w:val="20"/>
                <w:szCs w:val="20"/>
                <w:lang w:val="en-US" w:eastAsia="zh-CN"/>
              </w:rPr>
            </w:pPr>
            <w:r>
              <w:rPr>
                <w:rFonts w:hint="default"/>
                <w:sz w:val="20"/>
                <w:szCs w:val="20"/>
                <w:lang w:val="en-US" w:eastAsia="zh-CN"/>
              </w:rPr>
              <w:t>5．与墙面紧密贴合，整机与平整墙面间隙不大于 2.5mm，保障师生操作时的安全性</w:t>
            </w:r>
          </w:p>
          <w:p>
            <w:pPr>
              <w:pStyle w:val="6"/>
              <w:rPr>
                <w:rFonts w:hint="default"/>
                <w:sz w:val="20"/>
                <w:szCs w:val="20"/>
                <w:lang w:val="en-US" w:eastAsia="zh-CN"/>
              </w:rPr>
            </w:pPr>
            <w:r>
              <w:rPr>
                <w:rFonts w:hint="default"/>
                <w:sz w:val="20"/>
                <w:szCs w:val="20"/>
                <w:lang w:val="en-US" w:eastAsia="zh-CN"/>
              </w:rPr>
              <w:t>6．整机结构设计做到防水防尘，适合半户外的场景使用，防护等级做到了 IP65 或以上。</w:t>
            </w:r>
          </w:p>
          <w:p>
            <w:pPr>
              <w:pStyle w:val="6"/>
              <w:rPr>
                <w:rFonts w:hint="default"/>
                <w:sz w:val="20"/>
                <w:szCs w:val="20"/>
                <w:lang w:val="en-US" w:eastAsia="zh-CN"/>
              </w:rPr>
            </w:pPr>
            <w:r>
              <w:rPr>
                <w:rFonts w:hint="default"/>
                <w:sz w:val="20"/>
                <w:szCs w:val="20"/>
                <w:lang w:val="en-US" w:eastAsia="zh-CN"/>
              </w:rPr>
              <w:t>7．摄像头：不低于 600W 像素，支持不少于5人同时进行人脸识别。可支持学生无卡考勤签到、查看个人课程表、家长留言等个人信息。</w:t>
            </w:r>
          </w:p>
          <w:p>
            <w:pPr>
              <w:pStyle w:val="6"/>
              <w:rPr>
                <w:rFonts w:hint="default"/>
                <w:sz w:val="20"/>
                <w:szCs w:val="20"/>
                <w:lang w:val="en-US" w:eastAsia="zh-CN"/>
              </w:rPr>
            </w:pPr>
            <w:r>
              <w:rPr>
                <w:rFonts w:hint="default"/>
                <w:sz w:val="20"/>
                <w:szCs w:val="20"/>
                <w:lang w:val="en-US" w:eastAsia="zh-CN"/>
              </w:rPr>
              <w:t>8．麦克风：高灵敏度的全向麦克风，支持半米内的拾音，支持学生的语音留言并转发到家长微信，了解学生动态及突发情况；</w:t>
            </w:r>
          </w:p>
          <w:p>
            <w:pPr>
              <w:pStyle w:val="6"/>
              <w:rPr>
                <w:rFonts w:hint="default"/>
                <w:sz w:val="20"/>
                <w:szCs w:val="20"/>
                <w:lang w:val="en-US" w:eastAsia="zh-CN"/>
              </w:rPr>
            </w:pPr>
            <w:r>
              <w:rPr>
                <w:rFonts w:hint="default"/>
                <w:sz w:val="20"/>
                <w:szCs w:val="20"/>
                <w:lang w:val="en-US" w:eastAsia="zh-CN"/>
              </w:rPr>
              <w:t>9．喇叭：2.0 声道的喇叭，支持视频播放及家长留言播放；</w:t>
            </w:r>
          </w:p>
          <w:p>
            <w:pPr>
              <w:pStyle w:val="6"/>
              <w:rPr>
                <w:rFonts w:hint="default"/>
                <w:sz w:val="20"/>
                <w:szCs w:val="20"/>
                <w:lang w:val="en-US" w:eastAsia="zh-CN"/>
              </w:rPr>
            </w:pPr>
            <w:r>
              <w:rPr>
                <w:rFonts w:hint="default"/>
                <w:sz w:val="20"/>
                <w:szCs w:val="20"/>
                <w:lang w:val="en-US" w:eastAsia="zh-CN"/>
              </w:rPr>
              <w:t>10．刷卡器：具有内置 IC 卡刷卡器，支持 14443 协议。学生可佩带相应的终端设备刷卡签到、登录个人界面等；</w:t>
            </w:r>
          </w:p>
          <w:p>
            <w:pPr>
              <w:pStyle w:val="6"/>
              <w:rPr>
                <w:rFonts w:hint="default"/>
                <w:sz w:val="20"/>
                <w:szCs w:val="20"/>
                <w:lang w:val="en-US" w:eastAsia="zh-CN"/>
              </w:rPr>
            </w:pPr>
            <w:r>
              <w:rPr>
                <w:rFonts w:hint="default"/>
                <w:sz w:val="20"/>
                <w:szCs w:val="20"/>
                <w:lang w:val="en-US" w:eastAsia="zh-CN"/>
              </w:rPr>
              <w:t>11．整机电源采用插墙式电源适配器，适配器无需悬挂，线材上出。</w:t>
            </w:r>
          </w:p>
          <w:p>
            <w:pPr>
              <w:pStyle w:val="6"/>
              <w:rPr>
                <w:rFonts w:hint="default"/>
                <w:sz w:val="20"/>
                <w:szCs w:val="20"/>
                <w:lang w:val="en-US" w:eastAsia="zh-CN"/>
              </w:rPr>
            </w:pPr>
            <w:r>
              <w:rPr>
                <w:rFonts w:hint="default"/>
                <w:sz w:val="20"/>
                <w:szCs w:val="20"/>
                <w:lang w:val="en-US" w:eastAsia="zh-CN"/>
              </w:rPr>
              <w:t>12．具备 RJ45 接口；具备 Wi-Fi 模块；整机具备至少 2 路USB2.0 接口；</w:t>
            </w:r>
          </w:p>
          <w:p>
            <w:pPr>
              <w:pStyle w:val="6"/>
              <w:rPr>
                <w:rFonts w:hint="default"/>
                <w:sz w:val="20"/>
                <w:szCs w:val="20"/>
                <w:lang w:val="en-US" w:eastAsia="zh-CN"/>
              </w:rPr>
            </w:pPr>
            <w:r>
              <w:rPr>
                <w:rFonts w:hint="default"/>
                <w:sz w:val="20"/>
                <w:szCs w:val="20"/>
                <w:lang w:val="en-US" w:eastAsia="zh-CN"/>
              </w:rPr>
              <w:t>13．支持远程开关机功能，远程唤醒待机功耗≤2W</w:t>
            </w:r>
          </w:p>
          <w:p>
            <w:pPr>
              <w:pStyle w:val="6"/>
              <w:rPr>
                <w:rFonts w:hint="default"/>
                <w:sz w:val="20"/>
                <w:szCs w:val="20"/>
                <w:lang w:val="en-US" w:eastAsia="zh-CN"/>
              </w:rPr>
            </w:pPr>
            <w:r>
              <w:rPr>
                <w:rFonts w:hint="default"/>
                <w:sz w:val="20"/>
                <w:szCs w:val="20"/>
                <w:lang w:val="en-US" w:eastAsia="zh-CN"/>
              </w:rPr>
              <w:t>14．整机支持外接门禁及串口接口；</w:t>
            </w:r>
          </w:p>
          <w:p>
            <w:pPr>
              <w:rPr>
                <w:rFonts w:hint="default"/>
                <w:lang w:val="en-US" w:eastAsia="zh-CN"/>
              </w:rPr>
            </w:pPr>
          </w:p>
          <w:p>
            <w:pPr>
              <w:pStyle w:val="6"/>
              <w:rPr>
                <w:rFonts w:hint="default"/>
                <w:sz w:val="20"/>
                <w:szCs w:val="20"/>
                <w:lang w:val="en-US" w:eastAsia="zh-CN"/>
              </w:rPr>
            </w:pPr>
            <w:r>
              <w:rPr>
                <w:rFonts w:hint="default"/>
                <w:sz w:val="20"/>
                <w:szCs w:val="20"/>
                <w:lang w:val="en-US" w:eastAsia="zh-CN"/>
              </w:rPr>
              <w:t>校园宣传：</w:t>
            </w:r>
          </w:p>
          <w:p>
            <w:pPr>
              <w:pStyle w:val="6"/>
              <w:rPr>
                <w:rFonts w:hint="default"/>
                <w:sz w:val="20"/>
                <w:szCs w:val="20"/>
                <w:lang w:val="en-US" w:eastAsia="zh-CN"/>
              </w:rPr>
            </w:pPr>
            <w:r>
              <w:rPr>
                <w:rFonts w:hint="default"/>
                <w:sz w:val="20"/>
                <w:szCs w:val="20"/>
                <w:lang w:val="en-US" w:eastAsia="zh-CN"/>
              </w:rPr>
              <w:t>1.支持发布校级重要公告，新增公告内容同步在全校班牌置顶展示。</w:t>
            </w:r>
          </w:p>
          <w:p>
            <w:pPr>
              <w:pStyle w:val="6"/>
              <w:rPr>
                <w:rFonts w:hint="default"/>
                <w:sz w:val="20"/>
                <w:szCs w:val="20"/>
                <w:lang w:val="en-US" w:eastAsia="zh-CN"/>
              </w:rPr>
            </w:pPr>
            <w:r>
              <w:rPr>
                <w:rFonts w:hint="default"/>
                <w:sz w:val="20"/>
                <w:szCs w:val="20"/>
                <w:lang w:val="en-US" w:eastAsia="zh-CN"/>
              </w:rPr>
              <w:t>2.支持以校级或班级为单位发布事件倒计时，可编辑事件名称和倒计时截止时间，事件剩余时间在班牌实时显示，可同时发布不少于3个事件倒计时。</w:t>
            </w:r>
          </w:p>
          <w:p>
            <w:pPr>
              <w:pStyle w:val="6"/>
              <w:rPr>
                <w:rFonts w:hint="default"/>
                <w:sz w:val="20"/>
                <w:szCs w:val="20"/>
                <w:lang w:val="en-US" w:eastAsia="zh-CN"/>
              </w:rPr>
            </w:pPr>
            <w:r>
              <w:rPr>
                <w:rFonts w:hint="default"/>
                <w:sz w:val="20"/>
                <w:szCs w:val="20"/>
                <w:lang w:val="en-US" w:eastAsia="zh-CN"/>
              </w:rPr>
              <w:t>3.支持发布班级值日安排，可在班牌显示当日对应的值日生名单。</w:t>
            </w:r>
          </w:p>
          <w:p>
            <w:pPr>
              <w:pStyle w:val="6"/>
              <w:rPr>
                <w:rFonts w:hint="default"/>
                <w:sz w:val="20"/>
                <w:szCs w:val="20"/>
                <w:lang w:val="en-US" w:eastAsia="zh-CN"/>
              </w:rPr>
            </w:pPr>
            <w:r>
              <w:rPr>
                <w:rFonts w:hint="default"/>
                <w:sz w:val="20"/>
                <w:szCs w:val="20"/>
                <w:lang w:val="en-US" w:eastAsia="zh-CN"/>
              </w:rPr>
              <w:t>4.支持展示学校所在区域今日及明后两天的天气状况和今日空气质量指数，可详细查看当日PM10、PM2.5、NO2、SO2等常见污染物数据，并根据当前天气状态自动切换对应的主题插图。</w:t>
            </w:r>
          </w:p>
          <w:p>
            <w:pPr>
              <w:pStyle w:val="6"/>
              <w:rPr>
                <w:rFonts w:hint="default"/>
                <w:sz w:val="20"/>
                <w:szCs w:val="20"/>
                <w:lang w:val="en-US" w:eastAsia="zh-CN"/>
              </w:rPr>
            </w:pPr>
            <w:r>
              <w:rPr>
                <w:rFonts w:hint="default"/>
                <w:sz w:val="20"/>
                <w:szCs w:val="20"/>
                <w:lang w:val="en-US" w:eastAsia="zh-CN"/>
              </w:rPr>
              <w:t>5.支持自动统计老师发布新闻公告、相册、视频、海报等内容的发布数量及排名，可以按照时间筛选统计，可以导出数据。</w:t>
            </w:r>
          </w:p>
          <w:p>
            <w:pPr>
              <w:pStyle w:val="6"/>
              <w:rPr>
                <w:rFonts w:hint="default"/>
                <w:sz w:val="20"/>
                <w:szCs w:val="20"/>
                <w:lang w:val="en-US" w:eastAsia="zh-CN"/>
              </w:rPr>
            </w:pPr>
            <w:r>
              <w:rPr>
                <w:rFonts w:hint="default"/>
                <w:sz w:val="20"/>
                <w:szCs w:val="20"/>
                <w:lang w:val="en-US" w:eastAsia="zh-CN"/>
              </w:rPr>
              <w:t>6.支持按照信发的标签统计老师发布的新闻公告的数及排名，可以按照时间筛选统计，可以导出数据。</w:t>
            </w:r>
          </w:p>
          <w:p>
            <w:pPr>
              <w:pStyle w:val="6"/>
              <w:rPr>
                <w:rFonts w:hint="default"/>
                <w:sz w:val="20"/>
                <w:szCs w:val="20"/>
                <w:lang w:val="en-US" w:eastAsia="zh-CN"/>
              </w:rPr>
            </w:pPr>
            <w:r>
              <w:rPr>
                <w:rFonts w:hint="default"/>
                <w:sz w:val="20"/>
                <w:szCs w:val="20"/>
                <w:lang w:val="en-US" w:eastAsia="zh-CN"/>
              </w:rPr>
              <w:t>7.支持对信息发布进行审核权限管理，可同时设置不同审核人，用户进行信息发布时，需由指定用户审核后才可在设备上展示。</w:t>
            </w:r>
          </w:p>
          <w:p>
            <w:pPr>
              <w:pStyle w:val="6"/>
              <w:rPr>
                <w:rFonts w:hint="default"/>
                <w:sz w:val="20"/>
                <w:szCs w:val="20"/>
                <w:lang w:val="en-US" w:eastAsia="zh-CN"/>
              </w:rPr>
            </w:pPr>
            <w:r>
              <w:rPr>
                <w:rFonts w:hint="default"/>
                <w:sz w:val="20"/>
                <w:szCs w:val="20"/>
                <w:lang w:val="en-US" w:eastAsia="zh-CN"/>
              </w:rPr>
              <w:t>8.支持信息发布IP白名单管理，可将相关管理人员的办公网络IP地址纳入“IP白名单”，白名单外的IP地址无法获取信息发布权限。</w:t>
            </w:r>
          </w:p>
          <w:p>
            <w:pPr>
              <w:pStyle w:val="6"/>
              <w:rPr>
                <w:rFonts w:hint="default"/>
                <w:sz w:val="20"/>
                <w:szCs w:val="20"/>
                <w:lang w:val="en-US" w:eastAsia="zh-CN"/>
              </w:rPr>
            </w:pPr>
            <w:r>
              <w:rPr>
                <w:rFonts w:hint="default"/>
                <w:sz w:val="20"/>
                <w:szCs w:val="20"/>
                <w:lang w:val="en-US" w:eastAsia="zh-CN"/>
              </w:rPr>
              <w:t>考勤管理：</w:t>
            </w:r>
          </w:p>
          <w:p>
            <w:pPr>
              <w:pStyle w:val="6"/>
              <w:rPr>
                <w:rFonts w:hint="default"/>
                <w:sz w:val="20"/>
                <w:szCs w:val="20"/>
                <w:lang w:val="en-US" w:eastAsia="zh-CN"/>
              </w:rPr>
            </w:pPr>
            <w:r>
              <w:rPr>
                <w:rFonts w:hint="default"/>
                <w:sz w:val="20"/>
                <w:szCs w:val="20"/>
                <w:lang w:val="en-US" w:eastAsia="zh-CN"/>
              </w:rPr>
              <w:t>1.教师授课考勤：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pStyle w:val="6"/>
              <w:rPr>
                <w:rFonts w:hint="default"/>
                <w:sz w:val="20"/>
                <w:szCs w:val="20"/>
                <w:lang w:val="en-US" w:eastAsia="zh-CN"/>
              </w:rPr>
            </w:pPr>
            <w:r>
              <w:rPr>
                <w:rFonts w:hint="default"/>
                <w:sz w:val="20"/>
                <w:szCs w:val="20"/>
                <w:lang w:val="en-US" w:eastAsia="zh-CN"/>
              </w:rPr>
              <w:t>2.修改考勤记录：修改考勤记录教师可在手机端修改学生的考勤记录，可支持查看修改考勤的记录，了解考勤的修改情况；</w:t>
            </w:r>
          </w:p>
          <w:p>
            <w:pPr>
              <w:pStyle w:val="6"/>
              <w:rPr>
                <w:rFonts w:hint="default"/>
                <w:sz w:val="20"/>
                <w:szCs w:val="20"/>
                <w:lang w:val="en-US" w:eastAsia="zh-CN"/>
              </w:rPr>
            </w:pPr>
            <w:r>
              <w:rPr>
                <w:rFonts w:hint="default"/>
                <w:sz w:val="20"/>
                <w:szCs w:val="20"/>
                <w:lang w:val="en-US" w:eastAsia="zh-CN"/>
              </w:rPr>
              <w:t>3.高级考勤模式：支持考勤对象在多个场地中的任意一个场地考勤。</w:t>
            </w:r>
          </w:p>
          <w:p>
            <w:pPr>
              <w:pStyle w:val="6"/>
              <w:rPr>
                <w:rFonts w:hint="default"/>
                <w:sz w:val="20"/>
                <w:szCs w:val="20"/>
                <w:lang w:val="en-US" w:eastAsia="zh-CN"/>
              </w:rPr>
            </w:pPr>
            <w:r>
              <w:rPr>
                <w:rFonts w:hint="default"/>
                <w:sz w:val="20"/>
                <w:szCs w:val="20"/>
                <w:lang w:val="en-US" w:eastAsia="zh-CN"/>
              </w:rPr>
              <w:t>4.家长进行请假：家长可在手机端发起学生请假请求，可添加照片作为请假凭证。班主任手机端即时收到提醒，班牌同步该学生的请假状态，取消该学生的考勤要求。</w:t>
            </w:r>
          </w:p>
          <w:p>
            <w:pPr>
              <w:pStyle w:val="6"/>
              <w:rPr>
                <w:rFonts w:hint="default"/>
                <w:sz w:val="20"/>
                <w:szCs w:val="20"/>
                <w:lang w:val="en-US" w:eastAsia="zh-CN"/>
              </w:rPr>
            </w:pPr>
            <w:r>
              <w:rPr>
                <w:rFonts w:hint="default"/>
                <w:sz w:val="20"/>
                <w:szCs w:val="20"/>
                <w:lang w:val="en-US" w:eastAsia="zh-CN"/>
              </w:rPr>
              <w:t>5.教师进行请假：教师可在手机端发起学生请假请求，可添加照片作为请假凭证，家长手机端即时收到提醒。</w:t>
            </w:r>
          </w:p>
          <w:p>
            <w:pPr>
              <w:pStyle w:val="6"/>
              <w:rPr>
                <w:rFonts w:hint="default"/>
                <w:sz w:val="20"/>
                <w:szCs w:val="20"/>
                <w:lang w:val="en-US" w:eastAsia="zh-CN"/>
              </w:rPr>
            </w:pPr>
            <w:r>
              <w:rPr>
                <w:rFonts w:hint="default"/>
                <w:sz w:val="20"/>
                <w:szCs w:val="20"/>
                <w:lang w:val="en-US" w:eastAsia="zh-CN"/>
              </w:rPr>
              <w:t>6.学生进行请假：支持学生在班牌端发起请假，学生发起请假后，老师和家长可以收到学生的请假通知。老师在手机端审批学生提交的请教条后，家长可以收到学生的已审批请假条通知，学生可以在个人空间查看个人请假记录。</w:t>
            </w:r>
          </w:p>
          <w:p>
            <w:pPr>
              <w:pStyle w:val="6"/>
              <w:rPr>
                <w:rFonts w:hint="default"/>
                <w:sz w:val="20"/>
                <w:szCs w:val="20"/>
                <w:lang w:val="en-US" w:eastAsia="zh-CN"/>
              </w:rPr>
            </w:pPr>
            <w:r>
              <w:rPr>
                <w:rFonts w:hint="default"/>
                <w:sz w:val="20"/>
                <w:szCs w:val="20"/>
                <w:lang w:val="en-US" w:eastAsia="zh-CN"/>
              </w:rPr>
              <w:t>7.请假统计：支持按照班级和日期查看全校学生的请假记录，并且统计全校和各班请假的数据，包含病假和事假。</w:t>
            </w:r>
          </w:p>
          <w:p>
            <w:pPr>
              <w:pStyle w:val="6"/>
              <w:rPr>
                <w:rFonts w:hint="default"/>
                <w:sz w:val="20"/>
                <w:szCs w:val="20"/>
                <w:lang w:val="en-US" w:eastAsia="zh-CN"/>
              </w:rPr>
            </w:pPr>
            <w:r>
              <w:rPr>
                <w:rFonts w:hint="default"/>
                <w:sz w:val="20"/>
                <w:szCs w:val="20"/>
                <w:lang w:val="en-US" w:eastAsia="zh-CN"/>
              </w:rPr>
              <w:t>家校互通：</w:t>
            </w:r>
          </w:p>
          <w:p>
            <w:pPr>
              <w:pStyle w:val="6"/>
              <w:rPr>
                <w:rFonts w:hint="default"/>
                <w:sz w:val="20"/>
                <w:szCs w:val="20"/>
                <w:lang w:val="en-US" w:eastAsia="zh-CN"/>
              </w:rPr>
            </w:pPr>
            <w:r>
              <w:rPr>
                <w:rFonts w:hint="default"/>
                <w:sz w:val="20"/>
                <w:szCs w:val="20"/>
                <w:lang w:val="en-US" w:eastAsia="zh-CN"/>
              </w:rPr>
              <w:t>1.学生个人空间：系统提供学生个人空间，学生可在个人空间中查询与自己个人相关的信息，也可与家长进行留言互动。</w:t>
            </w:r>
          </w:p>
          <w:p>
            <w:pPr>
              <w:pStyle w:val="6"/>
              <w:rPr>
                <w:rFonts w:hint="default"/>
                <w:sz w:val="20"/>
                <w:szCs w:val="20"/>
                <w:lang w:val="en-US" w:eastAsia="zh-CN"/>
              </w:rPr>
            </w:pPr>
            <w:r>
              <w:rPr>
                <w:rFonts w:hint="default"/>
                <w:sz w:val="20"/>
                <w:szCs w:val="20"/>
                <w:lang w:val="en-US" w:eastAsia="zh-CN"/>
              </w:rPr>
              <w:t>2.支持学生在全校任意班牌通过刷卡或者人脸识别登录学生个人空间。</w:t>
            </w:r>
          </w:p>
          <w:p>
            <w:pPr>
              <w:pStyle w:val="6"/>
              <w:rPr>
                <w:rFonts w:hint="default"/>
                <w:sz w:val="20"/>
                <w:szCs w:val="20"/>
                <w:lang w:val="en-US" w:eastAsia="zh-CN"/>
              </w:rPr>
            </w:pPr>
            <w:r>
              <w:rPr>
                <w:rFonts w:hint="default"/>
                <w:sz w:val="20"/>
                <w:szCs w:val="20"/>
                <w:lang w:val="en-US" w:eastAsia="zh-CN"/>
              </w:rPr>
              <w:t>3.支持学生在个人空间查看每日课程表，包含上课时间、场地、任课老师等信息。</w:t>
            </w:r>
          </w:p>
          <w:p>
            <w:pPr>
              <w:pStyle w:val="6"/>
              <w:rPr>
                <w:rFonts w:hint="default"/>
                <w:sz w:val="20"/>
                <w:szCs w:val="20"/>
                <w:lang w:val="en-US" w:eastAsia="zh-CN"/>
              </w:rPr>
            </w:pPr>
            <w:r>
              <w:rPr>
                <w:rFonts w:hint="default"/>
                <w:sz w:val="20"/>
                <w:szCs w:val="20"/>
                <w:lang w:val="en-US" w:eastAsia="zh-CN"/>
              </w:rPr>
              <w:t>4.查看考勤记录：支持学生在个人空间查看个人每日考勤记录。</w:t>
            </w:r>
          </w:p>
          <w:p>
            <w:pPr>
              <w:pStyle w:val="6"/>
              <w:rPr>
                <w:rFonts w:hint="default"/>
                <w:sz w:val="20"/>
                <w:szCs w:val="20"/>
                <w:lang w:val="en-US" w:eastAsia="zh-CN"/>
              </w:rPr>
            </w:pPr>
            <w:r>
              <w:rPr>
                <w:rFonts w:hint="default"/>
                <w:sz w:val="20"/>
                <w:szCs w:val="20"/>
                <w:lang w:val="en-US" w:eastAsia="zh-CN"/>
              </w:rPr>
              <w:t>5.进行语音留言：学生在班牌刷卡登录个人中心后，可以主动向家长发起语音留言，留言后家长微信可收到提醒。</w:t>
            </w:r>
          </w:p>
          <w:p>
            <w:pPr>
              <w:pStyle w:val="6"/>
              <w:rPr>
                <w:rFonts w:hint="default"/>
                <w:sz w:val="20"/>
                <w:szCs w:val="20"/>
                <w:lang w:val="en-US" w:eastAsia="zh-CN"/>
              </w:rPr>
            </w:pPr>
            <w:r>
              <w:rPr>
                <w:rFonts w:hint="default"/>
                <w:sz w:val="20"/>
                <w:szCs w:val="20"/>
                <w:lang w:val="en-US" w:eastAsia="zh-CN"/>
              </w:rPr>
              <w:t>6.班级投票：支持老师在手机端发布投票到班牌，然后学生可以在班牌端通过刷脸或刷卡进行投票表决。</w:t>
            </w:r>
          </w:p>
          <w:p>
            <w:pPr>
              <w:pStyle w:val="6"/>
              <w:rPr>
                <w:rFonts w:hint="default"/>
                <w:sz w:val="20"/>
                <w:szCs w:val="20"/>
                <w:lang w:val="en-US" w:eastAsia="zh-CN"/>
              </w:rPr>
            </w:pPr>
            <w:r>
              <w:rPr>
                <w:rFonts w:hint="default"/>
                <w:sz w:val="20"/>
                <w:szCs w:val="20"/>
                <w:lang w:val="en-US" w:eastAsia="zh-CN"/>
              </w:rPr>
              <w:t>7.支持在学生个人空间内嵌入第三方应用，以满足学校多样化的业务查询需求。</w:t>
            </w:r>
          </w:p>
          <w:p>
            <w:pPr>
              <w:pStyle w:val="6"/>
              <w:rPr>
                <w:rFonts w:hint="default"/>
                <w:sz w:val="20"/>
                <w:szCs w:val="20"/>
                <w:lang w:val="en-US" w:eastAsia="zh-CN"/>
              </w:rPr>
            </w:pPr>
            <w:r>
              <w:rPr>
                <w:rFonts w:hint="default"/>
                <w:sz w:val="20"/>
                <w:szCs w:val="20"/>
                <w:lang w:val="en-US" w:eastAsia="zh-CN"/>
              </w:rPr>
              <w:t>8.家长发送留言后，学生所在班级的班牌会显示该学生有新信息提醒，学生刷卡或人脸识别验证后方可查看信息，保护学生隐私。</w:t>
            </w:r>
          </w:p>
        </w:tc>
        <w:tc>
          <w:tcPr>
            <w:tcW w:w="7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6</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发布系统</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系统可在后台发布班牌展示信息内容，支持照片、视频、新闻、公告、电子欢迎横幅等类型，内容支持图文混合排版；信息发布具备定向发布功能，可按照全校、班级等层级进行定向信息推送；系统预置不少于10个电子欢迎横幅主题模板。</w:t>
            </w:r>
          </w:p>
          <w:p>
            <w:pPr>
              <w:pStyle w:val="6"/>
              <w:rPr>
                <w:rFonts w:hint="default"/>
                <w:sz w:val="20"/>
                <w:szCs w:val="20"/>
                <w:lang w:val="en-US" w:eastAsia="zh-CN"/>
              </w:rPr>
            </w:pPr>
            <w:r>
              <w:rPr>
                <w:rFonts w:hint="default"/>
                <w:sz w:val="20"/>
                <w:szCs w:val="20"/>
                <w:lang w:val="en-US" w:eastAsia="zh-CN"/>
              </w:rPr>
              <w:t>2.信息发布具备定向发布功能，可按照全校、班级层级进行定向信息推送。</w:t>
            </w:r>
          </w:p>
          <w:p>
            <w:pPr>
              <w:pStyle w:val="6"/>
              <w:rPr>
                <w:rFonts w:hint="default"/>
                <w:sz w:val="20"/>
                <w:szCs w:val="20"/>
                <w:lang w:val="en-US" w:eastAsia="zh-CN"/>
              </w:rPr>
            </w:pPr>
            <w:r>
              <w:rPr>
                <w:rFonts w:hint="default"/>
                <w:sz w:val="20"/>
                <w:szCs w:val="20"/>
                <w:lang w:val="en-US" w:eastAsia="zh-CN"/>
              </w:rPr>
              <w:t>3.支持以校级或班级为单位发布事件倒计时，可编辑事件名称和倒计时截止时间，事件剩余时间在班牌实时显示，可同时发布不少于3个事件倒计时。</w:t>
            </w:r>
          </w:p>
          <w:p>
            <w:pPr>
              <w:pStyle w:val="6"/>
              <w:rPr>
                <w:rFonts w:hint="default"/>
                <w:sz w:val="20"/>
                <w:szCs w:val="20"/>
                <w:lang w:val="en-US" w:eastAsia="zh-CN"/>
              </w:rPr>
            </w:pPr>
            <w:r>
              <w:rPr>
                <w:rFonts w:hint="default"/>
                <w:sz w:val="20"/>
                <w:szCs w:val="20"/>
                <w:lang w:val="en-US" w:eastAsia="zh-CN"/>
              </w:rPr>
              <w:t>4.支持展示学校所在区域今日及明后两天的天气状况和今日空气质量指数，可详细查看当日PM10、PM2.5、NO2、SO2等常见污染物数据，并根据当前天气状态自动切换对应的主题插图。</w:t>
            </w:r>
          </w:p>
          <w:p>
            <w:pPr>
              <w:pStyle w:val="6"/>
              <w:rPr>
                <w:rFonts w:hint="default"/>
                <w:sz w:val="20"/>
                <w:szCs w:val="20"/>
                <w:lang w:val="en-US" w:eastAsia="zh-CN"/>
              </w:rPr>
            </w:pPr>
            <w:r>
              <w:rPr>
                <w:rFonts w:hint="default"/>
                <w:sz w:val="20"/>
                <w:szCs w:val="20"/>
                <w:lang w:val="en-US" w:eastAsia="zh-CN"/>
              </w:rPr>
              <w:t>5.设置屏保模式后，班牌长时间处于无人操作状态下将自动切换至屏幕保护模式，屏保模式下可选择全校、班级相册轮播、置顶已发布公告等多种内容展示。</w:t>
            </w:r>
          </w:p>
          <w:p>
            <w:pPr>
              <w:pStyle w:val="6"/>
              <w:rPr>
                <w:rFonts w:hint="default"/>
                <w:sz w:val="20"/>
                <w:szCs w:val="20"/>
                <w:lang w:val="en-US" w:eastAsia="zh-CN"/>
              </w:rPr>
            </w:pPr>
            <w:r>
              <w:rPr>
                <w:rFonts w:hint="default"/>
                <w:sz w:val="20"/>
                <w:szCs w:val="20"/>
                <w:lang w:val="en-US" w:eastAsia="zh-CN"/>
              </w:rPr>
              <w:t>6.内置不少于20套公告模板（如：家长会通知、寒暑假通知等），可供用户发布公告时套用。</w:t>
            </w:r>
          </w:p>
          <w:p>
            <w:pPr>
              <w:pStyle w:val="6"/>
              <w:rPr>
                <w:rFonts w:hint="default"/>
                <w:sz w:val="20"/>
                <w:szCs w:val="20"/>
                <w:lang w:val="en-US" w:eastAsia="zh-CN"/>
              </w:rPr>
            </w:pPr>
            <w:r>
              <w:rPr>
                <w:rFonts w:hint="default"/>
                <w:sz w:val="20"/>
                <w:szCs w:val="20"/>
                <w:lang w:val="en-US" w:eastAsia="zh-CN"/>
              </w:rPr>
              <w:t>7.内置不少于50份海报模板，支持用户自定义修改背景及文案。同时可以自定义管理海报分类。</w:t>
            </w:r>
          </w:p>
          <w:p>
            <w:pPr>
              <w:pStyle w:val="6"/>
              <w:rPr>
                <w:rFonts w:hint="default"/>
                <w:sz w:val="20"/>
                <w:szCs w:val="20"/>
                <w:lang w:val="en-US" w:eastAsia="zh-CN"/>
              </w:rPr>
            </w:pPr>
            <w:r>
              <w:rPr>
                <w:rFonts w:hint="default"/>
                <w:sz w:val="20"/>
                <w:szCs w:val="20"/>
                <w:lang w:val="en-US" w:eastAsia="zh-CN"/>
              </w:rPr>
              <w:t>8.支持对信息发布进行审核权限管理，可同时设置不同审核人，用户进行信息发布时，需由指定用户审核后才可在设备上展示。</w:t>
            </w:r>
          </w:p>
          <w:p>
            <w:pPr>
              <w:pStyle w:val="6"/>
              <w:rPr>
                <w:rFonts w:hint="default"/>
                <w:sz w:val="20"/>
                <w:szCs w:val="20"/>
                <w:lang w:val="en-US" w:eastAsia="zh-CN"/>
              </w:rPr>
            </w:pPr>
            <w:r>
              <w:rPr>
                <w:rFonts w:hint="default"/>
                <w:sz w:val="20"/>
                <w:szCs w:val="20"/>
                <w:lang w:val="en-US" w:eastAsia="zh-CN"/>
              </w:rPr>
              <w:t>三、课程管理</w:t>
            </w:r>
          </w:p>
          <w:p>
            <w:pPr>
              <w:pStyle w:val="6"/>
              <w:rPr>
                <w:rFonts w:hint="default"/>
                <w:sz w:val="20"/>
                <w:szCs w:val="20"/>
                <w:lang w:val="en-US" w:eastAsia="zh-CN"/>
              </w:rPr>
            </w:pPr>
            <w:r>
              <w:rPr>
                <w:rFonts w:hint="default"/>
                <w:sz w:val="20"/>
                <w:szCs w:val="20"/>
                <w:lang w:val="en-US" w:eastAsia="zh-CN"/>
              </w:rPr>
              <w:t>1.系统提供科目数据库，内置常见学科科目名称，且支持自定义增添科目。</w:t>
            </w:r>
          </w:p>
          <w:p>
            <w:pPr>
              <w:pStyle w:val="6"/>
              <w:rPr>
                <w:rFonts w:hint="default"/>
                <w:sz w:val="20"/>
                <w:szCs w:val="20"/>
                <w:lang w:val="en-US" w:eastAsia="zh-CN"/>
              </w:rPr>
            </w:pPr>
            <w:r>
              <w:rPr>
                <w:rFonts w:hint="default"/>
                <w:sz w:val="20"/>
                <w:szCs w:val="20"/>
                <w:lang w:val="en-US" w:eastAsia="zh-CN"/>
              </w:rPr>
              <w:t>2.系统支持发布课程作息时间表，可按全校、年级等层级进行分层执行。每天可执行不同的课程作息时间表，便于灵活管理教学作息时间。</w:t>
            </w:r>
          </w:p>
          <w:p>
            <w:pPr>
              <w:pStyle w:val="6"/>
              <w:rPr>
                <w:rFonts w:hint="default"/>
                <w:sz w:val="20"/>
                <w:szCs w:val="20"/>
                <w:lang w:val="en-US" w:eastAsia="zh-CN"/>
              </w:rPr>
            </w:pPr>
            <w:r>
              <w:rPr>
                <w:rFonts w:hint="default"/>
                <w:sz w:val="20"/>
                <w:szCs w:val="20"/>
                <w:lang w:val="en-US" w:eastAsia="zh-CN"/>
              </w:rPr>
              <w:t>3.学生、教师可在班牌查看对应课程表；班牌支持显示今日课程及当前进行的课程，便于学生教师查看。</w:t>
            </w:r>
          </w:p>
          <w:p>
            <w:pPr>
              <w:pStyle w:val="6"/>
              <w:rPr>
                <w:rFonts w:hint="default"/>
                <w:sz w:val="20"/>
                <w:szCs w:val="20"/>
                <w:lang w:val="en-US" w:eastAsia="zh-CN"/>
              </w:rPr>
            </w:pPr>
            <w:r>
              <w:rPr>
                <w:rFonts w:hint="default"/>
                <w:sz w:val="20"/>
                <w:szCs w:val="20"/>
                <w:lang w:val="en-US" w:eastAsia="zh-CN"/>
              </w:rPr>
              <w:t>4.支持以电子表格形式快速导入全校课表或人工创建课程表，具备单科目快速排课功能，可将某科目在课程表中跨日跨时段快速复制，提高录入效率。</w:t>
            </w:r>
          </w:p>
          <w:p>
            <w:pPr>
              <w:pStyle w:val="6"/>
              <w:rPr>
                <w:rFonts w:hint="default"/>
                <w:sz w:val="20"/>
                <w:szCs w:val="20"/>
                <w:lang w:val="en-US" w:eastAsia="zh-CN"/>
              </w:rPr>
            </w:pPr>
            <w:r>
              <w:rPr>
                <w:rFonts w:hint="default"/>
                <w:sz w:val="20"/>
                <w:szCs w:val="20"/>
                <w:lang w:val="en-US" w:eastAsia="zh-CN"/>
              </w:rPr>
              <w:t>四、考勤管理</w:t>
            </w:r>
          </w:p>
          <w:p>
            <w:pPr>
              <w:pStyle w:val="6"/>
              <w:rPr>
                <w:rFonts w:hint="default"/>
                <w:sz w:val="20"/>
                <w:szCs w:val="20"/>
                <w:lang w:val="en-US" w:eastAsia="zh-CN"/>
              </w:rPr>
            </w:pPr>
            <w:r>
              <w:rPr>
                <w:rFonts w:hint="default"/>
                <w:sz w:val="20"/>
                <w:szCs w:val="20"/>
                <w:lang w:val="en-US" w:eastAsia="zh-CN"/>
              </w:rPr>
              <w:t>1.系统提供学生日循环考勤、单次事件考勤、课程考勤等考勤规则模式，可设置考勤事件的名称、起始时间、考勤人员范围。</w:t>
            </w:r>
          </w:p>
          <w:p>
            <w:pPr>
              <w:pStyle w:val="6"/>
              <w:rPr>
                <w:rFonts w:hint="default"/>
                <w:sz w:val="20"/>
                <w:szCs w:val="20"/>
                <w:lang w:val="en-US" w:eastAsia="zh-CN"/>
              </w:rPr>
            </w:pPr>
            <w:r>
              <w:rPr>
                <w:rFonts w:hint="default"/>
                <w:sz w:val="20"/>
                <w:szCs w:val="20"/>
                <w:lang w:val="en-US" w:eastAsia="zh-CN"/>
              </w:rPr>
              <w:t>2.考勤时间段内班牌显示内容自动切换为考勤模式，实时显示应到学生、已到学生的数量及名单。</w:t>
            </w:r>
          </w:p>
          <w:p>
            <w:pPr>
              <w:pStyle w:val="6"/>
              <w:rPr>
                <w:rFonts w:hint="default"/>
                <w:sz w:val="20"/>
                <w:szCs w:val="20"/>
                <w:lang w:val="en-US" w:eastAsia="zh-CN"/>
              </w:rPr>
            </w:pPr>
            <w:r>
              <w:rPr>
                <w:rFonts w:hint="default"/>
                <w:sz w:val="20"/>
                <w:szCs w:val="20"/>
                <w:lang w:val="en-US" w:eastAsia="zh-CN"/>
              </w:rPr>
              <w:t>3.人脸识别考勤功能支持离线识别，无网络环境下班牌仍可以进行人脸识别考勤。</w:t>
            </w:r>
          </w:p>
          <w:p>
            <w:pPr>
              <w:pStyle w:val="6"/>
              <w:rPr>
                <w:rFonts w:hint="default"/>
                <w:sz w:val="20"/>
                <w:szCs w:val="20"/>
                <w:lang w:val="en-US" w:eastAsia="zh-CN"/>
              </w:rPr>
            </w:pPr>
            <w:r>
              <w:rPr>
                <w:rFonts w:hint="default"/>
                <w:sz w:val="20"/>
                <w:szCs w:val="20"/>
                <w:lang w:val="en-US" w:eastAsia="zh-CN"/>
              </w:rPr>
              <w:t>4.学生考勤结果可自动推送至家长手机端，以便家长了解学生的实际考勤行为/状态。</w:t>
            </w:r>
          </w:p>
          <w:p>
            <w:pPr>
              <w:pStyle w:val="6"/>
              <w:rPr>
                <w:rFonts w:hint="default"/>
                <w:sz w:val="20"/>
                <w:szCs w:val="20"/>
                <w:lang w:val="en-US" w:eastAsia="zh-CN"/>
              </w:rPr>
            </w:pPr>
            <w:r>
              <w:rPr>
                <w:rFonts w:hint="default"/>
                <w:sz w:val="20"/>
                <w:szCs w:val="20"/>
                <w:lang w:val="en-US" w:eastAsia="zh-CN"/>
              </w:rPr>
              <w:t>5.支持教师授课考勤，教师通过人脸识别或手机扫描所在班级班牌的二维码完成授课考勤。考勤结果支持按日查询，可查看每名教师的打卡时间及考勤状态，总览教师授课出勤准点率等情况。针对指定课程，可设置教师与学生同时进行考勤，也可只对学生或教师单独进行考勤。</w:t>
            </w:r>
          </w:p>
          <w:p>
            <w:pPr>
              <w:pStyle w:val="6"/>
              <w:rPr>
                <w:rFonts w:hint="default"/>
                <w:sz w:val="20"/>
                <w:szCs w:val="20"/>
                <w:lang w:val="en-US" w:eastAsia="zh-CN"/>
              </w:rPr>
            </w:pPr>
            <w:r>
              <w:rPr>
                <w:rFonts w:hint="default"/>
                <w:sz w:val="20"/>
                <w:szCs w:val="20"/>
                <w:lang w:val="en-US" w:eastAsia="zh-CN"/>
              </w:rPr>
              <w:t>五、校园管理&amp;班级管理</w:t>
            </w:r>
          </w:p>
          <w:p>
            <w:pPr>
              <w:pStyle w:val="6"/>
              <w:rPr>
                <w:rFonts w:hint="default"/>
                <w:sz w:val="20"/>
                <w:szCs w:val="20"/>
                <w:lang w:val="en-US" w:eastAsia="zh-CN"/>
              </w:rPr>
            </w:pPr>
            <w:r>
              <w:rPr>
                <w:rFonts w:hint="default"/>
                <w:sz w:val="20"/>
                <w:szCs w:val="20"/>
                <w:lang w:val="en-US" w:eastAsia="zh-CN"/>
              </w:rPr>
              <w:t>1.考场模式：班牌显示在进入考试时间段前1小时自动切换至考试预告模式；到达考试时间自动切换至考试模式，展示考场号、场地、考试时间段、科目等信息，考场模式下，学生无法操控班牌，需进行二维码扫描身份验证后才可进行操作。</w:t>
            </w:r>
          </w:p>
          <w:p>
            <w:pPr>
              <w:pStyle w:val="6"/>
              <w:rPr>
                <w:rFonts w:hint="default"/>
                <w:sz w:val="20"/>
                <w:szCs w:val="20"/>
                <w:lang w:val="en-US" w:eastAsia="zh-CN"/>
              </w:rPr>
            </w:pPr>
            <w:r>
              <w:rPr>
                <w:rFonts w:hint="default"/>
                <w:sz w:val="20"/>
                <w:szCs w:val="20"/>
                <w:lang w:val="en-US" w:eastAsia="zh-CN"/>
              </w:rPr>
              <w:t>2.支持自定义德育督导班级评分标准，设定全校评价维度，督导教师可通过扫描班牌显示的班级专属二维码对班级进行评分，可按日、周、月查看班级总分，可以柱状图查看各评价维度的分数。</w:t>
            </w:r>
          </w:p>
          <w:p>
            <w:pPr>
              <w:pStyle w:val="6"/>
              <w:rPr>
                <w:rFonts w:hint="default"/>
                <w:sz w:val="20"/>
                <w:szCs w:val="20"/>
                <w:lang w:val="en-US" w:eastAsia="zh-CN"/>
              </w:rPr>
            </w:pPr>
            <w:r>
              <w:rPr>
                <w:rFonts w:hint="default"/>
                <w:sz w:val="20"/>
                <w:szCs w:val="20"/>
                <w:lang w:val="en-US" w:eastAsia="zh-CN"/>
              </w:rPr>
              <w:t>3.班牌可展示过去一周、一月的本班评分名次，及全校前三名的光荣班级，激励学生自觉维护班级冗余，提升学生综合素质。</w:t>
            </w:r>
          </w:p>
          <w:p>
            <w:pPr>
              <w:pStyle w:val="6"/>
              <w:rPr>
                <w:rFonts w:hint="default"/>
                <w:sz w:val="20"/>
                <w:szCs w:val="20"/>
                <w:lang w:val="en-US" w:eastAsia="zh-CN"/>
              </w:rPr>
            </w:pPr>
            <w:r>
              <w:rPr>
                <w:rFonts w:hint="default"/>
                <w:sz w:val="20"/>
                <w:szCs w:val="20"/>
                <w:lang w:val="en-US" w:eastAsia="zh-CN"/>
              </w:rPr>
              <w:t>4.可批量为班级颁发具备有效期限的流动红旗，获奖班级班牌界面使用荣誉班级专用主题风格，提升班级荣誉感，激励其他班级。</w:t>
            </w:r>
          </w:p>
          <w:p>
            <w:pPr>
              <w:pStyle w:val="6"/>
              <w:rPr>
                <w:rFonts w:hint="default"/>
                <w:sz w:val="20"/>
                <w:szCs w:val="20"/>
                <w:lang w:val="en-US" w:eastAsia="zh-CN"/>
              </w:rPr>
            </w:pPr>
            <w:r>
              <w:rPr>
                <w:rFonts w:hint="default"/>
                <w:sz w:val="20"/>
                <w:szCs w:val="20"/>
                <w:lang w:val="en-US" w:eastAsia="zh-CN"/>
              </w:rPr>
              <w:t>5.管理系统与学生行为评价软件数据接口无缝对接，实现账号的单点登录、数据互通，教师对学生进行评价后，相应的评价分数会实时同步至班牌。</w:t>
            </w:r>
          </w:p>
          <w:p>
            <w:pPr>
              <w:pStyle w:val="6"/>
              <w:rPr>
                <w:rFonts w:hint="default"/>
                <w:sz w:val="20"/>
                <w:szCs w:val="20"/>
                <w:lang w:val="en-US" w:eastAsia="zh-CN"/>
              </w:rPr>
            </w:pPr>
            <w:r>
              <w:rPr>
                <w:rFonts w:hint="default"/>
                <w:sz w:val="20"/>
                <w:szCs w:val="20"/>
                <w:lang w:val="en-US" w:eastAsia="zh-CN"/>
              </w:rPr>
              <w:t>六、家校互通</w:t>
            </w:r>
          </w:p>
          <w:p>
            <w:pPr>
              <w:pStyle w:val="6"/>
              <w:rPr>
                <w:rFonts w:hint="default"/>
                <w:sz w:val="20"/>
                <w:szCs w:val="20"/>
                <w:lang w:val="en-US" w:eastAsia="zh-CN"/>
              </w:rPr>
            </w:pPr>
            <w:r>
              <w:rPr>
                <w:rFonts w:hint="default"/>
                <w:sz w:val="20"/>
                <w:szCs w:val="20"/>
                <w:lang w:val="en-US" w:eastAsia="zh-CN"/>
              </w:rPr>
              <w:t>1.家长可在手机端发送留言，家长可自定义不少于6个回复模板。</w:t>
            </w:r>
          </w:p>
          <w:p>
            <w:pPr>
              <w:pStyle w:val="6"/>
              <w:rPr>
                <w:rFonts w:hint="default"/>
                <w:sz w:val="20"/>
                <w:szCs w:val="20"/>
                <w:lang w:val="en-US" w:eastAsia="zh-CN"/>
              </w:rPr>
            </w:pPr>
            <w:r>
              <w:rPr>
                <w:rFonts w:hint="default"/>
                <w:sz w:val="20"/>
                <w:szCs w:val="20"/>
                <w:lang w:val="en-US" w:eastAsia="zh-CN"/>
              </w:rPr>
              <w:t>2.家长可在手机端向学生发起投票，可自定义不少于6个的投票选项。</w:t>
            </w:r>
          </w:p>
          <w:p>
            <w:pPr>
              <w:pStyle w:val="6"/>
              <w:rPr>
                <w:rFonts w:hint="default"/>
                <w:sz w:val="20"/>
                <w:szCs w:val="20"/>
                <w:lang w:val="en-US" w:eastAsia="zh-CN"/>
              </w:rPr>
            </w:pPr>
            <w:r>
              <w:rPr>
                <w:rFonts w:hint="default"/>
                <w:sz w:val="20"/>
                <w:szCs w:val="20"/>
                <w:lang w:val="en-US" w:eastAsia="zh-CN"/>
              </w:rPr>
              <w:t>3.家长发送留言或投票后，学生所在班级的班牌会显示该学生有新信息提醒，学生刷卡或人脸识别验证后方可查看信息，保护学生隐私。</w:t>
            </w:r>
          </w:p>
          <w:p>
            <w:pPr>
              <w:pStyle w:val="6"/>
              <w:rPr>
                <w:rFonts w:hint="default"/>
                <w:sz w:val="20"/>
                <w:szCs w:val="20"/>
                <w:lang w:val="en-US" w:eastAsia="zh-CN"/>
              </w:rPr>
            </w:pPr>
            <w:r>
              <w:rPr>
                <w:rFonts w:hint="default"/>
                <w:sz w:val="20"/>
                <w:szCs w:val="20"/>
                <w:lang w:val="en-US" w:eastAsia="zh-CN"/>
              </w:rPr>
              <w:t>4.家长在微信端给学生发留言时，可以设置选项，学生在班牌上可以从中做出选择并回复。</w:t>
            </w:r>
          </w:p>
          <w:p>
            <w:pPr>
              <w:pStyle w:val="6"/>
              <w:rPr>
                <w:rFonts w:hint="default"/>
                <w:sz w:val="20"/>
                <w:szCs w:val="20"/>
                <w:lang w:val="en-US" w:eastAsia="zh-CN"/>
              </w:rPr>
            </w:pPr>
            <w:r>
              <w:rPr>
                <w:rFonts w:hint="default"/>
                <w:sz w:val="20"/>
                <w:szCs w:val="20"/>
                <w:lang w:val="en-US" w:eastAsia="zh-CN"/>
              </w:rPr>
              <w:t>5.家长可在手机端发起学生请假请求，可添加照片作为请假凭证。班主任手机端即时收到提醒，班牌同步该学生的请假状态，取消该学生的考勤要求。支持导出电子表格的学生请假列表。</w:t>
            </w:r>
          </w:p>
          <w:p>
            <w:pPr>
              <w:pStyle w:val="6"/>
              <w:rPr>
                <w:rFonts w:hint="default"/>
                <w:sz w:val="20"/>
                <w:szCs w:val="20"/>
                <w:lang w:val="en-US" w:eastAsia="zh-CN"/>
              </w:rPr>
            </w:pPr>
            <w:r>
              <w:rPr>
                <w:rFonts w:hint="default"/>
                <w:sz w:val="20"/>
                <w:szCs w:val="20"/>
                <w:lang w:val="en-US" w:eastAsia="zh-CN"/>
              </w:rPr>
              <w:t>七、设备管理</w:t>
            </w:r>
          </w:p>
          <w:p>
            <w:pPr>
              <w:pStyle w:val="6"/>
              <w:rPr>
                <w:rFonts w:hint="default"/>
                <w:sz w:val="20"/>
                <w:szCs w:val="20"/>
                <w:lang w:val="en-US" w:eastAsia="zh-CN"/>
              </w:rPr>
            </w:pPr>
            <w:r>
              <w:rPr>
                <w:rFonts w:hint="default"/>
                <w:sz w:val="20"/>
                <w:szCs w:val="20"/>
                <w:lang w:val="en-US" w:eastAsia="zh-CN"/>
              </w:rPr>
              <w:t>1.支持自定义班牌界面，可在后台自由搭配显示组件，满足个性化的展示需求，预置班级信息、课程表、考勤、新闻、公告、相册、倒数日、天气、视频、学生量化评价排名等不少于20种显示组件。</w:t>
            </w:r>
          </w:p>
          <w:p>
            <w:pPr>
              <w:pStyle w:val="6"/>
              <w:rPr>
                <w:rFonts w:hint="default"/>
                <w:sz w:val="20"/>
                <w:szCs w:val="20"/>
                <w:lang w:val="en-US" w:eastAsia="zh-CN"/>
              </w:rPr>
            </w:pPr>
            <w:r>
              <w:rPr>
                <w:rFonts w:hint="default"/>
                <w:sz w:val="20"/>
                <w:szCs w:val="20"/>
                <w:lang w:val="en-US" w:eastAsia="zh-CN"/>
              </w:rPr>
              <w:t>2.系统支持设定班牌定时开关机管理策略，支持对班牌批量设置多组自动开关机时间策略，可实现班牌每天执行不同的开关机时间策略，满足学校灵活管理设备的需求。</w:t>
            </w:r>
          </w:p>
          <w:p>
            <w:pPr>
              <w:pStyle w:val="6"/>
              <w:rPr>
                <w:rFonts w:hint="default"/>
                <w:sz w:val="20"/>
                <w:szCs w:val="20"/>
                <w:lang w:val="en-US" w:eastAsia="zh-CN"/>
              </w:rPr>
            </w:pPr>
            <w:r>
              <w:rPr>
                <w:rFonts w:hint="default"/>
                <w:sz w:val="20"/>
                <w:szCs w:val="20"/>
                <w:lang w:val="en-US" w:eastAsia="zh-CN"/>
              </w:rPr>
              <w:t>3.班牌处于预设关机状态时，因特殊情况开机后，系统自动提示用户是否保持班牌的开机状态，缓冲时间截止前无人操作，班牌自动恢复关机状态。</w:t>
            </w:r>
          </w:p>
          <w:p>
            <w:pPr>
              <w:pStyle w:val="6"/>
              <w:rPr>
                <w:rFonts w:hint="default"/>
                <w:sz w:val="20"/>
                <w:szCs w:val="20"/>
                <w:lang w:val="en-US" w:eastAsia="zh-CN"/>
              </w:rPr>
            </w:pPr>
            <w:r>
              <w:rPr>
                <w:rFonts w:hint="default"/>
                <w:sz w:val="20"/>
                <w:szCs w:val="20"/>
                <w:lang w:val="en-US" w:eastAsia="zh-CN"/>
              </w:rPr>
              <w:t>4.涉及解除触控锁定、绑定教室、解绑教室、网络设置、系统设置、退出软件、重启设备等有关班牌底层配置或安全性的操作，均需进行用户身份二维码扫描认证。</w:t>
            </w:r>
          </w:p>
          <w:p>
            <w:pPr>
              <w:pStyle w:val="6"/>
              <w:rPr>
                <w:rFonts w:hint="default"/>
                <w:sz w:val="20"/>
                <w:szCs w:val="20"/>
                <w:lang w:val="en-US" w:eastAsia="zh-CN"/>
              </w:rPr>
            </w:pPr>
            <w:r>
              <w:rPr>
                <w:rFonts w:hint="default"/>
                <w:sz w:val="20"/>
                <w:szCs w:val="20"/>
                <w:lang w:val="en-US" w:eastAsia="zh-CN"/>
              </w:rPr>
              <w:t>5.移动端身份验证：班牌初始化时，管理员扫描界面中的二维码可以为该班牌绑定教室；已绑定的可扫码解绑。</w:t>
            </w:r>
          </w:p>
          <w:p>
            <w:pPr>
              <w:pStyle w:val="6"/>
              <w:rPr>
                <w:rFonts w:hint="default"/>
                <w:sz w:val="20"/>
                <w:szCs w:val="20"/>
                <w:lang w:val="en-US" w:eastAsia="zh-CN"/>
              </w:rPr>
            </w:pPr>
            <w:r>
              <w:rPr>
                <w:rFonts w:hint="default"/>
                <w:sz w:val="20"/>
                <w:szCs w:val="20"/>
                <w:lang w:val="en-US" w:eastAsia="zh-CN"/>
              </w:rPr>
              <w:t>6.支持在后台查看班牌的开关机、联网情况等运行状态。</w:t>
            </w:r>
          </w:p>
          <w:p>
            <w:pPr>
              <w:pStyle w:val="6"/>
              <w:rPr>
                <w:rFonts w:hint="default"/>
                <w:sz w:val="20"/>
                <w:szCs w:val="20"/>
                <w:lang w:val="en-US" w:eastAsia="zh-CN"/>
              </w:rPr>
            </w:pPr>
            <w:r>
              <w:rPr>
                <w:rFonts w:hint="default"/>
                <w:sz w:val="20"/>
                <w:szCs w:val="20"/>
                <w:lang w:val="en-US" w:eastAsia="zh-CN"/>
              </w:rPr>
              <w:t>7.支持远程对班牌进行场地解绑、场地更换、设备重启等操作。</w:t>
            </w:r>
          </w:p>
          <w:p>
            <w:pPr>
              <w:pStyle w:val="6"/>
              <w:rPr>
                <w:rFonts w:hint="default"/>
                <w:sz w:val="20"/>
                <w:szCs w:val="20"/>
                <w:lang w:val="en-US" w:eastAsia="zh-CN"/>
              </w:rPr>
            </w:pPr>
            <w:r>
              <w:rPr>
                <w:rFonts w:hint="default"/>
                <w:sz w:val="20"/>
                <w:szCs w:val="20"/>
                <w:lang w:val="en-US" w:eastAsia="zh-CN"/>
              </w:rPr>
              <w:t>8.支持在班牌查看本机配置信息，如版本号、序列号、开关机时间、显示主题风格、屏保主题等。</w:t>
            </w:r>
          </w:p>
          <w:p>
            <w:pPr>
              <w:pStyle w:val="6"/>
              <w:rPr>
                <w:rFonts w:hint="default"/>
                <w:sz w:val="20"/>
                <w:szCs w:val="20"/>
                <w:lang w:val="en-US" w:eastAsia="zh-CN"/>
              </w:rPr>
            </w:pPr>
            <w:r>
              <w:rPr>
                <w:rFonts w:hint="default"/>
                <w:sz w:val="20"/>
                <w:szCs w:val="20"/>
                <w:lang w:val="en-US" w:eastAsia="zh-CN"/>
              </w:rPr>
              <w:t>9.班牌软件和系统支持远程OTA静默升级，无需任何人为操作。</w:t>
            </w:r>
          </w:p>
          <w:p>
            <w:pPr>
              <w:pStyle w:val="6"/>
              <w:rPr>
                <w:rFonts w:hint="default"/>
                <w:sz w:val="20"/>
                <w:szCs w:val="20"/>
                <w:lang w:val="en-US" w:eastAsia="zh-CN"/>
              </w:rPr>
            </w:pPr>
            <w:r>
              <w:rPr>
                <w:rFonts w:hint="default"/>
                <w:sz w:val="20"/>
                <w:szCs w:val="20"/>
                <w:lang w:val="en-US" w:eastAsia="zh-CN"/>
              </w:rPr>
              <w:t>10.班牌内置电子动态二维码供用户提交反馈建议，提交反馈时会自动上报该设备的配置、运行状态等信息。</w:t>
            </w:r>
          </w:p>
          <w:p>
            <w:pPr>
              <w:pStyle w:val="6"/>
              <w:rPr>
                <w:rFonts w:hint="default"/>
                <w:sz w:val="20"/>
                <w:szCs w:val="20"/>
                <w:lang w:val="en-US" w:eastAsia="zh-CN"/>
              </w:rPr>
            </w:pPr>
            <w:r>
              <w:rPr>
                <w:rFonts w:hint="default"/>
                <w:sz w:val="20"/>
                <w:szCs w:val="20"/>
                <w:lang w:val="en-US" w:eastAsia="zh-CN"/>
              </w:rPr>
              <w:t>八、综合管理平台：</w:t>
            </w:r>
          </w:p>
          <w:p>
            <w:pPr>
              <w:pStyle w:val="6"/>
              <w:rPr>
                <w:rFonts w:hint="default"/>
                <w:sz w:val="20"/>
                <w:szCs w:val="20"/>
                <w:lang w:val="en-US" w:eastAsia="zh-CN"/>
              </w:rPr>
            </w:pPr>
            <w:r>
              <w:rPr>
                <w:rFonts w:hint="default"/>
                <w:sz w:val="20"/>
                <w:szCs w:val="20"/>
                <w:lang w:val="en-US" w:eastAsia="zh-CN"/>
              </w:rPr>
              <w:t>1.综合管理平台可进行班牌的管理，包括：课程管理、学生管理、教师管理、管理员权限管理、场地管理与分配、信息发布、设备远程关机设置等。</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7</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课堂观察及课堂分析终端</w:t>
            </w: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互动录播电脑主机</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1、互动功能，标准视频会议系统对接实现互动教学；</w:t>
            </w:r>
          </w:p>
          <w:p>
            <w:pPr>
              <w:pStyle w:val="6"/>
              <w:rPr>
                <w:rFonts w:hint="default"/>
                <w:sz w:val="20"/>
                <w:szCs w:val="20"/>
                <w:lang w:val="en-US" w:eastAsia="zh-CN"/>
              </w:rPr>
            </w:pPr>
            <w:r>
              <w:rPr>
                <w:rFonts w:hint="default"/>
                <w:sz w:val="20"/>
                <w:szCs w:val="20"/>
                <w:lang w:val="en-US" w:eastAsia="zh-CN"/>
              </w:rPr>
              <w:t>2、支持录播主机终端之间互动；</w:t>
            </w:r>
          </w:p>
          <w:p>
            <w:pPr>
              <w:pStyle w:val="6"/>
              <w:rPr>
                <w:rFonts w:hint="default"/>
                <w:sz w:val="20"/>
                <w:szCs w:val="20"/>
                <w:lang w:val="en-US" w:eastAsia="zh-CN"/>
              </w:rPr>
            </w:pPr>
            <w:r>
              <w:rPr>
                <w:rFonts w:hint="default"/>
                <w:sz w:val="20"/>
                <w:szCs w:val="20"/>
                <w:lang w:val="en-US" w:eastAsia="zh-CN"/>
              </w:rPr>
              <w:t>3、同时支持公网与内网同时互动；</w:t>
            </w:r>
          </w:p>
          <w:p>
            <w:pPr>
              <w:pStyle w:val="6"/>
              <w:rPr>
                <w:rFonts w:hint="default"/>
                <w:sz w:val="20"/>
                <w:szCs w:val="20"/>
                <w:lang w:val="en-US" w:eastAsia="zh-CN"/>
              </w:rPr>
            </w:pPr>
            <w:r>
              <w:rPr>
                <w:rFonts w:hint="default"/>
                <w:sz w:val="20"/>
                <w:szCs w:val="20"/>
                <w:lang w:val="en-US" w:eastAsia="zh-CN"/>
              </w:rPr>
              <w:t>4、支持双流、单流模式互动：单流互动时要求听讲教室一个屏幕即可显示主讲教室的人物视频主流画面与PPT或板书的辅流画面；双流互动时，听讲教室使用两台显示器，分别显示主流老师画面与副流电脑PPT、板书画面；</w:t>
            </w:r>
          </w:p>
          <w:p>
            <w:pPr>
              <w:pStyle w:val="6"/>
              <w:rPr>
                <w:rFonts w:hint="default"/>
                <w:sz w:val="20"/>
                <w:szCs w:val="20"/>
                <w:lang w:val="en-US" w:eastAsia="zh-CN"/>
              </w:rPr>
            </w:pPr>
            <w:r>
              <w:rPr>
                <w:rFonts w:hint="default"/>
                <w:sz w:val="20"/>
                <w:szCs w:val="20"/>
                <w:lang w:val="en-US" w:eastAsia="zh-CN"/>
              </w:rPr>
              <w:t>5、课堂活跃热力图：所投产品支持识别学生上台互动、学生举手、师生问答等课堂教学行为，根据权重规则计算每一位学生的活跃情况；以教师视角将教室建模形成虚拟映射鸟瞰图，根据学生的活跃情况生成热力图。</w:t>
            </w:r>
          </w:p>
          <w:p>
            <w:pPr>
              <w:pStyle w:val="6"/>
              <w:rPr>
                <w:rFonts w:hint="default"/>
                <w:sz w:val="20"/>
                <w:szCs w:val="20"/>
                <w:lang w:val="en-US" w:eastAsia="zh-CN"/>
              </w:rPr>
            </w:pPr>
            <w:r>
              <w:rPr>
                <w:rFonts w:hint="default"/>
                <w:sz w:val="20"/>
                <w:szCs w:val="20"/>
                <w:lang w:val="en-US" w:eastAsia="zh-CN"/>
              </w:rPr>
              <w:t>6.学生高光回溯：所投产品点击课堂活跃热力图中的对应点，可回看该学生的活跃片段视频，并可统计该学生的课堂活跃数据。</w:t>
            </w:r>
          </w:p>
          <w:p>
            <w:pPr>
              <w:pStyle w:val="6"/>
              <w:rPr>
                <w:rFonts w:hint="default"/>
                <w:sz w:val="20"/>
                <w:szCs w:val="20"/>
                <w:lang w:val="en-US" w:eastAsia="zh-CN"/>
              </w:rPr>
            </w:pPr>
            <w:r>
              <w:rPr>
                <w:rFonts w:hint="default"/>
                <w:sz w:val="20"/>
                <w:szCs w:val="20"/>
                <w:lang w:val="en-US" w:eastAsia="zh-CN"/>
              </w:rPr>
              <w:t>7.授课数据统计：支持统计课程时长，讲授时长，讲授字数，平均语速数据维度。</w:t>
            </w:r>
          </w:p>
          <w:p>
            <w:pPr>
              <w:pStyle w:val="6"/>
              <w:rPr>
                <w:rFonts w:hint="default"/>
                <w:sz w:val="20"/>
                <w:szCs w:val="20"/>
                <w:lang w:val="en-US" w:eastAsia="zh-CN"/>
              </w:rPr>
            </w:pPr>
            <w:r>
              <w:rPr>
                <w:rFonts w:hint="default"/>
                <w:sz w:val="20"/>
                <w:szCs w:val="20"/>
                <w:lang w:val="en-US" w:eastAsia="zh-CN"/>
              </w:rPr>
              <w:t>8.问答类型分析：所投产品通过语音语义算法、视觉算法识别课堂师生问答行为，支持按常规问答、自问自答、无响应三种类型分别统计课堂中师生问答行为，并以柱状图统计呈现，便于教师了解本课堂问答类型的数据及占比。</w:t>
            </w:r>
          </w:p>
          <w:p>
            <w:pPr>
              <w:pStyle w:val="6"/>
              <w:rPr>
                <w:rFonts w:hint="default"/>
                <w:sz w:val="20"/>
                <w:szCs w:val="20"/>
                <w:lang w:val="en-US" w:eastAsia="zh-CN"/>
              </w:rPr>
            </w:pPr>
            <w:r>
              <w:rPr>
                <w:rFonts w:hint="default"/>
                <w:sz w:val="20"/>
                <w:szCs w:val="20"/>
                <w:lang w:val="en-US" w:eastAsia="zh-CN"/>
              </w:rPr>
              <w:t>9.互动分析：支持通过AI算法统计课堂互动分析，包括教学管控比，启发性，学生话题稳定等维度，以雷达图的方式呈现。</w:t>
            </w:r>
          </w:p>
          <w:p>
            <w:pPr>
              <w:pStyle w:val="6"/>
              <w:rPr>
                <w:rFonts w:hint="default"/>
                <w:sz w:val="20"/>
                <w:szCs w:val="20"/>
                <w:lang w:val="en-US" w:eastAsia="zh-CN"/>
              </w:rPr>
            </w:pPr>
            <w:r>
              <w:rPr>
                <w:rFonts w:hint="default"/>
                <w:sz w:val="20"/>
                <w:szCs w:val="20"/>
                <w:lang w:val="en-US" w:eastAsia="zh-CN"/>
              </w:rPr>
              <w:t>10. 课堂实录：所投产品课堂实录以教师画面、学生画面双窗口显示，小窗口可自由拖动位置和互换，支持全屏播放视频。支持将课堂语音转文字，并且在视频字幕展示。支持关键片段、课堂提问、上台互动、完整回放四种播放模式，可自由切换播放。</w:t>
            </w:r>
          </w:p>
          <w:p>
            <w:pPr>
              <w:pStyle w:val="6"/>
              <w:rPr>
                <w:rFonts w:hint="default"/>
                <w:sz w:val="20"/>
                <w:szCs w:val="20"/>
                <w:lang w:val="en-US" w:eastAsia="zh-CN"/>
              </w:rPr>
            </w:pPr>
            <w:r>
              <w:rPr>
                <w:rFonts w:hint="default"/>
                <w:sz w:val="20"/>
                <w:szCs w:val="20"/>
                <w:lang w:val="en-US" w:eastAsia="zh-CN"/>
              </w:rPr>
              <w:t>11. 学生抬头率曲线：所投产品支持识别并统计学生在课堂中的学习状态，按时间维度统计学生抬头率变化，方便教师对照实际的教学环节进行优化。</w:t>
            </w:r>
          </w:p>
          <w:p>
            <w:pPr>
              <w:pStyle w:val="6"/>
              <w:rPr>
                <w:rFonts w:hint="default"/>
                <w:sz w:val="20"/>
                <w:szCs w:val="20"/>
                <w:lang w:val="en-US" w:eastAsia="zh-CN"/>
              </w:rPr>
            </w:pPr>
            <w:r>
              <w:rPr>
                <w:rFonts w:hint="default"/>
                <w:sz w:val="20"/>
                <w:szCs w:val="20"/>
                <w:lang w:val="en-US" w:eastAsia="zh-CN"/>
              </w:rPr>
              <w:t>12. 课堂关键片段：所投产品支持识别教师提问、学生齐读、上台互动、学生举手、课堂讨论等课堂教学关键行为，将课堂实录视频自动切割为关键片段，在默认播放模式下片段与片段间的时间轴将自动跳过，帮助提升教师教学反思回看效率。</w:t>
            </w:r>
          </w:p>
          <w:p>
            <w:pPr>
              <w:pStyle w:val="6"/>
              <w:rPr>
                <w:rFonts w:hint="default"/>
                <w:sz w:val="20"/>
                <w:szCs w:val="20"/>
                <w:lang w:val="en-US" w:eastAsia="zh-CN"/>
              </w:rPr>
            </w:pPr>
            <w:r>
              <w:rPr>
                <w:rFonts w:hint="default"/>
                <w:sz w:val="20"/>
                <w:szCs w:val="20"/>
                <w:lang w:val="en-US" w:eastAsia="zh-CN"/>
              </w:rPr>
              <w:t>13. 问答实录：所投产品识别课堂中教师提问和学生回答行为，自动切割成问答片段，并对问答片段转写成文字，问答片段标记课堂时间点，支持点击跳转对应的视频时间点播放。提问文字内容可被高亮显示，便于快速预览和反思。</w:t>
            </w:r>
          </w:p>
          <w:p>
            <w:pPr>
              <w:pStyle w:val="6"/>
              <w:rPr>
                <w:rFonts w:hint="default"/>
                <w:sz w:val="20"/>
                <w:szCs w:val="20"/>
                <w:lang w:val="en-US" w:eastAsia="zh-CN"/>
              </w:rPr>
            </w:pPr>
            <w:r>
              <w:rPr>
                <w:rFonts w:hint="default"/>
                <w:sz w:val="20"/>
                <w:szCs w:val="20"/>
                <w:lang w:val="en-US" w:eastAsia="zh-CN"/>
              </w:rPr>
              <w:t>14. 教学时间分配：支持统计课堂中教师的讲授语速、讲授字数、讲授时长。</w:t>
            </w:r>
          </w:p>
          <w:p>
            <w:pPr>
              <w:pStyle w:val="6"/>
              <w:rPr>
                <w:rFonts w:hint="default"/>
                <w:sz w:val="20"/>
                <w:szCs w:val="20"/>
                <w:lang w:val="en-US" w:eastAsia="zh-CN"/>
              </w:rPr>
            </w:pPr>
            <w:r>
              <w:rPr>
                <w:rFonts w:hint="default"/>
                <w:sz w:val="20"/>
                <w:szCs w:val="20"/>
                <w:lang w:val="en-US" w:eastAsia="zh-CN"/>
              </w:rPr>
              <w:t>15. 教学环节分析：支持统计课堂中教师授课、师生互动、小组讨论、课堂练习等关键行为的时长情况，可按照时序图和饼状图显示不同行为的分布情况。</w:t>
            </w:r>
          </w:p>
          <w:p>
            <w:pPr>
              <w:pStyle w:val="6"/>
              <w:rPr>
                <w:rFonts w:hint="default"/>
                <w:sz w:val="20"/>
                <w:szCs w:val="20"/>
                <w:lang w:val="en-US" w:eastAsia="zh-CN"/>
              </w:rPr>
            </w:pPr>
            <w:r>
              <w:rPr>
                <w:rFonts w:hint="default"/>
                <w:sz w:val="20"/>
                <w:szCs w:val="20"/>
                <w:lang w:val="en-US" w:eastAsia="zh-CN"/>
              </w:rPr>
              <w:t>16. 分享报告：支持海报分享、二维码分享、链接分享等多种分享方式，支持在移动端查看报告。</w:t>
            </w:r>
          </w:p>
          <w:p>
            <w:pPr>
              <w:pStyle w:val="6"/>
              <w:rPr>
                <w:rFonts w:hint="default"/>
                <w:sz w:val="20"/>
                <w:szCs w:val="20"/>
                <w:lang w:val="en-US" w:eastAsia="zh-CN"/>
              </w:rPr>
            </w:pPr>
            <w:r>
              <w:rPr>
                <w:rFonts w:hint="default"/>
                <w:sz w:val="20"/>
                <w:szCs w:val="20"/>
                <w:lang w:val="en-US" w:eastAsia="zh-CN"/>
              </w:rPr>
              <w:t>17.授课文字记录：支持把课堂授课行为转化成文字，按照课堂活动，学生提问进行智能切片，切片内容通过语音转文字智能识别老师授课发言和学生回答发言，点击可跳转至对应的课堂时间片段进行回放。</w:t>
            </w:r>
          </w:p>
          <w:p>
            <w:pPr>
              <w:pStyle w:val="6"/>
              <w:rPr>
                <w:rFonts w:hint="default"/>
                <w:sz w:val="20"/>
                <w:szCs w:val="20"/>
                <w:lang w:val="en-US" w:eastAsia="zh-CN"/>
              </w:rPr>
            </w:pPr>
            <w:r>
              <w:rPr>
                <w:rFonts w:hint="default"/>
                <w:sz w:val="20"/>
                <w:szCs w:val="20"/>
                <w:lang w:val="en-US" w:eastAsia="zh-CN"/>
              </w:rPr>
              <w:t>18.数据统计：支持汇总统计老师个人维度和全校维度的课堂观察数据，支持统计课堂干实录数量，互动答题次数，平均互动时间占比，小组探究次数。</w:t>
            </w:r>
          </w:p>
        </w:tc>
        <w:tc>
          <w:tcPr>
            <w:tcW w:w="7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8</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导播系统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1、支持在触控录播主机上进行一键开启、停止录制操作，录播工作状态实时可以看到。</w:t>
            </w:r>
          </w:p>
          <w:p>
            <w:pPr>
              <w:pStyle w:val="6"/>
              <w:rPr>
                <w:rFonts w:hint="default"/>
                <w:sz w:val="20"/>
                <w:szCs w:val="20"/>
                <w:lang w:val="en-US" w:eastAsia="zh-CN"/>
              </w:rPr>
            </w:pPr>
            <w:r>
              <w:rPr>
                <w:rFonts w:hint="default"/>
                <w:sz w:val="20"/>
                <w:szCs w:val="20"/>
                <w:lang w:val="en-US" w:eastAsia="zh-CN"/>
              </w:rPr>
              <w:t>2、支持单画面、画中画、左右等分、三画面、四画面的画面合成风格，支持自动导播、手动导播。</w:t>
            </w:r>
          </w:p>
          <w:p>
            <w:pPr>
              <w:pStyle w:val="6"/>
              <w:rPr>
                <w:rFonts w:hint="default"/>
                <w:sz w:val="20"/>
                <w:szCs w:val="20"/>
                <w:lang w:val="en-US" w:eastAsia="zh-CN"/>
              </w:rPr>
            </w:pPr>
            <w:r>
              <w:rPr>
                <w:rFonts w:hint="default"/>
                <w:sz w:val="20"/>
                <w:szCs w:val="20"/>
                <w:lang w:val="en-US" w:eastAsia="zh-CN"/>
              </w:rPr>
              <w:t>3、支持本地导播、远程导播，可通过互动录播电脑主机一体式屏幕实现本地导播控制，也可通过网络实现远程导播控制。</w:t>
            </w:r>
          </w:p>
          <w:p>
            <w:pPr>
              <w:pStyle w:val="6"/>
              <w:rPr>
                <w:rFonts w:hint="default"/>
                <w:sz w:val="20"/>
                <w:szCs w:val="20"/>
                <w:lang w:val="en-US" w:eastAsia="zh-CN"/>
              </w:rPr>
            </w:pPr>
            <w:r>
              <w:rPr>
                <w:rFonts w:hint="default"/>
                <w:sz w:val="20"/>
                <w:szCs w:val="20"/>
                <w:lang w:val="en-US" w:eastAsia="zh-CN"/>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pStyle w:val="6"/>
              <w:rPr>
                <w:rFonts w:hint="default"/>
                <w:sz w:val="20"/>
                <w:szCs w:val="20"/>
                <w:lang w:val="en-US" w:eastAsia="zh-CN"/>
              </w:rPr>
            </w:pPr>
            <w:r>
              <w:rPr>
                <w:rFonts w:hint="default"/>
                <w:sz w:val="20"/>
                <w:szCs w:val="20"/>
                <w:lang w:val="en-US" w:eastAsia="zh-CN"/>
              </w:rPr>
              <w:t>5、支持音视频同步录制，支持MP4文件格式。</w:t>
            </w:r>
          </w:p>
          <w:p>
            <w:pPr>
              <w:pStyle w:val="6"/>
              <w:rPr>
                <w:rFonts w:hint="default"/>
                <w:sz w:val="20"/>
                <w:szCs w:val="20"/>
                <w:lang w:val="en-US" w:eastAsia="zh-CN"/>
              </w:rPr>
            </w:pPr>
            <w:r>
              <w:rPr>
                <w:rFonts w:hint="default"/>
                <w:sz w:val="20"/>
                <w:szCs w:val="20"/>
                <w:lang w:val="en-US" w:eastAsia="zh-CN"/>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pStyle w:val="6"/>
              <w:rPr>
                <w:rFonts w:hint="default"/>
                <w:sz w:val="20"/>
                <w:szCs w:val="20"/>
                <w:lang w:val="en-US" w:eastAsia="zh-CN"/>
              </w:rPr>
            </w:pPr>
            <w:r>
              <w:rPr>
                <w:rFonts w:hint="default"/>
                <w:sz w:val="20"/>
                <w:szCs w:val="20"/>
                <w:lang w:val="en-US" w:eastAsia="zh-CN"/>
              </w:rPr>
              <w:t>7、支持云台摄像机控制，支持 PTZ（云台全方位移动及镜头变倍、变焦），多个预置位设置和调用；同时支持通过鼠标点击画面，实现云台摄像机跟踪，可通过鼠标滑轮实现镜头画面放大缩小。</w:t>
            </w:r>
          </w:p>
          <w:p>
            <w:pPr>
              <w:pStyle w:val="6"/>
              <w:rPr>
                <w:rFonts w:hint="default"/>
                <w:sz w:val="20"/>
                <w:szCs w:val="20"/>
                <w:lang w:val="en-US" w:eastAsia="zh-CN"/>
              </w:rPr>
            </w:pPr>
            <w:r>
              <w:rPr>
                <w:rFonts w:hint="default"/>
                <w:sz w:val="20"/>
                <w:szCs w:val="20"/>
                <w:lang w:val="en-US" w:eastAsia="zh-CN"/>
              </w:rPr>
              <w:t>8、录播画面比例支持16：9，触控回传响应延时≤70ms。</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9</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互动系统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1)内置集成于录播主机中，支持在触控录播主机上进行一键开启、停止录制操作，录播工作状态实时可以看到。</w:t>
            </w:r>
          </w:p>
          <w:p>
            <w:pPr>
              <w:pStyle w:val="6"/>
              <w:rPr>
                <w:rFonts w:hint="default"/>
                <w:sz w:val="20"/>
                <w:szCs w:val="20"/>
                <w:lang w:val="en-US" w:eastAsia="zh-CN"/>
              </w:rPr>
            </w:pPr>
            <w:r>
              <w:rPr>
                <w:rFonts w:hint="default"/>
                <w:sz w:val="20"/>
                <w:szCs w:val="20"/>
                <w:lang w:val="en-US" w:eastAsia="zh-CN"/>
              </w:rPr>
              <w:t>2)支持单画面、画中画、左右等分、三画面、四画面的画面合成风格，支持自动导播、手动导播。</w:t>
            </w:r>
          </w:p>
          <w:p>
            <w:pPr>
              <w:pStyle w:val="6"/>
              <w:rPr>
                <w:rFonts w:hint="default"/>
                <w:sz w:val="20"/>
                <w:szCs w:val="20"/>
                <w:lang w:val="en-US" w:eastAsia="zh-CN"/>
              </w:rPr>
            </w:pPr>
            <w:r>
              <w:rPr>
                <w:rFonts w:hint="default"/>
                <w:sz w:val="20"/>
                <w:szCs w:val="20"/>
                <w:lang w:val="en-US" w:eastAsia="zh-CN"/>
              </w:rPr>
              <w:t>3)支持本地导播、远程导播，可通过互动录播电脑主机一体式屏幕实现本地导播控制，也可通过网络实现远程导播控制。</w:t>
            </w:r>
          </w:p>
          <w:p>
            <w:pPr>
              <w:pStyle w:val="6"/>
              <w:rPr>
                <w:rFonts w:hint="default"/>
                <w:sz w:val="20"/>
                <w:szCs w:val="20"/>
                <w:lang w:val="en-US" w:eastAsia="zh-CN"/>
              </w:rPr>
            </w:pPr>
            <w:r>
              <w:rPr>
                <w:rFonts w:hint="default"/>
                <w:sz w:val="20"/>
                <w:szCs w:val="20"/>
                <w:lang w:val="en-US" w:eastAsia="zh-CN"/>
              </w:rPr>
              <w:t>4)为便于授课老师快速选择推流画面把控直播内容，在导播界面的预览窗口可实时观看教师全景/特写、学生全景/特写、多媒体电脑共五路画面，点击可进行手动画面切换。预监画面可实时推流给资源平台，实现平台直播。</w:t>
            </w:r>
          </w:p>
          <w:p>
            <w:pPr>
              <w:pStyle w:val="6"/>
              <w:rPr>
                <w:rFonts w:hint="default"/>
                <w:sz w:val="20"/>
                <w:szCs w:val="20"/>
                <w:lang w:val="en-US" w:eastAsia="zh-CN"/>
              </w:rPr>
            </w:pPr>
            <w:r>
              <w:rPr>
                <w:rFonts w:hint="default"/>
                <w:sz w:val="20"/>
                <w:szCs w:val="20"/>
                <w:lang w:val="en-US" w:eastAsia="zh-CN"/>
              </w:rPr>
              <w:t>5)支持音视频同步录制，支持MP4文件格式。</w:t>
            </w:r>
          </w:p>
          <w:p>
            <w:pPr>
              <w:pStyle w:val="6"/>
              <w:rPr>
                <w:rFonts w:hint="default"/>
                <w:sz w:val="20"/>
                <w:szCs w:val="20"/>
                <w:lang w:val="en-US" w:eastAsia="zh-CN"/>
              </w:rPr>
            </w:pPr>
            <w:r>
              <w:rPr>
                <w:rFonts w:hint="default"/>
                <w:sz w:val="20"/>
                <w:szCs w:val="20"/>
                <w:lang w:val="en-US" w:eastAsia="zh-CN"/>
              </w:rPr>
              <w:t>6)支持导播优先级设定，可设定画面导播优先级，支持定时切换设置，可自由设定定时切换时间，可自由选择定时切换画面，支持自动导播，根据教师、学生的行为状态智能的实现画面的切换，需支持设定自动导播默认画面，画面可以保持在默认画面。</w:t>
            </w:r>
          </w:p>
          <w:p>
            <w:pPr>
              <w:pStyle w:val="6"/>
              <w:rPr>
                <w:rFonts w:hint="default"/>
                <w:sz w:val="20"/>
                <w:szCs w:val="20"/>
                <w:lang w:val="en-US" w:eastAsia="zh-CN"/>
              </w:rPr>
            </w:pPr>
            <w:r>
              <w:rPr>
                <w:rFonts w:hint="default"/>
                <w:sz w:val="20"/>
                <w:szCs w:val="20"/>
                <w:lang w:val="en-US" w:eastAsia="zh-CN"/>
              </w:rPr>
              <w:t>7）支持云台摄像机控制，支持 PTZ（云台全方位移动及镜头变倍、变焦），多个预置位设置和调用；同时支持通过鼠标点击画面，实现云台摄像机跟踪，可通过鼠标滑轮实现镜头画面放大缩小。</w:t>
            </w:r>
          </w:p>
          <w:p>
            <w:pPr>
              <w:pStyle w:val="6"/>
              <w:rPr>
                <w:rFonts w:hint="default"/>
                <w:sz w:val="20"/>
                <w:szCs w:val="20"/>
                <w:lang w:val="en-US" w:eastAsia="zh-CN"/>
              </w:rPr>
            </w:pPr>
            <w:r>
              <w:rPr>
                <w:rFonts w:hint="default"/>
                <w:sz w:val="20"/>
                <w:szCs w:val="20"/>
                <w:lang w:val="en-US" w:eastAsia="zh-CN"/>
              </w:rPr>
              <w:t>8）录播画面比例支持16：9，触控回传响应延时≤70ms。</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10</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主机视频处理系统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1)支持自动和手动接听，设置自动接听后，听课端会自动接通来自主讲端的互动请求</w:t>
            </w:r>
          </w:p>
          <w:p>
            <w:pPr>
              <w:pStyle w:val="6"/>
              <w:rPr>
                <w:rFonts w:hint="default"/>
                <w:sz w:val="20"/>
                <w:szCs w:val="20"/>
                <w:lang w:val="en-US" w:eastAsia="zh-CN"/>
              </w:rPr>
            </w:pPr>
            <w:r>
              <w:rPr>
                <w:rFonts w:hint="default"/>
                <w:sz w:val="20"/>
                <w:szCs w:val="20"/>
                <w:lang w:val="en-US" w:eastAsia="zh-CN"/>
              </w:rPr>
              <w:t>2)支持标准 SIP 互动协议，支持与标准 SIP 终端实现音视频互动，支持 1080p@30fps 高清视频互动</w:t>
            </w:r>
          </w:p>
          <w:p>
            <w:pPr>
              <w:pStyle w:val="6"/>
              <w:rPr>
                <w:rFonts w:hint="default"/>
                <w:sz w:val="20"/>
                <w:szCs w:val="20"/>
                <w:lang w:val="en-US" w:eastAsia="zh-CN"/>
              </w:rPr>
            </w:pPr>
            <w:r>
              <w:rPr>
                <w:rFonts w:hint="default"/>
                <w:sz w:val="20"/>
                <w:szCs w:val="20"/>
                <w:lang w:val="en-US" w:eastAsia="zh-CN"/>
              </w:rPr>
              <w:t>3)支持双流自动发送，设置自动发送后，建立呼叫，主讲教室自动发送双流</w:t>
            </w:r>
          </w:p>
          <w:p>
            <w:pPr>
              <w:pStyle w:val="6"/>
              <w:rPr>
                <w:rFonts w:hint="default"/>
                <w:sz w:val="20"/>
                <w:szCs w:val="20"/>
                <w:lang w:val="en-US" w:eastAsia="zh-CN"/>
              </w:rPr>
            </w:pPr>
            <w:r>
              <w:rPr>
                <w:rFonts w:hint="default"/>
                <w:sz w:val="20"/>
                <w:szCs w:val="20"/>
                <w:lang w:val="en-US" w:eastAsia="zh-CN"/>
              </w:rPr>
              <w:t>4)支持课程预约功能，互动录播电脑主机能接收平台下发的互动课表，并显示于互动电脑主机一体化触控屏上，用户点击课表即可立即加入课堂，进行实时互动</w:t>
            </w:r>
          </w:p>
          <w:p>
            <w:pPr>
              <w:pStyle w:val="6"/>
              <w:rPr>
                <w:rFonts w:hint="default"/>
                <w:sz w:val="20"/>
                <w:szCs w:val="20"/>
                <w:lang w:val="en-US" w:eastAsia="zh-CN"/>
              </w:rPr>
            </w:pPr>
            <w:r>
              <w:rPr>
                <w:rFonts w:hint="default"/>
                <w:sz w:val="20"/>
                <w:szCs w:val="20"/>
                <w:lang w:val="en-US" w:eastAsia="zh-CN"/>
              </w:rPr>
              <w:t>5)支持微信扫码登录，无需单独输入账号，使用微信扫描互动录播电脑主机一体化触控屏上显示的二维码即可登录互动系统，登陆后显示用户头像和用户名</w:t>
            </w:r>
          </w:p>
          <w:p>
            <w:pPr>
              <w:pStyle w:val="6"/>
              <w:rPr>
                <w:rFonts w:hint="default"/>
                <w:sz w:val="20"/>
                <w:szCs w:val="20"/>
                <w:lang w:val="en-US" w:eastAsia="zh-CN"/>
              </w:rPr>
            </w:pPr>
            <w:r>
              <w:rPr>
                <w:rFonts w:hint="default"/>
                <w:sz w:val="20"/>
                <w:szCs w:val="20"/>
                <w:lang w:val="en-US" w:eastAsia="zh-CN"/>
              </w:rPr>
              <w:t>6)支持手动切换发给远端的画面。支持通过主机一体化触控屏实现音量大小调整、静音。支持开启和关闭桌面共享功能。</w:t>
            </w:r>
          </w:p>
          <w:p>
            <w:pPr>
              <w:pStyle w:val="6"/>
              <w:rPr>
                <w:rFonts w:hint="default"/>
                <w:sz w:val="20"/>
                <w:szCs w:val="20"/>
                <w:lang w:val="en-US" w:eastAsia="zh-CN"/>
              </w:rPr>
            </w:pPr>
            <w:r>
              <w:rPr>
                <w:rFonts w:hint="default"/>
                <w:sz w:val="20"/>
                <w:szCs w:val="20"/>
                <w:lang w:val="en-US" w:eastAsia="zh-CN"/>
              </w:rPr>
              <w:t>7)互动过程中可随时邀请新的听课端加入，支持拨号呼叫，用户可通过互动录播电脑主机一体化触控屏上的拨号键盘实现拨号呼叫。</w:t>
            </w:r>
          </w:p>
          <w:p>
            <w:pPr>
              <w:pStyle w:val="6"/>
              <w:rPr>
                <w:rFonts w:hint="default"/>
                <w:sz w:val="20"/>
                <w:szCs w:val="20"/>
                <w:lang w:val="en-US" w:eastAsia="zh-CN"/>
              </w:rPr>
            </w:pPr>
            <w:r>
              <w:rPr>
                <w:rFonts w:hint="default"/>
                <w:sz w:val="20"/>
                <w:szCs w:val="20"/>
                <w:lang w:val="en-US" w:eastAsia="zh-CN"/>
              </w:rPr>
              <w:t>8)支持通过互动录播电脑主机一体化触控屏实现导播控制，过程中可选择自动导播/手动导播；支持通过 PC 客户端软件进行远程导播控制,PC 客户端软件支持进行互动听课端列表查看、发言管理功能。</w:t>
            </w:r>
          </w:p>
          <w:p>
            <w:pPr>
              <w:pStyle w:val="6"/>
              <w:rPr>
                <w:rFonts w:hint="default"/>
                <w:sz w:val="20"/>
                <w:szCs w:val="20"/>
                <w:lang w:val="en-US" w:eastAsia="zh-CN"/>
              </w:rPr>
            </w:pPr>
            <w:r>
              <w:rPr>
                <w:rFonts w:hint="default"/>
                <w:sz w:val="20"/>
                <w:szCs w:val="20"/>
                <w:lang w:val="en-US" w:eastAsia="zh-CN"/>
              </w:rPr>
              <w:t>9)支持开始互动同步开始录制，用户可选择进入互动后是否自动开启录制。PC 客户端软件支持进行互动听课端列表查看、发言管理功能</w:t>
            </w:r>
          </w:p>
          <w:p>
            <w:pPr>
              <w:pStyle w:val="6"/>
              <w:rPr>
                <w:rFonts w:hint="default"/>
                <w:sz w:val="20"/>
                <w:szCs w:val="20"/>
                <w:lang w:val="en-US" w:eastAsia="zh-CN"/>
              </w:rPr>
            </w:pPr>
            <w:r>
              <w:rPr>
                <w:rFonts w:hint="default"/>
                <w:sz w:val="20"/>
                <w:szCs w:val="20"/>
                <w:lang w:val="en-US" w:eastAsia="zh-CN"/>
              </w:rPr>
              <w:t>10)支持授课预监功能，授课过程中可在互动录播电脑主机一体化触控屏实时显示授课教室和参与互动的听课教室画面，用户可实时查看授课教室拍摄效果和互动教室的听课场景画面.</w:t>
            </w:r>
          </w:p>
          <w:p>
            <w:pPr>
              <w:pStyle w:val="6"/>
              <w:rPr>
                <w:rFonts w:hint="default"/>
                <w:sz w:val="20"/>
                <w:szCs w:val="20"/>
                <w:lang w:val="en-US" w:eastAsia="zh-CN"/>
              </w:rPr>
            </w:pPr>
            <w:r>
              <w:rPr>
                <w:rFonts w:hint="default"/>
                <w:sz w:val="20"/>
                <w:szCs w:val="20"/>
                <w:lang w:val="en-US" w:eastAsia="zh-CN"/>
              </w:rPr>
              <w:t>11)支持 3Mbps 网络带宽环境下实现 1080P@30fps 视频双向互动</w:t>
            </w:r>
          </w:p>
          <w:p>
            <w:pPr>
              <w:pStyle w:val="6"/>
              <w:rPr>
                <w:rFonts w:hint="default"/>
                <w:sz w:val="20"/>
                <w:szCs w:val="20"/>
                <w:lang w:val="en-US" w:eastAsia="zh-CN"/>
              </w:rPr>
            </w:pPr>
            <w:r>
              <w:rPr>
                <w:rFonts w:hint="default"/>
                <w:sz w:val="20"/>
                <w:szCs w:val="20"/>
                <w:lang w:val="en-US" w:eastAsia="zh-CN"/>
              </w:rPr>
              <w:t>12）支持跨运营商互动，通过云端多运营商自适应切换技术，可最大程度优化跨运营商带来的大延时</w:t>
            </w:r>
          </w:p>
          <w:p>
            <w:pPr>
              <w:pStyle w:val="6"/>
              <w:rPr>
                <w:rFonts w:hint="default"/>
                <w:sz w:val="20"/>
                <w:szCs w:val="20"/>
                <w:lang w:val="en-US" w:eastAsia="zh-CN"/>
              </w:rPr>
            </w:pPr>
            <w:r>
              <w:rPr>
                <w:rFonts w:hint="default"/>
                <w:sz w:val="20"/>
                <w:szCs w:val="20"/>
                <w:lang w:val="en-US" w:eastAsia="zh-CN"/>
              </w:rPr>
              <w:t>13)支持1带3互动。</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11</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教师摄像机</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1、支持合成1920*1080的PGM画面，包含导播、教师全景、教师特写、学生全景、学生特写。</w:t>
            </w:r>
          </w:p>
          <w:p>
            <w:pPr>
              <w:pStyle w:val="6"/>
              <w:rPr>
                <w:rFonts w:hint="default"/>
                <w:sz w:val="20"/>
                <w:szCs w:val="20"/>
                <w:lang w:val="en-US" w:eastAsia="zh-CN"/>
              </w:rPr>
            </w:pPr>
            <w:r>
              <w:rPr>
                <w:rFonts w:hint="default"/>
                <w:sz w:val="20"/>
                <w:szCs w:val="20"/>
                <w:lang w:val="en-US" w:eastAsia="zh-CN"/>
              </w:rPr>
              <w:t>2、主机支持多种类型视频信号接入，支持标准网络视频信号、高速数字信号接入。</w:t>
            </w:r>
          </w:p>
          <w:p>
            <w:pPr>
              <w:pStyle w:val="6"/>
              <w:rPr>
                <w:rFonts w:hint="default"/>
                <w:sz w:val="20"/>
                <w:szCs w:val="20"/>
                <w:lang w:val="en-US" w:eastAsia="zh-CN"/>
              </w:rPr>
            </w:pPr>
            <w:r>
              <w:rPr>
                <w:rFonts w:hint="default"/>
                <w:sz w:val="20"/>
                <w:szCs w:val="20"/>
                <w:lang w:val="en-US" w:eastAsia="zh-CN"/>
              </w:rPr>
              <w:t>3、支持通过rtsp协议接入第三方摄像机视频流。</w:t>
            </w:r>
          </w:p>
          <w:p>
            <w:pPr>
              <w:pStyle w:val="6"/>
              <w:rPr>
                <w:rFonts w:hint="default"/>
                <w:sz w:val="20"/>
                <w:szCs w:val="20"/>
                <w:lang w:val="en-US" w:eastAsia="zh-CN"/>
              </w:rPr>
            </w:pPr>
            <w:r>
              <w:rPr>
                <w:rFonts w:hint="default"/>
                <w:sz w:val="20"/>
                <w:szCs w:val="20"/>
                <w:lang w:val="en-US" w:eastAsia="zh-CN"/>
              </w:rPr>
              <w:t>4、支持不少于3种编码复杂度，支持Baseline Profile、Main profile、High profile</w:t>
            </w:r>
          </w:p>
          <w:p>
            <w:pPr>
              <w:pStyle w:val="6"/>
              <w:rPr>
                <w:rFonts w:hint="default"/>
                <w:sz w:val="20"/>
                <w:szCs w:val="20"/>
                <w:lang w:val="en-US" w:eastAsia="zh-CN"/>
              </w:rPr>
            </w:pPr>
            <w:r>
              <w:rPr>
                <w:rFonts w:hint="default"/>
                <w:sz w:val="20"/>
                <w:szCs w:val="20"/>
                <w:lang w:val="en-US" w:eastAsia="zh-CN"/>
              </w:rPr>
              <w:t>5、支持不少于两种码率控制方式，支持CBR（Constant Bit Rate）、VBR（Variable Bit Rate）。</w:t>
            </w:r>
          </w:p>
          <w:p>
            <w:pPr>
              <w:pStyle w:val="6"/>
              <w:rPr>
                <w:rFonts w:hint="default"/>
                <w:sz w:val="20"/>
                <w:szCs w:val="20"/>
                <w:lang w:val="en-US" w:eastAsia="zh-CN"/>
              </w:rPr>
            </w:pPr>
            <w:r>
              <w:rPr>
                <w:rFonts w:hint="default"/>
                <w:sz w:val="20"/>
                <w:szCs w:val="20"/>
                <w:lang w:val="en-US" w:eastAsia="zh-CN"/>
              </w:rPr>
              <w:t>6、主机可通过网络实现对接入摄像机的设备信息检索。</w:t>
            </w:r>
          </w:p>
          <w:p>
            <w:pPr>
              <w:pStyle w:val="6"/>
              <w:rPr>
                <w:rFonts w:hint="default"/>
                <w:sz w:val="20"/>
                <w:szCs w:val="20"/>
                <w:lang w:val="en-US" w:eastAsia="zh-CN"/>
              </w:rPr>
            </w:pPr>
            <w:r>
              <w:rPr>
                <w:rFonts w:hint="default"/>
                <w:sz w:val="20"/>
                <w:szCs w:val="20"/>
                <w:lang w:val="en-US" w:eastAsia="zh-CN"/>
              </w:rPr>
              <w:t>7、HDMI采集通道支持画面缩放，可完成4K图像采集。</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12</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摄像机图像处理系统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1)教师定位分析镜头水平视场角≥ 40°。</w:t>
            </w:r>
          </w:p>
          <w:p>
            <w:pPr>
              <w:pStyle w:val="6"/>
              <w:rPr>
                <w:rFonts w:hint="default"/>
                <w:sz w:val="20"/>
                <w:szCs w:val="20"/>
                <w:lang w:val="en-US" w:eastAsia="zh-CN"/>
              </w:rPr>
            </w:pPr>
            <w:r>
              <w:rPr>
                <w:rFonts w:hint="default"/>
                <w:sz w:val="20"/>
                <w:szCs w:val="20"/>
                <w:lang w:val="en-US" w:eastAsia="zh-CN"/>
              </w:rPr>
              <w:t>2)一体化集成设计，支持超高清。</w:t>
            </w:r>
          </w:p>
          <w:p>
            <w:pPr>
              <w:pStyle w:val="6"/>
              <w:rPr>
                <w:rFonts w:hint="default"/>
                <w:sz w:val="20"/>
                <w:szCs w:val="20"/>
                <w:lang w:val="en-US" w:eastAsia="zh-CN"/>
              </w:rPr>
            </w:pPr>
            <w:r>
              <w:rPr>
                <w:rFonts w:hint="default"/>
                <w:sz w:val="20"/>
                <w:szCs w:val="20"/>
                <w:lang w:val="en-US" w:eastAsia="zh-CN"/>
              </w:rPr>
              <w:t>3)内置图像识别跟踪算法，无需物理转动，即可实现平滑自然的跟踪效果，避免干扰课堂教学。</w:t>
            </w:r>
          </w:p>
          <w:p>
            <w:pPr>
              <w:pStyle w:val="6"/>
              <w:rPr>
                <w:rFonts w:hint="default"/>
                <w:sz w:val="20"/>
                <w:szCs w:val="20"/>
                <w:lang w:val="en-US" w:eastAsia="zh-CN"/>
              </w:rPr>
            </w:pPr>
            <w:r>
              <w:rPr>
                <w:rFonts w:hint="default"/>
                <w:sz w:val="20"/>
                <w:szCs w:val="20"/>
                <w:lang w:val="en-US" w:eastAsia="zh-CN"/>
              </w:rPr>
              <w:t>4)整机接口:≥1路RJ45。</w:t>
            </w:r>
          </w:p>
          <w:p>
            <w:pPr>
              <w:pStyle w:val="6"/>
              <w:rPr>
                <w:rFonts w:hint="default"/>
                <w:sz w:val="20"/>
                <w:szCs w:val="20"/>
                <w:lang w:val="en-US" w:eastAsia="zh-CN"/>
              </w:rPr>
            </w:pPr>
            <w:r>
              <w:rPr>
                <w:rFonts w:hint="default"/>
                <w:sz w:val="20"/>
                <w:szCs w:val="20"/>
                <w:lang w:val="en-US" w:eastAsia="zh-CN"/>
              </w:rPr>
              <w:t>5)传感器尺寸：≥CMOS 1/2.5英寸。</w:t>
            </w:r>
          </w:p>
          <w:p>
            <w:pPr>
              <w:pStyle w:val="6"/>
              <w:rPr>
                <w:rFonts w:hint="default"/>
                <w:sz w:val="20"/>
                <w:szCs w:val="20"/>
                <w:lang w:val="en-US" w:eastAsia="zh-CN"/>
              </w:rPr>
            </w:pPr>
            <w:r>
              <w:rPr>
                <w:rFonts w:hint="default"/>
                <w:sz w:val="20"/>
                <w:szCs w:val="20"/>
                <w:lang w:val="en-US" w:eastAsia="zh-CN"/>
              </w:rPr>
              <w:t>6)传感器有效像素≥800万。</w:t>
            </w:r>
          </w:p>
          <w:p>
            <w:pPr>
              <w:pStyle w:val="6"/>
              <w:rPr>
                <w:rFonts w:hint="default"/>
                <w:sz w:val="20"/>
                <w:szCs w:val="20"/>
                <w:lang w:val="en-US" w:eastAsia="zh-CN"/>
              </w:rPr>
            </w:pPr>
            <w:r>
              <w:rPr>
                <w:rFonts w:hint="default"/>
                <w:sz w:val="20"/>
                <w:szCs w:val="20"/>
                <w:lang w:val="en-US" w:eastAsia="zh-CN"/>
              </w:rPr>
              <w:t>7)扫描方式：逐行 。</w:t>
            </w:r>
          </w:p>
          <w:p>
            <w:pPr>
              <w:pStyle w:val="6"/>
              <w:rPr>
                <w:rFonts w:hint="default"/>
                <w:sz w:val="20"/>
                <w:szCs w:val="20"/>
                <w:lang w:val="en-US" w:eastAsia="zh-CN"/>
              </w:rPr>
            </w:pPr>
            <w:r>
              <w:rPr>
                <w:rFonts w:hint="default"/>
                <w:sz w:val="20"/>
                <w:szCs w:val="20"/>
                <w:lang w:val="en-US" w:eastAsia="zh-CN"/>
              </w:rPr>
              <w:t>8)最低照度：0.5 Lux @（F2.0, AGC ON）。</w:t>
            </w:r>
          </w:p>
          <w:p>
            <w:pPr>
              <w:pStyle w:val="6"/>
              <w:rPr>
                <w:rFonts w:hint="default"/>
                <w:sz w:val="20"/>
                <w:szCs w:val="20"/>
                <w:lang w:val="en-US" w:eastAsia="zh-CN"/>
              </w:rPr>
            </w:pPr>
            <w:r>
              <w:rPr>
                <w:rFonts w:hint="default"/>
                <w:sz w:val="20"/>
                <w:szCs w:val="20"/>
                <w:lang w:val="en-US" w:eastAsia="zh-CN"/>
              </w:rPr>
              <w:t>9)电子快门：1/30s ~ 1/10000s。</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13</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学生摄像机</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1)4K教师摄像机内嵌智能跟踪算法，无需单独安装定位跟踪主机及其他任何辅助拍摄设备，即可实现跟踪定位控制功能。</w:t>
            </w:r>
          </w:p>
          <w:p>
            <w:pPr>
              <w:pStyle w:val="6"/>
              <w:rPr>
                <w:rFonts w:hint="default"/>
                <w:sz w:val="20"/>
                <w:szCs w:val="20"/>
                <w:lang w:val="en-US" w:eastAsia="zh-CN"/>
              </w:rPr>
            </w:pPr>
            <w:r>
              <w:rPr>
                <w:rFonts w:hint="default"/>
                <w:sz w:val="20"/>
                <w:szCs w:val="20"/>
                <w:lang w:val="en-US" w:eastAsia="zh-CN"/>
              </w:rPr>
              <w:t>2)系统应采用智能图像识别算法，高清摄像机同时输出2路场景画面并分析计算，实现1台摄像机的2景位拍摄，通过导播跟踪系统，实现所有画面的自动导播切换：</w:t>
            </w:r>
          </w:p>
          <w:p>
            <w:pPr>
              <w:pStyle w:val="6"/>
              <w:rPr>
                <w:rFonts w:hint="default"/>
                <w:sz w:val="20"/>
                <w:szCs w:val="20"/>
                <w:lang w:val="en-US" w:eastAsia="zh-CN"/>
              </w:rPr>
            </w:pPr>
            <w:r>
              <w:rPr>
                <w:rFonts w:hint="default"/>
                <w:sz w:val="20"/>
                <w:szCs w:val="20"/>
                <w:lang w:val="en-US" w:eastAsia="zh-CN"/>
              </w:rPr>
              <w:t>a)当教师在讲台区域站立授课时，自动切换为教师特写，当教师在讲台区域进行走动时，自动切换到教师全景；</w:t>
            </w:r>
          </w:p>
          <w:p>
            <w:pPr>
              <w:pStyle w:val="6"/>
              <w:rPr>
                <w:rFonts w:hint="default"/>
                <w:sz w:val="20"/>
                <w:szCs w:val="20"/>
                <w:lang w:val="en-US" w:eastAsia="zh-CN"/>
              </w:rPr>
            </w:pPr>
            <w:r>
              <w:rPr>
                <w:rFonts w:hint="default"/>
                <w:sz w:val="20"/>
                <w:szCs w:val="20"/>
                <w:lang w:val="en-US" w:eastAsia="zh-CN"/>
              </w:rPr>
              <w:t>b)当教师切换多媒体授课时，自动切换为多媒体特写画面；</w:t>
            </w:r>
          </w:p>
          <w:p>
            <w:pPr>
              <w:pStyle w:val="6"/>
              <w:rPr>
                <w:rFonts w:hint="default"/>
                <w:sz w:val="20"/>
                <w:szCs w:val="20"/>
                <w:lang w:val="en-US" w:eastAsia="zh-CN"/>
              </w:rPr>
            </w:pPr>
            <w:r>
              <w:rPr>
                <w:rFonts w:hint="default"/>
                <w:sz w:val="20"/>
                <w:szCs w:val="20"/>
                <w:lang w:val="en-US" w:eastAsia="zh-CN"/>
              </w:rPr>
              <w:t>3)支持设置摄像机分辨率、帧率、码率</w:t>
            </w:r>
          </w:p>
          <w:p>
            <w:pPr>
              <w:pStyle w:val="6"/>
              <w:rPr>
                <w:rFonts w:hint="default"/>
                <w:sz w:val="20"/>
                <w:szCs w:val="20"/>
                <w:lang w:val="en-US" w:eastAsia="zh-CN"/>
              </w:rPr>
            </w:pPr>
            <w:r>
              <w:rPr>
                <w:rFonts w:hint="default"/>
                <w:sz w:val="20"/>
                <w:szCs w:val="20"/>
                <w:lang w:val="en-US" w:eastAsia="zh-CN"/>
              </w:rPr>
              <w:t>4)支持设置摄像机亮度、饱和度、对比度、锐度、色度、快门速度</w:t>
            </w:r>
          </w:p>
          <w:p>
            <w:pPr>
              <w:pStyle w:val="6"/>
              <w:rPr>
                <w:rFonts w:hint="default"/>
                <w:sz w:val="20"/>
                <w:szCs w:val="20"/>
                <w:lang w:val="en-US" w:eastAsia="zh-CN"/>
              </w:rPr>
            </w:pPr>
            <w:r>
              <w:rPr>
                <w:rFonts w:hint="default"/>
                <w:sz w:val="20"/>
                <w:szCs w:val="20"/>
                <w:lang w:val="en-US" w:eastAsia="zh-CN"/>
              </w:rPr>
              <w:t>5)图像支持左右镜像、上下翻转，默认不开启</w:t>
            </w:r>
          </w:p>
          <w:p>
            <w:pPr>
              <w:pStyle w:val="6"/>
              <w:rPr>
                <w:rFonts w:hint="default"/>
                <w:sz w:val="20"/>
                <w:szCs w:val="20"/>
                <w:lang w:val="en-US" w:eastAsia="zh-CN"/>
              </w:rPr>
            </w:pPr>
            <w:r>
              <w:rPr>
                <w:rFonts w:hint="default"/>
                <w:sz w:val="20"/>
                <w:szCs w:val="20"/>
                <w:lang w:val="en-US" w:eastAsia="zh-CN"/>
              </w:rPr>
              <w:t>6)支持对摄像机网络进行管理，包括设置IP地址/网关/DNS等，支持组播协议搜索IP地址，并修改摄像机IP</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eastAsia"/>
                <w:sz w:val="20"/>
                <w:szCs w:val="20"/>
                <w:lang w:val="en-US" w:eastAsia="zh-CN"/>
              </w:rPr>
              <w:t>14</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摄像机图像处理系统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1)学生定位分析镜头水平视场角≥ 90°。</w:t>
            </w:r>
          </w:p>
          <w:p>
            <w:pPr>
              <w:pStyle w:val="6"/>
              <w:rPr>
                <w:rFonts w:hint="default"/>
                <w:sz w:val="20"/>
                <w:szCs w:val="20"/>
                <w:lang w:val="en-US" w:eastAsia="zh-CN"/>
              </w:rPr>
            </w:pPr>
            <w:r>
              <w:rPr>
                <w:rFonts w:hint="default"/>
                <w:sz w:val="20"/>
                <w:szCs w:val="20"/>
                <w:lang w:val="en-US" w:eastAsia="zh-CN"/>
              </w:rPr>
              <w:t>2)一体化集成设计，支持超高清。</w:t>
            </w:r>
          </w:p>
          <w:p>
            <w:pPr>
              <w:pStyle w:val="6"/>
              <w:rPr>
                <w:rFonts w:hint="default"/>
                <w:sz w:val="20"/>
                <w:szCs w:val="20"/>
                <w:lang w:val="en-US" w:eastAsia="zh-CN"/>
              </w:rPr>
            </w:pPr>
            <w:r>
              <w:rPr>
                <w:rFonts w:hint="default"/>
                <w:sz w:val="20"/>
                <w:szCs w:val="20"/>
                <w:lang w:val="en-US" w:eastAsia="zh-CN"/>
              </w:rPr>
              <w:t>3)内置图像识别跟踪算法，无需物理转动，即可实现平滑自然的跟踪效果，避免干扰课堂教学。</w:t>
            </w:r>
          </w:p>
          <w:p>
            <w:pPr>
              <w:pStyle w:val="6"/>
              <w:rPr>
                <w:rFonts w:hint="default"/>
                <w:sz w:val="20"/>
                <w:szCs w:val="20"/>
                <w:lang w:val="en-US" w:eastAsia="zh-CN"/>
              </w:rPr>
            </w:pPr>
            <w:r>
              <w:rPr>
                <w:rFonts w:hint="default"/>
                <w:sz w:val="20"/>
                <w:szCs w:val="20"/>
                <w:lang w:val="en-US" w:eastAsia="zh-CN"/>
              </w:rPr>
              <w:t>4)整机接口:≥1路RJ45。</w:t>
            </w:r>
          </w:p>
          <w:p>
            <w:pPr>
              <w:pStyle w:val="6"/>
              <w:rPr>
                <w:rFonts w:hint="default"/>
                <w:sz w:val="20"/>
                <w:szCs w:val="20"/>
                <w:lang w:val="en-US" w:eastAsia="zh-CN"/>
              </w:rPr>
            </w:pPr>
            <w:r>
              <w:rPr>
                <w:rFonts w:hint="default"/>
                <w:sz w:val="20"/>
                <w:szCs w:val="20"/>
                <w:lang w:val="en-US" w:eastAsia="zh-CN"/>
              </w:rPr>
              <w:t>5)传感器尺寸：≥CMOS 1/2.5英寸。</w:t>
            </w:r>
          </w:p>
          <w:p>
            <w:pPr>
              <w:pStyle w:val="6"/>
              <w:rPr>
                <w:rFonts w:hint="default"/>
                <w:sz w:val="20"/>
                <w:szCs w:val="20"/>
                <w:lang w:val="en-US" w:eastAsia="zh-CN"/>
              </w:rPr>
            </w:pPr>
            <w:r>
              <w:rPr>
                <w:rFonts w:hint="default"/>
                <w:sz w:val="20"/>
                <w:szCs w:val="20"/>
                <w:lang w:val="en-US" w:eastAsia="zh-CN"/>
              </w:rPr>
              <w:t>6)传感器有效像素≥800万。</w:t>
            </w:r>
          </w:p>
          <w:p>
            <w:pPr>
              <w:pStyle w:val="6"/>
              <w:rPr>
                <w:rFonts w:hint="default"/>
                <w:sz w:val="20"/>
                <w:szCs w:val="20"/>
                <w:lang w:val="en-US" w:eastAsia="zh-CN"/>
              </w:rPr>
            </w:pPr>
            <w:r>
              <w:rPr>
                <w:rFonts w:hint="default"/>
                <w:sz w:val="20"/>
                <w:szCs w:val="20"/>
                <w:lang w:val="en-US" w:eastAsia="zh-CN"/>
              </w:rPr>
              <w:t>7)扫描方式：逐行 。</w:t>
            </w:r>
          </w:p>
          <w:p>
            <w:pPr>
              <w:pStyle w:val="6"/>
              <w:rPr>
                <w:rFonts w:hint="default"/>
                <w:sz w:val="20"/>
                <w:szCs w:val="20"/>
                <w:lang w:val="en-US" w:eastAsia="zh-CN"/>
              </w:rPr>
            </w:pPr>
            <w:r>
              <w:rPr>
                <w:rFonts w:hint="default"/>
                <w:sz w:val="20"/>
                <w:szCs w:val="20"/>
                <w:lang w:val="en-US" w:eastAsia="zh-CN"/>
              </w:rPr>
              <w:t>8)最低照度：0.5 Lux @（F2.0, AGC ON）。</w:t>
            </w:r>
          </w:p>
          <w:p>
            <w:pPr>
              <w:pStyle w:val="6"/>
              <w:rPr>
                <w:rFonts w:hint="default"/>
                <w:sz w:val="20"/>
                <w:szCs w:val="20"/>
                <w:lang w:val="en-US" w:eastAsia="zh-CN"/>
              </w:rPr>
            </w:pPr>
            <w:r>
              <w:rPr>
                <w:rFonts w:hint="default"/>
                <w:sz w:val="20"/>
                <w:szCs w:val="20"/>
                <w:lang w:val="en-US" w:eastAsia="zh-CN"/>
              </w:rPr>
              <w:t>9)电子快门：1/30s ~ 1/10000s。</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15</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全向麦克风套件</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1)4K学生摄像机内嵌智能跟踪算法，无需单独安装定位跟踪主机及其他任何辅助拍摄设备，即可实现跟踪定位控制功能。</w:t>
            </w:r>
          </w:p>
          <w:p>
            <w:pPr>
              <w:pStyle w:val="6"/>
              <w:rPr>
                <w:rFonts w:hint="default"/>
                <w:sz w:val="20"/>
                <w:szCs w:val="20"/>
                <w:lang w:val="en-US" w:eastAsia="zh-CN"/>
              </w:rPr>
            </w:pPr>
            <w:r>
              <w:rPr>
                <w:rFonts w:hint="default"/>
                <w:sz w:val="20"/>
                <w:szCs w:val="20"/>
                <w:lang w:val="en-US" w:eastAsia="zh-CN"/>
              </w:rPr>
              <w:t>2)系统应采用智能图像识别算法，高清摄像机同时输出2路场景画面并分析计算，实现1台摄像机的2景位拍摄，通过导播跟踪系统，实现所有画面的自动导播切换：</w:t>
            </w:r>
          </w:p>
          <w:p>
            <w:pPr>
              <w:pStyle w:val="6"/>
              <w:rPr>
                <w:rFonts w:hint="default"/>
                <w:sz w:val="20"/>
                <w:szCs w:val="20"/>
                <w:lang w:val="en-US" w:eastAsia="zh-CN"/>
              </w:rPr>
            </w:pPr>
            <w:r>
              <w:rPr>
                <w:rFonts w:hint="default"/>
                <w:sz w:val="20"/>
                <w:szCs w:val="20"/>
                <w:lang w:val="en-US" w:eastAsia="zh-CN"/>
              </w:rPr>
              <w:t>a)学生起立发言时，首先切换为学生全景，再过渡为发言学生的特写画面，当多名学生站立时，自动切换到学生全景；</w:t>
            </w:r>
          </w:p>
          <w:p>
            <w:pPr>
              <w:pStyle w:val="6"/>
              <w:rPr>
                <w:rFonts w:hint="default"/>
                <w:sz w:val="20"/>
                <w:szCs w:val="20"/>
                <w:lang w:val="en-US" w:eastAsia="zh-CN"/>
              </w:rPr>
            </w:pPr>
            <w:r>
              <w:rPr>
                <w:rFonts w:hint="default"/>
                <w:sz w:val="20"/>
                <w:szCs w:val="20"/>
                <w:lang w:val="en-US" w:eastAsia="zh-CN"/>
              </w:rPr>
              <w:t>b)学生跟踪具备人脸检测辅助识别功能。</w:t>
            </w:r>
          </w:p>
          <w:p>
            <w:pPr>
              <w:pStyle w:val="6"/>
              <w:rPr>
                <w:rFonts w:hint="default"/>
                <w:sz w:val="20"/>
                <w:szCs w:val="20"/>
                <w:lang w:val="en-US" w:eastAsia="zh-CN"/>
              </w:rPr>
            </w:pPr>
            <w:r>
              <w:rPr>
                <w:rFonts w:hint="default"/>
                <w:sz w:val="20"/>
                <w:szCs w:val="20"/>
                <w:lang w:val="en-US" w:eastAsia="zh-CN"/>
              </w:rPr>
              <w:t>3)支持设置摄像机分辨率、帧率、码率</w:t>
            </w:r>
          </w:p>
          <w:p>
            <w:pPr>
              <w:pStyle w:val="6"/>
              <w:rPr>
                <w:rFonts w:hint="default"/>
                <w:sz w:val="20"/>
                <w:szCs w:val="20"/>
                <w:lang w:val="en-US" w:eastAsia="zh-CN"/>
              </w:rPr>
            </w:pPr>
            <w:r>
              <w:rPr>
                <w:rFonts w:hint="default"/>
                <w:sz w:val="20"/>
                <w:szCs w:val="20"/>
                <w:lang w:val="en-US" w:eastAsia="zh-CN"/>
              </w:rPr>
              <w:t>4)支持设置摄像机亮度、饱和度、对比度、锐度、色度、快门速度</w:t>
            </w:r>
          </w:p>
          <w:p>
            <w:pPr>
              <w:pStyle w:val="6"/>
              <w:rPr>
                <w:rFonts w:hint="default"/>
                <w:sz w:val="20"/>
                <w:szCs w:val="20"/>
                <w:lang w:val="en-US" w:eastAsia="zh-CN"/>
              </w:rPr>
            </w:pPr>
            <w:r>
              <w:rPr>
                <w:rFonts w:hint="default"/>
                <w:sz w:val="20"/>
                <w:szCs w:val="20"/>
                <w:lang w:val="en-US" w:eastAsia="zh-CN"/>
              </w:rPr>
              <w:t>5)图像支持左右镜像、上下翻转，默认不开启</w:t>
            </w:r>
          </w:p>
          <w:p>
            <w:pPr>
              <w:pStyle w:val="6"/>
              <w:rPr>
                <w:rFonts w:hint="default"/>
                <w:sz w:val="20"/>
                <w:szCs w:val="20"/>
                <w:lang w:val="en-US" w:eastAsia="zh-CN"/>
              </w:rPr>
            </w:pPr>
            <w:r>
              <w:rPr>
                <w:rFonts w:hint="default"/>
                <w:sz w:val="20"/>
                <w:szCs w:val="20"/>
                <w:lang w:val="en-US" w:eastAsia="zh-CN"/>
              </w:rPr>
              <w:t>6)支持对摄像机网络进行管理，包括设置IP地址/网关/DNS等，支持组播协议搜索IP地址，并修改摄像机IP</w:t>
            </w:r>
          </w:p>
          <w:p>
            <w:pPr>
              <w:pStyle w:val="6"/>
              <w:rPr>
                <w:rFonts w:hint="default"/>
                <w:sz w:val="20"/>
                <w:szCs w:val="20"/>
                <w:lang w:val="en-US" w:eastAsia="zh-CN"/>
              </w:rPr>
            </w:pPr>
            <w:r>
              <w:rPr>
                <w:rFonts w:hint="default"/>
                <w:sz w:val="20"/>
                <w:szCs w:val="20"/>
                <w:lang w:val="en-US" w:eastAsia="zh-CN"/>
              </w:rPr>
              <w:t>7)支持RTMP推流，RTSP拉流，地址可设置</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16</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音频处理系统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1)产品套件应标配2支麦克风和2套安装支架</w:t>
            </w:r>
          </w:p>
          <w:p>
            <w:pPr>
              <w:pStyle w:val="6"/>
              <w:rPr>
                <w:rFonts w:hint="default"/>
                <w:sz w:val="20"/>
                <w:szCs w:val="20"/>
                <w:lang w:val="en-US" w:eastAsia="zh-CN"/>
              </w:rPr>
            </w:pPr>
            <w:r>
              <w:rPr>
                <w:rFonts w:hint="default"/>
                <w:sz w:val="20"/>
                <w:szCs w:val="20"/>
                <w:lang w:val="en-US" w:eastAsia="zh-CN"/>
              </w:rPr>
              <w:t>2）音频主控必须为国产IC芯片</w:t>
            </w:r>
          </w:p>
          <w:p>
            <w:pPr>
              <w:pStyle w:val="6"/>
              <w:rPr>
                <w:rFonts w:hint="default"/>
                <w:sz w:val="20"/>
                <w:szCs w:val="20"/>
                <w:lang w:val="en-US" w:eastAsia="zh-CN"/>
              </w:rPr>
            </w:pPr>
            <w:r>
              <w:rPr>
                <w:rFonts w:hint="default"/>
                <w:sz w:val="20"/>
                <w:szCs w:val="20"/>
                <w:lang w:val="en-US" w:eastAsia="zh-CN"/>
              </w:rPr>
              <w:t>3)频响范围20Hz~20kHz</w:t>
            </w:r>
          </w:p>
          <w:p>
            <w:pPr>
              <w:pStyle w:val="6"/>
              <w:rPr>
                <w:rFonts w:hint="default"/>
                <w:sz w:val="20"/>
                <w:szCs w:val="20"/>
                <w:lang w:val="en-US" w:eastAsia="zh-CN"/>
              </w:rPr>
            </w:pPr>
            <w:r>
              <w:rPr>
                <w:rFonts w:hint="default"/>
                <w:sz w:val="20"/>
                <w:szCs w:val="20"/>
                <w:lang w:val="en-US" w:eastAsia="zh-CN"/>
              </w:rPr>
              <w:t>4)拾音半径≥8m</w:t>
            </w:r>
          </w:p>
          <w:p>
            <w:pPr>
              <w:pStyle w:val="6"/>
              <w:rPr>
                <w:rFonts w:hint="default"/>
                <w:sz w:val="20"/>
                <w:szCs w:val="20"/>
                <w:lang w:val="en-US" w:eastAsia="zh-CN"/>
              </w:rPr>
            </w:pPr>
            <w:r>
              <w:rPr>
                <w:rFonts w:hint="default"/>
                <w:sz w:val="20"/>
                <w:szCs w:val="20"/>
                <w:lang w:val="en-US" w:eastAsia="zh-CN"/>
              </w:rPr>
              <w:t>5)信噪比≥65dB</w:t>
            </w:r>
          </w:p>
          <w:p>
            <w:pPr>
              <w:pStyle w:val="6"/>
              <w:rPr>
                <w:rFonts w:hint="default"/>
                <w:sz w:val="20"/>
                <w:szCs w:val="20"/>
                <w:lang w:val="en-US" w:eastAsia="zh-CN"/>
              </w:rPr>
            </w:pPr>
            <w:r>
              <w:rPr>
                <w:rFonts w:hint="default"/>
                <w:sz w:val="20"/>
                <w:szCs w:val="20"/>
                <w:lang w:val="en-US" w:eastAsia="zh-CN"/>
              </w:rPr>
              <w:t>6)设备侧面具备至少一个状态指示灯，可指示麦克风工作状态</w:t>
            </w:r>
          </w:p>
          <w:p>
            <w:pPr>
              <w:pStyle w:val="6"/>
              <w:rPr>
                <w:rFonts w:hint="default"/>
                <w:sz w:val="20"/>
                <w:szCs w:val="20"/>
                <w:lang w:val="en-US" w:eastAsia="zh-CN"/>
              </w:rPr>
            </w:pPr>
            <w:r>
              <w:rPr>
                <w:rFonts w:hint="default"/>
                <w:sz w:val="20"/>
                <w:szCs w:val="20"/>
                <w:lang w:val="en-US" w:eastAsia="zh-CN"/>
              </w:rPr>
              <w:t>7)麦克风支持在线OTA，可在线对麦克风进行升级，无需人员现场维护</w:t>
            </w:r>
          </w:p>
          <w:p>
            <w:pPr>
              <w:pStyle w:val="6"/>
              <w:rPr>
                <w:rFonts w:hint="default"/>
                <w:sz w:val="20"/>
                <w:szCs w:val="20"/>
                <w:lang w:val="en-US" w:eastAsia="zh-CN"/>
              </w:rPr>
            </w:pPr>
            <w:r>
              <w:rPr>
                <w:rFonts w:hint="default"/>
                <w:sz w:val="20"/>
                <w:szCs w:val="20"/>
                <w:lang w:val="en-US" w:eastAsia="zh-CN"/>
              </w:rPr>
              <w:t>8)支持降噪、回声抵消、混响抑制、自动增益控制等多种音频算法</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17</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双通道无线扩音系统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1)支持全频带全双工自适应回声消除算法</w:t>
            </w:r>
          </w:p>
          <w:p>
            <w:pPr>
              <w:pStyle w:val="6"/>
              <w:rPr>
                <w:rFonts w:hint="default"/>
                <w:sz w:val="20"/>
                <w:szCs w:val="20"/>
                <w:lang w:val="en-US" w:eastAsia="zh-CN"/>
              </w:rPr>
            </w:pPr>
            <w:r>
              <w:rPr>
                <w:rFonts w:hint="default"/>
                <w:sz w:val="20"/>
                <w:szCs w:val="20"/>
                <w:lang w:val="en-US" w:eastAsia="zh-CN"/>
              </w:rPr>
              <w:t>2)支持全频自适应AI降噪技术，降噪电平最高达24dB</w:t>
            </w:r>
          </w:p>
          <w:p>
            <w:pPr>
              <w:pStyle w:val="6"/>
              <w:rPr>
                <w:rFonts w:hint="default"/>
                <w:sz w:val="20"/>
                <w:szCs w:val="20"/>
                <w:lang w:val="en-US" w:eastAsia="zh-CN"/>
              </w:rPr>
            </w:pPr>
            <w:r>
              <w:rPr>
                <w:rFonts w:hint="default"/>
                <w:sz w:val="20"/>
                <w:szCs w:val="20"/>
                <w:lang w:val="en-US" w:eastAsia="zh-CN"/>
              </w:rPr>
              <w:t>3)支持自动增益控制</w:t>
            </w:r>
          </w:p>
          <w:p>
            <w:pPr>
              <w:pStyle w:val="6"/>
              <w:rPr>
                <w:rFonts w:hint="default"/>
                <w:sz w:val="20"/>
                <w:szCs w:val="20"/>
                <w:lang w:val="en-US" w:eastAsia="zh-CN"/>
              </w:rPr>
            </w:pPr>
            <w:r>
              <w:rPr>
                <w:rFonts w:hint="default"/>
                <w:sz w:val="20"/>
                <w:szCs w:val="20"/>
                <w:lang w:val="en-US" w:eastAsia="zh-CN"/>
              </w:rPr>
              <w:t>4)支持啸叫抑制</w:t>
            </w:r>
          </w:p>
          <w:p>
            <w:pPr>
              <w:pStyle w:val="6"/>
              <w:rPr>
                <w:rFonts w:hint="default"/>
                <w:sz w:val="20"/>
                <w:szCs w:val="20"/>
                <w:lang w:val="en-US" w:eastAsia="zh-CN"/>
              </w:rPr>
            </w:pPr>
            <w:r>
              <w:rPr>
                <w:rFonts w:hint="default"/>
                <w:sz w:val="20"/>
                <w:szCs w:val="20"/>
                <w:lang w:val="en-US" w:eastAsia="zh-CN"/>
              </w:rPr>
              <w:t>5)支持智能混音，可智能选择最佳麦克风采集音频</w:t>
            </w:r>
          </w:p>
          <w:p>
            <w:pPr>
              <w:pStyle w:val="6"/>
              <w:rPr>
                <w:rFonts w:hint="default"/>
                <w:sz w:val="20"/>
                <w:szCs w:val="20"/>
                <w:lang w:val="en-US" w:eastAsia="zh-CN"/>
              </w:rPr>
            </w:pPr>
            <w:r>
              <w:rPr>
                <w:rFonts w:hint="default"/>
                <w:sz w:val="20"/>
                <w:szCs w:val="20"/>
                <w:lang w:val="en-US" w:eastAsia="zh-CN"/>
              </w:rPr>
              <w:t>6)支持多通道音频矩阵，可根据场景需求进行相应设置</w:t>
            </w:r>
          </w:p>
          <w:p>
            <w:pPr>
              <w:pStyle w:val="6"/>
              <w:rPr>
                <w:rFonts w:hint="default"/>
                <w:sz w:val="20"/>
                <w:szCs w:val="20"/>
                <w:lang w:val="en-US" w:eastAsia="zh-CN"/>
              </w:rPr>
            </w:pPr>
            <w:r>
              <w:rPr>
                <w:rFonts w:hint="default"/>
                <w:sz w:val="20"/>
                <w:szCs w:val="20"/>
                <w:lang w:val="en-US" w:eastAsia="zh-CN"/>
              </w:rPr>
              <w:t>7)支持音频参数调节</w:t>
            </w:r>
          </w:p>
          <w:p>
            <w:pPr>
              <w:pStyle w:val="6"/>
              <w:rPr>
                <w:rFonts w:hint="default"/>
                <w:sz w:val="20"/>
                <w:szCs w:val="20"/>
                <w:lang w:val="en-US" w:eastAsia="zh-CN"/>
              </w:rPr>
            </w:pPr>
            <w:r>
              <w:rPr>
                <w:rFonts w:hint="default"/>
                <w:sz w:val="20"/>
                <w:szCs w:val="20"/>
                <w:lang w:val="en-US" w:eastAsia="zh-CN"/>
              </w:rPr>
              <w:t>8)支持波束成形</w:t>
            </w:r>
          </w:p>
          <w:p>
            <w:pPr>
              <w:pStyle w:val="6"/>
              <w:rPr>
                <w:rFonts w:hint="default"/>
                <w:sz w:val="20"/>
                <w:szCs w:val="20"/>
                <w:lang w:val="en-US" w:eastAsia="zh-CN"/>
              </w:rPr>
            </w:pPr>
            <w:r>
              <w:rPr>
                <w:rFonts w:hint="default"/>
                <w:sz w:val="20"/>
                <w:szCs w:val="20"/>
                <w:lang w:val="en-US" w:eastAsia="zh-CN"/>
              </w:rPr>
              <w:t>9)支持去混响算法</w:t>
            </w:r>
          </w:p>
          <w:p>
            <w:pPr>
              <w:pStyle w:val="6"/>
              <w:rPr>
                <w:rFonts w:hint="default"/>
                <w:sz w:val="20"/>
                <w:szCs w:val="20"/>
                <w:lang w:val="en-US" w:eastAsia="zh-CN"/>
              </w:rPr>
            </w:pPr>
            <w:r>
              <w:rPr>
                <w:rFonts w:hint="default"/>
                <w:sz w:val="20"/>
                <w:szCs w:val="20"/>
                <w:lang w:val="en-US" w:eastAsia="zh-CN"/>
              </w:rPr>
              <w:t>10)支持远程OTA升级</w:t>
            </w:r>
          </w:p>
          <w:p>
            <w:pPr>
              <w:pStyle w:val="6"/>
              <w:rPr>
                <w:rFonts w:hint="default"/>
                <w:sz w:val="20"/>
                <w:szCs w:val="20"/>
                <w:lang w:val="en-US" w:eastAsia="zh-CN"/>
              </w:rPr>
            </w:pPr>
            <w:r>
              <w:rPr>
                <w:rFonts w:hint="default"/>
                <w:sz w:val="20"/>
                <w:szCs w:val="20"/>
                <w:lang w:val="en-US" w:eastAsia="zh-CN"/>
              </w:rPr>
              <w:t>11)可以连接录播主机作为录播音频输入设备使用，也可连接Windows系统，并为其提供音频输入</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18</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无线麦音频处理系统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1)整机标配一个手持麦和一个头戴麦，且两个麦克风可同时工作；</w:t>
            </w:r>
          </w:p>
          <w:p>
            <w:pPr>
              <w:pStyle w:val="6"/>
              <w:rPr>
                <w:rFonts w:hint="default"/>
                <w:sz w:val="20"/>
                <w:szCs w:val="20"/>
                <w:lang w:val="en-US" w:eastAsia="zh-CN"/>
              </w:rPr>
            </w:pPr>
            <w:r>
              <w:rPr>
                <w:rFonts w:hint="default"/>
                <w:sz w:val="20"/>
                <w:szCs w:val="20"/>
                <w:lang w:val="en-US" w:eastAsia="zh-CN"/>
              </w:rPr>
              <w:t>2)接收机采用全金属机身，标准1U高度，配置挂耳可安装于标准机柜；</w:t>
            </w:r>
          </w:p>
          <w:p>
            <w:pPr>
              <w:pStyle w:val="6"/>
              <w:rPr>
                <w:rFonts w:hint="default"/>
                <w:sz w:val="20"/>
                <w:szCs w:val="20"/>
                <w:lang w:val="en-US" w:eastAsia="zh-CN"/>
              </w:rPr>
            </w:pPr>
            <w:r>
              <w:rPr>
                <w:rFonts w:hint="default"/>
                <w:sz w:val="20"/>
                <w:szCs w:val="20"/>
                <w:lang w:val="en-US" w:eastAsia="zh-CN"/>
              </w:rPr>
              <w:t>3)接收机采用双通道UHF无线通信，每个通道≥100个频点可选，可切换频点总数≥200个；</w:t>
            </w:r>
          </w:p>
          <w:p>
            <w:pPr>
              <w:pStyle w:val="6"/>
              <w:rPr>
                <w:rFonts w:hint="default"/>
                <w:sz w:val="20"/>
                <w:szCs w:val="20"/>
                <w:lang w:val="en-US" w:eastAsia="zh-CN"/>
              </w:rPr>
            </w:pPr>
            <w:r>
              <w:rPr>
                <w:rFonts w:hint="default"/>
                <w:sz w:val="20"/>
                <w:szCs w:val="20"/>
                <w:lang w:val="en-US" w:eastAsia="zh-CN"/>
              </w:rPr>
              <w:t>4)接收机、麦克风均配备LCD液晶屏幕，可实时反馈系统工作状态，整个无线麦克风系统不小于4块LCD液晶屏幕；LCD液晶屏幕可显示电池电量、信号强度、工作频率；</w:t>
            </w:r>
          </w:p>
          <w:p>
            <w:pPr>
              <w:pStyle w:val="6"/>
              <w:rPr>
                <w:rFonts w:hint="default"/>
                <w:sz w:val="20"/>
                <w:szCs w:val="20"/>
                <w:lang w:val="en-US" w:eastAsia="zh-CN"/>
              </w:rPr>
            </w:pPr>
            <w:r>
              <w:rPr>
                <w:rFonts w:hint="default"/>
                <w:sz w:val="20"/>
                <w:szCs w:val="20"/>
                <w:lang w:val="en-US" w:eastAsia="zh-CN"/>
              </w:rPr>
              <w:t>5)可通过麦克风拨码开关切换麦克风工作频率，满足不同场景需求；</w:t>
            </w:r>
          </w:p>
          <w:p>
            <w:pPr>
              <w:pStyle w:val="6"/>
              <w:rPr>
                <w:rFonts w:hint="default"/>
                <w:sz w:val="20"/>
                <w:szCs w:val="20"/>
                <w:lang w:val="en-US" w:eastAsia="zh-CN"/>
              </w:rPr>
            </w:pPr>
            <w:r>
              <w:rPr>
                <w:rFonts w:hint="default"/>
                <w:sz w:val="20"/>
                <w:szCs w:val="20"/>
                <w:lang w:val="en-US" w:eastAsia="zh-CN"/>
              </w:rPr>
              <w:t>6)低功率模式下工作时间≥10小时，高功率模式下工作时间≥8小时；</w:t>
            </w:r>
          </w:p>
          <w:p>
            <w:pPr>
              <w:pStyle w:val="6"/>
              <w:rPr>
                <w:rFonts w:hint="default"/>
                <w:sz w:val="20"/>
                <w:szCs w:val="20"/>
                <w:lang w:val="en-US" w:eastAsia="zh-CN"/>
              </w:rPr>
            </w:pPr>
            <w:r>
              <w:rPr>
                <w:rFonts w:hint="default"/>
                <w:sz w:val="20"/>
                <w:szCs w:val="20"/>
                <w:lang w:val="en-US" w:eastAsia="zh-CN"/>
              </w:rPr>
              <w:t>7)接收机音频信号输出口总数≥4个，3.5mm输出口≥1，6.35mm输出口≥1，卡侬输出口≥2；</w:t>
            </w:r>
          </w:p>
          <w:p>
            <w:pPr>
              <w:pStyle w:val="6"/>
              <w:rPr>
                <w:rFonts w:hint="default"/>
                <w:sz w:val="20"/>
                <w:szCs w:val="20"/>
                <w:lang w:val="en-US" w:eastAsia="zh-CN"/>
              </w:rPr>
            </w:pPr>
            <w:r>
              <w:rPr>
                <w:rFonts w:hint="default"/>
                <w:sz w:val="20"/>
                <w:szCs w:val="20"/>
                <w:lang w:val="en-US" w:eastAsia="zh-CN"/>
              </w:rPr>
              <w:t>8)3.5mm接口输出幅值≥2V（RMS）；</w:t>
            </w:r>
          </w:p>
          <w:p>
            <w:pPr>
              <w:pStyle w:val="6"/>
              <w:rPr>
                <w:rFonts w:hint="default"/>
                <w:sz w:val="20"/>
                <w:szCs w:val="20"/>
                <w:lang w:val="en-US" w:eastAsia="zh-CN"/>
              </w:rPr>
            </w:pPr>
            <w:r>
              <w:rPr>
                <w:rFonts w:hint="default"/>
                <w:sz w:val="20"/>
                <w:szCs w:val="20"/>
                <w:lang w:val="en-US" w:eastAsia="zh-CN"/>
              </w:rPr>
              <w:t>9)有效无线传输距离≥100m；</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19</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互动音箱</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1)载波频率：600MHz~980MHz；</w:t>
            </w:r>
          </w:p>
          <w:p>
            <w:pPr>
              <w:pStyle w:val="6"/>
              <w:rPr>
                <w:rFonts w:hint="default"/>
                <w:sz w:val="20"/>
                <w:szCs w:val="20"/>
                <w:lang w:val="en-US" w:eastAsia="zh-CN"/>
              </w:rPr>
            </w:pPr>
            <w:r>
              <w:rPr>
                <w:rFonts w:hint="default"/>
                <w:sz w:val="20"/>
                <w:szCs w:val="20"/>
                <w:lang w:val="en-US" w:eastAsia="zh-CN"/>
              </w:rPr>
              <w:t>2)频率响应：50Hz~18KHz；</w:t>
            </w:r>
          </w:p>
          <w:p>
            <w:pPr>
              <w:pStyle w:val="6"/>
              <w:rPr>
                <w:rFonts w:hint="default"/>
                <w:sz w:val="20"/>
                <w:szCs w:val="20"/>
                <w:lang w:val="en-US" w:eastAsia="zh-CN"/>
              </w:rPr>
            </w:pPr>
            <w:r>
              <w:rPr>
                <w:rFonts w:hint="default"/>
                <w:sz w:val="20"/>
                <w:szCs w:val="20"/>
                <w:lang w:val="en-US" w:eastAsia="zh-CN"/>
              </w:rPr>
              <w:t>3)信噪比＞95±5dB；</w:t>
            </w:r>
          </w:p>
          <w:p>
            <w:pPr>
              <w:pStyle w:val="6"/>
              <w:rPr>
                <w:rFonts w:hint="default"/>
                <w:sz w:val="20"/>
                <w:szCs w:val="20"/>
                <w:lang w:val="en-US" w:eastAsia="zh-CN"/>
              </w:rPr>
            </w:pPr>
            <w:r>
              <w:rPr>
                <w:rFonts w:hint="default"/>
                <w:sz w:val="20"/>
                <w:szCs w:val="20"/>
                <w:lang w:val="en-US" w:eastAsia="zh-CN"/>
              </w:rPr>
              <w:t>4)系统采用数字音码锁定技术，有效阻隔使用环境中信号干扰；</w:t>
            </w:r>
          </w:p>
          <w:p>
            <w:pPr>
              <w:pStyle w:val="6"/>
              <w:rPr>
                <w:rFonts w:hint="default"/>
                <w:sz w:val="20"/>
                <w:szCs w:val="20"/>
                <w:lang w:val="en-US" w:eastAsia="zh-CN"/>
              </w:rPr>
            </w:pPr>
            <w:r>
              <w:rPr>
                <w:rFonts w:hint="default"/>
                <w:sz w:val="20"/>
                <w:szCs w:val="20"/>
                <w:lang w:val="en-US" w:eastAsia="zh-CN"/>
              </w:rPr>
              <w:t>5)支持全频带全双工自适应回声消除算法</w:t>
            </w:r>
          </w:p>
          <w:p>
            <w:pPr>
              <w:pStyle w:val="6"/>
              <w:rPr>
                <w:rFonts w:hint="default"/>
                <w:sz w:val="20"/>
                <w:szCs w:val="20"/>
                <w:lang w:val="en-US" w:eastAsia="zh-CN"/>
              </w:rPr>
            </w:pPr>
            <w:r>
              <w:rPr>
                <w:rFonts w:hint="default"/>
                <w:sz w:val="20"/>
                <w:szCs w:val="20"/>
                <w:lang w:val="en-US" w:eastAsia="zh-CN"/>
              </w:rPr>
              <w:t>6)支持全频自适应AI降噪技术</w:t>
            </w:r>
          </w:p>
          <w:p>
            <w:pPr>
              <w:pStyle w:val="6"/>
              <w:rPr>
                <w:rFonts w:hint="default"/>
                <w:sz w:val="20"/>
                <w:szCs w:val="20"/>
                <w:lang w:val="en-US" w:eastAsia="zh-CN"/>
              </w:rPr>
            </w:pPr>
            <w:r>
              <w:rPr>
                <w:rFonts w:hint="default"/>
                <w:sz w:val="20"/>
                <w:szCs w:val="20"/>
                <w:lang w:val="en-US" w:eastAsia="zh-CN"/>
              </w:rPr>
              <w:t>7)支持自动增益控制</w:t>
            </w:r>
          </w:p>
          <w:p>
            <w:pPr>
              <w:pStyle w:val="6"/>
              <w:rPr>
                <w:rFonts w:hint="default"/>
                <w:sz w:val="20"/>
                <w:szCs w:val="20"/>
                <w:lang w:val="en-US" w:eastAsia="zh-CN"/>
              </w:rPr>
            </w:pPr>
            <w:r>
              <w:rPr>
                <w:rFonts w:hint="default"/>
                <w:sz w:val="20"/>
                <w:szCs w:val="20"/>
                <w:lang w:val="en-US" w:eastAsia="zh-CN"/>
              </w:rPr>
              <w:t>8)支持啸叫抑制</w:t>
            </w:r>
          </w:p>
          <w:p>
            <w:pPr>
              <w:pStyle w:val="6"/>
              <w:rPr>
                <w:rFonts w:hint="default"/>
                <w:sz w:val="20"/>
                <w:szCs w:val="20"/>
                <w:lang w:val="en-US" w:eastAsia="zh-CN"/>
              </w:rPr>
            </w:pPr>
            <w:r>
              <w:rPr>
                <w:rFonts w:hint="default"/>
                <w:sz w:val="20"/>
                <w:szCs w:val="20"/>
                <w:lang w:val="en-US" w:eastAsia="zh-CN"/>
              </w:rPr>
              <w:t>9)支持智能混音，支持多通道输入混音</w:t>
            </w:r>
          </w:p>
          <w:p>
            <w:pPr>
              <w:pStyle w:val="6"/>
              <w:rPr>
                <w:rFonts w:hint="default"/>
                <w:sz w:val="20"/>
                <w:szCs w:val="20"/>
                <w:lang w:val="en-US" w:eastAsia="zh-CN"/>
              </w:rPr>
            </w:pPr>
            <w:r>
              <w:rPr>
                <w:rFonts w:hint="default"/>
                <w:sz w:val="20"/>
                <w:szCs w:val="20"/>
                <w:lang w:val="en-US" w:eastAsia="zh-CN"/>
              </w:rPr>
              <w:t>10)支持音频参数调节</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20</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课堂观察及分析系统</w:t>
            </w:r>
          </w:p>
        </w:tc>
        <w:tc>
          <w:tcPr>
            <w:tcW w:w="568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6"/>
              <w:rPr>
                <w:rFonts w:hint="default"/>
                <w:sz w:val="20"/>
                <w:szCs w:val="20"/>
                <w:lang w:val="en-US" w:eastAsia="zh-CN"/>
              </w:rPr>
            </w:pPr>
            <w:r>
              <w:rPr>
                <w:rFonts w:hint="default"/>
                <w:sz w:val="20"/>
                <w:szCs w:val="20"/>
                <w:lang w:val="en-US" w:eastAsia="zh-CN"/>
              </w:rPr>
              <w:t>1)采用功放与有源音箱一体化设计，帮助老师实现多媒体扩音以及本地扩声功能。</w:t>
            </w:r>
          </w:p>
          <w:p>
            <w:pPr>
              <w:pStyle w:val="6"/>
              <w:rPr>
                <w:rFonts w:hint="default"/>
                <w:sz w:val="20"/>
                <w:szCs w:val="20"/>
                <w:lang w:val="en-US" w:eastAsia="zh-CN"/>
              </w:rPr>
            </w:pPr>
            <w:r>
              <w:rPr>
                <w:rFonts w:hint="default"/>
                <w:sz w:val="20"/>
                <w:szCs w:val="20"/>
                <w:lang w:val="en-US" w:eastAsia="zh-CN"/>
              </w:rPr>
              <w:t>2)双音箱有线连接，机箱采用塑胶材质，保护设备免受环境影响。</w:t>
            </w:r>
          </w:p>
          <w:p>
            <w:pPr>
              <w:pStyle w:val="6"/>
              <w:rPr>
                <w:rFonts w:hint="default"/>
                <w:sz w:val="20"/>
                <w:szCs w:val="20"/>
                <w:lang w:val="en-US" w:eastAsia="zh-CN"/>
              </w:rPr>
            </w:pPr>
            <w:r>
              <w:rPr>
                <w:rFonts w:hint="default"/>
                <w:sz w:val="20"/>
                <w:szCs w:val="20"/>
                <w:lang w:val="en-US" w:eastAsia="zh-CN"/>
              </w:rPr>
              <w:t>3)输出额定功率: 2*15W</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21</w:t>
            </w:r>
          </w:p>
        </w:tc>
        <w:tc>
          <w:tcPr>
            <w:tcW w:w="9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智慧纸笔课堂</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智慧笔套装</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智慧笔用以实现在任意普通纸张、书本、笔记本、答题卡、教案上的书写、确保通过实时的数据存储和轨迹定位，让全班学生的笔迹展现在教师电脑或大屏幕上。笔芯需是符合国际标准D1型号的普通油墨笔芯，笔芯用完后可以任意更换。智慧笔具体技术参数如下：</w:t>
            </w:r>
          </w:p>
          <w:p>
            <w:pPr>
              <w:pStyle w:val="6"/>
              <w:rPr>
                <w:rFonts w:hint="default"/>
                <w:sz w:val="20"/>
                <w:szCs w:val="20"/>
                <w:lang w:val="en-US" w:eastAsia="zh-CN"/>
              </w:rPr>
            </w:pPr>
            <w:r>
              <w:rPr>
                <w:rFonts w:hint="default"/>
                <w:sz w:val="20"/>
                <w:szCs w:val="20"/>
                <w:lang w:val="en-US" w:eastAsia="zh-CN"/>
              </w:rPr>
              <w:t>1、可将笔收纳于答题器内, 支持触点与答题器结合一体式充电设计</w:t>
            </w:r>
          </w:p>
          <w:p>
            <w:pPr>
              <w:pStyle w:val="6"/>
              <w:rPr>
                <w:rFonts w:hint="default"/>
                <w:sz w:val="20"/>
                <w:szCs w:val="20"/>
                <w:lang w:val="en-US" w:eastAsia="zh-CN"/>
              </w:rPr>
            </w:pPr>
            <w:r>
              <w:rPr>
                <w:rFonts w:hint="default"/>
                <w:sz w:val="20"/>
                <w:szCs w:val="20"/>
                <w:lang w:val="en-US" w:eastAsia="zh-CN"/>
              </w:rPr>
              <w:t>2、应用技术：超声波和红外线</w:t>
            </w:r>
          </w:p>
          <w:p>
            <w:pPr>
              <w:pStyle w:val="6"/>
              <w:rPr>
                <w:rFonts w:hint="default"/>
                <w:sz w:val="20"/>
                <w:szCs w:val="20"/>
                <w:lang w:val="en-US" w:eastAsia="zh-CN"/>
              </w:rPr>
            </w:pPr>
            <w:r>
              <w:rPr>
                <w:rFonts w:hint="default"/>
                <w:sz w:val="20"/>
                <w:szCs w:val="20"/>
                <w:lang w:val="en-US" w:eastAsia="zh-CN"/>
              </w:rPr>
              <w:t>答题器：</w:t>
            </w:r>
          </w:p>
          <w:p>
            <w:pPr>
              <w:pStyle w:val="6"/>
              <w:rPr>
                <w:rFonts w:hint="default"/>
                <w:sz w:val="20"/>
                <w:szCs w:val="20"/>
                <w:lang w:val="en-US" w:eastAsia="zh-CN"/>
              </w:rPr>
            </w:pPr>
            <w:r>
              <w:rPr>
                <w:rFonts w:hint="default"/>
                <w:sz w:val="20"/>
                <w:szCs w:val="20"/>
                <w:lang w:val="en-US" w:eastAsia="zh-CN"/>
              </w:rPr>
              <w:t>答题器可以任意夹在普通纸张、书本、笔记本、答题卡、教案上；答题器需自带液晶显示屏和答题按键，用以实时接收和传输书写轨迹数据，可以通过按键完成客观题作答，同时学生还可以自我举荐答案展示。</w:t>
            </w:r>
          </w:p>
          <w:p>
            <w:pPr>
              <w:pStyle w:val="6"/>
              <w:rPr>
                <w:rFonts w:hint="default"/>
                <w:sz w:val="20"/>
                <w:szCs w:val="20"/>
                <w:lang w:val="en-US" w:eastAsia="zh-CN"/>
              </w:rPr>
            </w:pPr>
            <w:r>
              <w:rPr>
                <w:rFonts w:hint="default"/>
                <w:sz w:val="20"/>
                <w:szCs w:val="20"/>
                <w:lang w:val="en-US" w:eastAsia="zh-CN"/>
              </w:rPr>
              <w:t>答题器具体技术参数如下：</w:t>
            </w:r>
          </w:p>
          <w:p>
            <w:pPr>
              <w:pStyle w:val="6"/>
              <w:rPr>
                <w:rFonts w:hint="default"/>
                <w:sz w:val="20"/>
                <w:szCs w:val="20"/>
                <w:lang w:val="en-US" w:eastAsia="zh-CN"/>
              </w:rPr>
            </w:pPr>
            <w:r>
              <w:rPr>
                <w:rFonts w:hint="default"/>
                <w:sz w:val="20"/>
                <w:szCs w:val="20"/>
                <w:lang w:val="en-US" w:eastAsia="zh-CN"/>
              </w:rPr>
              <w:t>1、可将答题器收纳与充电箱内, 支持触点与充电箱结合一体式充电设计</w:t>
            </w:r>
          </w:p>
          <w:p>
            <w:pPr>
              <w:pStyle w:val="6"/>
              <w:rPr>
                <w:rFonts w:hint="default"/>
                <w:sz w:val="20"/>
                <w:szCs w:val="20"/>
                <w:lang w:val="en-US" w:eastAsia="zh-CN"/>
              </w:rPr>
            </w:pPr>
            <w:r>
              <w:rPr>
                <w:rFonts w:hint="default"/>
                <w:sz w:val="20"/>
                <w:szCs w:val="20"/>
                <w:lang w:val="en-US" w:eastAsia="zh-CN"/>
              </w:rPr>
              <w:t>2、支持2.4G和蓝牙双模式切换</w:t>
            </w:r>
          </w:p>
          <w:p>
            <w:pPr>
              <w:pStyle w:val="6"/>
              <w:rPr>
                <w:rFonts w:hint="default"/>
                <w:sz w:val="20"/>
                <w:szCs w:val="20"/>
                <w:lang w:val="en-US" w:eastAsia="zh-CN"/>
              </w:rPr>
            </w:pPr>
            <w:r>
              <w:rPr>
                <w:rFonts w:hint="default"/>
                <w:sz w:val="20"/>
                <w:szCs w:val="20"/>
                <w:lang w:val="en-US" w:eastAsia="zh-CN"/>
              </w:rPr>
              <w:t>3、采用2.4GHz无线私有组网协议传输，用于纸笔互动课堂可支持最大80人组网</w:t>
            </w:r>
          </w:p>
          <w:p>
            <w:pPr>
              <w:pStyle w:val="6"/>
              <w:rPr>
                <w:rFonts w:hint="default"/>
                <w:sz w:val="20"/>
                <w:szCs w:val="20"/>
                <w:lang w:val="en-US" w:eastAsia="zh-CN"/>
              </w:rPr>
            </w:pPr>
            <w:r>
              <w:rPr>
                <w:rFonts w:hint="default"/>
                <w:sz w:val="20"/>
                <w:szCs w:val="20"/>
                <w:lang w:val="en-US" w:eastAsia="zh-CN"/>
              </w:rPr>
              <w:t>4、采用蓝牙4.0协议，蓝牙用于微课录制</w:t>
            </w:r>
          </w:p>
          <w:p>
            <w:pPr>
              <w:pStyle w:val="6"/>
              <w:rPr>
                <w:rFonts w:hint="default"/>
                <w:sz w:val="20"/>
                <w:szCs w:val="20"/>
                <w:lang w:val="en-US" w:eastAsia="zh-CN"/>
              </w:rPr>
            </w:pPr>
            <w:r>
              <w:rPr>
                <w:rFonts w:hint="default"/>
                <w:sz w:val="20"/>
                <w:szCs w:val="20"/>
                <w:lang w:val="en-US" w:eastAsia="zh-CN"/>
              </w:rPr>
              <w:t>5、2.4G无线传输距离：30m</w:t>
            </w:r>
          </w:p>
          <w:p>
            <w:pPr>
              <w:pStyle w:val="6"/>
              <w:rPr>
                <w:rFonts w:hint="default"/>
                <w:sz w:val="20"/>
                <w:szCs w:val="20"/>
                <w:lang w:val="en-US" w:eastAsia="zh-CN"/>
              </w:rPr>
            </w:pPr>
            <w:r>
              <w:rPr>
                <w:rFonts w:hint="default"/>
                <w:sz w:val="20"/>
                <w:szCs w:val="20"/>
                <w:lang w:val="en-US" w:eastAsia="zh-CN"/>
              </w:rPr>
              <w:t>6、蓝牙传输距离：10m</w:t>
            </w:r>
          </w:p>
          <w:p>
            <w:pPr>
              <w:pStyle w:val="6"/>
              <w:rPr>
                <w:rFonts w:hint="default"/>
                <w:sz w:val="20"/>
                <w:szCs w:val="20"/>
                <w:lang w:val="en-US" w:eastAsia="zh-CN"/>
              </w:rPr>
            </w:pPr>
            <w:r>
              <w:rPr>
                <w:rFonts w:hint="default"/>
                <w:sz w:val="20"/>
                <w:szCs w:val="20"/>
                <w:lang w:val="en-US" w:eastAsia="zh-CN"/>
              </w:rPr>
              <w:t>7、充电接口：支持触点充电和Micro USB充电</w:t>
            </w:r>
          </w:p>
          <w:p>
            <w:pPr>
              <w:pStyle w:val="6"/>
              <w:rPr>
                <w:rFonts w:hint="default"/>
                <w:sz w:val="20"/>
                <w:szCs w:val="20"/>
                <w:lang w:val="en-US" w:eastAsia="zh-CN"/>
              </w:rPr>
            </w:pPr>
            <w:r>
              <w:rPr>
                <w:rFonts w:hint="default"/>
                <w:sz w:val="20"/>
                <w:szCs w:val="20"/>
                <w:lang w:val="en-US" w:eastAsia="zh-CN"/>
              </w:rPr>
              <w:t>8、书写区域：A4大小</w:t>
            </w:r>
          </w:p>
          <w:p>
            <w:pPr>
              <w:pStyle w:val="6"/>
              <w:rPr>
                <w:rFonts w:hint="default"/>
                <w:sz w:val="20"/>
                <w:szCs w:val="20"/>
                <w:lang w:val="en-US" w:eastAsia="zh-CN"/>
              </w:rPr>
            </w:pPr>
            <w:r>
              <w:rPr>
                <w:rFonts w:hint="default"/>
                <w:sz w:val="20"/>
                <w:szCs w:val="20"/>
                <w:lang w:val="en-US" w:eastAsia="zh-CN"/>
              </w:rPr>
              <w:t>9、客观题输入方式：9个实体按键</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1200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22</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组网控制器</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组网控制器与教室的普通笔记本电脑、台式机或大屏显示器相连。组网控制器和学生端设备采用2.4G无线射频方式通讯，它可以保证每个学生使用信号接收器和智慧笔书写的笔记正常采集并实时上传到教师终端设备。产品本身采用自主研发的无线组网技术，不依赖于无线网络，可与教室里的电脑连接，最大同时接收80个智慧笔设备书写轨迹信号及遥控器控制数据，信号接收距离可达到30米，确保信号稳定。组网控制器具体技术参数如下：</w:t>
            </w:r>
          </w:p>
          <w:p>
            <w:pPr>
              <w:pStyle w:val="6"/>
              <w:rPr>
                <w:rFonts w:hint="default"/>
                <w:sz w:val="20"/>
                <w:szCs w:val="20"/>
                <w:lang w:val="en-US" w:eastAsia="zh-CN"/>
              </w:rPr>
            </w:pPr>
            <w:r>
              <w:rPr>
                <w:rFonts w:hint="default"/>
                <w:sz w:val="20"/>
                <w:szCs w:val="20"/>
                <w:lang w:val="en-US" w:eastAsia="zh-CN"/>
              </w:rPr>
              <w:t>1、 无线传输距离：≥30m</w:t>
            </w:r>
          </w:p>
          <w:p>
            <w:pPr>
              <w:pStyle w:val="6"/>
              <w:rPr>
                <w:rFonts w:hint="default"/>
                <w:sz w:val="20"/>
                <w:szCs w:val="20"/>
                <w:lang w:val="en-US" w:eastAsia="zh-CN"/>
              </w:rPr>
            </w:pPr>
            <w:r>
              <w:rPr>
                <w:rFonts w:hint="default"/>
                <w:sz w:val="20"/>
                <w:szCs w:val="20"/>
                <w:lang w:val="en-US" w:eastAsia="zh-CN"/>
              </w:rPr>
              <w:t>2、 采用2.4GHz无线射频传输，不依赖校园网络，避免了因学校网络差而影响课堂产品的使用</w:t>
            </w:r>
          </w:p>
          <w:p>
            <w:pPr>
              <w:pStyle w:val="6"/>
              <w:rPr>
                <w:rFonts w:hint="default"/>
                <w:sz w:val="20"/>
                <w:szCs w:val="20"/>
                <w:lang w:val="en-US" w:eastAsia="zh-CN"/>
              </w:rPr>
            </w:pPr>
            <w:r>
              <w:rPr>
                <w:rFonts w:hint="default"/>
                <w:sz w:val="20"/>
                <w:szCs w:val="20"/>
                <w:lang w:val="en-US" w:eastAsia="zh-CN"/>
              </w:rPr>
              <w:t>3、 最大同时接入人数：80人</w:t>
            </w:r>
          </w:p>
          <w:p>
            <w:pPr>
              <w:pStyle w:val="6"/>
              <w:rPr>
                <w:rFonts w:hint="default"/>
                <w:sz w:val="20"/>
                <w:szCs w:val="20"/>
                <w:lang w:val="en-US" w:eastAsia="zh-CN"/>
              </w:rPr>
            </w:pPr>
            <w:r>
              <w:rPr>
                <w:rFonts w:hint="default"/>
                <w:sz w:val="20"/>
                <w:szCs w:val="20"/>
                <w:lang w:val="en-US" w:eastAsia="zh-CN"/>
              </w:rPr>
              <w:t>4、 可USB接口与上位计算机连接</w:t>
            </w:r>
          </w:p>
          <w:p>
            <w:pPr>
              <w:pStyle w:val="6"/>
              <w:rPr>
                <w:rFonts w:hint="default"/>
                <w:sz w:val="20"/>
                <w:szCs w:val="20"/>
                <w:lang w:val="en-US" w:eastAsia="zh-CN"/>
              </w:rPr>
            </w:pPr>
            <w:r>
              <w:rPr>
                <w:rFonts w:hint="default"/>
                <w:sz w:val="20"/>
                <w:szCs w:val="20"/>
                <w:lang w:val="en-US" w:eastAsia="zh-CN"/>
              </w:rPr>
              <w:t>5、 使用温度：-10℃-55℃</w:t>
            </w:r>
          </w:p>
          <w:p>
            <w:pPr>
              <w:pStyle w:val="6"/>
              <w:rPr>
                <w:rFonts w:hint="default"/>
                <w:sz w:val="20"/>
                <w:szCs w:val="20"/>
                <w:lang w:val="en-US" w:eastAsia="zh-CN"/>
              </w:rPr>
            </w:pPr>
            <w:r>
              <w:rPr>
                <w:rFonts w:hint="default"/>
                <w:sz w:val="20"/>
                <w:szCs w:val="20"/>
                <w:lang w:val="en-US" w:eastAsia="zh-CN"/>
              </w:rPr>
              <w:t>6、 正常工作电压：4.5-6V</w:t>
            </w:r>
          </w:p>
          <w:p>
            <w:pPr>
              <w:pStyle w:val="6"/>
              <w:rPr>
                <w:rFonts w:hint="default"/>
                <w:sz w:val="20"/>
                <w:szCs w:val="20"/>
                <w:lang w:val="en-US" w:eastAsia="zh-CN"/>
              </w:rPr>
            </w:pPr>
            <w:r>
              <w:rPr>
                <w:rFonts w:hint="default"/>
                <w:sz w:val="20"/>
                <w:szCs w:val="20"/>
                <w:lang w:val="en-US" w:eastAsia="zh-CN"/>
              </w:rPr>
              <w:t>7、 正常工作电流：240mA</w:t>
            </w:r>
          </w:p>
          <w:p>
            <w:pPr>
              <w:pStyle w:val="6"/>
              <w:rPr>
                <w:rFonts w:hint="default"/>
                <w:sz w:val="20"/>
                <w:szCs w:val="20"/>
                <w:lang w:val="en-US" w:eastAsia="zh-CN"/>
              </w:rPr>
            </w:pPr>
            <w:r>
              <w:rPr>
                <w:rFonts w:hint="default"/>
                <w:sz w:val="20"/>
                <w:szCs w:val="20"/>
                <w:lang w:val="en-US" w:eastAsia="zh-CN"/>
              </w:rPr>
              <w:t>8、 与电脑连接数据线长度：≥1.5米</w:t>
            </w:r>
          </w:p>
          <w:p>
            <w:pPr>
              <w:pStyle w:val="6"/>
              <w:rPr>
                <w:rFonts w:hint="default"/>
                <w:sz w:val="20"/>
                <w:szCs w:val="20"/>
                <w:lang w:val="en-US" w:eastAsia="zh-CN"/>
              </w:rPr>
            </w:pPr>
            <w:r>
              <w:rPr>
                <w:rFonts w:hint="default"/>
                <w:sz w:val="20"/>
                <w:szCs w:val="20"/>
                <w:lang w:val="en-US" w:eastAsia="zh-CN"/>
              </w:rPr>
              <w:t>9、 LED状态指示：软件启动指示灯；电源指示灯；传输信号指示灯</w:t>
            </w:r>
          </w:p>
          <w:p>
            <w:pPr>
              <w:pStyle w:val="6"/>
              <w:rPr>
                <w:rFonts w:hint="default"/>
                <w:sz w:val="20"/>
                <w:szCs w:val="20"/>
                <w:lang w:val="en-US" w:eastAsia="zh-CN"/>
              </w:rPr>
            </w:pPr>
            <w:r>
              <w:rPr>
                <w:rFonts w:hint="default"/>
                <w:sz w:val="20"/>
                <w:szCs w:val="20"/>
                <w:lang w:val="en-US" w:eastAsia="zh-CN"/>
              </w:rPr>
              <w:t>10、 设备端数据接口：micro USB</w:t>
            </w:r>
          </w:p>
          <w:p>
            <w:pPr>
              <w:pStyle w:val="6"/>
              <w:rPr>
                <w:rFonts w:hint="default"/>
                <w:sz w:val="20"/>
                <w:szCs w:val="20"/>
                <w:lang w:val="en-US" w:eastAsia="zh-CN"/>
              </w:rPr>
            </w:pPr>
            <w:r>
              <w:rPr>
                <w:rFonts w:hint="default"/>
                <w:sz w:val="20"/>
                <w:szCs w:val="20"/>
                <w:lang w:val="en-US" w:eastAsia="zh-CN"/>
              </w:rPr>
              <w:t>11、 外壳材质：采用ABS塑料，具有其抗冲击性、耐热性、耐低温性、耐化学药品性</w:t>
            </w:r>
          </w:p>
          <w:p>
            <w:pPr>
              <w:pStyle w:val="6"/>
              <w:rPr>
                <w:rFonts w:hint="default"/>
                <w:sz w:val="20"/>
                <w:szCs w:val="20"/>
                <w:lang w:val="en-US" w:eastAsia="zh-CN"/>
              </w:rPr>
            </w:pPr>
            <w:r>
              <w:rPr>
                <w:rFonts w:hint="default"/>
                <w:sz w:val="20"/>
                <w:szCs w:val="20"/>
                <w:lang w:val="en-US" w:eastAsia="zh-CN"/>
              </w:rPr>
              <w:t>12、 配支座和吸顶安装：既可以竖立摆放到桌面，后面也有悬挂卡位装置，很方便挂到墙面上</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23</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遥控器</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遥控器是教师课堂使用的手持辅助设备。教师可通过遥控器远程操作课堂软件的各项功能，包括课件播放、主观题及客观题答题控制、预览全班学生答题内容、回放学生解题思路、统计答题结果等。</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班/台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24</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智能充电箱</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充电箱主要用于答题器和数码笔的收纳和充电。</w:t>
            </w:r>
          </w:p>
          <w:p>
            <w:pPr>
              <w:pStyle w:val="6"/>
              <w:rPr>
                <w:rFonts w:hint="default"/>
                <w:sz w:val="20"/>
                <w:szCs w:val="20"/>
                <w:lang w:val="en-US" w:eastAsia="zh-CN"/>
              </w:rPr>
            </w:pPr>
            <w:r>
              <w:rPr>
                <w:rFonts w:hint="default"/>
                <w:sz w:val="20"/>
                <w:szCs w:val="20"/>
                <w:lang w:val="en-US" w:eastAsia="zh-CN"/>
              </w:rPr>
              <w:t>支持拉杆便捷移动，支持双向轮和单向轮滑动</w:t>
            </w:r>
          </w:p>
          <w:p>
            <w:pPr>
              <w:pStyle w:val="6"/>
              <w:rPr>
                <w:rFonts w:hint="default"/>
                <w:sz w:val="20"/>
                <w:szCs w:val="20"/>
                <w:lang w:val="en-US" w:eastAsia="zh-CN"/>
              </w:rPr>
            </w:pPr>
            <w:r>
              <w:rPr>
                <w:rFonts w:hint="default"/>
                <w:sz w:val="20"/>
                <w:szCs w:val="20"/>
                <w:lang w:val="en-US" w:eastAsia="zh-CN"/>
              </w:rPr>
              <w:t>支持容纳50套学生端设备</w:t>
            </w:r>
          </w:p>
          <w:p>
            <w:pPr>
              <w:pStyle w:val="6"/>
              <w:rPr>
                <w:rFonts w:hint="default"/>
                <w:sz w:val="20"/>
                <w:szCs w:val="20"/>
                <w:lang w:val="en-US" w:eastAsia="zh-CN"/>
              </w:rPr>
            </w:pPr>
            <w:r>
              <w:rPr>
                <w:rFonts w:hint="default"/>
                <w:sz w:val="20"/>
                <w:szCs w:val="20"/>
                <w:lang w:val="en-US" w:eastAsia="zh-CN"/>
              </w:rPr>
              <w:t>支持一体式充电方式，通过触点充电方式同时对50套智慧笔套装进行充电。</w:t>
            </w:r>
          </w:p>
          <w:p>
            <w:pPr>
              <w:pStyle w:val="6"/>
              <w:rPr>
                <w:rFonts w:hint="default"/>
                <w:sz w:val="20"/>
                <w:szCs w:val="20"/>
                <w:lang w:val="en-US" w:eastAsia="zh-CN"/>
              </w:rPr>
            </w:pPr>
            <w:r>
              <w:rPr>
                <w:rFonts w:hint="default"/>
                <w:sz w:val="20"/>
                <w:szCs w:val="20"/>
                <w:lang w:val="en-US" w:eastAsia="zh-CN"/>
              </w:rPr>
              <w:t>1. 输入电压：AC185v-265v 47hz-63hz</w:t>
            </w:r>
          </w:p>
          <w:p>
            <w:pPr>
              <w:pStyle w:val="6"/>
              <w:rPr>
                <w:rFonts w:hint="default"/>
                <w:sz w:val="20"/>
                <w:szCs w:val="20"/>
                <w:lang w:val="en-US" w:eastAsia="zh-CN"/>
              </w:rPr>
            </w:pPr>
            <w:r>
              <w:rPr>
                <w:rFonts w:hint="default"/>
                <w:sz w:val="20"/>
                <w:szCs w:val="20"/>
                <w:lang w:val="en-US" w:eastAsia="zh-CN"/>
              </w:rPr>
              <w:t>2. 最大功耗：150W</w:t>
            </w:r>
          </w:p>
          <w:p>
            <w:pPr>
              <w:pStyle w:val="6"/>
              <w:rPr>
                <w:rFonts w:hint="default"/>
                <w:sz w:val="20"/>
                <w:szCs w:val="20"/>
                <w:lang w:val="en-US" w:eastAsia="zh-CN"/>
              </w:rPr>
            </w:pPr>
            <w:r>
              <w:rPr>
                <w:rFonts w:hint="default"/>
                <w:sz w:val="20"/>
                <w:szCs w:val="20"/>
                <w:lang w:val="en-US" w:eastAsia="zh-CN"/>
              </w:rPr>
              <w:t>3. 输出电压：5V</w:t>
            </w:r>
          </w:p>
          <w:p>
            <w:pPr>
              <w:pStyle w:val="6"/>
              <w:rPr>
                <w:rFonts w:hint="default"/>
                <w:sz w:val="20"/>
                <w:szCs w:val="20"/>
                <w:lang w:val="en-US" w:eastAsia="zh-CN"/>
              </w:rPr>
            </w:pPr>
            <w:r>
              <w:rPr>
                <w:rFonts w:hint="default"/>
                <w:sz w:val="20"/>
                <w:szCs w:val="20"/>
                <w:lang w:val="en-US" w:eastAsia="zh-CN"/>
              </w:rPr>
              <w:t>4. 最大总输出电流：30A</w:t>
            </w:r>
          </w:p>
          <w:p>
            <w:pPr>
              <w:pStyle w:val="6"/>
              <w:rPr>
                <w:rFonts w:hint="default"/>
                <w:sz w:val="20"/>
                <w:szCs w:val="20"/>
                <w:lang w:val="en-US" w:eastAsia="zh-CN"/>
              </w:rPr>
            </w:pPr>
            <w:r>
              <w:rPr>
                <w:rFonts w:hint="default"/>
                <w:sz w:val="20"/>
                <w:szCs w:val="20"/>
                <w:lang w:val="en-US" w:eastAsia="zh-CN"/>
              </w:rPr>
              <w:t>5. 体积：475*405*280mm</w:t>
            </w:r>
          </w:p>
          <w:p>
            <w:pPr>
              <w:pStyle w:val="6"/>
              <w:rPr>
                <w:rFonts w:hint="default"/>
                <w:sz w:val="20"/>
                <w:szCs w:val="20"/>
                <w:lang w:val="en-US" w:eastAsia="zh-CN"/>
              </w:rPr>
            </w:pPr>
            <w:r>
              <w:rPr>
                <w:rFonts w:hint="default"/>
                <w:sz w:val="20"/>
                <w:szCs w:val="20"/>
                <w:lang w:val="en-US" w:eastAsia="zh-CN"/>
              </w:rPr>
              <w:t>6. 重量：大约10kg</w:t>
            </w:r>
          </w:p>
          <w:p>
            <w:pPr>
              <w:pStyle w:val="6"/>
              <w:rPr>
                <w:rFonts w:hint="default"/>
                <w:sz w:val="20"/>
                <w:szCs w:val="20"/>
                <w:lang w:val="en-US" w:eastAsia="zh-CN"/>
              </w:rPr>
            </w:pPr>
            <w:r>
              <w:rPr>
                <w:rFonts w:hint="default"/>
                <w:sz w:val="20"/>
                <w:szCs w:val="20"/>
                <w:lang w:val="en-US" w:eastAsia="zh-CN"/>
              </w:rPr>
              <w:t>7. 环境温度：-40℃ to +55℃</w:t>
            </w:r>
          </w:p>
        </w:tc>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班/个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25</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智笔课堂互动系统</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1、支持直接调用云端备课准备好的教学资源以及习题测验内容进行上课。</w:t>
            </w:r>
          </w:p>
          <w:p>
            <w:pPr>
              <w:pStyle w:val="6"/>
              <w:rPr>
                <w:rFonts w:hint="default"/>
                <w:sz w:val="20"/>
                <w:szCs w:val="20"/>
                <w:lang w:val="en-US" w:eastAsia="zh-CN"/>
              </w:rPr>
            </w:pPr>
            <w:r>
              <w:rPr>
                <w:rFonts w:hint="default"/>
                <w:sz w:val="20"/>
                <w:szCs w:val="20"/>
                <w:lang w:val="en-US" w:eastAsia="zh-CN"/>
              </w:rPr>
              <w:t>2、学生在普通纸上任意书写的同时，书写笔记会自动同步传输到教师端电脑、白板或触摸屏等设备实时展示，教师可以直观看到全班学生笔记缩略图，缩略图可以是两分、四分、多分等方式进行预览，预览可以在书写过程中查看。</w:t>
            </w:r>
          </w:p>
          <w:p>
            <w:pPr>
              <w:pStyle w:val="6"/>
              <w:rPr>
                <w:rFonts w:hint="default"/>
                <w:sz w:val="20"/>
                <w:szCs w:val="20"/>
                <w:lang w:val="en-US" w:eastAsia="zh-CN"/>
              </w:rPr>
            </w:pPr>
            <w:r>
              <w:rPr>
                <w:rFonts w:hint="default"/>
                <w:sz w:val="20"/>
                <w:szCs w:val="20"/>
                <w:lang w:val="en-US" w:eastAsia="zh-CN"/>
              </w:rPr>
              <w:t>3、三种展示学生笔记方式，老师点选展示、系统随机抽查展示、顺序查看等查看方式。</w:t>
            </w:r>
          </w:p>
          <w:p>
            <w:pPr>
              <w:pStyle w:val="6"/>
              <w:rPr>
                <w:rFonts w:hint="default"/>
                <w:sz w:val="20"/>
                <w:szCs w:val="20"/>
                <w:lang w:val="en-US" w:eastAsia="zh-CN"/>
              </w:rPr>
            </w:pPr>
            <w:r>
              <w:rPr>
                <w:rFonts w:hint="default"/>
                <w:sz w:val="20"/>
                <w:szCs w:val="20"/>
                <w:lang w:val="en-US" w:eastAsia="zh-CN"/>
              </w:rPr>
              <w:t>4、教师可以指定两个学生进行笔记对比，也可以对学生的笔记进行批注。</w:t>
            </w:r>
          </w:p>
          <w:p>
            <w:pPr>
              <w:pStyle w:val="6"/>
              <w:rPr>
                <w:rFonts w:hint="default"/>
                <w:sz w:val="20"/>
                <w:szCs w:val="20"/>
                <w:lang w:val="en-US" w:eastAsia="zh-CN"/>
              </w:rPr>
            </w:pPr>
            <w:r>
              <w:rPr>
                <w:rFonts w:hint="default"/>
                <w:sz w:val="20"/>
                <w:szCs w:val="20"/>
                <w:lang w:val="en-US" w:eastAsia="zh-CN"/>
              </w:rPr>
              <w:t>5、教师可以回放查看学生的笔记，了解学生书写笔顺或解题过程。</w:t>
            </w:r>
          </w:p>
          <w:p>
            <w:pPr>
              <w:pStyle w:val="6"/>
              <w:rPr>
                <w:rFonts w:hint="default"/>
                <w:sz w:val="20"/>
                <w:szCs w:val="20"/>
                <w:lang w:val="en-US" w:eastAsia="zh-CN"/>
              </w:rPr>
            </w:pPr>
            <w:r>
              <w:rPr>
                <w:rFonts w:hint="default"/>
                <w:sz w:val="20"/>
                <w:szCs w:val="20"/>
                <w:lang w:val="en-US" w:eastAsia="zh-CN"/>
              </w:rPr>
              <w:t>6、教师可以直接对学生笔记进行评价打分，评价分数汇总课堂反馈报表。</w:t>
            </w:r>
          </w:p>
          <w:p>
            <w:pPr>
              <w:pStyle w:val="6"/>
              <w:rPr>
                <w:rFonts w:hint="default"/>
                <w:sz w:val="20"/>
                <w:szCs w:val="20"/>
                <w:lang w:val="en-US" w:eastAsia="zh-CN"/>
              </w:rPr>
            </w:pPr>
            <w:r>
              <w:rPr>
                <w:rFonts w:hint="default"/>
                <w:sz w:val="20"/>
                <w:szCs w:val="20"/>
                <w:lang w:val="en-US" w:eastAsia="zh-CN"/>
              </w:rPr>
              <w:t>7、支持记录和展示学生多次书写笔记内容，可选择其中任意一次笔记内容进行查看或回放。</w:t>
            </w:r>
          </w:p>
          <w:p>
            <w:pPr>
              <w:pStyle w:val="6"/>
              <w:rPr>
                <w:rFonts w:hint="default"/>
                <w:sz w:val="20"/>
                <w:szCs w:val="20"/>
                <w:lang w:val="en-US" w:eastAsia="zh-CN"/>
              </w:rPr>
            </w:pPr>
            <w:r>
              <w:rPr>
                <w:rFonts w:hint="default"/>
                <w:sz w:val="20"/>
                <w:szCs w:val="20"/>
                <w:lang w:val="en-US" w:eastAsia="zh-CN"/>
              </w:rPr>
              <w:t>8、支持学生自荐（开始举手），学生可自主展示书写笔记。</w:t>
            </w:r>
          </w:p>
          <w:p>
            <w:pPr>
              <w:pStyle w:val="6"/>
              <w:rPr>
                <w:rFonts w:hint="default"/>
                <w:sz w:val="20"/>
                <w:szCs w:val="20"/>
                <w:lang w:val="en-US" w:eastAsia="zh-CN"/>
              </w:rPr>
            </w:pPr>
            <w:r>
              <w:rPr>
                <w:rFonts w:hint="default"/>
                <w:sz w:val="20"/>
                <w:szCs w:val="20"/>
                <w:lang w:val="en-US" w:eastAsia="zh-CN"/>
              </w:rPr>
              <w:t>9、教师可以直接在屏幕上进行多页板书，内容自动保存；支持田字格、英文格及数学的背景样式选择，系统自带多种标准的图形，并可以选择图形的边框及填充的颜色。</w:t>
            </w:r>
          </w:p>
          <w:p>
            <w:pPr>
              <w:pStyle w:val="6"/>
              <w:rPr>
                <w:rFonts w:hint="default"/>
                <w:sz w:val="20"/>
                <w:szCs w:val="20"/>
                <w:lang w:val="en-US" w:eastAsia="zh-CN"/>
              </w:rPr>
            </w:pPr>
            <w:r>
              <w:rPr>
                <w:rFonts w:hint="default"/>
                <w:sz w:val="20"/>
                <w:szCs w:val="20"/>
                <w:lang w:val="en-US" w:eastAsia="zh-CN"/>
              </w:rPr>
              <w:t>10、具有学生名单展示功能，点击学生可查看手写状态。</w:t>
            </w:r>
          </w:p>
          <w:p>
            <w:pPr>
              <w:pStyle w:val="6"/>
              <w:rPr>
                <w:rFonts w:hint="default"/>
                <w:sz w:val="20"/>
                <w:szCs w:val="20"/>
                <w:lang w:val="en-US" w:eastAsia="zh-CN"/>
              </w:rPr>
            </w:pPr>
            <w:r>
              <w:rPr>
                <w:rFonts w:hint="default"/>
                <w:sz w:val="20"/>
                <w:szCs w:val="20"/>
                <w:lang w:val="en-US" w:eastAsia="zh-CN"/>
              </w:rPr>
              <w:t>11、支持课堂投票，投票过程中进度、结果、详细实时统计；结束投票后结果自动统计，设置正确选项后，显示正确人数及正确率；选项结果界面显示选项结果柱状图，支持对学生评价；学生详细界面，显示学生作答详情列表，包括投票结果、用时、是否正确。</w:t>
            </w:r>
          </w:p>
          <w:p>
            <w:pPr>
              <w:pStyle w:val="6"/>
              <w:rPr>
                <w:rFonts w:hint="default"/>
                <w:sz w:val="20"/>
                <w:szCs w:val="20"/>
                <w:lang w:val="en-US" w:eastAsia="zh-CN"/>
              </w:rPr>
            </w:pPr>
            <w:r>
              <w:rPr>
                <w:rFonts w:hint="default"/>
                <w:sz w:val="20"/>
                <w:szCs w:val="20"/>
                <w:lang w:val="en-US" w:eastAsia="zh-CN"/>
              </w:rPr>
              <w:t>12、可完成客观题测验，答题过程中可以看到题目答题进度，每位学生答题进度，学生通过答题器进行答题，自动判断正误，自动统计结果；答题统计中包括总体分析、小题分析、总分排名。总体分析界面展示有答题人数、题目数量、总分、平均分、最高分、最低分，以及分值与数量分布图。小题分析中可查看每道题正确人数、错误人数、未答人数的柱状图及占比、人名单。总分排名中可查看测验中学生排名、答对数/答错数、得分及名次。</w:t>
            </w:r>
          </w:p>
          <w:p>
            <w:pPr>
              <w:pStyle w:val="6"/>
              <w:rPr>
                <w:rFonts w:hint="default"/>
                <w:sz w:val="20"/>
                <w:szCs w:val="20"/>
                <w:lang w:val="en-US" w:eastAsia="zh-CN"/>
              </w:rPr>
            </w:pPr>
            <w:r>
              <w:rPr>
                <w:rFonts w:hint="default"/>
                <w:sz w:val="20"/>
                <w:szCs w:val="20"/>
                <w:lang w:val="en-US" w:eastAsia="zh-CN"/>
              </w:rPr>
              <w:t>13、支持抢答，可在抢答界面评价学生，抢答排行中可查看抢答用时排行。</w:t>
            </w:r>
          </w:p>
          <w:p>
            <w:pPr>
              <w:pStyle w:val="6"/>
              <w:rPr>
                <w:rFonts w:hint="default"/>
                <w:sz w:val="20"/>
                <w:szCs w:val="20"/>
                <w:lang w:val="en-US" w:eastAsia="zh-CN"/>
              </w:rPr>
            </w:pPr>
            <w:r>
              <w:rPr>
                <w:rFonts w:hint="default"/>
                <w:sz w:val="20"/>
                <w:szCs w:val="20"/>
                <w:lang w:val="en-US" w:eastAsia="zh-CN"/>
              </w:rPr>
              <w:t>14、支持随机抽选，可选择抽选人数，抽到的学生回答问题，可直接评价该学生。</w:t>
            </w:r>
          </w:p>
          <w:p>
            <w:pPr>
              <w:pStyle w:val="6"/>
              <w:rPr>
                <w:rFonts w:hint="default"/>
                <w:sz w:val="20"/>
                <w:szCs w:val="20"/>
                <w:lang w:val="en-US" w:eastAsia="zh-CN"/>
              </w:rPr>
            </w:pPr>
            <w:r>
              <w:rPr>
                <w:rFonts w:hint="default"/>
                <w:sz w:val="20"/>
                <w:szCs w:val="20"/>
                <w:lang w:val="en-US" w:eastAsia="zh-CN"/>
              </w:rPr>
              <w:t>15、必须支持与数字校园基座平台用户账号信息无缝对接。</w:t>
            </w:r>
          </w:p>
        </w:tc>
        <w:tc>
          <w:tcPr>
            <w:tcW w:w="71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24</w:t>
            </w:r>
          </w:p>
        </w:tc>
        <w:tc>
          <w:tcPr>
            <w:tcW w:w="7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班/套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3"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26</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智笔云课堂软件</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1、备授课</w:t>
            </w:r>
          </w:p>
          <w:p>
            <w:pPr>
              <w:pStyle w:val="6"/>
              <w:rPr>
                <w:rFonts w:hint="default"/>
                <w:sz w:val="20"/>
                <w:szCs w:val="20"/>
                <w:lang w:val="en-US" w:eastAsia="zh-CN"/>
              </w:rPr>
            </w:pPr>
            <w:r>
              <w:rPr>
                <w:rFonts w:hint="default"/>
                <w:sz w:val="20"/>
                <w:szCs w:val="20"/>
                <w:lang w:val="en-US" w:eastAsia="zh-CN"/>
              </w:rPr>
              <w:t>1）支持教师新建备课，根据学段、学科、教材及版本自动匹配章节目录，选择后可对主题进行修改，并开始备课。</w:t>
            </w:r>
          </w:p>
          <w:p>
            <w:pPr>
              <w:pStyle w:val="6"/>
              <w:rPr>
                <w:rFonts w:hint="default"/>
                <w:sz w:val="20"/>
                <w:szCs w:val="20"/>
                <w:lang w:val="en-US" w:eastAsia="zh-CN"/>
              </w:rPr>
            </w:pPr>
            <w:r>
              <w:rPr>
                <w:rFonts w:hint="default"/>
                <w:sz w:val="20"/>
                <w:szCs w:val="20"/>
                <w:lang w:val="en-US" w:eastAsia="zh-CN"/>
              </w:rPr>
              <w:t>2）支持教师点击或拖拽上传本地资源，可对文件标题进行修改，可对文件进行归类（课件、教案、学案、微课、试卷、素材、其他），上传过程中显示上传速度及进度条，对已经上传完成的文件可以进行下载、重命名及删除。</w:t>
            </w:r>
          </w:p>
          <w:p>
            <w:pPr>
              <w:pStyle w:val="6"/>
              <w:rPr>
                <w:rFonts w:hint="default"/>
                <w:sz w:val="20"/>
                <w:szCs w:val="20"/>
                <w:lang w:val="en-US" w:eastAsia="zh-CN"/>
              </w:rPr>
            </w:pPr>
            <w:r>
              <w:rPr>
                <w:rFonts w:hint="default"/>
                <w:sz w:val="20"/>
                <w:szCs w:val="20"/>
                <w:lang w:val="en-US" w:eastAsia="zh-CN"/>
              </w:rPr>
              <w:t>3）支持教师从校本资源中选择资源加入备课或移除，可按教材章节或文件分类进行资源的筛选，也可直接进行输入关键字进行查找，点击文件名称可对文件进行预览。</w:t>
            </w:r>
          </w:p>
          <w:p>
            <w:pPr>
              <w:pStyle w:val="6"/>
              <w:rPr>
                <w:rFonts w:hint="default"/>
                <w:sz w:val="20"/>
                <w:szCs w:val="20"/>
                <w:lang w:val="en-US" w:eastAsia="zh-CN"/>
              </w:rPr>
            </w:pPr>
            <w:r>
              <w:rPr>
                <w:rFonts w:hint="default"/>
                <w:sz w:val="20"/>
                <w:szCs w:val="20"/>
                <w:lang w:val="en-US" w:eastAsia="zh-CN"/>
              </w:rPr>
              <w:t>4）支持添加答题卡模式的课堂测验，新建试题可选择单选、多选、判断三种题型，可选择每种题型的数量及分值，同样可下载模板按格式导入答题卡，对已经建立好的试题进行答案的选择设定，可单独或批量删除试题。</w:t>
            </w:r>
          </w:p>
          <w:p>
            <w:pPr>
              <w:pStyle w:val="6"/>
              <w:rPr>
                <w:rFonts w:hint="default"/>
                <w:sz w:val="20"/>
                <w:szCs w:val="20"/>
                <w:lang w:val="en-US" w:eastAsia="zh-CN"/>
              </w:rPr>
            </w:pPr>
            <w:r>
              <w:rPr>
                <w:rFonts w:hint="default"/>
                <w:sz w:val="20"/>
                <w:szCs w:val="20"/>
                <w:lang w:val="en-US" w:eastAsia="zh-CN"/>
              </w:rPr>
              <w:t>5）支持选择所教班级后开始上课，网页自动跳转至智笔课堂客户端并登录教师账号同步已备课资源和测验。</w:t>
            </w:r>
          </w:p>
          <w:p>
            <w:pPr>
              <w:pStyle w:val="6"/>
              <w:rPr>
                <w:rFonts w:hint="default"/>
                <w:sz w:val="20"/>
                <w:szCs w:val="20"/>
                <w:lang w:val="en-US" w:eastAsia="zh-CN"/>
              </w:rPr>
            </w:pPr>
            <w:r>
              <w:rPr>
                <w:rFonts w:hint="default"/>
                <w:sz w:val="20"/>
                <w:szCs w:val="20"/>
                <w:lang w:val="en-US" w:eastAsia="zh-CN"/>
              </w:rPr>
              <w:t>2、课堂回顾</w:t>
            </w:r>
          </w:p>
          <w:p>
            <w:pPr>
              <w:pStyle w:val="6"/>
              <w:rPr>
                <w:rFonts w:hint="default"/>
                <w:sz w:val="20"/>
                <w:szCs w:val="20"/>
                <w:lang w:val="en-US" w:eastAsia="zh-CN"/>
              </w:rPr>
            </w:pPr>
            <w:r>
              <w:rPr>
                <w:rFonts w:hint="default"/>
                <w:sz w:val="20"/>
                <w:szCs w:val="20"/>
                <w:lang w:val="en-US" w:eastAsia="zh-CN"/>
              </w:rPr>
              <w:t>1）支持对已经下课的班级进行课堂回顾查看详细，可按教材章节筛选或输入关键字搜索查找。</w:t>
            </w:r>
          </w:p>
          <w:p>
            <w:pPr>
              <w:pStyle w:val="6"/>
              <w:rPr>
                <w:rFonts w:hint="default"/>
                <w:sz w:val="20"/>
                <w:szCs w:val="20"/>
                <w:lang w:val="en-US" w:eastAsia="zh-CN"/>
              </w:rPr>
            </w:pPr>
            <w:r>
              <w:rPr>
                <w:rFonts w:hint="default"/>
                <w:sz w:val="20"/>
                <w:szCs w:val="20"/>
                <w:lang w:val="en-US" w:eastAsia="zh-CN"/>
              </w:rPr>
              <w:t>2）支持查看课堂统计汇总情况，包括参与学生数量、使用资源、互动次数、师生时间占比。</w:t>
            </w:r>
          </w:p>
          <w:p>
            <w:pPr>
              <w:pStyle w:val="6"/>
              <w:rPr>
                <w:rFonts w:hint="default"/>
                <w:sz w:val="20"/>
                <w:szCs w:val="20"/>
                <w:lang w:val="en-US" w:eastAsia="zh-CN"/>
              </w:rPr>
            </w:pPr>
            <w:r>
              <w:rPr>
                <w:rFonts w:hint="default"/>
                <w:sz w:val="20"/>
                <w:szCs w:val="20"/>
                <w:lang w:val="en-US" w:eastAsia="zh-CN"/>
              </w:rPr>
              <w:t>3）支持以柱状图形式查看各功能互动统计、以柱状图形式查看客观题投票统计，支持查看学生答题榜、评价榜及抢答榜。</w:t>
            </w:r>
          </w:p>
          <w:p>
            <w:pPr>
              <w:pStyle w:val="6"/>
              <w:rPr>
                <w:rFonts w:hint="default"/>
                <w:sz w:val="20"/>
                <w:szCs w:val="20"/>
                <w:lang w:val="en-US" w:eastAsia="zh-CN"/>
              </w:rPr>
            </w:pPr>
            <w:r>
              <w:rPr>
                <w:rFonts w:hint="default"/>
                <w:sz w:val="20"/>
                <w:szCs w:val="20"/>
                <w:lang w:val="en-US" w:eastAsia="zh-CN"/>
              </w:rPr>
              <w:t>4）支持以时间轴形式展示教学环节，记录课堂互动过程，记录每项互动参与详细信息，其中包括备课资源、随机选人名单、学生手写、学生投票、学生抢答、测验、教师板书。</w:t>
            </w:r>
          </w:p>
          <w:p>
            <w:pPr>
              <w:pStyle w:val="6"/>
              <w:rPr>
                <w:rFonts w:hint="default"/>
                <w:sz w:val="20"/>
                <w:szCs w:val="20"/>
                <w:lang w:val="en-US" w:eastAsia="zh-CN"/>
              </w:rPr>
            </w:pPr>
            <w:r>
              <w:rPr>
                <w:rFonts w:hint="default"/>
                <w:sz w:val="20"/>
                <w:szCs w:val="20"/>
                <w:lang w:val="en-US" w:eastAsia="zh-CN"/>
              </w:rPr>
              <w:t>5）学生手写可查看手写人数及平均时长，详情中可查看每位参与手写学生的手写笔迹并可以进行笔迹回放。</w:t>
            </w:r>
          </w:p>
          <w:p>
            <w:pPr>
              <w:pStyle w:val="6"/>
              <w:rPr>
                <w:rFonts w:hint="default"/>
                <w:sz w:val="20"/>
                <w:szCs w:val="20"/>
                <w:lang w:val="en-US" w:eastAsia="zh-CN"/>
              </w:rPr>
            </w:pPr>
            <w:r>
              <w:rPr>
                <w:rFonts w:hint="default"/>
                <w:sz w:val="20"/>
                <w:szCs w:val="20"/>
                <w:lang w:val="en-US" w:eastAsia="zh-CN"/>
              </w:rPr>
              <w:t>6）学生投票可查看投票人数、正确率、选项统计柱状图，详情中可查看正确选项及选择每个选项的学生名单，包括未选名单。</w:t>
            </w:r>
          </w:p>
          <w:p>
            <w:pPr>
              <w:pStyle w:val="6"/>
              <w:rPr>
                <w:rFonts w:hint="default"/>
                <w:sz w:val="20"/>
                <w:szCs w:val="20"/>
                <w:lang w:val="en-US" w:eastAsia="zh-CN"/>
              </w:rPr>
            </w:pPr>
            <w:r>
              <w:rPr>
                <w:rFonts w:hint="default"/>
                <w:sz w:val="20"/>
                <w:szCs w:val="20"/>
                <w:lang w:val="en-US" w:eastAsia="zh-CN"/>
              </w:rPr>
              <w:t>7）测验可查看题目数量、答题人数及正确率，详情中可查看总体分析、小题分析、总分排名。总体分析中可查看题目数量、答题人数、总分、平均分、最高分及最低分，得分值与数量坐标分布图。小题分析中可查看每道题正确人数、错误人数、未答人数的柱状图及占比、人名单。总分排名中可查看测验中学生排名、答对数/答错数、得分及名次。</w:t>
            </w:r>
          </w:p>
          <w:p>
            <w:pPr>
              <w:pStyle w:val="6"/>
              <w:rPr>
                <w:rFonts w:hint="default"/>
                <w:sz w:val="20"/>
                <w:szCs w:val="20"/>
                <w:lang w:val="en-US" w:eastAsia="zh-CN"/>
              </w:rPr>
            </w:pPr>
            <w:r>
              <w:rPr>
                <w:rFonts w:hint="default"/>
                <w:sz w:val="20"/>
                <w:szCs w:val="20"/>
                <w:lang w:val="en-US" w:eastAsia="zh-CN"/>
              </w:rPr>
              <w:t>3、教学分析</w:t>
            </w:r>
          </w:p>
          <w:p>
            <w:pPr>
              <w:pStyle w:val="6"/>
              <w:rPr>
                <w:rFonts w:hint="default"/>
                <w:sz w:val="20"/>
                <w:szCs w:val="20"/>
                <w:lang w:val="en-US" w:eastAsia="zh-CN"/>
              </w:rPr>
            </w:pPr>
            <w:r>
              <w:rPr>
                <w:rFonts w:hint="default"/>
                <w:sz w:val="20"/>
                <w:szCs w:val="20"/>
                <w:lang w:val="en-US" w:eastAsia="zh-CN"/>
              </w:rPr>
              <w:t>1）基本信息概览：支持呈现教师数量、学生数量、班级数量、资源数量；按照时间以及数量维度呈现各学科课时趋势图；支持选择不同的时间段，呈现各学科课堂互动统计图，包括学生手写、习题测验、学生投票、学生抢答、随机选人等维度数据。</w:t>
            </w:r>
          </w:p>
          <w:p>
            <w:pPr>
              <w:pStyle w:val="6"/>
              <w:rPr>
                <w:rFonts w:hint="default"/>
                <w:sz w:val="20"/>
                <w:szCs w:val="20"/>
                <w:lang w:val="en-US" w:eastAsia="zh-CN"/>
              </w:rPr>
            </w:pPr>
            <w:r>
              <w:rPr>
                <w:rFonts w:hint="default"/>
                <w:sz w:val="20"/>
                <w:szCs w:val="20"/>
                <w:lang w:val="en-US" w:eastAsia="zh-CN"/>
              </w:rPr>
              <w:t>2）教学排行榜：支持按照今日、近一周、近一月、近一年以及自定义时间段，来查看教师备课排行或课时排行，按照学段和学科进行备课或课时统计查看；以柱状图的方式呈现教师备课或课时Top10；以列表的方式详细呈现不同学段、学科老师的备课或课时数量信息。</w:t>
            </w:r>
          </w:p>
          <w:p>
            <w:pPr>
              <w:pStyle w:val="6"/>
              <w:rPr>
                <w:rFonts w:hint="default"/>
                <w:sz w:val="20"/>
                <w:szCs w:val="20"/>
                <w:lang w:val="en-US" w:eastAsia="zh-CN"/>
              </w:rPr>
            </w:pPr>
            <w:r>
              <w:rPr>
                <w:rFonts w:hint="default"/>
                <w:sz w:val="20"/>
                <w:szCs w:val="20"/>
                <w:lang w:val="en-US" w:eastAsia="zh-CN"/>
              </w:rPr>
              <w:t>3）教学应用分析：支持选择学科、时间段、具体教师来查看备课和上课时间分布情况；以点状分布图的方式，呈现备课和上课的时间分布；以柱状图的方式呈现备课和上课次数统计，可按日、周、月的维度切换；以列表的方式呈现教师教学行为对比分析，包括学科、备课数、使用资源数、课时数、课堂组织互动次数、师生时间占比、答题正确率等数据。</w:t>
            </w:r>
          </w:p>
          <w:p>
            <w:pPr>
              <w:pStyle w:val="6"/>
              <w:rPr>
                <w:rFonts w:hint="default"/>
                <w:sz w:val="20"/>
                <w:szCs w:val="20"/>
                <w:lang w:val="en-US" w:eastAsia="zh-CN"/>
              </w:rPr>
            </w:pPr>
            <w:r>
              <w:rPr>
                <w:rFonts w:hint="default"/>
                <w:sz w:val="20"/>
                <w:szCs w:val="20"/>
                <w:lang w:val="en-US" w:eastAsia="zh-CN"/>
              </w:rPr>
              <w:t>4、个人中心</w:t>
            </w:r>
          </w:p>
          <w:p>
            <w:pPr>
              <w:pStyle w:val="6"/>
              <w:rPr>
                <w:rFonts w:hint="default"/>
                <w:sz w:val="20"/>
                <w:szCs w:val="20"/>
                <w:lang w:val="en-US" w:eastAsia="zh-CN"/>
              </w:rPr>
            </w:pPr>
            <w:r>
              <w:rPr>
                <w:rFonts w:hint="default"/>
                <w:sz w:val="20"/>
                <w:szCs w:val="20"/>
                <w:lang w:val="en-US" w:eastAsia="zh-CN"/>
              </w:rPr>
              <w:t>1）个人设置：支持个人基础信息查看以及设置，包括姓名、性别、手机号、密码等；</w:t>
            </w:r>
          </w:p>
          <w:p>
            <w:pPr>
              <w:pStyle w:val="6"/>
              <w:rPr>
                <w:rFonts w:hint="default"/>
                <w:sz w:val="20"/>
                <w:szCs w:val="20"/>
                <w:lang w:val="en-US" w:eastAsia="zh-CN"/>
              </w:rPr>
            </w:pPr>
            <w:r>
              <w:rPr>
                <w:rFonts w:hint="default"/>
                <w:sz w:val="20"/>
                <w:szCs w:val="20"/>
                <w:lang w:val="en-US" w:eastAsia="zh-CN"/>
              </w:rPr>
              <w:t>2）我的班级：支持加入班级，查看班级学生及教师名单；</w:t>
            </w:r>
          </w:p>
          <w:p>
            <w:pPr>
              <w:pStyle w:val="6"/>
              <w:rPr>
                <w:rFonts w:hint="default"/>
                <w:sz w:val="20"/>
                <w:szCs w:val="20"/>
                <w:lang w:val="en-US" w:eastAsia="zh-CN"/>
              </w:rPr>
            </w:pPr>
            <w:r>
              <w:rPr>
                <w:rFonts w:hint="default"/>
                <w:sz w:val="20"/>
                <w:szCs w:val="20"/>
                <w:lang w:val="en-US" w:eastAsia="zh-CN"/>
              </w:rPr>
              <w:t>3）我的教材：支持添加教材，查看创建日期、备课数量、课时数量、状态等信息。</w:t>
            </w:r>
          </w:p>
          <w:p>
            <w:pPr>
              <w:pStyle w:val="6"/>
              <w:rPr>
                <w:rFonts w:hint="default"/>
                <w:sz w:val="20"/>
                <w:szCs w:val="20"/>
                <w:lang w:val="en-US" w:eastAsia="zh-CN"/>
              </w:rPr>
            </w:pPr>
            <w:r>
              <w:rPr>
                <w:rFonts w:hint="default"/>
                <w:sz w:val="20"/>
                <w:szCs w:val="20"/>
                <w:lang w:val="en-US" w:eastAsia="zh-CN"/>
              </w:rPr>
              <w:t>5、基础数据</w:t>
            </w:r>
          </w:p>
          <w:p>
            <w:pPr>
              <w:pStyle w:val="6"/>
              <w:rPr>
                <w:rFonts w:hint="default"/>
                <w:sz w:val="20"/>
                <w:szCs w:val="20"/>
                <w:lang w:val="en-US" w:eastAsia="zh-CN"/>
              </w:rPr>
            </w:pPr>
            <w:r>
              <w:rPr>
                <w:rFonts w:hint="default"/>
                <w:sz w:val="20"/>
                <w:szCs w:val="20"/>
                <w:lang w:val="en-US" w:eastAsia="zh-CN"/>
              </w:rPr>
              <w:t>1）学校管理：支持学校的添加、启用和禁用管理；</w:t>
            </w:r>
          </w:p>
          <w:p>
            <w:pPr>
              <w:pStyle w:val="6"/>
              <w:rPr>
                <w:rFonts w:hint="default"/>
                <w:sz w:val="20"/>
                <w:szCs w:val="20"/>
                <w:lang w:val="en-US" w:eastAsia="zh-CN"/>
              </w:rPr>
            </w:pPr>
            <w:r>
              <w:rPr>
                <w:rFonts w:hint="default"/>
                <w:sz w:val="20"/>
                <w:szCs w:val="20"/>
                <w:lang w:val="en-US" w:eastAsia="zh-CN"/>
              </w:rPr>
              <w:t>2）班级管理：支持添加班级，查看教师数量、学生数量等；</w:t>
            </w:r>
          </w:p>
          <w:p>
            <w:pPr>
              <w:pStyle w:val="6"/>
              <w:rPr>
                <w:rFonts w:hint="default"/>
                <w:sz w:val="20"/>
                <w:szCs w:val="20"/>
                <w:lang w:val="en-US" w:eastAsia="zh-CN"/>
              </w:rPr>
            </w:pPr>
            <w:r>
              <w:rPr>
                <w:rFonts w:hint="default"/>
                <w:sz w:val="20"/>
                <w:szCs w:val="20"/>
                <w:lang w:val="en-US" w:eastAsia="zh-CN"/>
              </w:rPr>
              <w:t>3）用户管理：支持添加教师、学生信息；</w:t>
            </w:r>
          </w:p>
          <w:p>
            <w:pPr>
              <w:pStyle w:val="6"/>
              <w:rPr>
                <w:rFonts w:hint="default"/>
                <w:sz w:val="20"/>
                <w:szCs w:val="20"/>
                <w:lang w:val="en-US" w:eastAsia="zh-CN"/>
              </w:rPr>
            </w:pPr>
            <w:r>
              <w:rPr>
                <w:rFonts w:hint="default"/>
                <w:sz w:val="20"/>
                <w:szCs w:val="20"/>
                <w:lang w:val="en-US" w:eastAsia="zh-CN"/>
              </w:rPr>
              <w:t>4）任课管理：支持选择所属学校、班级、学科，创建任课内容。</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5"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27</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资源库</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1、支持教师上传校本资源，可以设置资源标题、资源类型、所属学段、所属学科、所属版本、所属教材、所属章节、是否分享等信息；</w:t>
            </w:r>
          </w:p>
          <w:p>
            <w:pPr>
              <w:pStyle w:val="6"/>
              <w:rPr>
                <w:rFonts w:hint="default"/>
                <w:sz w:val="20"/>
                <w:szCs w:val="20"/>
                <w:lang w:val="en-US" w:eastAsia="zh-CN"/>
              </w:rPr>
            </w:pPr>
            <w:r>
              <w:rPr>
                <w:rFonts w:hint="default"/>
                <w:sz w:val="20"/>
                <w:szCs w:val="20"/>
                <w:lang w:val="en-US" w:eastAsia="zh-CN"/>
              </w:rPr>
              <w:t>2、支持资源管理员对教师上传的公开资源进行查看和审核，审核通过后资源自动分享到学校资源平台；</w:t>
            </w:r>
          </w:p>
          <w:p>
            <w:pPr>
              <w:pStyle w:val="6"/>
              <w:rPr>
                <w:rFonts w:hint="default"/>
                <w:sz w:val="20"/>
                <w:szCs w:val="20"/>
                <w:lang w:val="en-US" w:eastAsia="zh-CN"/>
              </w:rPr>
            </w:pPr>
            <w:r>
              <w:rPr>
                <w:rFonts w:hint="default"/>
                <w:sz w:val="20"/>
                <w:szCs w:val="20"/>
                <w:lang w:val="en-US" w:eastAsia="zh-CN"/>
              </w:rPr>
              <w:t>3、支持资源管理员统一上传和管理学校校本资源；</w:t>
            </w:r>
          </w:p>
          <w:p>
            <w:pPr>
              <w:pStyle w:val="6"/>
              <w:rPr>
                <w:rFonts w:hint="default"/>
                <w:sz w:val="20"/>
                <w:szCs w:val="20"/>
                <w:lang w:val="en-US" w:eastAsia="zh-CN"/>
              </w:rPr>
            </w:pPr>
            <w:r>
              <w:rPr>
                <w:rFonts w:hint="default"/>
                <w:sz w:val="20"/>
                <w:szCs w:val="20"/>
                <w:lang w:val="en-US" w:eastAsia="zh-CN"/>
              </w:rPr>
              <w:t>4、支持教师通过章节、资源类别、资源类型等方式查看学校资源平台，可收藏和下载资源，在我的资源中查看收藏和下载的资源；</w:t>
            </w:r>
          </w:p>
          <w:p>
            <w:pPr>
              <w:pStyle w:val="6"/>
              <w:rPr>
                <w:rFonts w:hint="default"/>
                <w:sz w:val="20"/>
                <w:szCs w:val="20"/>
                <w:lang w:val="en-US" w:eastAsia="zh-CN"/>
              </w:rPr>
            </w:pPr>
            <w:r>
              <w:rPr>
                <w:rFonts w:hint="default"/>
                <w:sz w:val="20"/>
                <w:szCs w:val="20"/>
                <w:lang w:val="en-US" w:eastAsia="zh-CN"/>
              </w:rPr>
              <w:t>5、支持对学校校本资源以图表的形式进行统计；统计维度包括资源类型分布、学段资源分布、学科资源分布、教师贡献top10等，支持在首页显示最新资源和最热资源。</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28</w:t>
            </w:r>
          </w:p>
        </w:tc>
        <w:tc>
          <w:tcPr>
            <w:tcW w:w="9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智笔双师互动软件</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一、双师课堂平台端</w:t>
            </w:r>
          </w:p>
          <w:p>
            <w:pPr>
              <w:pStyle w:val="6"/>
              <w:rPr>
                <w:rFonts w:hint="default"/>
                <w:sz w:val="20"/>
                <w:szCs w:val="20"/>
                <w:lang w:val="en-US" w:eastAsia="zh-CN"/>
              </w:rPr>
            </w:pPr>
            <w:r>
              <w:rPr>
                <w:rFonts w:hint="default"/>
                <w:sz w:val="20"/>
                <w:szCs w:val="20"/>
                <w:lang w:val="en-US" w:eastAsia="zh-CN"/>
              </w:rPr>
              <w:t>1、基础数据</w:t>
            </w:r>
          </w:p>
          <w:p>
            <w:pPr>
              <w:pStyle w:val="6"/>
              <w:rPr>
                <w:rFonts w:hint="default"/>
                <w:sz w:val="20"/>
                <w:szCs w:val="20"/>
                <w:lang w:val="en-US" w:eastAsia="zh-CN"/>
              </w:rPr>
            </w:pPr>
            <w:r>
              <w:rPr>
                <w:rFonts w:hint="default"/>
                <w:sz w:val="20"/>
                <w:szCs w:val="20"/>
                <w:lang w:val="en-US" w:eastAsia="zh-CN"/>
              </w:rPr>
              <w:t>1）支持维护基础数据，新建学校，可对已有学校进行修改和删除，可按状态进行搜索。</w:t>
            </w:r>
          </w:p>
          <w:p>
            <w:pPr>
              <w:pStyle w:val="6"/>
              <w:rPr>
                <w:rFonts w:hint="default"/>
                <w:sz w:val="20"/>
                <w:szCs w:val="20"/>
                <w:lang w:val="en-US" w:eastAsia="zh-CN"/>
              </w:rPr>
            </w:pPr>
            <w:r>
              <w:rPr>
                <w:rFonts w:hint="default"/>
                <w:sz w:val="20"/>
                <w:szCs w:val="20"/>
                <w:lang w:val="en-US" w:eastAsia="zh-CN"/>
              </w:rPr>
              <w:t>2）支持按校区添加班级，对班级进行批量添加，可对已有班级进行修改和删除，可按学校、学段、年份、状态或输入具体名称进行搜索。</w:t>
            </w:r>
          </w:p>
          <w:p>
            <w:pPr>
              <w:pStyle w:val="6"/>
              <w:rPr>
                <w:rFonts w:hint="default"/>
                <w:sz w:val="20"/>
                <w:szCs w:val="20"/>
                <w:lang w:val="en-US" w:eastAsia="zh-CN"/>
              </w:rPr>
            </w:pPr>
            <w:r>
              <w:rPr>
                <w:rFonts w:hint="default"/>
                <w:sz w:val="20"/>
                <w:szCs w:val="20"/>
                <w:lang w:val="en-US" w:eastAsia="zh-CN"/>
              </w:rPr>
              <w:t>3）支持新增教师用户，按模板导入和导出教师名单，支持对已有教师进行修改、删除和更新密码，可按学校、状态或输入具体姓名/手机进行搜索。。</w:t>
            </w:r>
          </w:p>
          <w:p>
            <w:pPr>
              <w:pStyle w:val="6"/>
              <w:rPr>
                <w:rFonts w:hint="default"/>
                <w:sz w:val="20"/>
                <w:szCs w:val="20"/>
                <w:lang w:val="en-US" w:eastAsia="zh-CN"/>
              </w:rPr>
            </w:pPr>
            <w:r>
              <w:rPr>
                <w:rFonts w:hint="default"/>
                <w:sz w:val="20"/>
                <w:szCs w:val="20"/>
                <w:lang w:val="en-US" w:eastAsia="zh-CN"/>
              </w:rPr>
              <w:t>4）支持新增学生用户，按模板导入和导出学生名单，支持对已有学生进行修改、删除和更新密码可按学校、学段、年份、状态、班级名称或输入具体姓名/用户名进行搜索。</w:t>
            </w:r>
          </w:p>
          <w:p>
            <w:pPr>
              <w:pStyle w:val="6"/>
              <w:rPr>
                <w:rFonts w:hint="default"/>
                <w:sz w:val="20"/>
                <w:szCs w:val="20"/>
                <w:lang w:val="en-US" w:eastAsia="zh-CN"/>
              </w:rPr>
            </w:pPr>
            <w:r>
              <w:rPr>
                <w:rFonts w:hint="default"/>
                <w:sz w:val="20"/>
                <w:szCs w:val="20"/>
                <w:lang w:val="en-US" w:eastAsia="zh-CN"/>
              </w:rPr>
              <w:t>5）支持新增任课，按模板导入任课，对现有任课进行修改和删除，可按学校、学段、年份、状态、班级、学科或输入具体教师姓名进行搜索。</w:t>
            </w:r>
          </w:p>
          <w:p>
            <w:pPr>
              <w:pStyle w:val="6"/>
              <w:rPr>
                <w:rFonts w:hint="default"/>
                <w:sz w:val="20"/>
                <w:szCs w:val="20"/>
                <w:lang w:val="en-US" w:eastAsia="zh-CN"/>
              </w:rPr>
            </w:pPr>
            <w:r>
              <w:rPr>
                <w:rFonts w:hint="default"/>
                <w:sz w:val="20"/>
                <w:szCs w:val="20"/>
                <w:lang w:val="en-US" w:eastAsia="zh-CN"/>
              </w:rPr>
              <w:t>2、个人中心</w:t>
            </w:r>
          </w:p>
          <w:p>
            <w:pPr>
              <w:pStyle w:val="6"/>
              <w:rPr>
                <w:rFonts w:hint="default"/>
                <w:sz w:val="20"/>
                <w:szCs w:val="20"/>
                <w:lang w:val="en-US" w:eastAsia="zh-CN"/>
              </w:rPr>
            </w:pPr>
            <w:r>
              <w:rPr>
                <w:rFonts w:hint="default"/>
                <w:sz w:val="20"/>
                <w:szCs w:val="20"/>
                <w:lang w:val="en-US" w:eastAsia="zh-CN"/>
              </w:rPr>
              <w:t>1）支持对个人信息进行设置，对密码进行修改。</w:t>
            </w:r>
          </w:p>
          <w:p>
            <w:pPr>
              <w:pStyle w:val="6"/>
              <w:rPr>
                <w:rFonts w:hint="default"/>
                <w:sz w:val="20"/>
                <w:szCs w:val="20"/>
                <w:lang w:val="en-US" w:eastAsia="zh-CN"/>
              </w:rPr>
            </w:pPr>
            <w:r>
              <w:rPr>
                <w:rFonts w:hint="default"/>
                <w:sz w:val="20"/>
                <w:szCs w:val="20"/>
                <w:lang w:val="en-US" w:eastAsia="zh-CN"/>
              </w:rPr>
              <w:t>2）支持查看我目前所任教的班级和已归档班级，点击班级可以查看班级学生名单及教师名单，可进行加入班级和退出班级的操作。</w:t>
            </w:r>
          </w:p>
          <w:p>
            <w:pPr>
              <w:pStyle w:val="6"/>
              <w:rPr>
                <w:rFonts w:hint="default"/>
                <w:sz w:val="20"/>
                <w:szCs w:val="20"/>
                <w:lang w:val="en-US" w:eastAsia="zh-CN"/>
              </w:rPr>
            </w:pPr>
            <w:r>
              <w:rPr>
                <w:rFonts w:hint="default"/>
                <w:sz w:val="20"/>
                <w:szCs w:val="20"/>
                <w:lang w:val="en-US" w:eastAsia="zh-CN"/>
              </w:rPr>
              <w:t>3、双师课堂</w:t>
            </w:r>
          </w:p>
          <w:p>
            <w:pPr>
              <w:pStyle w:val="6"/>
              <w:rPr>
                <w:rFonts w:hint="default"/>
                <w:sz w:val="20"/>
                <w:szCs w:val="20"/>
                <w:lang w:val="en-US" w:eastAsia="zh-CN"/>
              </w:rPr>
            </w:pPr>
            <w:r>
              <w:rPr>
                <w:rFonts w:hint="default"/>
                <w:sz w:val="20"/>
                <w:szCs w:val="20"/>
                <w:lang w:val="en-US" w:eastAsia="zh-CN"/>
              </w:rPr>
              <w:t>1）支持创建课堂，新建课堂设置课堂主题及上课时间，可以添加主讲班级和听课班级。</w:t>
            </w:r>
          </w:p>
          <w:p>
            <w:pPr>
              <w:pStyle w:val="6"/>
              <w:rPr>
                <w:rFonts w:hint="default"/>
                <w:sz w:val="20"/>
                <w:szCs w:val="20"/>
                <w:lang w:val="en-US" w:eastAsia="zh-CN"/>
              </w:rPr>
            </w:pPr>
            <w:r>
              <w:rPr>
                <w:rFonts w:hint="default"/>
                <w:sz w:val="20"/>
                <w:szCs w:val="20"/>
                <w:lang w:val="en-US" w:eastAsia="zh-CN"/>
              </w:rPr>
              <w:t>2）支持输入课堂ID加入课堂。</w:t>
            </w:r>
          </w:p>
          <w:p>
            <w:pPr>
              <w:pStyle w:val="6"/>
              <w:rPr>
                <w:rFonts w:hint="default"/>
                <w:sz w:val="20"/>
                <w:szCs w:val="20"/>
                <w:lang w:val="en-US" w:eastAsia="zh-CN"/>
              </w:rPr>
            </w:pPr>
            <w:r>
              <w:rPr>
                <w:rFonts w:hint="default"/>
                <w:sz w:val="20"/>
                <w:szCs w:val="20"/>
                <w:lang w:val="en-US" w:eastAsia="zh-CN"/>
              </w:rPr>
              <w:t>3）支持对已创建的课堂信息进行修改、删除及分享。</w:t>
            </w:r>
          </w:p>
          <w:p>
            <w:pPr>
              <w:pStyle w:val="6"/>
              <w:rPr>
                <w:rFonts w:hint="default"/>
                <w:sz w:val="20"/>
                <w:szCs w:val="20"/>
                <w:lang w:val="en-US" w:eastAsia="zh-CN"/>
              </w:rPr>
            </w:pPr>
            <w:r>
              <w:rPr>
                <w:rFonts w:hint="default"/>
                <w:sz w:val="20"/>
                <w:szCs w:val="20"/>
                <w:lang w:val="en-US" w:eastAsia="zh-CN"/>
              </w:rPr>
              <w:t>4）支持一键进入课堂，打开客户端软件。</w:t>
            </w:r>
          </w:p>
          <w:p>
            <w:pPr>
              <w:pStyle w:val="6"/>
              <w:rPr>
                <w:rFonts w:hint="default"/>
                <w:sz w:val="20"/>
                <w:szCs w:val="20"/>
                <w:lang w:val="en-US" w:eastAsia="zh-CN"/>
              </w:rPr>
            </w:pPr>
            <w:r>
              <w:rPr>
                <w:rFonts w:hint="default"/>
                <w:sz w:val="20"/>
                <w:szCs w:val="20"/>
                <w:lang w:val="en-US" w:eastAsia="zh-CN"/>
              </w:rPr>
              <w:t>4、课堂回顾</w:t>
            </w:r>
          </w:p>
          <w:p>
            <w:pPr>
              <w:pStyle w:val="6"/>
              <w:rPr>
                <w:rFonts w:hint="default"/>
                <w:sz w:val="20"/>
                <w:szCs w:val="20"/>
                <w:lang w:val="en-US" w:eastAsia="zh-CN"/>
              </w:rPr>
            </w:pPr>
            <w:r>
              <w:rPr>
                <w:rFonts w:hint="default"/>
                <w:sz w:val="20"/>
                <w:szCs w:val="20"/>
                <w:lang w:val="en-US" w:eastAsia="zh-CN"/>
              </w:rPr>
              <w:t>1）支持对已经下课的班级进行课堂回顾查看详细。</w:t>
            </w:r>
          </w:p>
          <w:p>
            <w:pPr>
              <w:pStyle w:val="6"/>
              <w:rPr>
                <w:rFonts w:hint="default"/>
                <w:sz w:val="20"/>
                <w:szCs w:val="20"/>
                <w:lang w:val="en-US" w:eastAsia="zh-CN"/>
              </w:rPr>
            </w:pPr>
            <w:r>
              <w:rPr>
                <w:rFonts w:hint="default"/>
                <w:sz w:val="20"/>
                <w:szCs w:val="20"/>
                <w:lang w:val="en-US" w:eastAsia="zh-CN"/>
              </w:rPr>
              <w:t>2）支持查看课堂统计汇总情况，包括参与班级数量、学生数量、互动次数、师生时间占比。</w:t>
            </w:r>
          </w:p>
          <w:p>
            <w:pPr>
              <w:pStyle w:val="6"/>
              <w:rPr>
                <w:rFonts w:hint="default"/>
                <w:sz w:val="20"/>
                <w:szCs w:val="20"/>
                <w:lang w:val="en-US" w:eastAsia="zh-CN"/>
              </w:rPr>
            </w:pPr>
            <w:r>
              <w:rPr>
                <w:rFonts w:hint="default"/>
                <w:sz w:val="20"/>
                <w:szCs w:val="20"/>
                <w:lang w:val="en-US" w:eastAsia="zh-CN"/>
              </w:rPr>
              <w:t>3）支持以柱状图形式查看各功能互动统计、以柱状图形式查看各班级客观题投票统计，支持查看学生答题榜及抢答榜。</w:t>
            </w:r>
          </w:p>
          <w:p>
            <w:pPr>
              <w:pStyle w:val="6"/>
              <w:rPr>
                <w:rFonts w:hint="default"/>
                <w:sz w:val="20"/>
                <w:szCs w:val="20"/>
                <w:lang w:val="en-US" w:eastAsia="zh-CN"/>
              </w:rPr>
            </w:pPr>
            <w:r>
              <w:rPr>
                <w:rFonts w:hint="default"/>
                <w:sz w:val="20"/>
                <w:szCs w:val="20"/>
                <w:lang w:val="en-US" w:eastAsia="zh-CN"/>
              </w:rPr>
              <w:t>4）支持以时间轴形式记录课堂互动过程，记录每项互动参与详细信息，如参与人数，选人名单、答题时长、题目正确率。</w:t>
            </w: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c>
          <w:tcPr>
            <w:tcW w:w="7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7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jc w:val="left"/>
              <w:rPr>
                <w:rFonts w:hint="default"/>
                <w:sz w:val="20"/>
                <w:szCs w:val="20"/>
                <w:lang w:val="en-US" w:eastAsia="zh-CN"/>
              </w:rPr>
            </w:pPr>
            <w:r>
              <w:rPr>
                <w:rFonts w:hint="default"/>
                <w:sz w:val="20"/>
                <w:szCs w:val="20"/>
                <w:lang w:val="en-US" w:eastAsia="zh-CN"/>
              </w:rPr>
              <w:t>29</w:t>
            </w:r>
          </w:p>
        </w:tc>
        <w:tc>
          <w:tcPr>
            <w:tcW w:w="9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课堂分析服务器</w:t>
            </w:r>
          </w:p>
        </w:tc>
        <w:tc>
          <w:tcPr>
            <w:tcW w:w="91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sz w:val="20"/>
                <w:szCs w:val="20"/>
                <w:lang w:val="en-US" w:eastAsia="zh-CN"/>
              </w:rPr>
            </w:pPr>
            <w:r>
              <w:rPr>
                <w:rFonts w:hint="default"/>
                <w:sz w:val="20"/>
                <w:szCs w:val="20"/>
                <w:lang w:val="en-US" w:eastAsia="zh-CN"/>
              </w:rPr>
              <w:t>超脑算力服务器</w:t>
            </w:r>
          </w:p>
        </w:tc>
        <w:tc>
          <w:tcPr>
            <w:tcW w:w="5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rPr>
                <w:rFonts w:hint="default"/>
                <w:sz w:val="20"/>
                <w:szCs w:val="20"/>
                <w:lang w:val="en-US" w:eastAsia="zh-CN"/>
              </w:rPr>
            </w:pPr>
            <w:r>
              <w:rPr>
                <w:rFonts w:hint="default"/>
                <w:sz w:val="20"/>
                <w:szCs w:val="20"/>
                <w:lang w:val="en-US" w:eastAsia="zh-CN"/>
              </w:rPr>
              <w:t>1.搭载性能≥Intel I7，12代CPU，12核，20线程，最高睿频 4.9GHz。</w:t>
            </w:r>
          </w:p>
          <w:p>
            <w:pPr>
              <w:pStyle w:val="6"/>
              <w:rPr>
                <w:rFonts w:hint="default"/>
                <w:sz w:val="20"/>
                <w:szCs w:val="20"/>
                <w:lang w:val="en-US" w:eastAsia="zh-CN"/>
              </w:rPr>
            </w:pPr>
            <w:r>
              <w:rPr>
                <w:rFonts w:hint="default"/>
                <w:sz w:val="20"/>
                <w:szCs w:val="20"/>
                <w:lang w:val="en-US" w:eastAsia="zh-CN"/>
              </w:rPr>
              <w:t>2.内置DDR内存条，总内存≥96GB。</w:t>
            </w:r>
          </w:p>
          <w:p>
            <w:pPr>
              <w:pStyle w:val="6"/>
              <w:rPr>
                <w:rFonts w:hint="default"/>
                <w:sz w:val="20"/>
                <w:szCs w:val="20"/>
                <w:lang w:val="en-US" w:eastAsia="zh-CN"/>
              </w:rPr>
            </w:pPr>
            <w:r>
              <w:rPr>
                <w:rFonts w:hint="default"/>
                <w:sz w:val="20"/>
                <w:szCs w:val="20"/>
                <w:lang w:val="en-US" w:eastAsia="zh-CN"/>
              </w:rPr>
              <w:t>3.内置企业级硬盘，系统盘和数据居分盘运行，系统盘采用≥512GB SSD，数据盘采用≥16GB HDD。</w:t>
            </w:r>
          </w:p>
          <w:p>
            <w:pPr>
              <w:pStyle w:val="6"/>
              <w:rPr>
                <w:rFonts w:hint="default"/>
                <w:sz w:val="20"/>
                <w:szCs w:val="20"/>
                <w:lang w:val="en-US" w:eastAsia="zh-CN"/>
              </w:rPr>
            </w:pPr>
            <w:r>
              <w:rPr>
                <w:rFonts w:hint="default"/>
                <w:sz w:val="20"/>
                <w:szCs w:val="20"/>
                <w:lang w:val="en-US" w:eastAsia="zh-CN"/>
              </w:rPr>
              <w:t>4.内置 NVIDIA RTX专业显卡，显示内存≥16GB。</w:t>
            </w:r>
          </w:p>
          <w:p>
            <w:pPr>
              <w:pStyle w:val="6"/>
              <w:rPr>
                <w:rFonts w:hint="default"/>
                <w:sz w:val="20"/>
                <w:szCs w:val="20"/>
                <w:lang w:val="en-US" w:eastAsia="zh-CN"/>
              </w:rPr>
            </w:pPr>
            <w:r>
              <w:rPr>
                <w:rFonts w:hint="default"/>
                <w:sz w:val="20"/>
                <w:szCs w:val="20"/>
                <w:lang w:val="en-US" w:eastAsia="zh-CN"/>
              </w:rPr>
              <w:t>5.机箱接口：支持≥2个1000M LAN口，≥2个USB，≥3个视频输出接口，可支持HDMI及DP</w:t>
            </w: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sz w:val="20"/>
                <w:szCs w:val="20"/>
                <w:lang w:val="en-US" w:eastAsia="zh-CN"/>
              </w:rPr>
            </w:pPr>
            <w:r>
              <w:rPr>
                <w:rFonts w:hint="default"/>
                <w:sz w:val="20"/>
                <w:szCs w:val="20"/>
                <w:lang w:val="en-US" w:eastAsia="zh-CN"/>
              </w:rPr>
              <w:t>1</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rPr>
                <w:rFonts w:hint="default"/>
                <w:sz w:val="20"/>
                <w:szCs w:val="20"/>
                <w:lang w:val="en-US" w:eastAsia="zh-CN"/>
              </w:rPr>
            </w:pPr>
            <w:r>
              <w:rPr>
                <w:rFonts w:hint="default"/>
                <w:sz w:val="20"/>
                <w:szCs w:val="20"/>
                <w:lang w:val="en-US" w:eastAsia="zh-CN"/>
              </w:rPr>
              <w:t>台</w:t>
            </w:r>
          </w:p>
        </w:tc>
      </w:tr>
    </w:tbl>
    <w:p>
      <w:pPr>
        <w:pStyle w:val="6"/>
        <w:rPr>
          <w:rFonts w:hint="default"/>
          <w:lang w:val="en-US" w:eastAsia="zh-CN"/>
        </w:rPr>
      </w:pPr>
    </w:p>
    <w:tbl>
      <w:tblPr>
        <w:tblStyle w:val="27"/>
        <w:tblW w:w="9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8"/>
        <w:gridCol w:w="754"/>
        <w:gridCol w:w="6365"/>
        <w:gridCol w:w="625"/>
        <w:gridCol w:w="712"/>
        <w:gridCol w:w="7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979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智慧黑板参数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63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描述</w:t>
            </w:r>
          </w:p>
        </w:tc>
        <w:tc>
          <w:tcPr>
            <w:tcW w:w="6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总数量</w:t>
            </w:r>
          </w:p>
        </w:tc>
        <w:tc>
          <w:tcPr>
            <w:tcW w:w="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86寸纳米黑板</w:t>
            </w:r>
          </w:p>
        </w:tc>
        <w:tc>
          <w:tcPr>
            <w:tcW w:w="6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一、整机要求</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1.整机采用全金属外壳，三拼接平面一体化设计，中间主屏幕整机采用86英寸液晶显示器，分辨率3840×2160。整机背板采用金属材质。无推拉式结构，外部无任何可见内部功能模块连接线。</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2.嵌入式系统版本不低于Android 11，内存≥2GB，存储空间≥8GB。</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3.整机设备副屏支持磁吸附功能，可以满足带有磁吸的板擦等教具进行吸附在副屏上。</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4.采用红外触控方式，支持Windows、Android系统20点或以上触控书写。</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5.整机支持色彩空间可选，包含标准模式和sRGB模式，在sRGB模式下可做到高色准△E≤2</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6.支持标准、多媒体和节能三种图像模式调节。支持可自定义图像设置，可对对比度、屏幕色温、图像亮度、亮度范围、色彩空间等进行更进一步调节设置。</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7.设备支持自定义前置“设置"按键，可通过自定义设置实现前置面板功能按键一键启用任一全局小工具或某功能快捷开关。</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8.整机支持纸质护眼模式，可以在任意通道任意画面任意软件所有显示内容下实现画面纹理的实时调整；支持透明度调节；支持色温调节。</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9.支持云端在线系统固件升级。</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二、扬声器与摄像头</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1.整机内置不低于2.1声道扬声器，具备多方向扬声器，额定总功率不低于60W。</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2.整机内置非独立外扩展的4阵列麦克风，可用于对教室环境音频进行采集，拾音距离≥8m。</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3.整机内置≥1300万摄像头，视场角≥120度。可用于远程巡课，整机摄像头支持大于等于10米距离时实现AI识别人像。具备人脸识别、快速点人数、随机抽人；识别所有学生，显示标记功能。</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三、书写记忆</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1.主屏内置浮动窗口，在副屏书写时，主屏能实时同步显示书写轨迹</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2.副屏支持使用手掌、板擦擦除并在主屏板书软件中同步显示</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3.左右两侧黑板同时吸附教具后，两侧黑板书写、擦除内容仍可在主屏同步显示，不会出现书写断线、无触控;同时进行主屏及两侧黑板书写、擦除同步操作时，板书记录同步显示正常</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4.整机设备只用一路电源进行供电，无需针对副屏电子化功能再增加电源进行单独供电。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四、OPS模块</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1.处理器：Intel Core i5十一代及以上，内存：8G DDR4 或以上配置，硬盘≥256G SSD 固态硬盘，采用抽拉内置式模块化电脑，抽拉内置式，PC模块可插入整机，可实现无单独接线的插拔。</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2.具有独立非外扩展的电脑USB接口：≥3路USB。≥1 路 HDMI ；正版操作系统。</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五、教学软件</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能够为教师提供云存储空间，教师可在个人云空间中上传存储互动课件、云教案和其他教学资源。</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在线教学资源：提供按学科、年级、章节、知识点展开的在线教学资源；配套中小学科目，涵盖题库、视频、课件等多媒体资源。视频资源播放支持时间点重点标记，通过标记位置实现时间播放轴一键跳转。</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平台对接：为方便区域、校级进行统一管理使用，进一步减少教师学习应用成本，所提供的教学资源、软件和教研中心必须与当前校级、区域教师教研管理平台无缝对接；为便捷区域内教学设备的统一管控，需与学校、区域现有设备集中管理平台实现无缝对接。投标商需出具厂家无缝对接承诺函并加盖厂家公章。包含翻页笔、安装、调试。</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包含300套新的智慧黑板安装和老旧300套班班通迁移安装。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视频展台</w:t>
            </w:r>
          </w:p>
        </w:tc>
        <w:tc>
          <w:tcPr>
            <w:tcW w:w="6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1.≥像素帧率：800 万真实像素高清摄像头， USB直接供电，箱内USB连线采用隐藏式设计，箱内无可见连线且USB口下出。</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2.A4拍摄幅面，1080P动态视频预览达到30帧/秒；托板及挂墙部分采用金属加强，整机壁挂式安装。</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3.壁挂式安装，防盗防破坏；气压带阻尼拉杆式翻板，安装牢固，书写平稳不晃动。</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4.展示托板正上方具备LED补光灯，补光灯开关采用触摸按键设计。也可软件直接控制开关；</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6.具有故障自动检测功能：在调用展台却无法出现镜头采集画面信号时，可自动出现检测链接，并给出导致性原因（如硬件连接、摄像头占用、配套软件版本等问题）。</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7.为保证设备及系统兼容稳定性，本次所有产品需为同一品牌。</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w:t>
            </w:r>
          </w:p>
        </w:tc>
        <w:tc>
          <w:tcPr>
            <w:tcW w:w="6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包含以上安装、调试所需材料（含插线板、网线、水晶头等）</w:t>
            </w:r>
          </w:p>
        </w:tc>
        <w:tc>
          <w:tcPr>
            <w:tcW w:w="6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7"/>
        <w:ind w:left="0" w:leftChars="0" w:firstLine="0" w:firstLineChars="0"/>
        <w:rPr>
          <w:rFonts w:hint="default"/>
          <w:lang w:val="en-US" w:eastAsia="zh-CN"/>
        </w:rPr>
      </w:pPr>
    </w:p>
    <w:tbl>
      <w:tblPr>
        <w:tblStyle w:val="27"/>
        <w:tblW w:w="9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974"/>
        <w:gridCol w:w="6240"/>
        <w:gridCol w:w="974"/>
        <w:gridCol w:w="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trPr>
        <w:tc>
          <w:tcPr>
            <w:tcW w:w="976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36"/>
                <w:szCs w:val="36"/>
                <w:u w:val="none"/>
              </w:rPr>
            </w:pPr>
            <w:r>
              <w:rPr>
                <w:rFonts w:hint="eastAsia" w:ascii="宋体" w:hAnsi="宋体" w:eastAsia="宋体" w:cs="宋体"/>
                <w:b/>
                <w:bCs/>
                <w:i w:val="0"/>
                <w:iCs w:val="0"/>
                <w:color w:val="000000"/>
                <w:kern w:val="0"/>
                <w:sz w:val="28"/>
                <w:szCs w:val="28"/>
                <w:u w:val="none"/>
                <w:lang w:val="en-US" w:eastAsia="zh-CN" w:bidi="ar"/>
              </w:rPr>
              <w:t>备课电脑参数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描述</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3"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备课电脑</w:t>
            </w:r>
          </w:p>
        </w:tc>
        <w:tc>
          <w:tcPr>
            <w:tcW w:w="624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国产自主品牌。</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1.处理器：CPU采用国产自主可控芯片，处理器核数≥8核，主频≥2.7GHz。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2.内存：配置内存≥8GB DDR4，可扩展到32GB DDR4内存。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3.显卡：独立显卡 显存≥1GB。</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4.硬盘：配置≥512GB SSD硬盘，支持扩展1T机械硬盘。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5.机箱后置接口：≥6个USB2.0、≥2个USB3.2 Gen1、≥1个PS/2接口、≥1个HDMI、≥1个DP、≥1个VGA、1个千兆网口。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6.机箱前置接口：≥2个USB2.0，≥2个USB3.2 Gen1、≥2个音频接口。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7.DVDRW刻录光驱。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8.电源：≤200w。</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9.操作系统：必须带国产正版操作系统、支持uos操作系统(永久授权)、WPS正版系统、银河麒麟操作系统。。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10.显示器:与主机同品牌，≥23.8英寸显示屏幕，分辨率≥1920*1080，屏幕亮度≥250nit，IPS屏支持VGA≥1，HDMI≥1;显示屏幕采用窄边设计，上左右边框≤3.6mm，下边框≤16.5mm，屏占比≥92%。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11.键鼠：具有统一品牌的键盘鼠标。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12.内置备课软件，具备麒麟/UOS系统互认证证书。</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13.服务:提供3年原厂免费质保。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14.终端管理系统:支持硬盘保护、网络同传</w:t>
            </w:r>
          </w:p>
        </w:tc>
        <w:tc>
          <w:tcPr>
            <w:tcW w:w="974" w:type="dxa"/>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977"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2"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杀毒软件</w:t>
            </w:r>
          </w:p>
        </w:tc>
        <w:tc>
          <w:tcPr>
            <w:tcW w:w="6240" w:type="dxa"/>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客户端支持统信UOS V20桌面操作系统，以及中标麒麟V7.0、麒麟V10（SP1），具备在兆芯、飞腾、龙芯等通用CPU上运行的能力。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支持离线升级客户端程序。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支持离线升级病毒库。</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支持查看终端上的病毒扫描日志，包括扫描时间、扫描结果，并显示扫描详情（扫描用时、扫描项目总数、使用引擎等信息）。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支持查看终端上的防护日志，包括时间、文件路径、防护说明、处理结果。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至少提供4种防病毒引擎，实现多引擎防护。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支持基于脚本类型判断的病毒检测技术，通过预设数量的脚本作为样本，计算特征向量建立分类模型，由此建立的分类模型可以对待测脚本的类型进行判定，根据判定结果把脚本提供给对应的脚本引擎进行处理。</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支持基于机器学习的程序识别方法，通过对海量样本进行分析，得到识别恶意程序的模型，发现程序内在规律，对未发生的恶意程序进行预防。</w:t>
            </w:r>
          </w:p>
        </w:tc>
        <w:tc>
          <w:tcPr>
            <w:tcW w:w="974" w:type="dxa"/>
            <w:vMerge w:val="continue"/>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97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rPr>
          <w:rFonts w:hint="default"/>
          <w:lang w:val="en-US" w:eastAsia="zh-CN"/>
        </w:rPr>
      </w:pPr>
    </w:p>
    <w:tbl>
      <w:tblPr>
        <w:tblStyle w:val="27"/>
        <w:tblW w:w="9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6"/>
        <w:gridCol w:w="840"/>
        <w:gridCol w:w="6264"/>
        <w:gridCol w:w="837"/>
        <w:gridCol w:w="650"/>
        <w:gridCol w:w="7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9840" w:type="dxa"/>
            <w:gridSpan w:val="6"/>
            <w:tcBorders>
              <w:top w:val="single" w:color="000000" w:sz="8" w:space="0"/>
              <w:left w:val="single" w:color="000000" w:sz="8" w:space="0"/>
              <w:bottom w:val="single" w:color="000000" w:sz="4" w:space="0"/>
              <w:right w:val="single" w:color="000000" w:sz="8" w:space="0"/>
            </w:tcBorders>
            <w:shd w:val="clear" w:color="auto" w:fill="auto"/>
            <w:vAlign w:val="center"/>
          </w:tcPr>
          <w:p>
            <w:pPr>
              <w:pStyle w:val="6"/>
              <w:ind w:left="0" w:leftChars="0" w:firstLine="0" w:firstLineChars="0"/>
              <w:jc w:val="center"/>
              <w:rPr>
                <w:rFonts w:hint="default"/>
                <w:lang w:val="en-US" w:eastAsia="zh-CN"/>
              </w:rPr>
            </w:pPr>
            <w:r>
              <w:rPr>
                <w:rFonts w:hint="default"/>
                <w:b/>
                <w:bCs/>
                <w:sz w:val="28"/>
                <w:szCs w:val="28"/>
                <w:lang w:val="en-US" w:eastAsia="zh-CN"/>
              </w:rPr>
              <w:t>高中创客空间配置方案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456" w:type="dxa"/>
            <w:tcBorders>
              <w:top w:val="nil"/>
              <w:left w:val="single" w:color="000000" w:sz="8"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序号</w:t>
            </w:r>
          </w:p>
        </w:tc>
        <w:tc>
          <w:tcPr>
            <w:tcW w:w="840" w:type="dxa"/>
            <w:tcBorders>
              <w:top w:val="nil"/>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设备名称</w:t>
            </w:r>
          </w:p>
        </w:tc>
        <w:tc>
          <w:tcPr>
            <w:tcW w:w="6264" w:type="dxa"/>
            <w:tcBorders>
              <w:top w:val="nil"/>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参数</w:t>
            </w:r>
          </w:p>
        </w:tc>
        <w:tc>
          <w:tcPr>
            <w:tcW w:w="837" w:type="dxa"/>
            <w:tcBorders>
              <w:top w:val="nil"/>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单位</w:t>
            </w:r>
          </w:p>
        </w:tc>
        <w:tc>
          <w:tcPr>
            <w:tcW w:w="650" w:type="dxa"/>
            <w:tcBorders>
              <w:top w:val="nil"/>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数量</w:t>
            </w:r>
          </w:p>
        </w:tc>
        <w:tc>
          <w:tcPr>
            <w:tcW w:w="793" w:type="dxa"/>
            <w:tcBorders>
              <w:top w:val="nil"/>
              <w:left w:val="single" w:color="000000" w:sz="4" w:space="0"/>
              <w:bottom w:val="nil"/>
              <w:right w:val="single" w:color="000000" w:sz="8"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4" w:hRule="atLeast"/>
        </w:trPr>
        <w:tc>
          <w:tcPr>
            <w:tcW w:w="9840" w:type="dxa"/>
            <w:gridSpan w:val="6"/>
            <w:tcBorders>
              <w:top w:val="nil"/>
              <w:left w:val="single" w:color="000000" w:sz="8" w:space="0"/>
              <w:bottom w:val="nil"/>
              <w:right w:val="single" w:color="000000" w:sz="8"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1、空间装修设计凸显“人工智能”科技元素，让人走入其中感觉</w:t>
            </w:r>
          </w:p>
          <w:p>
            <w:pPr>
              <w:pStyle w:val="6"/>
              <w:ind w:left="0" w:leftChars="0" w:firstLine="0" w:firstLineChars="0"/>
              <w:rPr>
                <w:rFonts w:hint="default"/>
                <w:lang w:val="en-US" w:eastAsia="zh-CN"/>
              </w:rPr>
            </w:pPr>
            <w:r>
              <w:rPr>
                <w:rFonts w:hint="default"/>
                <w:lang w:val="en-US" w:eastAsia="zh-CN"/>
              </w:rPr>
              <w:t>置身于未来科技世界。智能门禁、智能灯光、智能窗帘等智能教室</w:t>
            </w:r>
          </w:p>
          <w:p>
            <w:pPr>
              <w:pStyle w:val="6"/>
              <w:ind w:left="0" w:leftChars="0" w:firstLine="0" w:firstLineChars="0"/>
              <w:rPr>
                <w:rFonts w:hint="default"/>
                <w:lang w:val="en-US" w:eastAsia="zh-CN"/>
              </w:rPr>
            </w:pPr>
            <w:r>
              <w:rPr>
                <w:rFonts w:hint="default"/>
                <w:lang w:val="en-US" w:eastAsia="zh-CN"/>
              </w:rPr>
              <w:t>环境让学生切身感受人工智能给学习生活带来的深刻影响，体验人</w:t>
            </w:r>
          </w:p>
          <w:p>
            <w:pPr>
              <w:pStyle w:val="6"/>
              <w:ind w:left="0" w:leftChars="0" w:firstLine="0" w:firstLineChars="0"/>
              <w:rPr>
                <w:rFonts w:hint="default"/>
                <w:lang w:val="en-US" w:eastAsia="zh-CN"/>
              </w:rPr>
            </w:pPr>
            <w:r>
              <w:rPr>
                <w:rFonts w:hint="default"/>
                <w:lang w:val="en-US" w:eastAsia="zh-CN"/>
              </w:rPr>
              <w:t>工智能技术在生活的应用。</w:t>
            </w:r>
          </w:p>
          <w:p>
            <w:pPr>
              <w:rPr>
                <w:rFonts w:hint="default"/>
                <w:lang w:val="en-US" w:eastAsia="zh-CN"/>
              </w:rPr>
            </w:pPr>
          </w:p>
          <w:p>
            <w:pPr>
              <w:pStyle w:val="6"/>
              <w:ind w:left="0" w:leftChars="0" w:firstLine="0" w:firstLineChars="0"/>
              <w:rPr>
                <w:rFonts w:hint="default"/>
                <w:lang w:val="en-US" w:eastAsia="zh-CN"/>
              </w:rPr>
            </w:pPr>
            <w:r>
              <w:rPr>
                <w:rFonts w:hint="default"/>
                <w:lang w:val="en-US" w:eastAsia="zh-CN"/>
              </w:rPr>
              <w:t>2、空间主要分三个区：活动区、展示区、制作区，活动区、制作区</w:t>
            </w:r>
          </w:p>
          <w:p>
            <w:pPr>
              <w:pStyle w:val="6"/>
              <w:ind w:left="0" w:leftChars="0" w:firstLine="0" w:firstLineChars="0"/>
              <w:rPr>
                <w:rFonts w:hint="default"/>
                <w:lang w:val="en-US" w:eastAsia="zh-CN"/>
              </w:rPr>
            </w:pPr>
            <w:r>
              <w:rPr>
                <w:rFonts w:hint="default"/>
                <w:lang w:val="en-US" w:eastAsia="zh-CN"/>
              </w:rPr>
              <w:t>配备先进的智慧黑板、电脑、3D打印机等教学设备。展示区配备一</w:t>
            </w:r>
          </w:p>
          <w:p>
            <w:pPr>
              <w:pStyle w:val="6"/>
              <w:ind w:left="0" w:leftChars="0" w:firstLine="0" w:firstLineChars="0"/>
              <w:rPr>
                <w:rFonts w:hint="default"/>
                <w:lang w:val="en-US" w:eastAsia="zh-CN"/>
              </w:rPr>
            </w:pPr>
            <w:r>
              <w:rPr>
                <w:rFonts w:hint="default"/>
                <w:lang w:val="en-US" w:eastAsia="zh-CN"/>
              </w:rPr>
              <w:t>些具有代表性的科技产品，让学生通过体验活动感受科技的力量，激</w:t>
            </w:r>
          </w:p>
          <w:p>
            <w:pPr>
              <w:pStyle w:val="6"/>
              <w:ind w:left="0" w:leftChars="0" w:firstLine="0" w:firstLineChars="0"/>
              <w:rPr>
                <w:rFonts w:hint="default"/>
                <w:lang w:val="en-US" w:eastAsia="zh-CN"/>
              </w:rPr>
            </w:pPr>
            <w:r>
              <w:rPr>
                <w:rFonts w:hint="default"/>
                <w:lang w:val="en-US" w:eastAsia="zh-CN"/>
              </w:rPr>
              <w:t>发学生创新意识和参与创造的热情。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基础设施设备</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83"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智慧黑板</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一、整机要求</w:t>
            </w:r>
          </w:p>
          <w:p>
            <w:pPr>
              <w:pStyle w:val="6"/>
              <w:ind w:left="0" w:leftChars="0" w:firstLine="0" w:firstLineChars="0"/>
              <w:rPr>
                <w:rFonts w:hint="default"/>
                <w:lang w:val="en-US" w:eastAsia="zh-CN"/>
              </w:rPr>
            </w:pPr>
            <w:r>
              <w:rPr>
                <w:rFonts w:hint="default"/>
                <w:lang w:val="en-US" w:eastAsia="zh-CN"/>
              </w:rPr>
              <w:t>1.整机采用全金属外壳，三拼接平面一体化设计，中间主屏幕整机采用86英寸液晶显示器，分辨率3840×2160。整机背板采用金属材质。无推拉式结构，外部无任何可见内部功能模块连接线。</w:t>
            </w:r>
          </w:p>
          <w:p>
            <w:pPr>
              <w:pStyle w:val="6"/>
              <w:ind w:left="0" w:leftChars="0" w:firstLine="0" w:firstLineChars="0"/>
              <w:rPr>
                <w:rFonts w:hint="default"/>
                <w:lang w:val="en-US" w:eastAsia="zh-CN"/>
              </w:rPr>
            </w:pPr>
            <w:r>
              <w:rPr>
                <w:rFonts w:hint="default"/>
                <w:lang w:val="en-US" w:eastAsia="zh-CN"/>
              </w:rPr>
              <w:t>2.不低于Android 11，内存≥2GB，存储空间≥8GB。</w:t>
            </w:r>
          </w:p>
          <w:p>
            <w:pPr>
              <w:pStyle w:val="6"/>
              <w:ind w:left="0" w:leftChars="0" w:firstLine="0" w:firstLineChars="0"/>
              <w:rPr>
                <w:rFonts w:hint="default"/>
                <w:lang w:val="en-US" w:eastAsia="zh-CN"/>
              </w:rPr>
            </w:pPr>
            <w:r>
              <w:rPr>
                <w:rFonts w:hint="default"/>
                <w:lang w:val="en-US" w:eastAsia="zh-CN"/>
              </w:rPr>
              <w:t>3.整机设备副屏支持磁吸附功能，可以满足带有磁吸的板擦等教具进行吸附在副屏上。</w:t>
            </w:r>
          </w:p>
          <w:p>
            <w:pPr>
              <w:pStyle w:val="6"/>
              <w:ind w:left="0" w:leftChars="0" w:firstLine="0" w:firstLineChars="0"/>
              <w:rPr>
                <w:rFonts w:hint="default"/>
                <w:lang w:val="en-US" w:eastAsia="zh-CN"/>
              </w:rPr>
            </w:pPr>
            <w:r>
              <w:rPr>
                <w:rFonts w:hint="default"/>
                <w:lang w:val="en-US" w:eastAsia="zh-CN"/>
              </w:rPr>
              <w:t>4.采用红外触控方式，支持Windows、Android系统20点或以上触控书写。</w:t>
            </w:r>
          </w:p>
          <w:p>
            <w:pPr>
              <w:pStyle w:val="6"/>
              <w:ind w:left="0" w:leftChars="0" w:firstLine="0" w:firstLineChars="0"/>
              <w:rPr>
                <w:rFonts w:hint="default"/>
                <w:lang w:val="en-US" w:eastAsia="zh-CN"/>
              </w:rPr>
            </w:pPr>
            <w:r>
              <w:rPr>
                <w:rFonts w:hint="default"/>
                <w:lang w:val="en-US" w:eastAsia="zh-CN"/>
              </w:rPr>
              <w:t>5.整机支持色彩空间可选，包含标准模式和sRGB模式，在sRGB模式下可做到高色准△E≤1.5</w:t>
            </w:r>
          </w:p>
          <w:p>
            <w:pPr>
              <w:pStyle w:val="6"/>
              <w:ind w:left="0" w:leftChars="0" w:firstLine="0" w:firstLineChars="0"/>
              <w:rPr>
                <w:rFonts w:hint="default"/>
                <w:lang w:val="en-US" w:eastAsia="zh-CN"/>
              </w:rPr>
            </w:pPr>
            <w:r>
              <w:rPr>
                <w:rFonts w:hint="default"/>
                <w:lang w:val="en-US" w:eastAsia="zh-CN"/>
              </w:rPr>
              <w:t>6.支持标准、多媒体和节能三种图像模式调节。支持可自定义图像设置，可对对比度、屏幕色温、图像亮度、亮度范围、色彩空间等进行更进一步调节设置。</w:t>
            </w:r>
          </w:p>
          <w:p>
            <w:pPr>
              <w:pStyle w:val="6"/>
              <w:ind w:left="0" w:leftChars="0" w:firstLine="0" w:firstLineChars="0"/>
              <w:rPr>
                <w:rFonts w:hint="default"/>
                <w:lang w:val="en-US" w:eastAsia="zh-CN"/>
              </w:rPr>
            </w:pPr>
            <w:r>
              <w:rPr>
                <w:rFonts w:hint="default"/>
                <w:lang w:val="en-US" w:eastAsia="zh-CN"/>
              </w:rPr>
              <w:t>7.设备支持自定义前置“设置"按键，可通过自定义设置实现前置面板功能按键一键启用任一全局小工具或某功能快捷开关。</w:t>
            </w:r>
          </w:p>
          <w:p>
            <w:pPr>
              <w:pStyle w:val="6"/>
              <w:ind w:left="0" w:leftChars="0" w:firstLine="0" w:firstLineChars="0"/>
              <w:rPr>
                <w:rFonts w:hint="default"/>
                <w:lang w:val="en-US" w:eastAsia="zh-CN"/>
              </w:rPr>
            </w:pPr>
            <w:r>
              <w:rPr>
                <w:rFonts w:hint="default"/>
                <w:lang w:val="en-US" w:eastAsia="zh-CN"/>
              </w:rPr>
              <w:t>8.整机支持纸质护眼模式，可以在任意通道任意画面任意软件所有显示内容下实现画面纹理的实时调整；支持透明度调节；支持色温调节。</w:t>
            </w:r>
          </w:p>
          <w:p>
            <w:pPr>
              <w:pStyle w:val="6"/>
              <w:ind w:left="0" w:leftChars="0" w:firstLine="0" w:firstLineChars="0"/>
              <w:rPr>
                <w:rFonts w:hint="default"/>
                <w:lang w:val="en-US" w:eastAsia="zh-CN"/>
              </w:rPr>
            </w:pPr>
            <w:r>
              <w:rPr>
                <w:rFonts w:hint="default"/>
                <w:lang w:val="en-US" w:eastAsia="zh-CN"/>
              </w:rPr>
              <w:t>9.支持云端在线系统固件升级。</w:t>
            </w:r>
          </w:p>
          <w:p>
            <w:pPr>
              <w:pStyle w:val="6"/>
              <w:ind w:left="0" w:leftChars="0" w:firstLine="0" w:firstLineChars="0"/>
              <w:rPr>
                <w:rFonts w:hint="default"/>
                <w:lang w:val="en-US" w:eastAsia="zh-CN"/>
              </w:rPr>
            </w:pPr>
            <w:r>
              <w:rPr>
                <w:rFonts w:hint="default"/>
                <w:lang w:val="en-US" w:eastAsia="zh-CN"/>
              </w:rPr>
              <w:t>二、扬声器与摄像头</w:t>
            </w:r>
          </w:p>
          <w:p>
            <w:pPr>
              <w:pStyle w:val="6"/>
              <w:ind w:left="0" w:leftChars="0" w:firstLine="0" w:firstLineChars="0"/>
              <w:rPr>
                <w:rFonts w:hint="default"/>
                <w:lang w:val="en-US" w:eastAsia="zh-CN"/>
              </w:rPr>
            </w:pPr>
            <w:r>
              <w:rPr>
                <w:rFonts w:hint="default"/>
                <w:lang w:val="en-US" w:eastAsia="zh-CN"/>
              </w:rPr>
              <w:t>1.整机内置不低于2.2声道扬声器，具备多方向扬声器，额定总功率不低于60W。</w:t>
            </w:r>
          </w:p>
          <w:p>
            <w:pPr>
              <w:pStyle w:val="6"/>
              <w:ind w:left="0" w:leftChars="0" w:firstLine="0" w:firstLineChars="0"/>
              <w:rPr>
                <w:rFonts w:hint="default"/>
                <w:lang w:val="en-US" w:eastAsia="zh-CN"/>
              </w:rPr>
            </w:pPr>
            <w:r>
              <w:rPr>
                <w:rFonts w:hint="default"/>
                <w:lang w:val="en-US" w:eastAsia="zh-CN"/>
              </w:rPr>
              <w:t>2.整机内置非独立外扩展的4阵列麦克风，可用于对教室环境音频进行采集，拾音距离≥8m。</w:t>
            </w:r>
          </w:p>
          <w:p>
            <w:pPr>
              <w:pStyle w:val="6"/>
              <w:ind w:left="0" w:leftChars="0" w:firstLine="0" w:firstLineChars="0"/>
              <w:rPr>
                <w:rFonts w:hint="default"/>
                <w:lang w:val="en-US" w:eastAsia="zh-CN"/>
              </w:rPr>
            </w:pPr>
            <w:r>
              <w:rPr>
                <w:rFonts w:hint="default"/>
                <w:lang w:val="en-US" w:eastAsia="zh-CN"/>
              </w:rPr>
              <w:t>3.整机内置≥1600万摄像头，视场角≥120度。可用于远程巡课，整机摄像头支持大于等于10米距离时实现AI识别人像。具备人脸识别、快速点人数、随机抽人；识别所有学生，显示标记功能。</w:t>
            </w:r>
          </w:p>
          <w:p>
            <w:pPr>
              <w:pStyle w:val="6"/>
              <w:ind w:left="0" w:leftChars="0" w:firstLine="0" w:firstLineChars="0"/>
              <w:rPr>
                <w:rFonts w:hint="default"/>
                <w:lang w:val="en-US" w:eastAsia="zh-CN"/>
              </w:rPr>
            </w:pPr>
            <w:r>
              <w:rPr>
                <w:rFonts w:hint="default"/>
                <w:lang w:val="en-US" w:eastAsia="zh-CN"/>
              </w:rPr>
              <w:t>三、书写记忆</w:t>
            </w:r>
          </w:p>
          <w:p>
            <w:pPr>
              <w:pStyle w:val="6"/>
              <w:ind w:left="0" w:leftChars="0" w:firstLine="0" w:firstLineChars="0"/>
              <w:rPr>
                <w:rFonts w:hint="default"/>
                <w:lang w:val="en-US" w:eastAsia="zh-CN"/>
              </w:rPr>
            </w:pPr>
            <w:r>
              <w:rPr>
                <w:rFonts w:hint="default"/>
                <w:lang w:val="en-US" w:eastAsia="zh-CN"/>
              </w:rPr>
              <w:t>1.主屏内置浮动窗口，在副屏书写时，主屏能实时同步显示书写轨迹</w:t>
            </w:r>
          </w:p>
          <w:p>
            <w:pPr>
              <w:pStyle w:val="6"/>
              <w:ind w:left="0" w:leftChars="0" w:firstLine="0" w:firstLineChars="0"/>
              <w:rPr>
                <w:rFonts w:hint="default"/>
                <w:lang w:val="en-US" w:eastAsia="zh-CN"/>
              </w:rPr>
            </w:pPr>
            <w:r>
              <w:rPr>
                <w:rFonts w:hint="default"/>
                <w:lang w:val="en-US" w:eastAsia="zh-CN"/>
              </w:rPr>
              <w:t>2.副屏支持使用手掌、板擦擦除并在主屏板书软件中同步显示</w:t>
            </w:r>
          </w:p>
          <w:p>
            <w:pPr>
              <w:pStyle w:val="6"/>
              <w:ind w:left="0" w:leftChars="0" w:firstLine="0" w:firstLineChars="0"/>
              <w:rPr>
                <w:rFonts w:hint="default"/>
                <w:lang w:val="en-US" w:eastAsia="zh-CN"/>
              </w:rPr>
            </w:pPr>
            <w:r>
              <w:rPr>
                <w:rFonts w:hint="default"/>
                <w:lang w:val="en-US" w:eastAsia="zh-CN"/>
              </w:rPr>
              <w:t>3.左右两侧黑板同时吸附教具后，两侧黑板书写、擦除内容仍可在主屏同步显示，不会出现书写断线、无触控;同时进行主屏及两侧黑板书写、擦除同步操作时，板书记录同步显示正常</w:t>
            </w:r>
          </w:p>
          <w:p>
            <w:pPr>
              <w:pStyle w:val="6"/>
              <w:ind w:left="0" w:leftChars="0" w:firstLine="0" w:firstLineChars="0"/>
              <w:rPr>
                <w:rFonts w:hint="default"/>
                <w:lang w:val="en-US" w:eastAsia="zh-CN"/>
              </w:rPr>
            </w:pPr>
            <w:r>
              <w:rPr>
                <w:rFonts w:hint="default"/>
                <w:lang w:val="en-US" w:eastAsia="zh-CN"/>
              </w:rPr>
              <w:t>4.整机设备只用一路电源进行供电，无需针对副屏电子化功能再增加电源进行单独供电。</w:t>
            </w:r>
          </w:p>
          <w:p>
            <w:pPr>
              <w:pStyle w:val="6"/>
              <w:ind w:left="0" w:leftChars="0" w:firstLine="0" w:firstLineChars="0"/>
              <w:rPr>
                <w:rFonts w:hint="default"/>
                <w:lang w:val="en-US" w:eastAsia="zh-CN"/>
              </w:rPr>
            </w:pPr>
            <w:r>
              <w:rPr>
                <w:rFonts w:hint="default"/>
                <w:lang w:val="en-US" w:eastAsia="zh-CN"/>
              </w:rPr>
              <w:t>5.整机支持副屏左右两侧板书内容在主屏上进行左右对调，教室一侧的学生查看对侧黑板的板书。</w:t>
            </w:r>
          </w:p>
          <w:p>
            <w:pPr>
              <w:pStyle w:val="6"/>
              <w:ind w:left="0" w:leftChars="0" w:firstLine="0" w:firstLineChars="0"/>
              <w:rPr>
                <w:rFonts w:hint="default"/>
                <w:lang w:val="en-US" w:eastAsia="zh-CN"/>
              </w:rPr>
            </w:pPr>
            <w:r>
              <w:rPr>
                <w:rFonts w:hint="default"/>
                <w:lang w:val="en-US" w:eastAsia="zh-CN"/>
              </w:rPr>
              <w:t>6.整机支持左右两侧副屏分别进行10点书写触控，并在主屏上以电子化形式同步显示。</w:t>
            </w:r>
          </w:p>
          <w:p>
            <w:pPr>
              <w:pStyle w:val="6"/>
              <w:ind w:left="0" w:leftChars="0" w:firstLine="0" w:firstLineChars="0"/>
              <w:rPr>
                <w:rFonts w:hint="default"/>
                <w:lang w:val="en-US" w:eastAsia="zh-CN"/>
              </w:rPr>
            </w:pPr>
            <w:r>
              <w:rPr>
                <w:rFonts w:hint="default"/>
                <w:lang w:val="en-US" w:eastAsia="zh-CN"/>
              </w:rPr>
              <w:t>7.整机支持将副屏书写轨迹进行部分选中，选中的内容可以插入到授课课件中，方便老师结合课件和板书笔迹一起进行讲解</w:t>
            </w:r>
          </w:p>
          <w:p>
            <w:pPr>
              <w:pStyle w:val="6"/>
              <w:ind w:left="0" w:leftChars="0" w:firstLine="0" w:firstLineChars="0"/>
              <w:rPr>
                <w:rFonts w:hint="default"/>
                <w:lang w:val="en-US" w:eastAsia="zh-CN"/>
              </w:rPr>
            </w:pPr>
            <w:r>
              <w:rPr>
                <w:rFonts w:hint="default"/>
                <w:lang w:val="en-US" w:eastAsia="zh-CN"/>
              </w:rPr>
              <w:t>四、OPS模块</w:t>
            </w:r>
          </w:p>
          <w:p>
            <w:pPr>
              <w:pStyle w:val="6"/>
              <w:ind w:left="0" w:leftChars="0" w:firstLine="0" w:firstLineChars="0"/>
              <w:rPr>
                <w:rFonts w:hint="default"/>
                <w:lang w:val="en-US" w:eastAsia="zh-CN"/>
              </w:rPr>
            </w:pPr>
            <w:r>
              <w:rPr>
                <w:rFonts w:hint="default"/>
                <w:lang w:val="en-US" w:eastAsia="zh-CN"/>
              </w:rPr>
              <w:t>1.处理器：Intel Core i5十一代及以上，内存：8G DDR4 或以上配置，硬盘≥256G SSD 固态硬盘，采用抽拉内置式模块化电脑，抽拉内置式，PC模块可插入整机，可实现无单独接线的插拔。</w:t>
            </w:r>
          </w:p>
          <w:p>
            <w:pPr>
              <w:pStyle w:val="6"/>
              <w:ind w:left="0" w:leftChars="0" w:firstLine="0" w:firstLineChars="0"/>
              <w:rPr>
                <w:rFonts w:hint="default"/>
                <w:lang w:val="en-US" w:eastAsia="zh-CN"/>
              </w:rPr>
            </w:pPr>
            <w:r>
              <w:rPr>
                <w:rFonts w:hint="default"/>
                <w:lang w:val="en-US" w:eastAsia="zh-CN"/>
              </w:rPr>
              <w:t>2.具有独立非外扩展的电脑USB接口：≥3路USB。≥1 路 HDMI ；正版操作系统。</w:t>
            </w:r>
          </w:p>
          <w:p>
            <w:pPr>
              <w:pStyle w:val="6"/>
              <w:ind w:left="0" w:leftChars="0" w:firstLine="0" w:firstLineChars="0"/>
              <w:rPr>
                <w:rFonts w:hint="default"/>
                <w:lang w:val="en-US" w:eastAsia="zh-CN"/>
              </w:rPr>
            </w:pPr>
            <w:r>
              <w:rPr>
                <w:rFonts w:hint="default"/>
                <w:lang w:val="en-US" w:eastAsia="zh-CN"/>
              </w:rPr>
              <w:t>五、教学软件</w:t>
            </w:r>
          </w:p>
          <w:p>
            <w:pPr>
              <w:pStyle w:val="6"/>
              <w:ind w:left="0" w:leftChars="0" w:firstLine="0" w:firstLineChars="0"/>
              <w:rPr>
                <w:rFonts w:hint="default"/>
                <w:lang w:val="en-US" w:eastAsia="zh-CN"/>
              </w:rPr>
            </w:pPr>
            <w:r>
              <w:rPr>
                <w:rFonts w:hint="default"/>
                <w:lang w:val="en-US" w:eastAsia="zh-CN"/>
              </w:rPr>
              <w:t>1. 能够为教师提供云存储空间，教师可在个人云空间中上传存储互动课件、云教案和其他教学资源。</w:t>
            </w:r>
          </w:p>
          <w:p>
            <w:pPr>
              <w:pStyle w:val="6"/>
              <w:ind w:left="0" w:leftChars="0" w:firstLine="0" w:firstLineChars="0"/>
              <w:rPr>
                <w:rFonts w:hint="default"/>
                <w:lang w:val="en-US" w:eastAsia="zh-CN"/>
              </w:rPr>
            </w:pPr>
            <w:r>
              <w:rPr>
                <w:rFonts w:hint="default"/>
                <w:lang w:val="en-US" w:eastAsia="zh-CN"/>
              </w:rPr>
              <w:t>2. 支持手写体自动转换，同时自动纠错校对英语文本中的拼写、语法、标点等错误，提高授课效率。</w:t>
            </w:r>
          </w:p>
          <w:p>
            <w:pPr>
              <w:pStyle w:val="6"/>
              <w:ind w:left="0" w:leftChars="0" w:firstLine="0" w:firstLineChars="0"/>
              <w:rPr>
                <w:rFonts w:hint="default"/>
                <w:lang w:val="en-US" w:eastAsia="zh-CN"/>
              </w:rPr>
            </w:pPr>
            <w:r>
              <w:rPr>
                <w:rFonts w:hint="default"/>
                <w:lang w:val="en-US" w:eastAsia="zh-CN"/>
              </w:rPr>
              <w:t>4. 在线教学资源：提供按学科、年级、章节、知识点展开的在线教学资源；配套中小学科目，涵盖题库、视频、课件等多媒体资源。视频资源播放支持时间点重点标记，通过标记位置实现时间播放轴一键跳转。</w:t>
            </w:r>
          </w:p>
          <w:p>
            <w:pPr>
              <w:pStyle w:val="6"/>
              <w:ind w:left="0" w:leftChars="0" w:firstLine="0" w:firstLineChars="0"/>
              <w:rPr>
                <w:rFonts w:hint="default"/>
                <w:lang w:val="en-US" w:eastAsia="zh-CN"/>
              </w:rPr>
            </w:pPr>
            <w:r>
              <w:rPr>
                <w:rFonts w:hint="default"/>
                <w:lang w:val="en-US" w:eastAsia="zh-CN"/>
              </w:rPr>
              <w:t>5. 自带评课功能，在白板软件中，可直接打开评课，通过二维码扫描即可快速进行评课，评课后在学校平台可直接显示评课统计结果。为保证使用稳定性，必须在白板软件界面下，平台需与教育局学校现有平台无缝对接。</w:t>
            </w:r>
          </w:p>
          <w:p>
            <w:pPr>
              <w:pStyle w:val="6"/>
              <w:ind w:left="0" w:leftChars="0" w:firstLine="0" w:firstLineChars="0"/>
              <w:rPr>
                <w:rFonts w:hint="default"/>
                <w:lang w:val="en-US" w:eastAsia="zh-CN"/>
              </w:rPr>
            </w:pPr>
            <w:r>
              <w:rPr>
                <w:rFonts w:hint="default"/>
                <w:lang w:val="en-US" w:eastAsia="zh-CN"/>
              </w:rPr>
              <w:t>6. 支持一键开启远程教师线上教研，可进行不同老师实时研讨、课件分享修改、线上批注、观点同步等功能，课件可支持多次修改并保留各个老师修改记录，教研结束后直接共享至学校资源中心，同时生成线上教研活动报告，提高线上教研效率，助力教师成长。</w:t>
            </w:r>
          </w:p>
          <w:p>
            <w:pPr>
              <w:pStyle w:val="6"/>
              <w:ind w:left="0" w:leftChars="0" w:firstLine="0" w:firstLineChars="0"/>
              <w:rPr>
                <w:rFonts w:hint="default"/>
                <w:lang w:val="en-US" w:eastAsia="zh-CN"/>
              </w:rPr>
            </w:pPr>
            <w:r>
              <w:rPr>
                <w:rFonts w:hint="default"/>
                <w:lang w:val="en-US" w:eastAsia="zh-CN"/>
              </w:rPr>
              <w:t>包含翻页笔、安装。</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nil"/>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9"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多媒体讲台</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 xml:space="preserve">1、整体设计符合人机工程学 </w:t>
            </w:r>
          </w:p>
          <w:p>
            <w:pPr>
              <w:pStyle w:val="6"/>
              <w:ind w:left="0" w:leftChars="0" w:firstLine="0" w:firstLineChars="0"/>
              <w:rPr>
                <w:rFonts w:hint="default"/>
                <w:lang w:val="en-US" w:eastAsia="zh-CN"/>
              </w:rPr>
            </w:pPr>
            <w:r>
              <w:rPr>
                <w:rFonts w:hint="default"/>
                <w:lang w:val="en-US" w:eastAsia="zh-CN"/>
              </w:rPr>
              <w:t xml:space="preserve">2、整体采用分体式结构，规格为长1100mm、宽780mm、高1000mm; </w:t>
            </w:r>
          </w:p>
          <w:p>
            <w:pPr>
              <w:pStyle w:val="6"/>
              <w:ind w:left="0" w:leftChars="0" w:firstLine="0" w:firstLineChars="0"/>
              <w:rPr>
                <w:rFonts w:hint="default"/>
                <w:lang w:val="en-US" w:eastAsia="zh-CN"/>
              </w:rPr>
            </w:pPr>
            <w:r>
              <w:rPr>
                <w:rFonts w:hint="default"/>
                <w:lang w:val="en-US" w:eastAsia="zh-CN"/>
              </w:rPr>
              <w:t xml:space="preserve">3、多媒体讲台整体采用优质冷轧钢板，无接缝，边缘及拐角均采用圆弧设计，确保学生安全，耐冲击性强，防盗性能优越。 </w:t>
            </w:r>
          </w:p>
          <w:p>
            <w:pPr>
              <w:pStyle w:val="6"/>
              <w:ind w:left="0" w:leftChars="0" w:firstLine="0" w:firstLineChars="0"/>
              <w:rPr>
                <w:rFonts w:hint="default"/>
                <w:lang w:val="en-US" w:eastAsia="zh-CN"/>
              </w:rPr>
            </w:pPr>
            <w:r>
              <w:rPr>
                <w:rFonts w:hint="default"/>
                <w:lang w:val="en-US" w:eastAsia="zh-CN"/>
              </w:rPr>
              <w:t xml:space="preserve">4、颜色选用哑光灰白色，LOGO板及下体前门采用木纹色，表面经脱脂磷化工艺处理后选用优质塑粉静电喷涂而成，耐腐蚀性强，有效保护学生视力，美观耐用。 </w:t>
            </w:r>
          </w:p>
          <w:p>
            <w:pPr>
              <w:pStyle w:val="6"/>
              <w:ind w:left="0" w:leftChars="0" w:firstLine="0" w:firstLineChars="0"/>
              <w:rPr>
                <w:rFonts w:hint="default"/>
                <w:lang w:val="en-US" w:eastAsia="zh-CN"/>
              </w:rPr>
            </w:pPr>
            <w:r>
              <w:rPr>
                <w:rFonts w:hint="default"/>
                <w:lang w:val="en-US" w:eastAsia="zh-CN"/>
              </w:rPr>
              <w:t>5、桌面由一把机械锁控制，采用环环相扣设计，显示器盖板翻转，两个抽屉，展示台抽屉逐步打开.</w:t>
            </w:r>
          </w:p>
          <w:p>
            <w:pPr>
              <w:pStyle w:val="6"/>
              <w:ind w:left="0" w:leftChars="0" w:firstLine="0" w:firstLineChars="0"/>
              <w:rPr>
                <w:rFonts w:hint="default"/>
                <w:lang w:val="en-US" w:eastAsia="zh-CN"/>
              </w:rPr>
            </w:pPr>
            <w:r>
              <w:rPr>
                <w:rFonts w:hint="default"/>
                <w:lang w:val="en-US" w:eastAsia="zh-CN"/>
              </w:rPr>
              <w:t>6、箱体采用裸板0.8mm厚钢板,台面板厚为12mm。</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1"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电脑</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兆芯 KX-6640MA/内存≥8G/硬盘≥256G/显示器≥14寸/支持双系统/统信正版操作系统（永久使用权限）</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学生桌</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1、每张桌子由六张小桌拼接而成，同时可以根据学校教室大小灵活摆放，任意拼接成为不同形状，用以节省空间，适合创客教室使用。</w:t>
            </w:r>
          </w:p>
          <w:p>
            <w:pPr>
              <w:pStyle w:val="6"/>
              <w:ind w:left="0" w:leftChars="0" w:firstLine="0" w:firstLineChars="0"/>
              <w:rPr>
                <w:rFonts w:hint="default"/>
                <w:lang w:val="en-US" w:eastAsia="zh-CN"/>
              </w:rPr>
            </w:pPr>
            <w:r>
              <w:rPr>
                <w:rFonts w:hint="default"/>
                <w:lang w:val="en-US" w:eastAsia="zh-CN"/>
              </w:rPr>
              <w:t>2、桌面板：桌面采用E1级颗粒板，符合国家标准，无味无毒环保健康，注塑封边为灰白色软边，多层板带边厚度20mm，软边具有抗摔、抗磕碰功能、延长使用寿命。人体坐下靠人身体处呈内狐凹形且塑料封边不能与桌面保持水平，要包裹住面板,并有2条凸出的加强筋条，且与注塑封边精密一次成型。外观光泽润滑无接囗。</w:t>
            </w:r>
          </w:p>
          <w:p>
            <w:pPr>
              <w:pStyle w:val="6"/>
              <w:ind w:left="0" w:leftChars="0" w:firstLine="0" w:firstLineChars="0"/>
              <w:rPr>
                <w:rFonts w:hint="default"/>
                <w:lang w:val="en-US" w:eastAsia="zh-CN"/>
              </w:rPr>
            </w:pPr>
            <w:r>
              <w:rPr>
                <w:rFonts w:hint="default"/>
                <w:lang w:val="en-US" w:eastAsia="zh-CN"/>
              </w:rPr>
              <w:t>3、桌角采用30*60*1.2厚旦管，采用二氧化碳气体保护焊，在接触人体或收藏品的部位无突出的毛刺或刃口棱角，切边平整，无凹缺和凸起，地脚平稳。钢管表面经过除油、除锈、磷化、静电喷塑等工序高温固化而成，质量坚固耐用，表面静面经过喷漆处理。</w:t>
            </w:r>
          </w:p>
          <w:p>
            <w:pPr>
              <w:pStyle w:val="6"/>
              <w:ind w:left="0" w:leftChars="0" w:firstLine="0" w:firstLineChars="0"/>
              <w:rPr>
                <w:rFonts w:hint="default"/>
                <w:lang w:val="en-US" w:eastAsia="zh-CN"/>
              </w:rPr>
            </w:pPr>
            <w:r>
              <w:rPr>
                <w:rFonts w:hint="default"/>
                <w:lang w:val="en-US" w:eastAsia="zh-CN"/>
              </w:rPr>
              <w:t>4、三色随意搭配，呈现多彩教室，视觉美观，色彩丰富。</w:t>
            </w:r>
          </w:p>
          <w:p>
            <w:pPr>
              <w:pStyle w:val="6"/>
              <w:ind w:left="0" w:leftChars="0" w:firstLine="0" w:firstLineChars="0"/>
              <w:rPr>
                <w:rFonts w:hint="default"/>
                <w:lang w:val="en-US" w:eastAsia="zh-CN"/>
              </w:rPr>
            </w:pPr>
            <w:r>
              <w:rPr>
                <w:rFonts w:hint="default"/>
                <w:lang w:val="en-US" w:eastAsia="zh-CN"/>
              </w:rPr>
              <w:t>5、桌子底部具有PP脚套，防滑、防水、防酸碱腐蚀、防刮花地面、抗冲击。</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张</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8</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凳子（学生用)</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尺寸规格：33*24*45（cm）</w:t>
            </w:r>
          </w:p>
          <w:p>
            <w:pPr>
              <w:pStyle w:val="6"/>
              <w:ind w:left="0" w:leftChars="0" w:firstLine="0" w:firstLineChars="0"/>
              <w:rPr>
                <w:rFonts w:hint="default"/>
                <w:lang w:val="en-US" w:eastAsia="zh-CN"/>
              </w:rPr>
            </w:pPr>
            <w:r>
              <w:rPr>
                <w:rFonts w:hint="default"/>
                <w:lang w:val="en-US" w:eastAsia="zh-CN"/>
              </w:rPr>
              <w:t>支架规格：主支撑脚采用40*20方钢管，拉挡为20*20方钢管，管材表面流水线静电喷塑处理，凳架常规为白色或者黑色。</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把</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48</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操作台</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1.钢木结合，2000mm*1000mm*750mm,2.板厚25mm,板材为E1实木颗粒板，环保三聚氰胺饰面，正反面平整光滑，颜色统一，耐刮、耐烫、无味。3.桌腿50*50mm方管，管厚均为1.2mm,外表为全环保喷塑工艺，环保无味。</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个</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3"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硬装</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 xml:space="preserve">一、墙面部分 </w:t>
            </w:r>
          </w:p>
          <w:p>
            <w:pPr>
              <w:pStyle w:val="6"/>
              <w:ind w:left="0" w:leftChars="0" w:firstLine="0" w:firstLineChars="0"/>
              <w:rPr>
                <w:rFonts w:hint="default"/>
                <w:lang w:val="en-US" w:eastAsia="zh-CN"/>
              </w:rPr>
            </w:pPr>
            <w:r>
              <w:rPr>
                <w:rFonts w:hint="default"/>
                <w:lang w:val="en-US" w:eastAsia="zh-CN"/>
              </w:rPr>
              <w:t>1.墙面刷白（人工辅料）</w:t>
            </w:r>
          </w:p>
          <w:p>
            <w:pPr>
              <w:pStyle w:val="6"/>
              <w:ind w:left="0" w:leftChars="0" w:firstLine="0" w:firstLineChars="0"/>
              <w:rPr>
                <w:rFonts w:hint="default"/>
                <w:lang w:val="en-US" w:eastAsia="zh-CN"/>
              </w:rPr>
            </w:pPr>
            <w:r>
              <w:rPr>
                <w:rFonts w:hint="default"/>
                <w:lang w:val="en-US" w:eastAsia="zh-CN"/>
              </w:rPr>
              <w:t>2.踢脚线（成品踢脚线，人工安装）</w:t>
            </w:r>
          </w:p>
          <w:p>
            <w:pPr>
              <w:pStyle w:val="6"/>
              <w:ind w:left="0" w:leftChars="0" w:firstLine="0" w:firstLineChars="0"/>
              <w:rPr>
                <w:rFonts w:hint="default"/>
                <w:lang w:val="en-US" w:eastAsia="zh-CN"/>
              </w:rPr>
            </w:pPr>
            <w:r>
              <w:rPr>
                <w:rFonts w:hint="default"/>
                <w:lang w:val="en-US" w:eastAsia="zh-CN"/>
              </w:rPr>
              <w:t>二、地面部分</w:t>
            </w:r>
          </w:p>
          <w:p>
            <w:pPr>
              <w:pStyle w:val="6"/>
              <w:ind w:left="0" w:leftChars="0" w:firstLine="0" w:firstLineChars="0"/>
              <w:rPr>
                <w:rFonts w:hint="default"/>
                <w:lang w:val="en-US" w:eastAsia="zh-CN"/>
              </w:rPr>
            </w:pPr>
            <w:r>
              <w:rPr>
                <w:rFonts w:hint="default"/>
                <w:lang w:val="en-US" w:eastAsia="zh-CN"/>
              </w:rPr>
              <w:t>1.地面找平</w:t>
            </w:r>
          </w:p>
          <w:p>
            <w:pPr>
              <w:pStyle w:val="6"/>
              <w:ind w:left="0" w:leftChars="0" w:firstLine="0" w:firstLineChars="0"/>
              <w:rPr>
                <w:rFonts w:hint="default"/>
                <w:lang w:val="en-US" w:eastAsia="zh-CN"/>
              </w:rPr>
            </w:pPr>
            <w:r>
              <w:rPr>
                <w:rFonts w:hint="default"/>
                <w:lang w:val="en-US" w:eastAsia="zh-CN"/>
              </w:rPr>
              <w:t>2.定制塑胶地板</w:t>
            </w:r>
          </w:p>
          <w:p>
            <w:pPr>
              <w:pStyle w:val="6"/>
              <w:ind w:left="0" w:leftChars="0" w:firstLine="0" w:firstLineChars="0"/>
              <w:rPr>
                <w:rFonts w:hint="default"/>
                <w:lang w:val="en-US" w:eastAsia="zh-CN"/>
              </w:rPr>
            </w:pPr>
            <w:r>
              <w:rPr>
                <w:rFonts w:hint="default"/>
                <w:lang w:val="en-US" w:eastAsia="zh-CN"/>
              </w:rPr>
              <w:t xml:space="preserve">三、顶面部分 </w:t>
            </w:r>
          </w:p>
          <w:p>
            <w:pPr>
              <w:pStyle w:val="6"/>
              <w:ind w:left="0" w:leftChars="0" w:firstLine="0" w:firstLineChars="0"/>
              <w:rPr>
                <w:rFonts w:hint="default"/>
                <w:lang w:val="en-US" w:eastAsia="zh-CN"/>
              </w:rPr>
            </w:pPr>
            <w:r>
              <w:rPr>
                <w:rFonts w:hint="default"/>
                <w:lang w:val="en-US" w:eastAsia="zh-CN"/>
              </w:rPr>
              <w:t>科技风格吊顶造型：1、轻钢龙骨，木龙骨防火涂料，12.5mm穿孔石膏板饰面，人工辅料，直线无跌级，面层装饰另计。吊顶厚度不超过200mm，按外轮廓面积计算，超过200mm按展开面积计算。</w:t>
            </w:r>
          </w:p>
          <w:p>
            <w:pPr>
              <w:pStyle w:val="6"/>
              <w:ind w:left="0" w:leftChars="0" w:firstLine="0" w:firstLineChars="0"/>
              <w:rPr>
                <w:rFonts w:hint="default"/>
                <w:lang w:val="en-US" w:eastAsia="zh-CN"/>
              </w:rPr>
            </w:pPr>
            <w:r>
              <w:rPr>
                <w:rFonts w:hint="default"/>
                <w:lang w:val="en-US" w:eastAsia="zh-CN"/>
              </w:rPr>
              <w:t xml:space="preserve">四、电路部分 </w:t>
            </w:r>
          </w:p>
          <w:p>
            <w:pPr>
              <w:pStyle w:val="6"/>
              <w:ind w:left="0" w:leftChars="0" w:firstLine="0" w:firstLineChars="0"/>
              <w:rPr>
                <w:rFonts w:hint="default"/>
                <w:lang w:val="en-US" w:eastAsia="zh-CN"/>
              </w:rPr>
            </w:pPr>
            <w:r>
              <w:rPr>
                <w:rFonts w:hint="default"/>
                <w:lang w:val="en-US" w:eastAsia="zh-CN"/>
              </w:rPr>
              <w:t>1.电路改造 1、PVC穿线管，照明BV-2.5mm2阻燃铜线；插座BV-4.0mm2阻燃铜线，不含空调布线及配电箱。</w:t>
            </w:r>
          </w:p>
          <w:p>
            <w:pPr>
              <w:pStyle w:val="6"/>
              <w:ind w:left="0" w:leftChars="0" w:firstLine="0" w:firstLineChars="0"/>
              <w:rPr>
                <w:rFonts w:hint="default"/>
                <w:lang w:val="en-US" w:eastAsia="zh-CN"/>
              </w:rPr>
            </w:pPr>
            <w:r>
              <w:rPr>
                <w:rFonts w:hint="default"/>
                <w:lang w:val="en-US" w:eastAsia="zh-CN"/>
              </w:rPr>
              <w:t>五、室内装饰品，STEAM教育和创客教育的墙面装饰等等</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项</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文化软装</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墙面置物架：创意置物架1套，文化展板1套</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创意互联编程模块</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3"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创意编程进阶课程学习套装</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创意编程进阶课程学习套装采用了软硬件结合的方式，增加python学习的趣味性、图形化辅助代码编程降低学习的难度、覆盖python等级考试一级考点</w:t>
            </w:r>
          </w:p>
          <w:p>
            <w:pPr>
              <w:pStyle w:val="6"/>
              <w:ind w:left="0" w:leftChars="0" w:firstLine="0" w:firstLineChars="0"/>
              <w:rPr>
                <w:rFonts w:hint="default"/>
                <w:lang w:val="en-US" w:eastAsia="zh-CN"/>
              </w:rPr>
            </w:pPr>
            <w:r>
              <w:rPr>
                <w:rFonts w:hint="default"/>
                <w:lang w:val="en-US" w:eastAsia="zh-CN"/>
              </w:rPr>
              <w:t>1.内置经过安全监测的电路板，集成线路保护</w:t>
            </w:r>
          </w:p>
          <w:p>
            <w:pPr>
              <w:pStyle w:val="6"/>
              <w:ind w:left="0" w:leftChars="0" w:firstLine="0" w:firstLineChars="0"/>
              <w:rPr>
                <w:rFonts w:hint="default"/>
                <w:lang w:val="en-US" w:eastAsia="zh-CN"/>
              </w:rPr>
            </w:pPr>
            <w:r>
              <w:rPr>
                <w:rFonts w:hint="default"/>
                <w:lang w:val="en-US" w:eastAsia="zh-CN"/>
              </w:rPr>
              <w:t>2.辅材：配备4p传感器连线，一包拼接件</w:t>
            </w:r>
          </w:p>
          <w:p>
            <w:pPr>
              <w:pStyle w:val="6"/>
              <w:ind w:left="0" w:leftChars="0" w:firstLine="0" w:firstLineChars="0"/>
              <w:rPr>
                <w:rFonts w:hint="default"/>
                <w:lang w:val="en-US" w:eastAsia="zh-CN"/>
              </w:rPr>
            </w:pPr>
            <w:r>
              <w:rPr>
                <w:rFonts w:hint="default"/>
                <w:lang w:val="en-US" w:eastAsia="zh-CN"/>
              </w:rPr>
              <w:t>3.连接方式：套件同时支持杜邦线、防反接4p排插线，兼容鳄鱼夹、TypeC连接方式</w:t>
            </w:r>
          </w:p>
          <w:p>
            <w:pPr>
              <w:pStyle w:val="6"/>
              <w:ind w:left="0" w:leftChars="0" w:firstLine="0" w:firstLineChars="0"/>
              <w:rPr>
                <w:rFonts w:hint="default"/>
                <w:lang w:val="en-US" w:eastAsia="zh-CN"/>
              </w:rPr>
            </w:pPr>
            <w:r>
              <w:rPr>
                <w:rFonts w:hint="default"/>
                <w:lang w:val="en-US" w:eastAsia="zh-CN"/>
              </w:rPr>
              <w:t>4.Python编程拓展学习板上下打孔兼容积木单元，同时满足螺丝及积木插接固定</w:t>
            </w:r>
          </w:p>
          <w:p>
            <w:pPr>
              <w:pStyle w:val="6"/>
              <w:ind w:left="0" w:leftChars="0" w:firstLine="0" w:firstLineChars="0"/>
              <w:rPr>
                <w:rFonts w:hint="default"/>
                <w:lang w:val="en-US" w:eastAsia="zh-CN"/>
              </w:rPr>
            </w:pPr>
            <w:r>
              <w:rPr>
                <w:rFonts w:hint="default"/>
                <w:lang w:val="en-US" w:eastAsia="zh-CN"/>
              </w:rPr>
              <w:t>5.电子元件包含：</w:t>
            </w:r>
          </w:p>
          <w:p>
            <w:pPr>
              <w:pStyle w:val="6"/>
              <w:ind w:left="0" w:leftChars="0" w:firstLine="0" w:firstLineChars="0"/>
              <w:rPr>
                <w:rFonts w:hint="default"/>
                <w:lang w:val="en-US" w:eastAsia="zh-CN"/>
              </w:rPr>
            </w:pPr>
            <w:r>
              <w:rPr>
                <w:rFonts w:hint="default"/>
                <w:lang w:val="en-US" w:eastAsia="zh-CN"/>
              </w:rPr>
              <w:t>Micro:bit主控*1;Python编程拓展学习板*1;轴流式风扇*1;温度传感器*1;旋钮电位器*1;声音传感器*1 ;光敏传感器*1 ;超声波传感*1 ;扬声器*1 ;光敏传感器*1 ;舵机-9g*1 ;激光灯*1 ;RGB灯带*1 ;MP3模块*1 ;小车主体（包含两路马达，四路巡线，电池盒、电池、充电器)*1 ;Type-C数据线1 ;4pin连接线-10cm*4 ;4pin连接线-20cm*4 （L/g/m）</w:t>
            </w:r>
          </w:p>
          <w:p>
            <w:pPr>
              <w:pStyle w:val="6"/>
              <w:ind w:left="0" w:leftChars="0" w:firstLine="0" w:firstLineChars="0"/>
              <w:rPr>
                <w:rFonts w:hint="default"/>
                <w:lang w:val="en-US" w:eastAsia="zh-CN"/>
              </w:rPr>
            </w:pPr>
            <w:r>
              <w:rPr>
                <w:rFonts w:hint="default"/>
                <w:lang w:val="en-US" w:eastAsia="zh-CN"/>
              </w:rPr>
              <w:t>6.主控：工作电压：3.3V;处理器：ARM Cortex-M0 微处理器;接口类型：Micro USB 程序烧录/供电口；PH 2.0 3V供电口；4mm鳄鱼夹接口 x5；金手指接口 x20;工作温度：0-85 ℃;产品尺寸：43×52 mm</w:t>
            </w:r>
          </w:p>
          <w:p>
            <w:pPr>
              <w:pStyle w:val="6"/>
              <w:ind w:left="0" w:leftChars="0" w:firstLine="0" w:firstLineChars="0"/>
              <w:rPr>
                <w:rFonts w:hint="default"/>
                <w:lang w:val="en-US" w:eastAsia="zh-CN"/>
              </w:rPr>
            </w:pPr>
            <w:r>
              <w:rPr>
                <w:rFonts w:hint="default"/>
                <w:lang w:val="en-US" w:eastAsia="zh-CN"/>
              </w:rPr>
              <w:t>7.编程软件：同时支持Makecode、Mixly、Scratch图形化编程软件；实现图形编程模块到Python语言程序的转换</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4</w:t>
            </w:r>
          </w:p>
        </w:tc>
        <w:tc>
          <w:tcPr>
            <w:tcW w:w="793" w:type="dxa"/>
            <w:vMerge w:val="restart"/>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r>
              <w:rPr>
                <w:rFonts w:hint="default"/>
                <w:lang w:val="en-US" w:eastAsia="zh-CN"/>
              </w:rPr>
              <w:t>创意编程课程分初级、中级、高级。以编程软件、传感器知识为载体，阶梯式帮助学生了解基础的电路知识和各种传感器的作用。掌握搭建和构造、机械传动等基础性知识，引导学生通过图形化编程软件，无需复杂的代码就能让硬件“动”起来，培养学生编程思维。</w:t>
            </w:r>
          </w:p>
          <w:p>
            <w:pPr>
              <w:rPr>
                <w:rFonts w:hint="default"/>
                <w:lang w:val="en-US" w:eastAsia="zh-CN"/>
              </w:rPr>
            </w:pPr>
          </w:p>
          <w:p>
            <w:pPr>
              <w:pStyle w:val="6"/>
              <w:ind w:left="0" w:leftChars="0" w:firstLine="0" w:firstLineChars="0"/>
              <w:rPr>
                <w:rFonts w:hint="default"/>
                <w:lang w:val="en-US" w:eastAsia="zh-CN"/>
              </w:rPr>
            </w:pPr>
            <w:r>
              <w:rPr>
                <w:rFonts w:hint="default"/>
                <w:lang w:val="en-US" w:eastAsia="zh-CN"/>
              </w:rPr>
              <w:t>创意编程配件尽可能覆盖较多传感器，扩展性强，且创意编程与人工智能项目的配件都能相互适配。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9"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《创意编程进阶课程》学习手册</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编程进阶课程》简介：以简单易上手的图形化编程的学习切入，在图形化编程的过程中同步展示Python代码，逐步过渡到Python代码的学习。通过创意编程套件的学习和Python知识的综合应用设计制作自动分拣，无人小车等作品。在不断创作的过程中，培养学生的独立思考能力，形成“开源造物”的思想。</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5"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创意编程进阶课程学习资源</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含创意编程进阶课程资源不少于16课时的教案、PPT和教学视频等</w:t>
            </w:r>
          </w:p>
          <w:p>
            <w:pPr>
              <w:pStyle w:val="6"/>
              <w:ind w:left="0" w:leftChars="0" w:firstLine="0" w:firstLineChars="0"/>
              <w:rPr>
                <w:rFonts w:hint="default"/>
                <w:lang w:val="en-US" w:eastAsia="zh-CN"/>
              </w:rPr>
            </w:pPr>
            <w:r>
              <w:rPr>
                <w:rFonts w:hint="default"/>
                <w:lang w:val="en-US" w:eastAsia="zh-CN"/>
              </w:rPr>
              <w:t>创意编程进阶课程资源目录:</w:t>
            </w:r>
          </w:p>
          <w:p>
            <w:pPr>
              <w:pStyle w:val="6"/>
              <w:ind w:left="0" w:leftChars="0" w:firstLine="0" w:firstLineChars="0"/>
              <w:rPr>
                <w:rFonts w:hint="default"/>
                <w:lang w:val="en-US" w:eastAsia="zh-CN"/>
              </w:rPr>
            </w:pPr>
            <w:r>
              <w:rPr>
                <w:rFonts w:hint="default"/>
                <w:lang w:val="en-US" w:eastAsia="zh-CN"/>
              </w:rPr>
              <w:t>1.我的表情我做主；2.321，开始抢答！3.向南出发！4.运动计数器；5.温控小风扇；6.比比肺活量；7.看不见的琴键；8.瞄准击发；9.炫酷跑马灯；10.幸运转转转；11.叮咚，门铃响了；12.剪刀石头布；13.摇一摇，换首歌；14.迪乐小车出发了！15.自动配送，真方便；16.停车请减速！</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0" w:hRule="atLeast"/>
        </w:trPr>
        <w:tc>
          <w:tcPr>
            <w:tcW w:w="456" w:type="dxa"/>
            <w:tcBorders>
              <w:top w:val="nil"/>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图形化编程软件</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1、交互式图形化编程软件；</w:t>
            </w:r>
          </w:p>
          <w:p>
            <w:pPr>
              <w:pStyle w:val="6"/>
              <w:ind w:left="0" w:leftChars="0" w:firstLine="0" w:firstLineChars="0"/>
              <w:rPr>
                <w:rFonts w:hint="default"/>
                <w:lang w:val="en-US" w:eastAsia="zh-CN"/>
              </w:rPr>
            </w:pPr>
            <w:r>
              <w:rPr>
                <w:rFonts w:hint="default"/>
                <w:lang w:val="en-US" w:eastAsia="zh-CN"/>
              </w:rPr>
              <w:t>2、自动识别硬件接入COM端口，提供软件监视器实时监测硬件接入的传感器信息及状态；</w:t>
            </w:r>
          </w:p>
          <w:p>
            <w:pPr>
              <w:pStyle w:val="6"/>
              <w:ind w:left="0" w:leftChars="0" w:firstLine="0" w:firstLineChars="0"/>
              <w:rPr>
                <w:rFonts w:hint="default"/>
                <w:lang w:val="en-US" w:eastAsia="zh-CN"/>
              </w:rPr>
            </w:pPr>
            <w:r>
              <w:rPr>
                <w:rFonts w:hint="default"/>
                <w:lang w:val="en-US" w:eastAsia="zh-CN"/>
              </w:rPr>
              <w:t>3、能实现图形模块与Arduino指令的转换，支持S4A协议。</w:t>
            </w:r>
          </w:p>
          <w:p>
            <w:pPr>
              <w:pStyle w:val="6"/>
              <w:ind w:left="0" w:leftChars="0" w:firstLine="0" w:firstLineChars="0"/>
              <w:rPr>
                <w:rFonts w:hint="default"/>
                <w:lang w:val="en-US" w:eastAsia="zh-CN"/>
              </w:rPr>
            </w:pPr>
            <w:r>
              <w:rPr>
                <w:rFonts w:hint="default"/>
                <w:lang w:val="en-US" w:eastAsia="zh-CN"/>
              </w:rPr>
              <w:t>4、集成Arduino编程环境。</w:t>
            </w:r>
          </w:p>
          <w:p>
            <w:pPr>
              <w:pStyle w:val="6"/>
              <w:ind w:left="0" w:leftChars="0" w:firstLine="0" w:firstLineChars="0"/>
              <w:rPr>
                <w:rFonts w:hint="default"/>
                <w:lang w:val="en-US" w:eastAsia="zh-CN"/>
              </w:rPr>
            </w:pPr>
            <w:r>
              <w:rPr>
                <w:rFonts w:hint="default"/>
                <w:lang w:val="en-US" w:eastAsia="zh-CN"/>
              </w:rPr>
              <w:t>5、软件支持外部库导入、导出和管理功能</w:t>
            </w:r>
          </w:p>
          <w:p>
            <w:pPr>
              <w:pStyle w:val="6"/>
              <w:ind w:left="0" w:leftChars="0" w:firstLine="0" w:firstLineChars="0"/>
              <w:rPr>
                <w:rFonts w:hint="default"/>
                <w:lang w:val="en-US" w:eastAsia="zh-CN"/>
              </w:rPr>
            </w:pPr>
            <w:r>
              <w:rPr>
                <w:rFonts w:hint="default"/>
                <w:lang w:val="en-US" w:eastAsia="zh-CN"/>
              </w:rPr>
              <w:t>6、支持使用python/c/c++等高级编程语言进行控制，同时，软件支持Arduino和micro:bit等市面上最为常用的开源硬件平台。其融合了几十种传感模块和执行模块，帮助用户降低编程难度，从而简单轻松的实现创意</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无人机学习模块</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5"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无人机活动课程学习套装（中学版）</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无人机活动课程学习套装，优迪i60Z遥控无人机（双电版）能力培养：逻辑思维、跨学科技能。</w:t>
            </w:r>
          </w:p>
          <w:p>
            <w:pPr>
              <w:pStyle w:val="6"/>
              <w:ind w:left="0" w:leftChars="0" w:firstLine="0" w:firstLineChars="0"/>
              <w:rPr>
                <w:rFonts w:hint="default"/>
                <w:lang w:val="en-US" w:eastAsia="zh-CN"/>
              </w:rPr>
            </w:pPr>
            <w:r>
              <w:rPr>
                <w:rFonts w:hint="default"/>
                <w:lang w:val="en-US" w:eastAsia="zh-CN"/>
              </w:rPr>
              <w:t>1.主控： 2.4G四轴遥控飞行器，142*142*39mm(长宽高)，   轴距：105mm，0816空心杯电机，螺旋桨尺寸（mm)Ø50mm，3.7V/500mA/锂电池。操控稳定，锁频稳定。速度更快，高速档6.4米/秒。前进后退，上升下降，左转右转，左右侧飞。无头模式,低电压报警、超距离报警，方便教学套装。定高或不定高功能可自由切换。</w:t>
            </w:r>
          </w:p>
          <w:p>
            <w:pPr>
              <w:pStyle w:val="6"/>
              <w:ind w:left="0" w:leftChars="0" w:firstLine="0" w:firstLineChars="0"/>
              <w:rPr>
                <w:rFonts w:hint="default"/>
                <w:lang w:val="en-US" w:eastAsia="zh-CN"/>
              </w:rPr>
            </w:pPr>
            <w:r>
              <w:rPr>
                <w:rFonts w:hint="default"/>
                <w:lang w:val="en-US" w:eastAsia="zh-CN"/>
              </w:rPr>
              <w:t>2.含配套课程资源，包含：教学设计、教学课件、学生用书、源程序、作品演示视频</w:t>
            </w:r>
          </w:p>
          <w:p>
            <w:pPr>
              <w:pStyle w:val="6"/>
              <w:ind w:left="0" w:leftChars="0" w:firstLine="0" w:firstLineChars="0"/>
              <w:rPr>
                <w:rFonts w:hint="default"/>
                <w:lang w:val="en-US" w:eastAsia="zh-CN"/>
              </w:rPr>
            </w:pPr>
            <w:r>
              <w:rPr>
                <w:rFonts w:hint="default"/>
                <w:lang w:val="en-US" w:eastAsia="zh-CN"/>
              </w:rPr>
              <w:t>3.套件支持图像、声音等功能的深度学习；</w:t>
            </w:r>
          </w:p>
          <w:p>
            <w:pPr>
              <w:pStyle w:val="6"/>
              <w:ind w:left="0" w:leftChars="0" w:firstLine="0" w:firstLineChars="0"/>
              <w:rPr>
                <w:rFonts w:hint="default"/>
                <w:lang w:val="en-US" w:eastAsia="zh-CN"/>
              </w:rPr>
            </w:pPr>
            <w:r>
              <w:rPr>
                <w:rFonts w:hint="default"/>
                <w:lang w:val="en-US" w:eastAsia="zh-CN"/>
              </w:rPr>
              <w:t>4.套件支持WIFI、蓝牙、NFC等物联网功能</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6</w:t>
            </w:r>
          </w:p>
        </w:tc>
        <w:tc>
          <w:tcPr>
            <w:tcW w:w="793" w:type="dxa"/>
            <w:vMerge w:val="restart"/>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r>
              <w:rPr>
                <w:rFonts w:hint="default"/>
                <w:lang w:val="en-US" w:eastAsia="zh-CN"/>
              </w:rPr>
              <w:t>从无人机基础概念原理入手，并通过编程实操以及人工智能技术的基础应用，循序渐进、由浅入深培养学生的编程思维，提升运用无人机技术实现创造创新的能力，培养学生无人机基础索养，发展学生创新素养。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3"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《无人机实操活动课程》</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（一）理论课程：</w:t>
            </w:r>
          </w:p>
          <w:p>
            <w:pPr>
              <w:pStyle w:val="6"/>
              <w:ind w:left="0" w:leftChars="0" w:firstLine="0" w:firstLineChars="0"/>
              <w:rPr>
                <w:rFonts w:hint="default"/>
                <w:lang w:val="en-US" w:eastAsia="zh-CN"/>
              </w:rPr>
            </w:pPr>
            <w:r>
              <w:rPr>
                <w:rFonts w:hint="default"/>
                <w:lang w:val="en-US" w:eastAsia="zh-CN"/>
              </w:rPr>
              <w:t>1、无人机基础课程2、无人机的分类和应用领域3、无人机基本飞行操作及技巧4、单机Python编程及智能应用</w:t>
            </w:r>
          </w:p>
          <w:p>
            <w:pPr>
              <w:pStyle w:val="6"/>
              <w:ind w:left="0" w:leftChars="0" w:firstLine="0" w:firstLineChars="0"/>
              <w:rPr>
                <w:rFonts w:hint="default"/>
                <w:lang w:val="en-US" w:eastAsia="zh-CN"/>
              </w:rPr>
            </w:pPr>
            <w:r>
              <w:rPr>
                <w:rFonts w:hint="default"/>
                <w:lang w:val="en-US" w:eastAsia="zh-CN"/>
              </w:rPr>
              <w:t>（二）实践操作：</w:t>
            </w:r>
          </w:p>
          <w:p>
            <w:pPr>
              <w:pStyle w:val="6"/>
              <w:ind w:left="0" w:leftChars="0" w:firstLine="0" w:firstLineChars="0"/>
              <w:rPr>
                <w:rFonts w:hint="default"/>
                <w:lang w:val="en-US" w:eastAsia="zh-CN"/>
              </w:rPr>
            </w:pPr>
            <w:r>
              <w:rPr>
                <w:rFonts w:hint="default"/>
                <w:lang w:val="en-US" w:eastAsia="zh-CN"/>
              </w:rPr>
              <w:t>1、无人机组装实践2、无人机Python编程编队飞行3、无人机图形化编程及智能应用4、无人机航拍技术5、无人机阶级操控-团队对抗                                                                                                               场地设置“定点着陆”、“鱼跃龙门”、“低空侦察”和“时空隧道”4项障碍。内含60*60cm橡胶起飞垫1套，标志杆、标志杆连接件、底座若干，圆环一套。可结合《科模小创客》教材，开展“天戈”直升机竞赛活动。</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无人机课程学习资源</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航空航天主题的STEAM课程体系。内含《金牌飞行员》教材上、下册共16课，12款课程标准器材，配套的教学视频和APP账号，以及丰富的校园活动方案。</w:t>
            </w:r>
          </w:p>
          <w:p>
            <w:pPr>
              <w:pStyle w:val="6"/>
              <w:ind w:left="0" w:leftChars="0" w:firstLine="0" w:firstLineChars="0"/>
              <w:rPr>
                <w:rFonts w:hint="default"/>
                <w:lang w:val="en-US" w:eastAsia="zh-CN"/>
              </w:rPr>
            </w:pPr>
            <w:r>
              <w:rPr>
                <w:rFonts w:hint="default"/>
                <w:lang w:val="en-US" w:eastAsia="zh-CN"/>
              </w:rPr>
              <w:t>内含产品：猎鹰手掷涂装飞机，猛虎橡筋动力直升机，幸运鸟回旋飞机，翔鹰橡筋动力飞机，歼10手掷战斗机，轻骑士橡筋动力飞机，翼神扑翼机，气火箭，赛斯纳橡筋动力水上飞机，翔云号电动自由飞，小猎鹰电动自由飞，雏鹰1号线操纵飞机。</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3"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无人机课程学习软件</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6"/>
              <w:ind w:left="0" w:leftChars="0" w:firstLine="0" w:firstLineChars="0"/>
              <w:rPr>
                <w:rFonts w:hint="default"/>
                <w:lang w:val="en-US" w:eastAsia="zh-CN"/>
              </w:rPr>
            </w:pPr>
            <w:r>
              <w:rPr>
                <w:rFonts w:hint="default"/>
                <w:lang w:val="en-US" w:eastAsia="zh-CN"/>
              </w:rPr>
              <w:t>1、模拟遥控固定翼模型飞机障碍飞行赛2、模拟遥控固定翼模型飞机定点着陆赛。3、模拟遥控直升机模型飞机障碍飞行赛。4、模拟遥控直升机模型飞机定点着陆赛5、模拟遥控水上飞船穿越海盗船桅杆赛6、模拟遥控固定翼模型飞机绕标竞速赛及配套软件</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AI-人工智能应用课程及硬件</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3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人工智能应用进阶课程学习套装</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1.综述：人工智能应用进阶课程学习套装                                                                                                                                               2.电子元件不少于：</w:t>
            </w:r>
          </w:p>
          <w:p>
            <w:pPr>
              <w:pStyle w:val="6"/>
              <w:ind w:left="0" w:leftChars="0" w:firstLine="0" w:firstLineChars="0"/>
              <w:rPr>
                <w:rFonts w:hint="default"/>
                <w:lang w:val="en-US" w:eastAsia="zh-CN"/>
              </w:rPr>
            </w:pPr>
            <w:r>
              <w:rPr>
                <w:rFonts w:hint="default"/>
                <w:lang w:val="en-US" w:eastAsia="zh-CN"/>
              </w:rPr>
              <w:t>红绿双色灯，有源蜂鸣器，轴流式风扇，扬声器，全彩彩灯块，功率白暖灯，按钮指示灯，声音传感器，光敏传感器，超声波传感，热释电传感，避障传感器，土壤湿度块，舵机，雾化器，雨滴传感器，定制主板，小车主体，各种连接数据线等</w:t>
            </w:r>
          </w:p>
          <w:p>
            <w:pPr>
              <w:pStyle w:val="6"/>
              <w:ind w:left="0" w:leftChars="0" w:firstLine="0" w:firstLineChars="0"/>
              <w:rPr>
                <w:rFonts w:hint="default"/>
                <w:lang w:val="en-US" w:eastAsia="zh-CN"/>
              </w:rPr>
            </w:pPr>
            <w:r>
              <w:rPr>
                <w:rFonts w:hint="default"/>
                <w:lang w:val="en-US" w:eastAsia="zh-CN"/>
              </w:rPr>
              <w:t>3.材质：模块外壳采用金属铝材质，内置采用无铅焊接工艺加工的电路板。</w:t>
            </w:r>
          </w:p>
          <w:p>
            <w:pPr>
              <w:pStyle w:val="6"/>
              <w:ind w:left="0" w:leftChars="0" w:firstLine="0" w:firstLineChars="0"/>
              <w:rPr>
                <w:rFonts w:hint="default"/>
                <w:lang w:val="en-US" w:eastAsia="zh-CN"/>
              </w:rPr>
            </w:pPr>
            <w:r>
              <w:rPr>
                <w:rFonts w:hint="default"/>
                <w:lang w:val="en-US" w:eastAsia="zh-CN"/>
              </w:rPr>
              <w:t>4.所有模块均可使用阵脚式连接：采用杜邦线</w:t>
            </w:r>
          </w:p>
          <w:p>
            <w:pPr>
              <w:pStyle w:val="6"/>
              <w:ind w:left="0" w:leftChars="0" w:firstLine="0" w:firstLineChars="0"/>
              <w:rPr>
                <w:rFonts w:hint="default"/>
                <w:lang w:val="en-US" w:eastAsia="zh-CN"/>
              </w:rPr>
            </w:pPr>
            <w:r>
              <w:rPr>
                <w:rFonts w:hint="default"/>
                <w:lang w:val="en-US" w:eastAsia="zh-CN"/>
              </w:rPr>
              <w:t>5.内含材料：4核64位ARM主控、4麦克风阵列、高清摄像头、有源音箱、下位控制器、拓展元器件盒等；</w:t>
            </w:r>
          </w:p>
          <w:p>
            <w:pPr>
              <w:pStyle w:val="6"/>
              <w:ind w:left="0" w:leftChars="0" w:firstLine="0" w:firstLineChars="0"/>
              <w:rPr>
                <w:rFonts w:hint="default"/>
                <w:lang w:val="en-US" w:eastAsia="zh-CN"/>
              </w:rPr>
            </w:pPr>
            <w:r>
              <w:rPr>
                <w:rFonts w:hint="default"/>
                <w:lang w:val="en-US" w:eastAsia="zh-CN"/>
              </w:rPr>
              <w:t>6.编程软件：人工智能技术的图形化编程软件，支持Python编程语言。</w:t>
            </w:r>
          </w:p>
          <w:p>
            <w:pPr>
              <w:pStyle w:val="6"/>
              <w:ind w:left="0" w:leftChars="0" w:firstLine="0" w:firstLineChars="0"/>
              <w:rPr>
                <w:rFonts w:hint="default"/>
                <w:lang w:val="en-US" w:eastAsia="zh-CN"/>
              </w:rPr>
            </w:pPr>
            <w:r>
              <w:rPr>
                <w:rFonts w:hint="default"/>
                <w:lang w:val="en-US" w:eastAsia="zh-CN"/>
              </w:rPr>
              <w:t>7.主控：K210控制板：体积小巧 尺寸75*60mm主控芯片采用K210主频可超600M, 内存为6MB通用内存+2MB, Al内存，FLASH为1 6MB, 支持常规视觉算法 兼容多数openmv算法，常规视觉算法速度2-3倍于openmv V4, 支持神经网络算法 数百GOPS的神经网络算法速度（千倍于STM32) , 人脸检测速度(QVGA, RGB图像） Al加速可达60帧以上，2.4寸电阻LCD显示屏（外部具有铁框保护），分辨率 240 X (RGB) X 320, 12S麦克风*1, I 0口外接按键*1'音频解码芯片＋双声道音频功放*1, SD 卡槽*1'可插拔超声波拓展，Type_C接口; 支持Python, Mixly 开源程序；K210拓展板（L/g/m）                           8.主控模块尺寸：64mmX40mmX16mm（L/g/m）</w:t>
            </w:r>
          </w:p>
          <w:p>
            <w:pPr>
              <w:pStyle w:val="6"/>
              <w:ind w:left="0" w:leftChars="0" w:firstLine="0" w:firstLineChars="0"/>
              <w:rPr>
                <w:rFonts w:hint="default"/>
                <w:lang w:val="en-US" w:eastAsia="zh-CN"/>
              </w:rPr>
            </w:pPr>
            <w:r>
              <w:rPr>
                <w:rFonts w:hint="default"/>
                <w:lang w:val="en-US" w:eastAsia="zh-CN"/>
              </w:rPr>
              <w:t xml:space="preserve">9.主控模块支持USB线连接电脑上传程序或者蓝牙上传程序                                                                                                                              </w:t>
            </w:r>
          </w:p>
          <w:p>
            <w:pPr>
              <w:pStyle w:val="6"/>
              <w:ind w:left="0" w:leftChars="0" w:firstLine="0" w:firstLineChars="0"/>
              <w:rPr>
                <w:rFonts w:hint="default"/>
                <w:lang w:val="en-US" w:eastAsia="zh-CN"/>
              </w:rPr>
            </w:pPr>
            <w:r>
              <w:rPr>
                <w:rFonts w:hint="default"/>
                <w:lang w:val="en-US" w:eastAsia="zh-CN"/>
              </w:rPr>
              <w:t>10.该套件支持语音识别、图像识别、机器学习等功能</w:t>
            </w:r>
          </w:p>
          <w:p>
            <w:pPr>
              <w:pStyle w:val="6"/>
              <w:ind w:left="0" w:leftChars="0" w:firstLine="0" w:firstLineChars="0"/>
              <w:rPr>
                <w:rFonts w:hint="default"/>
                <w:lang w:val="en-US" w:eastAsia="zh-CN"/>
              </w:rPr>
            </w:pPr>
            <w:r>
              <w:rPr>
                <w:rFonts w:hint="default"/>
                <w:lang w:val="en-US" w:eastAsia="zh-CN"/>
              </w:rPr>
              <w:t>11.学习平台：支持图像识别、语音识别、机器学习等人工智能技术的图形化编程界面，能自动生成Python3.X代码并支持一键下载&amp;运行；</w:t>
            </w:r>
          </w:p>
          <w:p>
            <w:pPr>
              <w:pStyle w:val="6"/>
              <w:ind w:left="0" w:leftChars="0" w:firstLine="0" w:firstLineChars="0"/>
              <w:rPr>
                <w:rFonts w:hint="default"/>
                <w:lang w:val="en-US" w:eastAsia="zh-CN"/>
              </w:rPr>
            </w:pPr>
            <w:r>
              <w:rPr>
                <w:rFonts w:hint="default"/>
                <w:lang w:val="en-US" w:eastAsia="zh-CN"/>
              </w:rPr>
              <w:t>12.含人工智能课程16节（32课时）+平台+套件，全面支持教师教学、学生创新；</w:t>
            </w:r>
          </w:p>
          <w:p>
            <w:pPr>
              <w:pStyle w:val="6"/>
              <w:ind w:left="0" w:leftChars="0" w:firstLine="0" w:firstLineChars="0"/>
              <w:rPr>
                <w:rFonts w:hint="default"/>
                <w:lang w:val="en-US" w:eastAsia="zh-CN"/>
              </w:rPr>
            </w:pPr>
            <w:r>
              <w:rPr>
                <w:rFonts w:hint="default"/>
                <w:lang w:val="en-US" w:eastAsia="zh-CN"/>
              </w:rPr>
              <w:t>123.须提供人工智能编程控制软件著作权（须提供软著证书复印件或影印件证明,并加盖厂家公章）</w:t>
            </w:r>
          </w:p>
          <w:p>
            <w:pPr>
              <w:pStyle w:val="6"/>
              <w:ind w:left="0" w:leftChars="0" w:firstLine="0" w:firstLineChars="0"/>
              <w:rPr>
                <w:rFonts w:hint="default"/>
                <w:lang w:val="en-US" w:eastAsia="zh-CN"/>
              </w:rPr>
            </w:pPr>
            <w:r>
              <w:rPr>
                <w:rFonts w:hint="default"/>
                <w:lang w:val="en-US" w:eastAsia="zh-CN"/>
              </w:rPr>
              <w:t>13.搭建作品并实现以下功能：</w:t>
            </w:r>
          </w:p>
          <w:p>
            <w:pPr>
              <w:pStyle w:val="6"/>
              <w:ind w:left="0" w:leftChars="0" w:firstLine="0" w:firstLineChars="0"/>
              <w:rPr>
                <w:rFonts w:hint="default"/>
                <w:lang w:val="en-US" w:eastAsia="zh-CN"/>
              </w:rPr>
            </w:pPr>
            <w:r>
              <w:rPr>
                <w:rFonts w:hint="default"/>
                <w:lang w:val="en-US" w:eastAsia="zh-CN"/>
              </w:rPr>
              <w:t>（1）不使用电脑和手机等外部产品，直接通过作品实现“语音控制灯”。语音发出指令“开灯”“红色”“黄色”“关灯”，彩灯做出正确动作。</w:t>
            </w:r>
          </w:p>
          <w:p>
            <w:pPr>
              <w:pStyle w:val="6"/>
              <w:ind w:left="0" w:leftChars="0" w:firstLine="0" w:firstLineChars="0"/>
              <w:rPr>
                <w:rFonts w:hint="default"/>
                <w:lang w:val="en-US" w:eastAsia="zh-CN"/>
              </w:rPr>
            </w:pPr>
            <w:r>
              <w:rPr>
                <w:rFonts w:hint="default"/>
                <w:lang w:val="en-US" w:eastAsia="zh-CN"/>
              </w:rPr>
              <w:t>（2）不使用电脑和手机等外部产品，直接通过作品实现“人脸认证”。用摄像头拍摄人脸，如果和预存照片为同一人则亮绿灯。如果和预存照片不同人则亮红灯。</w:t>
            </w:r>
          </w:p>
          <w:p>
            <w:pPr>
              <w:pStyle w:val="6"/>
              <w:ind w:left="0" w:leftChars="0" w:firstLine="0" w:firstLineChars="0"/>
              <w:rPr>
                <w:rFonts w:hint="default"/>
                <w:lang w:val="en-US" w:eastAsia="zh-CN"/>
              </w:rPr>
            </w:pPr>
            <w:r>
              <w:rPr>
                <w:rFonts w:hint="default"/>
                <w:lang w:val="en-US" w:eastAsia="zh-CN"/>
              </w:rPr>
              <w:t>（3）不使用电脑和手机等外部产品，直接通过作品实现“动物识别”。用摄像头拍摄某一物体，作品能够自动识别是动物，并说出该动物名称。</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vMerge w:val="restart"/>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r>
              <w:rPr>
                <w:rFonts w:hint="default"/>
                <w:lang w:val="en-US" w:eastAsia="zh-CN"/>
              </w:rPr>
              <w:t>人工智能场景应用课程从人工智能基础概念原理入手，并通过编程实操以及人工智能技术的基础应用，循序渐进、由浅入深培养学生的编程思维，以现实问题为情境，引导学生学习和应用语音识别、图像识别和机器翻译等人工智能技术;学习新一代人工智能技术的基本原理和应用方法。并在此基础上结合现实生活中的问题进行创新创造，从而形成自主设计的作品。培养学生解决问题的能力，提升创新素养。</w:t>
            </w:r>
          </w:p>
          <w:p>
            <w:pPr>
              <w:rPr>
                <w:rFonts w:hint="default"/>
                <w:lang w:val="en-US" w:eastAsia="zh-CN"/>
              </w:rPr>
            </w:pPr>
          </w:p>
          <w:p>
            <w:pPr>
              <w:pStyle w:val="6"/>
              <w:ind w:left="0" w:leftChars="0" w:firstLine="0" w:firstLineChars="0"/>
              <w:rPr>
                <w:rFonts w:hint="default"/>
                <w:lang w:val="en-US" w:eastAsia="zh-CN"/>
              </w:rPr>
            </w:pPr>
            <w:r>
              <w:rPr>
                <w:rFonts w:hint="default"/>
                <w:lang w:val="en-US" w:eastAsia="zh-CN"/>
              </w:rPr>
              <w:t>人工智能学习软件平台可以本地部署。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5"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《人工智能应用进阶课程》学习手册</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《人工智能实操活动课程》（中学版）简介：</w:t>
            </w:r>
          </w:p>
          <w:p>
            <w:pPr>
              <w:pStyle w:val="6"/>
              <w:ind w:left="0" w:leftChars="0" w:firstLine="0" w:firstLineChars="0"/>
              <w:rPr>
                <w:rFonts w:hint="default"/>
                <w:lang w:val="en-US" w:eastAsia="zh-CN"/>
              </w:rPr>
            </w:pPr>
            <w:r>
              <w:rPr>
                <w:rFonts w:hint="default"/>
                <w:lang w:val="en-US" w:eastAsia="zh-CN"/>
              </w:rPr>
              <w:t>上册：了解编程的基本知识及软硬件基础操作，结合硬件创造简单的作品。在此基础上，初步接触物联网，知道物联网通讯设备的构成，以及远程操控的实现过程，并尝试创作简单的物联网作品；</w:t>
            </w:r>
          </w:p>
          <w:p>
            <w:pPr>
              <w:pStyle w:val="6"/>
              <w:ind w:left="0" w:leftChars="0" w:firstLine="0" w:firstLineChars="0"/>
              <w:rPr>
                <w:rFonts w:hint="default"/>
                <w:lang w:val="en-US" w:eastAsia="zh-CN"/>
              </w:rPr>
            </w:pPr>
            <w:r>
              <w:rPr>
                <w:rFonts w:hint="default"/>
                <w:lang w:val="en-US" w:eastAsia="zh-CN"/>
              </w:rPr>
              <w:t>下册：人工智能应用课程以现实问题为情境，引导学生学习和应用语音识别、图像识别和机器翻译等人工智能技术；学习新一代人工智能技术的基本原理和应用方法。并在此基础上结合现实生活中的问题进行创新创造，从而形成自主设计的作品。培养学生解决问题的能力，提升创新素养。从自身生活密切相关的领域，思考物联网的应用所带来的便捷性与安全性，并从这些点出发，设计相关作品，形成开源造物的思想。结合数据分析，尝试给这些领域的管理提供建议。</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10</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3"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人工智能应用进阶课程学习资源</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课程简介：人工智能应用课程以现实问题为情境，引导学生学习和应用语音识别、图像识别和机器翻译等人工智能技术；学习新一代人工智能技术的基本原理和应用方法。并在此基础上结合现实生活中的问题进行创新创造，从而形成自主设计的作品。培养学生解决问题的能力，提升创新素养。</w:t>
            </w:r>
          </w:p>
          <w:p>
            <w:pPr>
              <w:pStyle w:val="6"/>
              <w:ind w:left="0" w:leftChars="0" w:firstLine="0" w:firstLineChars="0"/>
              <w:rPr>
                <w:rFonts w:hint="default"/>
                <w:lang w:val="en-US" w:eastAsia="zh-CN"/>
              </w:rPr>
            </w:pPr>
            <w:r>
              <w:rPr>
                <w:rFonts w:hint="default"/>
                <w:lang w:val="en-US" w:eastAsia="zh-CN"/>
              </w:rPr>
              <w:t>含人工智能应用课程资源共32课时的教案、PPT和教学视频等</w:t>
            </w:r>
          </w:p>
          <w:p>
            <w:pPr>
              <w:pStyle w:val="6"/>
              <w:ind w:left="0" w:leftChars="0" w:firstLine="0" w:firstLineChars="0"/>
              <w:rPr>
                <w:rFonts w:hint="default"/>
                <w:lang w:val="en-US" w:eastAsia="zh-CN"/>
              </w:rPr>
            </w:pPr>
            <w:r>
              <w:rPr>
                <w:rFonts w:hint="default"/>
                <w:lang w:val="en-US" w:eastAsia="zh-CN"/>
              </w:rPr>
              <w:t>课程特色：1）主题化课程设计，突出物联网技术在各领域的应用；2）硬件结合物联网功能，实现物物相连；3）图形化编程同步展示Python代码，为代码学习打基础</w:t>
            </w:r>
          </w:p>
          <w:p>
            <w:pPr>
              <w:pStyle w:val="6"/>
              <w:ind w:left="0" w:leftChars="0" w:firstLine="0" w:firstLineChars="0"/>
              <w:rPr>
                <w:rFonts w:hint="default"/>
                <w:lang w:val="en-US" w:eastAsia="zh-CN"/>
              </w:rPr>
            </w:pPr>
            <w:r>
              <w:rPr>
                <w:rFonts w:hint="default"/>
                <w:lang w:val="en-US" w:eastAsia="zh-CN"/>
              </w:rPr>
              <w:t>人工智能实操活动课程目录：</w:t>
            </w:r>
          </w:p>
          <w:p>
            <w:pPr>
              <w:pStyle w:val="6"/>
              <w:ind w:left="0" w:leftChars="0" w:firstLine="0" w:firstLineChars="0"/>
              <w:rPr>
                <w:rFonts w:hint="default"/>
                <w:lang w:val="en-US" w:eastAsia="zh-CN"/>
              </w:rPr>
            </w:pPr>
            <w:r>
              <w:rPr>
                <w:rFonts w:hint="default"/>
                <w:lang w:val="en-US" w:eastAsia="zh-CN"/>
              </w:rPr>
              <w:t>课程设置：上册（16课，90min/课）</w:t>
            </w:r>
          </w:p>
          <w:p>
            <w:pPr>
              <w:pStyle w:val="6"/>
              <w:ind w:left="0" w:leftChars="0" w:firstLine="0" w:firstLineChars="0"/>
              <w:rPr>
                <w:rFonts w:hint="default"/>
                <w:lang w:val="en-US" w:eastAsia="zh-CN"/>
              </w:rPr>
            </w:pPr>
            <w:r>
              <w:rPr>
                <w:rFonts w:hint="default"/>
                <w:lang w:val="en-US" w:eastAsia="zh-CN"/>
              </w:rPr>
              <w:t>第一章：机器感知——初显身手</w:t>
            </w:r>
          </w:p>
          <w:p>
            <w:pPr>
              <w:pStyle w:val="6"/>
              <w:ind w:left="0" w:leftChars="0" w:firstLine="0" w:firstLineChars="0"/>
              <w:rPr>
                <w:rFonts w:hint="default"/>
                <w:lang w:val="en-US" w:eastAsia="zh-CN"/>
              </w:rPr>
            </w:pPr>
            <w:r>
              <w:rPr>
                <w:rFonts w:hint="default"/>
                <w:lang w:val="en-US" w:eastAsia="zh-CN"/>
              </w:rPr>
              <w:t>1.感应氛围灯；2.自动感应风扇；3.扔垃圾，自动开盖；4.进入楼道，为你开灯</w:t>
            </w:r>
          </w:p>
          <w:p>
            <w:pPr>
              <w:pStyle w:val="6"/>
              <w:ind w:left="0" w:leftChars="0" w:firstLine="0" w:firstLineChars="0"/>
              <w:rPr>
                <w:rFonts w:hint="default"/>
                <w:lang w:val="en-US" w:eastAsia="zh-CN"/>
              </w:rPr>
            </w:pPr>
            <w:r>
              <w:rPr>
                <w:rFonts w:hint="default"/>
                <w:lang w:val="en-US" w:eastAsia="zh-CN"/>
              </w:rPr>
              <w:t>第二章：数据通信——农业气象</w:t>
            </w:r>
          </w:p>
          <w:p>
            <w:pPr>
              <w:pStyle w:val="6"/>
              <w:ind w:left="0" w:leftChars="0" w:firstLine="0" w:firstLineChars="0"/>
              <w:rPr>
                <w:rFonts w:hint="default"/>
                <w:lang w:val="en-US" w:eastAsia="zh-CN"/>
              </w:rPr>
            </w:pPr>
            <w:r>
              <w:rPr>
                <w:rFonts w:hint="default"/>
                <w:lang w:val="en-US" w:eastAsia="zh-CN"/>
              </w:rPr>
              <w:t>5.远程控制-补光灯；6.农田安全，我来守护；7.智能湿度管理；8.土壤干了，自动灌溉；9.需要更多阳光，开顶棚；10.创建农业气象站</w:t>
            </w:r>
          </w:p>
          <w:p>
            <w:pPr>
              <w:pStyle w:val="6"/>
              <w:ind w:left="0" w:leftChars="0" w:firstLine="0" w:firstLineChars="0"/>
              <w:rPr>
                <w:rFonts w:hint="default"/>
                <w:lang w:val="en-US" w:eastAsia="zh-CN"/>
              </w:rPr>
            </w:pPr>
            <w:r>
              <w:rPr>
                <w:rFonts w:hint="default"/>
                <w:lang w:val="en-US" w:eastAsia="zh-CN"/>
              </w:rPr>
              <w:t>第三章：信息记录——校园管家</w:t>
            </w:r>
          </w:p>
          <w:p>
            <w:pPr>
              <w:pStyle w:val="6"/>
              <w:ind w:left="0" w:leftChars="0" w:firstLine="0" w:firstLineChars="0"/>
              <w:rPr>
                <w:rFonts w:hint="default"/>
                <w:lang w:val="en-US" w:eastAsia="zh-CN"/>
              </w:rPr>
            </w:pPr>
            <w:r>
              <w:rPr>
                <w:rFonts w:hint="default"/>
                <w:lang w:val="en-US" w:eastAsia="zh-CN"/>
              </w:rPr>
              <w:t>11.有消息，我来通知！；12.准备，听力训练开始；13.进入校园，请刷卡；14.你好，签到成功；15.食堂取餐，一卡即付；16.校园科普站-你参与了吗</w:t>
            </w:r>
          </w:p>
          <w:p>
            <w:pPr>
              <w:pStyle w:val="6"/>
              <w:ind w:left="0" w:leftChars="0" w:firstLine="0" w:firstLineChars="0"/>
              <w:rPr>
                <w:rFonts w:hint="default"/>
                <w:lang w:val="en-US" w:eastAsia="zh-CN"/>
              </w:rPr>
            </w:pPr>
            <w:r>
              <w:rPr>
                <w:rFonts w:hint="default"/>
                <w:lang w:val="en-US" w:eastAsia="zh-CN"/>
              </w:rPr>
              <w:t>第四章：链接环境——畅快旅行</w:t>
            </w:r>
          </w:p>
          <w:p>
            <w:pPr>
              <w:pStyle w:val="6"/>
              <w:ind w:left="0" w:leftChars="0" w:firstLine="0" w:firstLineChars="0"/>
              <w:rPr>
                <w:rFonts w:hint="default"/>
                <w:lang w:val="en-US" w:eastAsia="zh-CN"/>
              </w:rPr>
            </w:pPr>
            <w:r>
              <w:rPr>
                <w:rFonts w:hint="default"/>
                <w:lang w:val="en-US" w:eastAsia="zh-CN"/>
              </w:rPr>
              <w:t>1.入园人数知多少；2.停车位，还有吗；3.摆渡车，出发了；4.景点包裹寄存</w:t>
            </w:r>
          </w:p>
          <w:p>
            <w:pPr>
              <w:pStyle w:val="6"/>
              <w:ind w:left="0" w:leftChars="0" w:firstLine="0" w:firstLineChars="0"/>
              <w:rPr>
                <w:rFonts w:hint="default"/>
                <w:lang w:val="en-US" w:eastAsia="zh-CN"/>
              </w:rPr>
            </w:pPr>
            <w:r>
              <w:rPr>
                <w:rFonts w:hint="default"/>
                <w:lang w:val="en-US" w:eastAsia="zh-CN"/>
              </w:rPr>
              <w:t>第五章：自动便捷——温馨的家</w:t>
            </w:r>
          </w:p>
          <w:p>
            <w:pPr>
              <w:pStyle w:val="6"/>
              <w:ind w:left="0" w:leftChars="0" w:firstLine="0" w:firstLineChars="0"/>
              <w:rPr>
                <w:rFonts w:hint="default"/>
                <w:lang w:val="en-US" w:eastAsia="zh-CN"/>
              </w:rPr>
            </w:pPr>
            <w:r>
              <w:rPr>
                <w:rFonts w:hint="default"/>
                <w:lang w:val="en-US" w:eastAsia="zh-CN"/>
              </w:rPr>
              <w:t>5.远程控制-无忧收件；6.下雨了，自动收衣；7.一键操作，随心开关；8.我的智能居家生活；9.不用起身，把门开；10.收快递，自动响应</w:t>
            </w:r>
          </w:p>
          <w:p>
            <w:pPr>
              <w:pStyle w:val="6"/>
              <w:ind w:left="0" w:leftChars="0" w:firstLine="0" w:firstLineChars="0"/>
              <w:rPr>
                <w:rFonts w:hint="default"/>
                <w:lang w:val="en-US" w:eastAsia="zh-CN"/>
              </w:rPr>
            </w:pPr>
            <w:r>
              <w:rPr>
                <w:rFonts w:hint="default"/>
                <w:lang w:val="en-US" w:eastAsia="zh-CN"/>
              </w:rPr>
              <w:t>第六章：随心自助——无人餐厅</w:t>
            </w:r>
          </w:p>
          <w:p>
            <w:pPr>
              <w:pStyle w:val="6"/>
              <w:ind w:left="0" w:leftChars="0" w:firstLine="0" w:firstLineChars="0"/>
              <w:rPr>
                <w:rFonts w:hint="default"/>
                <w:lang w:val="en-US" w:eastAsia="zh-CN"/>
              </w:rPr>
            </w:pPr>
            <w:r>
              <w:rPr>
                <w:rFonts w:hint="default"/>
                <w:lang w:val="en-US" w:eastAsia="zh-CN"/>
              </w:rPr>
              <w:t>11.欢迎光临，迪乐餐厅；12.自助点餐，一键下单；13.自动送餐员小迪；14.“我”来了，请让道；15.每张餐桌，我来找到你；16.全新升级，迪乐餐厅                                                        《人工智能应用》课程资源目录:                                                                                                                                                         课程设置：上册（16课，90min/课）                                                                                                                                                       1、走近人工智能：知道常见的人工智能算法载体，学会辨别生活中的人工智能。；</w:t>
            </w:r>
          </w:p>
          <w:p>
            <w:pPr>
              <w:pStyle w:val="6"/>
              <w:ind w:left="0" w:leftChars="0" w:firstLine="0" w:firstLineChars="0"/>
              <w:rPr>
                <w:rFonts w:hint="default"/>
                <w:lang w:val="en-US" w:eastAsia="zh-CN"/>
              </w:rPr>
            </w:pPr>
            <w:r>
              <w:rPr>
                <w:rFonts w:hint="default"/>
                <w:lang w:val="en-US" w:eastAsia="zh-CN"/>
              </w:rPr>
              <w:t>2、你好，人类：知道语音合成的实现方式及应用，学习并使用语音合成、循环、变量等简单模块；</w:t>
            </w:r>
          </w:p>
          <w:p>
            <w:pPr>
              <w:pStyle w:val="6"/>
              <w:ind w:left="0" w:leftChars="0" w:firstLine="0" w:firstLineChars="0"/>
              <w:rPr>
                <w:rFonts w:hint="default"/>
                <w:lang w:val="en-US" w:eastAsia="zh-CN"/>
              </w:rPr>
            </w:pPr>
            <w:r>
              <w:rPr>
                <w:rFonts w:hint="default"/>
                <w:lang w:val="en-US" w:eastAsia="zh-CN"/>
              </w:rPr>
              <w:t>3、小燕学乘法：学生通过导航系统和倒计时程序，学习字符串和数学模块，最后利用这些模块完成乘法表的编写；</w:t>
            </w:r>
          </w:p>
          <w:p>
            <w:pPr>
              <w:pStyle w:val="6"/>
              <w:ind w:left="0" w:leftChars="0" w:firstLine="0" w:firstLineChars="0"/>
              <w:rPr>
                <w:rFonts w:hint="default"/>
                <w:lang w:val="en-US" w:eastAsia="zh-CN"/>
              </w:rPr>
            </w:pPr>
            <w:r>
              <w:rPr>
                <w:rFonts w:hint="default"/>
                <w:lang w:val="en-US" w:eastAsia="zh-CN"/>
              </w:rPr>
              <w:t>4、神奇的列表：学习不同类型的列表，完成对列表中的资料进行删除、新增和修改；学习语音识别模块，去识别列表中的内容；</w:t>
            </w:r>
          </w:p>
          <w:p>
            <w:pPr>
              <w:pStyle w:val="6"/>
              <w:ind w:left="0" w:leftChars="0" w:firstLine="0" w:firstLineChars="0"/>
              <w:rPr>
                <w:rFonts w:hint="default"/>
                <w:lang w:val="en-US" w:eastAsia="zh-CN"/>
              </w:rPr>
            </w:pPr>
            <w:r>
              <w:rPr>
                <w:rFonts w:hint="default"/>
                <w:lang w:val="en-US" w:eastAsia="zh-CN"/>
              </w:rPr>
              <w:t>5、倒背如流：强化列表的综合使用，学习列表、文本、字符之间如何转换；</w:t>
            </w:r>
          </w:p>
          <w:p>
            <w:pPr>
              <w:pStyle w:val="6"/>
              <w:ind w:left="0" w:leftChars="0" w:firstLine="0" w:firstLineChars="0"/>
              <w:rPr>
                <w:rFonts w:hint="default"/>
                <w:lang w:val="en-US" w:eastAsia="zh-CN"/>
              </w:rPr>
            </w:pPr>
            <w:r>
              <w:rPr>
                <w:rFonts w:hint="default"/>
                <w:lang w:val="en-US" w:eastAsia="zh-CN"/>
              </w:rPr>
              <w:t>6、你问我答：学生使用逻辑判断、字符串等模块完成自定义回答的功能；</w:t>
            </w:r>
          </w:p>
          <w:p>
            <w:pPr>
              <w:pStyle w:val="6"/>
              <w:ind w:left="0" w:leftChars="0" w:firstLine="0" w:firstLineChars="0"/>
              <w:rPr>
                <w:rFonts w:hint="default"/>
                <w:lang w:val="en-US" w:eastAsia="zh-CN"/>
              </w:rPr>
            </w:pPr>
            <w:r>
              <w:rPr>
                <w:rFonts w:hint="default"/>
                <w:lang w:val="en-US" w:eastAsia="zh-CN"/>
              </w:rPr>
              <w:t>7、未来翻译官：学生通过学习了解打印模块、翻译模块、语音合成等模块的使用，并通过组合使用这些编程模块完成翻译助手的制作；</w:t>
            </w:r>
          </w:p>
          <w:p>
            <w:pPr>
              <w:pStyle w:val="6"/>
              <w:ind w:left="0" w:leftChars="0" w:firstLine="0" w:firstLineChars="0"/>
              <w:rPr>
                <w:rFonts w:hint="default"/>
                <w:lang w:val="en-US" w:eastAsia="zh-CN"/>
              </w:rPr>
            </w:pPr>
            <w:r>
              <w:rPr>
                <w:rFonts w:hint="default"/>
                <w:lang w:val="en-US" w:eastAsia="zh-CN"/>
              </w:rPr>
              <w:t>8、AI懂不懂：通过应用语音识别技术完成问答机器人，提高学生逻辑思维能力。</w:t>
            </w:r>
          </w:p>
          <w:p>
            <w:pPr>
              <w:pStyle w:val="6"/>
              <w:ind w:left="0" w:leftChars="0" w:firstLine="0" w:firstLineChars="0"/>
              <w:rPr>
                <w:rFonts w:hint="default"/>
                <w:lang w:val="en-US" w:eastAsia="zh-CN"/>
              </w:rPr>
            </w:pPr>
            <w:r>
              <w:rPr>
                <w:rFonts w:hint="default"/>
                <w:lang w:val="en-US" w:eastAsia="zh-CN"/>
              </w:rPr>
              <w:t>9、123，茄子：完成拍照、语音拍照等功能；学习远程桌面的登录与文件位置的查找。</w:t>
            </w:r>
          </w:p>
          <w:p>
            <w:pPr>
              <w:pStyle w:val="6"/>
              <w:ind w:left="0" w:leftChars="0" w:firstLine="0" w:firstLineChars="0"/>
              <w:rPr>
                <w:rFonts w:hint="default"/>
                <w:lang w:val="en-US" w:eastAsia="zh-CN"/>
              </w:rPr>
            </w:pPr>
            <w:r>
              <w:rPr>
                <w:rFonts w:hint="default"/>
                <w:lang w:val="en-US" w:eastAsia="zh-CN"/>
              </w:rPr>
              <w:t>10、不同“视”界：利用树莓派完成动物识别、文字识别，人脸识别、表情识别等一系列图像识别的过程。</w:t>
            </w:r>
          </w:p>
          <w:p>
            <w:pPr>
              <w:pStyle w:val="6"/>
              <w:ind w:left="0" w:leftChars="0" w:firstLine="0" w:firstLineChars="0"/>
              <w:rPr>
                <w:rFonts w:hint="default"/>
                <w:lang w:val="en-US" w:eastAsia="zh-CN"/>
              </w:rPr>
            </w:pPr>
            <w:r>
              <w:rPr>
                <w:rFonts w:hint="default"/>
                <w:lang w:val="en-US" w:eastAsia="zh-CN"/>
              </w:rPr>
              <w:t>11、察言观色：学生通过使用表情感知模块，完成表情感知“机器人”。</w:t>
            </w:r>
          </w:p>
          <w:p>
            <w:pPr>
              <w:pStyle w:val="6"/>
              <w:ind w:left="0" w:leftChars="0" w:firstLine="0" w:firstLineChars="0"/>
              <w:rPr>
                <w:rFonts w:hint="default"/>
                <w:lang w:val="en-US" w:eastAsia="zh-CN"/>
              </w:rPr>
            </w:pPr>
            <w:r>
              <w:rPr>
                <w:rFonts w:hint="default"/>
                <w:lang w:val="en-US" w:eastAsia="zh-CN"/>
              </w:rPr>
              <w:t>12、说亮就亮：学习如何利用智能设备控制Arduino和利用Arduino控制开关灯，并结合语音模块，实现说亮就亮。</w:t>
            </w:r>
          </w:p>
          <w:p>
            <w:pPr>
              <w:pStyle w:val="6"/>
              <w:ind w:left="0" w:leftChars="0" w:firstLine="0" w:firstLineChars="0"/>
              <w:rPr>
                <w:rFonts w:hint="default"/>
                <w:lang w:val="en-US" w:eastAsia="zh-CN"/>
              </w:rPr>
            </w:pPr>
            <w:r>
              <w:rPr>
                <w:rFonts w:hint="default"/>
                <w:lang w:val="en-US" w:eastAsia="zh-CN"/>
              </w:rPr>
              <w:t>13、温暖的家：了解物联网在智能家居中的作用，学会常见家电的物联网远程控制方法。</w:t>
            </w:r>
          </w:p>
          <w:p>
            <w:pPr>
              <w:pStyle w:val="6"/>
              <w:ind w:left="0" w:leftChars="0" w:firstLine="0" w:firstLineChars="0"/>
              <w:rPr>
                <w:rFonts w:hint="default"/>
                <w:lang w:val="en-US" w:eastAsia="zh-CN"/>
              </w:rPr>
            </w:pPr>
            <w:r>
              <w:rPr>
                <w:rFonts w:hint="default"/>
                <w:lang w:val="en-US" w:eastAsia="zh-CN"/>
              </w:rPr>
              <w:t>14、我的安保管家：学生利用语音识别与逻辑判断还有Arduino套件实现物联网。</w:t>
            </w:r>
          </w:p>
          <w:p>
            <w:pPr>
              <w:pStyle w:val="6"/>
              <w:ind w:left="0" w:leftChars="0" w:firstLine="0" w:firstLineChars="0"/>
              <w:rPr>
                <w:rFonts w:hint="default"/>
                <w:lang w:val="en-US" w:eastAsia="zh-CN"/>
              </w:rPr>
            </w:pPr>
            <w:r>
              <w:rPr>
                <w:rFonts w:hint="default"/>
                <w:lang w:val="en-US" w:eastAsia="zh-CN"/>
              </w:rPr>
              <w:t xml:space="preserve">15、火眼金睛：学习使用人脸匹配模块及在模拟场景中的运用； </w:t>
            </w:r>
          </w:p>
          <w:p>
            <w:pPr>
              <w:pStyle w:val="6"/>
              <w:ind w:left="0" w:leftChars="0" w:firstLine="0" w:firstLineChars="0"/>
              <w:rPr>
                <w:rFonts w:hint="default"/>
                <w:lang w:val="en-US" w:eastAsia="zh-CN"/>
              </w:rPr>
            </w:pPr>
            <w:r>
              <w:rPr>
                <w:rFonts w:hint="default"/>
                <w:lang w:val="en-US" w:eastAsia="zh-CN"/>
              </w:rPr>
              <w:t>16、智能停车场：学习字符串转数字模块，进行时间运算，并用文字检测模块实现车牌识别</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人工智能应用学习软件</w:t>
            </w:r>
          </w:p>
        </w:tc>
        <w:tc>
          <w:tcPr>
            <w:tcW w:w="6264"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人工智能学习软件平台是特意为人工智能各阶段学习套装所研发的一款在线学习平台，通过该平台学生可以进行编程、后台分析处理数据，控制配套硬件完成相应的指令，具体有以下特点：</w:t>
            </w:r>
          </w:p>
          <w:p>
            <w:pPr>
              <w:pStyle w:val="6"/>
              <w:ind w:left="0" w:leftChars="0" w:firstLine="0" w:firstLineChars="0"/>
              <w:rPr>
                <w:rFonts w:hint="default"/>
                <w:lang w:val="en-US" w:eastAsia="zh-CN"/>
              </w:rPr>
            </w:pPr>
            <w:r>
              <w:rPr>
                <w:rFonts w:hint="default"/>
                <w:lang w:val="en-US" w:eastAsia="zh-CN"/>
              </w:rPr>
              <w:t>1、本平台为一款在线平台，无需安装，一键登录，具有方便易用，操作简单等特点；</w:t>
            </w:r>
          </w:p>
          <w:p>
            <w:pPr>
              <w:pStyle w:val="6"/>
              <w:ind w:left="0" w:leftChars="0" w:firstLine="0" w:firstLineChars="0"/>
              <w:rPr>
                <w:rFonts w:hint="default"/>
                <w:lang w:val="en-US" w:eastAsia="zh-CN"/>
              </w:rPr>
            </w:pPr>
            <w:r>
              <w:rPr>
                <w:rFonts w:hint="default"/>
                <w:lang w:val="en-US" w:eastAsia="zh-CN"/>
              </w:rPr>
              <w:t>2、平台具有大数据处理功能，后台结合了人工智能算法数据库，能够将采集的信息通过算法的处理，将最终的结果返回给使用者；</w:t>
            </w:r>
          </w:p>
          <w:p>
            <w:pPr>
              <w:pStyle w:val="6"/>
              <w:ind w:left="0" w:leftChars="0" w:firstLine="0" w:firstLineChars="0"/>
              <w:rPr>
                <w:rFonts w:hint="default"/>
                <w:lang w:val="en-US" w:eastAsia="zh-CN"/>
              </w:rPr>
            </w:pPr>
            <w:r>
              <w:rPr>
                <w:rFonts w:hint="default"/>
                <w:lang w:val="en-US" w:eastAsia="zh-CN"/>
              </w:rPr>
              <w:t>3、平台编程系统采用了图形化编程系统，具有简单易学、结合度高等特点，适用于没有任何编程学习经验的初学者，将人工智能简单化，能够用于普通在校学生的学习当中；</w:t>
            </w:r>
          </w:p>
          <w:p>
            <w:pPr>
              <w:pStyle w:val="6"/>
              <w:ind w:left="0" w:leftChars="0" w:firstLine="0" w:firstLineChars="0"/>
              <w:rPr>
                <w:rFonts w:hint="default"/>
                <w:lang w:val="en-US" w:eastAsia="zh-CN"/>
              </w:rPr>
            </w:pPr>
            <w:r>
              <w:rPr>
                <w:rFonts w:hint="default"/>
                <w:lang w:val="en-US" w:eastAsia="zh-CN"/>
              </w:rPr>
              <w:t>4、图形化编程所得程序可以转化为python语言，适用于学生对高级编程语言的学习，方便学生日后进行更高阶段的学习。                                                   5、使用纯图形化编程软件进行编程；</w:t>
            </w:r>
          </w:p>
          <w:p>
            <w:pPr>
              <w:pStyle w:val="6"/>
              <w:ind w:left="0" w:leftChars="0" w:firstLine="0" w:firstLineChars="0"/>
              <w:rPr>
                <w:rFonts w:hint="default"/>
                <w:lang w:val="en-US" w:eastAsia="zh-CN"/>
              </w:rPr>
            </w:pPr>
            <w:r>
              <w:rPr>
                <w:rFonts w:hint="default"/>
                <w:lang w:val="en-US" w:eastAsia="zh-CN"/>
              </w:rPr>
              <w:t>6、兼容Arduino软硬件开发平台，兼容ArduinoIDE软件编程，兼容Scratch软件编程；封装相应电子模块的C语言库。</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人工智能应用进阶拓展课程学习套装--颜值魔镜</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本活动包为人工智能的拓展活动包，具有详细的操作指引，学生通过指引可以完成相关主题的拓展搭建以及通过自我设计，完成相应的作品外观及功能，对人工智能有更深层次的理解。</w:t>
            </w:r>
          </w:p>
          <w:p>
            <w:pPr>
              <w:pStyle w:val="6"/>
              <w:ind w:left="0" w:leftChars="0" w:firstLine="0" w:firstLineChars="0"/>
              <w:rPr>
                <w:rFonts w:hint="default"/>
                <w:lang w:val="en-US" w:eastAsia="zh-CN"/>
              </w:rPr>
            </w:pPr>
            <w:r>
              <w:rPr>
                <w:rFonts w:hint="default"/>
                <w:lang w:val="en-US" w:eastAsia="zh-CN"/>
              </w:rPr>
              <w:t>套件包含：</w:t>
            </w:r>
          </w:p>
          <w:p>
            <w:pPr>
              <w:pStyle w:val="6"/>
              <w:ind w:left="0" w:leftChars="0" w:firstLine="0" w:firstLineChars="0"/>
              <w:rPr>
                <w:rFonts w:hint="default"/>
                <w:lang w:val="en-US" w:eastAsia="zh-CN"/>
              </w:rPr>
            </w:pPr>
            <w:r>
              <w:rPr>
                <w:rFonts w:hint="default"/>
                <w:lang w:val="en-US" w:eastAsia="zh-CN"/>
              </w:rPr>
              <w:t>1.11寸高清显示屏，2.1080P高清摄像头，3.4核64位ARM主控，4.麦克风阵列，5.摄像头数据线，6.HDMI线，7.带开关数据线，8.金属支架套件包，9.紧固螺丝套装包，10、3D打印连接件</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22</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《人工智能应用进阶拓展课程-智能魔镜》学习手册</w:t>
            </w:r>
          </w:p>
        </w:tc>
        <w:tc>
          <w:tcPr>
            <w:tcW w:w="6264"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课程简介：社区图书馆，是学生常见的生活场景之一。而人工智能技术的崛起，推动了图书馆服务的变革，应用人工智能，将对实现精准服务与图书推荐带来极大的便利和效率提升。在本课程中，学生将从社区图书馆这一场景出发，以人脸检测、人脸属性分析、语音问答等人工智能技术为基础，自主设计、制作一款“社区图书馆人工智能助手”，实现对社区图书馆中不同人群的精准服务。此外，在课程中，学生还将学习人工智能相关知识、掌握Python编程的基本方法、了解算法的基本逻辑等，并将学到的知识与技能应用于真实性项目中，进而解决生活中的实际问题，以此强化学生的人机协作意识、计算思维能力、人工智能实践力等。同时，课程中也将鼓励学生开展对于人工智能应用伦理规范的探讨，如获取人脸属性是否涉及侵犯隐私、获取到的人群数据如何保存等，逐渐树立学生安全、积极的人工智能应用价值观。</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4</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23</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人工智能应用进阶拓展课程学习资源--颜值魔镜</w:t>
            </w:r>
          </w:p>
        </w:tc>
        <w:tc>
          <w:tcPr>
            <w:tcW w:w="6264"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不少于8课时的教案、学案、PPT、参考程序等</w:t>
            </w:r>
          </w:p>
          <w:p>
            <w:pPr>
              <w:pStyle w:val="6"/>
              <w:ind w:left="0" w:leftChars="0" w:firstLine="0" w:firstLineChars="0"/>
              <w:rPr>
                <w:rFonts w:hint="default"/>
                <w:lang w:val="en-US" w:eastAsia="zh-CN"/>
              </w:rPr>
            </w:pPr>
            <w:r>
              <w:rPr>
                <w:rFonts w:hint="default"/>
                <w:lang w:val="en-US" w:eastAsia="zh-CN"/>
              </w:rPr>
              <w:t>课程资源目录：</w:t>
            </w:r>
          </w:p>
          <w:p>
            <w:pPr>
              <w:pStyle w:val="6"/>
              <w:ind w:left="0" w:leftChars="0" w:firstLine="0" w:firstLineChars="0"/>
              <w:rPr>
                <w:rFonts w:hint="default"/>
                <w:lang w:val="en-US" w:eastAsia="zh-CN"/>
              </w:rPr>
            </w:pPr>
            <w:r>
              <w:rPr>
                <w:rFonts w:hint="default"/>
                <w:lang w:val="en-US" w:eastAsia="zh-CN"/>
              </w:rPr>
              <w:t>1、社区新助手；2、智能的应用；3、人脸可检测；4、神奇的视觉；5、人脸的奥秘；6、语音可识别；7、智能图书馆；8、智能作品秀</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24</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人工智能应用进阶拓展课程学习套装--带你看世界</w:t>
            </w:r>
          </w:p>
        </w:tc>
        <w:tc>
          <w:tcPr>
            <w:tcW w:w="6264"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本活动包为人工智能的拓展活动包，具有详细的操作指引，学生通过指引可以完成相关主题的拓展，完成相应的作品，对人工智能有更深层次的理解。</w:t>
            </w:r>
          </w:p>
          <w:p>
            <w:pPr>
              <w:pStyle w:val="6"/>
              <w:ind w:left="0" w:leftChars="0" w:firstLine="0" w:firstLineChars="0"/>
              <w:rPr>
                <w:rFonts w:hint="default"/>
                <w:lang w:val="en-US" w:eastAsia="zh-CN"/>
              </w:rPr>
            </w:pPr>
            <w:r>
              <w:rPr>
                <w:rFonts w:hint="default"/>
                <w:lang w:val="en-US" w:eastAsia="zh-CN"/>
              </w:rPr>
              <w:t>基于人工智能基础套件的拓展材料包，包含结构件、外观件和电子元器件等。可在基础套件的基础上，快速实现基于智能对话和文字识别的助盲装置。</w:t>
            </w:r>
          </w:p>
          <w:p>
            <w:pPr>
              <w:pStyle w:val="6"/>
              <w:ind w:left="0" w:leftChars="0" w:firstLine="0" w:firstLineChars="0"/>
              <w:rPr>
                <w:rFonts w:hint="default"/>
                <w:lang w:val="en-US" w:eastAsia="zh-CN"/>
              </w:rPr>
            </w:pPr>
            <w:r>
              <w:rPr>
                <w:rFonts w:hint="default"/>
                <w:lang w:val="en-US" w:eastAsia="zh-CN"/>
              </w:rPr>
              <w:t>套件包含：</w:t>
            </w:r>
          </w:p>
          <w:p>
            <w:pPr>
              <w:pStyle w:val="6"/>
              <w:ind w:left="0" w:leftChars="0" w:firstLine="0" w:firstLineChars="0"/>
              <w:rPr>
                <w:rFonts w:hint="default"/>
                <w:lang w:val="en-US" w:eastAsia="zh-CN"/>
              </w:rPr>
            </w:pPr>
            <w:r>
              <w:rPr>
                <w:rFonts w:hint="default"/>
                <w:lang w:val="en-US" w:eastAsia="zh-CN"/>
              </w:rPr>
              <w:t>1.金属框架</w:t>
            </w:r>
          </w:p>
          <w:p>
            <w:pPr>
              <w:pStyle w:val="6"/>
              <w:ind w:left="0" w:leftChars="0" w:firstLine="0" w:firstLineChars="0"/>
              <w:rPr>
                <w:rFonts w:hint="default"/>
                <w:lang w:val="en-US" w:eastAsia="zh-CN"/>
              </w:rPr>
            </w:pPr>
            <w:r>
              <w:rPr>
                <w:rFonts w:hint="default"/>
                <w:lang w:val="en-US" w:eastAsia="zh-CN"/>
              </w:rPr>
              <w:t>2.4核64位ARM主控</w:t>
            </w:r>
          </w:p>
          <w:p>
            <w:pPr>
              <w:pStyle w:val="6"/>
              <w:ind w:left="0" w:leftChars="0" w:firstLine="0" w:firstLineChars="0"/>
              <w:rPr>
                <w:rFonts w:hint="default"/>
                <w:lang w:val="en-US" w:eastAsia="zh-CN"/>
              </w:rPr>
            </w:pPr>
            <w:r>
              <w:rPr>
                <w:rFonts w:hint="default"/>
                <w:lang w:val="en-US" w:eastAsia="zh-CN"/>
              </w:rPr>
              <w:t>3.4麦克风阵列</w:t>
            </w:r>
          </w:p>
          <w:p>
            <w:pPr>
              <w:pStyle w:val="6"/>
              <w:ind w:left="0" w:leftChars="0" w:firstLine="0" w:firstLineChars="0"/>
              <w:rPr>
                <w:rFonts w:hint="default"/>
                <w:lang w:val="en-US" w:eastAsia="zh-CN"/>
              </w:rPr>
            </w:pPr>
            <w:r>
              <w:rPr>
                <w:rFonts w:hint="default"/>
                <w:lang w:val="en-US" w:eastAsia="zh-CN"/>
              </w:rPr>
              <w:t>4.主控金属外壳</w:t>
            </w:r>
          </w:p>
          <w:p>
            <w:pPr>
              <w:pStyle w:val="6"/>
              <w:ind w:left="0" w:leftChars="0" w:firstLine="0" w:firstLineChars="0"/>
              <w:rPr>
                <w:rFonts w:hint="default"/>
                <w:lang w:val="en-US" w:eastAsia="zh-CN"/>
              </w:rPr>
            </w:pPr>
            <w:r>
              <w:rPr>
                <w:rFonts w:hint="default"/>
                <w:lang w:val="en-US" w:eastAsia="zh-CN"/>
              </w:rPr>
              <w:t>5.电源数据线</w:t>
            </w:r>
          </w:p>
          <w:p>
            <w:pPr>
              <w:pStyle w:val="6"/>
              <w:ind w:left="0" w:leftChars="0" w:firstLine="0" w:firstLineChars="0"/>
              <w:rPr>
                <w:rFonts w:hint="default"/>
                <w:lang w:val="en-US" w:eastAsia="zh-CN"/>
              </w:rPr>
            </w:pPr>
            <w:r>
              <w:rPr>
                <w:rFonts w:hint="default"/>
                <w:lang w:val="en-US" w:eastAsia="zh-CN"/>
              </w:rPr>
              <w:t>6.Arduino数据线</w:t>
            </w:r>
          </w:p>
          <w:p>
            <w:pPr>
              <w:pStyle w:val="6"/>
              <w:ind w:left="0" w:leftChars="0" w:firstLine="0" w:firstLineChars="0"/>
              <w:rPr>
                <w:rFonts w:hint="default"/>
                <w:lang w:val="en-US" w:eastAsia="zh-CN"/>
              </w:rPr>
            </w:pPr>
            <w:r>
              <w:rPr>
                <w:rFonts w:hint="default"/>
                <w:lang w:val="en-US" w:eastAsia="zh-CN"/>
              </w:rPr>
              <w:t>7.下位控制器（D板）</w:t>
            </w:r>
          </w:p>
          <w:p>
            <w:pPr>
              <w:pStyle w:val="6"/>
              <w:ind w:left="0" w:leftChars="0" w:firstLine="0" w:firstLineChars="0"/>
              <w:rPr>
                <w:rFonts w:hint="default"/>
                <w:lang w:val="en-US" w:eastAsia="zh-CN"/>
              </w:rPr>
            </w:pPr>
            <w:r>
              <w:rPr>
                <w:rFonts w:hint="default"/>
                <w:lang w:val="en-US" w:eastAsia="zh-CN"/>
              </w:rPr>
              <w:t>8.杜邦线（母对母）</w:t>
            </w:r>
          </w:p>
          <w:p>
            <w:pPr>
              <w:pStyle w:val="6"/>
              <w:ind w:left="0" w:leftChars="0" w:firstLine="0" w:firstLineChars="0"/>
              <w:rPr>
                <w:rFonts w:hint="default"/>
                <w:lang w:val="en-US" w:eastAsia="zh-CN"/>
              </w:rPr>
            </w:pPr>
            <w:r>
              <w:rPr>
                <w:rFonts w:hint="default"/>
                <w:lang w:val="en-US" w:eastAsia="zh-CN"/>
              </w:rPr>
              <w:t>9.按键开关模块</w:t>
            </w:r>
          </w:p>
          <w:p>
            <w:pPr>
              <w:pStyle w:val="6"/>
              <w:ind w:left="0" w:leftChars="0" w:firstLine="0" w:firstLineChars="0"/>
              <w:rPr>
                <w:rFonts w:hint="default"/>
                <w:lang w:val="en-US" w:eastAsia="zh-CN"/>
              </w:rPr>
            </w:pPr>
            <w:r>
              <w:rPr>
                <w:rFonts w:hint="default"/>
                <w:lang w:val="en-US" w:eastAsia="zh-CN"/>
              </w:rPr>
              <w:t>10.摄像头数据线</w:t>
            </w:r>
          </w:p>
          <w:p>
            <w:pPr>
              <w:pStyle w:val="6"/>
              <w:ind w:left="0" w:leftChars="0" w:firstLine="0" w:firstLineChars="0"/>
              <w:rPr>
                <w:rFonts w:hint="default"/>
                <w:lang w:val="en-US" w:eastAsia="zh-CN"/>
              </w:rPr>
            </w:pPr>
            <w:r>
              <w:rPr>
                <w:rFonts w:hint="default"/>
                <w:lang w:val="en-US" w:eastAsia="zh-CN"/>
              </w:rPr>
              <w:t>11.高清摄像头</w:t>
            </w:r>
          </w:p>
          <w:p>
            <w:pPr>
              <w:pStyle w:val="6"/>
              <w:ind w:left="0" w:leftChars="0" w:firstLine="0" w:firstLineChars="0"/>
              <w:rPr>
                <w:rFonts w:hint="default"/>
                <w:lang w:val="en-US" w:eastAsia="zh-CN"/>
              </w:rPr>
            </w:pPr>
            <w:r>
              <w:rPr>
                <w:rFonts w:hint="default"/>
                <w:lang w:val="en-US" w:eastAsia="zh-CN"/>
              </w:rPr>
              <w:t>12.有源音响</w:t>
            </w:r>
          </w:p>
          <w:p>
            <w:pPr>
              <w:pStyle w:val="6"/>
              <w:ind w:left="0" w:leftChars="0" w:firstLine="0" w:firstLineChars="0"/>
              <w:rPr>
                <w:rFonts w:hint="default"/>
                <w:lang w:val="en-US" w:eastAsia="zh-CN"/>
              </w:rPr>
            </w:pPr>
            <w:r>
              <w:rPr>
                <w:rFonts w:hint="default"/>
                <w:lang w:val="en-US" w:eastAsia="zh-CN"/>
              </w:rPr>
              <w:t>13.USB数据线</w:t>
            </w:r>
          </w:p>
          <w:p>
            <w:pPr>
              <w:pStyle w:val="6"/>
              <w:ind w:left="0" w:leftChars="0" w:firstLine="0" w:firstLineChars="0"/>
              <w:rPr>
                <w:rFonts w:hint="default"/>
                <w:lang w:val="en-US" w:eastAsia="zh-CN"/>
              </w:rPr>
            </w:pPr>
            <w:r>
              <w:rPr>
                <w:rFonts w:hint="default"/>
                <w:lang w:val="en-US" w:eastAsia="zh-CN"/>
              </w:rPr>
              <w:t>14.USB母对母转接头</w:t>
            </w:r>
          </w:p>
          <w:p>
            <w:pPr>
              <w:pStyle w:val="6"/>
              <w:ind w:left="0" w:leftChars="0" w:firstLine="0" w:firstLineChars="0"/>
              <w:rPr>
                <w:rFonts w:hint="default"/>
                <w:lang w:val="en-US" w:eastAsia="zh-CN"/>
              </w:rPr>
            </w:pPr>
            <w:r>
              <w:rPr>
                <w:rFonts w:hint="default"/>
                <w:lang w:val="en-US" w:eastAsia="zh-CN"/>
              </w:rPr>
              <w:t>15.M4螺丝</w:t>
            </w:r>
          </w:p>
          <w:p>
            <w:pPr>
              <w:pStyle w:val="6"/>
              <w:ind w:left="0" w:leftChars="0" w:firstLine="0" w:firstLineChars="0"/>
              <w:rPr>
                <w:rFonts w:hint="default"/>
                <w:lang w:val="en-US" w:eastAsia="zh-CN"/>
              </w:rPr>
            </w:pPr>
            <w:r>
              <w:rPr>
                <w:rFonts w:hint="default"/>
                <w:lang w:val="en-US" w:eastAsia="zh-CN"/>
              </w:rPr>
              <w:t>16.充电器</w:t>
            </w:r>
          </w:p>
          <w:p>
            <w:pPr>
              <w:pStyle w:val="6"/>
              <w:ind w:left="0" w:leftChars="0" w:firstLine="0" w:firstLineChars="0"/>
              <w:rPr>
                <w:rFonts w:hint="default"/>
                <w:lang w:val="en-US" w:eastAsia="zh-CN"/>
              </w:rPr>
            </w:pPr>
            <w:r>
              <w:rPr>
                <w:rFonts w:hint="default"/>
                <w:lang w:val="en-US" w:eastAsia="zh-CN"/>
              </w:rPr>
              <w:t>17.USB公对公数据线</w:t>
            </w:r>
          </w:p>
          <w:p>
            <w:pPr>
              <w:pStyle w:val="6"/>
              <w:ind w:left="0" w:leftChars="0" w:firstLine="0" w:firstLineChars="0"/>
              <w:rPr>
                <w:rFonts w:hint="default"/>
                <w:lang w:val="en-US" w:eastAsia="zh-CN"/>
              </w:rPr>
            </w:pPr>
            <w:r>
              <w:rPr>
                <w:rFonts w:hint="default"/>
                <w:lang w:val="en-US" w:eastAsia="zh-CN"/>
              </w:rPr>
              <w:t>18.诗集精选</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9"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《人工智能应用进阶拓展课程-带你看世界》学习手册</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课程简介：当下人们十分关注弱势群体的生活质量，独立阅读有障碍的人群在我国占有相当大的比例，看似简单的阅读需求，对他们来说却困难重重。如何通过技术手段帮助视觉障碍人群完成独立阅读，从而丰富他们的精神世界？比起品类较窄的盲文书籍，一些阅读辅助器将给他们带来更大的帮助，不仅”阅览“方式更轻松便捷，还可以读更多书籍，汲取更多知识，非常实用。例如一键式智能阅读机、盲文点字显示器、电子助视器等辅助阅读机器，通过这些辅助机器，读者可以把书上的字体放大，或用机器扫描后有声播放，实现阅读。本课程引导学生关注社会问题，学习使用智能硬件和AI技术解决视障人群的阅读障碍，采用人工智能控制器和Arduino单片机，结合文字识别、语音合成设计智能辅助阅读机。主要学习人工智能技术的基本知识，比如Python编程知识、AI基本理论与算法调用等，尝试用代码编程来将相关应用落地，并可向人工智能竞技项目迁移，打造属于自己的算法逻辑，培养学生的AI素养与思维能力。同时可以让学生站在视障人群的角度，思考如何更好地和机器交互协作，强化同理心，并逐渐树立以人为本的科技观。</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人工智能应用进阶拓展课程学习资源--带你看世界</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不少于8课时的教案、学案、PPT、参考程序等</w:t>
            </w:r>
          </w:p>
          <w:p>
            <w:pPr>
              <w:pStyle w:val="6"/>
              <w:ind w:left="0" w:leftChars="0" w:firstLine="0" w:firstLineChars="0"/>
              <w:rPr>
                <w:rFonts w:hint="default"/>
                <w:lang w:val="en-US" w:eastAsia="zh-CN"/>
              </w:rPr>
            </w:pPr>
            <w:r>
              <w:rPr>
                <w:rFonts w:hint="default"/>
                <w:lang w:val="en-US" w:eastAsia="zh-CN"/>
              </w:rPr>
              <w:t>课程资源目录：</w:t>
            </w:r>
          </w:p>
          <w:p>
            <w:pPr>
              <w:pStyle w:val="6"/>
              <w:ind w:left="0" w:leftChars="0" w:firstLine="0" w:firstLineChars="0"/>
              <w:rPr>
                <w:rFonts w:hint="default"/>
                <w:lang w:val="en-US" w:eastAsia="zh-CN"/>
              </w:rPr>
            </w:pPr>
            <w:r>
              <w:rPr>
                <w:rFonts w:hint="default"/>
                <w:lang w:val="en-US" w:eastAsia="zh-CN"/>
              </w:rPr>
              <w:t>1、“解锁”阅读新方式；2、智能辅助阅读机；3、强大的文字识别；4、有趣的语音合成；5、语音提醒更贴心；6、“听话”的阅读机；7、“聪明”的阅读机；8、让AI打开新”视“界</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67"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27</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人工智能小车课程学习套装</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产品参数：</w:t>
            </w:r>
          </w:p>
          <w:p>
            <w:pPr>
              <w:pStyle w:val="6"/>
              <w:ind w:left="0" w:leftChars="0" w:firstLine="0" w:firstLineChars="0"/>
              <w:rPr>
                <w:rFonts w:hint="default"/>
                <w:lang w:val="en-US" w:eastAsia="zh-CN"/>
              </w:rPr>
            </w:pPr>
            <w:r>
              <w:rPr>
                <w:rFonts w:hint="default"/>
                <w:lang w:val="en-US" w:eastAsia="zh-CN"/>
              </w:rPr>
              <w:t>1、微处理器：Quad-core ARM A57+128-core NVIDIA Maxwell</w:t>
            </w:r>
          </w:p>
          <w:p>
            <w:pPr>
              <w:pStyle w:val="6"/>
              <w:ind w:left="0" w:leftChars="0" w:firstLine="0" w:firstLineChars="0"/>
              <w:rPr>
                <w:rFonts w:hint="default"/>
                <w:lang w:val="en-US" w:eastAsia="zh-CN"/>
              </w:rPr>
            </w:pPr>
            <w:r>
              <w:rPr>
                <w:rFonts w:hint="default"/>
                <w:lang w:val="en-US" w:eastAsia="zh-CN"/>
              </w:rPr>
              <w:t>2、操作系统：Ubuntu18.04LTS</w:t>
            </w:r>
          </w:p>
          <w:p>
            <w:pPr>
              <w:pStyle w:val="6"/>
              <w:ind w:left="0" w:leftChars="0" w:firstLine="0" w:firstLineChars="0"/>
              <w:rPr>
                <w:rFonts w:hint="default"/>
                <w:lang w:val="en-US" w:eastAsia="zh-CN"/>
              </w:rPr>
            </w:pPr>
            <w:r>
              <w:rPr>
                <w:rFonts w:hint="default"/>
                <w:lang w:val="en-US" w:eastAsia="zh-CN"/>
              </w:rPr>
              <w:t>3、编程语言：Python</w:t>
            </w:r>
          </w:p>
          <w:p>
            <w:pPr>
              <w:pStyle w:val="6"/>
              <w:ind w:left="0" w:leftChars="0" w:firstLine="0" w:firstLineChars="0"/>
              <w:rPr>
                <w:rFonts w:hint="default"/>
                <w:lang w:val="en-US" w:eastAsia="zh-CN"/>
              </w:rPr>
            </w:pPr>
            <w:r>
              <w:rPr>
                <w:rFonts w:hint="default"/>
                <w:lang w:val="en-US" w:eastAsia="zh-CN"/>
              </w:rPr>
              <w:t>4、输出：L型370电机、云台升降电机、蜂鸣器、3自由度摄像头云台、RGB灯条、OLED显示屏</w:t>
            </w:r>
          </w:p>
          <w:p>
            <w:pPr>
              <w:pStyle w:val="6"/>
              <w:ind w:left="0" w:leftChars="0" w:firstLine="0" w:firstLineChars="0"/>
              <w:rPr>
                <w:rFonts w:hint="default"/>
                <w:lang w:val="en-US" w:eastAsia="zh-CN"/>
              </w:rPr>
            </w:pPr>
            <w:r>
              <w:rPr>
                <w:rFonts w:hint="default"/>
                <w:lang w:val="en-US" w:eastAsia="zh-CN"/>
              </w:rPr>
              <w:t>5、输入：定制800万高清摄像头</w:t>
            </w:r>
          </w:p>
          <w:p>
            <w:pPr>
              <w:pStyle w:val="6"/>
              <w:ind w:left="0" w:leftChars="0" w:firstLine="0" w:firstLineChars="0"/>
              <w:rPr>
                <w:rFonts w:hint="default"/>
                <w:lang w:val="en-US" w:eastAsia="zh-CN"/>
              </w:rPr>
            </w:pPr>
            <w:r>
              <w:rPr>
                <w:rFonts w:hint="default"/>
                <w:lang w:val="en-US" w:eastAsia="zh-CN"/>
              </w:rPr>
              <w:t>6、电源方案：18650电池组（12.6V）</w:t>
            </w:r>
          </w:p>
          <w:p>
            <w:pPr>
              <w:pStyle w:val="6"/>
              <w:ind w:left="0" w:leftChars="0" w:firstLine="0" w:firstLineChars="0"/>
              <w:rPr>
                <w:rFonts w:hint="default"/>
                <w:lang w:val="en-US" w:eastAsia="zh-CN"/>
              </w:rPr>
            </w:pPr>
            <w:r>
              <w:rPr>
                <w:rFonts w:hint="default"/>
                <w:lang w:val="en-US" w:eastAsia="zh-CN"/>
              </w:rPr>
              <w:t>7、续航时间：180分钟</w:t>
            </w:r>
          </w:p>
          <w:p>
            <w:pPr>
              <w:pStyle w:val="6"/>
              <w:ind w:left="0" w:leftChars="0" w:firstLine="0" w:firstLineChars="0"/>
              <w:rPr>
                <w:rFonts w:hint="default"/>
                <w:lang w:val="en-US" w:eastAsia="zh-CN"/>
              </w:rPr>
            </w:pPr>
            <w:r>
              <w:rPr>
                <w:rFonts w:hint="default"/>
                <w:lang w:val="en-US" w:eastAsia="zh-CN"/>
              </w:rPr>
              <w:t>8、云台转动：串口舵机*2，升降电机*1</w:t>
            </w:r>
          </w:p>
          <w:p>
            <w:pPr>
              <w:pStyle w:val="6"/>
              <w:ind w:left="0" w:leftChars="0" w:firstLine="0" w:firstLineChars="0"/>
              <w:rPr>
                <w:rFonts w:hint="default"/>
                <w:lang w:val="en-US" w:eastAsia="zh-CN"/>
              </w:rPr>
            </w:pPr>
            <w:r>
              <w:rPr>
                <w:rFonts w:hint="default"/>
                <w:lang w:val="en-US" w:eastAsia="zh-CN"/>
              </w:rPr>
              <w:t>9、遥控方式：手机遥控、手柄遥控</w:t>
            </w:r>
          </w:p>
          <w:p>
            <w:pPr>
              <w:pStyle w:val="6"/>
              <w:ind w:left="0" w:leftChars="0" w:firstLine="0" w:firstLineChars="0"/>
              <w:rPr>
                <w:rFonts w:hint="default"/>
                <w:lang w:val="en-US" w:eastAsia="zh-CN"/>
              </w:rPr>
            </w:pPr>
            <w:r>
              <w:rPr>
                <w:rFonts w:hint="default"/>
                <w:lang w:val="en-US" w:eastAsia="zh-CN"/>
              </w:rPr>
              <w:t>10、行驶电机：L型370电机*2</w:t>
            </w:r>
          </w:p>
          <w:p>
            <w:pPr>
              <w:pStyle w:val="6"/>
              <w:ind w:left="0" w:leftChars="0" w:firstLine="0" w:firstLineChars="0"/>
              <w:rPr>
                <w:rFonts w:hint="default"/>
                <w:lang w:val="en-US" w:eastAsia="zh-CN"/>
              </w:rPr>
            </w:pPr>
            <w:r>
              <w:rPr>
                <w:rFonts w:hint="default"/>
                <w:lang w:val="en-US" w:eastAsia="zh-CN"/>
              </w:rPr>
              <w:t>11、电机驱动：单路最大持续输出电流 4.0A，双路最大继续输出电流 8.0A</w:t>
            </w:r>
          </w:p>
          <w:p>
            <w:pPr>
              <w:pStyle w:val="6"/>
              <w:ind w:left="0" w:leftChars="0" w:firstLine="0" w:firstLineChars="0"/>
              <w:rPr>
                <w:rFonts w:hint="default"/>
                <w:lang w:val="en-US" w:eastAsia="zh-CN"/>
              </w:rPr>
            </w:pPr>
            <w:r>
              <w:rPr>
                <w:rFonts w:hint="default"/>
                <w:lang w:val="en-US" w:eastAsia="zh-CN"/>
              </w:rPr>
              <w:t>12、通讯方式：WIFI网络</w:t>
            </w:r>
          </w:p>
          <w:p>
            <w:pPr>
              <w:pStyle w:val="6"/>
              <w:ind w:left="0" w:leftChars="0" w:firstLine="0" w:firstLineChars="0"/>
              <w:rPr>
                <w:rFonts w:hint="default"/>
                <w:lang w:val="en-US" w:eastAsia="zh-CN"/>
              </w:rPr>
            </w:pPr>
            <w:r>
              <w:rPr>
                <w:rFonts w:hint="default"/>
                <w:lang w:val="en-US" w:eastAsia="zh-CN"/>
              </w:rPr>
              <w:t>13、安全保护：过流保护，电压监测（L/g/m）</w:t>
            </w:r>
          </w:p>
          <w:p>
            <w:pPr>
              <w:pStyle w:val="6"/>
              <w:ind w:left="0" w:leftChars="0" w:firstLine="0" w:firstLineChars="0"/>
              <w:rPr>
                <w:rFonts w:hint="default"/>
                <w:lang w:val="en-US" w:eastAsia="zh-CN"/>
              </w:rPr>
            </w:pPr>
            <w:r>
              <w:rPr>
                <w:rFonts w:hint="default"/>
                <w:lang w:val="en-US" w:eastAsia="zh-CN"/>
              </w:rPr>
              <w:t>功能参数：</w:t>
            </w:r>
          </w:p>
          <w:p>
            <w:pPr>
              <w:pStyle w:val="6"/>
              <w:ind w:left="0" w:leftChars="0" w:firstLine="0" w:firstLineChars="0"/>
              <w:rPr>
                <w:rFonts w:hint="default"/>
                <w:lang w:val="en-US" w:eastAsia="zh-CN"/>
              </w:rPr>
            </w:pPr>
            <w:r>
              <w:rPr>
                <w:rFonts w:hint="default"/>
                <w:lang w:val="en-US" w:eastAsia="zh-CN"/>
              </w:rPr>
              <w:t>1、该无人驾驶智能小车是基于NVIDIA Nano多功能AI教育小车，能快速响应各种AI视觉玩法，整车独特的机械结构设计，颇具有科技感。</w:t>
            </w:r>
          </w:p>
          <w:p>
            <w:pPr>
              <w:pStyle w:val="6"/>
              <w:ind w:left="0" w:leftChars="0" w:firstLine="0" w:firstLineChars="0"/>
              <w:rPr>
                <w:rFonts w:hint="default"/>
                <w:lang w:val="en-US" w:eastAsia="zh-CN"/>
              </w:rPr>
            </w:pPr>
            <w:r>
              <w:rPr>
                <w:rFonts w:hint="default"/>
                <w:lang w:val="en-US" w:eastAsia="zh-CN"/>
              </w:rPr>
              <w:t>2、利用PC端无人驾驶软件进入自动驾驶模式，无人驾驶会自动按照当前道路进行自动驾驶，也可以重新训练属于自己跑道模型，无人驾驶采用AI实时运动控制法，已训练的跑道模型。（如：相同的颜色标识的道路）即使改变道路的布局、长度，无人驾驶仍然可以完成自动驾驶！</w:t>
            </w:r>
          </w:p>
          <w:p>
            <w:pPr>
              <w:pStyle w:val="6"/>
              <w:ind w:left="0" w:leftChars="0" w:firstLine="0" w:firstLineChars="0"/>
              <w:rPr>
                <w:rFonts w:hint="default"/>
                <w:lang w:val="en-US" w:eastAsia="zh-CN"/>
              </w:rPr>
            </w:pPr>
            <w:r>
              <w:rPr>
                <w:rFonts w:hint="default"/>
                <w:lang w:val="en-US" w:eastAsia="zh-CN"/>
              </w:rPr>
              <w:t>3、防跌落功能设计：当检测到地面或桌面边缘时，无人驾驶会主动后退，停止前行，规划新的前进路线。</w:t>
            </w:r>
          </w:p>
          <w:p>
            <w:pPr>
              <w:pStyle w:val="6"/>
              <w:ind w:left="0" w:leftChars="0" w:firstLine="0" w:firstLineChars="0"/>
              <w:rPr>
                <w:rFonts w:hint="default"/>
                <w:lang w:val="en-US" w:eastAsia="zh-CN"/>
              </w:rPr>
            </w:pPr>
            <w:r>
              <w:rPr>
                <w:rFonts w:hint="default"/>
                <w:lang w:val="en-US" w:eastAsia="zh-CN"/>
              </w:rPr>
              <w:t>4、多环境避障功能：无人驾驶智能小车可实现多环境自动避障功能，全车并无惧离传感器，自动避障均通过摄像头实时采集数据，结合AI算法完成避障。</w:t>
            </w:r>
          </w:p>
          <w:p>
            <w:pPr>
              <w:pStyle w:val="6"/>
              <w:ind w:left="0" w:leftChars="0" w:firstLine="0" w:firstLineChars="0"/>
              <w:rPr>
                <w:rFonts w:hint="default"/>
                <w:lang w:val="en-US" w:eastAsia="zh-CN"/>
              </w:rPr>
            </w:pPr>
            <w:r>
              <w:rPr>
                <w:rFonts w:hint="default"/>
                <w:lang w:val="en-US" w:eastAsia="zh-CN"/>
              </w:rPr>
              <w:t>5、自动跟随：选择跟随对象，无人驾驶会自动跟随目标物体，APP画面也会显示识别到的物体。颜色识别追踪：点击不同的颜色自动进入对应颜色追踪。</w:t>
            </w:r>
          </w:p>
          <w:p>
            <w:pPr>
              <w:pStyle w:val="6"/>
              <w:ind w:left="0" w:leftChars="0" w:firstLine="0" w:firstLineChars="0"/>
              <w:rPr>
                <w:rFonts w:hint="default"/>
                <w:lang w:val="en-US" w:eastAsia="zh-CN"/>
              </w:rPr>
            </w:pPr>
            <w:r>
              <w:rPr>
                <w:rFonts w:hint="default"/>
                <w:lang w:val="en-US" w:eastAsia="zh-CN"/>
              </w:rPr>
              <w:t>6、颜色识别追踪：点击不同的颜色自动进入对应颜色追踪。</w:t>
            </w:r>
          </w:p>
          <w:p>
            <w:pPr>
              <w:pStyle w:val="6"/>
              <w:ind w:left="0" w:leftChars="0" w:firstLine="0" w:firstLineChars="0"/>
              <w:rPr>
                <w:rFonts w:hint="default"/>
                <w:lang w:val="en-US" w:eastAsia="zh-CN"/>
              </w:rPr>
            </w:pPr>
            <w:r>
              <w:rPr>
                <w:rFonts w:hint="default"/>
                <w:lang w:val="en-US" w:eastAsia="zh-CN"/>
              </w:rPr>
              <w:t>7、炫酷七彩灯光： 无人驾驶小车搭配了两条七彩RGB灯条，总共10颗编程LED灯，可以发出绚丽多彩的颜色。</w:t>
            </w:r>
          </w:p>
          <w:p>
            <w:pPr>
              <w:pStyle w:val="6"/>
              <w:ind w:left="0" w:leftChars="0" w:firstLine="0" w:firstLineChars="0"/>
              <w:rPr>
                <w:rFonts w:hint="default"/>
                <w:lang w:val="en-US" w:eastAsia="zh-CN"/>
              </w:rPr>
            </w:pPr>
            <w:r>
              <w:rPr>
                <w:rFonts w:hint="default"/>
                <w:lang w:val="en-US" w:eastAsia="zh-CN"/>
              </w:rPr>
              <w:t>8、遥控：IOS/Android，双系统手机遥控APP（遥控界面、炫彩车灯界面、自动跟随界面、颜色识别界面、自动避障界面），并支持手柄连接电脑遥控无人驾驶小车，完成轨道模型训练。</w:t>
            </w:r>
          </w:p>
          <w:p>
            <w:pPr>
              <w:pStyle w:val="6"/>
              <w:ind w:left="0" w:leftChars="0" w:firstLine="0" w:firstLineChars="0"/>
              <w:rPr>
                <w:rFonts w:hint="default"/>
                <w:lang w:val="en-US" w:eastAsia="zh-CN"/>
              </w:rPr>
            </w:pPr>
            <w:r>
              <w:rPr>
                <w:rFonts w:hint="default"/>
                <w:lang w:val="en-US" w:eastAsia="zh-CN"/>
              </w:rPr>
              <w:t>含16节课程资源，课程资源包含：教案、PPT、学生用书、任务单、作品视频、搭建步骤图/视频</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4</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28</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《人工智能小车课程》学习手册</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人工智能小车课程简介：</w:t>
            </w:r>
          </w:p>
          <w:p>
            <w:pPr>
              <w:pStyle w:val="6"/>
              <w:ind w:left="0" w:leftChars="0" w:firstLine="0" w:firstLineChars="0"/>
              <w:rPr>
                <w:rFonts w:hint="default"/>
                <w:lang w:val="en-US" w:eastAsia="zh-CN"/>
              </w:rPr>
            </w:pPr>
            <w:r>
              <w:rPr>
                <w:rFonts w:hint="default"/>
                <w:lang w:val="en-US" w:eastAsia="zh-CN"/>
              </w:rPr>
              <w:t>运用python编程的基础知识，通过智能车的物体识别、对象跟随、自动驾驶等项目，了解人工智能的核心理论和实践应用，包括OpenCV库，神经网络，PyTorch深度学习框架等，以及JupyterLab等开发工具的使用。</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人工智能小车地图</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本场地为神经网络自动驾驶学习小车的日常实训场地，可适配道路、障碍物等各种场景。</w:t>
            </w:r>
          </w:p>
          <w:p>
            <w:pPr>
              <w:pStyle w:val="6"/>
              <w:ind w:left="0" w:leftChars="0" w:firstLine="0" w:firstLineChars="0"/>
              <w:rPr>
                <w:rFonts w:hint="default"/>
                <w:lang w:val="en-US" w:eastAsia="zh-CN"/>
              </w:rPr>
            </w:pPr>
            <w:r>
              <w:rPr>
                <w:rFonts w:hint="default"/>
                <w:lang w:val="en-US" w:eastAsia="zh-CN"/>
              </w:rPr>
              <w:t>采用高级喷绘工艺，色彩鲜艳，尺寸不小于6M²</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1" w:hRule="atLeast"/>
        </w:trPr>
        <w:tc>
          <w:tcPr>
            <w:tcW w:w="456" w:type="dxa"/>
            <w:tcBorders>
              <w:top w:val="single" w:color="000000" w:sz="4" w:space="0"/>
              <w:left w:val="single" w:color="000000" w:sz="8"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30</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人工智能小车课程学习资源</w:t>
            </w:r>
          </w:p>
        </w:tc>
        <w:tc>
          <w:tcPr>
            <w:tcW w:w="6264"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提供不少于16课时教案、学案、PPT等教学资源</w:t>
            </w:r>
          </w:p>
          <w:p>
            <w:pPr>
              <w:pStyle w:val="6"/>
              <w:ind w:left="0" w:leftChars="0" w:firstLine="0" w:firstLineChars="0"/>
              <w:rPr>
                <w:rFonts w:hint="default"/>
                <w:lang w:val="en-US" w:eastAsia="zh-CN"/>
              </w:rPr>
            </w:pPr>
            <w:r>
              <w:rPr>
                <w:rFonts w:hint="default"/>
                <w:lang w:val="en-US" w:eastAsia="zh-CN"/>
              </w:rPr>
              <w:t>人工智能小车课程目录：</w:t>
            </w:r>
          </w:p>
          <w:p>
            <w:pPr>
              <w:pStyle w:val="6"/>
              <w:ind w:left="0" w:leftChars="0" w:firstLine="0" w:firstLineChars="0"/>
              <w:rPr>
                <w:rFonts w:hint="default"/>
                <w:lang w:val="en-US" w:eastAsia="zh-CN"/>
              </w:rPr>
            </w:pPr>
            <w:r>
              <w:rPr>
                <w:rFonts w:hint="default"/>
                <w:lang w:val="en-US" w:eastAsia="zh-CN"/>
              </w:rPr>
              <w:t>第一章：智能车，就绪！</w:t>
            </w:r>
          </w:p>
          <w:p>
            <w:pPr>
              <w:pStyle w:val="6"/>
              <w:ind w:left="0" w:leftChars="0" w:firstLine="0" w:firstLineChars="0"/>
              <w:rPr>
                <w:rFonts w:hint="default"/>
                <w:lang w:val="en-US" w:eastAsia="zh-CN"/>
              </w:rPr>
            </w:pPr>
            <w:r>
              <w:rPr>
                <w:rFonts w:hint="default"/>
                <w:lang w:val="en-US" w:eastAsia="zh-CN"/>
              </w:rPr>
              <w:t>1.智能小车，闪亮登场；2.智能小车，功能初探；3.小车跑起来；4.多功能LED车灯；5.智能车的显示和控制；6.智能小车预警；7.小车功能大比拼</w:t>
            </w:r>
          </w:p>
          <w:p>
            <w:pPr>
              <w:pStyle w:val="6"/>
              <w:ind w:left="0" w:leftChars="0" w:firstLine="0" w:firstLineChars="0"/>
              <w:rPr>
                <w:rFonts w:hint="default"/>
                <w:lang w:val="en-US" w:eastAsia="zh-CN"/>
              </w:rPr>
            </w:pPr>
            <w:r>
              <w:rPr>
                <w:rFonts w:hint="default"/>
                <w:lang w:val="en-US" w:eastAsia="zh-CN"/>
              </w:rPr>
              <w:t>第二章：智能车，出发！</w:t>
            </w:r>
          </w:p>
          <w:p>
            <w:pPr>
              <w:pStyle w:val="6"/>
              <w:ind w:left="0" w:leftChars="0" w:firstLine="0" w:firstLineChars="0"/>
              <w:rPr>
                <w:rFonts w:hint="default"/>
                <w:lang w:val="en-US" w:eastAsia="zh-CN"/>
              </w:rPr>
            </w:pPr>
            <w:r>
              <w:rPr>
                <w:rFonts w:hint="default"/>
                <w:lang w:val="en-US" w:eastAsia="zh-CN"/>
              </w:rPr>
              <w:t>8.计算机视觉—智能车拍照；9.图像处理—颜色追踪；10.机器学习—手势识别；11.深度学习—智能避障；12.目标检测—对象跟随；13.监督学习—行驶数据采集；14.卷积神经网络—自动驾驶</w:t>
            </w:r>
          </w:p>
          <w:p>
            <w:pPr>
              <w:pStyle w:val="6"/>
              <w:ind w:left="0" w:leftChars="0" w:firstLine="0" w:firstLineChars="0"/>
              <w:rPr>
                <w:rFonts w:hint="default"/>
                <w:lang w:val="en-US" w:eastAsia="zh-CN"/>
              </w:rPr>
            </w:pPr>
            <w:r>
              <w:rPr>
                <w:rFonts w:hint="default"/>
                <w:lang w:val="en-US" w:eastAsia="zh-CN"/>
              </w:rPr>
              <w:t>第三章：智能车，升级！</w:t>
            </w:r>
          </w:p>
          <w:p>
            <w:pPr>
              <w:pStyle w:val="6"/>
              <w:ind w:left="0" w:leftChars="0" w:firstLine="0" w:firstLineChars="0"/>
              <w:rPr>
                <w:rFonts w:hint="default"/>
                <w:lang w:val="en-US" w:eastAsia="zh-CN"/>
              </w:rPr>
            </w:pPr>
            <w:r>
              <w:rPr>
                <w:rFonts w:hint="default"/>
                <w:lang w:val="en-US" w:eastAsia="zh-CN"/>
              </w:rPr>
              <w:t>15.无人驾驶项目一—停车让行；16.无人驾驶项目二—红灯，请停车</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3D打印课程及软硬件</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23"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31</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3D打印机（教师用）</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1.成型尺寸：≥200*200*300mm(长*宽*高)；</w:t>
            </w:r>
          </w:p>
          <w:p>
            <w:pPr>
              <w:pStyle w:val="6"/>
              <w:ind w:left="0" w:leftChars="0" w:firstLine="0" w:firstLineChars="0"/>
              <w:rPr>
                <w:rFonts w:hint="default"/>
                <w:lang w:val="en-US" w:eastAsia="zh-CN"/>
              </w:rPr>
            </w:pPr>
            <w:r>
              <w:rPr>
                <w:rFonts w:hint="default"/>
                <w:lang w:val="en-US" w:eastAsia="zh-CN"/>
              </w:rPr>
              <w:t>2.机器重量：≥25kg</w:t>
            </w:r>
          </w:p>
          <w:p>
            <w:pPr>
              <w:pStyle w:val="6"/>
              <w:ind w:left="0" w:leftChars="0" w:firstLine="0" w:firstLineChars="0"/>
              <w:rPr>
                <w:rFonts w:hint="default"/>
                <w:lang w:val="en-US" w:eastAsia="zh-CN"/>
              </w:rPr>
            </w:pPr>
            <w:r>
              <w:rPr>
                <w:rFonts w:hint="default"/>
                <w:lang w:val="en-US" w:eastAsia="zh-CN"/>
              </w:rPr>
              <w:t>3.设备尺寸：≥360*360*540mm（长*宽*高）</w:t>
            </w:r>
          </w:p>
          <w:p>
            <w:pPr>
              <w:pStyle w:val="6"/>
              <w:ind w:left="0" w:leftChars="0" w:firstLine="0" w:firstLineChars="0"/>
              <w:rPr>
                <w:rFonts w:hint="default"/>
                <w:lang w:val="en-US" w:eastAsia="zh-CN"/>
              </w:rPr>
            </w:pPr>
            <w:r>
              <w:rPr>
                <w:rFonts w:hint="default"/>
                <w:lang w:val="en-US" w:eastAsia="zh-CN"/>
              </w:rPr>
              <w:t>4.喷头数量：1个</w:t>
            </w:r>
          </w:p>
          <w:p>
            <w:pPr>
              <w:pStyle w:val="6"/>
              <w:ind w:left="0" w:leftChars="0" w:firstLine="0" w:firstLineChars="0"/>
              <w:rPr>
                <w:rFonts w:hint="default"/>
                <w:lang w:val="en-US" w:eastAsia="zh-CN"/>
              </w:rPr>
            </w:pPr>
            <w:r>
              <w:rPr>
                <w:rFonts w:hint="default"/>
                <w:lang w:val="en-US" w:eastAsia="zh-CN"/>
              </w:rPr>
              <w:t>5.喷头直径：0.4mm；</w:t>
            </w:r>
          </w:p>
          <w:p>
            <w:pPr>
              <w:pStyle w:val="6"/>
              <w:ind w:left="0" w:leftChars="0" w:firstLine="0" w:firstLineChars="0"/>
              <w:rPr>
                <w:rFonts w:hint="default"/>
                <w:lang w:val="en-US" w:eastAsia="zh-CN"/>
              </w:rPr>
            </w:pPr>
            <w:r>
              <w:rPr>
                <w:rFonts w:hint="default"/>
                <w:lang w:val="en-US" w:eastAsia="zh-CN"/>
              </w:rPr>
              <w:t>6.喷头结构：新型混合型双进料单喷嘴；</w:t>
            </w:r>
          </w:p>
          <w:p>
            <w:pPr>
              <w:pStyle w:val="6"/>
              <w:ind w:left="0" w:leftChars="0" w:firstLine="0" w:firstLineChars="0"/>
              <w:rPr>
                <w:rFonts w:hint="default"/>
                <w:lang w:val="en-US" w:eastAsia="zh-CN"/>
              </w:rPr>
            </w:pPr>
            <w:r>
              <w:rPr>
                <w:rFonts w:hint="default"/>
                <w:lang w:val="en-US" w:eastAsia="zh-CN"/>
              </w:rPr>
              <w:t>7. 一机多用，多模式打印，软件支持一键选择以下4种模式</w:t>
            </w:r>
          </w:p>
          <w:p>
            <w:pPr>
              <w:pStyle w:val="6"/>
              <w:ind w:left="0" w:leftChars="0" w:firstLine="0" w:firstLineChars="0"/>
              <w:rPr>
                <w:rFonts w:hint="default"/>
                <w:lang w:val="en-US" w:eastAsia="zh-CN"/>
              </w:rPr>
            </w:pPr>
            <w:r>
              <w:rPr>
                <w:rFonts w:hint="default"/>
                <w:lang w:val="en-US" w:eastAsia="zh-CN"/>
              </w:rPr>
              <w:t>混色模式：通过软件控制实现颜色渐变混合，并支持指定比例实现混合颜色效果，使用的耗材为非渐变耗材；</w:t>
            </w:r>
          </w:p>
          <w:p>
            <w:pPr>
              <w:pStyle w:val="6"/>
              <w:ind w:left="0" w:leftChars="0" w:firstLine="0" w:firstLineChars="0"/>
              <w:rPr>
                <w:rFonts w:hint="default"/>
                <w:lang w:val="en-US" w:eastAsia="zh-CN"/>
              </w:rPr>
            </w:pPr>
            <w:r>
              <w:rPr>
                <w:rFonts w:hint="default"/>
                <w:lang w:val="en-US" w:eastAsia="zh-CN"/>
              </w:rPr>
              <w:t>双色模式：设备只需要一个喷头便能实现双色打印，考虑到后期维护，不接受双喷头设备；</w:t>
            </w:r>
          </w:p>
          <w:p>
            <w:pPr>
              <w:pStyle w:val="6"/>
              <w:ind w:left="0" w:leftChars="0" w:firstLine="0" w:firstLineChars="0"/>
              <w:rPr>
                <w:rFonts w:hint="default"/>
                <w:lang w:val="en-US" w:eastAsia="zh-CN"/>
              </w:rPr>
            </w:pPr>
            <w:r>
              <w:rPr>
                <w:rFonts w:hint="default"/>
                <w:lang w:val="en-US" w:eastAsia="zh-CN"/>
              </w:rPr>
              <w:t>分层模式：无需手动更换材料，实现分层色打印；</w:t>
            </w:r>
          </w:p>
          <w:p>
            <w:pPr>
              <w:pStyle w:val="6"/>
              <w:ind w:left="0" w:leftChars="0" w:firstLine="0" w:firstLineChars="0"/>
              <w:rPr>
                <w:rFonts w:hint="default"/>
                <w:lang w:val="en-US" w:eastAsia="zh-CN"/>
              </w:rPr>
            </w:pPr>
            <w:r>
              <w:rPr>
                <w:rFonts w:hint="default"/>
                <w:lang w:val="en-US" w:eastAsia="zh-CN"/>
              </w:rPr>
              <w:t>单色模式：支持混色、双色、分层色的同时，兼容普通单色3D打印机功能；</w:t>
            </w:r>
          </w:p>
          <w:p>
            <w:pPr>
              <w:pStyle w:val="6"/>
              <w:ind w:left="0" w:leftChars="0" w:firstLine="0" w:firstLineChars="0"/>
              <w:rPr>
                <w:rFonts w:hint="default"/>
                <w:lang w:val="en-US" w:eastAsia="zh-CN"/>
              </w:rPr>
            </w:pPr>
            <w:r>
              <w:rPr>
                <w:rFonts w:hint="default"/>
                <w:lang w:val="en-US" w:eastAsia="zh-CN"/>
              </w:rPr>
              <w:t>8.机械定位精度：XY：≤0.0128mm，Z轴≤0.0025mm；</w:t>
            </w:r>
          </w:p>
          <w:p>
            <w:pPr>
              <w:pStyle w:val="6"/>
              <w:ind w:left="0" w:leftChars="0" w:firstLine="0" w:firstLineChars="0"/>
              <w:rPr>
                <w:rFonts w:hint="default"/>
                <w:lang w:val="en-US" w:eastAsia="zh-CN"/>
              </w:rPr>
            </w:pPr>
            <w:r>
              <w:rPr>
                <w:rFonts w:hint="default"/>
                <w:lang w:val="en-US" w:eastAsia="zh-CN"/>
              </w:rPr>
              <w:t>9.耗材直径：Φ1.75mm；</w:t>
            </w:r>
          </w:p>
          <w:p>
            <w:pPr>
              <w:pStyle w:val="6"/>
              <w:ind w:left="0" w:leftChars="0" w:firstLine="0" w:firstLineChars="0"/>
              <w:rPr>
                <w:rFonts w:hint="default"/>
                <w:lang w:val="en-US" w:eastAsia="zh-CN"/>
              </w:rPr>
            </w:pPr>
            <w:r>
              <w:rPr>
                <w:rFonts w:hint="default"/>
                <w:lang w:val="en-US" w:eastAsia="zh-CN"/>
              </w:rPr>
              <w:t>10.打印材料：PLA/TPU/PVA等；</w:t>
            </w:r>
          </w:p>
          <w:p>
            <w:pPr>
              <w:pStyle w:val="6"/>
              <w:ind w:left="0" w:leftChars="0" w:firstLine="0" w:firstLineChars="0"/>
              <w:rPr>
                <w:rFonts w:hint="default"/>
                <w:lang w:val="en-US" w:eastAsia="zh-CN"/>
              </w:rPr>
            </w:pPr>
            <w:r>
              <w:rPr>
                <w:rFonts w:hint="default"/>
                <w:lang w:val="en-US" w:eastAsia="zh-CN"/>
              </w:rPr>
              <w:t>11.操作系统：Widows/Mac/Linux；</w:t>
            </w:r>
          </w:p>
          <w:p>
            <w:pPr>
              <w:pStyle w:val="6"/>
              <w:ind w:left="0" w:leftChars="0" w:firstLine="0" w:firstLineChars="0"/>
              <w:rPr>
                <w:rFonts w:hint="default"/>
                <w:lang w:val="en-US" w:eastAsia="zh-CN"/>
              </w:rPr>
            </w:pPr>
            <w:r>
              <w:rPr>
                <w:rFonts w:hint="default"/>
                <w:lang w:val="en-US" w:eastAsia="zh-CN"/>
              </w:rPr>
              <w:t xml:space="preserve">12.主控板：Cortex-M4内核（DSP+FPU)；168MHz运行主频率512Kb~1MbFlash+192KBSRAM，性能稳定、代码解析能力高 </w:t>
            </w:r>
          </w:p>
          <w:p>
            <w:pPr>
              <w:pStyle w:val="6"/>
              <w:ind w:left="0" w:leftChars="0" w:firstLine="0" w:firstLineChars="0"/>
              <w:rPr>
                <w:rFonts w:hint="default"/>
                <w:lang w:val="en-US" w:eastAsia="zh-CN"/>
              </w:rPr>
            </w:pPr>
            <w:r>
              <w:rPr>
                <w:rFonts w:hint="default"/>
                <w:lang w:val="en-US" w:eastAsia="zh-CN"/>
              </w:rPr>
              <w:t>13.软件:自主研发软件，同时兼容Cura;</w:t>
            </w:r>
          </w:p>
          <w:p>
            <w:pPr>
              <w:pStyle w:val="6"/>
              <w:ind w:left="0" w:leftChars="0" w:firstLine="0" w:firstLineChars="0"/>
              <w:rPr>
                <w:rFonts w:hint="default"/>
                <w:lang w:val="en-US" w:eastAsia="zh-CN"/>
              </w:rPr>
            </w:pPr>
            <w:r>
              <w:rPr>
                <w:rFonts w:hint="default"/>
                <w:lang w:val="en-US" w:eastAsia="zh-CN"/>
              </w:rPr>
              <w:t>14.设备升级：U盘升级，无需电脑及数据线，轻松完成升级；</w:t>
            </w:r>
          </w:p>
          <w:p>
            <w:pPr>
              <w:pStyle w:val="6"/>
              <w:ind w:left="0" w:leftChars="0" w:firstLine="0" w:firstLineChars="0"/>
              <w:rPr>
                <w:rFonts w:hint="default"/>
                <w:lang w:val="en-US" w:eastAsia="zh-CN"/>
              </w:rPr>
            </w:pPr>
            <w:r>
              <w:rPr>
                <w:rFonts w:hint="default"/>
                <w:lang w:val="en-US" w:eastAsia="zh-CN"/>
              </w:rPr>
              <w:t>15.加热平台:支持0-120°，喷头最高温度:250°；</w:t>
            </w:r>
          </w:p>
          <w:p>
            <w:pPr>
              <w:pStyle w:val="6"/>
              <w:ind w:left="0" w:leftChars="0" w:firstLine="0" w:firstLineChars="0"/>
              <w:rPr>
                <w:rFonts w:hint="default"/>
                <w:lang w:val="en-US" w:eastAsia="zh-CN"/>
              </w:rPr>
            </w:pPr>
            <w:r>
              <w:rPr>
                <w:rFonts w:hint="default"/>
                <w:lang w:val="en-US" w:eastAsia="zh-CN"/>
              </w:rPr>
              <w:t>16.采用钣金一体设计机身，三面观察窗，前门可开启；</w:t>
            </w:r>
          </w:p>
          <w:p>
            <w:pPr>
              <w:pStyle w:val="6"/>
              <w:ind w:left="0" w:leftChars="0" w:firstLine="0" w:firstLineChars="0"/>
              <w:rPr>
                <w:rFonts w:hint="default"/>
                <w:lang w:val="en-US" w:eastAsia="zh-CN"/>
              </w:rPr>
            </w:pPr>
            <w:r>
              <w:rPr>
                <w:rFonts w:hint="default"/>
                <w:lang w:val="en-US" w:eastAsia="zh-CN"/>
              </w:rPr>
              <w:t>17.XY运动结构：采用双十字光轴设计，近端送料，保证动力；</w:t>
            </w:r>
          </w:p>
          <w:p>
            <w:pPr>
              <w:pStyle w:val="6"/>
              <w:ind w:left="0" w:leftChars="0" w:firstLine="0" w:firstLineChars="0"/>
              <w:rPr>
                <w:rFonts w:hint="default"/>
                <w:lang w:val="en-US" w:eastAsia="zh-CN"/>
              </w:rPr>
            </w:pPr>
            <w:r>
              <w:rPr>
                <w:rFonts w:hint="default"/>
                <w:lang w:val="en-US" w:eastAsia="zh-CN"/>
              </w:rPr>
              <w:t>18.打印层厚： 0.05-0.3mm；</w:t>
            </w:r>
          </w:p>
          <w:p>
            <w:pPr>
              <w:pStyle w:val="6"/>
              <w:ind w:left="0" w:leftChars="0" w:firstLine="0" w:firstLineChars="0"/>
              <w:rPr>
                <w:rFonts w:hint="default"/>
                <w:lang w:val="en-US" w:eastAsia="zh-CN"/>
              </w:rPr>
            </w:pPr>
            <w:r>
              <w:rPr>
                <w:rFonts w:hint="default"/>
                <w:lang w:val="en-US" w:eastAsia="zh-CN"/>
              </w:rPr>
              <w:t>19.最快速度：≥150mm/s；</w:t>
            </w:r>
          </w:p>
          <w:p>
            <w:pPr>
              <w:pStyle w:val="6"/>
              <w:ind w:left="0" w:leftChars="0" w:firstLine="0" w:firstLineChars="0"/>
              <w:rPr>
                <w:rFonts w:hint="default"/>
                <w:lang w:val="en-US" w:eastAsia="zh-CN"/>
              </w:rPr>
            </w:pPr>
            <w:r>
              <w:rPr>
                <w:rFonts w:hint="default"/>
                <w:lang w:val="en-US" w:eastAsia="zh-CN"/>
              </w:rPr>
              <w:t>20.建议打印速度:40-60mm/s；</w:t>
            </w:r>
          </w:p>
          <w:p>
            <w:pPr>
              <w:pStyle w:val="6"/>
              <w:ind w:left="0" w:leftChars="0" w:firstLine="0" w:firstLineChars="0"/>
              <w:rPr>
                <w:rFonts w:hint="default"/>
                <w:lang w:val="en-US" w:eastAsia="zh-CN"/>
              </w:rPr>
            </w:pPr>
            <w:r>
              <w:rPr>
                <w:rFonts w:hint="default"/>
                <w:lang w:val="en-US" w:eastAsia="zh-CN"/>
              </w:rPr>
              <w:t>21.支持断电续打、中途换料、断料报警、加热异常保护；</w:t>
            </w:r>
          </w:p>
          <w:p>
            <w:pPr>
              <w:pStyle w:val="6"/>
              <w:ind w:left="0" w:leftChars="0" w:firstLine="0" w:firstLineChars="0"/>
              <w:rPr>
                <w:rFonts w:hint="default"/>
                <w:lang w:val="en-US" w:eastAsia="zh-CN"/>
              </w:rPr>
            </w:pPr>
            <w:r>
              <w:rPr>
                <w:rFonts w:hint="default"/>
                <w:lang w:val="en-US" w:eastAsia="zh-CN"/>
              </w:rPr>
              <w:t>22.数据连接方式：支持脱机打印（U盘）、数据线连接电脑，断开数据线可继续正常打印；</w:t>
            </w:r>
          </w:p>
          <w:p>
            <w:pPr>
              <w:pStyle w:val="6"/>
              <w:ind w:left="0" w:leftChars="0" w:firstLine="0" w:firstLineChars="0"/>
              <w:rPr>
                <w:rFonts w:hint="default"/>
                <w:lang w:val="en-US" w:eastAsia="zh-CN"/>
              </w:rPr>
            </w:pPr>
            <w:r>
              <w:rPr>
                <w:rFonts w:hint="default"/>
                <w:lang w:val="en-US" w:eastAsia="zh-CN"/>
              </w:rPr>
              <w:t>23.操作界面：3.5寸触摸屏；全彩480*320分辨率；60Hz刷新率；支持多国语言；</w:t>
            </w:r>
          </w:p>
          <w:p>
            <w:pPr>
              <w:pStyle w:val="6"/>
              <w:ind w:left="0" w:leftChars="0" w:firstLine="0" w:firstLineChars="0"/>
              <w:rPr>
                <w:rFonts w:hint="default"/>
                <w:lang w:val="en-US" w:eastAsia="zh-CN"/>
              </w:rPr>
            </w:pPr>
            <w:r>
              <w:rPr>
                <w:rFonts w:hint="default"/>
                <w:lang w:val="en-US" w:eastAsia="zh-CN"/>
              </w:rPr>
              <w:t>24.支持中文目录读取、中文文件读取，准确计算打印所需实际长度；</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台</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restart"/>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r>
              <w:rPr>
                <w:rFonts w:hint="default"/>
                <w:lang w:val="en-US" w:eastAsia="zh-CN"/>
              </w:rPr>
              <w:t>3D打印课程主要是为帮助3D打印初学者、模型创客快速了解并熟练操作3D打印机。课程设置摆脱传统教育自上而下的说教模式，走向交流、思考、实践、联动的“大教育”。素材取之生活，用之生活，内容除了三维实体设计的技能和方法外，还特别注重学生们的创新思维和创新能力的培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8"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3D打印机（学生用）</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 成型原理：熔融沉积成型（FDM）；</w:t>
            </w:r>
          </w:p>
          <w:p>
            <w:pPr>
              <w:pStyle w:val="6"/>
              <w:ind w:left="0" w:leftChars="0" w:firstLine="0" w:firstLineChars="0"/>
              <w:rPr>
                <w:rFonts w:hint="default"/>
                <w:lang w:val="en-US" w:eastAsia="zh-CN"/>
              </w:rPr>
            </w:pPr>
            <w:r>
              <w:rPr>
                <w:rFonts w:hint="default"/>
                <w:lang w:val="en-US" w:eastAsia="zh-CN"/>
              </w:rPr>
              <w:t>2. 成型体积：≥12000cm³（200*200*300mm³）长*宽*高；</w:t>
            </w:r>
          </w:p>
          <w:p>
            <w:pPr>
              <w:pStyle w:val="6"/>
              <w:ind w:left="0" w:leftChars="0" w:firstLine="0" w:firstLineChars="0"/>
              <w:rPr>
                <w:rFonts w:hint="default"/>
                <w:lang w:val="en-US" w:eastAsia="zh-CN"/>
              </w:rPr>
            </w:pPr>
            <w:r>
              <w:rPr>
                <w:rFonts w:hint="default"/>
                <w:lang w:val="en-US" w:eastAsia="zh-CN"/>
              </w:rPr>
              <w:t>3. 耗材直径：1.75mm；</w:t>
            </w:r>
          </w:p>
          <w:p>
            <w:pPr>
              <w:pStyle w:val="6"/>
              <w:ind w:left="0" w:leftChars="0" w:firstLine="0" w:firstLineChars="0"/>
              <w:rPr>
                <w:rFonts w:hint="default"/>
                <w:lang w:val="en-US" w:eastAsia="zh-CN"/>
              </w:rPr>
            </w:pPr>
            <w:r>
              <w:rPr>
                <w:rFonts w:hint="default"/>
                <w:lang w:val="en-US" w:eastAsia="zh-CN"/>
              </w:rPr>
              <w:t>4. 层分辨率：0.05-0.3mm；</w:t>
            </w:r>
          </w:p>
          <w:p>
            <w:pPr>
              <w:pStyle w:val="6"/>
              <w:ind w:left="0" w:leftChars="0" w:firstLine="0" w:firstLineChars="0"/>
              <w:rPr>
                <w:rFonts w:hint="default"/>
                <w:lang w:val="en-US" w:eastAsia="zh-CN"/>
              </w:rPr>
            </w:pPr>
            <w:r>
              <w:rPr>
                <w:rFonts w:hint="default"/>
                <w:lang w:val="en-US" w:eastAsia="zh-CN"/>
              </w:rPr>
              <w:t>5. XY轴定位精度：≤0.0125mm；</w:t>
            </w:r>
          </w:p>
          <w:p>
            <w:pPr>
              <w:pStyle w:val="6"/>
              <w:ind w:left="0" w:leftChars="0" w:firstLine="0" w:firstLineChars="0"/>
              <w:rPr>
                <w:rFonts w:hint="default"/>
                <w:lang w:val="en-US" w:eastAsia="zh-CN"/>
              </w:rPr>
            </w:pPr>
            <w:r>
              <w:rPr>
                <w:rFonts w:hint="default"/>
                <w:lang w:val="en-US" w:eastAsia="zh-CN"/>
              </w:rPr>
              <w:t>6. Z轴定位精度：≤0.0025mm；</w:t>
            </w:r>
          </w:p>
          <w:p>
            <w:pPr>
              <w:pStyle w:val="6"/>
              <w:ind w:left="0" w:leftChars="0" w:firstLine="0" w:firstLineChars="0"/>
              <w:rPr>
                <w:rFonts w:hint="default"/>
                <w:lang w:val="en-US" w:eastAsia="zh-CN"/>
              </w:rPr>
            </w:pPr>
            <w:r>
              <w:rPr>
                <w:rFonts w:hint="default"/>
                <w:lang w:val="en-US" w:eastAsia="zh-CN"/>
              </w:rPr>
              <w:t>7. 建议打印速度：30-100mm/s；</w:t>
            </w:r>
          </w:p>
          <w:p>
            <w:pPr>
              <w:pStyle w:val="6"/>
              <w:ind w:left="0" w:leftChars="0" w:firstLine="0" w:firstLineChars="0"/>
              <w:rPr>
                <w:rFonts w:hint="default"/>
                <w:lang w:val="en-US" w:eastAsia="zh-CN"/>
              </w:rPr>
            </w:pPr>
            <w:r>
              <w:rPr>
                <w:rFonts w:hint="default"/>
                <w:lang w:val="en-US" w:eastAsia="zh-CN"/>
              </w:rPr>
              <w:t>8. 最快打印速度：300mm/s；</w:t>
            </w:r>
          </w:p>
          <w:p>
            <w:pPr>
              <w:pStyle w:val="6"/>
              <w:ind w:left="0" w:leftChars="0" w:firstLine="0" w:firstLineChars="0"/>
              <w:rPr>
                <w:rFonts w:hint="default"/>
                <w:lang w:val="en-US" w:eastAsia="zh-CN"/>
              </w:rPr>
            </w:pPr>
            <w:r>
              <w:rPr>
                <w:rFonts w:hint="default"/>
                <w:lang w:val="en-US" w:eastAsia="zh-CN"/>
              </w:rPr>
              <w:t>9. 整机尺寸≥ 415*415*540mm³；</w:t>
            </w:r>
          </w:p>
          <w:p>
            <w:pPr>
              <w:pStyle w:val="6"/>
              <w:ind w:left="0" w:leftChars="0" w:firstLine="0" w:firstLineChars="0"/>
              <w:rPr>
                <w:rFonts w:hint="default"/>
                <w:lang w:val="en-US" w:eastAsia="zh-CN"/>
              </w:rPr>
            </w:pPr>
            <w:r>
              <w:rPr>
                <w:rFonts w:hint="default"/>
                <w:lang w:val="en-US" w:eastAsia="zh-CN"/>
              </w:rPr>
              <w:t>10. 整机重量：22KG；</w:t>
            </w:r>
          </w:p>
          <w:p>
            <w:pPr>
              <w:pStyle w:val="6"/>
              <w:ind w:left="0" w:leftChars="0" w:firstLine="0" w:firstLineChars="0"/>
              <w:rPr>
                <w:rFonts w:hint="default"/>
                <w:lang w:val="en-US" w:eastAsia="zh-CN"/>
              </w:rPr>
            </w:pPr>
            <w:r>
              <w:rPr>
                <w:rFonts w:hint="default"/>
                <w:lang w:val="en-US" w:eastAsia="zh-CN"/>
              </w:rPr>
              <w:t>11. 喷嘴直径：0.4mm,(可选配0.2mm，0.8mm)；</w:t>
            </w:r>
          </w:p>
          <w:p>
            <w:pPr>
              <w:pStyle w:val="6"/>
              <w:ind w:left="0" w:leftChars="0" w:firstLine="0" w:firstLineChars="0"/>
              <w:rPr>
                <w:rFonts w:hint="default"/>
                <w:lang w:val="en-US" w:eastAsia="zh-CN"/>
              </w:rPr>
            </w:pPr>
            <w:r>
              <w:rPr>
                <w:rFonts w:hint="default"/>
                <w:lang w:val="en-US" w:eastAsia="zh-CN"/>
              </w:rPr>
              <w:t>12. 喷头结构：单喷嘴单进料；</w:t>
            </w:r>
          </w:p>
          <w:p>
            <w:pPr>
              <w:pStyle w:val="6"/>
              <w:ind w:left="0" w:leftChars="0" w:firstLine="0" w:firstLineChars="0"/>
              <w:rPr>
                <w:rFonts w:hint="default"/>
                <w:lang w:val="en-US" w:eastAsia="zh-CN"/>
              </w:rPr>
            </w:pPr>
            <w:r>
              <w:rPr>
                <w:rFonts w:hint="default"/>
                <w:lang w:val="en-US" w:eastAsia="zh-CN"/>
              </w:rPr>
              <w:t>13. 全金属速换喷嘴，支持更高温度打印，提升材料兼容性。</w:t>
            </w:r>
          </w:p>
          <w:p>
            <w:pPr>
              <w:pStyle w:val="6"/>
              <w:ind w:left="0" w:leftChars="0" w:firstLine="0" w:firstLineChars="0"/>
              <w:rPr>
                <w:rFonts w:hint="default"/>
                <w:lang w:val="en-US" w:eastAsia="zh-CN"/>
              </w:rPr>
            </w:pPr>
            <w:r>
              <w:rPr>
                <w:rFonts w:hint="default"/>
                <w:lang w:val="en-US" w:eastAsia="zh-CN"/>
              </w:rPr>
              <w:t>14. 喷头模块化，卡扣式易拆装设计；</w:t>
            </w:r>
          </w:p>
          <w:p>
            <w:pPr>
              <w:pStyle w:val="6"/>
              <w:ind w:left="0" w:leftChars="0" w:firstLine="0" w:firstLineChars="0"/>
              <w:rPr>
                <w:rFonts w:hint="default"/>
                <w:lang w:val="en-US" w:eastAsia="zh-CN"/>
              </w:rPr>
            </w:pPr>
            <w:r>
              <w:rPr>
                <w:rFonts w:hint="default"/>
                <w:lang w:val="en-US" w:eastAsia="zh-CN"/>
              </w:rPr>
              <w:t>15. 喷嘴最高温度：280℃；</w:t>
            </w:r>
          </w:p>
          <w:p>
            <w:pPr>
              <w:pStyle w:val="6"/>
              <w:ind w:left="0" w:leftChars="0" w:firstLine="0" w:firstLineChars="0"/>
              <w:rPr>
                <w:rFonts w:hint="default"/>
                <w:lang w:val="en-US" w:eastAsia="zh-CN"/>
              </w:rPr>
            </w:pPr>
            <w:r>
              <w:rPr>
                <w:rFonts w:hint="default"/>
                <w:lang w:val="en-US" w:eastAsia="zh-CN"/>
              </w:rPr>
              <w:t>16. 工作平台：抽屉式易拆装平台，新型平台系统，均匀加热防翘曲，稳固易用；</w:t>
            </w:r>
          </w:p>
          <w:p>
            <w:pPr>
              <w:pStyle w:val="6"/>
              <w:ind w:left="0" w:leftChars="0" w:firstLine="0" w:firstLineChars="0"/>
              <w:rPr>
                <w:rFonts w:hint="default"/>
                <w:lang w:val="en-US" w:eastAsia="zh-CN"/>
              </w:rPr>
            </w:pPr>
            <w:r>
              <w:rPr>
                <w:rFonts w:hint="default"/>
                <w:lang w:val="en-US" w:eastAsia="zh-CN"/>
              </w:rPr>
              <w:t>17. 工作平台温度：0-120℃；</w:t>
            </w:r>
          </w:p>
          <w:p>
            <w:pPr>
              <w:pStyle w:val="6"/>
              <w:ind w:left="0" w:leftChars="0" w:firstLine="0" w:firstLineChars="0"/>
              <w:rPr>
                <w:rFonts w:hint="default"/>
                <w:lang w:val="en-US" w:eastAsia="zh-CN"/>
              </w:rPr>
            </w:pPr>
            <w:r>
              <w:rPr>
                <w:rFonts w:hint="default"/>
                <w:lang w:val="en-US" w:eastAsia="zh-CN"/>
              </w:rPr>
              <w:t>18. 支持材料：PLA/ABS /PHA/ PETG等；</w:t>
            </w:r>
          </w:p>
          <w:p>
            <w:pPr>
              <w:pStyle w:val="6"/>
              <w:ind w:left="0" w:leftChars="0" w:firstLine="0" w:firstLineChars="0"/>
              <w:rPr>
                <w:rFonts w:hint="default"/>
                <w:lang w:val="en-US" w:eastAsia="zh-CN"/>
              </w:rPr>
            </w:pPr>
            <w:r>
              <w:rPr>
                <w:rFonts w:hint="default"/>
                <w:lang w:val="en-US" w:eastAsia="zh-CN"/>
              </w:rPr>
              <w:t>19. 运动结构：工字结构，近程送料，保证动力。</w:t>
            </w:r>
          </w:p>
          <w:p>
            <w:pPr>
              <w:pStyle w:val="6"/>
              <w:ind w:left="0" w:leftChars="0" w:firstLine="0" w:firstLineChars="0"/>
              <w:rPr>
                <w:rFonts w:hint="default"/>
                <w:lang w:val="en-US" w:eastAsia="zh-CN"/>
              </w:rPr>
            </w:pPr>
            <w:r>
              <w:rPr>
                <w:rFonts w:hint="default"/>
                <w:lang w:val="en-US" w:eastAsia="zh-CN"/>
              </w:rPr>
              <w:t>20. 耗材放置：隐藏式内置料架设计，同时支持外置；</w:t>
            </w:r>
          </w:p>
          <w:p>
            <w:pPr>
              <w:pStyle w:val="6"/>
              <w:ind w:left="0" w:leftChars="0" w:firstLine="0" w:firstLineChars="0"/>
              <w:rPr>
                <w:rFonts w:hint="default"/>
                <w:lang w:val="en-US" w:eastAsia="zh-CN"/>
              </w:rPr>
            </w:pPr>
            <w:r>
              <w:rPr>
                <w:rFonts w:hint="default"/>
                <w:lang w:val="en-US" w:eastAsia="zh-CN"/>
              </w:rPr>
              <w:t>21. 主控板：Cortex-M4内核（DSP+FPU)；168MHz运行主频率；512Kb~1MbFlash+192KBSRAM，性能稳定、代码解析能力高；</w:t>
            </w:r>
          </w:p>
          <w:p>
            <w:pPr>
              <w:pStyle w:val="6"/>
              <w:ind w:left="0" w:leftChars="0" w:firstLine="0" w:firstLineChars="0"/>
              <w:rPr>
                <w:rFonts w:hint="default"/>
                <w:lang w:val="en-US" w:eastAsia="zh-CN"/>
              </w:rPr>
            </w:pPr>
            <w:r>
              <w:rPr>
                <w:rFonts w:hint="default"/>
                <w:lang w:val="en-US" w:eastAsia="zh-CN"/>
              </w:rPr>
              <w:t>22. 人机交互：4.3寸触摸屏，480*272分辨率，最高显示16.7兆色（支持中文简体/繁体、英文、日文切换）；</w:t>
            </w:r>
          </w:p>
          <w:p>
            <w:pPr>
              <w:pStyle w:val="6"/>
              <w:ind w:left="0" w:leftChars="0" w:firstLine="0" w:firstLineChars="0"/>
              <w:rPr>
                <w:rFonts w:hint="default"/>
                <w:lang w:val="en-US" w:eastAsia="zh-CN"/>
              </w:rPr>
            </w:pPr>
            <w:r>
              <w:rPr>
                <w:rFonts w:hint="default"/>
                <w:lang w:val="en-US" w:eastAsia="zh-CN"/>
              </w:rPr>
              <w:t>23. 连接方式：Wi-Fi/USB Port/U Disk/ RJ45网口；</w:t>
            </w:r>
          </w:p>
          <w:p>
            <w:pPr>
              <w:pStyle w:val="6"/>
              <w:ind w:left="0" w:leftChars="0" w:firstLine="0" w:firstLineChars="0"/>
              <w:rPr>
                <w:rFonts w:hint="default"/>
                <w:lang w:val="en-US" w:eastAsia="zh-CN"/>
              </w:rPr>
            </w:pPr>
            <w:r>
              <w:rPr>
                <w:rFonts w:hint="default"/>
                <w:lang w:val="en-US" w:eastAsia="zh-CN"/>
              </w:rPr>
              <w:t>24. 超低功耗，平均功率100W，峰值功率200W，节能省电，打印完成自动休眠；</w:t>
            </w:r>
          </w:p>
          <w:p>
            <w:pPr>
              <w:pStyle w:val="6"/>
              <w:ind w:left="0" w:leftChars="0" w:firstLine="0" w:firstLineChars="0"/>
              <w:rPr>
                <w:rFonts w:hint="default"/>
                <w:lang w:val="en-US" w:eastAsia="zh-CN"/>
              </w:rPr>
            </w:pPr>
            <w:r>
              <w:rPr>
                <w:rFonts w:hint="default"/>
                <w:lang w:val="en-US" w:eastAsia="zh-CN"/>
              </w:rPr>
              <w:t>25. 设备升级：U盘升级，无需电脑及数据线，轻松完成升级；</w:t>
            </w:r>
          </w:p>
          <w:p>
            <w:pPr>
              <w:pStyle w:val="6"/>
              <w:ind w:left="0" w:leftChars="0" w:firstLine="0" w:firstLineChars="0"/>
              <w:rPr>
                <w:rFonts w:hint="default"/>
                <w:lang w:val="en-US" w:eastAsia="zh-CN"/>
              </w:rPr>
            </w:pPr>
            <w:r>
              <w:rPr>
                <w:rFonts w:hint="default"/>
                <w:lang w:val="en-US" w:eastAsia="zh-CN"/>
              </w:rPr>
              <w:t>26. 内置LED照明；</w:t>
            </w:r>
          </w:p>
          <w:p>
            <w:pPr>
              <w:pStyle w:val="6"/>
              <w:ind w:left="0" w:leftChars="0" w:firstLine="0" w:firstLineChars="0"/>
              <w:rPr>
                <w:rFonts w:hint="default"/>
                <w:lang w:val="en-US" w:eastAsia="zh-CN"/>
              </w:rPr>
            </w:pPr>
            <w:r>
              <w:rPr>
                <w:rFonts w:hint="default"/>
                <w:lang w:val="en-US" w:eastAsia="zh-CN"/>
              </w:rPr>
              <w:t>27. 平台调平：智能调平；</w:t>
            </w:r>
          </w:p>
          <w:p>
            <w:pPr>
              <w:pStyle w:val="6"/>
              <w:ind w:left="0" w:leftChars="0" w:firstLine="0" w:firstLineChars="0"/>
              <w:rPr>
                <w:rFonts w:hint="default"/>
                <w:lang w:val="en-US" w:eastAsia="zh-CN"/>
              </w:rPr>
            </w:pPr>
            <w:r>
              <w:rPr>
                <w:rFonts w:hint="default"/>
                <w:lang w:val="en-US" w:eastAsia="zh-CN"/>
              </w:rPr>
              <w:t>28. 断电续打，来电后可继续打印，有效提高打印成功率；</w:t>
            </w:r>
          </w:p>
          <w:p>
            <w:pPr>
              <w:pStyle w:val="6"/>
              <w:ind w:left="0" w:leftChars="0" w:firstLine="0" w:firstLineChars="0"/>
              <w:rPr>
                <w:rFonts w:hint="default"/>
                <w:lang w:val="en-US" w:eastAsia="zh-CN"/>
              </w:rPr>
            </w:pPr>
            <w:r>
              <w:rPr>
                <w:rFonts w:hint="default"/>
                <w:lang w:val="en-US" w:eastAsia="zh-CN"/>
              </w:rPr>
              <w:t>29. 断料报警，缺料后机器发出报警，重新上料后继续打印；</w:t>
            </w:r>
          </w:p>
          <w:p>
            <w:pPr>
              <w:pStyle w:val="6"/>
              <w:ind w:left="0" w:leftChars="0" w:firstLine="0" w:firstLineChars="0"/>
              <w:rPr>
                <w:rFonts w:hint="default"/>
                <w:lang w:val="en-US" w:eastAsia="zh-CN"/>
              </w:rPr>
            </w:pPr>
            <w:r>
              <w:rPr>
                <w:rFonts w:hint="default"/>
                <w:lang w:val="en-US" w:eastAsia="zh-CN"/>
              </w:rPr>
              <w:t>30. 中途换料，打印过程中如需更换材料，可进入“中途换丝”模式，该模式可保证轻松更换材料；</w:t>
            </w:r>
          </w:p>
          <w:p>
            <w:pPr>
              <w:pStyle w:val="6"/>
              <w:ind w:left="0" w:leftChars="0" w:firstLine="0" w:firstLineChars="0"/>
              <w:rPr>
                <w:rFonts w:hint="default"/>
                <w:lang w:val="en-US" w:eastAsia="zh-CN"/>
              </w:rPr>
            </w:pPr>
            <w:r>
              <w:rPr>
                <w:rFonts w:hint="default"/>
                <w:lang w:val="en-US" w:eastAsia="zh-CN"/>
              </w:rPr>
              <w:t>31. 加热异常保护，智能监控，若发生加热异常，机器会自动停机，杜绝意外发生；</w:t>
            </w:r>
          </w:p>
          <w:p>
            <w:pPr>
              <w:pStyle w:val="6"/>
              <w:ind w:left="0" w:leftChars="0" w:firstLine="0" w:firstLineChars="0"/>
              <w:rPr>
                <w:rFonts w:hint="default"/>
                <w:lang w:val="en-US" w:eastAsia="zh-CN"/>
              </w:rPr>
            </w:pPr>
            <w:r>
              <w:rPr>
                <w:rFonts w:hint="default"/>
                <w:lang w:val="en-US" w:eastAsia="zh-CN"/>
              </w:rPr>
              <w:t>32. Wi-Fi连接，可APP控制；</w:t>
            </w:r>
          </w:p>
          <w:p>
            <w:pPr>
              <w:pStyle w:val="6"/>
              <w:ind w:left="0" w:leftChars="0" w:firstLine="0" w:firstLineChars="0"/>
              <w:rPr>
                <w:rFonts w:hint="default"/>
                <w:lang w:val="en-US" w:eastAsia="zh-CN"/>
              </w:rPr>
            </w:pPr>
            <w:r>
              <w:rPr>
                <w:rFonts w:hint="default"/>
                <w:lang w:val="en-US" w:eastAsia="zh-CN"/>
              </w:rPr>
              <w:t>33. 监控装置：高清摄像监控；</w:t>
            </w:r>
          </w:p>
          <w:p>
            <w:pPr>
              <w:pStyle w:val="6"/>
              <w:ind w:left="0" w:leftChars="0" w:firstLine="0" w:firstLineChars="0"/>
              <w:rPr>
                <w:rFonts w:hint="default"/>
                <w:lang w:val="en-US" w:eastAsia="zh-CN"/>
              </w:rPr>
            </w:pPr>
            <w:r>
              <w:rPr>
                <w:rFonts w:hint="default"/>
                <w:lang w:val="en-US" w:eastAsia="zh-CN"/>
              </w:rPr>
              <w:t>34. 全封闭打印，防尘，稳定打印高温材料；</w:t>
            </w:r>
          </w:p>
          <w:p>
            <w:pPr>
              <w:pStyle w:val="6"/>
              <w:ind w:left="0" w:leftChars="0" w:firstLine="0" w:firstLineChars="0"/>
              <w:rPr>
                <w:rFonts w:hint="default"/>
                <w:lang w:val="en-US" w:eastAsia="zh-CN"/>
              </w:rPr>
            </w:pPr>
            <w:r>
              <w:rPr>
                <w:rFonts w:hint="default"/>
                <w:lang w:val="en-US" w:eastAsia="zh-CN"/>
              </w:rPr>
              <w:t>35. 电源输入（AC）：100V-240V， 50-60Hz；</w:t>
            </w:r>
          </w:p>
          <w:p>
            <w:pPr>
              <w:pStyle w:val="6"/>
              <w:ind w:left="0" w:leftChars="0" w:firstLine="0" w:firstLineChars="0"/>
              <w:rPr>
                <w:rFonts w:hint="default"/>
                <w:lang w:val="en-US" w:eastAsia="zh-CN"/>
              </w:rPr>
            </w:pPr>
            <w:r>
              <w:rPr>
                <w:rFonts w:hint="default"/>
                <w:lang w:val="en-US" w:eastAsia="zh-CN"/>
              </w:rPr>
              <w:t>36. 切片软件：自主研发的软件，同时兼容cura；</w:t>
            </w:r>
          </w:p>
          <w:p>
            <w:pPr>
              <w:pStyle w:val="6"/>
              <w:ind w:left="0" w:leftChars="0" w:firstLine="0" w:firstLineChars="0"/>
              <w:rPr>
                <w:rFonts w:hint="default"/>
                <w:lang w:val="en-US" w:eastAsia="zh-CN"/>
              </w:rPr>
            </w:pPr>
            <w:r>
              <w:rPr>
                <w:rFonts w:hint="default"/>
                <w:lang w:val="en-US" w:eastAsia="zh-CN"/>
              </w:rPr>
              <w:t>37. 操作系统：MacOS，Windows，Linux；</w:t>
            </w:r>
          </w:p>
          <w:p>
            <w:pPr>
              <w:pStyle w:val="6"/>
              <w:ind w:left="0" w:leftChars="0" w:firstLine="0" w:firstLineChars="0"/>
              <w:rPr>
                <w:rFonts w:hint="default"/>
                <w:lang w:val="en-US" w:eastAsia="zh-CN"/>
              </w:rPr>
            </w:pPr>
            <w:r>
              <w:rPr>
                <w:rFonts w:hint="default"/>
                <w:lang w:val="en-US" w:eastAsia="zh-CN"/>
              </w:rPr>
              <w:t>38. 文件类型：STL,OBJ,Gcode,JPG,PNG等；</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台</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6"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三维设计软件</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一款简单、易用的 3D CAD 工具，你可以使用一些简单的图形来设计、创建、编辑三维模型，或者在一个已有的模型上进行修改。</w:t>
            </w:r>
          </w:p>
          <w:p>
            <w:pPr>
              <w:pStyle w:val="6"/>
              <w:ind w:left="0" w:leftChars="0" w:firstLine="0" w:firstLineChars="0"/>
              <w:rPr>
                <w:rFonts w:hint="default"/>
                <w:lang w:val="en-US" w:eastAsia="zh-CN"/>
              </w:rPr>
            </w:pPr>
            <w:r>
              <w:rPr>
                <w:rFonts w:hint="default"/>
                <w:lang w:val="en-US" w:eastAsia="zh-CN"/>
              </w:rPr>
              <w:t>打破了常规专业CAD软件从草图生成三维模型的建模方法，提供了一些简单的三维图形，通过对这些简单图形的堆砌和编辑生成复杂形状。这种‘傻瓜式’的建模方式感觉像是在搭积木，即使你不是一个CAD建模工程师，也能随心所欲地在软件里建模。</w:t>
            </w:r>
          </w:p>
          <w:p>
            <w:pPr>
              <w:pStyle w:val="6"/>
              <w:ind w:left="0" w:leftChars="0" w:firstLine="0" w:firstLineChars="0"/>
              <w:rPr>
                <w:rFonts w:hint="default"/>
                <w:lang w:val="en-US" w:eastAsia="zh-CN"/>
              </w:rPr>
            </w:pPr>
            <w:r>
              <w:rPr>
                <w:rFonts w:hint="default"/>
                <w:lang w:val="en-US" w:eastAsia="zh-CN"/>
              </w:rPr>
              <w:t>1.曲线建模，支持导入平面图片建模、文字建模、自定义绘制图形建模等多种建模方式。提供平面绘图工具，比如直线、折线、曲线及矩形工具，用于设计复杂线条。提供10种以上的艺术曲线，比如心型线、肾形线等。</w:t>
            </w:r>
          </w:p>
          <w:p>
            <w:pPr>
              <w:pStyle w:val="6"/>
              <w:ind w:left="0" w:leftChars="0" w:firstLine="0" w:firstLineChars="0"/>
              <w:rPr>
                <w:rFonts w:hint="default"/>
                <w:lang w:val="en-US" w:eastAsia="zh-CN"/>
              </w:rPr>
            </w:pPr>
            <w:r>
              <w:rPr>
                <w:rFonts w:hint="default"/>
                <w:lang w:val="en-US" w:eastAsia="zh-CN"/>
              </w:rPr>
              <w:t>2.3D浮雕建模，支持导入平面图片、文字以及自定义绘制图形，并能一键式生成可制造的立体透光浮雕模型。生成的立体浮雕模型类型包括: 平面型、圆柱面型等，并可选择内向、外向模式。</w:t>
            </w:r>
          </w:p>
          <w:p>
            <w:pPr>
              <w:pStyle w:val="6"/>
              <w:ind w:left="0" w:leftChars="0" w:firstLine="0" w:firstLineChars="0"/>
              <w:rPr>
                <w:rFonts w:hint="default"/>
                <w:lang w:val="en-US" w:eastAsia="zh-CN"/>
              </w:rPr>
            </w:pPr>
            <w:r>
              <w:rPr>
                <w:rFonts w:hint="default"/>
                <w:lang w:val="en-US" w:eastAsia="zh-CN"/>
              </w:rPr>
              <w:t>3.参数建模，支持全参数交互式驱动建模方式，用户可修改尺寸、角度等参数，改变模型的大小、位置、姿势，生成新的模型。</w:t>
            </w:r>
          </w:p>
          <w:p>
            <w:pPr>
              <w:pStyle w:val="6"/>
              <w:ind w:left="0" w:leftChars="0" w:firstLine="0" w:firstLineChars="0"/>
              <w:rPr>
                <w:rFonts w:hint="default"/>
                <w:lang w:val="en-US" w:eastAsia="zh-CN"/>
              </w:rPr>
            </w:pPr>
            <w:r>
              <w:rPr>
                <w:rFonts w:hint="default"/>
                <w:lang w:val="en-US" w:eastAsia="zh-CN"/>
              </w:rPr>
              <w:t>4.一键平置，在移动模型的过程中，可以一键将模型移动到水平面上，方便切片。</w:t>
            </w:r>
          </w:p>
          <w:p>
            <w:pPr>
              <w:pStyle w:val="6"/>
              <w:ind w:left="0" w:leftChars="0" w:firstLine="0" w:firstLineChars="0"/>
              <w:rPr>
                <w:rFonts w:hint="default"/>
                <w:lang w:val="en-US" w:eastAsia="zh-CN"/>
              </w:rPr>
            </w:pPr>
            <w:r>
              <w:rPr>
                <w:rFonts w:hint="default"/>
                <w:lang w:val="en-US" w:eastAsia="zh-CN"/>
              </w:rPr>
              <w:t>5.自动放平，在旋转模型的过程中，可以一键将模型放平，软件自动为模型找到合适的旋转角度进行旋转，方便切片。</w:t>
            </w:r>
          </w:p>
          <w:p>
            <w:pPr>
              <w:pStyle w:val="6"/>
              <w:ind w:left="0" w:leftChars="0" w:firstLine="0" w:firstLineChars="0"/>
              <w:rPr>
                <w:rFonts w:hint="default"/>
                <w:lang w:val="en-US" w:eastAsia="zh-CN"/>
              </w:rPr>
            </w:pPr>
            <w:r>
              <w:rPr>
                <w:rFonts w:hint="default"/>
                <w:lang w:val="en-US" w:eastAsia="zh-CN"/>
              </w:rPr>
              <w:t>6.文字建模，支持输入文字，即可生成立体文字模型，支持主流字体，软件内置10种以上字体，生成的3D文字可进行竖直弯曲和水平弯曲，并且可以调整文字的弯曲半径和角度。</w:t>
            </w:r>
          </w:p>
          <w:p>
            <w:pPr>
              <w:pStyle w:val="6"/>
              <w:ind w:left="0" w:leftChars="0" w:firstLine="0" w:firstLineChars="0"/>
              <w:rPr>
                <w:rFonts w:hint="default"/>
                <w:lang w:val="en-US" w:eastAsia="zh-CN"/>
              </w:rPr>
            </w:pPr>
            <w:r>
              <w:rPr>
                <w:rFonts w:hint="default"/>
                <w:lang w:val="en-US" w:eastAsia="zh-CN"/>
              </w:rPr>
              <w:t>7.曲面建模，支持挤出、移动长方体盒子的面生成多面体，通过细分曲面的方式生成3D模型。支持五分法分割面，生成新的面。支持移动多面体的边，改变多面体的形状。包含球、圆柱、正方体3种内置基本体。</w:t>
            </w:r>
          </w:p>
          <w:p>
            <w:pPr>
              <w:pStyle w:val="6"/>
              <w:ind w:left="0" w:leftChars="0" w:firstLine="0" w:firstLineChars="0"/>
              <w:rPr>
                <w:rFonts w:hint="default"/>
                <w:lang w:val="en-US" w:eastAsia="zh-CN"/>
              </w:rPr>
            </w:pPr>
            <w:r>
              <w:rPr>
                <w:rFonts w:hint="default"/>
                <w:lang w:val="en-US" w:eastAsia="zh-CN"/>
              </w:rPr>
              <w:t>8.拉伸建模，支持从二维封闭曲线垂直拉伸得到3D模型，导入图片作为二维草图的绘制向导，并内置网格线作为绘制参考。</w:t>
            </w:r>
          </w:p>
          <w:p>
            <w:pPr>
              <w:pStyle w:val="6"/>
              <w:ind w:left="0" w:leftChars="0" w:firstLine="0" w:firstLineChars="0"/>
              <w:rPr>
                <w:rFonts w:hint="default"/>
                <w:lang w:val="en-US" w:eastAsia="zh-CN"/>
              </w:rPr>
            </w:pPr>
            <w:r>
              <w:rPr>
                <w:rFonts w:hint="default"/>
                <w:lang w:val="en-US" w:eastAsia="zh-CN"/>
              </w:rPr>
              <w:t>9.旋转建模，支持从二维曲线沿轴旋转得到3D模型，导入图片作为二维草图的绘制向导，并内置网格线作为参考线，可人工设置曲线是否封闭。软件可自动对曲线进行补全，从而生成旋转体模型。</w:t>
            </w:r>
          </w:p>
          <w:p>
            <w:pPr>
              <w:pStyle w:val="6"/>
              <w:ind w:left="0" w:leftChars="0" w:firstLine="0" w:firstLineChars="0"/>
              <w:rPr>
                <w:rFonts w:hint="default"/>
                <w:lang w:val="en-US" w:eastAsia="zh-CN"/>
              </w:rPr>
            </w:pPr>
            <w:r>
              <w:rPr>
                <w:rFonts w:hint="default"/>
                <w:lang w:val="en-US" w:eastAsia="zh-CN"/>
              </w:rPr>
              <w:t>10.切片软件集成，支持切片功能，设置层厚、壁厚、填充密度、打印速度等参数，从3D模型计算得到打印机的执行文件，并支持单层/多层/全部等模式可视化查看打印路径。支持输出切片gcode文件。</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7"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34</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三维设计课程</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包含30节课程，每节课程内容包含教案、课件、3D模型文件、STL文件。</w:t>
            </w:r>
          </w:p>
          <w:p>
            <w:pPr>
              <w:pStyle w:val="6"/>
              <w:ind w:left="0" w:leftChars="0" w:firstLine="0" w:firstLineChars="0"/>
              <w:rPr>
                <w:rFonts w:hint="default"/>
                <w:lang w:val="en-US" w:eastAsia="zh-CN"/>
              </w:rPr>
            </w:pPr>
            <w:r>
              <w:rPr>
                <w:rFonts w:hint="default"/>
                <w:lang w:val="en-US" w:eastAsia="zh-CN"/>
              </w:rPr>
              <w:t xml:space="preserve">  初级课程：</w:t>
            </w:r>
          </w:p>
          <w:p>
            <w:pPr>
              <w:pStyle w:val="6"/>
              <w:ind w:left="0" w:leftChars="0" w:firstLine="0" w:firstLineChars="0"/>
              <w:rPr>
                <w:rFonts w:hint="default"/>
                <w:lang w:val="en-US" w:eastAsia="zh-CN"/>
              </w:rPr>
            </w:pPr>
            <w:r>
              <w:rPr>
                <w:rFonts w:hint="default"/>
                <w:lang w:val="en-US" w:eastAsia="zh-CN"/>
              </w:rPr>
              <w:t>第1课:昆虫总动员；第2课:如意金箍棒；第3课:穿越时空隧道；第4课:神笔；第5课:走进数字世界；第6课:魔法世界；第7课:蓝精灵；第8课:我是歌手；第9课:五彩缤纷的气球；第10课:图形特工队；第11课:企鹅精英队；第12课:来自猩猩的你；第13课:移动的城堡；第14课:疯狂的轮滑；第15课:海上大冒险</w:t>
            </w:r>
          </w:p>
          <w:p>
            <w:pPr>
              <w:pStyle w:val="6"/>
              <w:ind w:left="0" w:leftChars="0" w:firstLine="0" w:firstLineChars="0"/>
              <w:rPr>
                <w:rFonts w:hint="default"/>
                <w:lang w:val="en-US" w:eastAsia="zh-CN"/>
              </w:rPr>
            </w:pPr>
            <w:r>
              <w:rPr>
                <w:rFonts w:hint="default"/>
                <w:lang w:val="en-US" w:eastAsia="zh-CN"/>
              </w:rPr>
              <w:t xml:space="preserve">  进阶课程：</w:t>
            </w:r>
          </w:p>
          <w:p>
            <w:pPr>
              <w:pStyle w:val="6"/>
              <w:ind w:left="0" w:leftChars="0" w:firstLine="0" w:firstLineChars="0"/>
              <w:rPr>
                <w:rFonts w:hint="default"/>
                <w:lang w:val="en-US" w:eastAsia="zh-CN"/>
              </w:rPr>
            </w:pPr>
            <w:r>
              <w:rPr>
                <w:rFonts w:hint="default"/>
                <w:lang w:val="en-US" w:eastAsia="zh-CN"/>
              </w:rPr>
              <w:t>第1课:我是史蒂芬；第2课:我的小房子；第3课:栅栏的秘密；第4课:小宅门；第5课:我不是怪兽；第6课:可爱的小猪；第7课:避暑凉亭；第8课:多功能桌子；第9课:板凳上的艺术；第10课:我的折叠椅；第11课: Merry Christmas；第12课:僵尸来了；第13课:向日葵；第14课:手有余香；第15课:汽车总动员</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9"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3D打印耗材</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耗材直径 1.75mm</w:t>
            </w:r>
          </w:p>
          <w:p>
            <w:pPr>
              <w:pStyle w:val="6"/>
              <w:ind w:left="0" w:leftChars="0" w:firstLine="0" w:firstLineChars="0"/>
              <w:rPr>
                <w:rFonts w:hint="default"/>
                <w:lang w:val="en-US" w:eastAsia="zh-CN"/>
              </w:rPr>
            </w:pPr>
            <w:r>
              <w:rPr>
                <w:rFonts w:hint="default"/>
                <w:lang w:val="en-US" w:eastAsia="zh-CN"/>
              </w:rPr>
              <w:t>规格 1卷1KG</w:t>
            </w:r>
          </w:p>
          <w:p>
            <w:pPr>
              <w:pStyle w:val="6"/>
              <w:ind w:left="0" w:leftChars="0" w:firstLine="0" w:firstLineChars="0"/>
              <w:rPr>
                <w:rFonts w:hint="default"/>
                <w:lang w:val="en-US" w:eastAsia="zh-CN"/>
              </w:rPr>
            </w:pPr>
            <w:r>
              <w:rPr>
                <w:rFonts w:hint="default"/>
                <w:lang w:val="en-US" w:eastAsia="zh-CN"/>
              </w:rPr>
              <w:t>包装重量 1.4kg</w:t>
            </w:r>
          </w:p>
          <w:p>
            <w:pPr>
              <w:pStyle w:val="6"/>
              <w:ind w:left="0" w:leftChars="0" w:firstLine="0" w:firstLineChars="0"/>
              <w:rPr>
                <w:rFonts w:hint="default"/>
                <w:lang w:val="en-US" w:eastAsia="zh-CN"/>
              </w:rPr>
            </w:pPr>
            <w:r>
              <w:rPr>
                <w:rFonts w:hint="default"/>
                <w:lang w:val="en-US" w:eastAsia="zh-CN"/>
              </w:rPr>
              <w:t>可选颜色 11色，红色、天蓝色、象牙白、苹果绿、橙色、金色、肤色、黑色、银色、鲜粉红、黄色</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卷</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20</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3D模型资源库</w:t>
            </w:r>
          </w:p>
        </w:tc>
        <w:tc>
          <w:tcPr>
            <w:tcW w:w="6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包含教学、创意类模型不少于500种</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4"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37</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3D打印工具包</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小铲刀、斜口钳、3D调平工具、料架固定支架，3D打印机常用易损件、U盘、读卡器、PLA导线管、常用内六角套装</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vMerge w:val="continue"/>
            <w:tcBorders>
              <w:top w:val="single" w:color="000000" w:sz="8" w:space="0"/>
              <w:left w:val="single" w:color="000000" w:sz="4" w:space="0"/>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VR课程及软硬件</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3"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38</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VR一体机</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1.屏幕定制高速TFT显示屏，分辨率：2560×1440像素，刷新率：70Hz（最高可支持90Hz）；</w:t>
            </w:r>
          </w:p>
          <w:p>
            <w:pPr>
              <w:pStyle w:val="6"/>
              <w:ind w:left="0" w:leftChars="0" w:firstLine="0" w:firstLineChars="0"/>
              <w:rPr>
                <w:rFonts w:hint="default"/>
                <w:lang w:val="en-US" w:eastAsia="zh-CN"/>
              </w:rPr>
            </w:pPr>
            <w:r>
              <w:rPr>
                <w:rFonts w:hint="default"/>
                <w:lang w:val="en-US" w:eastAsia="zh-CN"/>
              </w:rPr>
              <w:t>2. 高通骁龙835 四核2.4GHz，64位，Kryo架构，14nm制程工艺；</w:t>
            </w:r>
          </w:p>
          <w:p>
            <w:pPr>
              <w:pStyle w:val="6"/>
              <w:ind w:left="0" w:leftChars="0" w:firstLine="0" w:firstLineChars="0"/>
              <w:rPr>
                <w:rFonts w:hint="default"/>
                <w:lang w:val="en-US" w:eastAsia="zh-CN"/>
              </w:rPr>
            </w:pPr>
            <w:r>
              <w:rPr>
                <w:rFonts w:hint="default"/>
                <w:lang w:val="en-US" w:eastAsia="zh-CN"/>
              </w:rPr>
              <w:t>3. 视场角：101°FOV；</w:t>
            </w:r>
          </w:p>
          <w:p>
            <w:pPr>
              <w:pStyle w:val="6"/>
              <w:ind w:left="0" w:leftChars="0" w:firstLine="0" w:firstLineChars="0"/>
              <w:rPr>
                <w:rFonts w:hint="default"/>
                <w:lang w:val="en-US" w:eastAsia="zh-CN"/>
              </w:rPr>
            </w:pPr>
            <w:r>
              <w:rPr>
                <w:rFonts w:hint="default"/>
                <w:lang w:val="en-US" w:eastAsia="zh-CN"/>
              </w:rPr>
              <w:t>4. 内存容量：128GB ROM，4GB RAM ，支持256GB SD卡扩展；</w:t>
            </w:r>
          </w:p>
          <w:p>
            <w:pPr>
              <w:pStyle w:val="6"/>
              <w:ind w:left="0" w:leftChars="0" w:firstLine="0" w:firstLineChars="0"/>
              <w:rPr>
                <w:rFonts w:hint="default"/>
                <w:lang w:val="en-US" w:eastAsia="zh-CN"/>
              </w:rPr>
            </w:pPr>
            <w:r>
              <w:rPr>
                <w:rFonts w:hint="default"/>
                <w:lang w:val="en-US" w:eastAsia="zh-CN"/>
              </w:rPr>
              <w:t>5. 支持 802.11n 2.4G WIFI连接，支持BlueTooth 4.2；</w:t>
            </w:r>
          </w:p>
          <w:p>
            <w:pPr>
              <w:pStyle w:val="6"/>
              <w:ind w:left="0" w:leftChars="0" w:firstLine="0" w:firstLineChars="0"/>
              <w:rPr>
                <w:rFonts w:hint="default"/>
                <w:lang w:val="en-US" w:eastAsia="zh-CN"/>
              </w:rPr>
            </w:pPr>
            <w:r>
              <w:rPr>
                <w:rFonts w:hint="default"/>
                <w:lang w:val="en-US" w:eastAsia="zh-CN"/>
              </w:rPr>
              <w:t xml:space="preserve">6. 3500mAh电池容量，续航超过3小时，Micro-USB 充电及数据传输接口； </w:t>
            </w:r>
          </w:p>
          <w:p>
            <w:pPr>
              <w:pStyle w:val="6"/>
              <w:ind w:left="0" w:leftChars="0" w:firstLine="0" w:firstLineChars="0"/>
              <w:rPr>
                <w:rFonts w:hint="default"/>
                <w:lang w:val="en-US" w:eastAsia="zh-CN"/>
              </w:rPr>
            </w:pPr>
            <w:r>
              <w:rPr>
                <w:rFonts w:hint="default"/>
                <w:lang w:val="en-US" w:eastAsia="zh-CN"/>
              </w:rPr>
              <w:t>7. 兼容3D视频、VR视频、支持Unity、UE；</w:t>
            </w:r>
          </w:p>
          <w:p>
            <w:pPr>
              <w:pStyle w:val="6"/>
              <w:ind w:left="0" w:leftChars="0" w:firstLine="0" w:firstLineChars="0"/>
              <w:rPr>
                <w:rFonts w:hint="default"/>
                <w:lang w:val="en-US" w:eastAsia="zh-CN"/>
              </w:rPr>
            </w:pPr>
            <w:r>
              <w:rPr>
                <w:rFonts w:hint="default"/>
                <w:lang w:val="en-US" w:eastAsia="zh-CN"/>
              </w:rPr>
              <w:t>8. 内置扬声器，内置麦克风，支持3.5mm音频接口外接耳机；</w:t>
            </w:r>
          </w:p>
          <w:p>
            <w:pPr>
              <w:pStyle w:val="6"/>
              <w:ind w:left="0" w:leftChars="0" w:firstLine="0" w:firstLineChars="0"/>
              <w:rPr>
                <w:rFonts w:hint="default"/>
                <w:lang w:val="en-US" w:eastAsia="zh-CN"/>
              </w:rPr>
            </w:pPr>
            <w:r>
              <w:rPr>
                <w:rFonts w:hint="default"/>
                <w:lang w:val="en-US" w:eastAsia="zh-CN"/>
              </w:rPr>
              <w:t>9.九轴传感器实现头部精准3DOF；</w:t>
            </w:r>
          </w:p>
          <w:p>
            <w:pPr>
              <w:pStyle w:val="6"/>
              <w:ind w:left="0" w:leftChars="0" w:firstLine="0" w:firstLineChars="0"/>
              <w:rPr>
                <w:rFonts w:hint="default"/>
                <w:lang w:val="en-US" w:eastAsia="zh-CN"/>
              </w:rPr>
            </w:pPr>
            <w:r>
              <w:rPr>
                <w:rFonts w:hint="default"/>
                <w:lang w:val="en-US" w:eastAsia="zh-CN"/>
              </w:rPr>
              <w:t>10.行业解决方案的web端，即基于局域网程序，支持iOS/Android/Windows/OS X四个平台的网页端使用，兼容占市面90%份额的浏览器，需包含但不限于Chrome、火狐，Safari、360安全浏览器、360极速浏览器、Opera，Edge（Win 10 默认浏览器，IE升级版）；</w:t>
            </w:r>
          </w:p>
          <w:p>
            <w:pPr>
              <w:pStyle w:val="6"/>
              <w:ind w:left="0" w:leftChars="0" w:firstLine="0" w:firstLineChars="0"/>
              <w:rPr>
                <w:rFonts w:hint="default"/>
                <w:lang w:val="en-US" w:eastAsia="zh-CN"/>
              </w:rPr>
            </w:pPr>
            <w:r>
              <w:rPr>
                <w:rFonts w:hint="default"/>
                <w:lang w:val="en-US" w:eastAsia="zh-CN"/>
              </w:rPr>
              <w:t>11. 支持基于局域网环境下并发200台以上VR设备同时在线播控；</w:t>
            </w:r>
          </w:p>
          <w:p>
            <w:pPr>
              <w:pStyle w:val="6"/>
              <w:ind w:left="0" w:leftChars="0" w:firstLine="0" w:firstLineChars="0"/>
              <w:rPr>
                <w:rFonts w:hint="default"/>
                <w:lang w:val="en-US" w:eastAsia="zh-CN"/>
              </w:rPr>
            </w:pPr>
            <w:r>
              <w:rPr>
                <w:rFonts w:hint="default"/>
                <w:lang w:val="en-US" w:eastAsia="zh-CN"/>
              </w:rPr>
              <w:t>12. 多语言版本支持：支持中英日韩等版本；</w:t>
            </w:r>
          </w:p>
          <w:p>
            <w:pPr>
              <w:pStyle w:val="6"/>
              <w:ind w:left="0" w:leftChars="0" w:firstLine="0" w:firstLineChars="0"/>
              <w:rPr>
                <w:rFonts w:hint="default"/>
                <w:lang w:val="en-US" w:eastAsia="zh-CN"/>
              </w:rPr>
            </w:pPr>
            <w:r>
              <w:rPr>
                <w:rFonts w:hint="default"/>
                <w:lang w:val="en-US" w:eastAsia="zh-CN"/>
              </w:rPr>
              <w:t>13. 设备管理功能：可对指定一体机设备中的内容进行远程批量安装和卸载；支持VR视频内容基于局域网或公网的下发；</w:t>
            </w:r>
          </w:p>
          <w:p>
            <w:pPr>
              <w:pStyle w:val="6"/>
              <w:ind w:left="0" w:leftChars="0" w:firstLine="0" w:firstLineChars="0"/>
              <w:rPr>
                <w:rFonts w:hint="default"/>
                <w:lang w:val="en-US" w:eastAsia="zh-CN"/>
              </w:rPr>
            </w:pPr>
            <w:r>
              <w:rPr>
                <w:rFonts w:hint="default"/>
                <w:lang w:val="en-US" w:eastAsia="zh-CN"/>
              </w:rPr>
              <w:t>14.支持单机整套课件播放使用；</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w:t>
            </w:r>
          </w:p>
        </w:tc>
        <w:tc>
          <w:tcPr>
            <w:tcW w:w="793" w:type="dxa"/>
            <w:tcBorders>
              <w:top w:val="nil"/>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4"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39</w:t>
            </w:r>
          </w:p>
        </w:tc>
        <w:tc>
          <w:tcPr>
            <w:tcW w:w="840"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高中3D多媒体课件资源+互动资源</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2、课件资源内容涵盖高中物理、高中化学、高中生物、高中数学、中医药、安全科普等多部学习资源 提供完整的课件清单（见附件）</w:t>
            </w:r>
          </w:p>
          <w:p>
            <w:pPr>
              <w:pStyle w:val="6"/>
              <w:ind w:left="0" w:leftChars="0" w:firstLine="0" w:firstLineChars="0"/>
              <w:rPr>
                <w:rFonts w:hint="default"/>
                <w:lang w:val="en-US" w:eastAsia="zh-CN"/>
              </w:rPr>
            </w:pPr>
            <w:r>
              <w:rPr>
                <w:rFonts w:hint="default"/>
                <w:lang w:val="en-US" w:eastAsia="zh-CN"/>
              </w:rPr>
              <w:t>3、中医药课件不少于15部：第1课（青蛙+蝉蜕+蜂蜜）、第2课（稻+赤小豆+高粱）、第3课（木瓜+西瓜+荷叶）、第4课(乌鸦+兔子+牛+鸡)、第5课（苍耳+蔷薇）、第6课（百合+连翘+菊花）、第7课（梧桐+蒲公英+芦荟）、第8课（杨柳+槐花）、第9课(牡丹+迎春花) 、第10课（天山雪莲）、第11课（蝉蜕的故事）、第12课（赤小豆的故事）、第13课（葱的故事）、第14课（梨的故事）、第15课（孙思邈的故事）</w:t>
            </w:r>
          </w:p>
          <w:p>
            <w:pPr>
              <w:pStyle w:val="6"/>
              <w:ind w:left="0" w:leftChars="0" w:firstLine="0" w:firstLineChars="0"/>
              <w:rPr>
                <w:rFonts w:hint="default"/>
                <w:lang w:val="en-US" w:eastAsia="zh-CN"/>
              </w:rPr>
            </w:pPr>
            <w:r>
              <w:rPr>
                <w:rFonts w:hint="default"/>
                <w:lang w:val="en-US" w:eastAsia="zh-CN"/>
              </w:rPr>
              <w:t>4、让学生从课件演示实验过程中，学习各类化学物理实验步骤及重点，激发学习兴趣，从而掌握实验及原理现象。小到分子、细胞、组织、器官、系统，深入到微观世界一窥究竟，探索每一个细胞的奥秘。极大提升课堂老师与学生的教学互动性，调动学生积极性，提升学生参与感与学习兴趣，从而提高学习效率。</w:t>
            </w:r>
          </w:p>
          <w:p>
            <w:pPr>
              <w:pStyle w:val="6"/>
              <w:ind w:left="0" w:leftChars="0" w:firstLine="0" w:firstLineChars="0"/>
              <w:rPr>
                <w:rFonts w:hint="default"/>
                <w:lang w:val="en-US" w:eastAsia="zh-CN"/>
              </w:rPr>
            </w:pPr>
            <w:r>
              <w:rPr>
                <w:rFonts w:hint="default"/>
                <w:lang w:val="en-US" w:eastAsia="zh-CN"/>
              </w:rPr>
              <w:t>高中物理：1.直流电动机的基本原理2.液体的分子运动论3.声音中的多普勒效应4.牛顿第一运动定律5.卢瑟福原子模型6.可变电阻器（电位计和变阻器）7.交流发电机8.核子的特征9.高斯定理的应用（第一部分）10.放射性11.电荷的性质12.电场13.波义耳定律（第一部分）14.X射线光谱15.载流圆线圈产生的磁场16.通过气体放电17.射电望远镜18.牛顿第三运动定律19.楞次定律20.开普勒行星运动第二定律21. 交流电机22.核连锁反应23.高斯定理（第二部分）24.范德格拉夫起电机25.电荷26.次声学和超声学27.波义耳定律（第二部分）28.LC振荡29.匀强磁场中载流回路产生的转矩30.通电直导线产生的磁场（第二部分）31.热辐射32.密立根油滴实验（电子的电荷）33.棱镜光谱仪的工作原理34.静电力和库仑定律35.基因工程的应用36.核聚变37.非本征半导体(第一部分)38.电阻的串联39.电镀40.磁场中的电荷运动（第二部分）41.摆轮42.原子核的大小和核密度43.视力缺陷及其矫正44.欧姆定律45.密度（第二部分）46.棱镜光谱仪47.晶体和非晶体48.激光的应用（第二部分条形码阅读器）49.固体的分子运动论50.非本征半导体(第二部分)51.电阻-电感（RL）电路（增长相位）52.电场线53.伯努利定律54.阿基米德原理</w:t>
            </w:r>
          </w:p>
          <w:p>
            <w:pPr>
              <w:pStyle w:val="6"/>
              <w:ind w:left="0" w:leftChars="0" w:firstLine="0" w:firstLineChars="0"/>
              <w:rPr>
                <w:rFonts w:hint="default"/>
                <w:lang w:val="en-US" w:eastAsia="zh-CN"/>
              </w:rPr>
            </w:pPr>
            <w:r>
              <w:rPr>
                <w:rFonts w:hint="default"/>
                <w:lang w:val="en-US" w:eastAsia="zh-CN"/>
              </w:rPr>
              <w:t>高中化学：1.配位化合物的介绍2.醚的分类3.均相催化剂4.碱金属的化学性质5.化学键合6.轨道填充规则7.共价键8.二氧化硫的化学性质II9.电极电势和标准电极电势10.苯酚的化学性质11.原子半径及其类型12.有机化合物的化学性质(Part-II)13.稀硫酸的化学性质14.烯烃的加成反应Ⅱ15.醛和酮的物理性质16.配体的分类17.氯化钠的晶体结构18.金属氧化物与酸的反应19.价层电子对互斥理论20.化学反应及其特点21.官能团的分类（第一部分）22.α键和π键23.二烯化合物24.标准氢电极用作正极25.氨气的实验室制法26.原子半径和卤族元素27.有机反应的类型28.吸附29.烷烃的结构异构体30.氢键的结合31.摩尔分数32.磷的化学性质33.金属碳酸盐与酸的反应34.甲烷35.化学反应过程中的热变化36.共价键和路易斯结构的类型37.二氧化硫的实验室制备38.多相催化剂39.标准氢电极40.PCL和SPD杂化41.原子核外电子构型和元素在周期表中的位置42.影响溶质在溶剂中溶解度的因素43.形成离子化合物的有利因素-第一部分44.溶解热45.配位键46.面心立方晶格-ABCABC排列47.量子数（第二部分）48.碱金属的物理性质49.化学平衡50.化合价51.共价键的裂变52.二氧化硫的化学性质I53.动态平衡的本质54.苯酚的实验室制备及其物理性质55.EDTA滴定法</w:t>
            </w:r>
          </w:p>
          <w:p>
            <w:pPr>
              <w:pStyle w:val="6"/>
              <w:ind w:left="0" w:leftChars="0" w:firstLine="0" w:firstLineChars="0"/>
              <w:rPr>
                <w:rFonts w:hint="default"/>
                <w:lang w:val="en-US" w:eastAsia="zh-CN"/>
              </w:rPr>
            </w:pPr>
            <w:r>
              <w:rPr>
                <w:rFonts w:hint="default"/>
                <w:lang w:val="en-US" w:eastAsia="zh-CN"/>
              </w:rPr>
              <w:t>高中生物：1.白细胞的研究2.腹泻3.减数分裂4.尿液的形成5.食虫类植物6.外分泌腺和内分泌腺7.消化与排泄系统8.胰岛素在细胞代谢中的作用9.植物的呼吸作用10.病毒的类型11.呼吸和循环系统12.空气污染13.女性生殖系统14.水生植物的支撑15.细胞和脱氧核糖核酸16.心脏起搏器17.硬骨鱼类和软骨鱼类18.植物组织（分生组织）19.臭氧层20.化学渗透(ATP合成)21.男性生殖系统（解剖学和生理学）22.皮肤23.水污染及其影响(水体富营养化)24.细胞膜的生理机能25.兴奋的传递26.有丝分裂27.单糖和二糖28.基因工程的应用29.鸟类飞行30.皮肤对体温的调节31.塑料回收32.消化系统详情II33.胸骨与肋骨34.植物的光合作用</w:t>
            </w:r>
          </w:p>
          <w:p>
            <w:pPr>
              <w:pStyle w:val="6"/>
              <w:ind w:left="0" w:leftChars="0" w:firstLine="0" w:firstLineChars="0"/>
              <w:rPr>
                <w:rFonts w:hint="default"/>
                <w:lang w:val="en-US" w:eastAsia="zh-CN"/>
              </w:rPr>
            </w:pPr>
            <w:r>
              <w:rPr>
                <w:rFonts w:hint="default"/>
                <w:lang w:val="en-US" w:eastAsia="zh-CN"/>
              </w:rPr>
              <w:t>高中数学：1.指数和对数2.构建三角形（已知：底边、顶角和相应的中线）3.轨迹4.圆锥曲线概述5.集合的类型6.构建：外公切线7.三角形的种类8.全集和子集9.三角形的构建（已知：底、顶角和相应的高线）10.圆锥体体积11.等差数列的前n项和12.构建三角形（已知：底角和周长）13.空间两点间距离公式</w:t>
            </w:r>
          </w:p>
          <w:p>
            <w:pPr>
              <w:pStyle w:val="6"/>
              <w:ind w:left="0" w:leftChars="0" w:firstLine="0" w:firstLineChars="0"/>
              <w:rPr>
                <w:rFonts w:hint="default"/>
                <w:lang w:val="en-US" w:eastAsia="zh-CN"/>
              </w:rPr>
            </w:pPr>
            <w:r>
              <w:rPr>
                <w:rFonts w:hint="default"/>
                <w:lang w:val="en-US" w:eastAsia="zh-CN"/>
              </w:rPr>
              <w:t>VR眼部保健系统实现眼睛在虚拟世界中远近、左右、上下交替运动，实现360度的眼球运动，起到缓解视觉疲劳和近视防控作用。</w:t>
            </w:r>
          </w:p>
        </w:tc>
        <w:tc>
          <w:tcPr>
            <w:tcW w:w="837" w:type="dxa"/>
            <w:tcBorders>
              <w:top w:val="single" w:color="000000" w:sz="4" w:space="0"/>
              <w:left w:val="single" w:color="000000" w:sz="4" w:space="0"/>
              <w:bottom w:val="nil"/>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nil"/>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2</w:t>
            </w:r>
          </w:p>
        </w:tc>
        <w:tc>
          <w:tcPr>
            <w:tcW w:w="793" w:type="dxa"/>
            <w:tcBorders>
              <w:top w:val="single" w:color="000000" w:sz="4" w:space="0"/>
              <w:left w:val="single" w:color="000000" w:sz="4" w:space="0"/>
              <w:bottom w:val="nil"/>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7560" w:type="dxa"/>
            <w:gridSpan w:val="3"/>
            <w:tcBorders>
              <w:top w:val="single" w:color="000000" w:sz="8" w:space="0"/>
              <w:left w:val="single" w:color="000000" w:sz="8" w:space="0"/>
              <w:bottom w:val="single" w:color="000000" w:sz="8" w:space="0"/>
              <w:right w:val="nil"/>
            </w:tcBorders>
            <w:shd w:val="clear" w:color="auto" w:fill="auto"/>
            <w:vAlign w:val="center"/>
          </w:tcPr>
          <w:p>
            <w:pPr>
              <w:pStyle w:val="6"/>
              <w:ind w:left="0" w:leftChars="0" w:firstLine="0" w:firstLineChars="0"/>
              <w:rPr>
                <w:rFonts w:hint="default"/>
                <w:lang w:val="en-US" w:eastAsia="zh-CN"/>
              </w:rPr>
            </w:pPr>
            <w:r>
              <w:rPr>
                <w:rFonts w:hint="default"/>
                <w:lang w:val="en-US" w:eastAsia="zh-CN"/>
              </w:rPr>
              <w:t>服务与平台部分</w:t>
            </w:r>
          </w:p>
        </w:tc>
        <w:tc>
          <w:tcPr>
            <w:tcW w:w="837"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650" w:type="dxa"/>
            <w:tcBorders>
              <w:top w:val="single" w:color="000000" w:sz="8" w:space="0"/>
              <w:left w:val="nil"/>
              <w:bottom w:val="single" w:color="000000" w:sz="8" w:space="0"/>
              <w:right w:val="nil"/>
            </w:tcBorders>
            <w:shd w:val="clear" w:color="auto" w:fill="auto"/>
            <w:vAlign w:val="center"/>
          </w:tcPr>
          <w:p>
            <w:pPr>
              <w:pStyle w:val="6"/>
              <w:ind w:left="0" w:leftChars="0" w:firstLine="0" w:firstLineChars="0"/>
              <w:rPr>
                <w:rFonts w:hint="default"/>
                <w:lang w:val="en-US" w:eastAsia="zh-CN"/>
              </w:rPr>
            </w:pPr>
          </w:p>
        </w:tc>
        <w:tc>
          <w:tcPr>
            <w:tcW w:w="793" w:type="dxa"/>
            <w:tcBorders>
              <w:top w:val="single" w:color="000000" w:sz="8" w:space="0"/>
              <w:left w:val="nil"/>
              <w:bottom w:val="single" w:color="000000" w:sz="8"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1"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40</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产品培训</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1.设备安装完提供入校师资培训服务，服务具体包括带领老师学习所供设备的使用，</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项</w:t>
            </w:r>
          </w:p>
        </w:tc>
        <w:tc>
          <w:tcPr>
            <w:tcW w:w="650" w:type="dxa"/>
            <w:tcBorders>
              <w:top w:val="nil"/>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nil"/>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4"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41</w:t>
            </w:r>
          </w:p>
        </w:tc>
        <w:tc>
          <w:tcPr>
            <w:tcW w:w="840"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师资培训</w:t>
            </w:r>
          </w:p>
        </w:tc>
        <w:tc>
          <w:tcPr>
            <w:tcW w:w="6264"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一、培训形式：</w:t>
            </w:r>
          </w:p>
          <w:p>
            <w:pPr>
              <w:pStyle w:val="6"/>
              <w:ind w:left="0" w:leftChars="0" w:firstLine="0" w:firstLineChars="0"/>
              <w:rPr>
                <w:rFonts w:hint="default"/>
                <w:lang w:val="en-US" w:eastAsia="zh-CN"/>
              </w:rPr>
            </w:pPr>
            <w:r>
              <w:rPr>
                <w:rFonts w:hint="default"/>
                <w:lang w:val="en-US" w:eastAsia="zh-CN"/>
              </w:rPr>
              <w:t>1）课堂教学展示。通过呈现真实的课堂教学环节，让参训教师了解人工智能课程如何落实到中小学课堂中，掌握人工智能通用知识，提升人工智能核心素养，学习教学策略与方法，最终促进教学水平的提升。</w:t>
            </w:r>
          </w:p>
          <w:p>
            <w:pPr>
              <w:pStyle w:val="6"/>
              <w:ind w:left="0" w:leftChars="0" w:firstLine="0" w:firstLineChars="0"/>
              <w:rPr>
                <w:rFonts w:hint="default"/>
                <w:lang w:val="en-US" w:eastAsia="zh-CN"/>
              </w:rPr>
            </w:pPr>
            <w:r>
              <w:rPr>
                <w:rFonts w:hint="default"/>
                <w:lang w:val="en-US" w:eastAsia="zh-CN"/>
              </w:rPr>
              <w:t>2）产品体验。通过信息化教育产品体验，提升人工智能产品编程和实现逻辑;通过思维工具体验引导教师将创意与技能的学习很好的落实到具体的学习项目中，实现中小学教育信息化。</w:t>
            </w:r>
          </w:p>
          <w:p>
            <w:pPr>
              <w:pStyle w:val="6"/>
              <w:ind w:left="0" w:leftChars="0" w:firstLine="0" w:firstLineChars="0"/>
              <w:rPr>
                <w:rFonts w:hint="default"/>
                <w:lang w:val="en-US" w:eastAsia="zh-CN"/>
              </w:rPr>
            </w:pPr>
            <w:r>
              <w:rPr>
                <w:rFonts w:hint="default"/>
                <w:lang w:val="en-US" w:eastAsia="zh-CN"/>
              </w:rPr>
              <w:t>3）课程教研。通过介绍课程设计的底层逻辑和教学思路，有利于进一步提升参训教师的教研水平。</w:t>
            </w:r>
          </w:p>
          <w:p>
            <w:pPr>
              <w:pStyle w:val="6"/>
              <w:ind w:left="0" w:leftChars="0" w:firstLine="0" w:firstLineChars="0"/>
              <w:rPr>
                <w:rFonts w:hint="default"/>
                <w:lang w:val="en-US" w:eastAsia="zh-CN"/>
              </w:rPr>
            </w:pPr>
            <w:r>
              <w:rPr>
                <w:rFonts w:hint="default"/>
                <w:lang w:val="en-US" w:eastAsia="zh-CN"/>
              </w:rPr>
              <w:t>二、师资团队：</w:t>
            </w:r>
          </w:p>
          <w:p>
            <w:pPr>
              <w:pStyle w:val="6"/>
              <w:ind w:left="0" w:leftChars="0" w:firstLine="0" w:firstLineChars="0"/>
              <w:rPr>
                <w:rFonts w:hint="default"/>
                <w:lang w:val="en-US" w:eastAsia="zh-CN"/>
              </w:rPr>
            </w:pPr>
            <w:r>
              <w:rPr>
                <w:rFonts w:hint="default"/>
                <w:lang w:val="en-US" w:eastAsia="zh-CN"/>
              </w:rPr>
              <w:t>包含培训师2人</w:t>
            </w:r>
          </w:p>
          <w:p>
            <w:pPr>
              <w:pStyle w:val="6"/>
              <w:ind w:left="0" w:leftChars="0" w:firstLine="0" w:firstLineChars="0"/>
              <w:rPr>
                <w:rFonts w:hint="default"/>
                <w:lang w:val="en-US" w:eastAsia="zh-CN"/>
              </w:rPr>
            </w:pPr>
            <w:r>
              <w:rPr>
                <w:rFonts w:hint="default"/>
                <w:lang w:val="en-US" w:eastAsia="zh-CN"/>
              </w:rPr>
              <w:t>三、培训售后：</w:t>
            </w:r>
          </w:p>
          <w:p>
            <w:pPr>
              <w:pStyle w:val="6"/>
              <w:ind w:left="0" w:leftChars="0" w:firstLine="0" w:firstLineChars="0"/>
              <w:rPr>
                <w:rFonts w:hint="default"/>
                <w:lang w:val="en-US" w:eastAsia="zh-CN"/>
              </w:rPr>
            </w:pPr>
            <w:r>
              <w:rPr>
                <w:rFonts w:hint="default"/>
                <w:lang w:val="en-US" w:eastAsia="zh-CN"/>
              </w:rPr>
              <w:t>1）为实现创客教育的普及化，以及对中小学定期和不定期举办创客教师培训。培训课程分为行业研究、创客技术操作、编程项目课程、课堂模拟演练、培训考核等。</w:t>
            </w:r>
          </w:p>
          <w:p>
            <w:pPr>
              <w:pStyle w:val="6"/>
              <w:ind w:left="0" w:leftChars="0" w:firstLine="0" w:firstLineChars="0"/>
              <w:rPr>
                <w:rFonts w:hint="default"/>
                <w:lang w:val="en-US" w:eastAsia="zh-CN"/>
              </w:rPr>
            </w:pPr>
            <w:r>
              <w:rPr>
                <w:rFonts w:hint="default"/>
                <w:lang w:val="en-US" w:eastAsia="zh-CN"/>
              </w:rPr>
              <w:t xml:space="preserve">2）线上培训：进行定期和不定期的线上培训，通过教育垂直频道和大众频道讲授让教师更容易上手，教学过程标准化，流程化，数据化。 </w:t>
            </w:r>
          </w:p>
          <w:p>
            <w:pPr>
              <w:pStyle w:val="6"/>
              <w:ind w:left="0" w:leftChars="0" w:firstLine="0" w:firstLineChars="0"/>
              <w:rPr>
                <w:rFonts w:hint="default"/>
                <w:lang w:val="en-US" w:eastAsia="zh-CN"/>
              </w:rPr>
            </w:pPr>
            <w:r>
              <w:rPr>
                <w:rFonts w:hint="default"/>
                <w:lang w:val="en-US" w:eastAsia="zh-CN"/>
              </w:rPr>
              <w:t xml:space="preserve">3）培训交流群：组建教研群，教师在教研、教学过程中遇见任何问题都可以在交流群由专家解决。 </w:t>
            </w:r>
          </w:p>
          <w:p>
            <w:pPr>
              <w:pStyle w:val="6"/>
              <w:ind w:left="0" w:leftChars="0" w:firstLine="0" w:firstLineChars="0"/>
              <w:rPr>
                <w:rFonts w:hint="default"/>
                <w:lang w:val="en-US" w:eastAsia="zh-CN"/>
              </w:rPr>
            </w:pPr>
            <w:r>
              <w:rPr>
                <w:rFonts w:hint="default"/>
                <w:lang w:val="en-US" w:eastAsia="zh-CN"/>
              </w:rPr>
              <w:t xml:space="preserve">4）更新服务：将最新的研发成果与合作学校共享，将成果以视频的形式发布，视频内容包括但不限于软件更新内容，硬件更新内容，课程更新内容，赛事活动发布，以及创意程序，创意展品，创意活动等。 </w:t>
            </w:r>
          </w:p>
          <w:p>
            <w:pPr>
              <w:pStyle w:val="6"/>
              <w:ind w:left="0" w:leftChars="0" w:firstLine="0" w:firstLineChars="0"/>
              <w:rPr>
                <w:rFonts w:hint="default"/>
                <w:lang w:val="en-US" w:eastAsia="zh-CN"/>
              </w:rPr>
            </w:pPr>
            <w:r>
              <w:rPr>
                <w:rFonts w:hint="default"/>
                <w:lang w:val="en-US" w:eastAsia="zh-CN"/>
              </w:rPr>
              <w:t>5）定制培训：根据学校的实际情况，定制专属课程及师资培训，科学规范化的考核体系，严格把控教学效果。</w:t>
            </w:r>
          </w:p>
        </w:tc>
        <w:tc>
          <w:tcPr>
            <w:tcW w:w="837" w:type="dxa"/>
            <w:tcBorders>
              <w:top w:val="nil"/>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天</w:t>
            </w:r>
          </w:p>
        </w:tc>
        <w:tc>
          <w:tcPr>
            <w:tcW w:w="650" w:type="dxa"/>
            <w:tcBorders>
              <w:top w:val="nil"/>
              <w:left w:val="single" w:color="000000" w:sz="4"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2</w:t>
            </w:r>
          </w:p>
        </w:tc>
        <w:tc>
          <w:tcPr>
            <w:tcW w:w="793" w:type="dxa"/>
            <w:tcBorders>
              <w:top w:val="nil"/>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56" w:type="dxa"/>
            <w:tcBorders>
              <w:top w:val="nil"/>
              <w:left w:val="single" w:color="000000" w:sz="8" w:space="0"/>
              <w:bottom w:val="single" w:color="000000" w:sz="4" w:space="0"/>
              <w:right w:val="single" w:color="000000" w:sz="4" w:space="0"/>
            </w:tcBorders>
            <w:shd w:val="clear" w:color="auto" w:fill="auto"/>
            <w:noWrap/>
            <w:vAlign w:val="center"/>
          </w:tcPr>
          <w:p>
            <w:pPr>
              <w:pStyle w:val="6"/>
              <w:ind w:left="0" w:leftChars="0" w:firstLine="0" w:firstLineChars="0"/>
              <w:rPr>
                <w:rFonts w:hint="default"/>
                <w:lang w:val="en-US" w:eastAsia="zh-CN"/>
              </w:rPr>
            </w:pPr>
            <w:r>
              <w:rPr>
                <w:rFonts w:hint="default"/>
                <w:lang w:val="en-US" w:eastAsia="zh-CN"/>
              </w:rPr>
              <w:t>42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创客教育云平台（双平台）</w:t>
            </w:r>
          </w:p>
        </w:tc>
        <w:tc>
          <w:tcPr>
            <w:tcW w:w="626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创客教育云平台 &amp; 教师成长平台</w:t>
            </w:r>
          </w:p>
          <w:p>
            <w:pPr>
              <w:pStyle w:val="6"/>
              <w:ind w:left="0" w:leftChars="0" w:firstLine="0" w:firstLineChars="0"/>
              <w:rPr>
                <w:rFonts w:hint="default"/>
                <w:lang w:val="en-US" w:eastAsia="zh-CN"/>
              </w:rPr>
            </w:pPr>
            <w:r>
              <w:rPr>
                <w:rFonts w:hint="default"/>
                <w:lang w:val="en-US" w:eastAsia="zh-CN"/>
              </w:rPr>
              <w:t>创客教育云平台</w:t>
            </w:r>
          </w:p>
          <w:p>
            <w:pPr>
              <w:pStyle w:val="6"/>
              <w:ind w:left="0" w:leftChars="0" w:firstLine="0" w:firstLineChars="0"/>
              <w:rPr>
                <w:rFonts w:hint="default"/>
                <w:lang w:val="en-US" w:eastAsia="zh-CN"/>
              </w:rPr>
            </w:pPr>
            <w:r>
              <w:rPr>
                <w:rFonts w:hint="default"/>
                <w:lang w:val="en-US" w:eastAsia="zh-CN"/>
              </w:rPr>
              <w:t>1、系统采用云端的方式进行部署，方便进行维护和更新。</w:t>
            </w:r>
          </w:p>
          <w:p>
            <w:pPr>
              <w:pStyle w:val="6"/>
              <w:ind w:left="0" w:leftChars="0" w:firstLine="0" w:firstLineChars="0"/>
              <w:rPr>
                <w:rFonts w:hint="default"/>
                <w:lang w:val="en-US" w:eastAsia="zh-CN"/>
              </w:rPr>
            </w:pPr>
            <w:r>
              <w:rPr>
                <w:rFonts w:hint="default"/>
                <w:lang w:val="en-US" w:eastAsia="zh-CN"/>
              </w:rPr>
              <w:t>2、系统基于 B/S 架构，用户通过浏览器即可访问，无需下载或安装单独的客户端软件。系统支持 IE、Google Chrome、Firefox 等主流浏览器访问；</w:t>
            </w:r>
          </w:p>
          <w:p>
            <w:pPr>
              <w:pStyle w:val="6"/>
              <w:ind w:left="0" w:leftChars="0" w:firstLine="0" w:firstLineChars="0"/>
              <w:rPr>
                <w:rFonts w:hint="default"/>
                <w:lang w:val="en-US" w:eastAsia="zh-CN"/>
              </w:rPr>
            </w:pPr>
            <w:r>
              <w:rPr>
                <w:rFonts w:hint="default"/>
                <w:lang w:val="en-US" w:eastAsia="zh-CN"/>
              </w:rPr>
              <w:t>3、系统支持不同类型的课程资源的在线预览，包括 doc、xls、ppt、pdf 等文档类资源 png、jpg 等图片类资源，rmv、mp4等视频类资源，并且无需单独安装插件，即可在线访问所有资源；</w:t>
            </w:r>
          </w:p>
          <w:p>
            <w:pPr>
              <w:pStyle w:val="6"/>
              <w:ind w:left="0" w:leftChars="0" w:firstLine="0" w:firstLineChars="0"/>
              <w:rPr>
                <w:rFonts w:hint="default"/>
                <w:lang w:val="en-US" w:eastAsia="zh-CN"/>
              </w:rPr>
            </w:pPr>
            <w:r>
              <w:rPr>
                <w:rFonts w:hint="default"/>
                <w:lang w:val="en-US" w:eastAsia="zh-CN"/>
              </w:rPr>
              <w:t>4、教师端：</w:t>
            </w:r>
          </w:p>
          <w:p>
            <w:pPr>
              <w:pStyle w:val="6"/>
              <w:ind w:left="0" w:leftChars="0" w:firstLine="0" w:firstLineChars="0"/>
              <w:rPr>
                <w:rFonts w:hint="default"/>
                <w:lang w:val="en-US" w:eastAsia="zh-CN"/>
              </w:rPr>
            </w:pPr>
            <w:r>
              <w:rPr>
                <w:rFonts w:hint="default"/>
                <w:lang w:val="en-US" w:eastAsia="zh-CN"/>
              </w:rPr>
              <w:t xml:space="preserve"> 1）数据统计当前班级数、学生数、上课数、作品数；</w:t>
            </w:r>
          </w:p>
          <w:p>
            <w:pPr>
              <w:pStyle w:val="6"/>
              <w:ind w:left="0" w:leftChars="0" w:firstLine="0" w:firstLineChars="0"/>
              <w:rPr>
                <w:rFonts w:hint="default"/>
                <w:lang w:val="en-US" w:eastAsia="zh-CN"/>
              </w:rPr>
            </w:pPr>
            <w:r>
              <w:rPr>
                <w:rFonts w:hint="default"/>
                <w:lang w:val="en-US" w:eastAsia="zh-CN"/>
              </w:rPr>
              <w:t xml:space="preserve"> 2）了解学生基本信息，支持添加班级所有作品视频及评分、查看学生课后知识点测评情况；</w:t>
            </w:r>
          </w:p>
          <w:p>
            <w:pPr>
              <w:pStyle w:val="6"/>
              <w:ind w:left="0" w:leftChars="0" w:firstLine="0" w:firstLineChars="0"/>
              <w:rPr>
                <w:rFonts w:hint="default"/>
                <w:lang w:val="en-US" w:eastAsia="zh-CN"/>
              </w:rPr>
            </w:pPr>
            <w:r>
              <w:rPr>
                <w:rFonts w:hint="default"/>
                <w:lang w:val="en-US" w:eastAsia="zh-CN"/>
              </w:rPr>
              <w:t xml:space="preserve"> 3）平台支持以班级为维度记录学生每课时作品情况、测评情况、课程表现并汇总；</w:t>
            </w:r>
          </w:p>
          <w:p>
            <w:pPr>
              <w:pStyle w:val="6"/>
              <w:ind w:left="0" w:leftChars="0" w:firstLine="0" w:firstLineChars="0"/>
              <w:rPr>
                <w:rFonts w:hint="default"/>
                <w:lang w:val="en-US" w:eastAsia="zh-CN"/>
              </w:rPr>
            </w:pPr>
            <w:r>
              <w:rPr>
                <w:rFonts w:hint="default"/>
                <w:lang w:val="en-US" w:eastAsia="zh-CN"/>
              </w:rPr>
              <w:t xml:space="preserve"> 4）平台支持教师管理班级学生，新增/编辑/删除等操作；</w:t>
            </w:r>
          </w:p>
          <w:p>
            <w:pPr>
              <w:pStyle w:val="6"/>
              <w:ind w:left="0" w:leftChars="0" w:firstLine="0" w:firstLineChars="0"/>
              <w:rPr>
                <w:rFonts w:hint="default"/>
                <w:lang w:val="en-US" w:eastAsia="zh-CN"/>
              </w:rPr>
            </w:pPr>
            <w:r>
              <w:rPr>
                <w:rFonts w:hint="default"/>
                <w:lang w:val="en-US" w:eastAsia="zh-CN"/>
              </w:rPr>
              <w:t xml:space="preserve"> 5）平台支持教师线上批改学生作业，可从编程技术、创意表达、计算思维、艺术审美、创新思维多维度评测；</w:t>
            </w:r>
          </w:p>
          <w:p>
            <w:pPr>
              <w:pStyle w:val="6"/>
              <w:ind w:left="0" w:leftChars="0" w:firstLine="0" w:firstLineChars="0"/>
              <w:rPr>
                <w:rFonts w:hint="default"/>
                <w:lang w:val="en-US" w:eastAsia="zh-CN"/>
              </w:rPr>
            </w:pPr>
            <w:r>
              <w:rPr>
                <w:rFonts w:hint="default"/>
                <w:lang w:val="en-US" w:eastAsia="zh-CN"/>
              </w:rPr>
              <w:t>5、学生端：</w:t>
            </w:r>
          </w:p>
          <w:p>
            <w:pPr>
              <w:pStyle w:val="6"/>
              <w:ind w:left="0" w:leftChars="0" w:firstLine="0" w:firstLineChars="0"/>
              <w:rPr>
                <w:rFonts w:hint="default"/>
                <w:lang w:val="en-US" w:eastAsia="zh-CN"/>
              </w:rPr>
            </w:pPr>
            <w:r>
              <w:rPr>
                <w:rFonts w:hint="default"/>
                <w:lang w:val="en-US" w:eastAsia="zh-CN"/>
              </w:rPr>
              <w:t xml:space="preserve"> 1）平台可全面覆盖查询自己的学习课程，提交自己的作品，回顾学习还支持再编辑；</w:t>
            </w:r>
          </w:p>
          <w:p>
            <w:pPr>
              <w:pStyle w:val="6"/>
              <w:ind w:left="0" w:leftChars="0" w:firstLine="0" w:firstLineChars="0"/>
              <w:rPr>
                <w:rFonts w:hint="default"/>
                <w:lang w:val="en-US" w:eastAsia="zh-CN"/>
              </w:rPr>
            </w:pPr>
            <w:r>
              <w:rPr>
                <w:rFonts w:hint="default"/>
                <w:lang w:val="en-US" w:eastAsia="zh-CN"/>
              </w:rPr>
              <w:t xml:space="preserve"> 2）平台支持知晓当前课程学习进度，方便学生进入快速学习；</w:t>
            </w:r>
          </w:p>
          <w:p>
            <w:pPr>
              <w:pStyle w:val="6"/>
              <w:ind w:left="0" w:leftChars="0" w:firstLine="0" w:firstLineChars="0"/>
              <w:rPr>
                <w:rFonts w:hint="default"/>
                <w:lang w:val="en-US" w:eastAsia="zh-CN"/>
              </w:rPr>
            </w:pPr>
            <w:r>
              <w:rPr>
                <w:rFonts w:hint="default"/>
                <w:lang w:val="en-US" w:eastAsia="zh-CN"/>
              </w:rPr>
              <w:t xml:space="preserve"> 3）平台支持课后测评题温习回顾，易错题纠正练习学报报告多维度统计查询；</w:t>
            </w:r>
          </w:p>
          <w:p>
            <w:pPr>
              <w:pStyle w:val="6"/>
              <w:ind w:left="0" w:leftChars="0" w:firstLine="0" w:firstLineChars="0"/>
              <w:rPr>
                <w:rFonts w:hint="default"/>
                <w:lang w:val="en-US" w:eastAsia="zh-CN"/>
              </w:rPr>
            </w:pPr>
            <w:r>
              <w:rPr>
                <w:rFonts w:hint="default"/>
                <w:lang w:val="en-US" w:eastAsia="zh-CN"/>
              </w:rPr>
              <w:t xml:space="preserve"> 4）平台支持同一页面进行视频，教案，讲义文档学习；</w:t>
            </w:r>
          </w:p>
          <w:p>
            <w:pPr>
              <w:pStyle w:val="6"/>
              <w:ind w:left="0" w:leftChars="0" w:firstLine="0" w:firstLineChars="0"/>
              <w:rPr>
                <w:rFonts w:hint="default"/>
                <w:lang w:val="en-US" w:eastAsia="zh-CN"/>
              </w:rPr>
            </w:pPr>
            <w:r>
              <w:rPr>
                <w:rFonts w:hint="default"/>
                <w:lang w:val="en-US" w:eastAsia="zh-CN"/>
              </w:rPr>
              <w:t xml:space="preserve"> 5）平台支持随堂测评；</w:t>
            </w:r>
          </w:p>
          <w:p>
            <w:pPr>
              <w:pStyle w:val="6"/>
              <w:ind w:left="0" w:leftChars="0" w:firstLine="0" w:firstLineChars="0"/>
              <w:rPr>
                <w:rFonts w:hint="default"/>
                <w:lang w:val="en-US" w:eastAsia="zh-CN"/>
              </w:rPr>
            </w:pPr>
            <w:r>
              <w:rPr>
                <w:rFonts w:hint="default"/>
                <w:lang w:val="en-US" w:eastAsia="zh-CN"/>
              </w:rPr>
              <w:t xml:space="preserve"> 6）平台支持学生自己作品创作视频永久保存，随时复习时可查看；</w:t>
            </w:r>
          </w:p>
          <w:p>
            <w:pPr>
              <w:pStyle w:val="6"/>
              <w:ind w:left="0" w:leftChars="0" w:firstLine="0" w:firstLineChars="0"/>
              <w:rPr>
                <w:rFonts w:hint="default"/>
                <w:lang w:val="en-US" w:eastAsia="zh-CN"/>
              </w:rPr>
            </w:pPr>
            <w:r>
              <w:rPr>
                <w:rFonts w:hint="default"/>
                <w:lang w:val="en-US" w:eastAsia="zh-CN"/>
              </w:rPr>
              <w:t>6、家长端：</w:t>
            </w:r>
          </w:p>
          <w:p>
            <w:pPr>
              <w:pStyle w:val="6"/>
              <w:ind w:left="0" w:leftChars="0" w:firstLine="0" w:firstLineChars="0"/>
              <w:rPr>
                <w:rFonts w:hint="default"/>
                <w:lang w:val="en-US" w:eastAsia="zh-CN"/>
              </w:rPr>
            </w:pPr>
            <w:r>
              <w:rPr>
                <w:rFonts w:hint="default"/>
                <w:lang w:val="en-US" w:eastAsia="zh-CN"/>
              </w:rPr>
              <w:t xml:space="preserve"> 1）支持获取学生学情报告，协助家长合理规划学生学习，快速掌握学生学习情况；</w:t>
            </w:r>
          </w:p>
          <w:p>
            <w:pPr>
              <w:pStyle w:val="6"/>
              <w:ind w:left="0" w:leftChars="0" w:firstLine="0" w:firstLineChars="0"/>
              <w:rPr>
                <w:rFonts w:hint="default"/>
                <w:lang w:val="en-US" w:eastAsia="zh-CN"/>
              </w:rPr>
            </w:pPr>
            <w:r>
              <w:rPr>
                <w:rFonts w:hint="default"/>
                <w:lang w:val="en-US" w:eastAsia="zh-CN"/>
              </w:rPr>
              <w:t>7、管理端：</w:t>
            </w:r>
          </w:p>
          <w:p>
            <w:pPr>
              <w:pStyle w:val="6"/>
              <w:ind w:left="0" w:leftChars="0" w:firstLine="0" w:firstLineChars="0"/>
              <w:rPr>
                <w:rFonts w:hint="default"/>
                <w:lang w:val="en-US" w:eastAsia="zh-CN"/>
              </w:rPr>
            </w:pPr>
            <w:r>
              <w:rPr>
                <w:rFonts w:hint="default"/>
                <w:lang w:val="en-US" w:eastAsia="zh-CN"/>
              </w:rPr>
              <w:t xml:space="preserve"> 1）支持管理员上传新课程资源；</w:t>
            </w:r>
          </w:p>
          <w:p>
            <w:pPr>
              <w:pStyle w:val="6"/>
              <w:ind w:left="0" w:leftChars="0" w:firstLine="0" w:firstLineChars="0"/>
              <w:rPr>
                <w:rFonts w:hint="default"/>
                <w:lang w:val="en-US" w:eastAsia="zh-CN"/>
              </w:rPr>
            </w:pPr>
            <w:r>
              <w:rPr>
                <w:rFonts w:hint="default"/>
                <w:lang w:val="en-US" w:eastAsia="zh-CN"/>
              </w:rPr>
              <w:t xml:space="preserve"> 2）支持管理员设置题库；</w:t>
            </w:r>
          </w:p>
          <w:p>
            <w:pPr>
              <w:pStyle w:val="6"/>
              <w:ind w:left="0" w:leftChars="0" w:firstLine="0" w:firstLineChars="0"/>
              <w:rPr>
                <w:rFonts w:hint="default"/>
                <w:lang w:val="en-US" w:eastAsia="zh-CN"/>
              </w:rPr>
            </w:pPr>
            <w:r>
              <w:rPr>
                <w:rFonts w:hint="default"/>
                <w:lang w:val="en-US" w:eastAsia="zh-CN"/>
              </w:rPr>
              <w:t xml:space="preserve"> 3）支持管理员查看各班级学情报告</w:t>
            </w:r>
          </w:p>
          <w:p>
            <w:pPr>
              <w:pStyle w:val="6"/>
              <w:ind w:left="0" w:leftChars="0" w:firstLine="0" w:firstLineChars="0"/>
              <w:rPr>
                <w:rFonts w:hint="default"/>
                <w:lang w:val="en-US" w:eastAsia="zh-CN"/>
              </w:rPr>
            </w:pPr>
            <w:r>
              <w:rPr>
                <w:rFonts w:hint="default"/>
                <w:lang w:val="en-US" w:eastAsia="zh-CN"/>
              </w:rPr>
              <w:t>8、课程资源模块</w:t>
            </w:r>
          </w:p>
          <w:p>
            <w:pPr>
              <w:pStyle w:val="6"/>
              <w:ind w:left="0" w:leftChars="0" w:firstLine="0" w:firstLineChars="0"/>
              <w:rPr>
                <w:rFonts w:hint="default"/>
                <w:lang w:val="en-US" w:eastAsia="zh-CN"/>
              </w:rPr>
            </w:pPr>
            <w:r>
              <w:rPr>
                <w:rFonts w:hint="default"/>
                <w:lang w:val="en-US" w:eastAsia="zh-CN"/>
              </w:rPr>
              <w:t xml:space="preserve"> 1）为适应中小学 STEAM/创客教育/人工智能教育，使学生操作更加简便方便教师应用，课程资源系统以模块化内容展示，首页即可对所有主题课程进行预览；</w:t>
            </w:r>
          </w:p>
          <w:p>
            <w:pPr>
              <w:pStyle w:val="6"/>
              <w:ind w:left="0" w:leftChars="0" w:firstLine="0" w:firstLineChars="0"/>
              <w:rPr>
                <w:rFonts w:hint="default"/>
                <w:lang w:val="en-US" w:eastAsia="zh-CN"/>
              </w:rPr>
            </w:pPr>
            <w:r>
              <w:rPr>
                <w:rFonts w:hint="default"/>
                <w:lang w:val="en-US" w:eastAsia="zh-CN"/>
              </w:rPr>
              <w:t xml:space="preserve"> 2）课程资源包含人工智能、编程、机器人、竞赛、3D打印等主题课程，</w:t>
            </w:r>
          </w:p>
          <w:p>
            <w:pPr>
              <w:pStyle w:val="6"/>
              <w:ind w:left="0" w:leftChars="0" w:firstLine="0" w:firstLineChars="0"/>
              <w:rPr>
                <w:rFonts w:hint="default"/>
                <w:lang w:val="en-US" w:eastAsia="zh-CN"/>
              </w:rPr>
            </w:pPr>
            <w:r>
              <w:rPr>
                <w:rFonts w:hint="default"/>
                <w:lang w:val="en-US" w:eastAsia="zh-CN"/>
              </w:rPr>
              <w:t xml:space="preserve"> 3）课程资源包含教学设计、教学PPT、学生用书、作品视频、搭建图、参考程序等；</w:t>
            </w:r>
          </w:p>
          <w:p>
            <w:pPr>
              <w:pStyle w:val="6"/>
              <w:ind w:left="0" w:leftChars="0" w:firstLine="0" w:firstLineChars="0"/>
              <w:rPr>
                <w:rFonts w:hint="default"/>
                <w:lang w:val="en-US" w:eastAsia="zh-CN"/>
              </w:rPr>
            </w:pPr>
            <w:r>
              <w:rPr>
                <w:rFonts w:hint="default"/>
                <w:lang w:val="en-US" w:eastAsia="zh-CN"/>
              </w:rPr>
              <w:t xml:space="preserve"> 4）课程资源以思维型教学理论为支撑进行开发，教学设计包含：教学内容分析，核心问题分解体系，教学目标，教学资源与准备和教学流程与提示5个环节；</w:t>
            </w:r>
          </w:p>
          <w:p>
            <w:pPr>
              <w:rPr>
                <w:rFonts w:hint="default"/>
                <w:lang w:val="en-US" w:eastAsia="zh-CN"/>
              </w:rPr>
            </w:pPr>
          </w:p>
          <w:p>
            <w:pPr>
              <w:pStyle w:val="6"/>
              <w:ind w:left="0" w:leftChars="0" w:firstLine="0" w:firstLineChars="0"/>
              <w:rPr>
                <w:rFonts w:hint="default"/>
                <w:lang w:val="en-US" w:eastAsia="zh-CN"/>
              </w:rPr>
            </w:pPr>
            <w:r>
              <w:rPr>
                <w:rFonts w:hint="default"/>
                <w:lang w:val="en-US" w:eastAsia="zh-CN"/>
              </w:rPr>
              <w:t>教师成长平台</w:t>
            </w:r>
          </w:p>
          <w:p>
            <w:pPr>
              <w:pStyle w:val="6"/>
              <w:ind w:left="0" w:leftChars="0" w:firstLine="0" w:firstLineChars="0"/>
              <w:rPr>
                <w:rFonts w:hint="default"/>
                <w:lang w:val="en-US" w:eastAsia="zh-CN"/>
              </w:rPr>
            </w:pPr>
            <w:r>
              <w:rPr>
                <w:rFonts w:hint="default"/>
                <w:lang w:val="en-US" w:eastAsia="zh-CN"/>
              </w:rPr>
              <w:t>教师成长平台，围绕人工智能系列课程，以先进的人工智能技术为支撑，以领先的思维型教学为途径，旨在锤炼人工智能教师队伍，让教师成长为有温度的赋能者，让学生在智能时代熠熠生辉。</w:t>
            </w:r>
          </w:p>
          <w:p>
            <w:pPr>
              <w:pStyle w:val="6"/>
              <w:ind w:left="0" w:leftChars="0" w:firstLine="0" w:firstLineChars="0"/>
              <w:rPr>
                <w:rFonts w:hint="default"/>
                <w:lang w:val="en-US" w:eastAsia="zh-CN"/>
              </w:rPr>
            </w:pPr>
            <w:r>
              <w:rPr>
                <w:rFonts w:hint="default"/>
                <w:lang w:val="en-US" w:eastAsia="zh-CN"/>
              </w:rPr>
              <w:t>1、系统采用云端的方式进行部署，方便进行维护和更新。</w:t>
            </w:r>
          </w:p>
          <w:p>
            <w:pPr>
              <w:pStyle w:val="6"/>
              <w:ind w:left="0" w:leftChars="0" w:firstLine="0" w:firstLineChars="0"/>
              <w:rPr>
                <w:rFonts w:hint="default"/>
                <w:lang w:val="en-US" w:eastAsia="zh-CN"/>
              </w:rPr>
            </w:pPr>
            <w:r>
              <w:rPr>
                <w:rFonts w:hint="default"/>
                <w:lang w:val="en-US" w:eastAsia="zh-CN"/>
              </w:rPr>
              <w:t>2、系统基于 B/S 架构，用户通过浏览器即可访问，无需下载或安装单独的客户端软件。系统支持 IE、Google Chrome、Firefox 等主流浏览器访问；</w:t>
            </w:r>
          </w:p>
          <w:p>
            <w:pPr>
              <w:pStyle w:val="6"/>
              <w:ind w:left="0" w:leftChars="0" w:firstLine="0" w:firstLineChars="0"/>
              <w:rPr>
                <w:rFonts w:hint="default"/>
                <w:lang w:val="en-US" w:eastAsia="zh-CN"/>
              </w:rPr>
            </w:pPr>
            <w:r>
              <w:rPr>
                <w:rFonts w:hint="default"/>
                <w:lang w:val="en-US" w:eastAsia="zh-CN"/>
              </w:rPr>
              <w:t>3、系统支持不同类型的课程资源的在线预览，包括 doc、xls、ppt、pdf 等文档类资源 png、jpg 等图片类资源，rmv、mp4等视频类资源，并且无需单独安装插件，即可在线访问所有资源；</w:t>
            </w:r>
          </w:p>
          <w:p>
            <w:pPr>
              <w:pStyle w:val="6"/>
              <w:ind w:left="0" w:leftChars="0" w:firstLine="0" w:firstLineChars="0"/>
              <w:rPr>
                <w:rFonts w:hint="default"/>
                <w:lang w:val="en-US" w:eastAsia="zh-CN"/>
              </w:rPr>
            </w:pPr>
            <w:r>
              <w:rPr>
                <w:rFonts w:hint="default"/>
                <w:lang w:val="en-US" w:eastAsia="zh-CN"/>
              </w:rPr>
              <w:t>4、平台课程中心包含专业学习模块、课堂教学模块、学生课程模块。</w:t>
            </w:r>
          </w:p>
          <w:p>
            <w:pPr>
              <w:pStyle w:val="6"/>
              <w:ind w:left="0" w:leftChars="0" w:firstLine="0" w:firstLineChars="0"/>
              <w:rPr>
                <w:rFonts w:hint="default"/>
                <w:lang w:val="en-US" w:eastAsia="zh-CN"/>
              </w:rPr>
            </w:pPr>
            <w:r>
              <w:rPr>
                <w:rFonts w:hint="default"/>
                <w:lang w:val="en-US" w:eastAsia="zh-CN"/>
              </w:rPr>
              <w:t>5、专业学习模块：提供人工智能、创客教育专业课程体系，从0到1让老师和学生快速了解人工智能。</w:t>
            </w:r>
          </w:p>
          <w:p>
            <w:pPr>
              <w:pStyle w:val="6"/>
              <w:ind w:left="0" w:leftChars="0" w:firstLine="0" w:firstLineChars="0"/>
              <w:rPr>
                <w:rFonts w:hint="default"/>
                <w:lang w:val="en-US" w:eastAsia="zh-CN"/>
              </w:rPr>
            </w:pPr>
            <w:r>
              <w:rPr>
                <w:rFonts w:hint="default"/>
                <w:lang w:val="en-US" w:eastAsia="zh-CN"/>
              </w:rPr>
              <w:t>在专业学习模块，免费提供不少于28课时的教师在线课程，包含且不限于以下几大模块：机械设计课程、物联网课程、开源硬件课程、初识人工智能课程、简单机械课程、Python编程课程、人工智能通识课程、人工智能时代的核心思维和图形化编程课程。</w:t>
            </w:r>
          </w:p>
          <w:p>
            <w:pPr>
              <w:pStyle w:val="6"/>
              <w:ind w:left="0" w:leftChars="0" w:firstLine="0" w:firstLineChars="0"/>
              <w:rPr>
                <w:rFonts w:hint="default"/>
                <w:lang w:val="en-US" w:eastAsia="zh-CN"/>
              </w:rPr>
            </w:pPr>
            <w:r>
              <w:rPr>
                <w:rFonts w:hint="default"/>
                <w:lang w:val="en-US" w:eastAsia="zh-CN"/>
              </w:rPr>
              <w:t>6、课堂教学模块：深度解读人工智能课程构建与教学的原理，直接呈现多种课型的教学过程，互动研讨教学案例，生成教学智慧与机智。</w:t>
            </w:r>
          </w:p>
          <w:p>
            <w:pPr>
              <w:pStyle w:val="6"/>
              <w:ind w:left="0" w:leftChars="0" w:firstLine="0" w:firstLineChars="0"/>
              <w:rPr>
                <w:rFonts w:hint="default"/>
                <w:lang w:val="en-US" w:eastAsia="zh-CN"/>
              </w:rPr>
            </w:pPr>
            <w:r>
              <w:rPr>
                <w:rFonts w:hint="default"/>
                <w:lang w:val="en-US" w:eastAsia="zh-CN"/>
              </w:rPr>
              <w:t>在课程教学模块，免费提供不少于15课时的教师在线课程学习，包含且不限于以下四大模块：人工智能课程建构的TPI模型、思维型教学理论、人工智能素养与课程构建和人工智能通识课程视频案例。</w:t>
            </w:r>
          </w:p>
          <w:p>
            <w:pPr>
              <w:pStyle w:val="6"/>
              <w:ind w:left="0" w:leftChars="0" w:firstLine="0" w:firstLineChars="0"/>
              <w:rPr>
                <w:rFonts w:hint="default"/>
                <w:lang w:val="en-US" w:eastAsia="zh-CN"/>
              </w:rPr>
            </w:pPr>
            <w:r>
              <w:rPr>
                <w:rFonts w:hint="default"/>
                <w:lang w:val="en-US" w:eastAsia="zh-CN"/>
              </w:rPr>
              <w:t xml:space="preserve">7、平台支持教师将自研的课程资源上传至平台，在线课程学习，在线交流互动；                                                                          </w:t>
            </w:r>
          </w:p>
          <w:p>
            <w:pPr>
              <w:pStyle w:val="6"/>
              <w:ind w:left="0" w:leftChars="0" w:firstLine="0" w:firstLineChars="0"/>
              <w:rPr>
                <w:rFonts w:hint="default"/>
                <w:lang w:val="en-US" w:eastAsia="zh-CN"/>
              </w:rPr>
            </w:pPr>
            <w:r>
              <w:rPr>
                <w:rFonts w:hint="default"/>
                <w:lang w:val="en-US" w:eastAsia="zh-CN"/>
              </w:rPr>
              <w:t xml:space="preserve">8、提供优质丰富持续更新的创新课程；                                                                                                                                            </w:t>
            </w:r>
          </w:p>
          <w:p>
            <w:pPr>
              <w:pStyle w:val="6"/>
              <w:ind w:left="0" w:leftChars="0" w:firstLine="0" w:firstLineChars="0"/>
              <w:rPr>
                <w:rFonts w:hint="default"/>
                <w:lang w:val="en-US" w:eastAsia="zh-CN"/>
              </w:rPr>
            </w:pPr>
            <w:r>
              <w:rPr>
                <w:rFonts w:hint="default"/>
                <w:lang w:val="en-US" w:eastAsia="zh-CN"/>
              </w:rPr>
              <w:t xml:space="preserve">9、提供创客主题社区讨论，为学生提供更多新鲜想法，扩展视野，分享经验，通过交流探讨获激发更多的创造力；                        </w:t>
            </w:r>
          </w:p>
          <w:p>
            <w:pPr>
              <w:pStyle w:val="6"/>
              <w:ind w:left="0" w:leftChars="0" w:firstLine="0" w:firstLineChars="0"/>
              <w:rPr>
                <w:rFonts w:hint="default"/>
                <w:lang w:val="en-US" w:eastAsia="zh-CN"/>
              </w:rPr>
            </w:pPr>
            <w:r>
              <w:rPr>
                <w:rFonts w:hint="default"/>
                <w:lang w:val="en-US" w:eastAsia="zh-CN"/>
              </w:rPr>
              <w:t>10、能实时分享教育最新资讯。</w:t>
            </w:r>
          </w:p>
        </w:tc>
        <w:tc>
          <w:tcPr>
            <w:tcW w:w="83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套</w:t>
            </w: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6"/>
              <w:ind w:left="0" w:leftChars="0" w:firstLine="0" w:firstLineChars="0"/>
              <w:rPr>
                <w:rFonts w:hint="default"/>
                <w:lang w:val="en-US" w:eastAsia="zh-CN"/>
              </w:rPr>
            </w:pPr>
            <w:r>
              <w:rPr>
                <w:rFonts w:hint="default"/>
                <w:lang w:val="en-US" w:eastAsia="zh-CN"/>
              </w:rPr>
              <w:t>1</w:t>
            </w:r>
          </w:p>
        </w:tc>
        <w:tc>
          <w:tcPr>
            <w:tcW w:w="793" w:type="dxa"/>
            <w:tcBorders>
              <w:top w:val="single" w:color="000000" w:sz="4" w:space="0"/>
              <w:left w:val="single" w:color="000000" w:sz="4" w:space="0"/>
              <w:bottom w:val="single" w:color="000000" w:sz="4" w:space="0"/>
              <w:right w:val="single" w:color="000000" w:sz="8" w:space="0"/>
            </w:tcBorders>
            <w:shd w:val="clear" w:color="auto" w:fill="auto"/>
            <w:vAlign w:val="top"/>
          </w:tcPr>
          <w:p>
            <w:pPr>
              <w:pStyle w:val="6"/>
              <w:ind w:left="0" w:leftChars="0" w:firstLine="0" w:firstLineChars="0"/>
              <w:rPr>
                <w:rFonts w:hint="default"/>
                <w:lang w:val="en-US" w:eastAsia="zh-CN"/>
              </w:rPr>
            </w:pPr>
          </w:p>
        </w:tc>
      </w:tr>
    </w:tbl>
    <w:p>
      <w:pPr>
        <w:pStyle w:val="6"/>
        <w:ind w:left="0" w:leftChars="0" w:firstLine="0" w:firstLineChars="0"/>
        <w:rPr>
          <w:rFonts w:hint="default"/>
          <w:lang w:val="en-US" w:eastAsia="zh-CN"/>
        </w:rPr>
      </w:pPr>
    </w:p>
    <w:tbl>
      <w:tblPr>
        <w:tblStyle w:val="27"/>
        <w:tblW w:w="982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2"/>
        <w:gridCol w:w="742"/>
        <w:gridCol w:w="6925"/>
        <w:gridCol w:w="638"/>
        <w:gridCol w:w="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trPr>
        <w:tc>
          <w:tcPr>
            <w:tcW w:w="982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8"/>
                <w:szCs w:val="28"/>
                <w:u w:val="none"/>
              </w:rPr>
            </w:pPr>
            <w:r>
              <w:rPr>
                <w:rFonts w:hint="eastAsia" w:ascii="微软雅黑" w:hAnsi="微软雅黑" w:eastAsia="微软雅黑" w:cs="微软雅黑"/>
                <w:b/>
                <w:bCs/>
                <w:i w:val="0"/>
                <w:iCs w:val="0"/>
                <w:color w:val="000000"/>
                <w:kern w:val="0"/>
                <w:sz w:val="28"/>
                <w:szCs w:val="28"/>
                <w:u w:val="none"/>
                <w:lang w:val="en-US" w:eastAsia="zh-CN" w:bidi="ar"/>
              </w:rPr>
              <w:t>计算机网络教室清单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6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描述</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8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云计算平台</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1、管理平台采用B/S架构，支持中文图形化操作界面，同一管理界面中可实现对计算、存储、网络等功能的配置和操作。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2、要求采用超融合基础架构，在同一管理平台内至少包含计算资源、存储资源、网络资源等功能管理模块。所有功能模块需要通过一个厂家的一套软件实现超融合部署，不可以使用多套软件或产品叠加实现。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3、为提供强大的横向扩展能力，需支持在集群中添加、移除服务器主机节点。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4、支持将服务器主机节点添加为计算集群，为上层业务平台提供统一的计算、存储、网络资源调度，形成基础计算平台支撑。</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5、采用分布式存储架构，可以将服务器集群中多个节点的本地磁盘融合为统一存储资源空间，具备在线横向扩展能力，任一节点故障，都不会影响数据的正常访问。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按需创建多个存储池，支持按需指定每个存储池所需使用的冗余策略。同时还可以根据具体需求选择每个存储池对应的容量盘，容量盘可以选择服务器集群中任意几个节点中的一块或多块未被使用的磁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7、存储池可以设置的冗余策略至少包括：单副本、2副本、3副本、纠删码等冗余策略，纠删码可以按照2数据1校验的方案部署并实际使用，磁盘空间的利用率≥66%。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8、支持多级缓存技术，可以智能化地预先将热点数据从机械盘缓存到SSD和内存中，从而让这些热点数据的IO更加高效。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9、支持数据均衡负载策略，当存储池扩容或者节点/容量盘出现故障时可以触发数据重分布，数据均衡的过程不会导致业务中断、也无需人工干预。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10、保证云桌面的使用体验，要求三节点集群模式下4KB块大小全随机100%读IOPS&gt;170万。提供具有 CMA或 CNAS认证的第三方权威机构检验报告证明关于性能测试报告证明。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11、为保证硬盘故障后，数据可以快速重构，要求所投产品在分布式存储的方案下，1T数据重构时间≤15分钟，需提供具有 CMA或 CNAS认证的第三方权威机构检验报告证明数据重构的性能测试报告。</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避免用户数据外泄，要求分布式存储采用块虚拟化技术，将用户的文件切分成多个小数据块，以裸数据的形式分别保存在不同服务器的不同硬盘上。避免硬盘故障维修时，原故障硬盘被第三方公司/人带走，导致数据外泄。</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13、支持创建虚拟交换机，可创建≥64个虚拟机交换机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14、支持查询、下载系统管理员的操作日志，日志包括：管理员账号、IP地址、操作时间、操作内容等。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15、为保证平台联动时的兼容性和可靠性，统一提供售后服务：要求云服务器、学生云终端、教师云终端、教学管理软件、显示器、键鼠、网络连通设备为同一品牌。</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2"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云课堂管理主机</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1、为满足教学、测试、实验等需要，须为国产自主可控产品，整机和CPU核心部件必须为国产化品牌，以满足对国产化普及的业务需求。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2、配置≥国产化八核处理器（处理器主频≥2.8GHz）。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3、配置内存≥16GB；本地存储≥1块512 GB SSD ；内置DVD刻录光驱。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4、USB3.0接口≥8个，千兆网口≥1个，VGA接口≥1个，HDMI接口≥1个，提供清晰的产品外观图片并展示各接口位置及说明。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5、为了外设扩展要求，需要配置多个PCIE插槽，PCIEx16≥1个、PCIEx8≥2个，针对此参数需提供清晰的产品图片。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6、为确保原有数据有足够空间进行迁移，支持SATA硬盘接口≥2个进行扩展；支持内存扩展槽位≥3个。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7、因业务需要一定的3D显示性能，需要配置独立显卡，显存≥2GB。</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8、为保证平台联动时的兼容性和可靠性，统一提供售后服务：要求云服务器、学生云终端、教师云终端、教学管理软件、显示器、键鼠、网络连通设备为同一品牌。</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教师及学生云终端</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1、处理器：自主可控芯片，采用 ARM、X86、MIPS 等架构国产处理器，核数≥8 核，主频≥2.7GHz，TDP功耗≤70W，需提供 CPU 品牌、型号、产地等自主可控说明。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2、内存：配置≥8GB DDR4 3200MHz，配置两个内存插槽，支持内存扩展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3、显卡：产品配置集成显卡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4、硬盘：≥256GB M.2 SSD 固态硬盘；教师机要带DVD刻录光驱</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5、接口：≥8个USB接口（至少6个USB 3.0），集成双视频输出接口（≥1个VGA接口，≥1个HDMI接口）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6、电源：考虑到节能环保要求电源功率≤180W，符合80plus标准，转化率达到80%以上，且电源具备80Plus认证。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7、机箱：机箱≤17L，顶置提手，机箱、内存、硬盘、光驱、扩展卡等支持免工具拆卸。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8、键盘鼠标：键盘鼠标接口为USB借口。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9、显示器：配置≥21.5寸LED显示器，与主机同品牌，IPS屏幕，分辨率1920*1080，响应时间≤4ms，具备低蓝光护眼认证，显示器具备VGA和DVI接口。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10.操作系统：必须带国产正版操作系统、支持uos操作系统(永久授权)、银河麒麟操作系统。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11、为了方便管理和使用，管理平台要包括镜像管理、教室管理、用户管理等关键功能模块。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12、为了方便后期的扩展性，要求一台终端即可支持VDI、IDV、TCI三类桌面的使用，在镜像选择页面同时提供3种镜像，根据用户选择的镜像进入系统的同时自动判断使用哪种类型的桌面启动。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13、为满足基本教学的使用需求，要求镜像模版可以使用多种类型的操作系统，包括且不限于：win7 、win 10、win server 2008、win server 2012、Redhat、Ubuntu、UOS、Kylin等操作系统版本。</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14、终端支持完全离线模式，即在云终端控制器连接中断时，依然可使用当前正在使用的镜像环境，保障业务连续性。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15、支持虚拟教室功能：支持按照教室规模创建不同的虚拟教室，支持每个虚拟教室独立管理和配置，在云终端控制器管理页面能够实现对独立教室的学生终端、教师云终端分别进行配置和管理。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16、为了方便后期的扩展性，要求同一虚拟教室的学生机可以按需工作在IDV、TCI、VDI任意一种模式下，要求提供实际界面截图证明。</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提供教学镜像隐藏功能，在云桌面控制器后台可实现针对指定教室的部分教学镜像对学生可见，部分镜像（如考试镜像）对学生不可见，当需要使用的时候，只需一键设置学生即可看到镜像，保证重要镜像的安全性。</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97"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教学管理软件</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1、要求提供多种教学模式以应对不同的教学需求，老师可以通过教学管理软件对学生一键切换不同的教学镜像，切换模式时，云终端硬件无需重新启动。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2、通过教学管理软件，一键关闭云终端后，所有终端自动关闭（虚拟机与物理终端同时关闭）；通过教学管理软件，一键开启所有云终端后，终端自动启动并进入对应的课程镜像桌面。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3、为简化教学，教学管理软件需要提供远程终端编号功能，并与云桌面编号一一对应，方便上课前的学生点名等。</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4、支持老师对单一、部分、全体学生进行黑屏操作，黑屏状态下，学生的机器被锁定。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为保证正常教学使用，教师机和学生终端完成正常开机，在教师机可以实现屏幕广播；为方便在老师屏幕广播时，学生可以根据老师的演示同步进行学习操作，需提供窗口化广播模式，即在使窗口化广播时，学生可以调整老师广播屏幕大小，以便自由操作学生云终端的系统进行自由跟学，在屏幕广播的同时，老师可以选择是否广播声音给学生。</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6、为方便教学控制，支持通过教学管理软件实现一键禁止任意学生上网，禁网同时需要支持屏幕广播、屏幕查看等正常教学应用。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教学管理软件默认提供作业布置、批改、管理和成绩统计功能组件，提供学生作业的归档和下载；支持老师在作业空间为多个或单个班级的学生布置作业，布置内容可支持各种文件格式。老师可以对作业上交截止时间进行设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8、支持老师在个人空间选择要布置的班级和年级，可以上传附件，完成作业布置后，学生账号登陆后立即能看到老师布置的作业，无延时。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9、支持老师在线打开学生作业，格式至少包括txt、图片。在线查看学生作业后，可以在个人空间中打分。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10、老师将学生作业标记为公开作业，学生可以通过学生端软件查看本年级所有老师标记的公开作业。</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分组教学：支持老师对学生进行分组，分组时老师可以在软件界面根据学生姓名手动分组也可以随机分组，组名可以由组长和老师重命名。可记录小组总得分与小组内成员对小组的贡献值，同一组内的学生可以相互传送文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12、账号灵活管理，老师、学生可以自助注册账号，也可以由管理员导入到班级内。学生、老师需要在登陆个人空间时通过账号密码登录，同时学生账号支持密码登陆和无密码登陆方式。</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13、个人空间内置网盘功能，学生可通过作业空间账号直接登录，学生没有做完的作业或文件，可以上传到在作业空间中独立的存储空间中，方便下次上课使用，网盘支持上传和下载。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随堂测试：为方便老师快速出题，支持老师通过教师端导入word、pdf、txt等题库文件，也可以通过截屏方式快速出题。老师可以通过全班答题、抢答、随机答题多种方式发起测试，发起测试时为防止作弊老师可选择全屏答题或窗口答题。</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15、随堂测试出题可支持单选、多选、判断、填空、问答等多种课堂测试，对于客观题老师可以设置答题卡录入正确答案并赋分，方便快速评分批改。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16、学生奖励机制：学生在教学活动中可以获得虚拟积分，学生和老师端可以查看积分排名。</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17、为保证平台联动时的兼容性和可靠性，统一提供售后服务：要求云服务器、学生云终端、教师云终端、教学管理软件、显示器、键鼠、网络连通设备为同一品牌。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8"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出口路由网关</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1.机身固化千兆电口≥8个，1个USB口，1个CONSOLE口；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2.内置FALSH存储≥4GB，非外置U盘\TF卡等形式存储，设备支持200终端同时上网，整机吞吐≥400Mbps；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3.采用内置电源模块，非外置电源适配器；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4.为适应多线路接入，至少2个口可用作WAN口使用；提供产品外观图证明；</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5.设备支持POE供电，供电口数≥7个，整机POE供电输出功率大于等于45w，供电端口满足802.11af/at规范,，单端口最大对外供电能力可达30w，满足大功率AP的供电需求。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6.支持对无线AP进行管理，可自动发现接入AP，可管理AP≥32个；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7.支持AP状态信息查看，支持AP批量升级，支持反制非法AP；</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8.支持DHCP安全功能，开启该功能后将只允许信任端口的DHCP响应，避免非法架设DHCP Server，扰乱IP地址的分配和管理，影响用户的正常上网的行为；同时还可以有效防范DHCP动态分配IP环境下的ARP主机欺骗和源IP地址的欺骗；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9.支持基于SSID的黑白名单流量问题用户管理；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10.支持无线用户负载均衡；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11.支持内网无线用户之间二层隔离；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12.支持一键诊断，一键网优和移动运维服务；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13.所投产品URL数据库、应用分类库、地址库、内容审计特征库、支持在产品维保期内免费升级，另外URL数据库和应用特征库支持远程HTTP自动升级；</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14.要求所投产品支持应用路由功能，支持基于通讯、视频等应用进行路由选择；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15.应用路由效果可通过图表呈现，为防止虚假应标；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16.支持线路逃生，定时探测线路是否正常。在线路异常时，及时将该线路DOWN掉，使得应用能够从正常线路出去。</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17.内置PPPoE Server功能，支持用户以PPPOE方式拨入认证；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18.支持网络资源加速（主动缓存），可对指定网络资源提供热点资源本地化服务,为防止虚假应标，需提供配置及资源热点页面；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19.网络资源加速（主动缓存）支持通过定时、实时、立即缓存等多种方式进行缓存同步；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20.支持应用缓存加速（被动缓存），可将用户访问过的APP（IOS及Android）均缓存到本地，供其他访问相同APP的用户在本地下载，提高下载速度；</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21.应用缓存加速（被动缓存）支持精确缓存指定的APP，避免浪费本地存储空间；</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4"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23.5显示器</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1.配置≥23.5寸 WLED，分辨率≥1440×900，≥1个VGA接口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1"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21.5显示器</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1.配置≥21.5寸 WLED，分辨率≥1440×900，≥1个VGA接口</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2.为提供更舒适的视觉体验，要求显示器长宽比符合黄金比例，16:10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3.硬件形态：为保障使用时的动态清晰度、色彩还原准确、可视角度等方面的体验，需采用IPS屏，水平及垂直可视角度≥178°，亮度≥250 cd/m²，对比度≥1,000:1。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4.为了保证产品质量，所投设备提供三年质保。</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5.与服务器、学生终端、教师终端同一品牌并统一提供三年原厂质保</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3"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24口交换机</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1.交换容量≥336Gbps ，转发性能≥50Mpps</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2.固化10/100/1000M以太网端口≥24，固化1G SFP光接口≥4个；</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10.所投交换机需具备IPv6 Ready Phase2认证证书</w:t>
            </w:r>
          </w:p>
          <w:p>
            <w:pPr>
              <w:keepNext w:val="0"/>
              <w:keepLines w:val="0"/>
              <w:widowControl/>
              <w:suppressLineNumbers w:val="0"/>
              <w:jc w:val="left"/>
              <w:textAlignment w:val="top"/>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12.支持SNMP、CLI(Telnet/Console)、RMON、SSH、Syslog、NTP/SNTP、FTP、TFTP、Web</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2"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48口交换机</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1.交换容量≥430Gbps ，转发性能≥80Mpps</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2.固化10/100/1000M以太网端口≥48，固化1G SFP光接口≥4个；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3.要求所投设备MAC地址≥16K</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4.要求所投产品端口浪涌抗扰度≥10KV（即具备10KV的防雷能力）。</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5.支持静态路由、RIP/RIPng、OSPFv2/OSPFv3等三层路由协议。</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6.支持SAVI功能，可防止地址解析欺骗。</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7.要求所投设备支持1对1、1对多、多对1和基于流的镜像；且支持RSPAN和ERSPAN</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8.要求所投产品支持软件定义网络SDN，符合OpenFlow 1.3协议标准，要求投标产品型号与获证产品型号一致。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支持专门针对CPU保护机制的功能，可将送CPU的报文，如ARP报文的速率进行限制，使CPU的使用率降低到10%以内，保障了CPU安全；支持专门基础网络保护机制的NFPP功能，支持多种类型的防护，如ARP防护，当ARP速率超过攻击水线，对有攻击行为的用户进行隔离，保证设备和整网的安全稳定运行；要求所投产品支持sFlow网络监测技术；支持虚拟化功能，可将多台物理设备虚拟化为一台逻辑设备统一管理，并且链路故障的收敛时间≤30ms；支持ITU-TG.8032国际公有环网协议ERPS,并且链路故障的收敛时间≤50ms；支持IEEE 802.3az标准的EEE节能技术。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13.支持SNMP、CLI(Telnet/Console)、RMON、SSH、Syslog、NTP/SNTP、FTP、TFTP、Web</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2"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多媒体讲台</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1、讲桌采用钢木结合构造，桌体上部分采用圆弧设计。讲台整体设计符合人体力学 原理，提供左右木质扶手，满足室内装饰材料人造板及其制品中的甲醛释放量标准要 求并能够提供检测报告，具备木器加工许可证。讲桌关闭尺寸：1100*700*950（长 宽高）MM。闭合后，桌面为全钢质，全封闭结构，拒绝玻璃窗结构，避免后期运输、 使用安全隐患。 2、主体材料采用1.5mm冷轧钢板，其他辅助部门采用1.2mm冷轧钢板，涂层须通过ROHS</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重金属含量检测标准。桌子正面可根据客户需求丝印学校LOGO。 3、上下层分体式设计，桌面部分和桌体部分自成一体，方便进出设计比较窄的教室门 。讲桌内置固定螺丝孔位，安装简单，安全防盗；独立包装，运输轻便。 4、显示器盖板采用翻转式设计。显示器盖板可装置19-21寸液晶宽屏显示器；显示器 必须在任意角度停止，满足不同身高老师任意角度清晰观看显示屏，有独立的中控系 统区域，为避免产权纠纷。 5、桌体下层四角圆弧设计，内部采用分层设计，可放置实物展示台，关闭后,所有设 备都隐藏在讲台内，重点部位须采用一次冲压成型技术；所有钣金部分均采用激光切 割加工，所有尖角倒圆角不小于R3，保证使用者和维护者不划伤。</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2"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学生电脑桌</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1400*600*750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1.台面：采用25mm厚三聚氰胺板,1.5mm厚PVC本 色封边,易清洁、耐磨、耐烟酌、抗污染，经久 耐用，造型美观等特点。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2.台身：立腿宽度240mm，采用1.0mm厚优质冷轧 钢板冲压成型配合专用塑料配件，背板高度不小 于400mm采用0.6mm优质钢板。</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3.桌面四边直封边，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9"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学生凳</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全钢方凳2个,规格330*240*450mm,凳面采用0.8mm的优质冷轧钢板,经模具一次性冲压而成立;凳面表面带透气孔,凳架采用25*25的方管,焊壁厚1.0mm;焊接部分采用二氧化碳保护焊焊接而成，坚固耐用； 表面经除锈磷化处理后静电喷漆，经高温加热成型，此工艺附着重力强不易掉漆，经久耐用。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8"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教师座椅</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教师桌1400*600*750(长*宽*高) mm,各部分使用的材料： 桌面基材为优质实木颗粒双饰面板，其表面硬度高,耐磨、耐刮、耐酸碱、 阻燃等性能,板材截面进行PVC封边，配套椅子采用标准办公椅，五金配件： 经久耐用，美观大方。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张</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防静电地板</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规格：600*600*40全钢陶瓷防静电地板，含瓷面地板支架、防静电铜箔、新装地板施工费及旧地板的拆除（运输、搬运）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4"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辅材</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配套综合布线及所需的网线、 电源线、 网线、水晶头、插线板、各类相应开关、配电箱、铁线槽、线槽等辅助材料满足安装需求。强、弱电，执行《中小学理科实验室装备规范》 (JY/T0385-2006)标准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7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语音耳麦</w:t>
            </w:r>
          </w:p>
        </w:tc>
        <w:tc>
          <w:tcPr>
            <w:tcW w:w="6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头戴式带麦，内置声卡、线控USB接口，带降噪专用考试测试耳机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w:t>
            </w:r>
          </w:p>
        </w:tc>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r>
    </w:tbl>
    <w:p>
      <w:pPr>
        <w:pStyle w:val="7"/>
        <w:rPr>
          <w:rFonts w:hint="default"/>
          <w:lang w:val="en-US" w:eastAsia="zh-CN"/>
        </w:rPr>
      </w:pPr>
    </w:p>
    <w:tbl>
      <w:tblPr>
        <w:tblStyle w:val="27"/>
        <w:tblW w:w="9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8"/>
        <w:gridCol w:w="824"/>
        <w:gridCol w:w="1512"/>
        <w:gridCol w:w="4600"/>
        <w:gridCol w:w="638"/>
        <w:gridCol w:w="634"/>
        <w:gridCol w:w="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982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52"/>
                <w:szCs w:val="52"/>
                <w:u w:val="none"/>
              </w:rPr>
            </w:pPr>
            <w:r>
              <w:rPr>
                <w:rFonts w:hint="eastAsia" w:ascii="宋体" w:hAnsi="宋体" w:eastAsia="宋体" w:cs="宋体"/>
                <w:b/>
                <w:bCs/>
                <w:i w:val="0"/>
                <w:iCs w:val="0"/>
                <w:color w:val="000000"/>
                <w:kern w:val="0"/>
                <w:sz w:val="28"/>
                <w:szCs w:val="28"/>
                <w:u w:val="none"/>
                <w:lang w:val="en-US" w:eastAsia="zh-CN" w:bidi="ar"/>
              </w:rPr>
              <w:t>中小学教学仪器设备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9" w:hRule="atLeast"/>
        </w:trPr>
        <w:tc>
          <w:tcPr>
            <w:tcW w:w="69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08" w:type="dxa"/>
            <w:gridSpan w:val="5"/>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C00000"/>
                <w:kern w:val="0"/>
                <w:sz w:val="40"/>
                <w:szCs w:val="40"/>
                <w:u w:val="none"/>
                <w:lang w:val="en-US" w:eastAsia="zh-CN" w:bidi="ar"/>
              </w:rPr>
              <w:t>初中物理教学仪器设备清单</w:t>
            </w:r>
          </w:p>
        </w:tc>
        <w:tc>
          <w:tcPr>
            <w:tcW w:w="91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1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序号</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分类代码</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名称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规格、教学性能要求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单位</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需求数量</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30199004704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数码显微镜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WF10×/18 mm 目镜，视度可调；无限远 ASC</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Plan 物镜；清晰圆直径要求：4 X/0.10≥13.9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 X/0.25≥13.8 mm；40 X/0.65≥14.0 mm；物镜均齐焦；内倾四孔定位转换器；U形移动载物台，受</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 N水平作用力最大位移≤0.015 mm、不重复性≤ 0.003 mm；用机械使标本在5 mm×5 mm范围内移动时的离焦量≤0.01 mm；LED 照明、可充电；</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N.A.1.25阿贝聚光镜；兼容常见操作系统；pad尺寸≥10.1吋、CPU:四核，内存≥2 G，硬盘≥32 G；拍照：500万像素；录像：1080 P/30 FPS，moticam成像装置，1080 P HDMI 高清数字信号输出；自带软 件 ：moticonnect 实 时 分 享 显 示 、支 持 JPG、</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BMP、TIF及 SFC格式、可进行图像采集、图像分析、图像处理等。与pad无线连接、也可与电脑连接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配合投影机或一体机用于演示观察围观物质的结构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30802000110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工作服</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乳胶手套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机械危害防护手套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3级浸胶方割PU手套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激光防护镜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激光类实验用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30802000203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护目镜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防机械冲击</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毒害品储存柜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规格≥长900mm×宽510mm×高2000 mm，重量155kg；毒害品储存柜外壳体全部采用 1.5 mm 的冷轧钢板，柜体底座采用 2.0 mm 的冷轧钢板，内外表面经酸洗磷化环氧树脂粉末喷涂，烘热固化处理；毒害品储存柜体内胆（上、下、左、右内衬板）全部采用PP（聚丙烯树脂）板；柜中部有2个三层阶梯式的PP聚丙烯树脂活动搁板一次成型，每层阶梯板外延边有3 mm高的积液盘；柜中设置 1只抽拉式一次成型漏液层板，外形尺寸长 795 mm×宽 385 mm×高 70 mm；柜顶风口内置一个 AC220 V、50 Hz、0.18 A 轴流风机，最大风量 326 m3/h、转速 2550 转/min；柜体应填充具有保温隔热作用的岩棉，岩棉应符合《绝热用岩棉、矿渣棉</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及其制品》（GB/T 11835-2007）的要求（密度150 ㎏/m3，厚度 40 mm）；柜体门与柜体之间应安装防火膨胀密封件，密封件应符合《防火膨胀密封件》（GB 16807-2009）的要求；柜体底部应设置进风口及可调风阀，可控制风量大小；配有微电脑定时时控开关，能设定时间自动打开和关闭风机；柜体顶上应配置温湿度控制器，对柜内相对温湿度实时监控；具有机械锁钥匙和电子密码锁密码</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20603000102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电冰箱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容积：≥180 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30801005501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吹风机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功率≥1000 W</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超声波清洗机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容积：20～30 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30199002002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仪器车</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材料：不锈钢或者钢喷塑；尺寸：长 800 mm×宽 500 mm× 高 1100 mm，车轮能制动，上、下面板护栏高度约50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30199020201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小托盘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长200 mm×宽300 mm×高60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30199020202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大托盘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长250 mm×宽400 mm×高80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实验用品提篮</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木制，长490 mm×宽360 mm×高290 mm，配有提手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30801006302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整理箱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PP材质，电子元件、机械零件等物料分类收纳</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一字螺丝刀</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一套2把：杆长150 mm、直径6 mm，杆长75 mm、直径 3 mm各一把；工作部带磁性，硬度≥HRC48；旋杆采用铬钒钢，应经镀铬防锈处理；手柄采用高强度 PP+高强性TPR注塑成型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30801000301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十字螺丝刀</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一套2把：杆长150 mm、直径6 mm，杆长75 mm、直径 3 mm各一把；工作部带磁性，硬度≥HRC48；旋杆采用铬钒钢，应经镀铬防锈处理；手柄采用高强度 PP+高强性TPR注塑成型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30801000901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木工锤</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重量：0.25 kg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30801001300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剥线钳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可剥线径：0.5～2.5 mm；刃口闭合状态间隙应≤0.3 mm，刃口错位应≤0.2 mm；钳口硬度≥HRA65或HRC30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30801001400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规格：长 160 mm，抗弯强度 1120 N，扭力矩 15N·m，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15°；剪切性能直径16 mm钢丝，580 N；夹持面硬度≥ 44 HRC；PVC 环保手柄，在≤18 N的力作用下撑开角度≥22°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尖嘴钳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规格：长160 mm，抗弯强度710 N，剪切性能直径1.6 mm 钢丝，570 N；在≤18 N 的力作用下撑开角度≥22°，硬度≥44 HRC，PVC手柄</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30801015901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斜口钳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长125 mm，双刃刀</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30801002405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电烙铁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外热式80 W、橡胶线、含烙铁架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焊锡膏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焊锡丝</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无铅</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松香</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助焊</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30801002202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直角尺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宽座角尺，长160 mm×宽100 mm，不锈钢材料，硬度</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561HV（或53 HRC），2级</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30801100101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工具箱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含民用剪刀、平口钳、尖嘴钳、剥线钳、斜口钳、钢丝钳、一字和十字螺丝刀、锥子、镊子等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寒暑表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量程-50～50℃，分度值1℃，允许误差±1℃；底板长</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200～300 mm，温度计外径5～8 mm，感温泡长8～15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当温度达到100℃时，安全泡应能容纳上升感温液，温度计不致胀破</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体温计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水银，量程35～42℃，分度值0.1℃，感温液柱不应中断、自流、难甩，应有“CCV”标志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电子体温计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 35.0～41.0℃，分辨力 0.1℃，在达到测量稳定值时应有提示或标志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30204000205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红液温度计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量程-20～100℃，分度值1℃，示值误差&lt;±1.5℃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量程0～200℃，分度值1℃，有保护套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 程 -5～100℃ ，分 度 值 1℃ ，误 差 ±1℃ ；全 长 ≥ 565 mm，感温泡长度≥30 mm，标尺≥350 mm，标度板上有摄氏温标和热力学温标；在板面中段承受垂直与板面方向 4.9 N的力时，板中部挠度应≤5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双金属片温度计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指针式，双金属游丝测温，游丝部位可见，盘面直径≥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 mm；量程－10～50℃，误差≤±3℃</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30204001006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红外温度计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分辨力0.1℃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湿度计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指针式</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瓷，直径60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30605006111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0～4号，应选用白色胶塞，质地均匀</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直径15 mm×长150 mm，透明，硼硅酸盐玻璃制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直径30 mm×长200 mm，透明，硼硅酸盐玻璃制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圆、长，容量500 mL，透明，硼硅酸盐玻璃制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平、长，容量250 mL，透明，硼硅酸盐玻璃制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100 mL，透明，硼硅酸盐玻璃制，刻度应清晰耐久，应在容量标志下有记号面积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150 mL，透明，硼硅酸盐玻璃制，刻度应清晰耐久，应在容量标志下有记号面积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250 mL，透明，硼硅酸盐玻璃制，刻度应清晰耐久，应在容量标志下有记号面积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300 mL，透明，硼硅酸盐玻璃制，刻度应清晰耐久，应在容量标志下有记号面积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150 mL，采用透明钠钙玻璃制造，无明显黄绿色，灯口应平整，瓷灯头与灯口平面间隙不应超过 1.5 mm，玻璃灯罩应磨口；瓷灯头应为白色，表面无气泡，无疵点，无裂纹，无碰损缺口；酒精灯应配置与灯口孔径相适应的整齐完整的棉线灯芯</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多配置棉线灯芯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烧杯用电加热器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功率0～250 W，可调；密封式</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40206010207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注射器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100 mL，分度值 10 mL，刻度清晰；加帽或塞，密闭性好，防止液体泄漏，清晰度高</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30605003301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陶土网</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功能同石棉网，陶土材质，尺寸≥长125 mm×宽125 mm，直径0.8 mm钢丝制成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30199001400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打气筒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 嘴 外 径（8±0.1）mm，长 度 15 mm，工 作 气 压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0.295 MPa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30199001300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两用气筒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活塞胶垫，气嘴外径（8±0.1）mm，长度 15 mm，台阶口；抽气压强达到 6.7 kPa 时，放置 30 s，漏气引起的压强变化应≤2.6 kPa；充气压强达到290 kPa时，放置</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 s，漏气引起的压强变化应≤9.8 kPa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升降台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不锈钢台面，上台面有效面积≥长140 mm×宽140 mm，下台面有效面积≥长160 mm×宽160 mm，厚度≥1 mm；升降范围85～235 mm，连续可调；上下台面的平面度误差应≤2 mm，升降过程中任一位置的平行度误差≤</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 mm；额定载重量≥10 kg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30307207700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晶体熔化与凝固实验器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包括透明容器、2个试管、2个温度计、搅拌勺等，有固定试管及温度计装置</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30199009400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碘升华凝华管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碘密封于碘锤内，无色透明硼硅酸盐玻璃制管，直径</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 mm×长 34 mm，两端面应为凹面，热冲击应≥</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30307204900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热传导演示器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包括纯铜、铝、铁、不锈钢、聚四氟乙烯塑料等 5种导热棒材料；导热棒受热后温变油墨应逐渐变色，不同材料的导热棒区别明显，冷却后能恢复</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30307205000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双金属片</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双金属片的膨胀系数差异大，加热使其升温时弯曲程度明显</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最大称量1 kg，分度值0.1 g，带标准砝码</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密度＞1 g/ cm3，在液体中倾斜度≤0.2 分度值</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30199005102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手持式，5×，焦距50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30199005502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望远镜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双筒，7×35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演示直尺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长度应为（1000±2）mm，宽度为（45±1）mm，塑料及木直尺，厚度为（8±0.2）mm，分度值10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30201000410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钢直尺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量程1000 mm，分度值1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30201000406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钢直尺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量程600 mm，分度值1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30201001401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滚轮式测距仪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量程0~9999.9 m，分辨率0.1 m，滚轮直径160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机械秒表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分度值0.1 s</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俗称停表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电子秒表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专用型，全时段分辨力 0.01 s；有防震、防水功能，电池更换周期≥1.5 年</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30203000402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玻璃制，5 分钟误差≤±10%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30203000602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非固定赤道式，圆形晷面，直径300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30307104600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水火箭</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配套打气筒，输气管不短于3 m，有向上发射架，发射体有尾翼；容器承受 0.5 MPa 压强应不膨胀或者开裂，小于 0.6 MPa 时容器塞应能脱落，发射后运动方向偏离≤30°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30205000104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量程0~5 N，分度值0.1 N；示值误差≤1/4 分度，升降示差≤1/2 分度，重复性偏差≤1/4 分度</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30202001013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金属钩码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质量：（50±0.5）g，每盒10 个，可叠放</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浮力</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原理演示器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由透明的大水箱、小水箱、排气管、浮体、连通管（A、B）、控制阀和支架组成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气体</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浮力演示器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抽气式</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物体浮沉条件</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由透明盛液筒（内径≥95 mm，深度≥285 mm）、浮体及</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附件（U    形杯、叉子、注射器、密度计）组成；悬浮应有</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微调，浮体可处于漂浮、悬浮、下沉三种状态</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压力和压强演示器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压强小桌，尺寸≥长200 mm×宽100 mm×高100 mm；配套多孔弹性材料，尺寸≥长220 mm×宽120 mm×高50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液体内部压强实验器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由承压盒、支杆、过渡接头、硅橡胶管、硅橡胶膜组成；承压盒内径36～38 mm 硅橡胶膜厚0.5 mm，支杆长度≥300 mm，有手动转动机构，有标尺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与微小压强计、透明盛液筒配用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微小压强计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 U 形管、标度板、三通连接管、硅橡胶管弹簧止水夹和连有塑料管的注射器组成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与液体内部压强实验器、透明盛液筒配合使用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30199008802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透明盛液筒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高（300±5）mm，筒底外径≥110 mm，壁厚≥1.5 mm；筒身有深度标尺，标尺长≥250 mm，分度值 1 mm，透光率应≥90％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与微小压强计、液体内部压强实验器配用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连通器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尺寸：长210 mm×宽210 mm×高120 mm，底座应平</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稳；粗管外径30 mm，细管外径12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30407005701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船闸模型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闸门、阀门的开闭状态，闸室水位的变化以及轮船的行驶均能够明显观察到</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马德堡半球</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由半球、拉手、气嘴、阀门、橡胶管2 根以及底座等组成；球体外径≥80 mm，气嘴外径8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流体压强与流速关系演示器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气体式，由气体流动管道、气体接入部件、压强观测部件组成，应带气源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30307103801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滑轮组</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由单滑轮 4 件、二并滑轮 2 件、二串滑轮 2 件、支杆滑</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轮 2 件构成，每个滑轮组中至少有 1 个可止动滑轮，</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附滑轮绳；额定负荷：单滑轮 9.8 N，串及并滑轮为</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19.6 N，支杆滑轮为 9.8 N；满负荷时，单、支杆滑轮的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效率≥ 90％，并、串滑轮的效率≥75％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30307103501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支杆定滑轮组</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含单滑轮、桌边夹、尼龙线各 3 件、小铁环 1 件；支杆高度可调，桌边夹的夹持厚度应≥70 mm，夹入深度应</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≥40 mm，支杆长度≥100 mm，单滑轮外径40 mm，轮毂</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厚10 mm，轮缘厚8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30407000101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轮轴模型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由大小台阶轮、平衡杆、平衡块、主轴和支架组成；台阶轮两种颜色，大轮直径 120 mm，小轮直径 60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支架为2 mm，钢板冲压，主轴直径6 mm；台阶轮相对轴的静起动力矩应≤2.5×10-4 N·m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30307511101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LED光源</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距光源500 mm 处照度800 1x～900 1x；发光形状、亮度均可调，能形成F 光源、T 光源等发光形状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应能与光具座和光具组等</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透明水槽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尺寸：长250 mm×宽180 mm×高100 mm，壁厚≥2 mm；透明塑料制，透光率≥85％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30409200411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眼球仪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用于眼睛的工作原理及视力矫正实验；模拟晶状体曲度可调节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可用生物学科仪器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30307301401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感应起电机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由起电盘、底座、莱顿瓶、集电杆、放电杆电刷、电刷杆、皮带轮、连接片等组成，起电盘直径≥300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30307400204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条形磁铁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D-CG-LT-180，表面磁感应强度≥0.07 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30307400305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蹄形磁铁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D-CG-LU-100，表面磁感应强度≥0.055 T</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30307401301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电流磁场演示器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直流导线、圆线圈、螺线管的磁场分布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电磁轨道加速器（立体式）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功能：演示金属小球在电磁力的作用下不断加速运动的原理；基座尺寸长500 mm×宽500 mm×高70 mm；圆形轨道外径480 mm；穿越式线圈4 个，线圈内孔径 30 mm×30 mm；小钢球 1 个；直径 20～24 mm；通过调速旋钮可以改变小球的运动速度；通过换向开关可以改变小球的运动方向；电源：220V50W</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自治区教育装备行业协会教师自制教具产品证明及专利证书</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30206000603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直流电流表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 A、3 A 双量程，2.5 级，基本误差、升降变差、平衡误差不超过量程上限的2.5％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30206000802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直流电压表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 V、15 V 双量程，2.5 级，基本误差、升降变差、平衡误差不超过量程上限的2.5％</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30206001104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数字多用电表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数字式，4 位半数码液晶显示器；可测量电压、电流、电阻、电容、二极管、温度、频率等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30102000802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有接线柱，负极可用弹簧或弹性磷铜片；每组由四个  电池盒组成，每个电池盒可装1 号电池一节，可并联、串联多种组合</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30807000902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电珠</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（小灯泡）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 V、0.3 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30307303901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单刀开关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最高工作电压36 V，额定工作电流6 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单刀双掷开关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最高工作电压36 V，额定工作电流6 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滑动变阻器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 Ω，3 A，误差应&lt;±10%；滑杆应采用正六边形、正四边形或正三角形截面，不应采用圆形截面；电阻丝采用康铜丝</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30307304203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滑动变阻器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20 Ω，2 A，误差应&lt;±10%；滑杆应采用正六边形、正</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四边形或正三角形截面，不应采用圆形截面；电阻丝采用康铜丝</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滑动变阻器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 Ω，1.5 A，误差应&lt;±10%；滑杆应采用正六边形、正四边形或正三角形截面，不应采用圆形截面；电阻  丝采用康铜丝</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电阻定律演示器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由底板、2 种金属导线（康铜、镍铬）、接线柱、连接片、支撑架等组成；康铜导线2 根（长均为1000 mm，直径分别为0.5 mm、0.3 mm）；镍铬线2根（长分别为1000  mm、 500 mm，直径均为0.3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30807015201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插头导线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长度分别为 200 mm、300 mm、400 mm；单芯 4 mm 纯铜插头，纯铜导线；宜用不同线色</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30807015301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接线夹导线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长度分别为 200 mm、300 mm、400 mm；单芯 4 mm 纯铜接线夹，纯铜导线；宜用不同线色</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30807015401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接线叉导线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长度分别为 200 mm、300 mm、400 mm；单芯 4 mm 纯铜接线叉，接线叉开口 5.9 mm，纯铜导线；宜用不同线色</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30807015901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组合接头导线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长度分别为200 mm、300 mm、400 mm；一头为单芯4 mm纯铜接线叉，一头为接线夹，接线叉开口 5.9 mm，纯铜导线；宜用不同线色</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w:t>
            </w: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30307305301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演示线路实验板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初中型，包括线路底板6 块、元器件模块、零部件等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宜带磁性底座，可直接吸附在黑板上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30307305402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学生线路实验板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初中型，包括线路底板 1 块、元器件模块、零部件等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30307306101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初中电路实验箱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可完成串联电路、并联电路、电流与电压关系、电流与电阻关系等实验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30307306401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焦耳定律演示器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尺寸：长 300 mm×宽 80 mm×高 300 mm；包含：底板、支架、透明储气盒×2、线绕电阻×3、胶管×2，玻璃管×2 液体式，同一产品上数字温度计误差不大于±0.5℃；工作电压6 V，工作电流2 A，线绕电阻5 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30307306501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焦耳定律实验器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包括温度计、塑料容器、电热丝及并联电阻等；温度计测量范围≥0～100℃，分度值为1℃，误差≤±1℃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30807000308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家庭电路示教板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配电部分：三线10 A 插头与电网连接，带剩余电流保护器的过电流保护器（空气开关）、单相静止式有功电能表（2.0 级，5 A）</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30307306601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保险丝作用演示器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演示保险丝开路及短路试验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30307409501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能的转化演示器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机械能－电能模块2   个、互连可演示发电/电动；风力</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发电模块 1 个、太阳能电池模块 1 个、发光二极管显</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示模块1  个、白炽灯模块1  个、半导体制冷（热）/温差</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发电模块1 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15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460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8"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91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820" w:type="dxa"/>
            <w:gridSpan w:val="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C00000"/>
                <w:kern w:val="0"/>
                <w:sz w:val="40"/>
                <w:szCs w:val="40"/>
                <w:u w:val="none"/>
                <w:lang w:val="en-US" w:eastAsia="zh-CN" w:bidi="ar"/>
              </w:rPr>
              <w:t>初中化学教学仪器设备清单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序号</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分类代码</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名称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规格、教学性能要求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单位</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需求数量</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实验室建设管理手册</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《新疆维吾尔自治区中小学实验室建设管理手册》， 新疆文化出版社</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4"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毒害品储存柜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规格≥长 900 mm×宽 510 mm×高 2000 mm，重量155 kg；毒害品储存柜外壳体全部采用1.5 mm 的冷轧钢板，柜体底座采用2.0 mm 的冷轧钢板，内外表面经酸洗磷化环氧树脂粉末喷涂，烘热固化处理；</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毒害品储存柜体内胆（上、下、左、右内衬板）全部采用PP（聚丙烯树脂）板；柜中部有2 个三层阶梯式的PP 聚丙烯树脂活动搁板一次成型，每层阶梯板外延边有 3 mm 高的积液盘；柜中设置 1 只抽拉式一次成型漏液层板：外形尺寸长795 mm×宽385 mm×高70 mm；柜顶风口内置一个AC220V、50 Hz、0.18 A轴流风机，最大风量326 m3/h、转速2550 r/min；柜体应填充具有保温隔热作用的岩棉，岩棉应符合《绝热用岩棉、矿渣棉及其制品》（GB/T 11835-2007）的要求（密度150 kg/m3，厚度:40 mm）；柜体门与柜体之间应安装防火膨胀密封件，密封件应符合《防火膨胀密封件》（GB 16807-2009）的要求；柜体底部应设置进风口及可调风阀，可控制风量大小；配有微电脑定时时控开关，能设定时间自动打开和关闭风机；柜体顶上应配置温湿度控制器，对柜内相对温湿度实时监控；具有机械锁钥匙和电子密码锁密码</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洗眼器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台式双口，铜质阀体，软性橡胶喷淋头，水流锁定开关，1.5 m 供水软管，PVC 管外覆不锈钢网，流量 12～18 L/min</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30802001301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灭火毯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玻璃纤维材质，长1200 mm×宽1800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简易急救箱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箱内至少包括：医用酒精、饱和碳酸氢钠溶液、饱和硼酸溶液、创可贴、灭菌结晶磺胺、碘伏、胶布、医用纱布、药棉、手术剪、镊子、止血带（长度≥30 cm）、烫伤膏、甘油等。箱体采用中号铝合金材质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实验服</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可分为大、中、小号</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大号10件，小号10件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护目镜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耐酸碱，抗冲击，带侧光板型或封闭型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防护面罩</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防冲击面屏，聚碳酸酯材质，耐45 m/s 粒子冲击</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防毒口罩</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 型（标色：黄），防止吸入酸性气体或蒸气</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30802000406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防毒口罩</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CO 型（标色：白），防止吸入一氧化碳气体</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耐酸手套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机械性能≥3 级，应有长度≥15 cm 的套袖</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一次性乳胶手套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30802003103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废液分类回收桶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塑料桶，容量25 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30199007201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蒸馏水器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不锈钢材质，出水量≥5 L/h，额定功率≥4500 W，外接地保护，有缺失报警或自动补水装置</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30199007301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列管式烘干器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由外壳≥13 支通风管、电源线、发热器、风扇等组成，每支通风管上均布 10 个直径 5 mm 的通气孔。</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功率≥250 W，绝缘电阻大于 100 MΩ</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30199002001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仪器车</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 600 mm×宽 400 mm×高 800 mm，不锈钢材质，至少两层，各层带可拆卸护栏，总载重≥60 kg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实验用品提篮</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木制，配有提手，长490 mm×宽360 mm×高290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称量100 g，分度值0.1 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称量500 g，分度值0.5 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称量100 g，分度值0.0001 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称量200 g，分度值0.01 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30202000551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称量1000 g，分度值0.1 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笔式，pH测量范围0～14，分辨力0.1，配校准试剂，也称 pH计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181717"/>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9"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教学支架（也称铁架台）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方座支架由立杆，方形底座，烧瓶夹，大铁环，小铁环，垂直夹、平行夹，吊杆等组成；底座台面尺寸长</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（220±3）mm×宽（150±2）mm，重量≥1.5 kg，生铁材料铸造成型，板面上斜条纹深1.5 mm，宽2.5 mm，成交叉形状均布；大铁环内径（90±3）mm，外径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（110±3）mm；小铁环内径（50±3）mm，外径（70±3） mm；大铁环环柄长125 mm，小铁环环柄长105 mm；烧瓶夹铝合金压铸，总长200 mm，夹口宽度30 mm，厚3 mm，夹口内壁贴有耐热柔软层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30101000602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三脚架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支撑脚由宽 18 mm×厚 5 mm 滑槽和宽 14 mm×厚 1.5 mm滑片组成，三脚高度在140～205 mm范围内任意调整高度，圆环内径（75±1）mm，外径（120±1） mm，厚5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木制或塑料制，8孔，孔径21 mm，立柱粘结牢固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木制或塑料制，8孔，孔径25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木制或塑料制，8孔，孔径35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人造石或大理石白色台面，重心稳定不晃动，底部有4个橡胶垫脚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铝制，加持部位有防滑脱凹槽</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多用滴管架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塑料制，底部有圆形凹槽</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30601000305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30601000306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酸式，具塞，容量25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30601000411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碱式，无塞，容量25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直径12 mm×高70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直径15 mm×高150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直径18 mm×高180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直径20 mm×高200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直径32 mm×高200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口部具支试管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直径20 mm×高200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硬质玻璃管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直径15 mm×高150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30602000304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硬质玻璃管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直径20 mm×高250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mL，圆底</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mL，平底</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30602001305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蒸馏烧瓶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液封除毒气集气瓶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容量3000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容量30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容量30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3060</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4001112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30603000603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30603000605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气体发生器（也称启普发生器）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30603002105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冷凝器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长300 mm±10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30603002303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牛角管（也称应接管、尾接管）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直径18 mm×高150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口径60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口径90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安全漏斗（也称长颈漏斗）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直形，径长300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30603003311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安全漏斗（也称长颈漏斗）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30603003504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分液漏斗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 mL，锥型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30603003513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分液漏斗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 mL，球型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三通连接管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30603007112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三通连接管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30603007303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 mm，单球</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30603007511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直径15 mm×高150 mm，U型</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玻璃活塞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30603009103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圆水槽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直径210 mm×深110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30603009105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圆水槽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直径270 mm×深140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坩埚</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瓷制，容量30 mL，耐热≥1200℃，配有坩埚盖</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坩埚钳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长200 mm，中间弯曲部分内径应在2～3 cm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夹持部位应有橡胶保护套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不锈钢，平头，长125 mm，钢板厚1.2 mm，前部应有防滑脱锯齿</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木制或者竹制，长度≥200 mm，宽度约 20 mm，厚度约20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止水皮管夹（也称止水夹、弹簧夹）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 mm，钢丝制成，夹持角度≥60°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螺旋皮管夹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由支架管和带压板的螺杆等组成。外形尺寸约为长33 mm×宽20 mm×高8 mm，压板厚度≥1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30605003301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陶土网</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金属网尺寸≥长 125 mm×宽 125 mm，耐火材料为陶土，功能等同于石棉网</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燃烧匙</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铜勺，勺直径18 mm，深10 mm，铁柄，柄长约300 mm，长柄和铜勺连接稳定结实</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药匙</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长度≥13 cm，带小勺，材质可选金属、牛角、塑料</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直径5～6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直径7～8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30605005203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玻璃弯管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直径7～8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直径5～6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30605005303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直径7～8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000、00、0～10号</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30605006203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外径9 mm，内径6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外径6 mm，内径4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外径7 mm，内径5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外径9 mm，内径6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直径12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直径32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30605007205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mL，烧瓶用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30605007206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容量500 mL，烧瓶用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结晶皿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直径80 mm，平底</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30605008603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直径120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反应板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白色陶瓷，6孔，表面有釉层，不会发生溶液渗透</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30605009002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井穴板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透明塑料，9孔，每孔0.7 mL，可以重复使用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30605009011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井穴板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透明塑料，6孔，每孔 5 mL，配 6个双导气管的井穴塞，可以重复使用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30605009102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塑料多用滴管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弹性圆筒形吸泡和一根直径 1 mm×长 120 mm 的径管连接而成，容积4 mL，环保材料，弹性好</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塑料洗瓶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 250 mL 或 500 mL，水嘴略向下倾斜，口径1～2 mm，瓶口紧实不漏气</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塑料水槽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长250 mm×宽180 mm×高100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30605012103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集气瓶挂扣器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容量125 mL，塑料制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30605012104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集气瓶挂扣器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容量250 mL，塑料制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40206010204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注射器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容量10 mL，符合医用器具卫生标准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酒精喷灯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坐式，铜制，壶体容积≥300 mL，火焰高度150～180 mm，火焰温度（960±60）℃</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30701000131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铝丝</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30701000531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铁丝</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直径≤2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30701010200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活性炭</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30764001300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红（赤）磷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30764002802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硫粉</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易制爆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30764002900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镁条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易制爆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30702002001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氧化钙</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30704000202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氯化钠</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30707001601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无水硫酸铜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30710000401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大理石</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30711000101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硝酸银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易制爆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30768007202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硫酸 b</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ml</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易制毒、浓硫酸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30768051202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氢氧化钠</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30722005102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30751009102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定性滤纸</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快速，长90 mm，100张</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30751009104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定性滤纸</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快速，长150 mm，100张</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水电解演示器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电解液为10％NaOH 或者5％H2SO4溶液，碱式或酸式。实验时间：制取 30 mL 氢气，使用电压 9 V，时间约5 min</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金刚石结构模型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碳原子：直径 30 mm 的 4 孔黑色塑料球 30 个；化学键：直径3 mm×高35 mm镀镍金属杆40根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石墨结构模型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碳原子：直径 30 mm 的 5 孔黑色塑料球 39 个；化学键：直径 3 mm×高 50 mm 镀镍金属杆 45 根，直径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 mm×高90 mm镀镍金属杆14根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碳-60结构模型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碳原子：直径 30 mm 的 3 孔黑色塑料球 60 个；化学键：直径6 mm×高25 mm的镀镍金属杆90根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30408005101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石墨烯结构模型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碳原子：直径≥8 mm 黑色塑料球；化学键：直径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 mm×高30 mm透明塑料管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30408005201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碳纳米管结构模型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碳原子：直径≥8 mm 黑色塑料球；化学键：直径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 mm×高30 mm透明塑料管</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30308000701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分子间隔演示器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无色透明，容积约为 100 mL，可明显观察酒精与水混合后的体积变化耐用，不易碎，刻度清晰、耐磨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分子结构模型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球棍式或比例式；直径 40 mm 塑料球：碳原子（黑色）4 个、氧原子（红色）13 个、氮原子（深蓝色）2 个、硫原子（黄色）2 个；直径30 mm 塑料球：氢原子</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（白色）12 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分子结构模型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球棍式或比例式；直径 25 mm 塑料球：碳原子（黑色）4个、氧原子（红色）13个、氮原子（深蓝色）2个、</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硫原子（黄色）2个；直径17 mm 塑料球：氢原子（白色）12个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氯化钠晶体结构模型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球棍式，氯原子直径 30 mm 的 6 孔绿色塑料球 13 个，钠原子直径 30 mm 的 6 孔银灰色塑料球 14 个；化学键：直径3 mm×60 mm的镀镍金属杆54根</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30508000201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原油常见馏分标本</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8 种，耐用，易于储存，便于观察，密封完好，固定牢固</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30408003601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炼铁高炉模型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模型高度≥650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30299100301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手持气体检测仪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可检测包括氧气、复合可燃气体、一氧化碳、硫化氢等气体</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30299100401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土壤成分分析仪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可测速效氮、速效磷、有效钾、植株中的全氮、全磷、全钾、有机质含量、土壤酸碱度及土壤含盐量（定量）等指标</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30308003001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化学与社会发展实验箱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能够完成燃料、粉尘爆炸和有机合成材料的相关实验，仪器简单，便于操作，使用安全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超声波清洗机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容量20～30 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用于清洗玻璃仪器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15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460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8"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91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82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C00000"/>
                <w:kern w:val="0"/>
                <w:sz w:val="40"/>
                <w:szCs w:val="40"/>
                <w:u w:val="none"/>
                <w:lang w:val="en-US" w:eastAsia="zh-CN" w:bidi="ar"/>
              </w:rPr>
              <w:t>初中生物教学仪器设备清单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序号</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分类代码</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名称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规格、教学性能要求</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单位</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需求数量</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超声波清洗机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容量20～30 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用于清洗玻璃仪器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30199002001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仪器车</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 600 mm×宽 400 mm×高 800 mm，不锈钢材质，至少两层，各层带可拆卸护栏，总载重≥60 kg</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用于收纳实验器材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实验用品提篮</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木制，配有提手，长 490 mm×宽 360 mm×高290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303099001500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手术刀柄</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刀柄外形轮廓清晰，手术刀片配合时，插卸轻松</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30309001600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手术刀片</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刀片应平整，刃口应锋利</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30309001703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尖头，长140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30309001704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弯头，长140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30101000201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教学支架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方座支架由立杆、方形底座、平行夹、垂直夹、烧瓶夹、大环、小环、吊杆等组成；底座尺寸长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（210±2）mm×宽（135±2）mm，重量≥1.5 kg；大环外径直径（110±2）mm，柄长 125 mm，小环外径直径（70±2）mm，柄长 105 mm；大小环上有一开口（宽20 mm），中心与环柄成120°夹角；烧瓶夹，夹口宽度 30 mm，夹口内壁贴有耐热柔软层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用于固定和支撑各</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种仪 器，一般常用于过滤、加热等实验操作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直径15 mm×高150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容量50 mL</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 于 配 制溶 液 和 用作 反 应 容器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30605008401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用于微生物培养，植物组织培养等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直径18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30773001001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牛肉膏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3077</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3002001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蛋白胨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30701012101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30722005102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mL</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30734010101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琼脂</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30199004901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数码液晶显微镜</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WF10X 目 镜 放 大 率 ≥6.3× ，准 确 度 不 超 过</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±0.104%；标准消色差物镜，清晰圆直径要求：</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 X/0.10≥7.35 mm、10 X/0.25≥7.155 mm、40 X/ 0.65≥6.863 mm，景深像面偏摆≤0.115 mm；物镜均齐焦，10 X-4 X 不超过±0.0075 mm，10 X-40 X不超过±0.0035 mm；内倾四孔带限位，稳定性 ≤0.00822 mm；双目斜筒，端面高低差≤0.112 mm，可360°旋转，旋转时目镜焦平面上像中心的位移≤0.212 mm；载物台：受5 N水平作用力最大位移≤0.0115 mm；不重复性≤0.0012 mm；用机械使标本在5 mm×5 mm内移动时的离焦量≤0.01 mm； LED照明、可充电、N.A.1.25阿贝聚光镜；兼容常见操作系统；pad≥10.1吋，CPU:四核，内存≥2 G，硬盘≥32 G；拍照：500 万像素；录像：1080 P/30 FPS，moticam 成像装置，1080 P HDMI 高清数字信号输出。自带软件：moticonnect，实时分享显示，支持JPG、BMP、TIF及SFC格式、可进行图像采集、图像分析、图像处理等。与pad无线连接、也可与电脑连接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30199004911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数码液晶显微镜（教师用）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WF10×/18 mm 目镜，视度可调；无限远 ASCPlan 物镜；清晰圆直径要求：4 X/0.10≥13.9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10 X/0.25≥13.8 mm；40 X/0.65≥14.0 mm；物镜均齐焦；内倾四孔定位转换器；U形移动载物台，受</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 N水平作用力最大位移≤0.015 mm、不重复性≤ 0.003 mm；用机械使标本在5 mm×5 mm范围内移动时的离焦量≤0.01 mm；LED 照明、可充电；N.A.1.25阿贝聚光镜；兼容常见操作系统；pad尺寸≥10.1吋、CPU:四核，内存≥2 G，硬盘≥32 G；拍照：500万像素；录像：1080 P/30 FPS，moticam成像装置，1080 P HDMI 高清数字信号输出；自带软 件 ：moticonnect 实 时 分 享 显 示 、支 持 JPG、BMP、TIF及 SFC格式、可进行图像采集、图像分析、图像处理等。与pad无线连接、也可与电脑连接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40106000501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酸奶机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全自动，304不锈钢或食品级塑料内胆</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唾液淀粉酶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每瓶500g</w:t>
            </w:r>
          </w:p>
        </w:tc>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2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1512"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4600"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8"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634" w:type="dxa"/>
            <w:tcBorders>
              <w:top w:val="nil"/>
              <w:left w:val="nil"/>
              <w:bottom w:val="nil"/>
              <w:right w:val="nil"/>
            </w:tcBorders>
            <w:shd w:val="clear" w:color="auto" w:fill="auto"/>
            <w:vAlign w:val="center"/>
          </w:tcPr>
          <w:p>
            <w:pPr>
              <w:rPr>
                <w:rFonts w:hint="eastAsia" w:ascii="宋体" w:hAnsi="宋体" w:eastAsia="宋体" w:cs="宋体"/>
                <w:i w:val="0"/>
                <w:iCs w:val="0"/>
                <w:color w:val="000000"/>
                <w:sz w:val="22"/>
                <w:szCs w:val="22"/>
                <w:u w:val="none"/>
              </w:rPr>
            </w:pPr>
          </w:p>
        </w:tc>
        <w:tc>
          <w:tcPr>
            <w:tcW w:w="914"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9820" w:type="dxa"/>
            <w:gridSpan w:val="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C00000"/>
                <w:kern w:val="0"/>
                <w:sz w:val="40"/>
                <w:szCs w:val="40"/>
                <w:u w:val="none"/>
                <w:lang w:val="en-US" w:eastAsia="zh-CN" w:bidi="ar"/>
              </w:rPr>
              <w:t>小学科学教学仪器清单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序号</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分类代码</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名称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规格、教学性能要求</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单位</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需求数量</w:t>
            </w:r>
          </w:p>
        </w:tc>
        <w:tc>
          <w:tcPr>
            <w:tcW w:w="9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4"/>
                <w:szCs w:val="24"/>
                <w:u w:val="none"/>
              </w:rPr>
            </w:pPr>
            <w:r>
              <w:rPr>
                <w:rFonts w:hint="eastAsia" w:ascii="黑体" w:hAnsi="宋体" w:eastAsia="黑体" w:cs="黑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2020</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仪器车</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材料：不锈钢或者钢喷塑；尺寸：长800 mm×宽500 mm×高</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 mm，车轮能制动，上、下面板护栏高度约50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数码显微镜</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WF 10×/18 mm 目镜，视度可调；无限远 ASC Plan 物镜；清晰圆直径要求：4X/0.10≥13.9 mm、10X/0.25≥13.8 mm、40X/ 0.65≥14.0 mm；物镜均齐焦；内倾四孔定位转换器；U形移动载物台，受5 N水平作用力最大位移≤0.015 mm、不重复性≤ 0.003 mm；用机械使标本在长 5 mm×宽 5 mm 范围内移动时的离焦量≤0.01 mm；LED 照明、可充电；N.A.1.25 阿贝聚光镜；兼容常见操作系统；pad尺寸≥10.1吋；CPU:四核，内存 ≥2 G，硬盘≥32 G；拍照：500万；录像：1080P/30 FPS，moticam成像装置，1080P HDMI 高清数字信号输出；自带软件： moticonnect实时分享显示、支持JPG、BMP、TIF及SFC格式、可进行图像采集、图像分析、图像处理等。与 pad 无线连接、也可与电脑连接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数码显微镜</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WF10X目镜放大率≥6.3X，准确度不超过±0.104%；标准消色差物镜，清晰圆直径要求：4X/0.10≥7.35 mm、10X/0.25≥ 7.155 mm、40X/0.65≥6.863 mm，景深像面偏摆≤0.115 mm，物镜均齐焦，10~4X 不超过±0.0075 mm；10~40X 不超过± 0.0035 mm；内倾四孔带限位，稳定性≤0.00822 mm；双目斜筒，端面高低差≤0.112 mm，可 360°旋转，旋转时目镜焦平面上像中心的位移≤0.212 mm；载物台：受5N水平作用力最大位移≤0.0115 mm；不重复性≤0.0012 mm；用机械使标本在长5 mm×宽5 mm内移动时的离焦量≤0.01 mm；LED照明、可充电、N.A.1.25阿贝聚光镜；兼容常见操作系统；pad≥10.1 吋；CPU:四核，内存≥2 G，硬盘≥32 G；拍照：500 万、录像： 1080P/30 FPS，moticam 成像装置，1080P HDMI 高清数字信号输出。自带软件：moticonnect 实时分享显示、支持 JPG、 BMP、TIF及 SFC 格式、可进行图像采集、图像分析、图像处理等。与pad无线连接、也可与电脑连接</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产品有效通光孔径为4560 mm，放大倍数为5倍的单倍数玻璃放大镜；其他要求应符合《手持放大镜》（JY/T0378）有关规定</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2061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天文望远镜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口径80 mm，焦距800 mm；地平式装置</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酒精喷灯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壶体容积不得小于 300 mL，使用时，在预燃杯中倒入约 2/3 杯的酒精时，预燃杯中酒精燃烧约40秒钟，喷管立即喷火，预燃杯酒精燃烧完毕，喷管喷火不应停止</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电加热器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恒温密封式；额定电压：220V，50Hz；额定动率：1000 W</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每组由四个电池盒组成，每个电池盒可装1号电池一节，可并联、串联多种组合</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直尺全长500 mm；塑料或有机玻璃，厚度≥3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软尺全长2000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电子停表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具有石英谐振器、分辨率为 0.1S、标称电压为 DC1.5V 或</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DC3.0V的扣式电池为能源的液晶教学式石英电子停表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红液，测量范围：0～100℃，分度值为1℃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水银；测量范围：0～100℃；最小分度值：1℃</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体温计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棒式，测量部位为口腔，测量范围：35～42℃</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寒暑表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采用摄氏（℃）和华氏（℉）木板双刻度；面板标有:摄氏30～</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50℃；华氏20～120℉的标志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最高温度表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最高温度计玻璃管上刻有16～81℃的标志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最低温度表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最低温度计玻璃管上刻有52～41℃的标志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压力量程5.0N的条形盒测力计；外壳：金属或塑料材质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压力量程2.5N的条形盒测力计；外壳：金属或塑料材质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14004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压力量程1.0N的条形盒测力计；外壳：金属或塑料材质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肺活量计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0.5～5.5 L，一次性吹嘴</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雨量器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由承水器漏斗、储水筒外筒、储水瓶组成</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29012A</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龙卷风的形成演示器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功能：演示龙卷风形成原理；产品组成：透明圆柱形风筒 1</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个（直径180 mm，高550 mm）、雾气发生器1台（功率35 W）、内置MP3播放器1个（音频功率5 W）、风机1个（12V，12 W）</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39054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眼构造模型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 3 倍之人体眼球构造模型，可拆装，置于底座上，PVC 塑料制品</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39156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月相变化演示器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本模型能演示月亮圆缺的各种形状</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热传导实验器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由导热基座、三种不同材料的金属棒、传感器支架、固定螺栓组成，与三只温度传感器、酒精灯配合使用，可完成热的传导方向与不同金属的传热能力实验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8"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多用力学轨道系统V2.0</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 1.2 m 黑色强化铝合金轨道 1 条、轨道小车 2 辆、弹簧 2 条、固定柱 2 只、50 克配重片 4 片、5 克配重块 4 块、沙桶 1</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个、挡光片五片20×2、40、60、80、摩擦块1块、磁碰片2片、弹性碰圈2圈、滑轮1套、磁碰座架1套、小车收纳器1套、轨道倾角调节器1套、T型支撑架1只、L型挂架2只、铝合金I 型支架4只、塑料I型支架2只、策动源1套、紧固件1宗</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91024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摩擦力实验器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由轨道、摩擦台底座、多种摩擦块、电机组成，与力传感器配合使用，可实现摩擦物体做匀速直线运动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91026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摆的秘密实验器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由三组摆球、摆线、支架、刻度盘、转接器等组成，与铁架台、光电门传感器配合使用，完成测量摆的摆动次数实验</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地球模型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模型参考尺寸：长320 mm×宽320 cm×高320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三球仪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参考尺寸：长350 mm×宽350 mm×高350 mm 配件表：太阳、地球、月球、四季盘、月相盘、指针、回转组件、回转台、推柄</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月相仪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参考尺寸：长 230 mm×宽 230 mm×高 180 mm；颜色：黑、蓝；用途：观察月亮的变化</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八大行星</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参考尺寸：长400 mm×宽300 mm×高180 mm；用于太阳系天体的构成及其运转的学习和研究；底座：ABS-GP22；球体：HIPS；旋杆：PP-7033N</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规格：直径60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地球进化史</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小学课实验材料盒：参考尺寸30 cm×22 cm×8 cm 地球进化史实验包：参考尺寸14 cm×31 cm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自制指南针</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自制指南针实验包：参考尺寸长140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旋转月相灯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旋转月相灯实验包：参考尺寸长140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四季轮回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四季轮回实验包：参考尺寸长140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蓝色海洋瓶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蓝色海洋瓶实验包：参考尺寸长140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生命世界拼图</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生命世界拼图实验包：参考尺寸长140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海蚀地貌</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海蚀地貌实验包：参考尺寸长140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旋转的星空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旋转的星空实验包：参考尺寸长140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遥远的星空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遥远的星空实验包：参考尺寸长140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星座与星空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星座与星空实验包：参考尺寸长140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简易三球仪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简易三球仪实验包：参考尺寸长140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地球的历史转盘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地球的历史转盘实验包：参考尺寸长140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漂移的板块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漂移的板块实验包：参考尺寸长140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旋转岩石盘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旋转岩石盘实验包：参考尺寸长140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绘制海陆地图模型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绘制海陆地图模型实验包：参考尺寸长140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自制温度计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自制温度计实验包：参考尺寸长140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制作量雨器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制作量雨器实验包：参考尺寸长140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自制风力计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自制风力计实验包：参考尺寸140 mm×200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山脉的形成</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山脉的形成实验包：参考尺寸长140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体会风化的力量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体会风化的力量实验包：参考尺寸长140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培养微生物</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培养微生物实验包：参考尺寸长140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食物金字塔</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食物金字塔实验包：参考尺寸长140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模拟温室效应</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模拟温室效应实验包：参考尺寸长140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定格地球幸运时刻</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定格地球幸运时刻实验包：参考尺寸长140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寻找行星</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寻找行星实验包：参考尺寸长140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探秘恒星的前世今生</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探秘恒星的前世今生实验包：参考尺寸140 mm×200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近地天体防护盾</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近地天体防护盾实验包：参考尺寸长140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宇宙大探秘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宇宙大探秘实验包：参考尺寸长140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天平秤</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规格：托盘天平100 g 分度值：0.1 g</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配套：砝码5个+镊子1个</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砝码包含：50 g1个、20 g2个、10 g1个、5 g1个</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物质大搜寻</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物质大搜寻实验包：参考尺寸长140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微观结构探秘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围观结构探秘实验包：参考尺寸长140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水的三态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水的三态实验包：参考尺寸长140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神奇变变变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神奇变变变实验包：参考尺寸长140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沸腾之谜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沸腾之谜实验包：参考尺寸长140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神秘的变形—— 被双向拉伸的弹簧</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神秘的变形——被双向拉伸的弹簧实验包：参考尺寸长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磁铁的奥秘—— 指挥小车的魔法棒</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磁铁的奥秘——指挥小车的魔法棒实验包：参考尺寸长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自制电磁铁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自制电磁铁实验包：参考尺寸长140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风力小车</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风力小车实验包：参考尺寸长140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声音的奥秘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声音的奥秘实验包：参考尺寸长140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自制全息投影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自制全息投影实验包：参考尺寸长140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自制简易秤</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自制简易秤实验包：参考尺寸长140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比比谁更快？</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比比谁更快？实验包：参考尺寸长140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液体表面张力</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液体表面张力实验包：参考尺寸长140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滑稽的摩擦力—— 测试摩擦力大小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滑稽的摩擦力——测试摩擦力大小实验包：参考尺寸长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声音的王国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声音的王国实验包：参考尺寸长140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看不见的光</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看不见的光实验包：参考尺寸长140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探索光影的秘密</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探索光影的秘密实验包：参考尺寸长140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自制简易电路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自制简易电路实验包：参考尺寸140 mm×200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让人惊奇的电能—— 自制红绿灯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让人惊奇的电能——自制红绿灯实验包：参考尺寸长 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看不见的波</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看不见的波实验包：参考尺寸长140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不速之客</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不速之客实验包：参考尺寸长140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声音大炮</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声音大炮实验包：参考尺寸长140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融化巧克力</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融化巧克力实验包：参考尺寸长140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二氧化碳灭火器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二氧化碳灭火器实验包：参考尺寸长140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气压水枪</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气压水枪实验包：参考尺寸长140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液体压强的力</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量——U 形计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液体压强的力量——U形计实验包：参考尺寸长 140 mm× 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物质分离术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物质分离术实验包：参考尺寸长140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平衡的艺术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平衡的艺术实验包：参考尺寸长140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谁主沉浮</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谁主沉浮实验包：参考尺寸长140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小球大力士</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小球大力士实验包：参考尺寸长140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听话的光线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听话的光线实验包：参考尺寸长140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地震报警器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地震报警器实验包：参考尺寸长140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静电发生器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静电发生器实验包：参考尺寸长140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手摇发电机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手摇发电机实验包：参考尺寸长140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自制电话机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自制电话机实验包：参考尺寸长140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简易电动机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简易电动机实验包：参考尺寸长140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风扇小模型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风扇小模型实验包：参考尺寸长140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蒸汽的力量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蒸汽的力量实验包：参考尺寸长140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七色光</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七色光实验包：参考尺寸长140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热胀冷缩</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热胀冷缩实验包：参考尺寸长140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环保卫士</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环保卫士实验包：参考尺寸长140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脏水净化</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脏水净化实验包：参考尺寸长140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制作太阳灯小夜灯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制作太阳灯小夜灯实验包：参考尺寸长140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机械传动模型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参考尺寸:长 320 mm×宽 215 mm×高 155 mm；材质:金属、环保塑料等；机械传动模型包含皮带传动、涡轮涡杆传动、链条传动、圆柱齿轮传动、圆锥齿轮传动、摩擦传动等 6 种传动模式，采用直流电动机驱动</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裁切板</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参考尺寸：长300 mm×宽450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材料工艺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材料工艺实验包：参考尺寸长140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玩转几何图形</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玩转几何图形实验包：参考尺寸长140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结构里的秘密</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结构里的秘密实验包：参考尺寸长140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微型甩干机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微型甩干机实验包：参考尺寸长140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静止还是运动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静止还是运动实验包：参考尺寸长140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自制气压计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自制气压计实验包：参考尺寸长140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自制潜水艇</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自制潜水艇实验包：参考尺寸长140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自制降落伞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自制降落伞实验包：参考尺寸长140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水与油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水与油实验包：参考尺寸长140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材料摆饰</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材料摆饰实验包：参考尺寸长140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陶泥篆刻</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陶泥篆刻实验包：参考尺寸长140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自制再生纸</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自制再生纸实验包：参考尺寸140 mm×200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摩擦的好与坏</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摩擦的好与坏实验包：参考尺寸长140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液压千斤顶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液压千斤顶实验包：参考尺寸长140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小火箭飞起来</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小火箭飞起来实验包：参考尺寸长140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小小投石机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小小投石机实验包：参考尺寸长140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拼装鲁班锁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拼装鲁班锁实验包：参考尺寸长140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掌上3D 电影</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掌上3D电影实验包：参考尺寸长140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模拟发报机</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模拟发报机实验包：参考尺寸长140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岌岌可危的珊瑚</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岌岌可危的珊瑚实验包：参考尺寸长140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生物大探秘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生物大探秘实验包：参考尺寸长140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种子也疯狂</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种子也分疯狂实验包：参考尺寸长140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有趣的足迹</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有趣的足迹实验包：参考尺寸长140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身体的秘密</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奇趣的大脑指挥部</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奇趣的大脑指挥部实验包：参考尺寸长140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穿越之谜</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穿越之谜实验包：参考尺寸长140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成长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的秘密—— 蒜苗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成长的秘密实验包：参考尺寸长140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走进生物的家园</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走进生物的实验包：参考尺寸长140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身边的大千世界—— 眼睛里的成像原理</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身边的大千世界——眼睛里的成像原理实验包：参考尺寸长140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原始人的模样</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原始人的模样实验包：参考尺寸长140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生物一家亲—— 森林益鸟啄木鸟</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生物一家亲——森林益鸟啄木鸟实验包：参考尺寸长 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探访植物部落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探访"植物部落”实验包：参考尺寸长140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有趣的植物</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“司南”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有趣的植物“司南”实验包：参考尺寸长140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观察鸡蛋的结构</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观察鸡蛋的结构实验包：参考尺寸长140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不一样的动物世界</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不一样的动物世界实验包：参考尺寸长140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消化工厂中的秘密—— 唾液淀粉酶</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消化工厂中的秘密——唾液淀粉酶实验包：参考尺寸长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破解遗传密码—— 指纹提取</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破解遗传密码——指纹提取实验包：参考尺寸长140 mm× 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探秘热带雨林</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探秘热带雨林实验包：参考尺寸长140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水域生态传奇制作一个简单的水域生态系统—— 鱼缸</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制作一个简单的水域生态系统——鱼缸实验包：参考尺寸长140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苍耳的本领</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苍耳的本领实验包：参考尺寸长140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厉害的细胞</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厉害的细胞实验包：参考尺寸长140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寄生植物大揭秘</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寄生植物大揭秘实验包：参考尺寸长140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1"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是敌是友？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是敌是友实验包：参考尺寸长140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生物生存的密码</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生物生存的密码实验包：参考尺寸长140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揭秘动物的伪装</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揭秘动物的伪装实验包：参考尺寸长140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寒冷的考—— 紫甘蓝酸碱指示剂</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寒冷的考验——紫甘蓝酸碱指示剂实验包：参考尺寸长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血液交通—— 人体血液循环模型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血液交通网——人体血液循环模型实验包：参考尺寸长</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神奇的生物节律—— 鸟钟</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神奇的生物节律——鸟钟实验包：参考尺寸长140 mm×宽</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2"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仿生的密—— 鲁班锯</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仿生的密码——鲁班锯实验包：参考尺寸长 140 mm×宽</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我的校园生态群落</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我的校园生态群落实验包：参考尺寸长140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植物寻觅家园</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植物寻觅家园实验包：参考尺寸长140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分离叶绿素</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分离叶绿素实验包：参考尺寸长140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7"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制作昆虫模型</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制作昆虫模型实验包：参考尺寸长140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96" w:hRule="atLeast"/>
        </w:trPr>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51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植物的自我防御</w:t>
            </w:r>
          </w:p>
        </w:tc>
        <w:tc>
          <w:tcPr>
            <w:tcW w:w="4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小学课实验材料盒：参考尺寸长 300 mm×宽 220 mm×高</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 mm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植物的自我防御实验包：参考尺寸长140 mm×宽200 mm</w:t>
            </w:r>
          </w:p>
        </w:tc>
        <w:tc>
          <w:tcPr>
            <w:tcW w:w="6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6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Fonts w:hint="default"/>
          <w:lang w:val="en-US" w:eastAsia="zh-CN"/>
        </w:rPr>
      </w:pPr>
    </w:p>
    <w:tbl>
      <w:tblPr>
        <w:tblStyle w:val="27"/>
        <w:tblW w:w="96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7"/>
        <w:gridCol w:w="1213"/>
        <w:gridCol w:w="1220"/>
        <w:gridCol w:w="3460"/>
        <w:gridCol w:w="873"/>
        <w:gridCol w:w="729"/>
        <w:gridCol w:w="1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674" w:type="dxa"/>
            <w:gridSpan w:val="7"/>
            <w:vMerge w:val="restart"/>
            <w:tcBorders>
              <w:top w:val="nil"/>
              <w:left w:val="nil"/>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28"/>
                <w:szCs w:val="28"/>
                <w:u w:val="none"/>
                <w:lang w:val="en-US" w:eastAsia="zh-CN" w:bidi="ar"/>
              </w:rPr>
              <w:t>LED屏明细清单（3块21平方、1块15平方屏幕）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9674" w:type="dxa"/>
            <w:gridSpan w:val="7"/>
            <w:vMerge w:val="continue"/>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674" w:type="dxa"/>
            <w:gridSpan w:val="7"/>
            <w:vMerge w:val="continue"/>
            <w:tcBorders>
              <w:top w:val="nil"/>
              <w:left w:val="nil"/>
              <w:bottom w:val="nil"/>
              <w:right w:val="nil"/>
            </w:tcBorders>
            <w:shd w:val="clear" w:color="auto" w:fill="auto"/>
            <w:vAlign w:val="center"/>
          </w:tcPr>
          <w:p>
            <w:pPr>
              <w:jc w:val="center"/>
              <w:rPr>
                <w:rFonts w:hint="eastAsia" w:ascii="宋体" w:hAnsi="宋体" w:eastAsia="宋体" w:cs="宋体"/>
                <w:b/>
                <w:bCs/>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36"/>
                <w:szCs w:val="36"/>
                <w:u w:val="none"/>
              </w:rPr>
            </w:pPr>
          </w:p>
        </w:tc>
        <w:tc>
          <w:tcPr>
            <w:tcW w:w="60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第一小学、第三小学、第一幼儿园各21平方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P2.5</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模组产品，前维护;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产品类别：小间距LED室内全彩显示屏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像素结构：1R1G1B三合一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封装方式：SMD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像素间距：2.5mm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像素密度：160000点/㎡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维护方式：灯板磁吸前维护，电源和接收卡后维护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模组尺寸：320（W）×160（H）×14.6（D）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模组分辨率：128*64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封装品牌：国产铜线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白平衡亮度：600 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色温：3000～10000可调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可视角：120°(H)/120°(V)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对比度：3000：1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色度均匀性：± 0.003Cx，Cy之内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亮度均匀性：≥ 97％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驱动方式：恒流驱动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换帧频率：60Hz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刷新率：3840 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灰度等级：支持16 bit,支持13bit;16bit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峰值功耗：≤495W/㎡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平均功耗：≤148W/㎡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供电要求：110~220 VAC ± 15％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工作温度：-10 ℃ ~ 40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工作湿度：10%~60% RH（无冷凝水）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存储温度：-20 ℃ ~ 60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存储湿度：10%~85% RH（无冷凝水）</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发送卡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LED全彩屏发送卡</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机箱</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整机4K60，支持4K60信号采集、传输、输出，保证60帧无损输出;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设备槽位混插，输入输出板卡位置不受槽位限制;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支持移动客户端（IOS/安卓）、PC客户端、Web端多客户端操作;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设备支持音频独立/随路输入，支持音频独立/随路输出;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设备支持8电视墙管理;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支持信号开窗、漫游，内置矩阵功能，支持单个信号源开对各窗口同时显示;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支持场景轮巡、单窗口轮巡;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设备内部帧同步技术，支持16路超高清画面融合，支持输出画面完全同步，无撕裂无拼缝;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支持字幕设置，支持字体类型、字体大小调节，支持静态字幕、滚动字幕选择;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设备支持电视墙回显，信号源列表预览;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支持双主控热备（选配）；电源热备（选配），确保设备不掉线;</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机箱高度：4.5U</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总线类型：万兆网交换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信号采样质量：YUV444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主控板槽位数：2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配置主控板数量：1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业务板卡混插：支持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业务板槽位数：混插槽位数11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电源槽位数：3</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配置电源数量：1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整机解码能力：128路1080P30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整机拼接能力：40路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热插拔：支持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机箱屏幕：支持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整机功耗：600W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电视墙数量：8个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电视墙规模：40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虚拟分屏：支持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开窗数量：16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单口画面分割数：1/4/8/9/16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工作湿度：10％--90％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工作温度：0℃--＋50℃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产品尺寸（宽×高×深）：447mm（深）ⅹ 207.8 mm（高）ⅹ 442 mm（宽）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重量：≤40 KG(满配)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配件：串口线*1，交流电源线*1，冗余电源*1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总线类型：万兆网络交换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槽位数：子板槽位*11，交换板槽位*1，主控槽位*2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管理网口：2个10 M/100 M/1000 M自适应以太网口,1个万兆光口</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重量(满配)：≤40 KG(满配)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2路HDMI4K输入板;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输入口1支持分辨率4096*2160@60Hz，并向下兼容，输入口2支持分辨率4096*2160@30Hz（输入口1在4K60模式下禁用），支持自定义输入分辨率;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支持音频复合输入;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采用主控板加输入和输出板的结构，支持输入输出板卡混插，能够在多个显示终端上同时显示多个动态画面;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单个信号可以在任意M×N个显示单元上拼接显示，M、N均为大于等于1的正整数;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支持VGA、DVI、HDMI、DP及IP源多种信号源采集，支持4K60信号采集、传输及输出;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支持单个输出口1/4/9/16画面分割，子窗口全屏切换;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支持图层叠加，最大支持8+2个图层，其中包括一个字幕图层和一个底图图层，字幕字体大小、背景颜色可调，可选择滚动模式，底图分辨率可高达16384ⅹ8192;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支持信号源与电视墙的用户权限管理;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内置矩阵功能，可支持单个信号源开多个窗口同时显示;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支持信号开窗、漫游;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支持SADP自动搜索IP，重置管理员密码;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支持显示墙连接调整，可以实现客户端虚拟显示墙窗口和控制器输出口任意对应;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客户端提供上墙信号的预览功能，方便用户调用信号;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单台设备支持8个电视墙管理;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机箱前后通风，根据温度变化自适应散热;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支持电视墙回显，信号源列表预览;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支持无抽帧输出，保证60帧无损输出;</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视频输入接口类型：HDMI 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视频输入分辨率：1920ⅹ1080P@60 Hz、1920ⅹ1200@60 Hz、3840ⅹ2160@30 Hz、4096ⅹ2160@30 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3840ⅹ2160@60 Hz（仅输入口1支持）、4096ⅹ2160@60 Hz（仅输入口1支持），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支持自定义分辨率：宽范围1920~4092，高范围1080~2160，帧率30/60，宽小于2560或高小于1940仅支持配置帧率60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音频输入接口数：2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音频输入接口类型：HDMI复合音频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输入接口类型：HDMI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分辨率：1920×1080P@60Hz、1920×1200@60Hz、3840x2160@30Hz、4096x2160@30Hz、3840x2160@60Hz（仅输入口1）、4096x2160@60Hz（仅输入口1），支持自定义分辨率：宽范围1920~4092，高范围1080~2160，帧率30/60，宽小于2560或高小于1940仅支持配置帧率60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输出板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2路HDMI输出板卡：单板支持2路HDMI 2.0接口，444输出;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支持HDMI音频复合输出;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输出分辨率4096 ⅹ 2160@60 Hz向下兼容到1920 ⅹ 1080@60 Hz，包含常见分辨率4096 ⅹ 2160@60 Hz、3840 ⅹ 2160@60 Hz、2560 ⅹ 1600@60 Hz、2560 ⅹ 1440@@60 Hz、1920 ⅹ 1200@60 Hz、1920 ⅹ 1080@60 Hz，可定制继续向下兼容;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支持LED屏幕，支持自定义分辨率输出，兼容按照带载输出，最大面积长*宽小于880 W均可以配置;</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输出接口类型：HDMI 2.0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输出分辨率：4096 ⅹ 2160@60 Hz、3840 ⅹ 2160@60 Hz、2560 ⅹ 1600@60 Hz、2560 ⅹ 1440@@60 Hz、1920 ⅹ 1200@60 Hz、1920 ⅹ 1080@60 Hz，支持LED屏幕，支持自定义分辨率输出，兼容按照带载输出，最大面积长*宽小于880 W均可以配置</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LED支架</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一般用于箱体产品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2）根据现场确定落地安装还是壁挂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3）屏表面离后墙70cm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4）地面需考虑承重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LED控制软件</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类型：配电柜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控制：欧姆龙PLC控制器，网络远程控制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3）元器件：德力西断路器，施耐德接触器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输入电压：380V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5）输出电压：220V</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6）输出回路：三相回路，24个单相回路</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HDMI电缆,4.5m,黑色,仅限国内使用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端子镀金，耐氧化，阻抗小，信号传输更稳定。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即插即用，无需驱动程序。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环保加厚外被，耐磨不易破裂，经久耐用。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产品经过多项专业测试，有品质保证。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产品特性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接口类型：HDMI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视频版本：HDMI 1.3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支持最大分辨率：1080P 60Hz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线缆类型（音视频线）：铜缆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无氧铜线芯，导体纯度高，导电性强。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在满足国标直流电阻的基础上，加大导体截面积，线缆阻抗更低，更少发热，更省电。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环保绝缘、护被，耐磨耐拉伸，抗潮防冻，抵抗各种恶劣气候，可靠耐用。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线芯同心度高，绝缘和护套厚度均匀，防止击穿，符合国家3C认证，全力保障用电安全。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适用于家庭、酒店、城市建设、工程装修、监控供电、音响布线、道闸供电等应用场景。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产品特性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线缆类型（电源线）：RVV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导体类型：无氧铜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护套类型：PVC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线缆芯数：3芯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标称截面积：2.5mm²</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综合布线</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超5类室内非屏蔽双绞线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超5类网线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Cat5e非屏蔽双绞线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LSZH(低烟无卤)防火等级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24AWG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工作温度为-20~60℃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标准：符合ISO/IEC 11801、TIA-568-C.2、GB/T 18015.5要求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所用材料符合RoHS要求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并通过符合IEC60332-1标准的LSZH防火等级认证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性能指标优于现行5e类线缆100MHz标准；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标准装箱长度:305m±1.5m；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线缆颜色:白色；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芯线规格:24AWG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无氧铜；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线缆结构：4对8芯双绞线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每芯均有颜色区分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外皮印有厂商标识及电缆编码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有撕裂绳；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安装、调试、培训</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分别安装三所学校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18"/>
                <w:szCs w:val="18"/>
                <w:u w:val="none"/>
              </w:rPr>
            </w:pP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36"/>
                <w:szCs w:val="36"/>
                <w:u w:val="none"/>
              </w:rPr>
            </w:pPr>
          </w:p>
        </w:tc>
        <w:tc>
          <w:tcPr>
            <w:tcW w:w="24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第二幼儿园15平方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36"/>
                <w:szCs w:val="3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名称</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产品类别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技术规格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P2.5</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模组产品，前维护;</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产品类别：小间距LED室内全彩显示屏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像素结构：1R1G1B三合一</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封装方式：SMD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像素间距：2.5mm</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像素密度：160000点/㎡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维护方式：灯板磁吸前维护，电源和接收卡后维护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模组尺寸：320（W）×160（H）×14.6（D）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模组分辨率：128*64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封装品牌：国产铜线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白平衡亮度：600 cd/㎡</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色温：3000～10000可调</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可视角：120°(H)/120°(V)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对比度：3000：1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色度均匀性：± 0.003Cx，Cy之内</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亮度均匀性：≥ 97％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驱动方式：恒流驱动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换帧频率：60Hz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刷新率：3840 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灰度等级：支持16 bit,支持13bit;16bit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峰值功耗：≤495W/㎡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平均功耗：≤148W/㎡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供电要求：110~220 VAC ± 15％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工作温度：-10 ℃ ~ 40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工作湿度：10%~60% RH（无冷凝水）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存储温度：-20 ℃ ~ 60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存储湿度：10%~85% RH（无冷凝水）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发送卡</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LED全彩屏发送卡</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机箱</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整机4K60，支持4K60信号采集、传输、输出，保证60帧无损输出;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设备槽位混插，输入输出板卡位置不受槽位限制;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支持移动客户端（IOS/安卓）、PC客户端、Web端多客户端操作;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设备支持音频独立/随路输入，支持音频独立/随路输出;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设备支持8电视墙管理;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支持信号开窗、漫游，内置矩阵功能，支持单个信号源开对各窗口同时显示;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支持场景轮巡、单窗口轮巡;</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设备内部帧同步技术，支持16路超高清画面融合，支持输出画面完全同步，无撕裂无拼缝;</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支持字幕设置，支持字体类型、字体大小调节，支持静态字幕、滚动字幕选择;</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设备支持电视墙回显，信号源列表预览;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支持双主控热备（选配）；电源热备（选配），确保设备不掉线;</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机箱高度：4.5U</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总线类型：万兆网交换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信号采样质量：YUV444</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主控板槽位数：2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配置主控板数量：1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业务板卡混插：支持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业务板槽位数：混插槽位数11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电源槽位数：3</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配置电源数量：1</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整机解码能力：128路1080P30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整机拼接能力：40路</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热插拔：支持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机箱屏幕：支持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整机功耗：600W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电视墙数量：8个</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电视墙规模：40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虚拟分屏：支持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开窗数量：16</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单口画面分割数：1/4/8/9/16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工作湿度：10％--90％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工作温度：0℃--＋50℃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产品尺寸（宽×高×深）：447mm（深）ⅹ 207.8 mm（高）ⅹ 442 mm（宽）</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重量：≤40 KG(满配)</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配件：串口线*1，交流电源线*1，冗余电源*1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总线类型：万兆网络交换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槽位数：子板槽位*11，交换板槽位*1，主控槽位*2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管理网口：2个10 M/100 M/1000 M自适应以太网口,1个万兆光口</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 重量(满配)：≤40 KG(满配)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输入板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2路HDMI4K输入板;</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输入口1支持分辨率4096*2160@60Hz，并向下兼容，输入口2支持分辨率4096*2160@30Hz（输入口1在4K60模式下禁用），支持自定义输入分辨率;</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支持音频复合输入;</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采用主控板加输入和输出板的结构，支持输入输出板卡混插，能够在多个显示终端上同时显示多个动态画面;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单个信号可以在任意M×N个显示单元上拼接显示，M、N均为大于等于1的正整数;</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支持VGA、DVI、HDMI、DP及IP源多种信号源采集，支持4K60信号采集、传输及输出;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支持单个输出口1/4/9/16画面分割，子窗口全屏切换;</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支持图层叠加，最大支持8+2个图层，其中包括一个字幕图层和一个底图图层，字幕字体大小、背景颜色可调，可选择滚动模式，底图分辨率可高达16384ⅹ8192;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支持信号源与电视墙的用户权限管理;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内置矩阵功能，可支持单个信号源开多个窗口同时显示;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支持信号开窗、漫游;</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支持SADP自动搜索IP，重置管理员密码;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支持显示墙连接调整，可以实现客户端虚拟显示墙窗口和控制器输出口任意对应;</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客户端提供上墙信号的预览功能，方便用户调用信号;</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单台设备支持8个电视墙管理;</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机箱前后通风，根据温度变化自适应散热;</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支持电视墙回显，信号源列表预览;</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支持无抽帧输出，保证60帧无损输出;</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视频输入接口类型：HDMI 2.0</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视频输入分辨率：1920ⅹ1080P@60 Hz、1920ⅹ1200@60 Hz、3840ⅹ2160@30 Hz、4096ⅹ2160@30 Hz、</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3840ⅹ2160@60 Hz（仅输入口1支持）、4096ⅹ2160@60 Hz（仅输入口1支持），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支持自定义分辨率：宽范围1920~4092，高范围1080~2160，帧率30/60，宽小于2560或高小于1940仅支持配置帧率60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音频输入接口数：2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音频输入接口类型：HDMI复合音频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输入接口数：2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输入接口类型：HDMI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输入分辨率：1920×1080P@60Hz、1920×1200@60Hz、3840x2160@30Hz、4096x2160@30Hz、3840x2160@60Hz（仅输入口1）、4096x2160@60Hz（仅输入口1），支持自定义分辨率：宽范围1920~4092，高范围1080~2160，帧率30/60，宽小于2560或高小于1940仅支持配置帧率60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输出板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2路HDMI输出板卡：单板支持2路HDMI 2.0接口，444输出;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支持HDMI音频复合输出;</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输出分辨率4096 ⅹ 2160@60 Hz向下兼容到1920 ⅹ 1080@60 Hz，包含常见分辨率4096 ⅹ 2160@60 Hz、3840 ⅹ 2160@60 Hz、2560 ⅹ 1600@60 Hz、2560 ⅹ 1440@@60 Hz、1920 ⅹ 1200@60 Hz、1920 ⅹ 1080@60 Hz，可定制继续向下兼容;</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支持LED屏幕，支持自定义分辨率输出，兼容按照带载输出，最大面积长*宽小于880 W均可以配置;</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输出接口数：2</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输出接口类型：HDMI 2.0 </w:t>
            </w:r>
          </w:p>
          <w:p>
            <w:pPr>
              <w:pStyle w:val="2"/>
              <w:rPr>
                <w:rFonts w:hint="eastAsia"/>
                <w:lang w:val="en-US" w:eastAsia="zh-CN"/>
              </w:rPr>
            </w:pP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输出分辨率：4096 ⅹ 2160@60 Hz、3840 ⅹ 2160@60 Hz、2560 ⅹ 1600@60 Hz、2560 ⅹ 1440@@60 Hz、1920 ⅹ 1200@60 Hz、1920 ⅹ 1080@60 Hz，支持LED屏幕，支持自定义分辨率输出，兼容按照带载输出，最大面积长*宽小于880 W均可以配置 </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LED支架</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一般用于箱体产品</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2）根据现场确定落地安装还是壁挂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3）屏表面离后墙70cm</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4）地面需考虑承重</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LED控制软件</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配电柜</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 类型：配电柜</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 控制：欧姆龙PLC控制器，网络远程控制</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3）元器件：德力西断路器，施耐德接触器</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 输入电压：380V</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5）输出电压：220V</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6）输出回路：三相回路，24个单相回路</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显示产品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视频线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HDMI电缆,4.5m,黑色,仅限国内使用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端子镀金，耐氧化，阻抗小，信号传输更稳定。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即插即用，无需驱动程序。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环保加厚外被，耐磨不易破裂，经久耐用。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产品经过多项专业测试，有品质保证。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产品特性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接口类型：HDMI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视频版本：HDMI 1.3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支持最大分辨率：1080P 60Hz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线缆类型（音视频线）：铜缆</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控制产品</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电源线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无氧铜线芯，导体纯度高，导电性强。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在满足国标直流电阻的基础上，加大导体截面积，线缆阻抗更低，更少发热，更省电。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环保绝缘、护被，耐磨耐拉伸，抗潮防冻，抵抗各种恶劣气候，可靠耐用。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线芯同心度高，绝缘和护套厚度均匀，防止击穿，符合国家3C认证，全力保障用电安全。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适用于家庭、酒店、城市建设、工程装修、监控供电、音响布线、道闸供电等应用场景。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产品特性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线缆类型（电源线）：RVV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导体类型：无氧铜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护套类型：PVC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线缆芯数：3芯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标称截面积：2.5mm²</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综合布线</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超5类室内非屏蔽双绞线</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超5类网线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Cat5e非屏蔽双绞线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LSZH(低烟无卤)防火等级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24AWG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工作温度为-20~60℃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标准：符合ISO/IEC 11801、TIA-568-C.2、GB/T 18015.5要求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所用材料符合RoHS要求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并通过符合IEC60332-1标准的LSZH防火等级认证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性能指标优于现行5e类线缆100MHz标准；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标准装箱长度:305m±1.5m；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线缆颜色:白色；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芯线规格:24AWG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无氧铜；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线缆结构：4对8芯双绞线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每芯均有颜色区分 </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外皮印有厂商标识及电缆编码 </w:t>
            </w:r>
          </w:p>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有撕裂绳；</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安装、调试、培训</w:t>
            </w:r>
          </w:p>
        </w:tc>
        <w:tc>
          <w:tcPr>
            <w:tcW w:w="35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18"/>
                <w:szCs w:val="18"/>
                <w:u w:val="none"/>
              </w:rPr>
            </w:pP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bl>
    <w:p>
      <w:pPr>
        <w:pStyle w:val="6"/>
        <w:rPr>
          <w:rFonts w:hint="default"/>
          <w:lang w:val="en-US" w:eastAsia="zh-CN"/>
        </w:rPr>
      </w:pPr>
    </w:p>
    <w:p>
      <w:pPr>
        <w:pStyle w:val="6"/>
        <w:ind w:left="0" w:leftChars="0" w:firstLine="0" w:firstLineChars="0"/>
        <w:rPr>
          <w:rFonts w:hint="eastAsia" w:ascii="宋体" w:hAnsi="宋体" w:cs="宋体"/>
          <w:b/>
          <w:bCs/>
          <w:sz w:val="32"/>
          <w:szCs w:val="32"/>
          <w:highlight w:val="none"/>
        </w:rPr>
      </w:pPr>
      <w:bookmarkStart w:id="1291" w:name="_Toc15046"/>
      <w:bookmarkStart w:id="1292" w:name="_Toc1429"/>
      <w:bookmarkStart w:id="1293" w:name="_Toc12287"/>
      <w:bookmarkStart w:id="1294" w:name="_Toc10962"/>
      <w:bookmarkStart w:id="1295" w:name="_Toc11587"/>
      <w:bookmarkStart w:id="1296" w:name="_Toc16749"/>
      <w:r>
        <w:rPr>
          <w:rFonts w:hint="eastAsia"/>
          <w:b/>
          <w:bCs/>
          <w:sz w:val="21"/>
          <w:szCs w:val="16"/>
          <w:highlight w:val="none"/>
          <w:lang w:val="en-US" w:eastAsia="zh-CN" w:bidi="ar"/>
        </w:rPr>
        <w:t>备注：规格参数不指向任何品牌型号，规格参数如有指向某品牌的指标描述均为参考指标</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b/>
          <w:color w:val="auto"/>
          <w:sz w:val="24"/>
          <w:szCs w:val="24"/>
          <w:highlight w:val="none"/>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b/>
          <w:color w:val="auto"/>
          <w:sz w:val="24"/>
          <w:szCs w:val="24"/>
          <w:highlight w:val="none"/>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b/>
          <w:color w:val="auto"/>
          <w:sz w:val="24"/>
          <w:szCs w:val="24"/>
          <w:highlight w:val="none"/>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560" w:lineRule="exact"/>
        <w:ind w:leftChars="0"/>
        <w:jc w:val="both"/>
        <w:textAlignment w:val="auto"/>
        <w:outlineLvl w:val="1"/>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lang w:eastAsia="zh-CN"/>
        </w:rPr>
        <w:t>项目要求：</w:t>
      </w:r>
      <w:bookmarkEnd w:id="1291"/>
      <w:bookmarkEnd w:id="1292"/>
      <w:bookmarkEnd w:id="1293"/>
      <w:bookmarkEnd w:id="1294"/>
      <w:bookmarkEnd w:id="1295"/>
      <w:bookmarkEnd w:id="1296"/>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1、所招产品的质量要求</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（1）采购标的的功能和质量要求，包括性能、材料、结构、外观、安全，或者服务内容和标准等。（详细的技术参数）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2、项目的付款方式、交货期和交货地点</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付款方式：付款方式：甲乙双方完成合同签署，乙方向甲方提供增值税专用发票，甲方向乙方支付合同价30%的预付款，乙方完成本合同所有货物的供货后，甲方向乙方支付合同价的50%，乙方完成货物安装、培训、验收后甲方向乙方支付剩余尾款20%。</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（2）交货地点：采购方指定地点</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（3）交货期：签订合同后30天（日历日）。</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（4）质保期：3年。</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3、售后服务要求</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 xml:space="preserve">）各投标供应商根据产品情况提供相关的备品配件。 </w:t>
      </w:r>
    </w:p>
    <w:p>
      <w:pPr>
        <w:spacing w:line="44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供应商应保证供货设备在项目实施过程中的设备质量保证措施、安装调试方案、项目实施安全措施、突发事件处理措施、各个阶段时间进度安排等五方面进行拓展，供应商能够在设备运输中保障货物不被破坏，在发货前保证对货物的质量、规格、数量等进行准确而全面的检验，并出具一份产品检验合格证书或测试报告。</w:t>
      </w:r>
    </w:p>
    <w:p>
      <w:pPr>
        <w:spacing w:line="44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（3）投标人须具备完善的售后服务体系，如设备发生故障后，须在1小时响应，12小时通过电话、QQ、微信等途径将问题解决，如12小时内还未解决此问题，供货商将24小时内必须赶到现场解决。</w:t>
      </w:r>
    </w:p>
    <w:p>
      <w:pPr>
        <w:spacing w:line="44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（4）货物到达现场后，供应商应在使用单位人员在场情况下当面共同清点、检查，作出检查记录，双方签字确认。</w:t>
      </w:r>
    </w:p>
    <w:p>
      <w:pPr>
        <w:spacing w:line="44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（5）货物验收时，供应商向采购人提供生产厂家出具的验收报告、合格证、厂家资格证件等相关文件。</w:t>
      </w:r>
    </w:p>
    <w:p>
      <w:pPr>
        <w:spacing w:line="440" w:lineRule="exact"/>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（6）供应商提供的货物未达到招标文件规定要求，且对采购人造成损失的，由供应商承担一切责任，并赔偿所造成的损失。</w:t>
      </w:r>
    </w:p>
    <w:p>
      <w:pPr>
        <w:keepNext w:val="0"/>
        <w:keepLines w:val="0"/>
        <w:pageBreakBefore w:val="0"/>
        <w:widowControl w:val="0"/>
        <w:tabs>
          <w:tab w:val="center" w:pos="4155"/>
        </w:tabs>
        <w:kinsoku/>
        <w:wordWrap/>
        <w:overflowPunct/>
        <w:topLinePunct w:val="0"/>
        <w:autoSpaceDE/>
        <w:autoSpaceDN/>
        <w:bidi w:val="0"/>
        <w:adjustRightInd/>
        <w:snapToGrid/>
        <w:spacing w:line="50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4、验收要求</w:t>
      </w:r>
    </w:p>
    <w:p>
      <w:pPr>
        <w:keepNext w:val="0"/>
        <w:keepLines w:val="0"/>
        <w:pageBreakBefore w:val="0"/>
        <w:widowControl w:val="0"/>
        <w:tabs>
          <w:tab w:val="center" w:pos="4155"/>
        </w:tabs>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val="en-US" w:eastAsia="zh-CN"/>
        </w:rPr>
        <w:t>验收主体：采购人</w:t>
      </w:r>
      <w:r>
        <w:rPr>
          <w:rFonts w:hint="eastAsia" w:ascii="宋体" w:hAnsi="宋体" w:cs="宋体"/>
          <w:b w:val="0"/>
          <w:bCs w:val="0"/>
          <w:color w:val="auto"/>
          <w:sz w:val="24"/>
          <w:szCs w:val="24"/>
          <w:highlight w:val="none"/>
          <w:lang w:val="en-US" w:eastAsia="zh-CN"/>
        </w:rPr>
        <w:t>及使用人、中标单位等</w:t>
      </w:r>
    </w:p>
    <w:p>
      <w:pPr>
        <w:keepNext w:val="0"/>
        <w:keepLines w:val="0"/>
        <w:pageBreakBefore w:val="0"/>
        <w:widowControl w:val="0"/>
        <w:tabs>
          <w:tab w:val="center" w:pos="4155"/>
        </w:tabs>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eastAsia="zh-CN"/>
        </w:rPr>
        <w:t>验收方式：由采购单位</w:t>
      </w:r>
      <w:r>
        <w:rPr>
          <w:rFonts w:hint="eastAsia" w:ascii="宋体" w:hAnsi="宋体" w:cs="宋体"/>
          <w:b w:val="0"/>
          <w:bCs w:val="0"/>
          <w:color w:val="auto"/>
          <w:sz w:val="24"/>
          <w:szCs w:val="24"/>
          <w:highlight w:val="none"/>
          <w:lang w:val="en-US" w:eastAsia="zh-CN"/>
        </w:rPr>
        <w:t>和使用单位</w:t>
      </w:r>
      <w:r>
        <w:rPr>
          <w:rFonts w:hint="eastAsia" w:ascii="宋体" w:hAnsi="宋体" w:eastAsia="宋体" w:cs="宋体"/>
          <w:b w:val="0"/>
          <w:bCs w:val="0"/>
          <w:color w:val="auto"/>
          <w:sz w:val="24"/>
          <w:szCs w:val="24"/>
          <w:highlight w:val="none"/>
          <w:lang w:val="en-US" w:eastAsia="zh-CN"/>
        </w:rPr>
        <w:t>派专人统一进行验收。</w:t>
      </w:r>
    </w:p>
    <w:p>
      <w:pPr>
        <w:keepNext w:val="0"/>
        <w:keepLines w:val="0"/>
        <w:pageBreakBefore w:val="0"/>
        <w:widowControl w:val="0"/>
        <w:tabs>
          <w:tab w:val="center" w:pos="4155"/>
        </w:tabs>
        <w:kinsoku/>
        <w:wordWrap/>
        <w:overflowPunct/>
        <w:topLinePunct w:val="0"/>
        <w:autoSpaceDE/>
        <w:autoSpaceDN/>
        <w:bidi w:val="0"/>
        <w:adjustRightInd/>
        <w:snapToGrid/>
        <w:spacing w:line="500" w:lineRule="exac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val="en-US" w:eastAsia="zh-CN"/>
        </w:rPr>
        <w:t>验收程序：供应商货到采购人指定地点后提供货品的相关材料作为验收证明 材料。所供货物全部到齐安装调试完毕后，由供应商提出验收申请，参照规定的数量、质量、技术指标，由采购人组织进行验收并出具验收报告组织项目验收。</w:t>
      </w:r>
      <w:r>
        <w:rPr>
          <w:rFonts w:hint="eastAsia" w:ascii="宋体" w:hAnsi="宋体" w:eastAsia="宋体" w:cs="宋体"/>
          <w:b w:val="0"/>
          <w:bCs w:val="0"/>
          <w:color w:val="auto"/>
          <w:sz w:val="24"/>
          <w:szCs w:val="24"/>
          <w:highlight w:val="none"/>
          <w:lang w:val="en-US" w:eastAsia="zh-CN"/>
        </w:rPr>
        <w:tab/>
      </w:r>
    </w:p>
    <w:bookmarkEnd w:id="1289"/>
    <w:bookmarkEnd w:id="1290"/>
    <w:p>
      <w:pPr>
        <w:pStyle w:val="93"/>
        <w:pageBreakBefore w:val="0"/>
        <w:widowControl w:val="0"/>
        <w:tabs>
          <w:tab w:val="left" w:pos="567"/>
        </w:tabs>
        <w:kinsoku/>
        <w:wordWrap/>
        <w:overflowPunct/>
        <w:topLinePunct w:val="0"/>
        <w:bidi w:val="0"/>
        <w:snapToGrid/>
        <w:spacing w:line="500" w:lineRule="exact"/>
        <w:ind w:left="0" w:leftChars="0"/>
        <w:contextualSpacing/>
        <w:textAlignment w:val="auto"/>
        <w:rPr>
          <w:rFonts w:hint="eastAsia" w:ascii="宋体" w:hAnsi="宋体" w:eastAsia="宋体" w:cs="宋体"/>
          <w:b/>
          <w:bCs/>
          <w:i w:val="0"/>
          <w:caps w:val="0"/>
          <w:color w:val="auto"/>
          <w:spacing w:val="0"/>
          <w:w w:val="100"/>
          <w:kern w:val="0"/>
          <w:sz w:val="28"/>
          <w:szCs w:val="28"/>
          <w:highlight w:val="none"/>
          <w:lang w:val="en-US" w:eastAsia="zh-CN" w:bidi="ar-SA"/>
        </w:rPr>
      </w:pPr>
      <w:r>
        <w:rPr>
          <w:rFonts w:hint="eastAsia" w:ascii="宋体" w:hAnsi="宋体" w:eastAsia="宋体" w:cs="宋体"/>
          <w:b/>
          <w:bCs/>
          <w:i w:val="0"/>
          <w:caps w:val="0"/>
          <w:color w:val="auto"/>
          <w:spacing w:val="0"/>
          <w:w w:val="100"/>
          <w:kern w:val="0"/>
          <w:sz w:val="28"/>
          <w:szCs w:val="28"/>
          <w:highlight w:val="none"/>
          <w:lang w:val="en-US" w:eastAsia="zh-CN" w:bidi="ar-SA"/>
        </w:rPr>
        <w:br w:type="page"/>
      </w:r>
    </w:p>
    <w:bookmarkEnd w:id="0"/>
    <w:bookmarkEnd w:id="1"/>
    <w:bookmarkEnd w:id="2"/>
    <w:bookmarkEnd w:id="3"/>
    <w:bookmarkEnd w:id="4"/>
    <w:bookmarkEnd w:id="5"/>
    <w:bookmarkEnd w:id="6"/>
    <w:bookmarkEnd w:id="7"/>
    <w:bookmarkEnd w:id="8"/>
    <w:bookmarkEnd w:id="9"/>
    <w:bookmarkEnd w:id="10"/>
    <w:bookmarkEnd w:id="11"/>
    <w:bookmarkEnd w:id="12"/>
    <w:bookmarkEnd w:id="13"/>
    <w:p>
      <w:pPr>
        <w:widowControl/>
        <w:spacing w:line="440" w:lineRule="exact"/>
        <w:jc w:val="center"/>
        <w:outlineLvl w:val="0"/>
        <w:rPr>
          <w:rFonts w:hint="eastAsia" w:ascii="宋体" w:hAnsi="宋体" w:eastAsia="宋体" w:cs="宋体"/>
          <w:b/>
          <w:bCs/>
          <w:color w:val="auto"/>
          <w:kern w:val="0"/>
          <w:sz w:val="32"/>
          <w:szCs w:val="32"/>
          <w:highlight w:val="none"/>
          <w:lang w:val="en-US" w:eastAsia="zh-CN" w:bidi="ar-SA"/>
        </w:rPr>
      </w:pPr>
      <w:bookmarkStart w:id="1297" w:name="_Toc31651"/>
      <w:bookmarkStart w:id="1298" w:name="_Toc11259"/>
      <w:bookmarkStart w:id="1299" w:name="_Toc12977"/>
      <w:r>
        <w:rPr>
          <w:rFonts w:hint="eastAsia" w:ascii="宋体" w:hAnsi="宋体" w:eastAsia="宋体" w:cs="宋体"/>
          <w:b/>
          <w:bCs/>
          <w:color w:val="auto"/>
          <w:kern w:val="0"/>
          <w:sz w:val="32"/>
          <w:szCs w:val="32"/>
          <w:highlight w:val="none"/>
          <w:lang w:val="en-US" w:eastAsia="zh-CN" w:bidi="ar-SA"/>
        </w:rPr>
        <w:t>第6章  评标方法和标准</w:t>
      </w:r>
      <w:bookmarkEnd w:id="14"/>
      <w:bookmarkEnd w:id="15"/>
      <w:bookmarkEnd w:id="16"/>
      <w:bookmarkEnd w:id="17"/>
      <w:bookmarkEnd w:id="18"/>
      <w:bookmarkEnd w:id="19"/>
      <w:bookmarkEnd w:id="20"/>
      <w:bookmarkEnd w:id="1297"/>
      <w:bookmarkEnd w:id="1298"/>
      <w:bookmarkEnd w:id="1299"/>
    </w:p>
    <w:p>
      <w:pPr>
        <w:pStyle w:val="9"/>
        <w:keepNext w:val="0"/>
        <w:keepLines w:val="0"/>
        <w:pageBreakBefore w:val="0"/>
        <w:tabs>
          <w:tab w:val="clear" w:pos="567"/>
        </w:tabs>
        <w:kinsoku/>
        <w:wordWrap/>
        <w:overflowPunct/>
        <w:topLinePunct w:val="0"/>
        <w:autoSpaceDE/>
        <w:autoSpaceDN/>
        <w:bidi w:val="0"/>
        <w:adjustRightInd/>
        <w:spacing w:before="0" w:line="380" w:lineRule="exact"/>
        <w:ind w:firstLine="540" w:firstLineChars="225"/>
        <w:rPr>
          <w:rFonts w:hint="eastAsia" w:ascii="宋体" w:hAnsi="宋体" w:eastAsia="宋体" w:cs="宋体"/>
          <w:color w:val="auto"/>
          <w:highlight w:val="none"/>
        </w:rPr>
      </w:pPr>
      <w:r>
        <w:rPr>
          <w:rFonts w:hint="eastAsia" w:ascii="宋体" w:hAnsi="宋体" w:eastAsia="宋体" w:cs="宋体"/>
          <w:color w:val="auto"/>
          <w:highlight w:val="none"/>
        </w:rPr>
        <w:t>本项目将按照招标文件第一章供应商须知中“五 开标及评标”、“六 确定中标”及本章的规定评标。</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1.投标无效的情形：</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（1）单位负责人为同一人或者存在直接控股、管理关系的不同供应商，其相关投标将被认定为投标无效。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（2）供应商报价超过招标文件规定的预算金额或者分项、分包最高限价的，其投标将被认定为投标无效。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供应商应认真阅读招标文件所有的事项、格式、条款和技术规范等。如供应商没有按照招标文件要求提交全部资料，或者投标文件没有对投标文件在各方面都做出实质性响应，可能导致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）供应商应当对所投分包投标文件中“</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内容”所列的所有内容进行投标，如仅响应某一包中的部分内容，其该包投标将被认定为投标无效。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）供应商未按本须知第12.1和12.3条规定提交投标保证金的，其投标资格将被认定为投标无效。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）所有投标均以人民币报价。供应商的投标报价应遵守《中华人民共和国价格法》。同时，根据《中华人民共和国政府采购法》第二条的规定，为保证公平竞争，如有</w:t>
      </w:r>
      <w:r>
        <w:rPr>
          <w:rFonts w:hint="eastAsia" w:ascii="宋体" w:hAnsi="宋体" w:cs="宋体"/>
          <w:color w:val="auto"/>
          <w:sz w:val="24"/>
          <w:highlight w:val="none"/>
          <w:lang w:val="en-US" w:eastAsia="zh-CN"/>
        </w:rPr>
        <w:t>货物</w:t>
      </w:r>
      <w:r>
        <w:rPr>
          <w:rFonts w:hint="eastAsia" w:ascii="宋体" w:hAnsi="宋体" w:eastAsia="宋体" w:cs="宋体"/>
          <w:color w:val="auto"/>
          <w:sz w:val="24"/>
          <w:highlight w:val="none"/>
        </w:rPr>
        <w:t>主体部分的赠与行为，其投标将被认定为投标无效。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）供应商所报的各分项投标单价在合同履行过程中是固定不变的，不得以任何理由予以变更。任何包含价格调整要求的投标，其投标将被认定为投标无效。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）投标应在供应商须知资料表中规定时间内保持有效。投标有效期不满足要求的投标，其投标将被认定为投标无效。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）采购人或采购代理机构将在开标前1个工作日至投标截止后1小时的期间内查询供应商的信用记录。供应商存在不良信用记录的，其投标将被认定为投标无效。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rPr>
        <w:t>）总价金额与按单价汇总金额不一致的，以单价金额计算结果为准。同时出现两种以上不一致的，按照前款规定的顺序修正。修正后的报价按照第20.2条的规定经供应商确认后产生约束力，供应商不确认的，其投标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1</w:t>
      </w:r>
      <w:r>
        <w:rPr>
          <w:rFonts w:hint="eastAsia" w:ascii="宋体" w:hAnsi="宋体" w:eastAsia="宋体" w:cs="宋体"/>
          <w:color w:val="auto"/>
          <w:sz w:val="24"/>
          <w:highlight w:val="none"/>
        </w:rPr>
        <w:t>）在比较与评价之前，根据本须知的规定，评标委员会要审查每份投标文件是否实质上响应了投标文件的要求。实质上响应的投标应该是与投标文件要求的全部条款、条件和规格相符，没有重大偏离的投标。对关键条款的偏离，将被认定为投标无效。</w:t>
      </w:r>
    </w:p>
    <w:p>
      <w:pPr>
        <w:keepNext w:val="0"/>
        <w:keepLines w:val="0"/>
        <w:pageBreakBefore w:val="0"/>
        <w:widowControl/>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2</w:t>
      </w:r>
      <w:r>
        <w:rPr>
          <w:rFonts w:hint="eastAsia" w:ascii="宋体" w:hAnsi="宋体" w:eastAsia="宋体" w:cs="宋体"/>
          <w:color w:val="auto"/>
          <w:sz w:val="24"/>
          <w:highlight w:val="none"/>
        </w:rPr>
        <w:t>）如发现下列情况之一的，其投标将被认定为投标无效：未按招标文件规定的形式和金额提交投标保证金的；未按照招标文件规定要求签署、盖章的；未满足招标文件中技术条款的实质性要求；与其他供应商串通投标，或者与</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串通投标；属于招标文件规定的其他投标无效情形；评标委员会认为供应商的报价明显低于其他通过符合性检查供应商的报价，有可能影响履约的，且供应商未按照规定证明其报价合理性的；招标文件含有采购人不能接受的附加条件的；不符合法规和招标文件中规定的其他实质性要求的。</w:t>
      </w:r>
    </w:p>
    <w:p>
      <w:pPr>
        <w:keepNext w:val="0"/>
        <w:keepLines w:val="0"/>
        <w:pageBreakBefore w:val="0"/>
        <w:widowControl/>
        <w:kinsoku/>
        <w:wordWrap/>
        <w:overflowPunct/>
        <w:topLinePunct w:val="0"/>
        <w:autoSpaceDE/>
        <w:autoSpaceDN/>
        <w:bidi w:val="0"/>
        <w:adjustRightInd/>
        <w:spacing w:line="380" w:lineRule="exact"/>
        <w:jc w:val="left"/>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highlight w:val="none"/>
        </w:rPr>
        <w:t>2</w:t>
      </w:r>
      <w:r>
        <w:rPr>
          <w:rFonts w:hint="eastAsia" w:ascii="宋体" w:hAnsi="宋体" w:cs="宋体"/>
          <w:b/>
          <w:bCs/>
          <w:color w:val="auto"/>
          <w:sz w:val="24"/>
          <w:highlight w:val="none"/>
          <w:lang w:val="en-US" w:eastAsia="zh-CN"/>
        </w:rPr>
        <w:t>.</w:t>
      </w:r>
      <w:r>
        <w:rPr>
          <w:rFonts w:hint="eastAsia" w:ascii="宋体" w:hAnsi="宋体" w:eastAsia="宋体" w:cs="宋体"/>
          <w:b/>
          <w:bCs/>
          <w:color w:val="auto"/>
          <w:sz w:val="24"/>
          <w:highlight w:val="none"/>
          <w:lang w:eastAsia="zh-CN"/>
        </w:rPr>
        <w:t>本项目</w:t>
      </w:r>
      <w:r>
        <w:rPr>
          <w:rFonts w:hint="eastAsia" w:ascii="宋体" w:hAnsi="宋体" w:cs="宋体"/>
          <w:b/>
          <w:bCs/>
          <w:color w:val="auto"/>
          <w:sz w:val="24"/>
          <w:highlight w:val="none"/>
          <w:lang w:val="en-US" w:eastAsia="zh-CN"/>
        </w:rPr>
        <w:t>不专门</w:t>
      </w:r>
      <w:r>
        <w:rPr>
          <w:rFonts w:hint="eastAsia" w:ascii="宋体" w:hAnsi="宋体" w:eastAsia="宋体" w:cs="宋体"/>
          <w:b/>
          <w:bCs/>
          <w:color w:val="auto"/>
          <w:sz w:val="24"/>
          <w:highlight w:val="none"/>
          <w:lang w:eastAsia="zh-CN"/>
        </w:rPr>
        <w:t>面向中小企业采购。根据《财政部关于进一步加大政府采购支持中小企业力度的通知》财库〔2022〕19号</w:t>
      </w:r>
      <w:r>
        <w:rPr>
          <w:rFonts w:hint="eastAsia" w:ascii="宋体" w:hAnsi="宋体" w:cs="宋体"/>
          <w:b/>
          <w:bCs/>
          <w:color w:val="auto"/>
          <w:sz w:val="24"/>
          <w:highlight w:val="none"/>
          <w:lang w:eastAsia="zh-CN"/>
        </w:rPr>
        <w:t>、</w:t>
      </w:r>
      <w:r>
        <w:rPr>
          <w:rFonts w:hint="eastAsia" w:ascii="宋体" w:hAnsi="宋体" w:eastAsia="宋体" w:cs="宋体"/>
          <w:b/>
          <w:bCs/>
          <w:color w:val="auto"/>
          <w:sz w:val="24"/>
          <w:highlight w:val="none"/>
          <w:lang w:eastAsia="zh-CN"/>
        </w:rPr>
        <w:t>《政府采购促进中小企业发展管理办法》（财库[2020]46号）、《财政部司法部关于政府采购支持监狱企业发展有关问 题 的通知》（财库〔2014〕68号）、《三部门联合发布关于促进残疾人就业政府采购政策的通知》（财库〔2017〕141号）的规定，其中小型、微型及小微企业在投标文件中提交了《中小企业声明函》、《残疾人福利性单位声明函》或省级以上监狱管理局、戒毒管理局（含新疆生产建设兵团）出具的属于监狱企业的证明文件的供应商，其报价扣除</w:t>
      </w:r>
      <w:r>
        <w:rPr>
          <w:rFonts w:hint="eastAsia" w:ascii="宋体" w:hAnsi="宋体" w:eastAsia="宋体" w:cs="宋体"/>
          <w:b/>
          <w:bCs/>
          <w:color w:val="auto"/>
          <w:sz w:val="24"/>
          <w:highlight w:val="none"/>
          <w:u w:val="single"/>
          <w:lang w:eastAsia="zh-CN"/>
        </w:rPr>
        <w:t xml:space="preserve">  10  %</w:t>
      </w:r>
      <w:r>
        <w:rPr>
          <w:rFonts w:hint="eastAsia" w:ascii="宋体" w:hAnsi="宋体" w:eastAsia="宋体" w:cs="宋体"/>
          <w:b/>
          <w:bCs/>
          <w:color w:val="auto"/>
          <w:sz w:val="24"/>
          <w:highlight w:val="none"/>
          <w:lang w:eastAsia="zh-CN"/>
        </w:rPr>
        <w:t>后参与评审。对于同时属于小型、微型及小微企业、监狱企业或残疾人福利性单位的，不重复进行报价扣除。</w:t>
      </w:r>
    </w:p>
    <w:p>
      <w:pPr>
        <w:keepNext w:val="0"/>
        <w:keepLines w:val="0"/>
        <w:pageBreakBefore w:val="0"/>
        <w:widowControl/>
        <w:kinsoku/>
        <w:wordWrap/>
        <w:overflowPunct/>
        <w:topLinePunct w:val="0"/>
        <w:autoSpaceDE/>
        <w:autoSpaceDN/>
        <w:bidi w:val="0"/>
        <w:adjustRightInd/>
        <w:spacing w:line="380" w:lineRule="exact"/>
        <w:jc w:val="left"/>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3.联合协议中约定</w:t>
      </w:r>
      <w:r>
        <w:rPr>
          <w:rFonts w:hint="eastAsia" w:ascii="宋体" w:hAnsi="宋体" w:eastAsia="宋体" w:cs="宋体"/>
          <w:color w:val="auto"/>
          <w:sz w:val="24"/>
          <w:highlight w:val="none"/>
        </w:rPr>
        <w:t>，小型、微型企业和监狱企业的协议合同金额占到联合体协议合同总金额30%以上的，可给予联合体</w:t>
      </w:r>
      <w:r>
        <w:rPr>
          <w:rFonts w:hint="eastAsia" w:ascii="宋体" w:hAnsi="宋体" w:eastAsia="宋体" w:cs="宋体"/>
          <w:color w:val="auto"/>
          <w:sz w:val="24"/>
          <w:highlight w:val="none"/>
          <w:u w:val="single"/>
        </w:rPr>
        <w:t xml:space="preserve"> 2%-3%</w:t>
      </w:r>
      <w:r>
        <w:rPr>
          <w:rFonts w:hint="eastAsia" w:ascii="宋体" w:hAnsi="宋体" w:eastAsia="宋体" w:cs="宋体"/>
          <w:color w:val="auto"/>
          <w:sz w:val="24"/>
          <w:highlight w:val="none"/>
        </w:rPr>
        <w:t>的价格扣除。</w:t>
      </w:r>
      <w:r>
        <w:rPr>
          <w:rFonts w:hint="eastAsia" w:ascii="宋体" w:hAnsi="宋体" w:eastAsia="宋体" w:cs="宋体"/>
          <w:b/>
          <w:bCs/>
          <w:color w:val="auto"/>
          <w:sz w:val="24"/>
          <w:highlight w:val="none"/>
        </w:rPr>
        <w:t>（本项目不适用）</w:t>
      </w:r>
    </w:p>
    <w:p>
      <w:pPr>
        <w:keepNext w:val="0"/>
        <w:keepLines w:val="0"/>
        <w:pageBreakBefore w:val="0"/>
        <w:widowControl/>
        <w:kinsoku/>
        <w:wordWrap/>
        <w:overflowPunct/>
        <w:topLinePunct w:val="0"/>
        <w:autoSpaceDE/>
        <w:autoSpaceDN/>
        <w:bidi w:val="0"/>
        <w:adjustRightInd/>
        <w:spacing w:line="38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联合体各方均为小型、微型企业和监狱企业的，联合体视同为小型、微型企业和监狱企业。</w:t>
      </w:r>
    </w:p>
    <w:p>
      <w:pPr>
        <w:pStyle w:val="9"/>
        <w:keepNext w:val="0"/>
        <w:keepLines w:val="0"/>
        <w:pageBreakBefore w:val="0"/>
        <w:tabs>
          <w:tab w:val="clear" w:pos="567"/>
        </w:tabs>
        <w:kinsoku/>
        <w:wordWrap/>
        <w:overflowPunct/>
        <w:topLinePunct w:val="0"/>
        <w:autoSpaceDE/>
        <w:autoSpaceDN/>
        <w:bidi w:val="0"/>
        <w:adjustRightInd/>
        <w:spacing w:before="0" w:line="380" w:lineRule="exact"/>
        <w:rPr>
          <w:rFonts w:hint="eastAsia" w:ascii="宋体" w:hAnsi="宋体" w:eastAsia="宋体" w:cs="宋体"/>
          <w:color w:val="auto"/>
          <w:highlight w:val="none"/>
        </w:rPr>
      </w:pPr>
      <w:r>
        <w:rPr>
          <w:rFonts w:hint="eastAsia" w:ascii="宋体" w:hAnsi="宋体" w:eastAsia="宋体" w:cs="宋体"/>
          <w:b/>
          <w:bCs/>
          <w:color w:val="auto"/>
          <w:highlight w:val="none"/>
        </w:rPr>
        <w:t>4.供应商</w:t>
      </w:r>
      <w:r>
        <w:rPr>
          <w:rFonts w:hint="eastAsia" w:ascii="宋体" w:hAnsi="宋体" w:eastAsia="宋体" w:cs="宋体"/>
          <w:color w:val="auto"/>
          <w:highlight w:val="none"/>
        </w:rPr>
        <w:t>为提供</w:t>
      </w:r>
      <w:r>
        <w:rPr>
          <w:rFonts w:hint="eastAsia" w:cs="宋体"/>
          <w:color w:val="auto"/>
          <w:highlight w:val="none"/>
          <w:lang w:eastAsia="zh-CN"/>
        </w:rPr>
        <w:t>采购需求</w:t>
      </w:r>
      <w:r>
        <w:rPr>
          <w:rFonts w:hint="eastAsia" w:ascii="宋体" w:hAnsi="宋体" w:eastAsia="宋体" w:cs="宋体"/>
          <w:color w:val="auto"/>
          <w:highlight w:val="none"/>
        </w:rPr>
        <w:t>在投标中伴随投标的产品如被列入财政部与国家主管部门颁发的节能产品目录或环境标志产品目录或无线局域网产品目录，应提供相关证明，在评标时予以优先采购，具体优惠措施为：</w:t>
      </w:r>
      <w:r>
        <w:rPr>
          <w:rFonts w:hint="eastAsia" w:ascii="宋体" w:hAnsi="宋体" w:eastAsia="宋体" w:cs="宋体"/>
          <w:color w:val="auto"/>
          <w:highlight w:val="none"/>
          <w:u w:val="single"/>
        </w:rPr>
        <w:t>投标商所投产品应优先选择《财政部 国家发展改革委关于调整公布第二十四期节能产品政府采购清单的通知》（财库〔2018〕73号）、《财政部 环境保护部关于调整公布第二十二期环境标志产品政府采购清单的通知》（财库〔2018〕70号）目录内的产品（须提供节能、环保认证证书复印件加盖公章）</w:t>
      </w:r>
      <w:r>
        <w:rPr>
          <w:rFonts w:hint="eastAsia" w:ascii="宋体" w:hAnsi="宋体" w:eastAsia="宋体" w:cs="宋体"/>
          <w:color w:val="auto"/>
          <w:highlight w:val="none"/>
        </w:rPr>
        <w:t>。</w:t>
      </w:r>
    </w:p>
    <w:p>
      <w:pPr>
        <w:pStyle w:val="9"/>
        <w:keepNext w:val="0"/>
        <w:keepLines w:val="0"/>
        <w:pageBreakBefore w:val="0"/>
        <w:tabs>
          <w:tab w:val="clear" w:pos="567"/>
        </w:tabs>
        <w:kinsoku/>
        <w:wordWrap/>
        <w:overflowPunct/>
        <w:topLinePunct w:val="0"/>
        <w:autoSpaceDE/>
        <w:autoSpaceDN/>
        <w:bidi w:val="0"/>
        <w:adjustRightInd/>
        <w:spacing w:before="0" w:line="380" w:lineRule="exact"/>
        <w:rPr>
          <w:rFonts w:hint="eastAsia" w:ascii="宋体" w:hAnsi="宋体" w:eastAsia="宋体" w:cs="宋体"/>
          <w:color w:val="auto"/>
          <w:highlight w:val="none"/>
          <w:u w:val="single"/>
        </w:rPr>
      </w:pPr>
      <w:r>
        <w:rPr>
          <w:rFonts w:hint="eastAsia" w:ascii="宋体" w:hAnsi="宋体" w:eastAsia="宋体" w:cs="宋体"/>
          <w:b/>
          <w:bCs/>
          <w:color w:val="auto"/>
          <w:highlight w:val="none"/>
        </w:rPr>
        <w:t>5.对创新产</w:t>
      </w:r>
      <w:r>
        <w:rPr>
          <w:rFonts w:hint="eastAsia" w:ascii="宋体" w:hAnsi="宋体" w:eastAsia="宋体" w:cs="宋体"/>
          <w:color w:val="auto"/>
          <w:highlight w:val="none"/>
        </w:rPr>
        <w:t>品或创新性企业的优惠措施为：</w:t>
      </w:r>
      <w:r>
        <w:rPr>
          <w:rFonts w:hint="eastAsia" w:ascii="宋体" w:hAnsi="宋体" w:eastAsia="宋体" w:cs="宋体"/>
          <w:color w:val="auto"/>
          <w:highlight w:val="none"/>
          <w:u w:val="single"/>
        </w:rPr>
        <w:t xml:space="preserve">     /      </w:t>
      </w:r>
    </w:p>
    <w:p>
      <w:pPr>
        <w:keepNext w:val="0"/>
        <w:keepLines w:val="0"/>
        <w:pageBreakBefore w:val="0"/>
        <w:widowControl/>
        <w:numPr>
          <w:ilvl w:val="0"/>
          <w:numId w:val="0"/>
        </w:numPr>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6.开标：</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（1）供应商按照须知资料表中规定的开标时间和地点，在规定时间内上传投标文件。</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（2）在开标前，工作人员收取所有参会人员的手机，主持人宣读开标纪律。</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（3）开标时，由代理机构对供应商的投标文件进行解密，解密时间为30分钟。</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（4）由代理机构开启报价，所有投标供应商签字确认。</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（5）采购人或采购代理机构登录政采云平台对投标供应商的资格证明材料进行审查。</w:t>
      </w:r>
    </w:p>
    <w:p>
      <w:pPr>
        <w:pStyle w:val="21"/>
        <w:keepNext w:val="0"/>
        <w:keepLines w:val="0"/>
        <w:pageBreakBefore w:val="0"/>
        <w:kinsoku/>
        <w:wordWrap/>
        <w:overflowPunct/>
        <w:topLinePunct w:val="0"/>
        <w:autoSpaceDE/>
        <w:autoSpaceDN/>
        <w:bidi w:val="0"/>
        <w:adjustRightInd/>
        <w:spacing w:line="380" w:lineRule="exact"/>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7.评标：</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（1）在</w:t>
      </w:r>
      <w:r>
        <w:rPr>
          <w:rFonts w:hint="eastAsia" w:ascii="宋体" w:hAnsi="宋体" w:eastAsia="宋体" w:cs="宋体"/>
          <w:b/>
          <w:bCs/>
          <w:color w:val="auto"/>
          <w:sz w:val="24"/>
          <w:highlight w:val="none"/>
          <w:lang w:eastAsia="zh-CN"/>
        </w:rPr>
        <w:t>政采云平台上随机抽取</w:t>
      </w:r>
      <w:r>
        <w:rPr>
          <w:rFonts w:hint="eastAsia" w:ascii="宋体" w:hAnsi="宋体" w:cs="宋体"/>
          <w:b/>
          <w:bCs/>
          <w:color w:val="auto"/>
          <w:sz w:val="24"/>
          <w:highlight w:val="none"/>
          <w:lang w:val="en-US" w:eastAsia="zh-CN"/>
        </w:rPr>
        <w:t>7</w:t>
      </w:r>
      <w:r>
        <w:rPr>
          <w:rFonts w:hint="eastAsia" w:ascii="宋体" w:hAnsi="宋体" w:eastAsia="宋体" w:cs="宋体"/>
          <w:b/>
          <w:bCs/>
          <w:color w:val="auto"/>
          <w:sz w:val="24"/>
          <w:highlight w:val="none"/>
        </w:rPr>
        <w:t>名</w:t>
      </w:r>
      <w:r>
        <w:rPr>
          <w:rFonts w:hint="eastAsia" w:ascii="宋体" w:hAnsi="宋体" w:eastAsia="宋体" w:cs="宋体"/>
          <w:b/>
          <w:bCs/>
          <w:color w:val="auto"/>
          <w:sz w:val="24"/>
          <w:highlight w:val="none"/>
          <w:lang w:eastAsia="zh-CN"/>
        </w:rPr>
        <w:t>专家</w:t>
      </w:r>
      <w:r>
        <w:rPr>
          <w:rFonts w:hint="eastAsia" w:ascii="宋体" w:hAnsi="宋体" w:eastAsia="宋体" w:cs="宋体"/>
          <w:color w:val="auto"/>
          <w:sz w:val="24"/>
          <w:highlight w:val="none"/>
        </w:rPr>
        <w:t>负责评标工作。</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（2）评标前，工作人员收取所有参会人员的手机，主持人宣读评标纪律。</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对采购单位的纪律要求：采购单位不得泄露招投标活动中应当保密的情况和资料，不得与供应商串通损害国家利益、社会公共利益或者他人合法权益</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对与开标大会活动有关的工作人员的纪律要求：与开标大会活动有关的工作人员不得收受他人的财物或者其他好处，不得向他人透露对中标候选人的推荐情况以及评标有关的其他情况。</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对评标专家的评标纪律及注意事项：</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①与本次评标工作无关的人员不得进入评标现场；</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②在评标过程中评标委员会以外人员不得干预或影响正常评标工作，不得明示或暗示其倾向性、引导性言论；</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③评标委员会成员要严格遵守政府采购法、政府采购法实施条例、政府采购货物和服务招标投标管理办法及评标专家管理办法，要求公正、公平的参与评标工作；</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④评标委员会成员要依法独立评标，并对评标意见承担个人责任。评标委员会成员对需要共同认定的事项存在争议的，按照少数服从多数的原则做出结论。持不同意见的评标委员会成员应当在评标报告上签署不同意见并说明理由，否则视为同意。</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⑤评标委员会成员要认真阅读招标文件和所有供应商的投标文件，对所有投标文件逐一进行资格性、符合性检查，按招标文件规定的评标方法和标准，进行比较和评价；对需要借助专业知识评判的主观评分项，应当严格按照评分细则公正评分。</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⑥评标委员会成员不得明示或者暗示其倾向性、引导性意见，不得修改或细化投标文件确定的评标程序、评标方法、评标因素和评标标准，不得接受供应商主动提出的澄清和解释，不得征询采购单位代表的倾向性意见，不得协商评分，不得记录、复制或带走任何评标资料。</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⑦评标专家与供应商有下列利害关系之一的人员，应当回避</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参加采购活动前3年内与供应商存在劳动关系；</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参加采购活动前3年内担任供应商的董事、监事；</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参加采购活动前3年内是供应商的控股股东或者实际控制人；</w:t>
      </w:r>
    </w:p>
    <w:p>
      <w:pPr>
        <w:keepNext w:val="0"/>
        <w:keepLines w:val="0"/>
        <w:pageBreakBefore w:val="0"/>
        <w:widowControl w:val="0"/>
        <w:numPr>
          <w:ilvl w:val="0"/>
          <w:numId w:val="0"/>
        </w:numPr>
        <w:kinsoku/>
        <w:wordWrap/>
        <w:overflowPunct/>
        <w:topLinePunct w:val="0"/>
        <w:autoSpaceDE/>
        <w:autoSpaceDN/>
        <w:bidi w:val="0"/>
        <w:adjustRightInd/>
        <w:snapToGrid w:val="0"/>
        <w:spacing w:line="380" w:lineRule="exact"/>
        <w:ind w:leftChars="0"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与供应商的法定代表人或者负责人有夫妻、直系血亲、三代以内旁系血亲或者近姻亲关系。</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（3）评标委员会应当按照招标文件中规定的评标方法和标准，对所有投标文件进行资格性审查，再对符合资格要求的供应商的投标文件进行符合性审查，以确定其是否满足招标文件的实质性要求。</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4）若对于投标文件中含义不明确、同类问题表述不一致或者有明显文字和计算错误的内容，评标委员会应当以书面形式要求供应商作出必要的澄清、说明或者补正。供应商的澄清、说明或者补正应当采用书面形式，并加盖公章，或者由法定代表人或其授权的代表签字。供应商的澄清、说明或者补正不得超出投标文件的范围或者改变投标文件的实质性内容。</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5）评标委员会应当按照招标文件中规定的评标方法和标准，对符合性审查合格的投标文件进行商务和技术评估，综合比较与评价。综合评分法，是指投标文件满足招标文件全部实质性要求，且按照评审因素的量化指标评审得分最高的供应商为中标候选人的评标方法。</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（6）评标委员会成员对需要共同认定的事项存在争议的，应当按照少数服从多数的原则作出结论。持不同意见的评标委员会成员应当在评标报告上签署不同意见及理由，否则视为同意评标报告。</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注：现场所有参会人员均要对开标内容进行保密。</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8.答疑澄清：</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（1）评标委员会对于投标文件中含义不明确、同类问题表述不一致或者有明显文字和计算错误的内容，要求供应商以书面形式现场作出必要的澄清、说明或者补正。</w:t>
      </w:r>
    </w:p>
    <w:p>
      <w:pPr>
        <w:pStyle w:val="21"/>
        <w:keepNext w:val="0"/>
        <w:keepLines w:val="0"/>
        <w:pageBreakBefore w:val="0"/>
        <w:numPr>
          <w:ilvl w:val="0"/>
          <w:numId w:val="0"/>
        </w:numPr>
        <w:kinsoku/>
        <w:wordWrap/>
        <w:overflowPunct/>
        <w:topLinePunct w:val="0"/>
        <w:autoSpaceDE/>
        <w:autoSpaceDN/>
        <w:bidi w:val="0"/>
        <w:adjustRightInd/>
        <w:spacing w:line="380" w:lineRule="exact"/>
        <w:ind w:left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（2）供应商的澄清、说明或者补正应当采用书面形式，并加盖公章，或者由法定代表人或其授权的代表签字。供应商的澄清、说明或者补正不得超出投标文件的范围或者改变投标文件的实质性内容。</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bCs/>
          <w:i w:val="0"/>
          <w:caps w:val="0"/>
          <w:color w:val="auto"/>
          <w:spacing w:val="0"/>
          <w:w w:val="100"/>
          <w:sz w:val="24"/>
          <w:highlight w:val="none"/>
          <w:lang w:val="en-US" w:eastAsia="zh-CN"/>
        </w:rPr>
      </w:pPr>
      <w:r>
        <w:rPr>
          <w:rFonts w:hint="eastAsia" w:ascii="宋体" w:hAnsi="宋体" w:eastAsia="宋体" w:cs="宋体"/>
          <w:b/>
          <w:bCs/>
          <w:i w:val="0"/>
          <w:caps w:val="0"/>
          <w:color w:val="auto"/>
          <w:spacing w:val="0"/>
          <w:w w:val="100"/>
          <w:sz w:val="24"/>
          <w:highlight w:val="none"/>
          <w:lang w:val="en-US" w:eastAsia="zh-CN"/>
        </w:rPr>
        <w:t>9.定标：</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（1）采购代理机构应当在评标结束后2个工作日内将评标报告送采购人。</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（2）采购人应当自收到评标报告之日起５个工作日内，在评标报告确定的中标候选人名单中按顺序确定中标人。中标候选人并列的，由采购人按照招标文件规定的方式确定中标人。</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（3）采购人在收到评标报告5个工作日内未按评标报告推荐的中标候选人顺序确定中标人，又不能说明合法理由的，视同按评标报告推荐的顺序确定排名第一的中标候选人为中标人。</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4）同品牌处理办法：采用综合评标法，则：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b w:val="0"/>
          <w:i w:val="0"/>
          <w:caps w:val="0"/>
          <w:color w:val="auto"/>
          <w:spacing w:val="0"/>
          <w:w w:val="100"/>
          <w:sz w:val="24"/>
          <w:highlight w:val="none"/>
          <w:lang w:val="en-US" w:eastAsia="zh-CN"/>
        </w:rPr>
      </w:pPr>
      <w:r>
        <w:rPr>
          <w:rFonts w:hint="eastAsia" w:ascii="宋体" w:hAnsi="宋体" w:eastAsia="宋体" w:cs="宋体"/>
          <w:b w:val="0"/>
          <w:i w:val="0"/>
          <w:caps w:val="0"/>
          <w:color w:val="auto"/>
          <w:spacing w:val="0"/>
          <w:w w:val="100"/>
          <w:sz w:val="24"/>
          <w:highlight w:val="none"/>
          <w:lang w:val="en-US" w:eastAsia="zh-CN"/>
        </w:rPr>
        <w:t>（5）中标候选人并列式时的处理方式：采用综合评标法，则：评标结果按评审后得分由高到低顺序排列。得分相同的，按投标报价由低到高顺序排列。得分且投标报价相同的并列。投标文件满足投标文件全部实质性要求，且按照评审因素的量化指标评审得分最高的供应商为排名第一的中标候选人。</w:t>
      </w:r>
    </w:p>
    <w:p>
      <w:pPr>
        <w:keepNext w:val="0"/>
        <w:keepLines w:val="0"/>
        <w:pageBreakBefore w:val="0"/>
        <w:widowControl/>
        <w:kinsoku/>
        <w:wordWrap/>
        <w:overflowPunct/>
        <w:topLinePunct w:val="0"/>
        <w:autoSpaceDE/>
        <w:autoSpaceDN/>
        <w:bidi w:val="0"/>
        <w:adjustRightInd/>
        <w:snapToGrid w:val="0"/>
        <w:spacing w:before="0" w:beforeAutospacing="0" w:after="0" w:afterAutospacing="0" w:line="380" w:lineRule="exact"/>
        <w:jc w:val="both"/>
        <w:textAlignment w:val="baseline"/>
        <w:rPr>
          <w:rFonts w:hint="eastAsia" w:ascii="宋体" w:hAnsi="宋体" w:eastAsia="宋体" w:cs="宋体"/>
          <w:color w:val="auto"/>
          <w:highlight w:val="yellow"/>
        </w:rPr>
      </w:pPr>
      <w:bookmarkStart w:id="1300" w:name="_Toc5478"/>
      <w:bookmarkStart w:id="1301" w:name="_Toc5986"/>
      <w:bookmarkStart w:id="1302" w:name="_Toc23103"/>
      <w:bookmarkStart w:id="1303" w:name="_Toc1327"/>
      <w:bookmarkStart w:id="1304" w:name="_Toc9835"/>
      <w:bookmarkStart w:id="1305" w:name="_Toc21866"/>
      <w:bookmarkStart w:id="1306" w:name="_Toc6128"/>
      <w:bookmarkStart w:id="1307" w:name="_Toc25901"/>
      <w:bookmarkStart w:id="1308" w:name="_Toc5776"/>
      <w:bookmarkStart w:id="1309" w:name="_Toc29085"/>
      <w:bookmarkStart w:id="1310" w:name="_Toc10419"/>
      <w:bookmarkStart w:id="1311" w:name="_Toc9116"/>
      <w:bookmarkStart w:id="1312" w:name="_Toc21578"/>
      <w:bookmarkStart w:id="1313" w:name="_Toc28782"/>
      <w:bookmarkStart w:id="1314" w:name="_Toc7467"/>
      <w:bookmarkStart w:id="1315" w:name="_Toc5578"/>
      <w:bookmarkStart w:id="1316" w:name="_Toc19412"/>
      <w:r>
        <w:rPr>
          <w:rFonts w:hint="eastAsia" w:ascii="宋体" w:hAnsi="宋体" w:eastAsia="宋体" w:cs="宋体"/>
          <w:color w:val="auto"/>
          <w:highlight w:val="yellow"/>
        </w:rPr>
        <w:br w:type="page"/>
      </w:r>
    </w:p>
    <w:p>
      <w:pPr>
        <w:pStyle w:val="4"/>
        <w:rPr>
          <w:rFonts w:hint="eastAsia" w:ascii="宋体" w:hAnsi="宋体" w:eastAsia="宋体" w:cs="宋体"/>
          <w:color w:val="auto"/>
          <w:highlight w:val="none"/>
        </w:rPr>
      </w:pPr>
      <w:bookmarkStart w:id="1317" w:name="_Toc4431"/>
      <w:r>
        <w:rPr>
          <w:rFonts w:hint="eastAsia" w:ascii="宋体" w:hAnsi="宋体" w:eastAsia="宋体" w:cs="宋体"/>
          <w:color w:val="auto"/>
          <w:highlight w:val="none"/>
        </w:rPr>
        <w:t>初步评审—资格性审查表</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tbl>
      <w:tblPr>
        <w:tblStyle w:val="27"/>
        <w:tblW w:w="53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6782"/>
        <w:gridCol w:w="546"/>
        <w:gridCol w:w="568"/>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351"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714" w:type="pct"/>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评审内容</w:t>
            </w:r>
          </w:p>
        </w:tc>
        <w:tc>
          <w:tcPr>
            <w:tcW w:w="933" w:type="pct"/>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51"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p>
        </w:tc>
        <w:tc>
          <w:tcPr>
            <w:tcW w:w="3714" w:type="pct"/>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p>
        </w:tc>
        <w:tc>
          <w:tcPr>
            <w:tcW w:w="29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c>
          <w:tcPr>
            <w:tcW w:w="31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c>
          <w:tcPr>
            <w:tcW w:w="323"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lang w:eastAsia="zh-CN"/>
              </w:rPr>
              <w:t>具有有效的营业执照</w:t>
            </w:r>
            <w:r>
              <w:rPr>
                <w:rFonts w:hint="eastAsia" w:ascii="宋体" w:hAnsi="宋体" w:eastAsia="宋体" w:cs="宋体"/>
                <w:color w:val="auto"/>
                <w:spacing w:val="-2"/>
                <w:sz w:val="24"/>
                <w:szCs w:val="24"/>
                <w:highlight w:val="none"/>
              </w:rPr>
              <w:t>；</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2</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lang w:eastAsia="zh-CN"/>
              </w:rPr>
            </w:pPr>
            <w:r>
              <w:rPr>
                <w:rFonts w:hint="eastAsia" w:ascii="宋体" w:hAnsi="宋体" w:eastAsia="宋体" w:cs="宋体"/>
                <w:color w:val="auto"/>
                <w:spacing w:val="-2"/>
                <w:sz w:val="24"/>
                <w:szCs w:val="24"/>
                <w:highlight w:val="none"/>
              </w:rPr>
              <w:t>法定代表人资格证明及授权书、被授权人身份证(法定代表人投标需提供法定代表人身份证)；</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3</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eastAsia="zh-CN"/>
              </w:rPr>
              <w:t>提供近两年内任意一年的财务审计报告（新成立的公司可</w:t>
            </w:r>
            <w:r>
              <w:rPr>
                <w:rFonts w:hint="eastAsia" w:ascii="宋体" w:hAnsi="宋体" w:cs="宋体"/>
                <w:color w:val="auto"/>
                <w:spacing w:val="-2"/>
                <w:sz w:val="24"/>
                <w:szCs w:val="24"/>
                <w:highlight w:val="none"/>
                <w:lang w:eastAsia="zh-CN"/>
              </w:rPr>
              <w:t>提供近一个月的银行资信证明</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4</w:t>
            </w:r>
          </w:p>
        </w:tc>
        <w:tc>
          <w:tcPr>
            <w:tcW w:w="3714" w:type="pct"/>
            <w:vAlign w:val="center"/>
          </w:tcPr>
          <w:p>
            <w:pPr>
              <w:pageBreakBefore w:val="0"/>
              <w:widowControl w:val="0"/>
              <w:tabs>
                <w:tab w:val="left" w:pos="5580"/>
              </w:tabs>
              <w:kinsoku/>
              <w:wordWrap/>
              <w:overflowPunct/>
              <w:topLinePunct w:val="0"/>
              <w:bidi w:val="0"/>
              <w:snapToGrid/>
              <w:spacing w:line="360" w:lineRule="exac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z w:val="24"/>
                <w:lang w:val="en-US" w:eastAsia="zh-CN"/>
              </w:rPr>
              <w:t>提供本单位缴纳的近四个月内社保缴纳证明及明细；</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5</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z w:val="24"/>
                <w:lang w:val="en-US" w:eastAsia="zh-CN"/>
              </w:rPr>
              <w:t>提供近四个月内税务局开具的完税证明；（完税证明或税务部门出具的其他证明，非社会保险类）</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6</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根据《财政部关于在政府采购活动中查询及使用信用记录有关问题的通知》（财库﹝2016﹞125号）的要求，凡拟参加本次招标项目的供应商，如在“信用中国”网站（ www.creditchina.gov.cn） 被列入失信被执行人、重大税收违法失信主体名单(信用服务-重点领域严重失信主体名单查询-搜索栏输入单位全称)、中国政府采购网（http://www.ccgp.gov.cn/search/cr/）严重违法失信行为信息记录名单的（尚在处罚期内的），“国家企业信用信息公示系统（http://www.gsxt.gov.cn）”</w:t>
            </w:r>
            <w:r>
              <w:rPr>
                <w:rFonts w:hint="eastAsia" w:ascii="宋体" w:hAnsi="宋体" w:eastAsia="宋体" w:cs="宋体"/>
                <w:color w:val="auto"/>
                <w:spacing w:val="-2"/>
                <w:sz w:val="24"/>
                <w:szCs w:val="24"/>
                <w:highlight w:val="none"/>
                <w:lang w:eastAsia="zh-CN"/>
              </w:rPr>
              <w:t>列入严重违法失信名单（黑名单）信息；将拒绝其参加本次招标活动</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lang w:eastAsia="zh-CN"/>
              </w:rPr>
              <w:t>以采购代理机构或采购人查询为准</w:t>
            </w:r>
            <w:r>
              <w:rPr>
                <w:rFonts w:hint="eastAsia" w:ascii="宋体" w:hAnsi="宋体" w:eastAsia="宋体" w:cs="宋体"/>
                <w:color w:val="auto"/>
                <w:spacing w:val="-2"/>
                <w:sz w:val="24"/>
                <w:szCs w:val="24"/>
                <w:highlight w:val="none"/>
              </w:rPr>
              <w:t>）；</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7</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参与政府采购活动前3年内未被列入失信、重大税收违法案件、财政部门禁止参加政府采购活动的承诺书；</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8</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提供针对本次项目的《反商业贿赂承诺书》；</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pacing w:val="-2"/>
                <w:sz w:val="24"/>
                <w:szCs w:val="24"/>
                <w:highlight w:val="none"/>
                <w:lang w:val="en-US" w:eastAsia="zh-CN"/>
              </w:rPr>
            </w:pPr>
            <w:r>
              <w:rPr>
                <w:rFonts w:hint="eastAsia" w:ascii="宋体" w:hAnsi="宋体" w:cs="宋体"/>
                <w:color w:val="auto"/>
                <w:spacing w:val="-2"/>
                <w:sz w:val="24"/>
                <w:szCs w:val="24"/>
                <w:highlight w:val="none"/>
                <w:lang w:val="en-US" w:eastAsia="zh-CN"/>
              </w:rPr>
              <w:t>9</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b w:val="0"/>
                <w:bCs w:val="0"/>
                <w:kern w:val="2"/>
                <w:sz w:val="24"/>
                <w:szCs w:val="24"/>
                <w:highlight w:val="none"/>
                <w:lang w:val="en-US" w:eastAsia="zh-CN" w:bidi="ar-SA"/>
              </w:rPr>
              <w:t>投标人具备有效的《中华人民共和国出版物经营许可证》或《中华人民共和国出版物发行许可证》（第一标段）</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pacing w:val="-2"/>
                <w:kern w:val="2"/>
                <w:sz w:val="24"/>
                <w:szCs w:val="24"/>
                <w:highlight w:val="none"/>
                <w:lang w:val="en-US" w:eastAsia="zh-CN" w:bidi="ar-SA"/>
              </w:rPr>
            </w:pPr>
            <w:r>
              <w:rPr>
                <w:rFonts w:hint="eastAsia" w:ascii="宋体" w:hAnsi="宋体" w:cs="宋体"/>
                <w:color w:val="auto"/>
                <w:spacing w:val="-2"/>
                <w:sz w:val="24"/>
                <w:szCs w:val="24"/>
                <w:highlight w:val="none"/>
                <w:lang w:val="en-US" w:eastAsia="zh-CN"/>
              </w:rPr>
              <w:t>10</w:t>
            </w: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缴纳投标保证金的有效凭证。</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51"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lang w:val="en-US" w:eastAsia="zh-CN"/>
              </w:rPr>
            </w:pPr>
          </w:p>
        </w:tc>
        <w:tc>
          <w:tcPr>
            <w:tcW w:w="3714"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结论</w:t>
            </w:r>
          </w:p>
        </w:tc>
        <w:tc>
          <w:tcPr>
            <w:tcW w:w="299"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11"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c>
          <w:tcPr>
            <w:tcW w:w="323" w:type="pct"/>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eastAsia="宋体" w:cs="宋体"/>
                <w:color w:val="auto"/>
                <w:sz w:val="24"/>
                <w:szCs w:val="24"/>
                <w:highlight w:val="none"/>
              </w:rPr>
            </w:pPr>
          </w:p>
        </w:tc>
      </w:tr>
    </w:tbl>
    <w:p>
      <w:pPr>
        <w:spacing w:line="360" w:lineRule="exac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未通过资格审查的供应商不进入评标；通过资格审查的供应商少于不足三家的，不得评标。</w:t>
      </w:r>
    </w:p>
    <w:p>
      <w:pPr>
        <w:pStyle w:val="21"/>
        <w:rPr>
          <w:rFonts w:hint="eastAsia" w:ascii="宋体" w:hAnsi="宋体" w:eastAsia="宋体" w:cs="宋体"/>
          <w:b/>
          <w:bCs/>
          <w:color w:val="auto"/>
          <w:szCs w:val="21"/>
          <w:highlight w:val="none"/>
        </w:rPr>
      </w:pPr>
    </w:p>
    <w:p>
      <w:pPr>
        <w:rPr>
          <w:rFonts w:hint="eastAsia" w:ascii="宋体" w:hAnsi="宋体" w:eastAsia="宋体" w:cs="宋体"/>
          <w:color w:val="auto"/>
          <w:highlight w:val="none"/>
        </w:rPr>
      </w:pPr>
      <w:bookmarkStart w:id="1318" w:name="_Toc18094"/>
      <w:bookmarkStart w:id="1319" w:name="_Toc31983"/>
      <w:bookmarkStart w:id="1320" w:name="_Toc10492"/>
      <w:bookmarkStart w:id="1321" w:name="_Toc3062"/>
      <w:bookmarkStart w:id="1322" w:name="_Toc12108"/>
      <w:bookmarkStart w:id="1323" w:name="_Toc14007"/>
      <w:bookmarkStart w:id="1324" w:name="_Toc30395"/>
      <w:bookmarkStart w:id="1325" w:name="_Toc13854"/>
      <w:bookmarkStart w:id="1326" w:name="_Toc16022"/>
      <w:bookmarkStart w:id="1327" w:name="_Toc3927"/>
      <w:bookmarkStart w:id="1328" w:name="_Toc8255"/>
      <w:bookmarkStart w:id="1329" w:name="_Toc8382"/>
      <w:bookmarkStart w:id="1330" w:name="_Toc21850"/>
      <w:bookmarkStart w:id="1331" w:name="_Toc28858"/>
      <w:bookmarkStart w:id="1332" w:name="_Toc27246"/>
      <w:bookmarkStart w:id="1333" w:name="_Toc26642"/>
      <w:bookmarkStart w:id="1334" w:name="_Toc273"/>
      <w:r>
        <w:rPr>
          <w:rFonts w:hint="eastAsia" w:ascii="宋体" w:hAnsi="宋体" w:eastAsia="宋体" w:cs="宋体"/>
          <w:color w:val="auto"/>
          <w:highlight w:val="none"/>
        </w:rPr>
        <w:br w:type="page"/>
      </w:r>
    </w:p>
    <w:p>
      <w:pPr>
        <w:pStyle w:val="4"/>
        <w:rPr>
          <w:rFonts w:hint="eastAsia" w:ascii="宋体" w:hAnsi="宋体" w:eastAsia="宋体" w:cs="宋体"/>
          <w:color w:val="auto"/>
          <w:highlight w:val="none"/>
        </w:rPr>
      </w:pPr>
      <w:bookmarkStart w:id="1335" w:name="_Toc2918"/>
      <w:r>
        <w:rPr>
          <w:rFonts w:hint="eastAsia" w:ascii="宋体" w:hAnsi="宋体" w:eastAsia="宋体" w:cs="宋体"/>
          <w:color w:val="auto"/>
          <w:highlight w:val="none"/>
        </w:rPr>
        <w:t>初步评审—符合性审查表</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tbl>
      <w:tblPr>
        <w:tblStyle w:val="27"/>
        <w:tblW w:w="53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7606"/>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575" w:type="pct"/>
            <w:gridSpan w:val="2"/>
            <w:vAlign w:val="center"/>
          </w:tcPr>
          <w:p>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评审内容</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b/>
                <w:color w:val="auto"/>
                <w:sz w:val="24"/>
                <w:szCs w:val="24"/>
                <w:highlight w:val="none"/>
              </w:rPr>
              <w:t>评审意见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vAlign w:val="center"/>
          </w:tcPr>
          <w:p>
            <w:pPr>
              <w:spacing w:line="4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195" w:type="pct"/>
            <w:vAlign w:val="center"/>
          </w:tcPr>
          <w:p>
            <w:pPr>
              <w:spacing w:line="400" w:lineRule="exact"/>
              <w:jc w:val="center"/>
              <w:rPr>
                <w:rFonts w:hint="eastAsia" w:ascii="宋体" w:hAnsi="宋体" w:eastAsia="宋体" w:cs="宋体"/>
                <w:color w:val="auto"/>
                <w:spacing w:val="-2"/>
                <w:sz w:val="24"/>
                <w:szCs w:val="24"/>
                <w:highlight w:val="none"/>
              </w:rPr>
            </w:pP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各供应商投标报价未高于预算金额；</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评标委员会认为供应商的报价无明显低于其他通过</w:t>
            </w:r>
            <w:r>
              <w:rPr>
                <w:rFonts w:hint="eastAsia" w:ascii="宋体" w:hAnsi="宋体" w:eastAsia="宋体" w:cs="宋体"/>
                <w:color w:val="auto"/>
                <w:spacing w:val="-2"/>
                <w:sz w:val="24"/>
                <w:szCs w:val="24"/>
                <w:highlight w:val="none"/>
                <w:lang w:val="en-US" w:eastAsia="zh-CN"/>
              </w:rPr>
              <w:t>符合</w:t>
            </w:r>
            <w:r>
              <w:rPr>
                <w:rFonts w:hint="eastAsia" w:ascii="宋体" w:hAnsi="宋体" w:eastAsia="宋体" w:cs="宋体"/>
                <w:color w:val="auto"/>
                <w:spacing w:val="-2"/>
                <w:sz w:val="24"/>
                <w:szCs w:val="24"/>
                <w:highlight w:val="none"/>
              </w:rPr>
              <w:t>性审查供应商的报价的，供应商的报价不存在异常一致并成规律性的，其报价合理；</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3</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投标文件按照招标文件的规定编制、标记及签署盖章的，法定代表人或其授权代表</w:t>
            </w:r>
            <w:r>
              <w:rPr>
                <w:rFonts w:hint="eastAsia" w:ascii="宋体" w:hAnsi="宋体" w:eastAsia="宋体" w:cs="宋体"/>
                <w:color w:val="auto"/>
                <w:spacing w:val="-2"/>
                <w:sz w:val="24"/>
                <w:szCs w:val="24"/>
                <w:highlight w:val="none"/>
                <w:lang w:val="en-US" w:eastAsia="zh-CN"/>
              </w:rPr>
              <w:t>签</w:t>
            </w:r>
            <w:r>
              <w:rPr>
                <w:rFonts w:hint="eastAsia" w:ascii="宋体" w:hAnsi="宋体" w:eastAsia="宋体" w:cs="宋体"/>
                <w:color w:val="auto"/>
                <w:spacing w:val="-2"/>
                <w:sz w:val="24"/>
                <w:szCs w:val="24"/>
                <w:highlight w:val="none"/>
              </w:rPr>
              <w:t>章</w:t>
            </w:r>
            <w:r>
              <w:rPr>
                <w:rFonts w:hint="eastAsia" w:ascii="宋体" w:hAnsi="宋体" w:eastAsia="宋体" w:cs="宋体"/>
                <w:color w:val="auto"/>
                <w:spacing w:val="-2"/>
                <w:sz w:val="24"/>
                <w:szCs w:val="24"/>
                <w:highlight w:val="none"/>
                <w:lang w:eastAsia="zh-CN"/>
              </w:rPr>
              <w:t>；</w:t>
            </w:r>
          </w:p>
        </w:tc>
        <w:tc>
          <w:tcPr>
            <w:tcW w:w="424" w:type="pct"/>
            <w:vAlign w:val="center"/>
          </w:tcPr>
          <w:p>
            <w:pPr>
              <w:spacing w:line="400" w:lineRule="exact"/>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4</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按招标文件规定的格式填写，内容</w:t>
            </w:r>
            <w:r>
              <w:rPr>
                <w:rFonts w:hint="eastAsia" w:ascii="宋体" w:hAnsi="宋体" w:eastAsia="宋体" w:cs="宋体"/>
                <w:color w:val="auto"/>
                <w:spacing w:val="-2"/>
                <w:sz w:val="24"/>
                <w:szCs w:val="24"/>
                <w:highlight w:val="none"/>
                <w:lang w:val="en-US" w:eastAsia="zh-CN"/>
              </w:rPr>
              <w:t>全面</w:t>
            </w:r>
            <w:r>
              <w:rPr>
                <w:rFonts w:hint="eastAsia" w:ascii="宋体" w:hAnsi="宋体" w:eastAsia="宋体" w:cs="宋体"/>
                <w:color w:val="auto"/>
                <w:spacing w:val="-2"/>
                <w:sz w:val="24"/>
                <w:szCs w:val="24"/>
                <w:highlight w:val="none"/>
              </w:rPr>
              <w:t>；</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5</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lang w:val="en-US" w:eastAsia="zh-CN"/>
              </w:rPr>
              <w:t>符合招标文件中规定的要求；</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6</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没有采购人不能接受的附加条件的；</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7</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不同供应商的投标文件没有错漏一致的情况；</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79"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8</w:t>
            </w:r>
          </w:p>
        </w:tc>
        <w:tc>
          <w:tcPr>
            <w:tcW w:w="4195" w:type="pc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pacing w:val="-2"/>
                <w:kern w:val="2"/>
                <w:sz w:val="24"/>
                <w:szCs w:val="24"/>
                <w:highlight w:val="none"/>
                <w:lang w:val="en-US" w:eastAsia="zh-CN" w:bidi="ar-SA"/>
              </w:rPr>
            </w:pPr>
            <w:r>
              <w:rPr>
                <w:rFonts w:hint="eastAsia" w:ascii="宋体" w:hAnsi="宋体" w:eastAsia="宋体" w:cs="宋体"/>
                <w:color w:val="auto"/>
                <w:spacing w:val="-2"/>
                <w:sz w:val="24"/>
                <w:szCs w:val="24"/>
                <w:highlight w:val="none"/>
              </w:rPr>
              <w:t>供应商附有详细地址、联系人、电话标明的</w:t>
            </w:r>
            <w:r>
              <w:rPr>
                <w:rFonts w:hint="eastAsia" w:ascii="宋体" w:hAnsi="宋体" w:cs="宋体"/>
                <w:color w:val="auto"/>
                <w:spacing w:val="-2"/>
                <w:sz w:val="24"/>
                <w:szCs w:val="24"/>
                <w:highlight w:val="none"/>
                <w:lang w:eastAsia="zh-CN"/>
              </w:rPr>
              <w:t>。</w:t>
            </w:r>
          </w:p>
        </w:tc>
        <w:tc>
          <w:tcPr>
            <w:tcW w:w="424" w:type="pct"/>
            <w:vAlign w:val="center"/>
          </w:tcPr>
          <w:p>
            <w:pPr>
              <w:spacing w:line="400" w:lineRule="exact"/>
              <w:jc w:val="center"/>
              <w:rPr>
                <w:rFonts w:hint="eastAsia" w:ascii="宋体" w:hAnsi="宋体" w:eastAsia="宋体" w:cs="宋体"/>
                <w:color w:val="auto"/>
                <w:spacing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4575" w:type="pct"/>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结论：通过评审打“√”，未通过评审打“×”</w:t>
            </w:r>
          </w:p>
        </w:tc>
        <w:tc>
          <w:tcPr>
            <w:tcW w:w="424" w:type="pct"/>
            <w:vAlign w:val="center"/>
          </w:tcPr>
          <w:p>
            <w:pPr>
              <w:spacing w:line="400" w:lineRule="exact"/>
              <w:ind w:firstLine="424" w:firstLineChars="180"/>
              <w:jc w:val="center"/>
              <w:rPr>
                <w:rFonts w:hint="eastAsia" w:ascii="宋体" w:hAnsi="宋体" w:eastAsia="宋体" w:cs="宋体"/>
                <w:color w:val="auto"/>
                <w:spacing w:val="-2"/>
                <w:sz w:val="24"/>
                <w:szCs w:val="24"/>
                <w:highlight w:val="none"/>
              </w:rPr>
            </w:pPr>
          </w:p>
        </w:tc>
      </w:tr>
    </w:tbl>
    <w:p>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w:t>
      </w:r>
    </w:p>
    <w:p>
      <w:pPr>
        <w:keepNext w:val="0"/>
        <w:keepLines w:val="0"/>
        <w:pageBreakBefore w:val="0"/>
        <w:widowControl w:val="0"/>
        <w:kinsoku/>
        <w:wordWrap/>
        <w:overflowPunct/>
        <w:topLinePunct w:val="0"/>
        <w:bidi w:val="0"/>
        <w:snapToGrid/>
        <w:spacing w:line="400" w:lineRule="exact"/>
        <w:ind w:left="6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（1）上述各项中用“√”表示合格，“×”表示不合格；</w:t>
      </w:r>
    </w:p>
    <w:p>
      <w:pPr>
        <w:keepNext w:val="0"/>
        <w:keepLines w:val="0"/>
        <w:pageBreakBefore w:val="0"/>
        <w:widowControl w:val="0"/>
        <w:kinsoku/>
        <w:wordWrap/>
        <w:overflowPunct/>
        <w:topLinePunct w:val="0"/>
        <w:bidi w:val="0"/>
        <w:snapToGrid/>
        <w:spacing w:line="400" w:lineRule="exact"/>
        <w:ind w:left="689" w:leftChars="28" w:hanging="630" w:hanging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（2）上述各项中如有一项为“×”，则结论为“×”，表示该投标文件中存在重大偏差，不能通过初步评审；评委对某一分项评审认为不合格时，必须要写明原因。</w:t>
      </w:r>
    </w:p>
    <w:p>
      <w:pPr>
        <w:pStyle w:val="6"/>
        <w:keepNext w:val="0"/>
        <w:keepLines w:val="0"/>
        <w:pageBreakBefore w:val="0"/>
        <w:widowControl w:val="0"/>
        <w:kinsoku/>
        <w:wordWrap/>
        <w:overflowPunct/>
        <w:topLinePunct w:val="0"/>
        <w:bidi w:val="0"/>
        <w:snapToGrid/>
        <w:spacing w:line="400" w:lineRule="exact"/>
        <w:ind w:firstLine="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（3）投标文件最终合格与否，以所有评委的评审意见中少数服从多数为原则定论。</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未通过资格审查的供应商不进入评标；通过资格审查的供应商少于不足三家的，不得评标。</w:t>
      </w:r>
    </w:p>
    <w:p>
      <w:pPr>
        <w:pStyle w:val="7"/>
        <w:ind w:left="0" w:leftChars="0" w:firstLine="0" w:firstLineChars="0"/>
        <w:outlineLvl w:val="9"/>
        <w:rPr>
          <w:rFonts w:hint="eastAsia" w:ascii="宋体" w:hAnsi="宋体" w:eastAsia="宋体" w:cs="宋体"/>
          <w:color w:val="auto"/>
          <w:highlight w:val="none"/>
        </w:rPr>
      </w:pPr>
    </w:p>
    <w:p>
      <w:pPr>
        <w:outlineLvl w:val="9"/>
        <w:rPr>
          <w:rFonts w:hint="eastAsia" w:ascii="宋体" w:hAnsi="宋体" w:eastAsia="宋体" w:cs="宋体"/>
          <w:color w:val="auto"/>
          <w:highlight w:val="none"/>
        </w:rPr>
      </w:pPr>
    </w:p>
    <w:p>
      <w:pPr>
        <w:pStyle w:val="13"/>
        <w:outlineLvl w:val="9"/>
        <w:rPr>
          <w:rFonts w:hint="eastAsia" w:ascii="宋体" w:hAnsi="宋体" w:eastAsia="宋体" w:cs="宋体"/>
          <w:color w:val="auto"/>
          <w:highlight w:val="none"/>
        </w:rPr>
      </w:pPr>
    </w:p>
    <w:p>
      <w:p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highlight w:val="none"/>
        </w:rPr>
        <w:br w:type="page"/>
      </w:r>
      <w:bookmarkStart w:id="1336" w:name="_Toc1909"/>
      <w:bookmarkStart w:id="1337" w:name="_Toc18177"/>
      <w:bookmarkStart w:id="1338" w:name="_Toc507399904"/>
    </w:p>
    <w:bookmarkEnd w:id="1336"/>
    <w:bookmarkEnd w:id="1337"/>
    <w:p>
      <w:pPr>
        <w:pStyle w:val="4"/>
        <w:rPr>
          <w:rFonts w:hint="eastAsia" w:ascii="宋体" w:hAnsi="宋体" w:eastAsia="宋体" w:cs="宋体"/>
          <w:color w:val="auto"/>
          <w:highlight w:val="none"/>
        </w:rPr>
      </w:pPr>
      <w:bookmarkStart w:id="1339" w:name="_Toc8176"/>
      <w:bookmarkStart w:id="1340" w:name="_Toc5047"/>
      <w:bookmarkStart w:id="1341" w:name="_Toc19724"/>
      <w:bookmarkStart w:id="1342" w:name="_Toc28999"/>
      <w:bookmarkStart w:id="1343" w:name="_Toc5375"/>
      <w:bookmarkStart w:id="1344" w:name="_Toc21392"/>
      <w:bookmarkStart w:id="1345" w:name="_Toc11449"/>
      <w:bookmarkStart w:id="1346" w:name="_Toc21350"/>
      <w:bookmarkStart w:id="1347" w:name="_Toc3812"/>
      <w:bookmarkStart w:id="1348" w:name="_Toc29006"/>
      <w:bookmarkStart w:id="1349" w:name="_Toc31042"/>
      <w:bookmarkStart w:id="1350" w:name="_Toc4748"/>
      <w:bookmarkStart w:id="1351" w:name="_Toc359"/>
      <w:bookmarkStart w:id="1352" w:name="_Toc26924"/>
      <w:bookmarkStart w:id="1353" w:name="_Toc20505"/>
      <w:bookmarkStart w:id="1354" w:name="_Toc17586"/>
      <w:bookmarkStart w:id="1355" w:name="_Toc4034"/>
      <w:bookmarkStart w:id="1356" w:name="_Toc31737"/>
      <w:bookmarkStart w:id="1357" w:name="_Toc19967"/>
      <w:r>
        <w:rPr>
          <w:rFonts w:hint="eastAsia" w:ascii="宋体" w:hAnsi="宋体" w:eastAsia="宋体" w:cs="宋体"/>
          <w:color w:val="auto"/>
          <w:highlight w:val="none"/>
        </w:rPr>
        <w:t>综合评分表</w:t>
      </w:r>
      <w:bookmarkEnd w:id="1339"/>
      <w:bookmarkEnd w:id="1340"/>
      <w:bookmarkEnd w:id="1341"/>
      <w:bookmarkEnd w:id="1342"/>
    </w:p>
    <w:tbl>
      <w:tblPr>
        <w:tblStyle w:val="90"/>
        <w:tblW w:w="933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4"/>
        <w:gridCol w:w="6942"/>
        <w:gridCol w:w="8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331" w:type="dxa"/>
            <w:gridSpan w:val="3"/>
            <w:vAlign w:val="top"/>
          </w:tcPr>
          <w:p>
            <w:pPr>
              <w:pStyle w:val="102"/>
              <w:spacing w:before="230" w:line="228" w:lineRule="auto"/>
              <w:ind w:left="209"/>
              <w:jc w:val="center"/>
              <w:rPr>
                <w:rFonts w:hint="eastAsia" w:eastAsia="宋体"/>
                <w:spacing w:val="4"/>
                <w:sz w:val="20"/>
                <w:szCs w:val="20"/>
                <w:lang w:eastAsia="zh-CN"/>
                <w14:textOutline w14:w="3795" w14:cap="sq" w14:cmpd="sng">
                  <w14:solidFill>
                    <w14:srgbClr w14:val="000000"/>
                  </w14:solidFill>
                  <w14:prstDash w14:val="solid"/>
                  <w14:bevel/>
                </w14:textOutline>
              </w:rPr>
            </w:pPr>
            <w:r>
              <w:rPr>
                <w:rFonts w:hint="eastAsia"/>
                <w:spacing w:val="4"/>
                <w:sz w:val="20"/>
                <w:szCs w:val="20"/>
                <w:lang w:eastAsia="zh-CN"/>
                <w14:textOutline w14:w="3795" w14:cap="sq" w14:cmpd="sng">
                  <w14:solidFill>
                    <w14:srgbClr w14:val="000000"/>
                  </w14:solidFill>
                  <w14:prstDash w14:val="solid"/>
                  <w14:bevel/>
                </w14:textOutline>
              </w:rPr>
              <w:t>第一标段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564" w:type="dxa"/>
            <w:vAlign w:val="top"/>
          </w:tcPr>
          <w:p>
            <w:pPr>
              <w:pStyle w:val="102"/>
              <w:spacing w:before="231" w:line="228" w:lineRule="auto"/>
              <w:ind w:left="580"/>
              <w:rPr>
                <w:sz w:val="20"/>
                <w:szCs w:val="20"/>
              </w:rPr>
            </w:pPr>
            <w:r>
              <w:rPr>
                <w:spacing w:val="4"/>
                <w:sz w:val="20"/>
                <w:szCs w:val="20"/>
                <w14:textOutline w14:w="3795" w14:cap="sq" w14:cmpd="sng">
                  <w14:solidFill>
                    <w14:srgbClr w14:val="000000"/>
                  </w14:solidFill>
                  <w14:prstDash w14:val="solid"/>
                  <w14:bevel/>
                </w14:textOutline>
              </w:rPr>
              <w:t>项目</w:t>
            </w:r>
          </w:p>
        </w:tc>
        <w:tc>
          <w:tcPr>
            <w:tcW w:w="6942" w:type="dxa"/>
            <w:vAlign w:val="top"/>
          </w:tcPr>
          <w:p>
            <w:pPr>
              <w:pStyle w:val="102"/>
              <w:spacing w:before="230" w:line="228" w:lineRule="auto"/>
              <w:ind w:left="3054"/>
              <w:rPr>
                <w:sz w:val="20"/>
                <w:szCs w:val="20"/>
              </w:rPr>
            </w:pPr>
            <w:r>
              <w:rPr>
                <w:spacing w:val="8"/>
                <w:sz w:val="20"/>
                <w:szCs w:val="20"/>
                <w14:textOutline w14:w="3795" w14:cap="sq" w14:cmpd="sng">
                  <w14:solidFill>
                    <w14:srgbClr w14:val="000000"/>
                  </w14:solidFill>
                  <w14:prstDash w14:val="solid"/>
                  <w14:bevel/>
                </w14:textOutline>
              </w:rPr>
              <w:t>评审内容</w:t>
            </w:r>
          </w:p>
        </w:tc>
        <w:tc>
          <w:tcPr>
            <w:tcW w:w="825" w:type="dxa"/>
            <w:vAlign w:val="top"/>
          </w:tcPr>
          <w:p>
            <w:pPr>
              <w:pStyle w:val="102"/>
              <w:spacing w:before="230" w:line="228" w:lineRule="auto"/>
              <w:ind w:left="209"/>
              <w:rPr>
                <w:sz w:val="20"/>
                <w:szCs w:val="20"/>
              </w:rPr>
            </w:pPr>
            <w:r>
              <w:rPr>
                <w:spacing w:val="4"/>
                <w:sz w:val="20"/>
                <w:szCs w:val="20"/>
                <w14:textOutline w14:w="3795" w14:cap="sq" w14:cmpd="sng">
                  <w14:solidFill>
                    <w14:srgbClr w14:val="000000"/>
                  </w14:solidFill>
                  <w14:prstDash w14:val="solid"/>
                  <w14:bevel/>
                </w14:textOutline>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564" w:type="dxa"/>
            <w:vAlign w:val="top"/>
          </w:tcPr>
          <w:p>
            <w:pPr>
              <w:spacing w:line="257" w:lineRule="auto"/>
              <w:rPr>
                <w:rFonts w:ascii="Arial"/>
                <w:sz w:val="20"/>
                <w:szCs w:val="20"/>
              </w:rPr>
            </w:pPr>
          </w:p>
          <w:p>
            <w:pPr>
              <w:spacing w:line="257" w:lineRule="auto"/>
              <w:rPr>
                <w:rFonts w:ascii="Arial"/>
                <w:sz w:val="20"/>
                <w:szCs w:val="20"/>
              </w:rPr>
            </w:pPr>
          </w:p>
          <w:p>
            <w:pPr>
              <w:pStyle w:val="102"/>
              <w:spacing w:before="65" w:line="226" w:lineRule="auto"/>
              <w:ind w:left="578"/>
              <w:rPr>
                <w:sz w:val="20"/>
                <w:szCs w:val="20"/>
              </w:rPr>
            </w:pPr>
            <w:r>
              <w:rPr>
                <w:spacing w:val="4"/>
                <w:sz w:val="20"/>
                <w:szCs w:val="20"/>
              </w:rPr>
              <w:t>价格</w:t>
            </w:r>
          </w:p>
        </w:tc>
        <w:tc>
          <w:tcPr>
            <w:tcW w:w="6942" w:type="dxa"/>
            <w:vAlign w:val="top"/>
          </w:tcPr>
          <w:p>
            <w:pPr>
              <w:pStyle w:val="102"/>
              <w:spacing w:before="78" w:line="273" w:lineRule="auto"/>
              <w:ind w:right="103"/>
              <w:jc w:val="both"/>
              <w:rPr>
                <w:sz w:val="20"/>
                <w:szCs w:val="20"/>
              </w:rPr>
            </w:pPr>
            <w:r>
              <w:rPr>
                <w:rFonts w:hint="eastAsia" w:ascii="宋体" w:hAnsi="宋体" w:eastAsia="宋体" w:cs="宋体"/>
                <w:color w:val="auto"/>
                <w:sz w:val="24"/>
                <w:szCs w:val="24"/>
                <w:highlight w:val="none"/>
              </w:rPr>
              <w:t>投</w:t>
            </w:r>
            <w:r>
              <w:rPr>
                <w:rFonts w:hint="eastAsia" w:ascii="宋体" w:hAnsi="宋体" w:eastAsia="宋体" w:cs="宋体"/>
                <w:spacing w:val="11"/>
                <w:sz w:val="20"/>
                <w:szCs w:val="20"/>
              </w:rPr>
              <w:t>标报价</w:t>
            </w:r>
            <w:r>
              <w:rPr>
                <w:rFonts w:hint="eastAsia" w:ascii="宋体" w:hAnsi="宋体" w:eastAsia="宋体" w:cs="宋体"/>
                <w:spacing w:val="11"/>
                <w:sz w:val="20"/>
                <w:szCs w:val="20"/>
                <w:lang w:eastAsia="zh-CN"/>
              </w:rPr>
              <w:t>：</w:t>
            </w:r>
            <w:r>
              <w:rPr>
                <w:rFonts w:hint="eastAsia" w:ascii="宋体" w:hAnsi="宋体" w:eastAsia="宋体" w:cs="宋体"/>
                <w:spacing w:val="11"/>
                <w:sz w:val="20"/>
                <w:szCs w:val="20"/>
              </w:rPr>
              <w:t>完全满足招标文件参数的投标报价中的最低价为评标基准价，按照下列公式计算每个供应商的投标价格得分。投标报价得分＝（</w:t>
            </w:r>
            <w:r>
              <w:rPr>
                <w:rFonts w:hint="eastAsia" w:ascii="宋体" w:hAnsi="宋体" w:eastAsia="宋体" w:cs="宋体"/>
                <w:spacing w:val="11"/>
                <w:sz w:val="20"/>
                <w:szCs w:val="20"/>
                <w:lang w:val="en-US" w:eastAsia="zh-CN"/>
              </w:rPr>
              <w:t>评标</w:t>
            </w:r>
            <w:r>
              <w:rPr>
                <w:rFonts w:hint="eastAsia" w:ascii="宋体" w:hAnsi="宋体" w:eastAsia="宋体" w:cs="宋体"/>
                <w:spacing w:val="11"/>
                <w:sz w:val="20"/>
                <w:szCs w:val="20"/>
              </w:rPr>
              <w:t>基准价/投标报价）×</w:t>
            </w:r>
            <w:r>
              <w:rPr>
                <w:rFonts w:hint="eastAsia" w:ascii="宋体" w:hAnsi="宋体" w:eastAsia="宋体" w:cs="宋体"/>
                <w:spacing w:val="11"/>
                <w:sz w:val="20"/>
                <w:szCs w:val="20"/>
                <w:lang w:val="en-US" w:eastAsia="zh-CN"/>
              </w:rPr>
              <w:t>30%</w:t>
            </w:r>
            <w:r>
              <w:rPr>
                <w:rFonts w:hint="eastAsia" w:ascii="宋体" w:hAnsi="宋体" w:eastAsia="宋体" w:cs="宋体"/>
                <w:spacing w:val="11"/>
                <w:sz w:val="20"/>
                <w:szCs w:val="20"/>
              </w:rPr>
              <w:t>×100。</w:t>
            </w:r>
          </w:p>
        </w:tc>
        <w:tc>
          <w:tcPr>
            <w:tcW w:w="825" w:type="dxa"/>
            <w:vAlign w:val="top"/>
          </w:tcPr>
          <w:p>
            <w:pPr>
              <w:spacing w:line="257" w:lineRule="auto"/>
              <w:rPr>
                <w:rFonts w:ascii="Arial"/>
                <w:sz w:val="20"/>
                <w:szCs w:val="20"/>
              </w:rPr>
            </w:pPr>
          </w:p>
          <w:p>
            <w:pPr>
              <w:pStyle w:val="102"/>
              <w:spacing w:before="65" w:line="228" w:lineRule="auto"/>
              <w:jc w:val="center"/>
              <w:rPr>
                <w:sz w:val="20"/>
                <w:szCs w:val="20"/>
              </w:rPr>
            </w:pPr>
            <w:r>
              <w:rPr>
                <w:spacing w:val="-1"/>
                <w:sz w:val="20"/>
                <w:szCs w:val="20"/>
              </w:rPr>
              <w:t>30</w:t>
            </w:r>
            <w:r>
              <w:rPr>
                <w:spacing w:val="-36"/>
                <w:sz w:val="20"/>
                <w:szCs w:val="20"/>
              </w:rPr>
              <w:t xml:space="preserve"> </w:t>
            </w:r>
            <w:r>
              <w:rPr>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564" w:type="dxa"/>
            <w:vAlign w:val="top"/>
          </w:tcPr>
          <w:p>
            <w:pPr>
              <w:pStyle w:val="102"/>
              <w:spacing w:before="111" w:line="278" w:lineRule="auto"/>
              <w:ind w:left="115" w:right="108" w:firstLine="1"/>
              <w:rPr>
                <w:sz w:val="20"/>
                <w:szCs w:val="20"/>
              </w:rPr>
            </w:pPr>
            <w:r>
              <w:rPr>
                <w:spacing w:val="22"/>
                <w:sz w:val="20"/>
                <w:szCs w:val="20"/>
              </w:rPr>
              <w:t>技术参数响应</w:t>
            </w:r>
            <w:r>
              <w:rPr>
                <w:spacing w:val="5"/>
                <w:sz w:val="20"/>
                <w:szCs w:val="20"/>
              </w:rPr>
              <w:t>程度</w:t>
            </w:r>
          </w:p>
        </w:tc>
        <w:tc>
          <w:tcPr>
            <w:tcW w:w="6942" w:type="dxa"/>
            <w:vAlign w:val="top"/>
          </w:tcPr>
          <w:p>
            <w:pPr>
              <w:pStyle w:val="102"/>
              <w:spacing w:before="111" w:line="278" w:lineRule="auto"/>
              <w:ind w:left="149" w:right="105" w:hanging="15"/>
              <w:rPr>
                <w:sz w:val="20"/>
                <w:szCs w:val="20"/>
              </w:rPr>
            </w:pPr>
            <w:r>
              <w:rPr>
                <w:spacing w:val="11"/>
                <w:sz w:val="20"/>
                <w:szCs w:val="20"/>
              </w:rPr>
              <w:t>投标人完全响应采购需求可得</w:t>
            </w:r>
            <w:r>
              <w:rPr>
                <w:spacing w:val="-21"/>
                <w:sz w:val="20"/>
                <w:szCs w:val="20"/>
              </w:rPr>
              <w:t xml:space="preserve"> </w:t>
            </w:r>
            <w:r>
              <w:rPr>
                <w:spacing w:val="11"/>
                <w:sz w:val="20"/>
                <w:szCs w:val="20"/>
              </w:rPr>
              <w:t>2</w:t>
            </w:r>
            <w:r>
              <w:rPr>
                <w:rFonts w:hint="eastAsia"/>
                <w:spacing w:val="11"/>
                <w:sz w:val="20"/>
                <w:szCs w:val="20"/>
                <w:lang w:val="en-US" w:eastAsia="zh-CN"/>
              </w:rPr>
              <w:t>5</w:t>
            </w:r>
            <w:r>
              <w:rPr>
                <w:spacing w:val="-35"/>
                <w:sz w:val="20"/>
                <w:szCs w:val="20"/>
              </w:rPr>
              <w:t xml:space="preserve"> </w:t>
            </w:r>
            <w:r>
              <w:rPr>
                <w:spacing w:val="11"/>
                <w:sz w:val="20"/>
                <w:szCs w:val="20"/>
              </w:rPr>
              <w:t>分。对采购需求响应情况进行评分，每</w:t>
            </w:r>
            <w:r>
              <w:rPr>
                <w:sz w:val="20"/>
                <w:szCs w:val="20"/>
              </w:rPr>
              <w:t xml:space="preserve"> </w:t>
            </w:r>
            <w:r>
              <w:rPr>
                <w:spacing w:val="5"/>
                <w:sz w:val="20"/>
                <w:szCs w:val="20"/>
              </w:rPr>
              <w:t>出现一处负偏离或未响应扣</w:t>
            </w:r>
            <w:r>
              <w:rPr>
                <w:spacing w:val="-3"/>
                <w:sz w:val="20"/>
                <w:szCs w:val="20"/>
              </w:rPr>
              <w:t xml:space="preserve"> </w:t>
            </w:r>
            <w:r>
              <w:rPr>
                <w:spacing w:val="5"/>
                <w:sz w:val="20"/>
                <w:szCs w:val="20"/>
              </w:rPr>
              <w:t>1</w:t>
            </w:r>
            <w:r>
              <w:rPr>
                <w:spacing w:val="-36"/>
                <w:sz w:val="20"/>
                <w:szCs w:val="20"/>
              </w:rPr>
              <w:t xml:space="preserve"> </w:t>
            </w:r>
            <w:r>
              <w:rPr>
                <w:spacing w:val="5"/>
                <w:sz w:val="20"/>
                <w:szCs w:val="20"/>
              </w:rPr>
              <w:t>分，扣完为止。</w:t>
            </w:r>
          </w:p>
        </w:tc>
        <w:tc>
          <w:tcPr>
            <w:tcW w:w="825" w:type="dxa"/>
            <w:vAlign w:val="top"/>
          </w:tcPr>
          <w:p>
            <w:pPr>
              <w:spacing w:line="302" w:lineRule="auto"/>
              <w:rPr>
                <w:rFonts w:ascii="Arial"/>
                <w:sz w:val="20"/>
                <w:szCs w:val="20"/>
              </w:rPr>
            </w:pPr>
          </w:p>
          <w:p>
            <w:pPr>
              <w:pStyle w:val="102"/>
              <w:spacing w:before="65" w:line="228" w:lineRule="auto"/>
              <w:ind w:left="183"/>
              <w:rPr>
                <w:sz w:val="20"/>
                <w:szCs w:val="20"/>
              </w:rPr>
            </w:pPr>
            <w:r>
              <w:rPr>
                <w:spacing w:val="-1"/>
                <w:sz w:val="20"/>
                <w:szCs w:val="20"/>
              </w:rPr>
              <w:t>2</w:t>
            </w:r>
            <w:r>
              <w:rPr>
                <w:rFonts w:hint="eastAsia"/>
                <w:spacing w:val="-1"/>
                <w:sz w:val="20"/>
                <w:szCs w:val="20"/>
                <w:lang w:val="en-US" w:eastAsia="zh-CN"/>
              </w:rPr>
              <w:t>5</w:t>
            </w:r>
            <w:r>
              <w:rPr>
                <w:spacing w:val="-1"/>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1564" w:type="dxa"/>
            <w:vAlign w:val="top"/>
          </w:tcPr>
          <w:p>
            <w:pPr>
              <w:spacing w:line="331" w:lineRule="auto"/>
              <w:rPr>
                <w:rFonts w:ascii="Arial"/>
                <w:sz w:val="20"/>
                <w:szCs w:val="20"/>
              </w:rPr>
            </w:pPr>
          </w:p>
          <w:p>
            <w:pPr>
              <w:spacing w:line="332" w:lineRule="auto"/>
              <w:rPr>
                <w:rFonts w:ascii="Arial"/>
                <w:sz w:val="20"/>
                <w:szCs w:val="20"/>
              </w:rPr>
            </w:pPr>
          </w:p>
          <w:p>
            <w:pPr>
              <w:pStyle w:val="102"/>
              <w:spacing w:before="65" w:line="227" w:lineRule="auto"/>
              <w:ind w:left="116"/>
              <w:rPr>
                <w:sz w:val="20"/>
                <w:szCs w:val="20"/>
              </w:rPr>
            </w:pPr>
            <w:r>
              <w:rPr>
                <w:spacing w:val="7"/>
                <w:sz w:val="20"/>
                <w:szCs w:val="20"/>
              </w:rPr>
              <w:t>供货方案</w:t>
            </w:r>
          </w:p>
        </w:tc>
        <w:tc>
          <w:tcPr>
            <w:tcW w:w="6942" w:type="dxa"/>
            <w:vAlign w:val="top"/>
          </w:tcPr>
          <w:p>
            <w:pPr>
              <w:pStyle w:val="102"/>
              <w:spacing w:before="145" w:line="369" w:lineRule="auto"/>
              <w:ind w:left="112" w:right="102" w:firstLine="1"/>
              <w:jc w:val="both"/>
              <w:rPr>
                <w:sz w:val="20"/>
                <w:szCs w:val="20"/>
              </w:rPr>
            </w:pPr>
            <w:r>
              <w:rPr>
                <w:spacing w:val="10"/>
                <w:sz w:val="20"/>
                <w:szCs w:val="20"/>
              </w:rPr>
              <w:t>依据投标人提供的供货方案，方案内容包括详细的项目实施方案、质</w:t>
            </w:r>
            <w:r>
              <w:rPr>
                <w:spacing w:val="9"/>
                <w:sz w:val="20"/>
                <w:szCs w:val="20"/>
              </w:rPr>
              <w:t>量保</w:t>
            </w:r>
            <w:r>
              <w:rPr>
                <w:sz w:val="20"/>
                <w:szCs w:val="20"/>
              </w:rPr>
              <w:t xml:space="preserve"> </w:t>
            </w:r>
            <w:r>
              <w:rPr>
                <w:spacing w:val="10"/>
                <w:sz w:val="20"/>
                <w:szCs w:val="20"/>
              </w:rPr>
              <w:t>证措施、风险管理措施、项目进度方案、所供产品对接方案。方案内容完</w:t>
            </w:r>
            <w:r>
              <w:rPr>
                <w:spacing w:val="9"/>
                <w:sz w:val="20"/>
                <w:szCs w:val="20"/>
              </w:rPr>
              <w:t>善、规范、可实施性强得</w:t>
            </w:r>
            <w:r>
              <w:rPr>
                <w:spacing w:val="-33"/>
                <w:sz w:val="20"/>
                <w:szCs w:val="20"/>
              </w:rPr>
              <w:t xml:space="preserve"> </w:t>
            </w:r>
            <w:r>
              <w:rPr>
                <w:rFonts w:hint="eastAsia"/>
                <w:spacing w:val="9"/>
                <w:sz w:val="20"/>
                <w:szCs w:val="20"/>
                <w:lang w:val="en-US" w:eastAsia="zh-CN"/>
              </w:rPr>
              <w:t>8</w:t>
            </w:r>
            <w:r>
              <w:rPr>
                <w:spacing w:val="9"/>
                <w:sz w:val="20"/>
                <w:szCs w:val="20"/>
              </w:rPr>
              <w:t>分；方案内容规范、存在少量瑕疵，不够完善</w:t>
            </w:r>
            <w:r>
              <w:rPr>
                <w:spacing w:val="7"/>
                <w:sz w:val="20"/>
                <w:szCs w:val="20"/>
              </w:rPr>
              <w:t>得</w:t>
            </w:r>
            <w:r>
              <w:rPr>
                <w:spacing w:val="-30"/>
                <w:sz w:val="20"/>
                <w:szCs w:val="20"/>
              </w:rPr>
              <w:t xml:space="preserve"> </w:t>
            </w:r>
            <w:r>
              <w:rPr>
                <w:rFonts w:hint="eastAsia"/>
                <w:spacing w:val="7"/>
                <w:sz w:val="20"/>
                <w:szCs w:val="20"/>
                <w:lang w:val="en-US" w:eastAsia="zh-CN"/>
              </w:rPr>
              <w:t>6</w:t>
            </w:r>
            <w:r>
              <w:rPr>
                <w:spacing w:val="7"/>
                <w:sz w:val="20"/>
                <w:szCs w:val="20"/>
              </w:rPr>
              <w:t>分；方案内容不够规范、存在缺项，可操作性较弱得</w:t>
            </w:r>
            <w:r>
              <w:rPr>
                <w:spacing w:val="-37"/>
                <w:sz w:val="20"/>
                <w:szCs w:val="20"/>
              </w:rPr>
              <w:t xml:space="preserve"> </w:t>
            </w:r>
            <w:r>
              <w:rPr>
                <w:rFonts w:hint="eastAsia"/>
                <w:spacing w:val="7"/>
                <w:sz w:val="20"/>
                <w:szCs w:val="20"/>
                <w:lang w:val="en-US" w:eastAsia="zh-CN"/>
              </w:rPr>
              <w:t>4</w:t>
            </w:r>
            <w:r>
              <w:rPr>
                <w:spacing w:val="7"/>
                <w:sz w:val="20"/>
                <w:szCs w:val="20"/>
              </w:rPr>
              <w:t>分。</w:t>
            </w:r>
          </w:p>
        </w:tc>
        <w:tc>
          <w:tcPr>
            <w:tcW w:w="825" w:type="dxa"/>
            <w:vAlign w:val="top"/>
          </w:tcPr>
          <w:p>
            <w:pPr>
              <w:spacing w:line="247" w:lineRule="auto"/>
              <w:rPr>
                <w:rFonts w:ascii="Arial"/>
                <w:sz w:val="20"/>
                <w:szCs w:val="20"/>
              </w:rPr>
            </w:pPr>
          </w:p>
          <w:p>
            <w:pPr>
              <w:spacing w:line="247" w:lineRule="auto"/>
              <w:rPr>
                <w:rFonts w:ascii="Arial"/>
                <w:sz w:val="20"/>
                <w:szCs w:val="20"/>
              </w:rPr>
            </w:pPr>
          </w:p>
          <w:p>
            <w:pPr>
              <w:spacing w:line="248" w:lineRule="auto"/>
              <w:rPr>
                <w:rFonts w:ascii="Arial"/>
                <w:sz w:val="20"/>
                <w:szCs w:val="20"/>
              </w:rPr>
            </w:pPr>
          </w:p>
          <w:p>
            <w:pPr>
              <w:pStyle w:val="102"/>
              <w:spacing w:before="65" w:line="228" w:lineRule="auto"/>
              <w:ind w:left="235"/>
              <w:rPr>
                <w:sz w:val="20"/>
                <w:szCs w:val="20"/>
              </w:rPr>
            </w:pPr>
            <w:r>
              <w:rPr>
                <w:rFonts w:hint="eastAsia"/>
                <w:spacing w:val="-3"/>
                <w:sz w:val="20"/>
                <w:szCs w:val="20"/>
                <w:lang w:val="en-US" w:eastAsia="zh-CN"/>
              </w:rPr>
              <w:t>8</w:t>
            </w:r>
            <w:r>
              <w:rPr>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564" w:type="dxa"/>
            <w:vMerge w:val="restart"/>
            <w:tcBorders>
              <w:bottom w:val="nil"/>
            </w:tcBorders>
            <w:vAlign w:val="top"/>
          </w:tcPr>
          <w:p>
            <w:pPr>
              <w:spacing w:line="248" w:lineRule="auto"/>
              <w:rPr>
                <w:rFonts w:ascii="Arial"/>
                <w:sz w:val="20"/>
                <w:szCs w:val="20"/>
              </w:rPr>
            </w:pPr>
          </w:p>
          <w:p>
            <w:pPr>
              <w:spacing w:line="249" w:lineRule="auto"/>
              <w:rPr>
                <w:rFonts w:ascii="Arial"/>
                <w:sz w:val="20"/>
                <w:szCs w:val="20"/>
              </w:rPr>
            </w:pPr>
          </w:p>
          <w:p>
            <w:pPr>
              <w:spacing w:line="249" w:lineRule="auto"/>
              <w:rPr>
                <w:rFonts w:ascii="Arial"/>
                <w:sz w:val="20"/>
                <w:szCs w:val="20"/>
              </w:rPr>
            </w:pPr>
          </w:p>
          <w:p>
            <w:pPr>
              <w:spacing w:line="249" w:lineRule="auto"/>
              <w:rPr>
                <w:rFonts w:ascii="Arial"/>
                <w:sz w:val="20"/>
                <w:szCs w:val="20"/>
              </w:rPr>
            </w:pPr>
          </w:p>
          <w:p>
            <w:pPr>
              <w:spacing w:line="249" w:lineRule="auto"/>
              <w:rPr>
                <w:rFonts w:ascii="Arial"/>
                <w:sz w:val="20"/>
                <w:szCs w:val="20"/>
              </w:rPr>
            </w:pPr>
          </w:p>
          <w:p>
            <w:pPr>
              <w:spacing w:line="249" w:lineRule="auto"/>
              <w:rPr>
                <w:rFonts w:ascii="Arial"/>
                <w:sz w:val="20"/>
                <w:szCs w:val="20"/>
              </w:rPr>
            </w:pPr>
          </w:p>
          <w:p>
            <w:pPr>
              <w:pStyle w:val="102"/>
              <w:spacing w:before="65" w:line="280" w:lineRule="auto"/>
              <w:ind w:left="115" w:right="108"/>
              <w:rPr>
                <w:rFonts w:hint="eastAsia" w:eastAsia="宋体"/>
                <w:sz w:val="20"/>
                <w:szCs w:val="20"/>
                <w:lang w:eastAsia="zh-CN"/>
              </w:rPr>
            </w:pPr>
            <w:r>
              <w:rPr>
                <w:spacing w:val="22"/>
                <w:sz w:val="20"/>
                <w:szCs w:val="20"/>
              </w:rPr>
              <w:t>服务保障措施</w:t>
            </w:r>
            <w:r>
              <w:rPr>
                <w:spacing w:val="7"/>
                <w:sz w:val="20"/>
                <w:szCs w:val="20"/>
              </w:rPr>
              <w:t>及方案</w:t>
            </w:r>
            <w:r>
              <w:rPr>
                <w:rFonts w:hint="eastAsia"/>
                <w:spacing w:val="7"/>
                <w:sz w:val="20"/>
                <w:szCs w:val="20"/>
                <w:lang w:eastAsia="zh-CN"/>
              </w:rPr>
              <w:t>和依据</w:t>
            </w:r>
          </w:p>
        </w:tc>
        <w:tc>
          <w:tcPr>
            <w:tcW w:w="6942" w:type="dxa"/>
            <w:vAlign w:val="top"/>
          </w:tcPr>
          <w:p>
            <w:pPr>
              <w:pStyle w:val="102"/>
              <w:spacing w:before="143" w:line="401" w:lineRule="exact"/>
              <w:ind w:left="112"/>
              <w:rPr>
                <w:sz w:val="20"/>
                <w:szCs w:val="20"/>
              </w:rPr>
            </w:pPr>
            <w:r>
              <w:rPr>
                <w:spacing w:val="9"/>
                <w:position w:val="14"/>
                <w:sz w:val="20"/>
                <w:szCs w:val="20"/>
              </w:rPr>
              <w:t>针对投标人提供的服务保障措施及方案，方案内容包括以下内容</w:t>
            </w:r>
            <w:r>
              <w:rPr>
                <w:spacing w:val="-51"/>
                <w:position w:val="14"/>
                <w:sz w:val="20"/>
                <w:szCs w:val="20"/>
              </w:rPr>
              <w:t xml:space="preserve"> </w:t>
            </w:r>
            <w:r>
              <w:rPr>
                <w:spacing w:val="9"/>
                <w:position w:val="14"/>
                <w:sz w:val="20"/>
                <w:szCs w:val="20"/>
              </w:rPr>
              <w:t>:</w:t>
            </w:r>
          </w:p>
          <w:p>
            <w:pPr>
              <w:pStyle w:val="102"/>
              <w:spacing w:line="226" w:lineRule="auto"/>
              <w:ind w:left="128"/>
              <w:rPr>
                <w:sz w:val="20"/>
                <w:szCs w:val="20"/>
              </w:rPr>
            </w:pPr>
            <w:r>
              <w:rPr>
                <w:spacing w:val="8"/>
                <w:sz w:val="20"/>
                <w:szCs w:val="20"/>
              </w:rPr>
              <w:t>1.图书配送方案、图书的数量</w:t>
            </w:r>
          </w:p>
          <w:p>
            <w:pPr>
              <w:pStyle w:val="102"/>
              <w:spacing w:before="152" w:line="227" w:lineRule="auto"/>
              <w:ind w:left="115"/>
              <w:rPr>
                <w:sz w:val="20"/>
                <w:szCs w:val="20"/>
              </w:rPr>
            </w:pPr>
            <w:r>
              <w:rPr>
                <w:spacing w:val="8"/>
                <w:sz w:val="20"/>
                <w:szCs w:val="20"/>
              </w:rPr>
              <w:t>2.保证图书</w:t>
            </w:r>
            <w:r>
              <w:rPr>
                <w:rFonts w:hint="eastAsia"/>
                <w:spacing w:val="8"/>
                <w:sz w:val="20"/>
                <w:szCs w:val="20"/>
                <w:lang w:eastAsia="zh-CN"/>
              </w:rPr>
              <w:t>质量的必要说明（提供必要的证明材料）</w:t>
            </w:r>
          </w:p>
          <w:p>
            <w:pPr>
              <w:pStyle w:val="102"/>
              <w:spacing w:before="154" w:line="401" w:lineRule="exact"/>
              <w:ind w:left="136"/>
              <w:rPr>
                <w:sz w:val="20"/>
                <w:szCs w:val="20"/>
              </w:rPr>
            </w:pPr>
            <w:r>
              <w:rPr>
                <w:spacing w:val="4"/>
                <w:position w:val="15"/>
                <w:sz w:val="20"/>
                <w:szCs w:val="20"/>
              </w:rPr>
              <w:t>以上内容完整、科学合理，单项满分</w:t>
            </w:r>
            <w:r>
              <w:rPr>
                <w:spacing w:val="-29"/>
                <w:position w:val="15"/>
                <w:sz w:val="20"/>
                <w:szCs w:val="20"/>
              </w:rPr>
              <w:t xml:space="preserve"> </w:t>
            </w:r>
            <w:r>
              <w:rPr>
                <w:rFonts w:hint="eastAsia"/>
                <w:spacing w:val="-29"/>
                <w:position w:val="15"/>
                <w:sz w:val="20"/>
                <w:szCs w:val="20"/>
                <w:lang w:val="en-US" w:eastAsia="zh-CN"/>
              </w:rPr>
              <w:t>4</w:t>
            </w:r>
            <w:r>
              <w:rPr>
                <w:spacing w:val="4"/>
                <w:position w:val="15"/>
                <w:sz w:val="20"/>
                <w:szCs w:val="20"/>
              </w:rPr>
              <w:t>分，共</w:t>
            </w:r>
            <w:r>
              <w:rPr>
                <w:spacing w:val="-38"/>
                <w:position w:val="15"/>
                <w:sz w:val="20"/>
                <w:szCs w:val="20"/>
              </w:rPr>
              <w:t xml:space="preserve"> </w:t>
            </w:r>
            <w:r>
              <w:rPr>
                <w:rFonts w:hint="eastAsia"/>
                <w:spacing w:val="4"/>
                <w:position w:val="15"/>
                <w:sz w:val="20"/>
                <w:szCs w:val="20"/>
                <w:lang w:val="en-US" w:eastAsia="zh-CN"/>
              </w:rPr>
              <w:t>8</w:t>
            </w:r>
            <w:r>
              <w:rPr>
                <w:spacing w:val="-35"/>
                <w:position w:val="15"/>
                <w:sz w:val="20"/>
                <w:szCs w:val="20"/>
              </w:rPr>
              <w:t xml:space="preserve"> </w:t>
            </w:r>
            <w:r>
              <w:rPr>
                <w:spacing w:val="4"/>
                <w:position w:val="15"/>
                <w:sz w:val="20"/>
                <w:szCs w:val="20"/>
              </w:rPr>
              <w:t>分,存在缺陷或漏洞不利于</w:t>
            </w:r>
          </w:p>
          <w:p>
            <w:pPr>
              <w:pStyle w:val="102"/>
              <w:spacing w:before="1" w:line="227" w:lineRule="auto"/>
              <w:ind w:left="115"/>
              <w:rPr>
                <w:sz w:val="20"/>
                <w:szCs w:val="20"/>
              </w:rPr>
            </w:pPr>
            <w:r>
              <w:rPr>
                <w:spacing w:val="5"/>
                <w:sz w:val="20"/>
                <w:szCs w:val="20"/>
              </w:rPr>
              <w:t>项目实施的，每有一项扣</w:t>
            </w:r>
            <w:r>
              <w:rPr>
                <w:spacing w:val="-8"/>
                <w:sz w:val="20"/>
                <w:szCs w:val="20"/>
              </w:rPr>
              <w:t xml:space="preserve"> </w:t>
            </w:r>
            <w:r>
              <w:rPr>
                <w:rFonts w:hint="eastAsia"/>
                <w:spacing w:val="5"/>
                <w:sz w:val="20"/>
                <w:szCs w:val="20"/>
                <w:lang w:val="en-US" w:eastAsia="zh-CN"/>
              </w:rPr>
              <w:t>2</w:t>
            </w:r>
            <w:r>
              <w:rPr>
                <w:spacing w:val="-36"/>
                <w:sz w:val="20"/>
                <w:szCs w:val="20"/>
              </w:rPr>
              <w:t xml:space="preserve"> </w:t>
            </w:r>
            <w:r>
              <w:rPr>
                <w:spacing w:val="5"/>
                <w:sz w:val="20"/>
                <w:szCs w:val="20"/>
              </w:rPr>
              <w:t>分，最多扣</w:t>
            </w:r>
            <w:r>
              <w:rPr>
                <w:spacing w:val="-35"/>
                <w:sz w:val="20"/>
                <w:szCs w:val="20"/>
              </w:rPr>
              <w:t xml:space="preserve"> </w:t>
            </w:r>
            <w:r>
              <w:rPr>
                <w:rFonts w:hint="eastAsia"/>
                <w:spacing w:val="5"/>
                <w:sz w:val="20"/>
                <w:szCs w:val="20"/>
                <w:lang w:val="en-US" w:eastAsia="zh-CN"/>
              </w:rPr>
              <w:t>4</w:t>
            </w:r>
            <w:r>
              <w:rPr>
                <w:spacing w:val="5"/>
                <w:sz w:val="20"/>
                <w:szCs w:val="20"/>
              </w:rPr>
              <w:t>分。</w:t>
            </w:r>
          </w:p>
        </w:tc>
        <w:tc>
          <w:tcPr>
            <w:tcW w:w="825" w:type="dxa"/>
            <w:vAlign w:val="top"/>
          </w:tcPr>
          <w:p>
            <w:pPr>
              <w:spacing w:line="313" w:lineRule="auto"/>
              <w:rPr>
                <w:rFonts w:ascii="Arial"/>
                <w:sz w:val="20"/>
                <w:szCs w:val="20"/>
              </w:rPr>
            </w:pPr>
          </w:p>
          <w:p>
            <w:pPr>
              <w:spacing w:line="313" w:lineRule="auto"/>
              <w:rPr>
                <w:rFonts w:ascii="Arial"/>
                <w:sz w:val="20"/>
                <w:szCs w:val="20"/>
              </w:rPr>
            </w:pPr>
          </w:p>
          <w:p>
            <w:pPr>
              <w:spacing w:line="313" w:lineRule="auto"/>
              <w:rPr>
                <w:rFonts w:ascii="Arial"/>
                <w:sz w:val="20"/>
                <w:szCs w:val="20"/>
              </w:rPr>
            </w:pPr>
          </w:p>
          <w:p>
            <w:pPr>
              <w:pStyle w:val="102"/>
              <w:spacing w:before="65" w:line="228" w:lineRule="auto"/>
              <w:ind w:left="235"/>
              <w:rPr>
                <w:sz w:val="20"/>
                <w:szCs w:val="20"/>
              </w:rPr>
            </w:pPr>
            <w:r>
              <w:rPr>
                <w:rFonts w:hint="eastAsia"/>
                <w:spacing w:val="-3"/>
                <w:sz w:val="20"/>
                <w:szCs w:val="20"/>
                <w:lang w:val="en-US" w:eastAsia="zh-CN"/>
              </w:rPr>
              <w:t>8</w:t>
            </w:r>
            <w:r>
              <w:rPr>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564" w:type="dxa"/>
            <w:vMerge w:val="continue"/>
            <w:tcBorders>
              <w:top w:val="nil"/>
            </w:tcBorders>
            <w:vAlign w:val="top"/>
          </w:tcPr>
          <w:p>
            <w:pPr>
              <w:rPr>
                <w:rFonts w:ascii="Arial"/>
                <w:sz w:val="20"/>
                <w:szCs w:val="20"/>
              </w:rPr>
            </w:pPr>
          </w:p>
        </w:tc>
        <w:tc>
          <w:tcPr>
            <w:tcW w:w="6942" w:type="dxa"/>
            <w:vAlign w:val="top"/>
          </w:tcPr>
          <w:p>
            <w:pPr>
              <w:spacing w:line="276" w:lineRule="auto"/>
              <w:rPr>
                <w:rFonts w:ascii="Arial"/>
                <w:sz w:val="20"/>
                <w:szCs w:val="20"/>
              </w:rPr>
            </w:pPr>
          </w:p>
          <w:p>
            <w:pPr>
              <w:pStyle w:val="102"/>
              <w:spacing w:before="65" w:line="227" w:lineRule="auto"/>
              <w:ind w:left="115"/>
              <w:rPr>
                <w:sz w:val="20"/>
                <w:szCs w:val="20"/>
              </w:rPr>
            </w:pPr>
            <w:r>
              <w:rPr>
                <w:spacing w:val="9"/>
                <w:sz w:val="20"/>
                <w:szCs w:val="20"/>
              </w:rPr>
              <w:t>投标人具有完善的图书内部审核制度及内审依据得</w:t>
            </w:r>
            <w:r>
              <w:rPr>
                <w:spacing w:val="-39"/>
                <w:sz w:val="20"/>
                <w:szCs w:val="20"/>
              </w:rPr>
              <w:t xml:space="preserve"> </w:t>
            </w:r>
            <w:r>
              <w:rPr>
                <w:rFonts w:ascii="Times New Roman" w:hAnsi="Times New Roman" w:eastAsia="Times New Roman" w:cs="Times New Roman"/>
                <w:spacing w:val="9"/>
                <w:sz w:val="20"/>
                <w:szCs w:val="20"/>
              </w:rPr>
              <w:t xml:space="preserve">3 </w:t>
            </w:r>
            <w:r>
              <w:rPr>
                <w:spacing w:val="9"/>
                <w:sz w:val="20"/>
                <w:szCs w:val="20"/>
              </w:rPr>
              <w:t>分，未</w:t>
            </w:r>
            <w:r>
              <w:rPr>
                <w:spacing w:val="8"/>
                <w:sz w:val="20"/>
                <w:szCs w:val="20"/>
              </w:rPr>
              <w:t>提供不得分</w:t>
            </w:r>
          </w:p>
        </w:tc>
        <w:tc>
          <w:tcPr>
            <w:tcW w:w="825" w:type="dxa"/>
            <w:vAlign w:val="top"/>
          </w:tcPr>
          <w:p>
            <w:pPr>
              <w:spacing w:line="343" w:lineRule="auto"/>
              <w:rPr>
                <w:rFonts w:ascii="Arial"/>
                <w:sz w:val="20"/>
                <w:szCs w:val="20"/>
              </w:rPr>
            </w:pPr>
          </w:p>
          <w:p>
            <w:pPr>
              <w:pStyle w:val="102"/>
              <w:spacing w:before="65" w:line="228" w:lineRule="auto"/>
              <w:ind w:left="237"/>
              <w:rPr>
                <w:sz w:val="20"/>
                <w:szCs w:val="20"/>
              </w:rPr>
            </w:pPr>
            <w:r>
              <w:rPr>
                <w:spacing w:val="-4"/>
                <w:sz w:val="20"/>
                <w:szCs w:val="20"/>
              </w:rPr>
              <w:t>3</w:t>
            </w:r>
            <w:r>
              <w:rPr>
                <w:spacing w:val="-38"/>
                <w:sz w:val="20"/>
                <w:szCs w:val="20"/>
              </w:rPr>
              <w:t xml:space="preserve"> </w:t>
            </w:r>
            <w:r>
              <w:rPr>
                <w:spacing w:val="-4"/>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trPr>
        <w:tc>
          <w:tcPr>
            <w:tcW w:w="1564" w:type="dxa"/>
            <w:tcBorders>
              <w:bottom w:val="single" w:color="auto" w:sz="4" w:space="0"/>
            </w:tcBorders>
            <w:vAlign w:val="top"/>
          </w:tcPr>
          <w:p>
            <w:pPr>
              <w:spacing w:line="255" w:lineRule="auto"/>
              <w:rPr>
                <w:rFonts w:ascii="宋体" w:hAnsi="宋体" w:eastAsia="宋体" w:cs="宋体"/>
                <w:spacing w:val="4"/>
                <w:kern w:val="2"/>
                <w:position w:val="15"/>
                <w:sz w:val="20"/>
                <w:szCs w:val="20"/>
                <w:lang w:val="en-US" w:eastAsia="en-US" w:bidi="ar-SA"/>
              </w:rPr>
            </w:pPr>
          </w:p>
          <w:p>
            <w:pPr>
              <w:spacing w:line="255" w:lineRule="auto"/>
              <w:rPr>
                <w:rFonts w:ascii="宋体" w:hAnsi="宋体" w:eastAsia="宋体" w:cs="宋体"/>
                <w:spacing w:val="4"/>
                <w:kern w:val="2"/>
                <w:position w:val="15"/>
                <w:sz w:val="20"/>
                <w:szCs w:val="20"/>
                <w:lang w:val="en-US" w:eastAsia="en-US" w:bidi="ar-SA"/>
              </w:rPr>
            </w:pPr>
          </w:p>
          <w:p>
            <w:pPr>
              <w:spacing w:line="255" w:lineRule="auto"/>
              <w:rPr>
                <w:rFonts w:ascii="宋体" w:hAnsi="宋体" w:eastAsia="宋体" w:cs="宋体"/>
                <w:spacing w:val="4"/>
                <w:kern w:val="2"/>
                <w:position w:val="15"/>
                <w:sz w:val="20"/>
                <w:szCs w:val="20"/>
                <w:lang w:val="en-US" w:eastAsia="en-US" w:bidi="ar-SA"/>
              </w:rPr>
            </w:pPr>
          </w:p>
          <w:p>
            <w:pPr>
              <w:spacing w:line="256" w:lineRule="auto"/>
              <w:rPr>
                <w:rFonts w:ascii="宋体" w:hAnsi="宋体" w:eastAsia="宋体" w:cs="宋体"/>
                <w:spacing w:val="4"/>
                <w:kern w:val="2"/>
                <w:position w:val="15"/>
                <w:sz w:val="20"/>
                <w:szCs w:val="20"/>
                <w:lang w:val="en-US" w:eastAsia="en-US" w:bidi="ar-SA"/>
              </w:rPr>
            </w:pPr>
          </w:p>
          <w:p>
            <w:pPr>
              <w:spacing w:line="256" w:lineRule="auto"/>
              <w:rPr>
                <w:rFonts w:ascii="宋体" w:hAnsi="宋体" w:eastAsia="宋体" w:cs="宋体"/>
                <w:spacing w:val="4"/>
                <w:kern w:val="2"/>
                <w:position w:val="15"/>
                <w:sz w:val="20"/>
                <w:szCs w:val="20"/>
                <w:lang w:val="en-US" w:eastAsia="en-US" w:bidi="ar-SA"/>
              </w:rPr>
            </w:pPr>
          </w:p>
          <w:p>
            <w:pPr>
              <w:pStyle w:val="102"/>
              <w:spacing w:before="65" w:line="280" w:lineRule="auto"/>
              <w:ind w:left="117" w:right="108"/>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退换货服务方 案</w:t>
            </w:r>
          </w:p>
        </w:tc>
        <w:tc>
          <w:tcPr>
            <w:tcW w:w="6942" w:type="dxa"/>
            <w:tcBorders>
              <w:bottom w:val="single" w:color="auto" w:sz="4" w:space="0"/>
            </w:tcBorders>
            <w:vAlign w:val="top"/>
          </w:tcPr>
          <w:p>
            <w:pPr>
              <w:pStyle w:val="102"/>
              <w:spacing w:before="142" w:line="401" w:lineRule="exact"/>
              <w:ind w:left="113"/>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有完善的退换货服务方案，方案内容包括以下内容 :</w:t>
            </w:r>
          </w:p>
          <w:p>
            <w:pPr>
              <w:pStyle w:val="102"/>
              <w:spacing w:line="227" w:lineRule="auto"/>
              <w:ind w:left="128"/>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1、对缺页、倒装、折页、开线、开胶、模糊不清</w:t>
            </w:r>
          </w:p>
          <w:p>
            <w:pPr>
              <w:pStyle w:val="102"/>
              <w:spacing w:before="151" w:line="227" w:lineRule="auto"/>
              <w:ind w:left="115"/>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2、图书品种和数量与订单不符</w:t>
            </w:r>
          </w:p>
          <w:p>
            <w:pPr>
              <w:pStyle w:val="102"/>
              <w:spacing w:before="154" w:line="227" w:lineRule="auto"/>
              <w:ind w:left="116"/>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3、因查重不准等各种原因重复采购</w:t>
            </w:r>
          </w:p>
          <w:p>
            <w:pPr>
              <w:pStyle w:val="102"/>
              <w:spacing w:before="155" w:line="399" w:lineRule="exact"/>
              <w:ind w:left="111"/>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4、配送过程中产生的脏残、破损、图书相关的附属配件不齐全以上内容给</w:t>
            </w:r>
          </w:p>
          <w:p>
            <w:pPr>
              <w:pStyle w:val="102"/>
              <w:spacing w:before="1" w:line="226" w:lineRule="auto"/>
              <w:ind w:left="119"/>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予无条件退货，并且承担退货发生的全部费用。</w:t>
            </w:r>
          </w:p>
          <w:p>
            <w:pPr>
              <w:pStyle w:val="102"/>
              <w:spacing w:before="155" w:line="400" w:lineRule="exact"/>
              <w:ind w:left="114"/>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 xml:space="preserve">单项满分 </w:t>
            </w:r>
            <w:r>
              <w:rPr>
                <w:rFonts w:hint="eastAsia" w:ascii="宋体" w:hAnsi="宋体" w:eastAsia="宋体" w:cs="宋体"/>
                <w:spacing w:val="4"/>
                <w:kern w:val="2"/>
                <w:position w:val="15"/>
                <w:sz w:val="20"/>
                <w:szCs w:val="20"/>
                <w:lang w:val="en-US" w:eastAsia="zh-CN" w:bidi="ar-SA"/>
              </w:rPr>
              <w:t>2</w:t>
            </w:r>
            <w:r>
              <w:rPr>
                <w:rFonts w:ascii="宋体" w:hAnsi="宋体" w:eastAsia="宋体" w:cs="宋体"/>
                <w:spacing w:val="4"/>
                <w:kern w:val="2"/>
                <w:position w:val="15"/>
                <w:sz w:val="20"/>
                <w:szCs w:val="20"/>
                <w:lang w:val="en-US" w:eastAsia="en-US" w:bidi="ar-SA"/>
              </w:rPr>
              <w:t xml:space="preserve"> 分，共 </w:t>
            </w:r>
            <w:r>
              <w:rPr>
                <w:rFonts w:hint="eastAsia" w:ascii="宋体" w:hAnsi="宋体" w:eastAsia="宋体" w:cs="宋体"/>
                <w:spacing w:val="4"/>
                <w:kern w:val="2"/>
                <w:position w:val="15"/>
                <w:sz w:val="20"/>
                <w:szCs w:val="20"/>
                <w:lang w:val="en-US" w:eastAsia="zh-CN" w:bidi="ar-SA"/>
              </w:rPr>
              <w:t>8</w:t>
            </w:r>
            <w:r>
              <w:rPr>
                <w:rFonts w:ascii="宋体" w:hAnsi="宋体" w:eastAsia="宋体" w:cs="宋体"/>
                <w:spacing w:val="4"/>
                <w:kern w:val="2"/>
                <w:position w:val="15"/>
                <w:sz w:val="20"/>
                <w:szCs w:val="20"/>
                <w:lang w:val="en-US" w:eastAsia="en-US" w:bidi="ar-SA"/>
              </w:rPr>
              <w:t xml:space="preserve"> 分,存在缺陷或漏洞不利于项目实施的，每有一项扣</w:t>
            </w:r>
          </w:p>
          <w:p>
            <w:pPr>
              <w:pStyle w:val="102"/>
              <w:spacing w:before="1" w:line="227" w:lineRule="auto"/>
              <w:ind w:left="114"/>
              <w:rPr>
                <w:rFonts w:ascii="宋体" w:hAnsi="宋体" w:eastAsia="宋体" w:cs="宋体"/>
                <w:spacing w:val="4"/>
                <w:kern w:val="2"/>
                <w:position w:val="15"/>
                <w:sz w:val="20"/>
                <w:szCs w:val="20"/>
                <w:lang w:val="en-US" w:eastAsia="en-US" w:bidi="ar-SA"/>
              </w:rPr>
            </w:pPr>
            <w:r>
              <w:rPr>
                <w:rFonts w:hint="eastAsia" w:ascii="宋体" w:hAnsi="宋体" w:eastAsia="宋体" w:cs="宋体"/>
                <w:spacing w:val="4"/>
                <w:kern w:val="2"/>
                <w:position w:val="15"/>
                <w:sz w:val="20"/>
                <w:szCs w:val="20"/>
                <w:lang w:val="en-US" w:eastAsia="zh-CN" w:bidi="ar-SA"/>
              </w:rPr>
              <w:t>1</w:t>
            </w:r>
            <w:r>
              <w:rPr>
                <w:rFonts w:ascii="宋体" w:hAnsi="宋体" w:eastAsia="宋体" w:cs="宋体"/>
                <w:spacing w:val="4"/>
                <w:kern w:val="2"/>
                <w:position w:val="15"/>
                <w:sz w:val="20"/>
                <w:szCs w:val="20"/>
                <w:lang w:val="en-US" w:eastAsia="en-US" w:bidi="ar-SA"/>
              </w:rPr>
              <w:t>分，单项最多扣</w:t>
            </w:r>
            <w:r>
              <w:rPr>
                <w:rFonts w:hint="eastAsia" w:ascii="宋体" w:hAnsi="宋体" w:eastAsia="宋体" w:cs="宋体"/>
                <w:spacing w:val="4"/>
                <w:kern w:val="2"/>
                <w:position w:val="15"/>
                <w:sz w:val="20"/>
                <w:szCs w:val="20"/>
                <w:lang w:val="en-US" w:eastAsia="zh-CN" w:bidi="ar-SA"/>
              </w:rPr>
              <w:t>2</w:t>
            </w:r>
            <w:r>
              <w:rPr>
                <w:rFonts w:ascii="宋体" w:hAnsi="宋体" w:eastAsia="宋体" w:cs="宋体"/>
                <w:spacing w:val="4"/>
                <w:kern w:val="2"/>
                <w:position w:val="15"/>
                <w:sz w:val="20"/>
                <w:szCs w:val="20"/>
                <w:lang w:val="en-US" w:eastAsia="en-US" w:bidi="ar-SA"/>
              </w:rPr>
              <w:t>分。</w:t>
            </w:r>
          </w:p>
        </w:tc>
        <w:tc>
          <w:tcPr>
            <w:tcW w:w="825" w:type="dxa"/>
            <w:vAlign w:val="top"/>
          </w:tcPr>
          <w:p>
            <w:pPr>
              <w:spacing w:line="255" w:lineRule="auto"/>
              <w:rPr>
                <w:rFonts w:ascii="Arial"/>
                <w:sz w:val="20"/>
                <w:szCs w:val="20"/>
              </w:rPr>
            </w:pPr>
          </w:p>
          <w:p>
            <w:pPr>
              <w:spacing w:line="255" w:lineRule="auto"/>
              <w:rPr>
                <w:rFonts w:ascii="Arial"/>
                <w:sz w:val="20"/>
                <w:szCs w:val="20"/>
              </w:rPr>
            </w:pPr>
          </w:p>
          <w:p>
            <w:pPr>
              <w:spacing w:line="256" w:lineRule="auto"/>
              <w:rPr>
                <w:rFonts w:ascii="Arial"/>
                <w:sz w:val="20"/>
                <w:szCs w:val="20"/>
              </w:rPr>
            </w:pPr>
          </w:p>
          <w:p>
            <w:pPr>
              <w:spacing w:line="256" w:lineRule="auto"/>
              <w:rPr>
                <w:rFonts w:ascii="Arial"/>
                <w:sz w:val="20"/>
                <w:szCs w:val="20"/>
              </w:rPr>
            </w:pPr>
          </w:p>
          <w:p>
            <w:pPr>
              <w:spacing w:line="256" w:lineRule="auto"/>
              <w:rPr>
                <w:rFonts w:ascii="Arial"/>
                <w:sz w:val="20"/>
                <w:szCs w:val="20"/>
              </w:rPr>
            </w:pPr>
          </w:p>
          <w:p>
            <w:pPr>
              <w:spacing w:line="256" w:lineRule="auto"/>
              <w:rPr>
                <w:rFonts w:ascii="Arial"/>
                <w:sz w:val="20"/>
                <w:szCs w:val="20"/>
              </w:rPr>
            </w:pPr>
          </w:p>
          <w:p>
            <w:pPr>
              <w:pStyle w:val="102"/>
              <w:spacing w:before="65" w:line="228" w:lineRule="auto"/>
              <w:ind w:left="235"/>
              <w:rPr>
                <w:sz w:val="20"/>
                <w:szCs w:val="20"/>
              </w:rPr>
            </w:pPr>
            <w:r>
              <w:rPr>
                <w:rFonts w:hint="eastAsia"/>
                <w:spacing w:val="-3"/>
                <w:sz w:val="20"/>
                <w:szCs w:val="20"/>
                <w:lang w:val="en-US" w:eastAsia="zh-CN"/>
              </w:rPr>
              <w:t>8</w:t>
            </w:r>
            <w:r>
              <w:rPr>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1564" w:type="dxa"/>
            <w:tcBorders>
              <w:top w:val="single" w:color="auto" w:sz="4" w:space="0"/>
              <w:left w:val="single" w:color="auto" w:sz="4" w:space="0"/>
              <w:bottom w:val="single" w:color="auto" w:sz="4" w:space="0"/>
            </w:tcBorders>
            <w:vAlign w:val="top"/>
          </w:tcPr>
          <w:p>
            <w:pPr>
              <w:jc w:val="center"/>
              <w:rPr>
                <w:rFonts w:hint="eastAsia" w:ascii="宋体" w:hAnsi="宋体" w:eastAsia="宋体" w:cs="宋体"/>
                <w:spacing w:val="4"/>
                <w:kern w:val="2"/>
                <w:position w:val="15"/>
                <w:sz w:val="20"/>
                <w:szCs w:val="20"/>
                <w:lang w:val="en-US" w:eastAsia="zh-CN" w:bidi="ar-SA"/>
              </w:rPr>
            </w:pPr>
          </w:p>
          <w:p>
            <w:pPr>
              <w:jc w:val="center"/>
              <w:rPr>
                <w:rFonts w:ascii="宋体" w:hAnsi="宋体" w:eastAsia="宋体" w:cs="宋体"/>
                <w:spacing w:val="4"/>
                <w:kern w:val="2"/>
                <w:position w:val="15"/>
                <w:sz w:val="20"/>
                <w:szCs w:val="20"/>
                <w:lang w:val="en-US" w:eastAsia="en-US" w:bidi="ar-SA"/>
              </w:rPr>
            </w:pPr>
            <w:r>
              <w:rPr>
                <w:rFonts w:hint="eastAsia" w:ascii="宋体" w:hAnsi="宋体" w:eastAsia="宋体" w:cs="宋体"/>
                <w:spacing w:val="4"/>
                <w:kern w:val="2"/>
                <w:position w:val="15"/>
                <w:sz w:val="20"/>
                <w:szCs w:val="20"/>
                <w:lang w:val="en-US" w:eastAsia="zh-CN" w:bidi="ar-SA"/>
              </w:rPr>
              <w:t>交货期</w:t>
            </w:r>
          </w:p>
        </w:tc>
        <w:tc>
          <w:tcPr>
            <w:tcW w:w="6942" w:type="dxa"/>
            <w:tcBorders>
              <w:top w:val="single" w:color="auto" w:sz="4" w:space="0"/>
              <w:bottom w:val="single" w:color="auto" w:sz="4" w:space="0"/>
              <w:right w:val="single" w:color="auto" w:sz="4" w:space="0"/>
            </w:tcBorders>
            <w:vAlign w:val="top"/>
          </w:tcPr>
          <w:p>
            <w:pPr>
              <w:pStyle w:val="102"/>
              <w:spacing w:before="111" w:line="227" w:lineRule="auto"/>
              <w:ind w:left="214"/>
              <w:rPr>
                <w:rFonts w:ascii="宋体" w:hAnsi="宋体" w:eastAsia="宋体" w:cs="宋体"/>
                <w:spacing w:val="4"/>
                <w:kern w:val="2"/>
                <w:position w:val="15"/>
                <w:sz w:val="20"/>
                <w:szCs w:val="20"/>
                <w:lang w:val="en-US" w:eastAsia="en-US" w:bidi="ar-SA"/>
              </w:rPr>
            </w:pPr>
            <w:r>
              <w:rPr>
                <w:rFonts w:hint="eastAsia" w:ascii="宋体" w:hAnsi="宋体" w:eastAsia="宋体" w:cs="宋体"/>
                <w:spacing w:val="4"/>
                <w:kern w:val="2"/>
                <w:position w:val="15"/>
                <w:sz w:val="20"/>
                <w:szCs w:val="20"/>
                <w:lang w:val="en-US" w:eastAsia="zh-CN" w:bidi="ar-SA"/>
              </w:rPr>
              <w:t>超过采购人合同履约期限要求的为无效投标；交货期满足招标文件要求得</w:t>
            </w:r>
            <w:r>
              <w:rPr>
                <w:rFonts w:hint="eastAsia" w:cs="宋体"/>
                <w:spacing w:val="4"/>
                <w:kern w:val="2"/>
                <w:position w:val="15"/>
                <w:sz w:val="20"/>
                <w:szCs w:val="20"/>
                <w:lang w:val="en-US" w:eastAsia="zh-CN" w:bidi="ar-SA"/>
              </w:rPr>
              <w:t>2</w:t>
            </w:r>
            <w:r>
              <w:rPr>
                <w:rFonts w:hint="eastAsia" w:ascii="宋体" w:hAnsi="宋体" w:eastAsia="宋体" w:cs="宋体"/>
                <w:spacing w:val="4"/>
                <w:kern w:val="2"/>
                <w:position w:val="15"/>
                <w:sz w:val="20"/>
                <w:szCs w:val="20"/>
                <w:lang w:val="en-US" w:eastAsia="zh-CN" w:bidi="ar-SA"/>
              </w:rPr>
              <w:t>分，交货期每提前1天加</w:t>
            </w:r>
            <w:r>
              <w:rPr>
                <w:rFonts w:hint="eastAsia" w:cs="宋体"/>
                <w:spacing w:val="4"/>
                <w:kern w:val="2"/>
                <w:position w:val="15"/>
                <w:sz w:val="20"/>
                <w:szCs w:val="20"/>
                <w:lang w:val="en-US" w:eastAsia="zh-CN" w:bidi="ar-SA"/>
              </w:rPr>
              <w:t>0.5</w:t>
            </w:r>
            <w:r>
              <w:rPr>
                <w:rFonts w:hint="eastAsia" w:ascii="宋体" w:hAnsi="宋体" w:eastAsia="宋体" w:cs="宋体"/>
                <w:spacing w:val="4"/>
                <w:kern w:val="2"/>
                <w:position w:val="15"/>
                <w:sz w:val="20"/>
                <w:szCs w:val="20"/>
                <w:lang w:val="en-US" w:eastAsia="zh-CN" w:bidi="ar-SA"/>
              </w:rPr>
              <w:t>分，最多加</w:t>
            </w:r>
            <w:r>
              <w:rPr>
                <w:rFonts w:hint="eastAsia" w:cs="宋体"/>
                <w:spacing w:val="4"/>
                <w:kern w:val="2"/>
                <w:position w:val="15"/>
                <w:sz w:val="20"/>
                <w:szCs w:val="20"/>
                <w:lang w:val="en-US" w:eastAsia="zh-CN" w:bidi="ar-SA"/>
              </w:rPr>
              <w:t>2</w:t>
            </w:r>
            <w:r>
              <w:rPr>
                <w:rFonts w:hint="eastAsia" w:ascii="宋体" w:hAnsi="宋体" w:eastAsia="宋体" w:cs="宋体"/>
                <w:spacing w:val="4"/>
                <w:kern w:val="2"/>
                <w:position w:val="15"/>
                <w:sz w:val="20"/>
                <w:szCs w:val="20"/>
                <w:lang w:val="en-US" w:eastAsia="zh-CN" w:bidi="ar-SA"/>
              </w:rPr>
              <w:t>分。</w:t>
            </w:r>
          </w:p>
        </w:tc>
        <w:tc>
          <w:tcPr>
            <w:tcW w:w="825" w:type="dxa"/>
            <w:tcBorders>
              <w:left w:val="single" w:color="auto" w:sz="4" w:space="0"/>
            </w:tcBorders>
            <w:vAlign w:val="top"/>
          </w:tcPr>
          <w:p>
            <w:pPr>
              <w:spacing w:line="324" w:lineRule="auto"/>
              <w:rPr>
                <w:rFonts w:ascii="Arial"/>
                <w:sz w:val="20"/>
                <w:szCs w:val="20"/>
              </w:rPr>
            </w:pPr>
          </w:p>
          <w:p>
            <w:pPr>
              <w:pStyle w:val="102"/>
              <w:spacing w:before="65" w:line="228" w:lineRule="auto"/>
              <w:ind w:left="118"/>
              <w:rPr>
                <w:sz w:val="20"/>
                <w:szCs w:val="20"/>
              </w:rPr>
            </w:pPr>
            <w:r>
              <w:rPr>
                <w:rFonts w:hint="eastAsia"/>
                <w:spacing w:val="-4"/>
                <w:sz w:val="20"/>
                <w:szCs w:val="20"/>
                <w:lang w:val="en-US" w:eastAsia="zh-CN"/>
              </w:rPr>
              <w:t>4</w:t>
            </w:r>
            <w:r>
              <w:rPr>
                <w:spacing w:val="-4"/>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3" w:hRule="atLeast"/>
        </w:trPr>
        <w:tc>
          <w:tcPr>
            <w:tcW w:w="1564" w:type="dxa"/>
            <w:vAlign w:val="top"/>
          </w:tcPr>
          <w:p>
            <w:pPr>
              <w:spacing w:line="253" w:lineRule="auto"/>
              <w:rPr>
                <w:rFonts w:ascii="宋体" w:hAnsi="宋体" w:eastAsia="宋体" w:cs="宋体"/>
                <w:spacing w:val="4"/>
                <w:kern w:val="2"/>
                <w:position w:val="15"/>
                <w:sz w:val="20"/>
                <w:szCs w:val="20"/>
                <w:lang w:val="en-US" w:eastAsia="en-US" w:bidi="ar-SA"/>
              </w:rPr>
            </w:pPr>
          </w:p>
          <w:p>
            <w:pPr>
              <w:spacing w:line="253" w:lineRule="auto"/>
              <w:rPr>
                <w:rFonts w:ascii="宋体" w:hAnsi="宋体" w:eastAsia="宋体" w:cs="宋体"/>
                <w:spacing w:val="4"/>
                <w:kern w:val="2"/>
                <w:position w:val="15"/>
                <w:sz w:val="20"/>
                <w:szCs w:val="20"/>
                <w:lang w:val="en-US" w:eastAsia="en-US" w:bidi="ar-SA"/>
              </w:rPr>
            </w:pPr>
          </w:p>
          <w:p>
            <w:pPr>
              <w:spacing w:line="253" w:lineRule="auto"/>
              <w:rPr>
                <w:rFonts w:ascii="宋体" w:hAnsi="宋体" w:eastAsia="宋体" w:cs="宋体"/>
                <w:spacing w:val="4"/>
                <w:kern w:val="2"/>
                <w:position w:val="15"/>
                <w:sz w:val="20"/>
                <w:szCs w:val="20"/>
                <w:lang w:val="en-US" w:eastAsia="en-US" w:bidi="ar-SA"/>
              </w:rPr>
            </w:pPr>
          </w:p>
          <w:p>
            <w:pPr>
              <w:spacing w:line="253" w:lineRule="auto"/>
              <w:rPr>
                <w:rFonts w:ascii="宋体" w:hAnsi="宋体" w:eastAsia="宋体" w:cs="宋体"/>
                <w:spacing w:val="4"/>
                <w:kern w:val="2"/>
                <w:position w:val="15"/>
                <w:sz w:val="20"/>
                <w:szCs w:val="20"/>
                <w:lang w:val="en-US" w:eastAsia="en-US" w:bidi="ar-SA"/>
              </w:rPr>
            </w:pPr>
          </w:p>
          <w:p>
            <w:pPr>
              <w:spacing w:line="253" w:lineRule="auto"/>
              <w:rPr>
                <w:rFonts w:ascii="宋体" w:hAnsi="宋体" w:eastAsia="宋体" w:cs="宋体"/>
                <w:spacing w:val="4"/>
                <w:kern w:val="2"/>
                <w:position w:val="15"/>
                <w:sz w:val="20"/>
                <w:szCs w:val="20"/>
                <w:lang w:val="en-US" w:eastAsia="en-US" w:bidi="ar-SA"/>
              </w:rPr>
            </w:pPr>
          </w:p>
          <w:p>
            <w:pPr>
              <w:pStyle w:val="102"/>
              <w:spacing w:before="65" w:line="228" w:lineRule="auto"/>
              <w:ind w:left="157"/>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售后服务方案</w:t>
            </w:r>
          </w:p>
        </w:tc>
        <w:tc>
          <w:tcPr>
            <w:tcW w:w="6942" w:type="dxa"/>
            <w:vAlign w:val="top"/>
          </w:tcPr>
          <w:p>
            <w:pPr>
              <w:pStyle w:val="102"/>
              <w:spacing w:before="62" w:line="260" w:lineRule="auto"/>
              <w:ind w:left="211" w:right="107" w:firstLine="17"/>
              <w:jc w:val="both"/>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 xml:space="preserve">1 、图书的售后服务措施、使用培训计划措施：对该项目编制的配送、验收、免费保修，售后服务计划、服务响应时间、应急处理等措施进行评审，优秀 </w:t>
            </w:r>
            <w:r>
              <w:rPr>
                <w:rFonts w:hint="eastAsia" w:cs="宋体"/>
                <w:spacing w:val="4"/>
                <w:kern w:val="2"/>
                <w:position w:val="15"/>
                <w:sz w:val="20"/>
                <w:szCs w:val="20"/>
                <w:lang w:val="en-US" w:eastAsia="zh-CN" w:bidi="ar-SA"/>
              </w:rPr>
              <w:t>3</w:t>
            </w:r>
            <w:r>
              <w:rPr>
                <w:rFonts w:ascii="宋体" w:hAnsi="宋体" w:eastAsia="宋体" w:cs="宋体"/>
                <w:spacing w:val="4"/>
                <w:kern w:val="2"/>
                <w:position w:val="15"/>
                <w:sz w:val="20"/>
                <w:szCs w:val="20"/>
                <w:lang w:val="en-US" w:eastAsia="en-US" w:bidi="ar-SA"/>
              </w:rPr>
              <w:t>分， 良好 1 分；未提供不得分。</w:t>
            </w:r>
          </w:p>
          <w:p>
            <w:pPr>
              <w:pStyle w:val="102"/>
              <w:spacing w:before="54" w:line="252" w:lineRule="auto"/>
              <w:ind w:left="209" w:right="117"/>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 xml:space="preserve">2 、图书是否正版、后续补订图书到货时间等方面的承诺进行评审，优秀 </w:t>
            </w:r>
            <w:r>
              <w:rPr>
                <w:rFonts w:hint="eastAsia" w:cs="宋体"/>
                <w:spacing w:val="4"/>
                <w:kern w:val="2"/>
                <w:position w:val="15"/>
                <w:sz w:val="20"/>
                <w:szCs w:val="20"/>
                <w:lang w:val="en-US" w:eastAsia="zh-CN" w:bidi="ar-SA"/>
              </w:rPr>
              <w:t>3</w:t>
            </w:r>
            <w:r>
              <w:rPr>
                <w:rFonts w:ascii="宋体" w:hAnsi="宋体" w:eastAsia="宋体" w:cs="宋体"/>
                <w:spacing w:val="4"/>
                <w:kern w:val="2"/>
                <w:position w:val="15"/>
                <w:sz w:val="20"/>
                <w:szCs w:val="20"/>
                <w:lang w:val="en-US" w:eastAsia="en-US" w:bidi="ar-SA"/>
              </w:rPr>
              <w:t xml:space="preserve"> 分， 良好 1 分；未提供不得分。</w:t>
            </w:r>
          </w:p>
          <w:p>
            <w:pPr>
              <w:pStyle w:val="102"/>
              <w:spacing w:before="54" w:line="252" w:lineRule="auto"/>
              <w:ind w:left="229" w:right="117" w:hanging="16"/>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 xml:space="preserve">3 、本次图书采购需满足书目清单采购，因此提供图书相关 的服务承诺书。提供得 </w:t>
            </w:r>
            <w:r>
              <w:rPr>
                <w:rFonts w:hint="eastAsia" w:cs="宋体"/>
                <w:spacing w:val="4"/>
                <w:kern w:val="2"/>
                <w:position w:val="15"/>
                <w:sz w:val="20"/>
                <w:szCs w:val="20"/>
                <w:lang w:val="en-US" w:eastAsia="zh-CN" w:bidi="ar-SA"/>
              </w:rPr>
              <w:t>3</w:t>
            </w:r>
            <w:r>
              <w:rPr>
                <w:rFonts w:ascii="宋体" w:hAnsi="宋体" w:eastAsia="宋体" w:cs="宋体"/>
                <w:spacing w:val="4"/>
                <w:kern w:val="2"/>
                <w:position w:val="15"/>
                <w:sz w:val="20"/>
                <w:szCs w:val="20"/>
                <w:lang w:val="en-US" w:eastAsia="en-US" w:bidi="ar-SA"/>
              </w:rPr>
              <w:t>分；未提供不得分。</w:t>
            </w:r>
          </w:p>
          <w:p>
            <w:pPr>
              <w:pStyle w:val="102"/>
              <w:spacing w:before="54" w:line="245" w:lineRule="auto"/>
              <w:ind w:left="215" w:right="117" w:hanging="7"/>
              <w:rPr>
                <w:rFonts w:ascii="宋体" w:hAnsi="宋体" w:eastAsia="宋体" w:cs="宋体"/>
                <w:spacing w:val="4"/>
                <w:kern w:val="2"/>
                <w:position w:val="15"/>
                <w:sz w:val="20"/>
                <w:szCs w:val="20"/>
                <w:lang w:val="en-US" w:eastAsia="en-US" w:bidi="ar-SA"/>
              </w:rPr>
            </w:pPr>
            <w:r>
              <w:rPr>
                <w:rFonts w:ascii="宋体" w:hAnsi="宋体" w:eastAsia="宋体" w:cs="宋体"/>
                <w:spacing w:val="4"/>
                <w:kern w:val="2"/>
                <w:position w:val="15"/>
                <w:sz w:val="20"/>
                <w:szCs w:val="20"/>
                <w:lang w:val="en-US" w:eastAsia="en-US" w:bidi="ar-SA"/>
              </w:rPr>
              <w:t xml:space="preserve">4 、能够完成图书消杀、配送、上架、分类、贴签、调换等，能够证明具 备提供长期稳定的本地化售后服务得 </w:t>
            </w:r>
            <w:r>
              <w:rPr>
                <w:rFonts w:hint="eastAsia" w:cs="宋体"/>
                <w:spacing w:val="4"/>
                <w:kern w:val="2"/>
                <w:position w:val="15"/>
                <w:sz w:val="20"/>
                <w:szCs w:val="20"/>
                <w:lang w:val="en-US" w:eastAsia="zh-CN" w:bidi="ar-SA"/>
              </w:rPr>
              <w:t>3</w:t>
            </w:r>
            <w:r>
              <w:rPr>
                <w:rFonts w:ascii="宋体" w:hAnsi="宋体" w:eastAsia="宋体" w:cs="宋体"/>
                <w:spacing w:val="4"/>
                <w:kern w:val="2"/>
                <w:position w:val="15"/>
                <w:sz w:val="20"/>
                <w:szCs w:val="20"/>
                <w:lang w:val="en-US" w:eastAsia="en-US" w:bidi="ar-SA"/>
              </w:rPr>
              <w:t>分；未提供不得分。</w:t>
            </w:r>
          </w:p>
        </w:tc>
        <w:tc>
          <w:tcPr>
            <w:tcW w:w="825" w:type="dxa"/>
            <w:vAlign w:val="top"/>
          </w:tcPr>
          <w:p>
            <w:pPr>
              <w:spacing w:line="253" w:lineRule="auto"/>
              <w:rPr>
                <w:rFonts w:ascii="Arial"/>
                <w:sz w:val="20"/>
                <w:szCs w:val="20"/>
              </w:rPr>
            </w:pPr>
          </w:p>
          <w:p>
            <w:pPr>
              <w:spacing w:line="253" w:lineRule="auto"/>
              <w:rPr>
                <w:rFonts w:ascii="Arial"/>
                <w:sz w:val="20"/>
                <w:szCs w:val="20"/>
              </w:rPr>
            </w:pPr>
          </w:p>
          <w:p>
            <w:pPr>
              <w:spacing w:line="253" w:lineRule="auto"/>
              <w:rPr>
                <w:rFonts w:ascii="Arial"/>
                <w:sz w:val="20"/>
                <w:szCs w:val="20"/>
              </w:rPr>
            </w:pPr>
          </w:p>
          <w:p>
            <w:pPr>
              <w:spacing w:line="253" w:lineRule="auto"/>
              <w:rPr>
                <w:rFonts w:ascii="Arial"/>
                <w:sz w:val="20"/>
                <w:szCs w:val="20"/>
              </w:rPr>
            </w:pPr>
          </w:p>
          <w:p>
            <w:pPr>
              <w:spacing w:line="254" w:lineRule="auto"/>
              <w:rPr>
                <w:rFonts w:ascii="Arial"/>
                <w:sz w:val="20"/>
                <w:szCs w:val="20"/>
              </w:rPr>
            </w:pPr>
          </w:p>
          <w:p>
            <w:pPr>
              <w:pStyle w:val="102"/>
              <w:spacing w:before="65" w:line="228" w:lineRule="auto"/>
              <w:ind w:left="234"/>
              <w:rPr>
                <w:sz w:val="20"/>
                <w:szCs w:val="20"/>
              </w:rPr>
            </w:pPr>
            <w:r>
              <w:rPr>
                <w:rFonts w:hint="eastAsia"/>
                <w:spacing w:val="-3"/>
                <w:sz w:val="20"/>
                <w:szCs w:val="20"/>
                <w:lang w:val="en-US" w:eastAsia="zh-CN"/>
              </w:rPr>
              <w:t>12</w:t>
            </w:r>
            <w:r>
              <w:rPr>
                <w:spacing w:val="-3"/>
                <w:sz w:val="20"/>
                <w:szCs w:val="20"/>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1564" w:type="dxa"/>
            <w:vAlign w:val="top"/>
          </w:tcPr>
          <w:p>
            <w:pPr>
              <w:pStyle w:val="102"/>
              <w:spacing w:before="65" w:line="228" w:lineRule="auto"/>
              <w:ind w:left="157"/>
              <w:rPr>
                <w:rFonts w:hint="eastAsia" w:cs="宋体"/>
                <w:spacing w:val="4"/>
                <w:kern w:val="2"/>
                <w:position w:val="15"/>
                <w:sz w:val="20"/>
                <w:szCs w:val="20"/>
                <w:lang w:val="en-US" w:eastAsia="zh-CN" w:bidi="ar-SA"/>
              </w:rPr>
            </w:pPr>
          </w:p>
          <w:p>
            <w:pPr>
              <w:pStyle w:val="102"/>
              <w:spacing w:before="65" w:line="228" w:lineRule="auto"/>
              <w:ind w:left="157" w:firstLine="208" w:firstLineChars="100"/>
              <w:rPr>
                <w:rFonts w:hint="eastAsia" w:ascii="宋体" w:hAnsi="宋体" w:eastAsia="宋体" w:cs="宋体"/>
                <w:spacing w:val="4"/>
                <w:kern w:val="2"/>
                <w:position w:val="15"/>
                <w:sz w:val="20"/>
                <w:szCs w:val="20"/>
                <w:lang w:val="en-US" w:eastAsia="zh-CN" w:bidi="ar-SA"/>
              </w:rPr>
            </w:pPr>
            <w:r>
              <w:rPr>
                <w:rFonts w:hint="eastAsia" w:cs="宋体"/>
                <w:spacing w:val="4"/>
                <w:kern w:val="2"/>
                <w:position w:val="15"/>
                <w:sz w:val="20"/>
                <w:szCs w:val="20"/>
                <w:lang w:val="en-US" w:eastAsia="zh-CN" w:bidi="ar-SA"/>
              </w:rPr>
              <w:t>质保期</w:t>
            </w:r>
          </w:p>
        </w:tc>
        <w:tc>
          <w:tcPr>
            <w:tcW w:w="6942" w:type="dxa"/>
            <w:vAlign w:val="top"/>
          </w:tcPr>
          <w:p>
            <w:pPr>
              <w:pStyle w:val="102"/>
              <w:spacing w:before="54" w:line="245" w:lineRule="auto"/>
              <w:ind w:left="215" w:right="117" w:hanging="7"/>
              <w:rPr>
                <w:rFonts w:ascii="宋体" w:hAnsi="宋体" w:eastAsia="宋体" w:cs="宋体"/>
                <w:spacing w:val="4"/>
                <w:kern w:val="2"/>
                <w:position w:val="15"/>
                <w:sz w:val="20"/>
                <w:szCs w:val="20"/>
                <w:lang w:val="en-US" w:eastAsia="en-US" w:bidi="ar-SA"/>
              </w:rPr>
            </w:pPr>
            <w:r>
              <w:rPr>
                <w:rFonts w:hint="eastAsia" w:ascii="宋体" w:hAnsi="宋体" w:eastAsia="宋体" w:cs="宋体"/>
                <w:b w:val="0"/>
                <w:color w:val="000000"/>
                <w:kern w:val="2"/>
                <w:sz w:val="20"/>
                <w:szCs w:val="20"/>
                <w:lang w:val="en-US" w:eastAsia="zh-CN" w:bidi="ar-SA"/>
              </w:rPr>
              <w:t>质保期满足</w:t>
            </w:r>
            <w:r>
              <w:rPr>
                <w:rFonts w:hint="eastAsia" w:cs="宋体"/>
                <w:b w:val="0"/>
                <w:color w:val="000000"/>
                <w:kern w:val="2"/>
                <w:sz w:val="20"/>
                <w:szCs w:val="20"/>
                <w:lang w:val="en-US" w:eastAsia="zh-CN" w:bidi="ar-SA"/>
              </w:rPr>
              <w:t>招标文件要求的</w:t>
            </w:r>
            <w:r>
              <w:rPr>
                <w:rFonts w:hint="eastAsia" w:ascii="宋体" w:hAnsi="宋体" w:eastAsia="宋体" w:cs="宋体"/>
                <w:b w:val="0"/>
                <w:color w:val="000000"/>
                <w:kern w:val="2"/>
                <w:sz w:val="20"/>
                <w:szCs w:val="20"/>
                <w:lang w:val="en-US" w:eastAsia="zh-CN" w:bidi="ar-SA"/>
              </w:rPr>
              <w:t>得</w:t>
            </w:r>
            <w:r>
              <w:rPr>
                <w:rFonts w:hint="eastAsia" w:cs="宋体"/>
                <w:b w:val="0"/>
                <w:color w:val="000000"/>
                <w:kern w:val="2"/>
                <w:sz w:val="20"/>
                <w:szCs w:val="20"/>
                <w:lang w:val="en-US" w:eastAsia="zh-CN" w:bidi="ar-SA"/>
              </w:rPr>
              <w:t>1</w:t>
            </w:r>
            <w:r>
              <w:rPr>
                <w:rFonts w:hint="eastAsia" w:ascii="宋体" w:hAnsi="宋体" w:eastAsia="宋体" w:cs="宋体"/>
                <w:b w:val="0"/>
                <w:color w:val="000000"/>
                <w:kern w:val="2"/>
                <w:sz w:val="20"/>
                <w:szCs w:val="20"/>
                <w:lang w:val="en-US" w:eastAsia="zh-CN" w:bidi="ar-SA"/>
              </w:rPr>
              <w:t>分，全部产品延长半年</w:t>
            </w:r>
            <w:r>
              <w:rPr>
                <w:rFonts w:hint="eastAsia" w:cs="宋体"/>
                <w:b w:val="0"/>
                <w:color w:val="000000"/>
                <w:kern w:val="2"/>
                <w:sz w:val="20"/>
                <w:szCs w:val="20"/>
                <w:lang w:val="en-US" w:eastAsia="zh-CN" w:bidi="ar-SA"/>
              </w:rPr>
              <w:t>以上</w:t>
            </w:r>
            <w:r>
              <w:rPr>
                <w:rFonts w:hint="eastAsia" w:ascii="宋体" w:hAnsi="宋体" w:eastAsia="宋体" w:cs="宋体"/>
                <w:b w:val="0"/>
                <w:color w:val="000000"/>
                <w:kern w:val="2"/>
                <w:sz w:val="20"/>
                <w:szCs w:val="20"/>
                <w:lang w:val="en-US" w:eastAsia="zh-CN" w:bidi="ar-SA"/>
              </w:rPr>
              <w:t>质保期加</w:t>
            </w:r>
            <w:r>
              <w:rPr>
                <w:rFonts w:hint="eastAsia" w:cs="宋体"/>
                <w:b w:val="0"/>
                <w:color w:val="000000"/>
                <w:kern w:val="2"/>
                <w:sz w:val="20"/>
                <w:szCs w:val="20"/>
                <w:lang w:val="en-US" w:eastAsia="zh-CN" w:bidi="ar-SA"/>
              </w:rPr>
              <w:t>1</w:t>
            </w:r>
            <w:r>
              <w:rPr>
                <w:rFonts w:hint="eastAsia" w:ascii="宋体" w:hAnsi="宋体" w:eastAsia="宋体" w:cs="宋体"/>
                <w:b w:val="0"/>
                <w:color w:val="000000"/>
                <w:kern w:val="2"/>
                <w:sz w:val="20"/>
                <w:szCs w:val="20"/>
                <w:lang w:val="en-US" w:eastAsia="zh-CN" w:bidi="ar-SA"/>
              </w:rPr>
              <w:t>分，最多加</w:t>
            </w:r>
            <w:r>
              <w:rPr>
                <w:rFonts w:hint="eastAsia" w:cs="宋体"/>
                <w:b w:val="0"/>
                <w:color w:val="000000"/>
                <w:kern w:val="2"/>
                <w:sz w:val="20"/>
                <w:szCs w:val="20"/>
                <w:lang w:val="en-US" w:eastAsia="zh-CN" w:bidi="ar-SA"/>
              </w:rPr>
              <w:t>1</w:t>
            </w:r>
            <w:r>
              <w:rPr>
                <w:rFonts w:hint="eastAsia" w:ascii="宋体" w:hAnsi="宋体" w:eastAsia="宋体" w:cs="宋体"/>
                <w:b w:val="0"/>
                <w:color w:val="000000"/>
                <w:kern w:val="2"/>
                <w:sz w:val="20"/>
                <w:szCs w:val="20"/>
                <w:lang w:val="en-US" w:eastAsia="zh-CN" w:bidi="ar-SA"/>
              </w:rPr>
              <w:t>分。（单独产品延长不加分。出具保证书，加盖公章，不提供者不得分）</w:t>
            </w:r>
          </w:p>
        </w:tc>
        <w:tc>
          <w:tcPr>
            <w:tcW w:w="825" w:type="dxa"/>
            <w:vAlign w:val="top"/>
          </w:tcPr>
          <w:p>
            <w:pPr>
              <w:pStyle w:val="102"/>
              <w:spacing w:before="65" w:line="228" w:lineRule="auto"/>
              <w:ind w:left="234"/>
              <w:rPr>
                <w:rFonts w:hint="eastAsia"/>
                <w:spacing w:val="-3"/>
                <w:sz w:val="20"/>
                <w:szCs w:val="20"/>
                <w:lang w:val="en-US" w:eastAsia="zh-CN"/>
              </w:rPr>
            </w:pPr>
          </w:p>
          <w:p>
            <w:pPr>
              <w:pStyle w:val="102"/>
              <w:spacing w:before="65" w:line="228" w:lineRule="auto"/>
              <w:ind w:left="234"/>
              <w:rPr>
                <w:rFonts w:hint="default"/>
                <w:spacing w:val="-3"/>
                <w:sz w:val="20"/>
                <w:szCs w:val="20"/>
                <w:lang w:val="en-US" w:eastAsia="zh-CN"/>
              </w:rPr>
            </w:pPr>
            <w:r>
              <w:rPr>
                <w:rFonts w:hint="eastAsia"/>
                <w:spacing w:val="-3"/>
                <w:sz w:val="20"/>
                <w:szCs w:val="20"/>
                <w:lang w:val="en-US" w:eastAsia="zh-CN"/>
              </w:rPr>
              <w:t>2分</w:t>
            </w:r>
          </w:p>
        </w:tc>
      </w:tr>
    </w:tbl>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tbl>
      <w:tblPr>
        <w:tblStyle w:val="27"/>
        <w:tblpPr w:leftFromText="180" w:rightFromText="180" w:vertAnchor="text" w:horzAnchor="page" w:tblpX="997" w:tblpY="1088"/>
        <w:tblOverlap w:val="never"/>
        <w:tblW w:w="9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08"/>
        <w:gridCol w:w="6706"/>
        <w:gridCol w:w="1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trPr>
        <w:tc>
          <w:tcPr>
            <w:tcW w:w="9958" w:type="dxa"/>
            <w:gridSpan w:val="4"/>
            <w:noWrap w:val="0"/>
            <w:vAlign w:val="center"/>
          </w:tcPr>
          <w:p>
            <w:pPr>
              <w:pStyle w:val="42"/>
              <w:keepNext w:val="0"/>
              <w:keepLines w:val="0"/>
              <w:pageBreakBefore w:val="0"/>
              <w:widowControl w:val="0"/>
              <w:kinsoku/>
              <w:wordWrap/>
              <w:overflowPunct/>
              <w:topLinePunct w:val="0"/>
              <w:autoSpaceDE/>
              <w:autoSpaceDN/>
              <w:bidi w:val="0"/>
              <w:adjustRightInd/>
              <w:snapToGrid/>
              <w:spacing w:before="0" w:after="0" w:line="300" w:lineRule="exact"/>
              <w:textAlignment w:val="auto"/>
              <w:rPr>
                <w:rFonts w:hint="eastAsia" w:ascii="宋体" w:hAnsi="宋体" w:eastAsia="宋体" w:cs="宋体"/>
                <w:color w:val="auto"/>
                <w:sz w:val="24"/>
                <w:szCs w:val="24"/>
                <w:highlight w:val="none"/>
                <w:lang w:eastAsia="zh-CN"/>
              </w:rPr>
            </w:pPr>
            <w:r>
              <w:rPr>
                <w:rFonts w:hint="eastAsia" w:ascii="微软雅黑" w:hAnsi="微软雅黑" w:eastAsia="微软雅黑" w:cs="微软雅黑"/>
                <w:color w:val="auto"/>
                <w:sz w:val="24"/>
                <w:szCs w:val="24"/>
                <w:highlight w:val="none"/>
                <w:lang w:eastAsia="zh-CN"/>
              </w:rPr>
              <w:t>第二标段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2" w:hRule="atLeast"/>
        </w:trPr>
        <w:tc>
          <w:tcPr>
            <w:tcW w:w="10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28"/>
              <w:jc w:val="center"/>
              <w:textAlignment w:val="auto"/>
              <w:rPr>
                <w:rFonts w:hint="eastAsia" w:ascii="微软雅黑" w:hAnsi="微软雅黑" w:eastAsia="微软雅黑" w:cs="微软雅黑"/>
                <w:b/>
                <w:color w:val="auto"/>
                <w:sz w:val="24"/>
                <w:szCs w:val="24"/>
                <w:highlight w:val="none"/>
                <w:lang w:val="en-US" w:eastAsia="zh-CN"/>
              </w:rPr>
            </w:pPr>
            <w:r>
              <w:rPr>
                <w:rFonts w:hint="eastAsia" w:ascii="微软雅黑" w:hAnsi="微软雅黑" w:eastAsia="微软雅黑" w:cs="微软雅黑"/>
                <w:b/>
                <w:color w:val="auto"/>
                <w:sz w:val="24"/>
                <w:szCs w:val="24"/>
                <w:highlight w:val="none"/>
                <w:lang w:val="en-US" w:eastAsia="zh-CN"/>
              </w:rPr>
              <w:t>评分项</w:t>
            </w: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28"/>
              <w:jc w:val="center"/>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分值</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28"/>
              <w:jc w:val="center"/>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b/>
                <w:color w:val="auto"/>
                <w:sz w:val="24"/>
                <w:szCs w:val="24"/>
                <w:highlight w:val="none"/>
              </w:rPr>
              <w:t>评分标准</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auto"/>
                <w:sz w:val="24"/>
                <w:szCs w:val="24"/>
                <w:highlight w:val="none"/>
              </w:rPr>
            </w:pPr>
            <w:r>
              <w:rPr>
                <w:rFonts w:hint="eastAsia" w:ascii="微软雅黑" w:hAnsi="微软雅黑" w:eastAsia="微软雅黑" w:cs="微软雅黑"/>
                <w:color w:val="auto"/>
                <w:sz w:val="24"/>
                <w:szCs w:val="24"/>
                <w:highlight w:val="none"/>
              </w:rPr>
              <w:t xml:space="preserve">             </w:t>
            </w:r>
          </w:p>
        </w:tc>
        <w:tc>
          <w:tcPr>
            <w:tcW w:w="1472" w:type="dxa"/>
            <w:noWrap w:val="0"/>
            <w:vAlign w:val="center"/>
          </w:tcPr>
          <w:p>
            <w:pPr>
              <w:pStyle w:val="42"/>
              <w:keepNext w:val="0"/>
              <w:keepLines w:val="0"/>
              <w:pageBreakBefore w:val="0"/>
              <w:widowControl w:val="0"/>
              <w:kinsoku/>
              <w:wordWrap/>
              <w:overflowPunct/>
              <w:topLinePunct w:val="0"/>
              <w:autoSpaceDE/>
              <w:autoSpaceDN/>
              <w:bidi w:val="0"/>
              <w:adjustRightInd/>
              <w:snapToGrid/>
              <w:spacing w:before="0" w:after="0"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3" w:hRule="atLeast"/>
        </w:trPr>
        <w:tc>
          <w:tcPr>
            <w:tcW w:w="10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价格评分标准</w:t>
            </w: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30</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投标报价</w:t>
            </w:r>
            <w:r>
              <w:rPr>
                <w:rFonts w:hint="eastAsia" w:ascii="微软雅黑" w:hAnsi="微软雅黑" w:eastAsia="微软雅黑" w:cs="微软雅黑"/>
                <w:color w:val="auto"/>
                <w:sz w:val="24"/>
                <w:szCs w:val="24"/>
                <w:highlight w:val="none"/>
                <w:lang w:eastAsia="zh-CN"/>
              </w:rPr>
              <w:t>：</w:t>
            </w:r>
            <w:r>
              <w:rPr>
                <w:rFonts w:hint="eastAsia" w:ascii="微软雅黑" w:hAnsi="微软雅黑" w:eastAsia="微软雅黑" w:cs="微软雅黑"/>
                <w:color w:val="auto"/>
                <w:sz w:val="24"/>
                <w:szCs w:val="24"/>
                <w:highlight w:val="none"/>
              </w:rPr>
              <w:t>完全满足招标文件参数的投标报价中的最低价为评标基准价，按照下列公式计算每个供应商的投标价格得分。投标报价得分＝（</w:t>
            </w:r>
            <w:r>
              <w:rPr>
                <w:rFonts w:hint="eastAsia" w:ascii="微软雅黑" w:hAnsi="微软雅黑" w:eastAsia="微软雅黑" w:cs="微软雅黑"/>
                <w:color w:val="auto"/>
                <w:sz w:val="24"/>
                <w:szCs w:val="24"/>
                <w:highlight w:val="none"/>
                <w:lang w:val="en-US" w:eastAsia="zh-CN"/>
              </w:rPr>
              <w:t>评标</w:t>
            </w:r>
            <w:r>
              <w:rPr>
                <w:rFonts w:hint="eastAsia" w:ascii="微软雅黑" w:hAnsi="微软雅黑" w:eastAsia="微软雅黑" w:cs="微软雅黑"/>
                <w:color w:val="auto"/>
                <w:sz w:val="24"/>
                <w:szCs w:val="24"/>
                <w:highlight w:val="none"/>
              </w:rPr>
              <w:t>基准价/投标报价）×</w:t>
            </w:r>
            <w:r>
              <w:rPr>
                <w:rFonts w:hint="eastAsia" w:ascii="微软雅黑" w:hAnsi="微软雅黑" w:eastAsia="微软雅黑" w:cs="微软雅黑"/>
                <w:color w:val="auto"/>
                <w:sz w:val="24"/>
                <w:szCs w:val="24"/>
                <w:highlight w:val="none"/>
                <w:lang w:val="en-US" w:eastAsia="zh-CN"/>
              </w:rPr>
              <w:t>30%</w:t>
            </w:r>
            <w:r>
              <w:rPr>
                <w:rFonts w:hint="eastAsia" w:ascii="微软雅黑" w:hAnsi="微软雅黑" w:eastAsia="微软雅黑" w:cs="微软雅黑"/>
                <w:color w:val="auto"/>
                <w:sz w:val="24"/>
                <w:szCs w:val="24"/>
                <w:highlight w:val="none"/>
              </w:rPr>
              <w:t>×100。</w:t>
            </w:r>
          </w:p>
        </w:tc>
        <w:tc>
          <w:tcPr>
            <w:tcW w:w="14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投标报价超过采购预算价的按废标处理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7" w:hRule="atLeast"/>
        </w:trPr>
        <w:tc>
          <w:tcPr>
            <w:tcW w:w="10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color w:val="auto"/>
                <w:sz w:val="24"/>
                <w:szCs w:val="24"/>
                <w:highlight w:val="none"/>
              </w:rPr>
              <w:t>技术评分标准</w:t>
            </w: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30</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1.根据所投产品的配置与性能指标响应程度打分，完全满足招标要求的得20分；</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2.评审专家根据参数正偏离部分的实用性、可靠性、合理性等情况进行打分，每正偏离一项得0.2分，满分10分（须提供投标产品详细的技术参数证明文件（如检测报告或说明书或产品彩页等），如不提供不得分）；</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3.技术参数部分有一项负偏离的，扣1分，直至扣为0分止。</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color w:val="auto"/>
                <w:sz w:val="24"/>
                <w:szCs w:val="24"/>
                <w:highlight w:val="none"/>
                <w:lang w:val="en-US" w:eastAsia="zh-CN"/>
              </w:rPr>
            </w:pPr>
            <w:r>
              <w:rPr>
                <w:rFonts w:hint="eastAsia" w:ascii="微软雅黑" w:hAnsi="微软雅黑" w:eastAsia="微软雅黑" w:cs="微软雅黑"/>
                <w:bCs/>
                <w:color w:val="auto"/>
                <w:sz w:val="24"/>
                <w:szCs w:val="24"/>
                <w:highlight w:val="none"/>
                <w:lang w:val="en-US" w:eastAsia="zh-CN"/>
              </w:rPr>
              <w:t>注：根据偏离情况如实填写“技术规格偏离表”，如对采购清单内的产品漏项，将视为对招标文件不实质响应，应视为无效投标。</w:t>
            </w:r>
          </w:p>
        </w:tc>
        <w:tc>
          <w:tcPr>
            <w:tcW w:w="14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r>
              <w:rPr>
                <w:rFonts w:hint="eastAsia" w:ascii="微软雅黑" w:hAnsi="微软雅黑" w:eastAsia="微软雅黑" w:cs="微软雅黑"/>
                <w:b/>
                <w:bCs/>
                <w:color w:val="auto"/>
                <w:sz w:val="24"/>
                <w:szCs w:val="24"/>
                <w:highlight w:val="none"/>
              </w:rPr>
              <w:t>根据需求提供必要的证明资料</w:t>
            </w:r>
            <w:bookmarkStart w:id="2685" w:name="_GoBack"/>
            <w:bookmarkEnd w:id="26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售后服务方案：根据投标人针对本项目提供的售后服务方案内容包括但不限于：①本地现场服务支持能力；②售后人员配置及分工（针对本项目具有专职售后人员并列明售后人员清单）；③质保定期巡检制度；④应急维修响应时效；⑤售后维修资料管理等，内容齐全且符合本项目实际情况的得10分，每有一项内容缺失的扣1.5分，每有一项内容阐述不全面、不符合项目实际情况的扣1分，扣完为止。上述所有内容较优异的加2分。</w:t>
            </w:r>
          </w:p>
        </w:tc>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8"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12</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实施方案：①备货、运输、保险方面；②管理制度、人员配置方面；③质量管理体系与措施；④安全管理体系与措施； ⑤项目进度计划与措施等，内容齐全且符合本项目实际情况的得10 分，每有一项内容缺失的扣1.5分，每有一项内容阐述不全面、不符合项目实际情况的扣1分，扣完为止。上述所有内容较优异得加2分。</w:t>
            </w:r>
          </w:p>
        </w:tc>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10</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培训方案：培训计划情况，应含详细合理的培训方案（包含：①培训时间；②培训地点；③培训产品基本原理、④操作使用和保养维修；⑤培训方式；培训方案中包含以上每项内容，且方案切实可行，满足采购方需求的得7.5分，其中每有一项不详细、不完善、缺项或不能满足采购方需求的扣1.5分，直到全部扣完为止。</w:t>
            </w:r>
            <w:r>
              <w:rPr>
                <w:rFonts w:hint="eastAsia" w:ascii="微软雅黑" w:hAnsi="微软雅黑" w:eastAsia="微软雅黑" w:cs="微软雅黑"/>
                <w:sz w:val="24"/>
                <w:szCs w:val="24"/>
                <w:lang w:val="en-US" w:eastAsia="zh-CN"/>
              </w:rPr>
              <w:t>上述所有内容较优异得加2.5分。</w:t>
            </w:r>
          </w:p>
        </w:tc>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trPr>
        <w:tc>
          <w:tcPr>
            <w:tcW w:w="10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售后服务实力：</w:t>
            </w:r>
            <w:r>
              <w:rPr>
                <w:rFonts w:hint="eastAsia" w:ascii="微软雅黑" w:hAnsi="微软雅黑" w:eastAsia="微软雅黑" w:cs="微软雅黑"/>
                <w:b w:val="0"/>
                <w:bCs w:val="0"/>
                <w:i w:val="0"/>
                <w:caps w:val="0"/>
                <w:color w:val="auto"/>
                <w:spacing w:val="0"/>
                <w:w w:val="100"/>
                <w:sz w:val="24"/>
                <w:szCs w:val="24"/>
                <w:highlight w:val="none"/>
                <w:lang w:val="en-US" w:eastAsia="zh-CN"/>
              </w:rPr>
              <w:t>根据供应商在疆内的售后服务网点、常驻维修人员、备品备件库情况打分，每有一项的1分，最高得3分。须提供相关证明，包括但不限于场所图片、合同、人员证件资料等。</w:t>
            </w:r>
          </w:p>
        </w:tc>
        <w:tc>
          <w:tcPr>
            <w:tcW w:w="14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trPr>
        <w:tc>
          <w:tcPr>
            <w:tcW w:w="10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c>
          <w:tcPr>
            <w:tcW w:w="70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color w:val="auto"/>
                <w:sz w:val="24"/>
                <w:szCs w:val="24"/>
                <w:highlight w:val="none"/>
                <w:lang w:val="en-US" w:eastAsia="zh-CN"/>
              </w:rPr>
              <w:t>3</w:t>
            </w:r>
          </w:p>
        </w:tc>
        <w:tc>
          <w:tcPr>
            <w:tcW w:w="670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color w:val="auto"/>
                <w:sz w:val="24"/>
                <w:szCs w:val="24"/>
                <w:highlight w:val="none"/>
                <w:lang w:val="en-US" w:eastAsia="zh-CN"/>
              </w:rPr>
            </w:pPr>
            <w:r>
              <w:rPr>
                <w:rFonts w:hint="eastAsia" w:ascii="微软雅黑" w:hAnsi="微软雅黑" w:eastAsia="微软雅黑" w:cs="微软雅黑"/>
                <w:b w:val="0"/>
                <w:bCs w:val="0"/>
                <w:i w:val="0"/>
                <w:caps w:val="0"/>
                <w:color w:val="auto"/>
                <w:spacing w:val="0"/>
                <w:w w:val="100"/>
                <w:sz w:val="24"/>
                <w:szCs w:val="24"/>
                <w:highlight w:val="none"/>
                <w:lang w:val="en-US" w:eastAsia="zh-CN"/>
              </w:rPr>
              <w:t>质保期满足招标文件要求的得1分，全部产品延长每半年加1分，最多加2分。（单独产品延长不加分。出具保证书，加盖公章，不提供者不得分）</w:t>
            </w:r>
          </w:p>
        </w:tc>
        <w:tc>
          <w:tcPr>
            <w:tcW w:w="147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auto"/>
                <w:sz w:val="24"/>
                <w:szCs w:val="24"/>
                <w:highlight w:val="none"/>
              </w:rPr>
            </w:pPr>
          </w:p>
        </w:tc>
      </w:tr>
    </w:tbl>
    <w:p>
      <w:pPr>
        <w:pStyle w:val="6"/>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6"/>
        <w:rPr>
          <w:rFonts w:hint="eastAsia" w:ascii="宋体" w:hAnsi="宋体" w:eastAsia="宋体" w:cs="宋体"/>
          <w:color w:val="auto"/>
          <w:highlight w:val="none"/>
        </w:rPr>
      </w:pPr>
    </w:p>
    <w:p>
      <w:pPr>
        <w:pStyle w:val="7"/>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7"/>
        <w:rPr>
          <w:rFonts w:hint="eastAsia"/>
        </w:rPr>
      </w:pPr>
    </w:p>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p>
      <w:pPr>
        <w:pStyle w:val="6"/>
        <w:rPr>
          <w:rFonts w:hint="eastAsia"/>
          <w:highlight w:val="none"/>
        </w:rPr>
      </w:pPr>
    </w:p>
    <w:p>
      <w:pPr>
        <w:pStyle w:val="6"/>
        <w:rPr>
          <w:rFonts w:hint="eastAsia" w:ascii="宋体" w:hAnsi="宋体" w:eastAsia="宋体" w:cs="宋体"/>
          <w:highlight w:val="none"/>
        </w:rPr>
      </w:pPr>
    </w:p>
    <w:p>
      <w:pPr>
        <w:pStyle w:val="7"/>
        <w:rPr>
          <w:rFonts w:hint="eastAsia" w:ascii="宋体" w:hAnsi="宋体" w:eastAsia="宋体" w:cs="宋体"/>
          <w:highlight w:val="none"/>
        </w:rPr>
      </w:pPr>
    </w:p>
    <w:p>
      <w:pPr>
        <w:rPr>
          <w:rFonts w:hint="eastAsia" w:ascii="宋体" w:hAnsi="宋体" w:eastAsia="宋体" w:cs="宋体"/>
          <w:highlight w:val="none"/>
        </w:rPr>
      </w:pPr>
    </w:p>
    <w:p>
      <w:pPr>
        <w:pStyle w:val="13"/>
        <w:rPr>
          <w:rFonts w:hint="eastAsia" w:ascii="宋体" w:hAnsi="宋体" w:eastAsia="宋体" w:cs="宋体"/>
          <w:highlight w:val="none"/>
        </w:rPr>
      </w:pPr>
    </w:p>
    <w:p>
      <w:pPr>
        <w:pStyle w:val="6"/>
        <w:rPr>
          <w:rFonts w:hint="eastAsia" w:ascii="宋体" w:hAnsi="宋体" w:eastAsia="宋体" w:cs="宋体"/>
          <w:highlight w:val="none"/>
        </w:rPr>
      </w:pPr>
    </w:p>
    <w:p>
      <w:pPr>
        <w:rPr>
          <w:rFonts w:hint="eastAsia" w:ascii="宋体" w:hAnsi="宋体" w:eastAsia="宋体" w:cs="宋体"/>
          <w:highlight w:val="none"/>
        </w:rPr>
      </w:pPr>
    </w:p>
    <w:p>
      <w:pPr>
        <w:rPr>
          <w:rFonts w:hint="eastAsia" w:ascii="宋体" w:hAnsi="宋体" w:eastAsia="宋体" w:cs="宋体"/>
          <w:highlight w:val="none"/>
        </w:rPr>
      </w:pPr>
    </w:p>
    <w:p>
      <w:pPr>
        <w:pStyle w:val="6"/>
        <w:rPr>
          <w:rFonts w:hint="eastAsia" w:ascii="宋体" w:hAnsi="宋体" w:eastAsia="宋体" w:cs="宋体"/>
          <w:highlight w:val="none"/>
        </w:rPr>
      </w:pPr>
    </w:p>
    <w:p>
      <w:pPr>
        <w:pStyle w:val="7"/>
        <w:rPr>
          <w:rFonts w:hint="eastAsia"/>
        </w:rPr>
      </w:pPr>
    </w:p>
    <w:p>
      <w:pPr>
        <w:pStyle w:val="7"/>
        <w:rPr>
          <w:rFonts w:hint="eastAsia" w:ascii="宋体" w:hAnsi="宋体" w:eastAsia="宋体" w:cs="宋体"/>
          <w:highlight w:val="none"/>
        </w:rPr>
      </w:pPr>
    </w:p>
    <w:p>
      <w:pPr>
        <w:rPr>
          <w:rFonts w:hint="eastAsia" w:ascii="宋体" w:hAnsi="宋体" w:eastAsia="宋体" w:cs="宋体"/>
          <w:highlight w:val="none"/>
        </w:rPr>
      </w:pPr>
    </w:p>
    <w:p>
      <w:pPr>
        <w:spacing w:line="240" w:lineRule="atLeast"/>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招 标 文 件</w:t>
      </w:r>
    </w:p>
    <w:p>
      <w:pPr>
        <w:spacing w:line="240" w:lineRule="atLeast"/>
        <w:jc w:val="center"/>
        <w:rPr>
          <w:rFonts w:hint="eastAsia" w:ascii="宋体" w:hAnsi="宋体" w:eastAsia="宋体" w:cs="宋体"/>
          <w:b/>
          <w:color w:val="auto"/>
          <w:sz w:val="40"/>
          <w:szCs w:val="40"/>
          <w:highlight w:val="none"/>
        </w:rPr>
      </w:pPr>
    </w:p>
    <w:p>
      <w:pPr>
        <w:spacing w:line="240" w:lineRule="atLeast"/>
        <w:jc w:val="center"/>
        <w:rPr>
          <w:rFonts w:hint="eastAsia" w:ascii="宋体" w:hAnsi="宋体" w:eastAsia="宋体" w:cs="宋体"/>
          <w:b/>
          <w:color w:val="auto"/>
          <w:sz w:val="40"/>
          <w:szCs w:val="40"/>
          <w:highlight w:val="none"/>
          <w:lang w:val="en-US" w:eastAsia="zh-CN"/>
        </w:rPr>
      </w:pPr>
      <w:bookmarkStart w:id="1358" w:name="_Toc13284_WPSOffice_Level2"/>
      <w:r>
        <w:rPr>
          <w:rFonts w:hint="eastAsia" w:ascii="宋体" w:hAnsi="宋体" w:eastAsia="宋体" w:cs="宋体"/>
          <w:b/>
          <w:color w:val="auto"/>
          <w:sz w:val="40"/>
          <w:szCs w:val="40"/>
          <w:highlight w:val="none"/>
        </w:rPr>
        <w:t>项目编号：</w:t>
      </w:r>
      <w:bookmarkEnd w:id="1358"/>
      <w:r>
        <w:rPr>
          <w:rFonts w:hint="eastAsia" w:ascii="宋体" w:hAnsi="宋体" w:cs="宋体"/>
          <w:b/>
          <w:color w:val="auto"/>
          <w:sz w:val="40"/>
          <w:szCs w:val="40"/>
          <w:highlight w:val="none"/>
          <w:lang w:eastAsia="zh-CN"/>
        </w:rPr>
        <w:t>ZPDL（2023）021</w:t>
      </w:r>
    </w:p>
    <w:p>
      <w:pPr>
        <w:spacing w:line="240" w:lineRule="atLeast"/>
        <w:jc w:val="center"/>
        <w:rPr>
          <w:rFonts w:hint="eastAsia" w:ascii="宋体" w:hAnsi="宋体" w:eastAsia="宋体" w:cs="宋体"/>
          <w:b/>
          <w:color w:val="auto"/>
          <w:sz w:val="40"/>
          <w:szCs w:val="40"/>
          <w:highlight w:val="none"/>
        </w:rPr>
      </w:pPr>
    </w:p>
    <w:p>
      <w:pPr>
        <w:spacing w:line="240" w:lineRule="atLeast"/>
        <w:jc w:val="center"/>
        <w:rPr>
          <w:rFonts w:hint="eastAsia" w:ascii="宋体" w:hAnsi="宋体" w:eastAsia="宋体" w:cs="宋体"/>
          <w:b/>
          <w:color w:val="auto"/>
          <w:sz w:val="40"/>
          <w:szCs w:val="40"/>
          <w:highlight w:val="none"/>
        </w:rPr>
      </w:pPr>
      <w:r>
        <w:rPr>
          <w:rFonts w:hint="eastAsia" w:ascii="宋体" w:hAnsi="宋体" w:eastAsia="宋体" w:cs="宋体"/>
          <w:b/>
          <w:color w:val="auto"/>
          <w:sz w:val="40"/>
          <w:szCs w:val="40"/>
          <w:highlight w:val="none"/>
        </w:rPr>
        <w:t>第 三 册</w:t>
      </w:r>
    </w:p>
    <w:p>
      <w:pPr>
        <w:spacing w:line="240" w:lineRule="atLeast"/>
        <w:jc w:val="center"/>
        <w:rPr>
          <w:rFonts w:hint="eastAsia" w:ascii="宋体" w:hAnsi="宋体" w:eastAsia="宋体" w:cs="宋体"/>
          <w:b/>
          <w:color w:val="auto"/>
          <w:sz w:val="32"/>
          <w:highlight w:val="none"/>
        </w:rPr>
      </w:pPr>
    </w:p>
    <w:p>
      <w:pPr>
        <w:spacing w:line="240" w:lineRule="atLeast"/>
        <w:ind w:left="1080" w:leftChars="257" w:hanging="540"/>
        <w:jc w:val="center"/>
        <w:rPr>
          <w:rFonts w:hint="eastAsia" w:ascii="宋体" w:hAnsi="宋体" w:eastAsia="宋体" w:cs="宋体"/>
          <w:b/>
          <w:color w:val="auto"/>
          <w:sz w:val="52"/>
          <w:highlight w:val="none"/>
        </w:rPr>
      </w:pPr>
    </w:p>
    <w:p>
      <w:pPr>
        <w:pStyle w:val="13"/>
        <w:rPr>
          <w:rFonts w:hint="eastAsia" w:ascii="宋体" w:hAnsi="宋体" w:eastAsia="宋体" w:cs="宋体"/>
          <w:b/>
          <w:color w:val="auto"/>
          <w:sz w:val="52"/>
          <w:highlight w:val="none"/>
        </w:rPr>
      </w:pPr>
    </w:p>
    <w:p>
      <w:pPr>
        <w:pStyle w:val="13"/>
        <w:rPr>
          <w:rFonts w:hint="eastAsia" w:ascii="宋体" w:hAnsi="宋体" w:eastAsia="宋体" w:cs="宋体"/>
          <w:b/>
          <w:color w:val="auto"/>
          <w:sz w:val="52"/>
          <w:highlight w:val="none"/>
        </w:rPr>
      </w:pPr>
    </w:p>
    <w:p>
      <w:pPr>
        <w:pStyle w:val="13"/>
        <w:rPr>
          <w:rFonts w:hint="eastAsia" w:ascii="宋体" w:hAnsi="宋体" w:eastAsia="宋体" w:cs="宋体"/>
          <w:b/>
          <w:color w:val="auto"/>
          <w:sz w:val="52"/>
          <w:highlight w:val="none"/>
        </w:rPr>
      </w:pPr>
    </w:p>
    <w:p>
      <w:pPr>
        <w:rPr>
          <w:rFonts w:hint="eastAsia" w:ascii="宋体" w:hAnsi="宋体" w:eastAsia="宋体" w:cs="宋体"/>
          <w:color w:val="auto"/>
          <w:highlight w:val="none"/>
        </w:rPr>
      </w:pPr>
      <w:bookmarkStart w:id="1359" w:name="_Toc28085"/>
      <w:bookmarkStart w:id="1360" w:name="_Toc4796"/>
      <w:bookmarkStart w:id="1361" w:name="_Toc6865"/>
      <w:bookmarkStart w:id="1362" w:name="_Toc23920"/>
      <w:bookmarkStart w:id="1363" w:name="_Toc515647833"/>
      <w:r>
        <w:rPr>
          <w:rFonts w:hint="eastAsia" w:ascii="宋体" w:hAnsi="宋体" w:eastAsia="宋体" w:cs="宋体"/>
          <w:color w:val="auto"/>
          <w:highlight w:val="none"/>
        </w:rPr>
        <w:br w:type="page"/>
      </w:r>
    </w:p>
    <w:bookmarkEnd w:id="1338"/>
    <w:bookmarkEnd w:id="1359"/>
    <w:bookmarkEnd w:id="1360"/>
    <w:bookmarkEnd w:id="1361"/>
    <w:bookmarkEnd w:id="1362"/>
    <w:bookmarkEnd w:id="1363"/>
    <w:p>
      <w:pPr>
        <w:widowControl/>
        <w:spacing w:line="440" w:lineRule="exact"/>
        <w:jc w:val="center"/>
        <w:outlineLvl w:val="0"/>
        <w:rPr>
          <w:rFonts w:hint="eastAsia" w:ascii="宋体" w:hAnsi="宋体" w:eastAsia="宋体" w:cs="宋体"/>
          <w:b/>
          <w:bCs/>
          <w:color w:val="auto"/>
          <w:kern w:val="0"/>
          <w:sz w:val="32"/>
          <w:szCs w:val="32"/>
          <w:highlight w:val="none"/>
          <w:lang w:val="en-US" w:eastAsia="zh-CN" w:bidi="ar-SA"/>
        </w:rPr>
      </w:pPr>
      <w:bookmarkStart w:id="1364" w:name="_Toc4781"/>
      <w:bookmarkStart w:id="1365" w:name="_Toc11698"/>
      <w:r>
        <w:rPr>
          <w:rFonts w:hint="eastAsia" w:ascii="宋体" w:hAnsi="宋体" w:eastAsia="宋体" w:cs="宋体"/>
          <w:b/>
          <w:bCs/>
          <w:color w:val="auto"/>
          <w:kern w:val="0"/>
          <w:sz w:val="32"/>
          <w:szCs w:val="32"/>
          <w:highlight w:val="none"/>
          <w:lang w:val="en-US" w:eastAsia="zh-CN" w:bidi="ar-SA"/>
        </w:rPr>
        <w:t>第7章  政府采购合同</w:t>
      </w:r>
      <w:bookmarkEnd w:id="1364"/>
      <w:bookmarkEnd w:id="1365"/>
      <w:bookmarkStart w:id="1366" w:name="_Hlt487972895"/>
      <w:bookmarkEnd w:id="1366"/>
      <w:bookmarkStart w:id="1367" w:name="_Toc487900382"/>
      <w:bookmarkEnd w:id="1367"/>
      <w:bookmarkStart w:id="1368" w:name="_Toc216513788"/>
      <w:bookmarkEnd w:id="1368"/>
    </w:p>
    <w:p>
      <w:pPr>
        <w:spacing w:line="400" w:lineRule="exact"/>
        <w:rPr>
          <w:rFonts w:hint="eastAsia" w:ascii="宋体" w:hAnsi="宋体" w:eastAsia="宋体" w:cs="宋体"/>
          <w:sz w:val="30"/>
          <w:szCs w:val="30"/>
          <w:highlight w:val="none"/>
          <w:u w:val="single"/>
        </w:rPr>
      </w:pPr>
      <w:r>
        <w:rPr>
          <w:rFonts w:hint="eastAsia" w:ascii="宋体" w:hAnsi="宋体" w:eastAsia="宋体" w:cs="宋体"/>
          <w:sz w:val="30"/>
          <w:szCs w:val="30"/>
          <w:highlight w:val="none"/>
        </w:rPr>
        <w:t>合同编号：</w:t>
      </w:r>
      <w:r>
        <w:rPr>
          <w:rFonts w:hint="eastAsia" w:ascii="宋体" w:hAnsi="宋体" w:eastAsia="宋体" w:cs="宋体"/>
          <w:sz w:val="30"/>
          <w:szCs w:val="30"/>
          <w:highlight w:val="none"/>
          <w:u w:val="single"/>
        </w:rPr>
        <w:t xml:space="preserve">           </w:t>
      </w:r>
    </w:p>
    <w:p>
      <w:pPr>
        <w:spacing w:line="400" w:lineRule="exact"/>
        <w:jc w:val="center"/>
        <w:rPr>
          <w:rFonts w:hint="eastAsia" w:ascii="宋体" w:hAnsi="宋体" w:eastAsia="宋体" w:cs="宋体"/>
          <w:b/>
          <w:sz w:val="21"/>
          <w:szCs w:val="21"/>
          <w:highlight w:val="none"/>
        </w:rPr>
      </w:pPr>
    </w:p>
    <w:p>
      <w:pPr>
        <w:spacing w:line="400" w:lineRule="exact"/>
        <w:jc w:val="center"/>
        <w:rPr>
          <w:rFonts w:hint="eastAsia" w:ascii="宋体" w:hAnsi="宋体" w:eastAsia="宋体" w:cs="宋体"/>
          <w:b/>
          <w:sz w:val="21"/>
          <w:szCs w:val="21"/>
          <w:highlight w:val="none"/>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sz w:val="21"/>
          <w:szCs w:val="21"/>
          <w:highlight w:val="none"/>
        </w:rPr>
      </w:pPr>
    </w:p>
    <w:p>
      <w:pPr>
        <w:spacing w:line="500" w:lineRule="exact"/>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政府采购合同参考范本</w:t>
      </w:r>
    </w:p>
    <w:p>
      <w:pPr>
        <w:spacing w:line="5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（货物类）</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58"/>
        <w:spacing w:line="360" w:lineRule="exact"/>
        <w:ind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第一部分 合同书</w:t>
      </w:r>
    </w:p>
    <w:p>
      <w:pPr>
        <w:rPr>
          <w:rFonts w:hint="eastAsia" w:ascii="宋体" w:hAnsi="宋体" w:eastAsia="宋体" w:cs="宋体"/>
          <w:color w:val="auto"/>
          <w:highlight w:val="none"/>
        </w:rPr>
      </w:pPr>
    </w:p>
    <w:p>
      <w:pPr>
        <w:spacing w:before="120" w:line="360" w:lineRule="exact"/>
        <w:ind w:left="9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p>
    <w:p>
      <w:pPr>
        <w:pStyle w:val="59"/>
        <w:spacing w:before="120" w:line="360" w:lineRule="exact"/>
        <w:rPr>
          <w:rFonts w:hint="eastAsia" w:ascii="宋体" w:hAnsi="宋体" w:eastAsia="宋体" w:cs="宋体"/>
          <w:color w:val="auto"/>
          <w:highlight w:val="none"/>
        </w:rPr>
      </w:pPr>
    </w:p>
    <w:p>
      <w:pPr>
        <w:pStyle w:val="59"/>
        <w:spacing w:before="120" w:line="360" w:lineRule="exact"/>
        <w:rPr>
          <w:rFonts w:hint="eastAsia" w:ascii="宋体" w:hAnsi="宋体" w:eastAsia="宋体" w:cs="宋体"/>
          <w:color w:val="auto"/>
          <w:highlight w:val="none"/>
        </w:rPr>
      </w:pPr>
    </w:p>
    <w:p>
      <w:pPr>
        <w:spacing w:line="360" w:lineRule="exact"/>
        <w:rPr>
          <w:rFonts w:hint="eastAsia" w:ascii="宋体" w:hAnsi="宋体" w:eastAsia="宋体" w:cs="宋体"/>
          <w:color w:val="auto"/>
          <w:highlight w:val="none"/>
        </w:rPr>
      </w:pPr>
    </w:p>
    <w:p>
      <w:pPr>
        <w:spacing w:before="120" w:line="360" w:lineRule="exact"/>
        <w:ind w:left="96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甲方：</w:t>
      </w:r>
      <w:r>
        <w:rPr>
          <w:rFonts w:hint="eastAsia" w:ascii="宋体" w:hAnsi="宋体" w:eastAsia="宋体" w:cs="宋体"/>
          <w:color w:val="auto"/>
          <w:sz w:val="24"/>
          <w:szCs w:val="24"/>
          <w:highlight w:val="none"/>
          <w:u w:val="single"/>
        </w:rPr>
        <w:t xml:space="preserve">                                       </w:t>
      </w:r>
    </w:p>
    <w:p>
      <w:pPr>
        <w:spacing w:before="120" w:line="360" w:lineRule="exact"/>
        <w:rPr>
          <w:rFonts w:hint="eastAsia" w:ascii="宋体" w:hAnsi="宋体" w:eastAsia="宋体" w:cs="宋体"/>
          <w:color w:val="auto"/>
          <w:sz w:val="24"/>
          <w:szCs w:val="24"/>
          <w:highlight w:val="none"/>
        </w:rPr>
      </w:pPr>
    </w:p>
    <w:p>
      <w:pPr>
        <w:spacing w:before="120" w:line="360" w:lineRule="exact"/>
        <w:ind w:left="96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乙方：</w:t>
      </w:r>
      <w:r>
        <w:rPr>
          <w:rFonts w:hint="eastAsia" w:ascii="宋体" w:hAnsi="宋体" w:eastAsia="宋体" w:cs="宋体"/>
          <w:color w:val="auto"/>
          <w:sz w:val="24"/>
          <w:szCs w:val="24"/>
          <w:highlight w:val="none"/>
          <w:u w:val="single"/>
        </w:rPr>
        <w:t xml:space="preserve">                                       </w:t>
      </w:r>
    </w:p>
    <w:p>
      <w:pPr>
        <w:spacing w:before="120" w:line="360" w:lineRule="exact"/>
        <w:rPr>
          <w:rFonts w:hint="eastAsia" w:ascii="宋体" w:hAnsi="宋体" w:eastAsia="宋体" w:cs="宋体"/>
          <w:color w:val="auto"/>
          <w:sz w:val="24"/>
          <w:szCs w:val="24"/>
          <w:highlight w:val="none"/>
        </w:rPr>
      </w:pPr>
    </w:p>
    <w:p>
      <w:pPr>
        <w:spacing w:before="120" w:line="360" w:lineRule="exact"/>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签订地：</w:t>
      </w:r>
      <w:r>
        <w:rPr>
          <w:rFonts w:hint="eastAsia" w:ascii="宋体" w:hAnsi="宋体" w:eastAsia="宋体" w:cs="宋体"/>
          <w:color w:val="auto"/>
          <w:sz w:val="24"/>
          <w:szCs w:val="24"/>
          <w:highlight w:val="none"/>
          <w:u w:val="single"/>
        </w:rPr>
        <w:t xml:space="preserve">                                     </w:t>
      </w:r>
    </w:p>
    <w:p>
      <w:pPr>
        <w:spacing w:before="120" w:line="360" w:lineRule="exact"/>
        <w:rPr>
          <w:rFonts w:hint="eastAsia" w:ascii="宋体" w:hAnsi="宋体" w:eastAsia="宋体" w:cs="宋体"/>
          <w:color w:val="auto"/>
          <w:sz w:val="24"/>
          <w:szCs w:val="24"/>
          <w:highlight w:val="none"/>
        </w:rPr>
      </w:pPr>
    </w:p>
    <w:p>
      <w:pPr>
        <w:spacing w:before="120" w:line="360" w:lineRule="exact"/>
        <w:ind w:firstLine="960" w:firstLineChars="4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签订日期：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autoSpaceDE w:val="0"/>
        <w:autoSpaceDN w:val="0"/>
        <w:adjustRightInd w:val="0"/>
        <w:spacing w:line="360" w:lineRule="exact"/>
        <w:ind w:firstLine="640"/>
        <w:jc w:val="center"/>
        <w:rPr>
          <w:rFonts w:hint="eastAsia" w:ascii="宋体" w:hAnsi="宋体" w:eastAsia="宋体" w:cs="宋体"/>
          <w:color w:val="auto"/>
          <w:sz w:val="24"/>
          <w:szCs w:val="24"/>
          <w:highlight w:val="none"/>
        </w:rPr>
        <w:sectPr>
          <w:footerReference r:id="rId3" w:type="default"/>
          <w:pgSz w:w="11905" w:h="16838"/>
          <w:pgMar w:top="1440" w:right="1797" w:bottom="1440" w:left="1797" w:header="851" w:footer="992" w:gutter="0"/>
          <w:pgNumType w:fmt="decimal"/>
          <w:cols w:space="0" w:num="1"/>
          <w:rtlGutter w:val="0"/>
          <w:docGrid w:linePitch="462" w:charSpace="0"/>
        </w:sectPr>
      </w:pPr>
    </w:p>
    <w:p>
      <w:pPr>
        <w:spacing w:line="360" w:lineRule="exact"/>
        <w:ind w:firstLine="480" w:firstLineChars="200"/>
        <w:rPr>
          <w:rFonts w:hint="eastAsia" w:ascii="宋体" w:hAnsi="宋体" w:eastAsia="宋体" w:cs="宋体"/>
          <w:color w:val="auto"/>
          <w:sz w:val="24"/>
          <w:szCs w:val="24"/>
          <w:highlight w:val="none"/>
        </w:rPr>
      </w:pPr>
      <w:bookmarkStart w:id="1369" w:name="_Toc2232"/>
      <w:bookmarkStart w:id="1370" w:name="_Toc2659"/>
      <w:bookmarkStart w:id="1371" w:name="_Toc24059"/>
      <w:bookmarkStart w:id="1372" w:name="_Toc3029"/>
      <w:bookmarkStart w:id="1373" w:name="_Toc26721"/>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日</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（采购人名称）   </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u w:val="single"/>
        </w:rPr>
        <w:t xml:space="preserve">   （政府采购方式）  </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u w:val="single"/>
        </w:rPr>
        <w:t xml:space="preserve">   （同前页项目名称）   </w:t>
      </w:r>
      <w:r>
        <w:rPr>
          <w:rFonts w:hint="eastAsia" w:ascii="宋体" w:hAnsi="宋体" w:eastAsia="宋体" w:cs="宋体"/>
          <w:color w:val="auto"/>
          <w:sz w:val="24"/>
          <w:szCs w:val="24"/>
          <w:highlight w:val="none"/>
        </w:rPr>
        <w:t>项目进行了采购。经</w:t>
      </w:r>
      <w:r>
        <w:rPr>
          <w:rFonts w:hint="eastAsia" w:ascii="宋体" w:hAnsi="宋体" w:eastAsia="宋体" w:cs="宋体"/>
          <w:color w:val="auto"/>
          <w:sz w:val="24"/>
          <w:szCs w:val="24"/>
          <w:highlight w:val="none"/>
          <w:u w:val="single"/>
        </w:rPr>
        <w:t xml:space="preserve">   （相关评定主体名称）   </w:t>
      </w:r>
      <w:r>
        <w:rPr>
          <w:rFonts w:hint="eastAsia" w:ascii="宋体" w:hAnsi="宋体" w:eastAsia="宋体" w:cs="宋体"/>
          <w:color w:val="auto"/>
          <w:sz w:val="24"/>
          <w:szCs w:val="24"/>
          <w:highlight w:val="none"/>
        </w:rPr>
        <w:t>评定，</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eastAsia="zh-CN"/>
        </w:rPr>
        <w:t>成交</w:t>
      </w:r>
      <w:r>
        <w:rPr>
          <w:rFonts w:hint="eastAsia" w:ascii="宋体" w:hAnsi="宋体" w:eastAsia="宋体" w:cs="宋体"/>
          <w:color w:val="auto"/>
          <w:sz w:val="24"/>
          <w:szCs w:val="24"/>
          <w:highlight w:val="none"/>
          <w:u w:val="single"/>
        </w:rPr>
        <w:t>供应商名称）</w:t>
      </w:r>
      <w:r>
        <w:rPr>
          <w:rFonts w:hint="eastAsia" w:ascii="宋体" w:hAnsi="宋体" w:eastAsia="宋体" w:cs="宋体"/>
          <w:color w:val="auto"/>
          <w:sz w:val="24"/>
          <w:szCs w:val="24"/>
          <w:highlight w:val="none"/>
        </w:rPr>
        <w:t>为该项目</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供应商。现于</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通知书发出之日起三十日内，按照采购文件确定的事项签订本合同。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根据《中华人民共和国合同法》、《中华人民共和国政府采购法》等相关法律法规之规定，按照平等、自愿、公平和诚实信用的原则，经</w:t>
      </w:r>
      <w:r>
        <w:rPr>
          <w:rFonts w:hint="eastAsia" w:ascii="宋体" w:hAnsi="宋体" w:eastAsia="宋体" w:cs="宋体"/>
          <w:color w:val="auto"/>
          <w:sz w:val="24"/>
          <w:szCs w:val="24"/>
          <w:highlight w:val="none"/>
          <w:u w:val="single"/>
        </w:rPr>
        <w:t xml:space="preserve">   （采购人名称）   </w:t>
      </w:r>
      <w:r>
        <w:rPr>
          <w:rFonts w:hint="eastAsia" w:ascii="宋体" w:hAnsi="宋体" w:eastAsia="宋体" w:cs="宋体"/>
          <w:color w:val="auto"/>
          <w:sz w:val="24"/>
          <w:szCs w:val="24"/>
          <w:highlight w:val="none"/>
          <w:lang w:val="zh-CN"/>
        </w:rPr>
        <w:t>(以下简称：甲方)和</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中标</w:t>
      </w:r>
      <w:r>
        <w:rPr>
          <w:rFonts w:hint="eastAsia" w:ascii="宋体" w:hAnsi="宋体" w:eastAsia="宋体" w:cs="宋体"/>
          <w:color w:val="auto"/>
          <w:sz w:val="24"/>
          <w:szCs w:val="24"/>
          <w:highlight w:val="none"/>
          <w:u w:val="single"/>
        </w:rPr>
        <w:t xml:space="preserve">供应商名称）   </w:t>
      </w:r>
      <w:r>
        <w:rPr>
          <w:rFonts w:hint="eastAsia" w:ascii="宋体" w:hAnsi="宋体" w:eastAsia="宋体" w:cs="宋体"/>
          <w:color w:val="auto"/>
          <w:sz w:val="24"/>
          <w:szCs w:val="24"/>
          <w:highlight w:val="none"/>
          <w:lang w:val="zh-CN"/>
        </w:rPr>
        <w:t>(以下简称：乙方)协商一致，约定以下合同</w:t>
      </w:r>
      <w:r>
        <w:rPr>
          <w:rFonts w:hint="eastAsia" w:ascii="宋体" w:hAnsi="宋体" w:eastAsia="宋体" w:cs="宋体"/>
          <w:color w:val="auto"/>
          <w:sz w:val="24"/>
          <w:szCs w:val="24"/>
          <w:highlight w:val="none"/>
        </w:rPr>
        <w:t>条款，以兹共同遵守、全面履行。</w:t>
      </w:r>
    </w:p>
    <w:bookmarkEnd w:id="1369"/>
    <w:bookmarkEnd w:id="1370"/>
    <w:bookmarkEnd w:id="1371"/>
    <w:bookmarkEnd w:id="1372"/>
    <w:bookmarkEnd w:id="1373"/>
    <w:p>
      <w:pPr>
        <w:spacing w:line="360" w:lineRule="exact"/>
        <w:ind w:firstLine="482" w:firstLineChars="200"/>
        <w:outlineLvl w:val="0"/>
        <w:rPr>
          <w:rFonts w:hint="eastAsia" w:ascii="宋体" w:hAnsi="宋体" w:eastAsia="宋体" w:cs="宋体"/>
          <w:b/>
          <w:bCs/>
          <w:color w:val="auto"/>
          <w:sz w:val="24"/>
          <w:szCs w:val="24"/>
          <w:highlight w:val="none"/>
        </w:rPr>
      </w:pPr>
      <w:bookmarkStart w:id="1374" w:name="_Toc30575"/>
      <w:bookmarkStart w:id="1375" w:name="_Toc14324"/>
      <w:bookmarkStart w:id="1376" w:name="_Toc967"/>
      <w:bookmarkStart w:id="1377" w:name="_Toc416"/>
      <w:bookmarkStart w:id="1378" w:name="_Toc24186"/>
      <w:bookmarkStart w:id="1379" w:name="_Toc29751"/>
      <w:bookmarkStart w:id="1380" w:name="_Toc14766"/>
      <w:bookmarkStart w:id="1381" w:name="_Toc4751"/>
      <w:bookmarkStart w:id="1382" w:name="_Toc28090"/>
      <w:bookmarkStart w:id="1383" w:name="_Toc5475"/>
      <w:bookmarkStart w:id="1384" w:name="_Toc8683"/>
      <w:bookmarkStart w:id="1385" w:name="_Toc27428"/>
      <w:bookmarkStart w:id="1386" w:name="_Toc17127"/>
      <w:bookmarkStart w:id="1387" w:name="_Toc28873"/>
      <w:bookmarkStart w:id="1388" w:name="_Toc25352"/>
      <w:bookmarkStart w:id="1389" w:name="_Toc21386"/>
      <w:bookmarkStart w:id="1390" w:name="_Toc28471"/>
      <w:bookmarkStart w:id="1391" w:name="_Toc12376"/>
      <w:bookmarkStart w:id="1392" w:name="_Toc2048"/>
      <w:bookmarkStart w:id="1393" w:name="_Toc15305"/>
      <w:bookmarkStart w:id="1394" w:name="_Toc6038"/>
      <w:bookmarkStart w:id="1395" w:name="_Toc16230"/>
      <w:bookmarkStart w:id="1396" w:name="_Toc26943"/>
      <w:bookmarkStart w:id="1397" w:name="_Toc7850"/>
      <w:bookmarkStart w:id="1398" w:name="_Toc17622"/>
      <w:bookmarkStart w:id="1399" w:name="_Toc26946"/>
      <w:bookmarkStart w:id="1400" w:name="_Toc14493"/>
      <w:bookmarkStart w:id="1401" w:name="_Toc8354"/>
      <w:bookmarkStart w:id="1402" w:name="_Toc2992"/>
      <w:bookmarkStart w:id="1403" w:name="_Toc2616"/>
      <w:bookmarkStart w:id="1404" w:name="_Toc18534"/>
      <w:bookmarkStart w:id="1405" w:name="_Toc28601"/>
      <w:bookmarkStart w:id="1406" w:name="_Toc18247"/>
      <w:bookmarkStart w:id="1407" w:name="_Toc27963"/>
      <w:bookmarkStart w:id="1408" w:name="_Toc4498"/>
      <w:bookmarkStart w:id="1409" w:name="_Toc29200"/>
      <w:r>
        <w:rPr>
          <w:rFonts w:hint="eastAsia" w:ascii="宋体" w:hAnsi="宋体" w:eastAsia="宋体" w:cs="宋体"/>
          <w:b/>
          <w:bCs/>
          <w:color w:val="auto"/>
          <w:sz w:val="24"/>
          <w:szCs w:val="24"/>
          <w:highlight w:val="none"/>
        </w:rPr>
        <w:t>1.1 合同组成部分</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本合同及其补充合同、变更协议；</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1.1.2 </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通知书；</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1.1.3 </w:t>
      </w:r>
      <w:r>
        <w:rPr>
          <w:rFonts w:hint="eastAsia" w:ascii="宋体" w:hAnsi="宋体" w:cs="宋体"/>
          <w:color w:val="auto"/>
          <w:sz w:val="24"/>
          <w:szCs w:val="24"/>
          <w:highlight w:val="none"/>
          <w:lang w:eastAsia="zh-CN"/>
        </w:rPr>
        <w:t>报价文件</w:t>
      </w:r>
      <w:r>
        <w:rPr>
          <w:rFonts w:hint="eastAsia" w:ascii="宋体" w:hAnsi="宋体" w:eastAsia="宋体" w:cs="宋体"/>
          <w:color w:val="auto"/>
          <w:sz w:val="24"/>
          <w:szCs w:val="24"/>
          <w:highlight w:val="none"/>
        </w:rPr>
        <w:t>（含澄清或者说明文件）；</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1.1.4 </w:t>
      </w:r>
      <w:r>
        <w:rPr>
          <w:rFonts w:hint="eastAsia" w:ascii="宋体" w:hAnsi="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（含澄清或者修改文件）；</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1.1.5 其他相关采购文件。</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410" w:name="_Toc11429"/>
      <w:bookmarkStart w:id="1411" w:name="_Toc27318"/>
      <w:bookmarkStart w:id="1412" w:name="_Toc1446"/>
      <w:bookmarkStart w:id="1413" w:name="_Toc9377"/>
      <w:bookmarkStart w:id="1414" w:name="_Toc20136"/>
      <w:bookmarkStart w:id="1415" w:name="_Toc18757"/>
      <w:bookmarkStart w:id="1416" w:name="_Toc7541"/>
      <w:bookmarkStart w:id="1417" w:name="_Toc25523"/>
      <w:bookmarkStart w:id="1418" w:name="_Toc6821"/>
      <w:bookmarkStart w:id="1419" w:name="_Toc25735"/>
      <w:bookmarkStart w:id="1420" w:name="_Toc31638"/>
      <w:bookmarkStart w:id="1421" w:name="_Toc15345"/>
      <w:bookmarkStart w:id="1422" w:name="_Toc13138"/>
      <w:bookmarkStart w:id="1423" w:name="_Toc25665"/>
      <w:bookmarkStart w:id="1424" w:name="_Toc8631"/>
      <w:bookmarkStart w:id="1425" w:name="_Toc9006"/>
      <w:bookmarkStart w:id="1426" w:name="_Toc11238"/>
      <w:bookmarkStart w:id="1427" w:name="_Toc24003"/>
      <w:bookmarkStart w:id="1428" w:name="_Toc21295"/>
      <w:bookmarkStart w:id="1429" w:name="_Toc14235"/>
      <w:bookmarkStart w:id="1430" w:name="_Toc19432"/>
      <w:bookmarkStart w:id="1431" w:name="_Toc4735"/>
      <w:bookmarkStart w:id="1432" w:name="_Toc22461"/>
      <w:bookmarkStart w:id="1433" w:name="_Toc2579"/>
      <w:bookmarkStart w:id="1434" w:name="_Toc21217"/>
      <w:bookmarkStart w:id="1435" w:name="_Toc12394"/>
      <w:bookmarkStart w:id="1436" w:name="_Toc25402"/>
      <w:bookmarkStart w:id="1437" w:name="_Toc24887"/>
      <w:bookmarkStart w:id="1438" w:name="_Toc24300"/>
      <w:bookmarkStart w:id="1439" w:name="_Toc31632"/>
      <w:bookmarkStart w:id="1440" w:name="_Toc27126"/>
      <w:bookmarkStart w:id="1441" w:name="_Toc21690"/>
      <w:bookmarkStart w:id="1442" w:name="_Toc16583"/>
      <w:bookmarkStart w:id="1443" w:name="_Toc1295"/>
      <w:bookmarkStart w:id="1444" w:name="_Toc5906"/>
      <w:bookmarkStart w:id="1445" w:name="_Toc2856"/>
      <w:bookmarkStart w:id="1446" w:name="_Toc32674"/>
      <w:bookmarkStart w:id="1447" w:name="_Toc7977"/>
      <w:bookmarkStart w:id="1448" w:name="_Toc11506"/>
      <w:bookmarkStart w:id="1449" w:name="_Toc9738"/>
      <w:bookmarkStart w:id="1450" w:name="_Toc24413"/>
      <w:r>
        <w:rPr>
          <w:rFonts w:hint="eastAsia" w:ascii="宋体" w:hAnsi="宋体" w:eastAsia="宋体" w:cs="宋体"/>
          <w:b/>
          <w:bCs/>
          <w:color w:val="auto"/>
          <w:sz w:val="24"/>
          <w:szCs w:val="24"/>
          <w:highlight w:val="none"/>
        </w:rPr>
        <w:t>1.2 货物</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pPr>
        <w:spacing w:line="3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1.2.1 货物名称：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1.2.2 货物数量：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货物质量：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451" w:name="_Toc26475"/>
      <w:bookmarkStart w:id="1452" w:name="_Toc18204"/>
      <w:bookmarkStart w:id="1453" w:name="_Toc6581"/>
      <w:bookmarkStart w:id="1454" w:name="_Toc19682"/>
      <w:bookmarkStart w:id="1455" w:name="_Toc12266"/>
      <w:bookmarkStart w:id="1456" w:name="_Toc633"/>
      <w:bookmarkStart w:id="1457" w:name="_Toc3370"/>
      <w:bookmarkStart w:id="1458" w:name="_Toc21631"/>
      <w:bookmarkStart w:id="1459" w:name="_Toc16487"/>
      <w:bookmarkStart w:id="1460" w:name="_Toc31650"/>
      <w:bookmarkStart w:id="1461" w:name="_Toc10942"/>
      <w:bookmarkStart w:id="1462" w:name="_Toc8386"/>
      <w:bookmarkStart w:id="1463" w:name="_Toc29469"/>
      <w:bookmarkStart w:id="1464" w:name="_Toc21040"/>
      <w:bookmarkStart w:id="1465" w:name="_Toc23292"/>
      <w:bookmarkStart w:id="1466" w:name="_Toc21551"/>
      <w:bookmarkStart w:id="1467" w:name="_Toc9364"/>
      <w:bookmarkStart w:id="1468" w:name="_Toc29608"/>
      <w:bookmarkStart w:id="1469" w:name="_Toc1267"/>
      <w:bookmarkStart w:id="1470" w:name="_Toc25180"/>
      <w:bookmarkStart w:id="1471" w:name="_Toc30667"/>
      <w:bookmarkStart w:id="1472" w:name="_Toc1063"/>
      <w:bookmarkStart w:id="1473" w:name="_Toc28623"/>
      <w:bookmarkStart w:id="1474" w:name="_Toc13898"/>
      <w:bookmarkStart w:id="1475" w:name="_Toc14104"/>
      <w:bookmarkStart w:id="1476" w:name="_Toc6258"/>
      <w:bookmarkStart w:id="1477" w:name="_Toc31994"/>
      <w:bookmarkStart w:id="1478" w:name="_Toc8798"/>
      <w:bookmarkStart w:id="1479" w:name="_Toc9579"/>
      <w:bookmarkStart w:id="1480" w:name="_Toc26807"/>
      <w:bookmarkStart w:id="1481" w:name="_Toc9271"/>
      <w:bookmarkStart w:id="1482" w:name="_Toc1528"/>
      <w:bookmarkStart w:id="1483" w:name="_Toc30755"/>
      <w:bookmarkStart w:id="1484" w:name="_Toc29540"/>
      <w:bookmarkStart w:id="1485" w:name="_Toc11045"/>
      <w:bookmarkStart w:id="1486" w:name="_Toc3455"/>
      <w:bookmarkStart w:id="1487" w:name="_Toc25368"/>
      <w:bookmarkStart w:id="1488" w:name="_Toc2897"/>
      <w:bookmarkStart w:id="1489" w:name="_Toc27573"/>
      <w:bookmarkStart w:id="1490" w:name="_Toc27282"/>
      <w:r>
        <w:rPr>
          <w:rFonts w:hint="eastAsia" w:ascii="宋体" w:hAnsi="宋体" w:eastAsia="宋体" w:cs="宋体"/>
          <w:b/>
          <w:bCs/>
          <w:color w:val="auto"/>
          <w:sz w:val="24"/>
          <w:szCs w:val="24"/>
          <w:highlight w:val="none"/>
        </w:rPr>
        <w:t>1.3 价款</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本合同总价为：￥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元人民币）。</w:t>
      </w:r>
    </w:p>
    <w:p>
      <w:pPr>
        <w:spacing w:line="3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分项价格：</w:t>
      </w:r>
    </w:p>
    <w:tbl>
      <w:tblPr>
        <w:tblStyle w:val="27"/>
        <w:tblW w:w="7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3738"/>
        <w:gridCol w:w="2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60"/>
              <w:spacing w:line="3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3738"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分项名称</w:t>
            </w:r>
          </w:p>
        </w:tc>
        <w:tc>
          <w:tcPr>
            <w:tcW w:w="2803" w:type="dxa"/>
            <w:vAlign w:val="center"/>
          </w:tcPr>
          <w:p>
            <w:pPr>
              <w:pStyle w:val="60"/>
              <w:spacing w:line="360" w:lineRule="exact"/>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c>
          <w:tcPr>
            <w:tcW w:w="3738"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c>
          <w:tcPr>
            <w:tcW w:w="2803"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319"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c>
          <w:tcPr>
            <w:tcW w:w="3738"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c>
          <w:tcPr>
            <w:tcW w:w="2803"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57" w:type="dxa"/>
            <w:gridSpan w:val="2"/>
            <w:vAlign w:val="center"/>
          </w:tcPr>
          <w:p>
            <w:pPr>
              <w:pStyle w:val="60"/>
              <w:spacing w:line="360" w:lineRule="exact"/>
              <w:ind w:firstLine="20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总价</w:t>
            </w:r>
          </w:p>
        </w:tc>
        <w:tc>
          <w:tcPr>
            <w:tcW w:w="2803" w:type="dxa"/>
            <w:vAlign w:val="center"/>
          </w:tcPr>
          <w:p>
            <w:pPr>
              <w:pStyle w:val="60"/>
              <w:spacing w:line="360" w:lineRule="exact"/>
              <w:ind w:firstLine="200"/>
              <w:jc w:val="center"/>
              <w:rPr>
                <w:rFonts w:hint="eastAsia" w:ascii="宋体" w:hAnsi="宋体" w:eastAsia="宋体" w:cs="宋体"/>
                <w:color w:val="auto"/>
                <w:kern w:val="2"/>
                <w:sz w:val="24"/>
                <w:szCs w:val="24"/>
                <w:highlight w:val="none"/>
              </w:rPr>
            </w:pPr>
          </w:p>
        </w:tc>
      </w:tr>
    </w:tbl>
    <w:p>
      <w:pPr>
        <w:spacing w:line="360" w:lineRule="exact"/>
        <w:ind w:firstLine="482" w:firstLineChars="200"/>
        <w:outlineLvl w:val="0"/>
        <w:rPr>
          <w:rFonts w:hint="eastAsia" w:ascii="宋体" w:hAnsi="宋体" w:eastAsia="宋体" w:cs="宋体"/>
          <w:b/>
          <w:bCs/>
          <w:color w:val="auto"/>
          <w:sz w:val="24"/>
          <w:szCs w:val="24"/>
          <w:highlight w:val="none"/>
        </w:rPr>
      </w:pPr>
      <w:bookmarkStart w:id="1491" w:name="_Toc7817"/>
      <w:bookmarkStart w:id="1492" w:name="_Toc28499"/>
      <w:bookmarkStart w:id="1493" w:name="_Toc27908"/>
      <w:bookmarkStart w:id="1494" w:name="_Toc10340"/>
      <w:bookmarkStart w:id="1495" w:name="_Toc10086"/>
      <w:bookmarkStart w:id="1496" w:name="_Toc1814"/>
      <w:bookmarkStart w:id="1497" w:name="_Toc4927"/>
      <w:bookmarkStart w:id="1498" w:name="_Toc7458"/>
      <w:bookmarkStart w:id="1499" w:name="_Toc27654"/>
      <w:bookmarkStart w:id="1500" w:name="_Toc5065"/>
      <w:bookmarkStart w:id="1501" w:name="_Toc2285"/>
      <w:bookmarkStart w:id="1502" w:name="_Toc11775"/>
      <w:bookmarkStart w:id="1503" w:name="_Toc3709"/>
      <w:bookmarkStart w:id="1504" w:name="_Toc28773"/>
      <w:bookmarkStart w:id="1505" w:name="_Toc30643"/>
      <w:bookmarkStart w:id="1506" w:name="_Toc8276"/>
      <w:bookmarkStart w:id="1507" w:name="_Toc25914"/>
      <w:bookmarkStart w:id="1508" w:name="_Toc6614"/>
      <w:bookmarkStart w:id="1509" w:name="_Toc44"/>
      <w:bookmarkStart w:id="1510" w:name="_Toc23603"/>
      <w:bookmarkStart w:id="1511" w:name="_Toc30507"/>
      <w:bookmarkStart w:id="1512" w:name="_Toc5736"/>
      <w:bookmarkStart w:id="1513" w:name="_Toc26470"/>
      <w:bookmarkStart w:id="1514" w:name="_Toc8933"/>
      <w:bookmarkStart w:id="1515" w:name="_Toc673"/>
      <w:bookmarkStart w:id="1516" w:name="_Toc21349"/>
      <w:bookmarkStart w:id="1517" w:name="_Toc21104"/>
      <w:bookmarkStart w:id="1518" w:name="_Toc6274"/>
      <w:bookmarkStart w:id="1519" w:name="_Toc4765"/>
      <w:bookmarkStart w:id="1520" w:name="_Toc16769"/>
      <w:bookmarkStart w:id="1521" w:name="_Toc7801"/>
      <w:bookmarkStart w:id="1522" w:name="_Toc13795"/>
      <w:bookmarkStart w:id="1523" w:name="_Toc17862"/>
      <w:bookmarkStart w:id="1524" w:name="_Toc27817"/>
      <w:bookmarkStart w:id="1525" w:name="_Toc20471"/>
      <w:bookmarkStart w:id="1526" w:name="_Toc24781"/>
      <w:bookmarkStart w:id="1527" w:name="_Toc4585"/>
      <w:bookmarkStart w:id="1528" w:name="_Toc26112"/>
      <w:bookmarkStart w:id="1529" w:name="_Toc26275"/>
      <w:r>
        <w:rPr>
          <w:rFonts w:hint="eastAsia" w:ascii="宋体" w:hAnsi="宋体" w:eastAsia="宋体" w:cs="宋体"/>
          <w:b/>
          <w:bCs/>
          <w:color w:val="auto"/>
          <w:sz w:val="24"/>
          <w:szCs w:val="24"/>
          <w:highlight w:val="none"/>
        </w:rPr>
        <w:t>1.4 付款方式和发票开具方式</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付款方式：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发票开具方式：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530" w:name="_Toc26187"/>
      <w:bookmarkStart w:id="1531" w:name="_Toc28343"/>
      <w:bookmarkStart w:id="1532" w:name="_Toc30255"/>
      <w:bookmarkStart w:id="1533" w:name="_Toc32071"/>
      <w:bookmarkStart w:id="1534" w:name="_Toc5673"/>
      <w:bookmarkStart w:id="1535" w:name="_Toc2750"/>
      <w:bookmarkStart w:id="1536" w:name="_Toc11682"/>
      <w:bookmarkStart w:id="1537" w:name="_Toc8997"/>
      <w:bookmarkStart w:id="1538" w:name="_Toc15539"/>
      <w:bookmarkStart w:id="1539" w:name="_Toc2083"/>
      <w:bookmarkStart w:id="1540" w:name="_Toc15376"/>
      <w:bookmarkStart w:id="1541" w:name="_Toc8578"/>
      <w:bookmarkStart w:id="1542" w:name="_Toc32641"/>
      <w:bookmarkStart w:id="1543" w:name="_Toc30563"/>
      <w:bookmarkStart w:id="1544" w:name="_Toc9478"/>
      <w:bookmarkStart w:id="1545" w:name="_Toc4058"/>
      <w:bookmarkStart w:id="1546" w:name="_Toc26681"/>
      <w:bookmarkStart w:id="1547" w:name="_Toc17060"/>
      <w:bookmarkStart w:id="1548" w:name="_Toc20898"/>
      <w:bookmarkStart w:id="1549" w:name="_Toc30447"/>
      <w:bookmarkStart w:id="1550" w:name="_Toc16748"/>
      <w:bookmarkStart w:id="1551" w:name="_Toc8167"/>
      <w:bookmarkStart w:id="1552" w:name="_Toc2846"/>
      <w:bookmarkStart w:id="1553" w:name="_Toc2852"/>
      <w:bookmarkStart w:id="1554" w:name="_Toc4651"/>
      <w:bookmarkStart w:id="1555" w:name="_Toc1729"/>
      <w:bookmarkStart w:id="1556" w:name="_Toc17448"/>
      <w:bookmarkStart w:id="1557" w:name="_Toc22384"/>
      <w:bookmarkStart w:id="1558" w:name="_Toc4501"/>
      <w:bookmarkStart w:id="1559" w:name="_Toc10276"/>
      <w:bookmarkStart w:id="1560" w:name="_Toc16823"/>
      <w:bookmarkStart w:id="1561" w:name="_Toc19304"/>
      <w:bookmarkStart w:id="1562" w:name="_Toc26797"/>
      <w:bookmarkStart w:id="1563" w:name="_Toc6106"/>
      <w:bookmarkStart w:id="1564" w:name="_Toc29557"/>
      <w:bookmarkStart w:id="1565" w:name="_Toc17179"/>
      <w:bookmarkStart w:id="1566" w:name="_Toc25427"/>
      <w:bookmarkStart w:id="1567" w:name="_Toc22861"/>
      <w:bookmarkStart w:id="1568" w:name="_Toc30894"/>
      <w:bookmarkStart w:id="1569" w:name="_Toc23862"/>
      <w:bookmarkStart w:id="1570" w:name="_Toc25278"/>
      <w:bookmarkStart w:id="1571" w:name="_Toc29863"/>
      <w:bookmarkStart w:id="1572" w:name="_Toc4377"/>
      <w:r>
        <w:rPr>
          <w:rFonts w:hint="eastAsia" w:ascii="宋体" w:hAnsi="宋体" w:eastAsia="宋体" w:cs="宋体"/>
          <w:b/>
          <w:bCs/>
          <w:color w:val="auto"/>
          <w:sz w:val="24"/>
          <w:szCs w:val="24"/>
          <w:highlight w:val="none"/>
        </w:rPr>
        <w:t>1.5 货物交付期限、地点和方式</w:t>
      </w:r>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pPr>
        <w:spacing w:line="3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1.5.1 交付期限：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1.5.2 交付地点：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 交付方式：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573" w:name="_Toc27247"/>
      <w:bookmarkStart w:id="1574" w:name="_Toc18685"/>
      <w:bookmarkStart w:id="1575" w:name="_Toc12988"/>
      <w:bookmarkStart w:id="1576" w:name="_Toc12753"/>
      <w:bookmarkStart w:id="1577" w:name="_Toc12424"/>
      <w:bookmarkStart w:id="1578" w:name="_Toc29051"/>
      <w:bookmarkStart w:id="1579" w:name="_Toc28455"/>
      <w:bookmarkStart w:id="1580" w:name="_Toc22802"/>
      <w:bookmarkStart w:id="1581" w:name="_Toc29769"/>
      <w:bookmarkStart w:id="1582" w:name="_Toc3320"/>
      <w:bookmarkStart w:id="1583" w:name="_Toc21423"/>
      <w:bookmarkStart w:id="1584" w:name="_Toc10321"/>
      <w:bookmarkStart w:id="1585" w:name="_Toc15572"/>
      <w:bookmarkStart w:id="1586" w:name="_Toc32387"/>
      <w:bookmarkStart w:id="1587" w:name="_Toc11237"/>
      <w:bookmarkStart w:id="1588" w:name="_Toc8569"/>
      <w:bookmarkStart w:id="1589" w:name="_Toc1835"/>
      <w:bookmarkStart w:id="1590" w:name="_Toc14691"/>
      <w:bookmarkStart w:id="1591" w:name="_Toc26850"/>
      <w:bookmarkStart w:id="1592" w:name="_Toc19923"/>
      <w:bookmarkStart w:id="1593" w:name="_Toc12629"/>
      <w:bookmarkStart w:id="1594" w:name="_Toc21406"/>
      <w:bookmarkStart w:id="1595" w:name="_Toc27250"/>
      <w:bookmarkStart w:id="1596" w:name="_Toc1181"/>
      <w:bookmarkStart w:id="1597" w:name="_Toc12679"/>
      <w:bookmarkStart w:id="1598" w:name="_Toc8754"/>
      <w:bookmarkStart w:id="1599" w:name="_Toc6841"/>
      <w:bookmarkStart w:id="1600" w:name="_Toc15865"/>
      <w:bookmarkStart w:id="1601" w:name="_Toc13799"/>
      <w:bookmarkStart w:id="1602" w:name="_Toc5694"/>
      <w:bookmarkStart w:id="1603" w:name="_Toc15668"/>
      <w:bookmarkStart w:id="1604" w:name="_Toc7978"/>
      <w:bookmarkStart w:id="1605" w:name="_Toc5638"/>
      <w:bookmarkStart w:id="1606" w:name="_Toc23854"/>
      <w:bookmarkStart w:id="1607" w:name="_Toc19554"/>
      <w:bookmarkStart w:id="1608" w:name="_Toc4190"/>
      <w:bookmarkStart w:id="1609" w:name="_Toc10320"/>
      <w:bookmarkStart w:id="1610" w:name="_Toc21672"/>
      <w:bookmarkStart w:id="1611" w:name="_Toc25694"/>
      <w:bookmarkStart w:id="1612" w:name="_Toc27164"/>
      <w:bookmarkStart w:id="1613" w:name="_Toc13569"/>
      <w:r>
        <w:rPr>
          <w:rFonts w:hint="eastAsia" w:ascii="宋体" w:hAnsi="宋体" w:eastAsia="宋体" w:cs="宋体"/>
          <w:b/>
          <w:bCs/>
          <w:color w:val="auto"/>
          <w:sz w:val="24"/>
          <w:szCs w:val="24"/>
          <w:highlight w:val="none"/>
        </w:rPr>
        <w:t>1.6 违约责任</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1.6.1 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%计算，最高限额为本合同总价的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%；迟延交付货物的违约金计算数额达到前述最高限额之日起，甲方有权在要求乙方支付违约金的同时，书面通知乙方解除本合同；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1.6.2 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%计算，最高限额为本合同总价的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%；迟延付款的违约金计算数额达到前述最高限额之日起，乙方有权在要求甲方支付违约金的同时，书面通知甲方解除本合同；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1.6.6 如果出现政府采购监督管理部门在处理投诉事项期间，书面通知甲方暂停采购活动的情形，或者询问或质疑事项可能影响</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结果的，导致甲方中止履行合同的情形，均不视为甲方违约。</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614" w:name="_Toc25915"/>
      <w:bookmarkStart w:id="1615" w:name="_Toc21643"/>
      <w:bookmarkStart w:id="1616" w:name="_Toc5826"/>
      <w:bookmarkStart w:id="1617" w:name="_Toc2053"/>
      <w:bookmarkStart w:id="1618" w:name="_Toc27927"/>
      <w:bookmarkStart w:id="1619" w:name="_Toc16021"/>
      <w:bookmarkStart w:id="1620" w:name="_Toc12021"/>
      <w:bookmarkStart w:id="1621" w:name="_Toc24393"/>
      <w:bookmarkStart w:id="1622" w:name="_Toc17508"/>
      <w:bookmarkStart w:id="1623" w:name="_Toc3403"/>
      <w:bookmarkStart w:id="1624" w:name="_Toc7216"/>
      <w:bookmarkStart w:id="1625" w:name="_Toc12912"/>
      <w:bookmarkStart w:id="1626" w:name="_Toc2632"/>
      <w:bookmarkStart w:id="1627" w:name="_Toc27762"/>
      <w:bookmarkStart w:id="1628" w:name="_Toc16341"/>
      <w:bookmarkStart w:id="1629" w:name="_Toc29338"/>
      <w:bookmarkStart w:id="1630" w:name="_Toc28919"/>
      <w:bookmarkStart w:id="1631" w:name="_Toc22341"/>
      <w:bookmarkStart w:id="1632" w:name="_Toc12439"/>
      <w:bookmarkStart w:id="1633" w:name="_Toc6344"/>
      <w:bookmarkStart w:id="1634" w:name="_Toc15583"/>
      <w:bookmarkStart w:id="1635" w:name="_Toc20497"/>
      <w:bookmarkStart w:id="1636" w:name="_Toc30551"/>
      <w:bookmarkStart w:id="1637" w:name="_Toc8914"/>
      <w:bookmarkStart w:id="1638" w:name="_Toc23654"/>
      <w:bookmarkStart w:id="1639" w:name="_Toc5482"/>
      <w:bookmarkStart w:id="1640" w:name="_Toc9908"/>
      <w:bookmarkStart w:id="1641" w:name="_Toc1244"/>
      <w:bookmarkStart w:id="1642" w:name="_Toc9069"/>
      <w:bookmarkStart w:id="1643" w:name="_Toc28375"/>
      <w:bookmarkStart w:id="1644" w:name="_Toc13284"/>
      <w:bookmarkStart w:id="1645" w:name="_Toc29447"/>
      <w:bookmarkStart w:id="1646" w:name="_Toc15810"/>
      <w:bookmarkStart w:id="1647" w:name="_Toc31145"/>
      <w:bookmarkStart w:id="1648" w:name="_Toc12178"/>
      <w:bookmarkStart w:id="1649" w:name="_Toc19011"/>
      <w:bookmarkStart w:id="1650" w:name="_Toc9202"/>
      <w:bookmarkStart w:id="1651" w:name="_Toc7400"/>
      <w:bookmarkStart w:id="1652" w:name="_Toc20610"/>
      <w:bookmarkStart w:id="1653" w:name="_Toc2369"/>
      <w:bookmarkStart w:id="1654" w:name="_Toc12769"/>
      <w:bookmarkStart w:id="1655" w:name="_Toc4900"/>
      <w:r>
        <w:rPr>
          <w:rFonts w:hint="eastAsia" w:ascii="宋体" w:hAnsi="宋体" w:eastAsia="宋体" w:cs="宋体"/>
          <w:b/>
          <w:bCs/>
          <w:color w:val="auto"/>
          <w:sz w:val="24"/>
          <w:szCs w:val="24"/>
          <w:highlight w:val="none"/>
        </w:rPr>
        <w:t>1.7 合同争议的解决</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种方式解决：</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1.7.1 将争议提交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仲裁委员会依申请仲裁时其现行有效的仲裁规则裁决；</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向</w:t>
      </w:r>
      <w:r>
        <w:rPr>
          <w:rFonts w:hint="eastAsia" w:ascii="宋体" w:hAnsi="宋体" w:eastAsia="宋体" w:cs="宋体"/>
          <w:color w:val="auto"/>
          <w:sz w:val="24"/>
          <w:szCs w:val="24"/>
          <w:highlight w:val="none"/>
          <w:u w:val="single"/>
        </w:rPr>
        <w:t xml:space="preserve">   （被告住所地、合同履行地、合同签订地、原告住所地、标的物所在地等与争议有实际联系的地点中选出的人民法院名称）    </w:t>
      </w:r>
      <w:r>
        <w:rPr>
          <w:rFonts w:hint="eastAsia" w:ascii="宋体" w:hAnsi="宋体" w:eastAsia="宋体" w:cs="宋体"/>
          <w:color w:val="auto"/>
          <w:sz w:val="24"/>
          <w:szCs w:val="24"/>
          <w:highlight w:val="none"/>
        </w:rPr>
        <w:t>人民法院起诉。</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656" w:name="_Toc20501"/>
      <w:bookmarkStart w:id="1657" w:name="_Toc28492"/>
      <w:bookmarkStart w:id="1658" w:name="_Toc19138"/>
      <w:bookmarkStart w:id="1659" w:name="_Toc12946"/>
      <w:bookmarkStart w:id="1660" w:name="_Toc17113"/>
      <w:bookmarkStart w:id="1661" w:name="_Toc15322"/>
      <w:bookmarkStart w:id="1662" w:name="_Toc11173"/>
      <w:bookmarkStart w:id="1663" w:name="_Toc518"/>
      <w:bookmarkStart w:id="1664" w:name="_Toc717"/>
      <w:bookmarkStart w:id="1665" w:name="_Toc15108"/>
      <w:bookmarkStart w:id="1666" w:name="_Toc25381"/>
      <w:bookmarkStart w:id="1667" w:name="_Toc7245"/>
      <w:bookmarkStart w:id="1668" w:name="_Toc4516"/>
      <w:bookmarkStart w:id="1669" w:name="_Toc10255"/>
      <w:bookmarkStart w:id="1670" w:name="_Toc32578"/>
      <w:bookmarkStart w:id="1671" w:name="_Toc21408"/>
      <w:bookmarkStart w:id="1672" w:name="_Toc26464"/>
      <w:bookmarkStart w:id="1673" w:name="_Toc32374"/>
      <w:bookmarkStart w:id="1674" w:name="_Toc1647"/>
      <w:bookmarkStart w:id="1675" w:name="_Toc5077"/>
      <w:bookmarkStart w:id="1676" w:name="_Toc30260"/>
      <w:bookmarkStart w:id="1677" w:name="_Toc2894"/>
      <w:bookmarkStart w:id="1678" w:name="_Toc17153"/>
      <w:bookmarkStart w:id="1679" w:name="_Toc6411"/>
      <w:bookmarkStart w:id="1680" w:name="_Toc17196"/>
      <w:bookmarkStart w:id="1681" w:name="_Toc26452"/>
      <w:bookmarkStart w:id="1682" w:name="_Toc16410"/>
      <w:bookmarkStart w:id="1683" w:name="_Toc4338"/>
      <w:bookmarkStart w:id="1684" w:name="_Toc12054"/>
      <w:bookmarkStart w:id="1685" w:name="_Toc10429"/>
      <w:bookmarkStart w:id="1686" w:name="_Toc30966"/>
      <w:bookmarkStart w:id="1687" w:name="_Toc30340"/>
      <w:bookmarkStart w:id="1688" w:name="_Toc14796"/>
      <w:bookmarkStart w:id="1689" w:name="_Toc6667"/>
      <w:bookmarkStart w:id="1690" w:name="_Toc10043"/>
      <w:bookmarkStart w:id="1691" w:name="_Toc9329"/>
      <w:bookmarkStart w:id="1692" w:name="_Toc31964"/>
      <w:bookmarkStart w:id="1693" w:name="_Toc17578"/>
      <w:bookmarkStart w:id="1694" w:name="_Toc20192"/>
      <w:bookmarkStart w:id="1695" w:name="_Toc2901"/>
      <w:bookmarkStart w:id="1696" w:name="_Toc8975"/>
      <w:bookmarkStart w:id="1697" w:name="_Toc20305"/>
      <w:r>
        <w:rPr>
          <w:rFonts w:hint="eastAsia" w:ascii="宋体" w:hAnsi="宋体" w:eastAsia="宋体" w:cs="宋体"/>
          <w:b/>
          <w:bCs/>
          <w:color w:val="auto"/>
          <w:sz w:val="24"/>
          <w:szCs w:val="24"/>
          <w:highlight w:val="none"/>
        </w:rPr>
        <w:t>1.8 合同生效</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pPr>
        <w:spacing w:line="36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本合同自双方当事人盖章或者签字时生效。</w:t>
      </w:r>
    </w:p>
    <w:p>
      <w:pPr>
        <w:autoSpaceDE w:val="0"/>
        <w:autoSpaceDN w:val="0"/>
        <w:adjustRightInd w:val="0"/>
        <w:spacing w:line="360" w:lineRule="exact"/>
        <w:rPr>
          <w:rFonts w:hint="eastAsia" w:ascii="宋体" w:hAnsi="宋体" w:eastAsia="宋体" w:cs="宋体"/>
          <w:color w:val="auto"/>
          <w:sz w:val="24"/>
          <w:szCs w:val="24"/>
          <w:highlight w:val="none"/>
          <w:lang w:val="zh-CN"/>
        </w:rPr>
      </w:pP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甲方</w:t>
      </w:r>
      <w:r>
        <w:rPr>
          <w:rFonts w:hint="eastAsia" w:ascii="宋体" w:hAnsi="宋体" w:eastAsia="宋体" w:cs="宋体"/>
          <w:color w:val="auto"/>
          <w:sz w:val="24"/>
          <w:szCs w:val="24"/>
          <w:highlight w:val="none"/>
          <w:lang w:val="zh-CN"/>
        </w:rPr>
        <w:t xml:space="preserve">：                             </w:t>
      </w:r>
      <w:r>
        <w:rPr>
          <w:rFonts w:hint="eastAsia" w:ascii="宋体" w:hAnsi="宋体" w:eastAsia="宋体" w:cs="宋体"/>
          <w:b/>
          <w:bCs/>
          <w:color w:val="auto"/>
          <w:sz w:val="24"/>
          <w:szCs w:val="24"/>
          <w:highlight w:val="none"/>
          <w:lang w:val="zh-CN"/>
        </w:rPr>
        <w:t xml:space="preserve">      乙方</w:t>
      </w:r>
      <w:r>
        <w:rPr>
          <w:rFonts w:hint="eastAsia" w:ascii="宋体" w:hAnsi="宋体" w:eastAsia="宋体" w:cs="宋体"/>
          <w:color w:val="auto"/>
          <w:sz w:val="24"/>
          <w:szCs w:val="24"/>
          <w:highlight w:val="none"/>
          <w:lang w:val="zh-CN"/>
        </w:rPr>
        <w:t>：</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统一社会信用代码：                        统一社会信用代码或身份证号码：</w:t>
      </w:r>
    </w:p>
    <w:p>
      <w:pPr>
        <w:autoSpaceDE w:val="0"/>
        <w:autoSpaceDN w:val="0"/>
        <w:adjustRightInd w:val="0"/>
        <w:spacing w:line="360" w:lineRule="exact"/>
        <w:rPr>
          <w:rFonts w:hint="eastAsia" w:ascii="宋体" w:hAnsi="宋体" w:eastAsia="宋体" w:cs="宋体"/>
          <w:color w:val="auto"/>
          <w:sz w:val="24"/>
          <w:szCs w:val="24"/>
          <w:highlight w:val="none"/>
          <w:lang w:val="zh-CN"/>
        </w:rPr>
      </w:pP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住所：                                   住所：</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法定代表人或                             法定代表人</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授权代表（签字）：                       或授权代表（签字）: </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                                 联系人：</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约定送达地址：                           约定送达地址：</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邮政编码：                               邮政编码：</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电话:                                    电话: </w:t>
      </w:r>
    </w:p>
    <w:p>
      <w:pPr>
        <w:autoSpaceDE w:val="0"/>
        <w:autoSpaceDN w:val="0"/>
        <w:adjustRightInd w:val="0"/>
        <w:spacing w:line="360" w:lineRule="exac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传真:                                    传真:</w:t>
      </w:r>
    </w:p>
    <w:p>
      <w:pPr>
        <w:autoSpaceDE w:val="0"/>
        <w:autoSpaceDN w:val="0"/>
        <w:adjustRightInd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电子邮箱：                               电子邮箱：</w:t>
      </w:r>
    </w:p>
    <w:p>
      <w:pPr>
        <w:autoSpaceDE w:val="0"/>
        <w:autoSpaceDN w:val="0"/>
        <w:adjustRightInd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开户银行：                               开户银行： </w:t>
      </w:r>
    </w:p>
    <w:p>
      <w:pPr>
        <w:autoSpaceDE w:val="0"/>
        <w:autoSpaceDN w:val="0"/>
        <w:adjustRightInd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开户名称：                               开户名称： </w:t>
      </w:r>
    </w:p>
    <w:p>
      <w:pPr>
        <w:autoSpaceDE w:val="0"/>
        <w:autoSpaceDN w:val="0"/>
        <w:adjustRightInd w:val="0"/>
        <w:spacing w:line="36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开户账号：</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开户账号：</w:t>
      </w:r>
    </w:p>
    <w:p>
      <w:pPr>
        <w:widowControl/>
        <w:spacing w:line="360" w:lineRule="exact"/>
        <w:jc w:val="left"/>
        <w:rPr>
          <w:rFonts w:hint="eastAsia" w:ascii="宋体" w:hAnsi="宋体" w:eastAsia="宋体" w:cs="宋体"/>
          <w:b/>
          <w:bCs/>
          <w:color w:val="auto"/>
          <w:highlight w:val="none"/>
        </w:rPr>
      </w:pPr>
      <w:bookmarkStart w:id="1698" w:name="_Toc331685783"/>
    </w:p>
    <w:p>
      <w:pPr>
        <w:widowControl/>
        <w:spacing w:line="360" w:lineRule="exact"/>
        <w:jc w:val="left"/>
        <w:rPr>
          <w:rFonts w:hint="eastAsia" w:ascii="宋体" w:hAnsi="宋体" w:eastAsia="宋体" w:cs="宋体"/>
          <w:b/>
          <w:bCs/>
          <w:color w:val="auto"/>
          <w:highlight w:val="none"/>
        </w:rPr>
      </w:pPr>
    </w:p>
    <w:p>
      <w:pPr>
        <w:pStyle w:val="58"/>
        <w:spacing w:line="360" w:lineRule="exact"/>
        <w:ind w:firstLine="20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第二部分 合同一般条款</w:t>
      </w:r>
      <w:bookmarkEnd w:id="1698"/>
    </w:p>
    <w:p>
      <w:pPr>
        <w:spacing w:line="360" w:lineRule="exact"/>
        <w:ind w:firstLine="482" w:firstLineChars="200"/>
        <w:outlineLvl w:val="0"/>
        <w:rPr>
          <w:rFonts w:hint="eastAsia" w:ascii="宋体" w:hAnsi="宋体" w:eastAsia="宋体" w:cs="宋体"/>
          <w:b/>
          <w:bCs/>
          <w:color w:val="auto"/>
          <w:sz w:val="24"/>
          <w:szCs w:val="24"/>
          <w:highlight w:val="none"/>
        </w:rPr>
      </w:pPr>
      <w:bookmarkStart w:id="1699" w:name="_Toc28547"/>
      <w:bookmarkStart w:id="1700" w:name="_Toc17226"/>
      <w:bookmarkStart w:id="1701" w:name="_Toc3091"/>
      <w:bookmarkStart w:id="1702" w:name="_Toc279701240"/>
      <w:bookmarkStart w:id="1703" w:name="_Ref467378499"/>
      <w:bookmarkStart w:id="1704" w:name="_Toc18085"/>
      <w:bookmarkStart w:id="1705" w:name="_Toc28763"/>
      <w:bookmarkStart w:id="1706" w:name="_Toc487900349"/>
      <w:bookmarkStart w:id="1707" w:name="_Toc25100"/>
      <w:bookmarkStart w:id="1708" w:name="_Toc4543"/>
      <w:bookmarkStart w:id="1709" w:name="_Toc17718"/>
      <w:bookmarkStart w:id="1710" w:name="_Ref467378463"/>
      <w:bookmarkStart w:id="1711" w:name="_Toc18089"/>
      <w:bookmarkStart w:id="1712" w:name="_Toc2854"/>
      <w:bookmarkStart w:id="1713" w:name="_Ref467378404"/>
      <w:bookmarkStart w:id="1714" w:name="_Toc19614"/>
      <w:bookmarkStart w:id="1715" w:name="_Toc26415"/>
      <w:bookmarkStart w:id="1716" w:name="_Ref467379109"/>
      <w:bookmarkStart w:id="1717" w:name="_Toc14827"/>
      <w:bookmarkStart w:id="1718" w:name="_Toc510"/>
      <w:bookmarkStart w:id="1719" w:name="_Toc7335"/>
      <w:bookmarkStart w:id="1720" w:name="_Toc5579"/>
      <w:bookmarkStart w:id="1721" w:name="_Toc16917"/>
      <w:bookmarkStart w:id="1722" w:name="_Toc26015"/>
      <w:bookmarkStart w:id="1723" w:name="_Toc29659"/>
      <w:bookmarkStart w:id="1724" w:name="_Toc26936"/>
      <w:bookmarkStart w:id="1725" w:name="_Toc15647"/>
      <w:bookmarkStart w:id="1726" w:name="_Toc32624"/>
      <w:bookmarkStart w:id="1727" w:name="_Toc7464"/>
      <w:bookmarkStart w:id="1728" w:name="_Ref467379094"/>
      <w:bookmarkStart w:id="1729" w:name="_Toc20709"/>
      <w:bookmarkStart w:id="1730" w:name="_Ref467379225"/>
      <w:bookmarkStart w:id="1731" w:name="_Toc19171"/>
      <w:bookmarkStart w:id="1732" w:name="_Toc2034"/>
      <w:bookmarkStart w:id="1733" w:name="_Toc28865"/>
      <w:bookmarkStart w:id="1734" w:name="_Toc24453"/>
      <w:bookmarkStart w:id="1735" w:name="_Ref467379205"/>
      <w:bookmarkStart w:id="1736" w:name="_Ref467379195"/>
      <w:bookmarkStart w:id="1737" w:name="_Toc6788"/>
      <w:bookmarkStart w:id="1738" w:name="_Toc259093669"/>
      <w:bookmarkStart w:id="1739" w:name="_Ref467379214"/>
      <w:bookmarkStart w:id="1740" w:name="_Toc20760"/>
      <w:bookmarkStart w:id="1741" w:name="_Toc24677"/>
      <w:bookmarkStart w:id="1742" w:name="_Ref467379101"/>
      <w:bookmarkStart w:id="1743" w:name="_Toc23094"/>
      <w:bookmarkStart w:id="1744" w:name="_Toc31417"/>
      <w:bookmarkStart w:id="1745" w:name="_Toc13739"/>
      <w:bookmarkStart w:id="1746" w:name="_Toc24879"/>
      <w:bookmarkStart w:id="1747" w:name="_Toc27334"/>
      <w:bookmarkStart w:id="1748" w:name="_Toc5961"/>
      <w:bookmarkStart w:id="1749" w:name="_Toc10245"/>
      <w:bookmarkStart w:id="1750" w:name="_Toc4401"/>
      <w:bookmarkStart w:id="1751" w:name="_Toc23427"/>
      <w:bookmarkStart w:id="1752" w:name="_Toc25554"/>
      <w:r>
        <w:rPr>
          <w:rFonts w:hint="eastAsia" w:ascii="宋体" w:hAnsi="宋体" w:eastAsia="宋体" w:cs="宋体"/>
          <w:b/>
          <w:bCs/>
          <w:color w:val="auto"/>
          <w:sz w:val="24"/>
          <w:szCs w:val="24"/>
          <w:highlight w:val="none"/>
        </w:rPr>
        <w:t>2.1 定义</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本合同中的下列词语应按以下内容进行解释：</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“合同”系指采购人和</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供应商签订的载明双方当事人所达成的协议，并包括所有的附件、附录和构成合同的其他文件。</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“合同价”系指根据合同约定，</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供应商在完全履行合同义务后，采购人应支付给</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供应商的价格。</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 “货物”系指</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供应商根据合同约定应向采购人交付的一切各种形态和种类的物品，包括原材料、燃料、设备、机械、仪表、备件、计算机软件、产品等，并包括工具、手册等其他相关资料。</w:t>
      </w:r>
    </w:p>
    <w:p>
      <w:pPr>
        <w:spacing w:line="360" w:lineRule="exact"/>
        <w:ind w:firstLine="480" w:firstLineChars="200"/>
        <w:rPr>
          <w:rFonts w:hint="eastAsia" w:ascii="宋体" w:hAnsi="宋体" w:eastAsia="宋体" w:cs="宋体"/>
          <w:color w:val="auto"/>
          <w:sz w:val="24"/>
          <w:szCs w:val="24"/>
          <w:highlight w:val="none"/>
        </w:rPr>
      </w:pPr>
      <w:bookmarkStart w:id="1753" w:name="_Ref467378840"/>
      <w:r>
        <w:rPr>
          <w:rFonts w:hint="eastAsia" w:ascii="宋体" w:hAnsi="宋体" w:eastAsia="宋体" w:cs="宋体"/>
          <w:color w:val="auto"/>
          <w:sz w:val="24"/>
          <w:szCs w:val="24"/>
          <w:highlight w:val="none"/>
        </w:rPr>
        <w:t>2.1.4 “甲方”系指与</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供应商签署合同的采购人</w:t>
      </w:r>
      <w:bookmarkEnd w:id="1753"/>
      <w:r>
        <w:rPr>
          <w:rFonts w:hint="eastAsia" w:ascii="宋体" w:hAnsi="宋体" w:eastAsia="宋体" w:cs="宋体"/>
          <w:color w:val="auto"/>
          <w:sz w:val="24"/>
          <w:szCs w:val="24"/>
          <w:highlight w:val="none"/>
        </w:rPr>
        <w:t>；采购人委托采购代理机构代表其与乙方签订合同的，采购人的授权委托书作为合同附件。</w:t>
      </w:r>
    </w:p>
    <w:p>
      <w:pPr>
        <w:spacing w:line="360" w:lineRule="exact"/>
        <w:ind w:firstLine="480" w:firstLineChars="200"/>
        <w:rPr>
          <w:rFonts w:hint="eastAsia" w:ascii="宋体" w:hAnsi="宋体" w:eastAsia="宋体" w:cs="宋体"/>
          <w:color w:val="auto"/>
          <w:sz w:val="24"/>
          <w:szCs w:val="24"/>
          <w:highlight w:val="none"/>
        </w:rPr>
      </w:pPr>
      <w:bookmarkStart w:id="1754" w:name="_Ref467379400"/>
      <w:r>
        <w:rPr>
          <w:rFonts w:hint="eastAsia" w:ascii="宋体" w:hAnsi="宋体" w:eastAsia="宋体" w:cs="宋体"/>
          <w:color w:val="auto"/>
          <w:sz w:val="24"/>
          <w:szCs w:val="24"/>
          <w:highlight w:val="none"/>
        </w:rPr>
        <w:t>2.1.5 “乙方”系指根据合同约定交付货物的</w:t>
      </w:r>
      <w:r>
        <w:rPr>
          <w:rFonts w:hint="eastAsia" w:ascii="宋体" w:hAnsi="宋体" w:cs="宋体"/>
          <w:color w:val="auto"/>
          <w:sz w:val="24"/>
          <w:szCs w:val="24"/>
          <w:highlight w:val="none"/>
          <w:lang w:eastAsia="zh-CN"/>
        </w:rPr>
        <w:t>成交</w:t>
      </w:r>
      <w:r>
        <w:rPr>
          <w:rFonts w:hint="eastAsia" w:ascii="宋体" w:hAnsi="宋体" w:eastAsia="宋体" w:cs="宋体"/>
          <w:color w:val="auto"/>
          <w:sz w:val="24"/>
          <w:szCs w:val="24"/>
          <w:highlight w:val="none"/>
        </w:rPr>
        <w:t>供应商</w:t>
      </w:r>
      <w:bookmarkEnd w:id="1754"/>
      <w:r>
        <w:rPr>
          <w:rFonts w:hint="eastAsia" w:ascii="宋体" w:hAnsi="宋体" w:eastAsia="宋体" w:cs="宋体"/>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exact"/>
        <w:ind w:firstLine="480" w:firstLineChars="200"/>
        <w:rPr>
          <w:rFonts w:hint="eastAsia" w:ascii="宋体" w:hAnsi="宋体" w:eastAsia="宋体" w:cs="宋体"/>
          <w:color w:val="auto"/>
          <w:sz w:val="24"/>
          <w:szCs w:val="24"/>
          <w:highlight w:val="none"/>
        </w:rPr>
      </w:pPr>
      <w:bookmarkStart w:id="1755" w:name="_Ref467379436"/>
      <w:r>
        <w:rPr>
          <w:rFonts w:hint="eastAsia" w:ascii="宋体" w:hAnsi="宋体" w:eastAsia="宋体" w:cs="宋体"/>
          <w:color w:val="auto"/>
          <w:sz w:val="24"/>
          <w:szCs w:val="24"/>
          <w:highlight w:val="none"/>
        </w:rPr>
        <w:t>2.1.6 “现场”系指合同约定货物将要运至或者安装的地点。</w:t>
      </w:r>
      <w:bookmarkEnd w:id="1755"/>
    </w:p>
    <w:p>
      <w:pPr>
        <w:spacing w:line="360" w:lineRule="exact"/>
        <w:ind w:firstLine="482" w:firstLineChars="200"/>
        <w:outlineLvl w:val="0"/>
        <w:rPr>
          <w:rFonts w:hint="eastAsia" w:ascii="宋体" w:hAnsi="宋体" w:eastAsia="宋体" w:cs="宋体"/>
          <w:b/>
          <w:bCs/>
          <w:color w:val="auto"/>
          <w:sz w:val="24"/>
          <w:szCs w:val="24"/>
          <w:highlight w:val="none"/>
        </w:rPr>
      </w:pPr>
      <w:bookmarkStart w:id="1756" w:name="_Toc18137"/>
      <w:bookmarkStart w:id="1757" w:name="_Toc1352"/>
      <w:bookmarkStart w:id="1758" w:name="_Toc6595"/>
      <w:bookmarkStart w:id="1759" w:name="_Toc5592"/>
      <w:bookmarkStart w:id="1760" w:name="_Toc22769"/>
      <w:bookmarkStart w:id="1761" w:name="_Toc7048"/>
      <w:bookmarkStart w:id="1762" w:name="_Toc32504"/>
      <w:bookmarkStart w:id="1763" w:name="_Toc24523"/>
      <w:bookmarkStart w:id="1764" w:name="_Toc16588"/>
      <w:bookmarkStart w:id="1765" w:name="_Toc3949"/>
      <w:bookmarkStart w:id="1766" w:name="_Toc25269"/>
      <w:bookmarkStart w:id="1767" w:name="_Toc7416"/>
      <w:bookmarkStart w:id="1768" w:name="_Toc1865"/>
      <w:bookmarkStart w:id="1769" w:name="_Toc22131"/>
      <w:bookmarkStart w:id="1770" w:name="_Toc1221"/>
      <w:bookmarkStart w:id="1771" w:name="_Toc32570"/>
      <w:bookmarkStart w:id="1772" w:name="_Toc1002"/>
      <w:bookmarkStart w:id="1773" w:name="_Toc1447"/>
      <w:bookmarkStart w:id="1774" w:name="_Toc17151"/>
      <w:bookmarkStart w:id="1775" w:name="_Toc27635"/>
      <w:bookmarkStart w:id="1776" w:name="_Toc30246"/>
      <w:bookmarkStart w:id="1777" w:name="_Toc18471"/>
      <w:bookmarkStart w:id="1778" w:name="_Toc11142"/>
      <w:bookmarkStart w:id="1779" w:name="_Toc8077"/>
      <w:bookmarkStart w:id="1780" w:name="_Toc16405"/>
      <w:bookmarkStart w:id="1781" w:name="_Toc4984"/>
      <w:bookmarkStart w:id="1782" w:name="_Toc25266"/>
      <w:bookmarkStart w:id="1783" w:name="_Toc23689"/>
      <w:bookmarkStart w:id="1784" w:name="_Toc487900350"/>
      <w:bookmarkStart w:id="1785" w:name="_Toc259093670"/>
      <w:bookmarkStart w:id="1786" w:name="_Toc22104"/>
      <w:bookmarkStart w:id="1787" w:name="_Toc19892"/>
      <w:bookmarkStart w:id="1788" w:name="_Toc22122"/>
      <w:bookmarkStart w:id="1789" w:name="_Toc25958"/>
      <w:bookmarkStart w:id="1790" w:name="_Toc4714"/>
      <w:bookmarkStart w:id="1791" w:name="_Toc30016"/>
      <w:bookmarkStart w:id="1792" w:name="_Toc13336"/>
      <w:bookmarkStart w:id="1793" w:name="_Toc3193"/>
      <w:bookmarkStart w:id="1794" w:name="_Toc19192"/>
      <w:bookmarkStart w:id="1795" w:name="_Toc24322"/>
      <w:bookmarkStart w:id="1796" w:name="_Toc1183"/>
      <w:bookmarkStart w:id="1797" w:name="_Toc279701241"/>
      <w:bookmarkStart w:id="1798" w:name="_Toc24792"/>
      <w:bookmarkStart w:id="1799" w:name="_Toc10950"/>
      <w:bookmarkStart w:id="1800" w:name="_Toc14779"/>
      <w:bookmarkStart w:id="1801" w:name="_Toc28386"/>
      <w:r>
        <w:rPr>
          <w:rFonts w:hint="eastAsia" w:ascii="宋体" w:hAnsi="宋体" w:eastAsia="宋体" w:cs="宋体"/>
          <w:b/>
          <w:bCs/>
          <w:color w:val="auto"/>
          <w:sz w:val="24"/>
          <w:szCs w:val="24"/>
          <w:highlight w:val="none"/>
        </w:rPr>
        <w:t>2.2 技术规范</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802" w:name="_Toc1649"/>
      <w:bookmarkStart w:id="1803" w:name="_Toc8958"/>
      <w:bookmarkStart w:id="1804" w:name="_Toc18486"/>
      <w:bookmarkStart w:id="1805" w:name="_Toc10999"/>
      <w:bookmarkStart w:id="1806" w:name="_Toc23649"/>
      <w:bookmarkStart w:id="1807" w:name="_Toc6835"/>
      <w:bookmarkStart w:id="1808" w:name="_Toc28662"/>
      <w:bookmarkStart w:id="1809" w:name="_Toc30700"/>
      <w:bookmarkStart w:id="1810" w:name="_Toc975"/>
      <w:bookmarkStart w:id="1811" w:name="_Toc23791"/>
      <w:bookmarkStart w:id="1812" w:name="_Toc29252"/>
      <w:bookmarkStart w:id="1813" w:name="_Toc4029"/>
      <w:bookmarkStart w:id="1814" w:name="_Toc14632"/>
      <w:bookmarkStart w:id="1815" w:name="_Toc27853"/>
      <w:bookmarkStart w:id="1816" w:name="_Toc31634"/>
      <w:bookmarkStart w:id="1817" w:name="_Toc11837"/>
      <w:bookmarkStart w:id="1818" w:name="_Toc9636"/>
      <w:bookmarkStart w:id="1819" w:name="_Toc3854"/>
      <w:bookmarkStart w:id="1820" w:name="_Toc3879"/>
      <w:bookmarkStart w:id="1821" w:name="_Toc6121"/>
      <w:bookmarkStart w:id="1822" w:name="_Toc259093671"/>
      <w:bookmarkStart w:id="1823" w:name="_Toc28946"/>
      <w:bookmarkStart w:id="1824" w:name="_Toc30552"/>
      <w:bookmarkStart w:id="1825" w:name="_Toc26541"/>
      <w:bookmarkStart w:id="1826" w:name="_Toc24537"/>
      <w:bookmarkStart w:id="1827" w:name="_Toc7722"/>
      <w:bookmarkStart w:id="1828" w:name="_Toc10461"/>
      <w:bookmarkStart w:id="1829" w:name="_Toc279701242"/>
      <w:bookmarkStart w:id="1830" w:name="_Toc18092"/>
      <w:bookmarkStart w:id="1831" w:name="_Toc24588"/>
      <w:bookmarkStart w:id="1832" w:name="_Toc2878"/>
      <w:bookmarkStart w:id="1833" w:name="_Toc30784"/>
      <w:bookmarkStart w:id="1834" w:name="_Toc9829"/>
      <w:bookmarkStart w:id="1835" w:name="_Toc18332"/>
      <w:bookmarkStart w:id="1836" w:name="_Toc20130"/>
      <w:bookmarkStart w:id="1837" w:name="_Toc7777"/>
      <w:bookmarkStart w:id="1838" w:name="_Toc15099"/>
      <w:bookmarkStart w:id="1839" w:name="_Toc32048"/>
      <w:bookmarkStart w:id="1840" w:name="_Toc4916"/>
      <w:bookmarkStart w:id="1841" w:name="_Toc15733"/>
      <w:bookmarkStart w:id="1842" w:name="_Toc16329"/>
      <w:bookmarkStart w:id="1843" w:name="_Toc17383"/>
      <w:bookmarkStart w:id="1844" w:name="_Toc487900351"/>
      <w:bookmarkStart w:id="1845" w:name="_Toc8647"/>
      <w:bookmarkStart w:id="1846" w:name="_Toc17963"/>
      <w:r>
        <w:rPr>
          <w:rFonts w:hint="eastAsia" w:ascii="宋体" w:hAnsi="宋体" w:eastAsia="宋体" w:cs="宋体"/>
          <w:b/>
          <w:bCs/>
          <w:color w:val="auto"/>
          <w:sz w:val="24"/>
          <w:szCs w:val="24"/>
          <w:highlight w:val="none"/>
        </w:rPr>
        <w:t>2.3 知识产权</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2.3.2具有知识产权的计算机软件等货物的知识产权归属，详见</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847" w:name="_Toc9741"/>
      <w:bookmarkStart w:id="1848" w:name="_Toc28714"/>
      <w:bookmarkStart w:id="1849" w:name="_Toc6781"/>
      <w:bookmarkStart w:id="1850" w:name="_Toc24384"/>
      <w:bookmarkStart w:id="1851" w:name="_Toc28170"/>
      <w:bookmarkStart w:id="1852" w:name="_Toc455"/>
      <w:bookmarkStart w:id="1853" w:name="_Toc27108"/>
      <w:bookmarkStart w:id="1854" w:name="_Toc27243"/>
      <w:bookmarkStart w:id="1855" w:name="_Toc5395"/>
      <w:bookmarkStart w:id="1856" w:name="_Toc2415"/>
      <w:bookmarkStart w:id="1857" w:name="_Toc15409"/>
      <w:bookmarkStart w:id="1858" w:name="_Toc13368"/>
      <w:bookmarkStart w:id="1859" w:name="_Toc9470"/>
      <w:bookmarkStart w:id="1860" w:name="_Toc5833"/>
      <w:bookmarkStart w:id="1861" w:name="_Toc19638"/>
      <w:bookmarkStart w:id="1862" w:name="_Toc23105"/>
      <w:bookmarkStart w:id="1863" w:name="_Toc26731"/>
      <w:bookmarkStart w:id="1864" w:name="_Toc10970"/>
      <w:bookmarkStart w:id="1865" w:name="_Toc18533"/>
      <w:bookmarkStart w:id="1866" w:name="_Toc6562"/>
      <w:bookmarkStart w:id="1867" w:name="_Toc16980"/>
      <w:bookmarkStart w:id="1868" w:name="_Toc684"/>
      <w:bookmarkStart w:id="1869" w:name="_Toc10546"/>
      <w:bookmarkStart w:id="1870" w:name="_Toc29149"/>
      <w:bookmarkStart w:id="1871" w:name="_Toc2049"/>
      <w:bookmarkStart w:id="1872" w:name="_Toc4194"/>
      <w:bookmarkStart w:id="1873" w:name="_Toc18554"/>
      <w:bookmarkStart w:id="1874" w:name="_Toc11932"/>
      <w:bookmarkStart w:id="1875" w:name="_Toc12219"/>
      <w:bookmarkStart w:id="1876" w:name="_Toc32137"/>
      <w:bookmarkStart w:id="1877" w:name="_Toc8795"/>
      <w:bookmarkStart w:id="1878" w:name="_Toc30542"/>
      <w:bookmarkStart w:id="1879" w:name="_Toc25767"/>
      <w:bookmarkStart w:id="1880" w:name="_Toc19842"/>
      <w:bookmarkStart w:id="1881" w:name="_Toc20620"/>
      <w:bookmarkStart w:id="1882" w:name="_Toc1877"/>
      <w:bookmarkStart w:id="1883" w:name="_Toc17080"/>
      <w:bookmarkStart w:id="1884" w:name="_Toc2585"/>
      <w:bookmarkStart w:id="1885" w:name="_Toc30457"/>
      <w:bookmarkStart w:id="1886" w:name="_Toc3734"/>
      <w:bookmarkStart w:id="1887" w:name="_Toc3486"/>
      <w:bookmarkStart w:id="1888" w:name="_Toc836"/>
      <w:r>
        <w:rPr>
          <w:rFonts w:hint="eastAsia" w:ascii="宋体" w:hAnsi="宋体" w:eastAsia="宋体" w:cs="宋体"/>
          <w:b/>
          <w:bCs/>
          <w:color w:val="auto"/>
          <w:sz w:val="24"/>
          <w:szCs w:val="24"/>
          <w:highlight w:val="none"/>
        </w:rPr>
        <w:t>2.4 包装和装运</w:t>
      </w:r>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2.4.1除</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 装运货物的要求和通知，详见</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889" w:name="_Ref467378591"/>
      <w:bookmarkStart w:id="1890" w:name="_Toc259093674"/>
      <w:bookmarkStart w:id="1891" w:name="_Ref467378541"/>
      <w:bookmarkStart w:id="1892" w:name="_Ref467379536"/>
      <w:bookmarkStart w:id="1893" w:name="_Toc487900354"/>
      <w:bookmarkStart w:id="1894" w:name="_Ref467379527"/>
      <w:bookmarkStart w:id="1895" w:name="_Ref467379542"/>
      <w:bookmarkStart w:id="1896" w:name="_Toc279701245"/>
      <w:bookmarkStart w:id="1897" w:name="_Toc12509"/>
      <w:bookmarkStart w:id="1898" w:name="_Toc15512"/>
      <w:bookmarkStart w:id="1899" w:name="_Toc28582"/>
      <w:bookmarkStart w:id="1900" w:name="_Toc31437"/>
      <w:bookmarkStart w:id="1901" w:name="_Toc14100"/>
      <w:bookmarkStart w:id="1902" w:name="_Toc30291"/>
      <w:bookmarkStart w:id="1903" w:name="_Toc2815"/>
      <w:bookmarkStart w:id="1904" w:name="_Toc28324"/>
      <w:bookmarkStart w:id="1905" w:name="_Toc23456"/>
      <w:bookmarkStart w:id="1906" w:name="_Toc18476"/>
      <w:bookmarkStart w:id="1907" w:name="_Toc1580"/>
      <w:bookmarkStart w:id="1908" w:name="_Toc30610"/>
      <w:bookmarkStart w:id="1909" w:name="_Toc18307"/>
      <w:bookmarkStart w:id="1910" w:name="_Toc4153"/>
      <w:bookmarkStart w:id="1911" w:name="_Toc10209"/>
      <w:bookmarkStart w:id="1912" w:name="_Toc28937"/>
      <w:bookmarkStart w:id="1913" w:name="_Toc21198"/>
      <w:bookmarkStart w:id="1914" w:name="_Toc18515"/>
      <w:bookmarkStart w:id="1915" w:name="_Toc4182"/>
      <w:bookmarkStart w:id="1916" w:name="_Toc7299"/>
      <w:bookmarkStart w:id="1917" w:name="_Toc10071"/>
      <w:bookmarkStart w:id="1918" w:name="_Toc4831"/>
      <w:bookmarkStart w:id="1919" w:name="_Toc21410"/>
      <w:bookmarkStart w:id="1920" w:name="_Toc28542"/>
      <w:bookmarkStart w:id="1921" w:name="_Toc13744"/>
      <w:bookmarkStart w:id="1922" w:name="_Toc23561"/>
      <w:bookmarkStart w:id="1923" w:name="_Toc2174"/>
      <w:bookmarkStart w:id="1924" w:name="_Toc25845"/>
      <w:bookmarkStart w:id="1925" w:name="_Toc4396"/>
      <w:bookmarkStart w:id="1926" w:name="_Toc7379"/>
      <w:bookmarkStart w:id="1927" w:name="_Toc19074"/>
      <w:bookmarkStart w:id="1928" w:name="_Toc3408"/>
      <w:bookmarkStart w:id="1929" w:name="_Toc12428"/>
      <w:bookmarkStart w:id="1930" w:name="_Toc5927"/>
      <w:bookmarkStart w:id="1931" w:name="_Toc28658"/>
      <w:bookmarkStart w:id="1932" w:name="_Toc24935"/>
      <w:bookmarkStart w:id="1933" w:name="_Toc26182"/>
      <w:bookmarkStart w:id="1934" w:name="_Toc24299"/>
      <w:bookmarkStart w:id="1935" w:name="_Toc19993"/>
      <w:bookmarkStart w:id="1936" w:name="_Toc28733"/>
      <w:bookmarkStart w:id="1937" w:name="_Toc30516"/>
      <w:bookmarkStart w:id="1938" w:name="_Toc30272"/>
      <w:bookmarkStart w:id="1939" w:name="_Toc18036"/>
      <w:r>
        <w:rPr>
          <w:rFonts w:hint="eastAsia" w:ascii="宋体" w:hAnsi="宋体" w:eastAsia="宋体" w:cs="宋体"/>
          <w:b/>
          <w:bCs/>
          <w:color w:val="auto"/>
          <w:sz w:val="24"/>
          <w:szCs w:val="24"/>
          <w:highlight w:val="none"/>
        </w:rPr>
        <w:t>2.</w:t>
      </w:r>
      <w:bookmarkEnd w:id="1889"/>
      <w:bookmarkEnd w:id="1890"/>
      <w:bookmarkEnd w:id="1891"/>
      <w:bookmarkEnd w:id="1892"/>
      <w:bookmarkEnd w:id="1893"/>
      <w:bookmarkEnd w:id="1894"/>
      <w:bookmarkEnd w:id="1895"/>
      <w:bookmarkEnd w:id="1896"/>
      <w:r>
        <w:rPr>
          <w:rFonts w:hint="eastAsia" w:ascii="宋体" w:hAnsi="宋体" w:eastAsia="宋体" w:cs="宋体"/>
          <w:b/>
          <w:bCs/>
          <w:color w:val="auto"/>
          <w:sz w:val="24"/>
          <w:szCs w:val="24"/>
          <w:highlight w:val="none"/>
        </w:rPr>
        <w:t>5 履约检查和问题反馈</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spacing w:line="360" w:lineRule="exact"/>
        <w:ind w:firstLine="480" w:firstLineChars="200"/>
        <w:rPr>
          <w:rFonts w:hint="eastAsia" w:ascii="宋体" w:hAnsi="宋体" w:eastAsia="宋体" w:cs="宋体"/>
          <w:color w:val="auto"/>
          <w:sz w:val="24"/>
          <w:szCs w:val="24"/>
          <w:highlight w:val="none"/>
        </w:rPr>
      </w:pPr>
      <w:bookmarkStart w:id="1940" w:name="_Ref467379657"/>
      <w:r>
        <w:rPr>
          <w:rFonts w:hint="eastAsia" w:ascii="宋体" w:hAnsi="宋体" w:eastAsia="宋体" w:cs="宋体"/>
          <w:color w:val="auto"/>
          <w:sz w:val="24"/>
          <w:szCs w:val="24"/>
          <w:highlight w:val="none"/>
        </w:rPr>
        <w:t>2.5.1</w:t>
      </w:r>
      <w:bookmarkEnd w:id="1940"/>
      <w:bookmarkStart w:id="1941" w:name="_Toc186431854"/>
      <w:bookmarkStart w:id="1942" w:name="_Toc259093676"/>
      <w:bookmarkStart w:id="1943" w:name="_Toc279701247"/>
      <w:bookmarkStart w:id="1944" w:name="_Toc487900357"/>
      <w:bookmarkStart w:id="1945" w:name="_Ref467379807"/>
      <w:bookmarkStart w:id="1946" w:name="_Ref467379793"/>
      <w:r>
        <w:rPr>
          <w:rFonts w:hint="eastAsia" w:ascii="宋体" w:hAnsi="宋体" w:eastAsia="宋体" w:cs="宋体"/>
          <w:color w:val="auto"/>
          <w:sz w:val="24"/>
          <w:szCs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 合同履行期间，甲方有权将履行过程中出现的问题反馈给乙方，双方当事人应以书面形式约定需要完善和改进的内容</w:t>
      </w:r>
      <w:bookmarkEnd w:id="1941"/>
      <w:bookmarkStart w:id="1947" w:name="_Toc186431855"/>
      <w:r>
        <w:rPr>
          <w:rFonts w:hint="eastAsia" w:ascii="宋体" w:hAnsi="宋体" w:eastAsia="宋体" w:cs="宋体"/>
          <w:color w:val="auto"/>
          <w:sz w:val="24"/>
          <w:szCs w:val="24"/>
          <w:highlight w:val="none"/>
        </w:rPr>
        <w:t>。</w:t>
      </w:r>
    </w:p>
    <w:bookmarkEnd w:id="1947"/>
    <w:p>
      <w:pPr>
        <w:spacing w:line="360" w:lineRule="exact"/>
        <w:ind w:firstLine="482" w:firstLineChars="200"/>
        <w:outlineLvl w:val="0"/>
        <w:rPr>
          <w:rFonts w:hint="eastAsia" w:ascii="宋体" w:hAnsi="宋体" w:eastAsia="宋体" w:cs="宋体"/>
          <w:b/>
          <w:bCs/>
          <w:color w:val="auto"/>
          <w:sz w:val="24"/>
          <w:szCs w:val="24"/>
          <w:highlight w:val="none"/>
        </w:rPr>
      </w:pPr>
      <w:bookmarkStart w:id="1948" w:name="_Toc7752"/>
      <w:bookmarkStart w:id="1949" w:name="_Toc26245"/>
      <w:bookmarkStart w:id="1950" w:name="_Toc795"/>
      <w:bookmarkStart w:id="1951" w:name="_Toc28451"/>
      <w:bookmarkStart w:id="1952" w:name="_Toc23261"/>
      <w:bookmarkStart w:id="1953" w:name="_Toc22032"/>
      <w:bookmarkStart w:id="1954" w:name="_Toc12377"/>
      <w:bookmarkStart w:id="1955" w:name="_Toc5363"/>
      <w:bookmarkStart w:id="1956" w:name="_Toc26232"/>
      <w:bookmarkStart w:id="1957" w:name="_Toc9241"/>
      <w:bookmarkStart w:id="1958" w:name="_Toc582"/>
      <w:bookmarkStart w:id="1959" w:name="_Toc9928"/>
      <w:bookmarkStart w:id="1960" w:name="_Toc18842"/>
      <w:bookmarkStart w:id="1961" w:name="_Toc15712"/>
      <w:bookmarkStart w:id="1962" w:name="_Toc12360"/>
      <w:bookmarkStart w:id="1963" w:name="_Toc234"/>
      <w:bookmarkStart w:id="1964" w:name="_Toc22499"/>
      <w:bookmarkStart w:id="1965" w:name="_Toc31520"/>
      <w:bookmarkStart w:id="1966" w:name="_Toc1461"/>
      <w:bookmarkStart w:id="1967" w:name="_Toc10980"/>
      <w:bookmarkStart w:id="1968" w:name="_Toc15854"/>
      <w:bookmarkStart w:id="1969" w:name="_Toc5304"/>
      <w:bookmarkStart w:id="1970" w:name="_Toc17283"/>
      <w:bookmarkStart w:id="1971" w:name="_Toc7836"/>
      <w:bookmarkStart w:id="1972" w:name="_Toc11522"/>
      <w:bookmarkStart w:id="1973" w:name="_Toc23957"/>
      <w:bookmarkStart w:id="1974" w:name="_Toc27251"/>
      <w:bookmarkStart w:id="1975" w:name="_Toc2067"/>
      <w:bookmarkStart w:id="1976" w:name="_Toc30572"/>
      <w:bookmarkStart w:id="1977" w:name="_Toc28083"/>
      <w:bookmarkStart w:id="1978" w:name="_Toc8058"/>
      <w:bookmarkStart w:id="1979" w:name="_Toc9092"/>
      <w:bookmarkStart w:id="1980" w:name="_Toc3057"/>
      <w:bookmarkStart w:id="1981" w:name="_Toc10470"/>
      <w:bookmarkStart w:id="1982" w:name="_Toc19219"/>
      <w:bookmarkStart w:id="1983" w:name="_Toc26298"/>
      <w:bookmarkStart w:id="1984" w:name="_Toc26216"/>
      <w:bookmarkStart w:id="1985" w:name="_Toc31049"/>
      <w:bookmarkStart w:id="1986" w:name="_Toc20017"/>
      <w:bookmarkStart w:id="1987" w:name="_Toc14286"/>
      <w:bookmarkStart w:id="1988" w:name="_Toc26326"/>
      <w:r>
        <w:rPr>
          <w:rFonts w:hint="eastAsia" w:ascii="宋体" w:hAnsi="宋体" w:eastAsia="宋体" w:cs="宋体"/>
          <w:b/>
          <w:bCs/>
          <w:color w:val="auto"/>
          <w:sz w:val="24"/>
          <w:szCs w:val="24"/>
          <w:highlight w:val="none"/>
        </w:rPr>
        <w:t>2.6 结算方式和付款条件</w:t>
      </w:r>
      <w:bookmarkEnd w:id="1942"/>
      <w:bookmarkEnd w:id="1943"/>
      <w:bookmarkEnd w:id="1944"/>
      <w:bookmarkEnd w:id="1945"/>
      <w:bookmarkEnd w:id="1946"/>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详见</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1989" w:name="_Toc259093677"/>
      <w:bookmarkStart w:id="1990" w:name="_Ref467379852"/>
      <w:bookmarkStart w:id="1991" w:name="_Ref467379923"/>
      <w:bookmarkStart w:id="1992" w:name="_Ref467379863"/>
      <w:bookmarkStart w:id="1993" w:name="_Toc487900358"/>
      <w:bookmarkStart w:id="1994" w:name="_Toc279701248"/>
      <w:bookmarkStart w:id="1995" w:name="_Toc2051"/>
      <w:bookmarkStart w:id="1996" w:name="_Toc13773"/>
      <w:bookmarkStart w:id="1997" w:name="_Toc14801"/>
      <w:bookmarkStart w:id="1998" w:name="_Toc8272"/>
      <w:bookmarkStart w:id="1999" w:name="_Toc31971"/>
      <w:bookmarkStart w:id="2000" w:name="_Toc14491"/>
      <w:bookmarkStart w:id="2001" w:name="_Toc28781"/>
      <w:bookmarkStart w:id="2002" w:name="_Toc26322"/>
      <w:bookmarkStart w:id="2003" w:name="_Toc1963"/>
      <w:bookmarkStart w:id="2004" w:name="_Toc15067"/>
      <w:bookmarkStart w:id="2005" w:name="_Toc7000"/>
      <w:bookmarkStart w:id="2006" w:name="_Toc3439"/>
      <w:bookmarkStart w:id="2007" w:name="_Toc14432"/>
      <w:bookmarkStart w:id="2008" w:name="_Toc3847"/>
      <w:bookmarkStart w:id="2009" w:name="_Toc17051"/>
      <w:bookmarkStart w:id="2010" w:name="_Toc25277"/>
      <w:bookmarkStart w:id="2011" w:name="_Toc20160"/>
      <w:bookmarkStart w:id="2012" w:name="_Toc14341"/>
      <w:bookmarkStart w:id="2013" w:name="_Toc31305"/>
      <w:bookmarkStart w:id="2014" w:name="_Toc16110"/>
      <w:bookmarkStart w:id="2015" w:name="_Toc1200"/>
      <w:bookmarkStart w:id="2016" w:name="_Toc12537"/>
      <w:bookmarkStart w:id="2017" w:name="_Toc774"/>
      <w:bookmarkStart w:id="2018" w:name="_Toc17607"/>
      <w:bookmarkStart w:id="2019" w:name="_Toc29030"/>
      <w:bookmarkStart w:id="2020" w:name="_Toc6635"/>
      <w:bookmarkStart w:id="2021" w:name="_Toc10114"/>
      <w:bookmarkStart w:id="2022" w:name="_Toc13023"/>
      <w:bookmarkStart w:id="2023" w:name="_Toc29616"/>
      <w:bookmarkStart w:id="2024" w:name="_Toc29793"/>
      <w:bookmarkStart w:id="2025" w:name="_Toc11937"/>
      <w:bookmarkStart w:id="2026" w:name="_Toc26147"/>
      <w:bookmarkStart w:id="2027" w:name="_Toc3225"/>
      <w:bookmarkStart w:id="2028" w:name="_Toc16303"/>
      <w:bookmarkStart w:id="2029" w:name="_Toc24083"/>
      <w:bookmarkStart w:id="2030" w:name="_Toc11615"/>
      <w:bookmarkStart w:id="2031" w:name="_Toc5846"/>
      <w:bookmarkStart w:id="2032" w:name="_Toc11236"/>
      <w:bookmarkStart w:id="2033" w:name="_Toc3180"/>
      <w:bookmarkStart w:id="2034" w:name="_Toc17136"/>
      <w:bookmarkStart w:id="2035" w:name="_Toc9845"/>
      <w:bookmarkStart w:id="2036" w:name="_Toc21236"/>
      <w:r>
        <w:rPr>
          <w:rFonts w:hint="eastAsia" w:ascii="宋体" w:hAnsi="宋体" w:eastAsia="宋体" w:cs="宋体"/>
          <w:b/>
          <w:bCs/>
          <w:color w:val="auto"/>
          <w:sz w:val="24"/>
          <w:szCs w:val="24"/>
          <w:highlight w:val="none"/>
        </w:rPr>
        <w:t>2.7 技术资料</w:t>
      </w:r>
      <w:bookmarkEnd w:id="1989"/>
      <w:bookmarkEnd w:id="1990"/>
      <w:bookmarkEnd w:id="1991"/>
      <w:bookmarkEnd w:id="1992"/>
      <w:bookmarkEnd w:id="1993"/>
      <w:bookmarkEnd w:id="1994"/>
      <w:r>
        <w:rPr>
          <w:rFonts w:hint="eastAsia" w:ascii="宋体" w:hAnsi="宋体" w:eastAsia="宋体" w:cs="宋体"/>
          <w:b/>
          <w:bCs/>
          <w:color w:val="auto"/>
          <w:sz w:val="24"/>
          <w:szCs w:val="24"/>
          <w:highlight w:val="none"/>
        </w:rPr>
        <w:t>和保密义务</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 乙方有权依据合同约定和项目需要，向甲方了解有关情况，调阅有关资料等，甲方应予积极配合；</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2.7.2 乙方有义务妥善保管和保护由甲方提供的前款信息和资料等；</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037" w:name="_Toc30167"/>
      <w:bookmarkStart w:id="2038" w:name="_Toc27453"/>
      <w:bookmarkStart w:id="2039" w:name="_Toc25676"/>
      <w:bookmarkStart w:id="2040" w:name="_Toc14045"/>
      <w:bookmarkStart w:id="2041" w:name="_Toc5556"/>
      <w:bookmarkStart w:id="2042" w:name="_Toc17552"/>
      <w:bookmarkStart w:id="2043" w:name="_Toc11530"/>
      <w:bookmarkStart w:id="2044" w:name="_Toc32703"/>
      <w:bookmarkStart w:id="2045" w:name="_Toc21267"/>
      <w:bookmarkStart w:id="2046" w:name="_Toc2349"/>
      <w:bookmarkStart w:id="2047" w:name="_Toc18288"/>
      <w:bookmarkStart w:id="2048" w:name="_Toc18551"/>
      <w:bookmarkStart w:id="2049" w:name="_Toc16827"/>
      <w:bookmarkStart w:id="2050" w:name="_Toc31671"/>
      <w:bookmarkStart w:id="2051" w:name="_Toc30503"/>
      <w:bookmarkStart w:id="2052" w:name="_Toc4779"/>
      <w:bookmarkStart w:id="2053" w:name="_Toc10249"/>
      <w:bookmarkStart w:id="2054" w:name="_Toc26425"/>
      <w:bookmarkStart w:id="2055" w:name="_Toc11328"/>
      <w:bookmarkStart w:id="2056" w:name="_Toc28998"/>
      <w:bookmarkStart w:id="2057" w:name="_Toc13819"/>
      <w:bookmarkStart w:id="2058" w:name="_Toc29383"/>
      <w:bookmarkStart w:id="2059" w:name="_Toc18231"/>
      <w:bookmarkStart w:id="2060" w:name="_Toc28097"/>
      <w:bookmarkStart w:id="2061" w:name="_Toc7860"/>
      <w:bookmarkStart w:id="2062" w:name="_Toc31224"/>
      <w:bookmarkStart w:id="2063" w:name="_Toc5200"/>
      <w:bookmarkStart w:id="2064" w:name="_Toc3156"/>
      <w:bookmarkStart w:id="2065" w:name="_Toc16190"/>
      <w:bookmarkStart w:id="2066" w:name="_Toc25751"/>
      <w:bookmarkStart w:id="2067" w:name="_Toc25999"/>
      <w:bookmarkStart w:id="2068" w:name="_Toc8288"/>
      <w:bookmarkStart w:id="2069" w:name="_Toc10326"/>
      <w:bookmarkStart w:id="2070" w:name="_Toc4873"/>
      <w:bookmarkStart w:id="2071" w:name="_Toc122"/>
      <w:bookmarkStart w:id="2072" w:name="_Toc30477"/>
      <w:bookmarkStart w:id="2073" w:name="_Toc2664"/>
      <w:bookmarkStart w:id="2074" w:name="_Toc31132"/>
      <w:bookmarkStart w:id="2075" w:name="_Toc26725"/>
      <w:bookmarkStart w:id="2076" w:name="_Toc23081"/>
      <w:r>
        <w:rPr>
          <w:rFonts w:hint="eastAsia" w:ascii="宋体" w:hAnsi="宋体" w:eastAsia="宋体" w:cs="宋体"/>
          <w:b/>
          <w:bCs/>
          <w:color w:val="auto"/>
          <w:sz w:val="24"/>
          <w:szCs w:val="24"/>
          <w:highlight w:val="none"/>
        </w:rPr>
        <w:t>2.8 质量保证</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2.8.1 乙方应建立和完善履行合同的内部质量保证体系，并提供相关内部规章制度给甲方，以便甲方进行监督检查；</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2.8.2 乙方应保证履行合同的人员数量和素质、软件和硬件设备的配置、场地、环境和设施等满足全面履行合同的要求，并应接受甲方的监督检查。</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077" w:name="_Toc20021"/>
      <w:bookmarkStart w:id="2078" w:name="_Toc12966"/>
      <w:bookmarkStart w:id="2079" w:name="_Toc15408"/>
      <w:bookmarkStart w:id="2080" w:name="_Toc11176"/>
      <w:bookmarkStart w:id="2081" w:name="_Toc14596"/>
      <w:bookmarkStart w:id="2082" w:name="_Toc10802"/>
      <w:bookmarkStart w:id="2083" w:name="_Toc27238"/>
      <w:bookmarkStart w:id="2084" w:name="_Toc31920"/>
      <w:bookmarkStart w:id="2085" w:name="_Toc17497"/>
      <w:bookmarkStart w:id="2086" w:name="_Toc3075"/>
      <w:bookmarkStart w:id="2087" w:name="_Toc17244"/>
      <w:bookmarkStart w:id="2088" w:name="_Toc12408"/>
      <w:bookmarkStart w:id="2089" w:name="_Toc18046"/>
      <w:bookmarkStart w:id="2090" w:name="_Toc25537"/>
      <w:bookmarkStart w:id="2091" w:name="_Toc25101"/>
      <w:bookmarkStart w:id="2092" w:name="_Toc32527"/>
      <w:bookmarkStart w:id="2093" w:name="_Toc812"/>
      <w:bookmarkStart w:id="2094" w:name="_Toc27234"/>
      <w:bookmarkStart w:id="2095" w:name="_Toc14663"/>
      <w:bookmarkStart w:id="2096" w:name="_Toc11638"/>
      <w:bookmarkStart w:id="2097" w:name="_Toc27381"/>
      <w:bookmarkStart w:id="2098" w:name="_Toc1894"/>
      <w:bookmarkStart w:id="2099" w:name="_Toc22016"/>
      <w:bookmarkStart w:id="2100" w:name="_Toc8792"/>
      <w:bookmarkStart w:id="2101" w:name="_Toc3300"/>
      <w:bookmarkStart w:id="2102" w:name="_Toc25529"/>
      <w:bookmarkStart w:id="2103" w:name="_Toc30593"/>
      <w:bookmarkStart w:id="2104" w:name="_Toc13812"/>
      <w:bookmarkStart w:id="2105" w:name="_Toc28753"/>
      <w:bookmarkStart w:id="2106" w:name="_Toc26555"/>
      <w:bookmarkStart w:id="2107" w:name="_Toc18729"/>
      <w:bookmarkStart w:id="2108" w:name="_Toc17030"/>
      <w:bookmarkStart w:id="2109" w:name="_Toc10571"/>
      <w:bookmarkStart w:id="2110" w:name="_Toc20506"/>
      <w:bookmarkStart w:id="2111" w:name="_Toc7286"/>
      <w:bookmarkStart w:id="2112" w:name="_Toc28147"/>
      <w:bookmarkStart w:id="2113" w:name="_Toc23172"/>
      <w:bookmarkStart w:id="2114" w:name="_Toc12010"/>
      <w:bookmarkStart w:id="2115" w:name="_Toc18312"/>
      <w:bookmarkStart w:id="2116" w:name="_Toc15929"/>
      <w:bookmarkStart w:id="2117" w:name="_Toc259093681"/>
      <w:bookmarkStart w:id="2118" w:name="_Toc279701252"/>
      <w:bookmarkStart w:id="2119" w:name="_Toc487900362"/>
      <w:r>
        <w:rPr>
          <w:rFonts w:hint="eastAsia" w:ascii="宋体" w:hAnsi="宋体" w:eastAsia="宋体" w:cs="宋体"/>
          <w:b/>
          <w:bCs/>
          <w:color w:val="auto"/>
          <w:sz w:val="24"/>
          <w:szCs w:val="24"/>
          <w:highlight w:val="none"/>
        </w:rPr>
        <w:t>2.9 货物的风险负担</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pPr>
        <w:spacing w:line="360" w:lineRule="exact"/>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货物或者在途货物或者交付给第一承运人后的货物毁损、灭失的风险负担详见</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120" w:name="_Toc7986"/>
      <w:bookmarkStart w:id="2121" w:name="_Toc20457"/>
      <w:bookmarkStart w:id="2122" w:name="_Toc26167"/>
      <w:bookmarkStart w:id="2123" w:name="_Toc15112"/>
      <w:bookmarkStart w:id="2124" w:name="_Toc29192"/>
      <w:bookmarkStart w:id="2125" w:name="_Toc29837"/>
      <w:bookmarkStart w:id="2126" w:name="_Toc1108"/>
      <w:bookmarkStart w:id="2127" w:name="_Toc23512"/>
      <w:bookmarkStart w:id="2128" w:name="_Toc16001"/>
      <w:bookmarkStart w:id="2129" w:name="_Toc3191"/>
      <w:bookmarkStart w:id="2130" w:name="_Toc20938"/>
      <w:bookmarkStart w:id="2131" w:name="_Toc15972"/>
      <w:bookmarkStart w:id="2132" w:name="_Toc23732"/>
      <w:bookmarkStart w:id="2133" w:name="_Toc19684"/>
      <w:bookmarkStart w:id="2134" w:name="_Toc20297"/>
      <w:bookmarkStart w:id="2135" w:name="_Toc15465"/>
      <w:bookmarkStart w:id="2136" w:name="_Toc26567"/>
      <w:bookmarkStart w:id="2137" w:name="_Toc19541"/>
      <w:bookmarkStart w:id="2138" w:name="_Toc14055"/>
      <w:bookmarkStart w:id="2139" w:name="_Toc458"/>
      <w:bookmarkStart w:id="2140" w:name="_Toc6602"/>
      <w:bookmarkStart w:id="2141" w:name="_Toc27988"/>
      <w:bookmarkStart w:id="2142" w:name="_Toc17751"/>
      <w:bookmarkStart w:id="2143" w:name="_Toc2192"/>
      <w:bookmarkStart w:id="2144" w:name="_Toc25663"/>
      <w:bookmarkStart w:id="2145" w:name="_Toc31334"/>
      <w:bookmarkStart w:id="2146" w:name="_Toc11963"/>
      <w:bookmarkStart w:id="2147" w:name="_Toc6449"/>
      <w:bookmarkStart w:id="2148" w:name="_Toc1494"/>
      <w:bookmarkStart w:id="2149" w:name="_Toc14698"/>
      <w:bookmarkStart w:id="2150" w:name="_Toc1299"/>
      <w:bookmarkStart w:id="2151" w:name="_Toc21842"/>
      <w:bookmarkStart w:id="2152" w:name="_Toc5196"/>
      <w:bookmarkStart w:id="2153" w:name="_Toc12464"/>
      <w:bookmarkStart w:id="2154" w:name="_Toc23978"/>
      <w:bookmarkStart w:id="2155" w:name="_Toc17555"/>
      <w:bookmarkStart w:id="2156" w:name="_Toc6054"/>
      <w:bookmarkStart w:id="2157" w:name="_Toc10918"/>
      <w:bookmarkStart w:id="2158" w:name="_Toc22674"/>
      <w:bookmarkStart w:id="2159" w:name="_Toc2"/>
      <w:bookmarkStart w:id="2160" w:name="_Toc26008"/>
      <w:r>
        <w:rPr>
          <w:rFonts w:hint="eastAsia" w:ascii="宋体" w:hAnsi="宋体" w:eastAsia="宋体" w:cs="宋体"/>
          <w:b/>
          <w:bCs/>
          <w:color w:val="auto"/>
          <w:sz w:val="24"/>
          <w:szCs w:val="24"/>
          <w:highlight w:val="none"/>
        </w:rPr>
        <w:t>2.10 延迟交货</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161" w:name="_Toc6586"/>
      <w:bookmarkStart w:id="2162" w:name="_Toc17237"/>
      <w:bookmarkStart w:id="2163" w:name="_Toc15143"/>
      <w:bookmarkStart w:id="2164" w:name="_Toc30925"/>
      <w:bookmarkStart w:id="2165" w:name="_Toc10956"/>
      <w:bookmarkStart w:id="2166" w:name="_Toc16610"/>
      <w:bookmarkStart w:id="2167" w:name="_Toc28850"/>
      <w:bookmarkStart w:id="2168" w:name="_Toc18704"/>
      <w:bookmarkStart w:id="2169" w:name="_Toc2860"/>
      <w:bookmarkStart w:id="2170" w:name="_Toc22495"/>
      <w:bookmarkStart w:id="2171" w:name="_Toc6627"/>
      <w:bookmarkStart w:id="2172" w:name="_Toc9706"/>
      <w:bookmarkStart w:id="2173" w:name="_Toc23198"/>
      <w:bookmarkStart w:id="2174" w:name="_Toc24049"/>
      <w:bookmarkStart w:id="2175" w:name="_Toc29075"/>
      <w:bookmarkStart w:id="2176" w:name="_Toc2323"/>
      <w:bookmarkStart w:id="2177" w:name="_Toc12175"/>
      <w:bookmarkStart w:id="2178" w:name="_Toc16267"/>
      <w:bookmarkStart w:id="2179" w:name="_Toc29666"/>
      <w:bookmarkStart w:id="2180" w:name="_Toc28323"/>
      <w:bookmarkStart w:id="2181" w:name="_Toc31555"/>
      <w:bookmarkStart w:id="2182" w:name="_Toc16810"/>
      <w:bookmarkStart w:id="2183" w:name="_Toc16528"/>
      <w:bookmarkStart w:id="2184" w:name="_Toc9194"/>
      <w:bookmarkStart w:id="2185" w:name="_Toc25717"/>
      <w:bookmarkStart w:id="2186" w:name="_Toc7502"/>
      <w:bookmarkStart w:id="2187" w:name="_Toc32233"/>
      <w:bookmarkStart w:id="2188" w:name="_Toc507"/>
      <w:bookmarkStart w:id="2189" w:name="_Toc3064"/>
      <w:bookmarkStart w:id="2190" w:name="_Toc28327"/>
      <w:bookmarkStart w:id="2191" w:name="_Toc25592"/>
      <w:bookmarkStart w:id="2192" w:name="_Toc31403"/>
      <w:bookmarkStart w:id="2193" w:name="_Toc8441"/>
      <w:bookmarkStart w:id="2194" w:name="_Toc5999"/>
      <w:bookmarkStart w:id="2195" w:name="_Toc7444"/>
      <w:bookmarkStart w:id="2196" w:name="_Toc8126"/>
      <w:bookmarkStart w:id="2197" w:name="_Toc30308"/>
      <w:bookmarkStart w:id="2198" w:name="_Toc14851"/>
      <w:bookmarkStart w:id="2199" w:name="_Toc21173"/>
      <w:bookmarkStart w:id="2200" w:name="_Toc4586"/>
      <w:bookmarkStart w:id="2201" w:name="_Ref467378121"/>
      <w:bookmarkStart w:id="2202" w:name="_Toc487900364"/>
      <w:bookmarkStart w:id="2203" w:name="_Toc279701254"/>
      <w:bookmarkStart w:id="2204" w:name="_Toc259093683"/>
      <w:r>
        <w:rPr>
          <w:rFonts w:hint="eastAsia" w:ascii="宋体" w:hAnsi="宋体" w:eastAsia="宋体" w:cs="宋体"/>
          <w:b/>
          <w:bCs/>
          <w:color w:val="auto"/>
          <w:sz w:val="24"/>
          <w:szCs w:val="24"/>
          <w:highlight w:val="none"/>
        </w:rPr>
        <w:t>2.11 合同变更</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2.11.1双方当事人协商一致，可以签订书面补充合同的形式变更合同，但不得违背采购文件确定的事项，且如果系追加与合同标的相同的货物的，那么所有补充合同的采购金额不得超过原合同价的10%；</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2.11.2 合同继续履行将损害国家利益和社会公共利益的，双方当事人应当以书面形式变更合同。有过错的一方应当承担赔偿责任，双方当事人都有过错的，各自承担相应的责任。</w:t>
      </w:r>
      <w:bookmarkStart w:id="2205" w:name="_Toc487900369"/>
      <w:bookmarkStart w:id="2206" w:name="_Toc259093688"/>
      <w:bookmarkStart w:id="2207" w:name="_Toc279701259"/>
    </w:p>
    <w:p>
      <w:pPr>
        <w:spacing w:line="360" w:lineRule="exact"/>
        <w:ind w:firstLine="482" w:firstLineChars="200"/>
        <w:outlineLvl w:val="0"/>
        <w:rPr>
          <w:rFonts w:hint="eastAsia" w:ascii="宋体" w:hAnsi="宋体" w:eastAsia="宋体" w:cs="宋体"/>
          <w:b/>
          <w:bCs/>
          <w:color w:val="auto"/>
          <w:sz w:val="24"/>
          <w:szCs w:val="24"/>
          <w:highlight w:val="none"/>
        </w:rPr>
      </w:pPr>
      <w:bookmarkStart w:id="2208" w:name="_Toc10241"/>
      <w:bookmarkStart w:id="2209" w:name="_Toc20978"/>
      <w:bookmarkStart w:id="2210" w:name="_Toc14895"/>
      <w:bookmarkStart w:id="2211" w:name="_Toc10313"/>
      <w:bookmarkStart w:id="2212" w:name="_Toc26553"/>
      <w:bookmarkStart w:id="2213" w:name="_Toc6334"/>
      <w:bookmarkStart w:id="2214" w:name="_Toc5159"/>
      <w:bookmarkStart w:id="2215" w:name="_Toc19380"/>
      <w:bookmarkStart w:id="2216" w:name="_Toc25695"/>
      <w:bookmarkStart w:id="2217" w:name="_Toc10537"/>
      <w:bookmarkStart w:id="2218" w:name="_Toc3484"/>
      <w:bookmarkStart w:id="2219" w:name="_Toc24511"/>
      <w:bookmarkStart w:id="2220" w:name="_Toc4789"/>
      <w:bookmarkStart w:id="2221" w:name="_Toc12059"/>
      <w:bookmarkStart w:id="2222" w:name="_Toc6176"/>
      <w:bookmarkStart w:id="2223" w:name="_Toc26864"/>
      <w:bookmarkStart w:id="2224" w:name="_Toc6051"/>
      <w:bookmarkStart w:id="2225" w:name="_Toc32581"/>
      <w:bookmarkStart w:id="2226" w:name="_Toc26690"/>
      <w:bookmarkStart w:id="2227" w:name="_Toc23779"/>
      <w:bookmarkStart w:id="2228" w:name="_Toc4364"/>
      <w:bookmarkStart w:id="2229" w:name="_Toc3928"/>
      <w:bookmarkStart w:id="2230" w:name="_Toc24094"/>
      <w:bookmarkStart w:id="2231" w:name="_Toc2157"/>
      <w:bookmarkStart w:id="2232" w:name="_Toc27772"/>
      <w:bookmarkStart w:id="2233" w:name="_Toc15237"/>
      <w:bookmarkStart w:id="2234" w:name="_Toc11626"/>
      <w:bookmarkStart w:id="2235" w:name="_Toc26224"/>
      <w:bookmarkStart w:id="2236" w:name="_Toc22955"/>
      <w:bookmarkStart w:id="2237" w:name="_Toc3825"/>
      <w:bookmarkStart w:id="2238" w:name="_Toc8679"/>
      <w:bookmarkStart w:id="2239" w:name="_Toc14812"/>
      <w:bookmarkStart w:id="2240" w:name="_Toc3931"/>
      <w:bookmarkStart w:id="2241" w:name="_Toc32309"/>
      <w:bookmarkStart w:id="2242" w:name="_Toc18316"/>
      <w:bookmarkStart w:id="2243" w:name="_Toc1813"/>
      <w:bookmarkStart w:id="2244" w:name="_Toc25498"/>
      <w:bookmarkStart w:id="2245" w:name="_Toc21753"/>
      <w:bookmarkStart w:id="2246" w:name="_Toc9543"/>
      <w:bookmarkStart w:id="2247" w:name="_Toc23079"/>
      <w:bookmarkStart w:id="2248" w:name="_Toc25508"/>
      <w:r>
        <w:rPr>
          <w:rFonts w:hint="eastAsia" w:ascii="宋体" w:hAnsi="宋体" w:eastAsia="宋体" w:cs="宋体"/>
          <w:b/>
          <w:bCs/>
          <w:color w:val="auto"/>
          <w:sz w:val="24"/>
          <w:szCs w:val="24"/>
          <w:highlight w:val="none"/>
        </w:rPr>
        <w:t>2.12 合同转让</w:t>
      </w:r>
      <w:bookmarkEnd w:id="2205"/>
      <w:bookmarkEnd w:id="2206"/>
      <w:bookmarkEnd w:id="2207"/>
      <w:r>
        <w:rPr>
          <w:rFonts w:hint="eastAsia" w:ascii="宋体" w:hAnsi="宋体" w:eastAsia="宋体" w:cs="宋体"/>
          <w:b/>
          <w:bCs/>
          <w:color w:val="auto"/>
          <w:sz w:val="24"/>
          <w:szCs w:val="24"/>
          <w:highlight w:val="none"/>
        </w:rPr>
        <w:t>和分包</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249" w:name="_Toc32426"/>
      <w:bookmarkStart w:id="2250" w:name="_Toc15864"/>
      <w:bookmarkStart w:id="2251" w:name="_Toc7608"/>
      <w:bookmarkStart w:id="2252" w:name="_Toc32515"/>
      <w:bookmarkStart w:id="2253" w:name="_Toc19029"/>
      <w:bookmarkStart w:id="2254" w:name="_Toc14564"/>
      <w:bookmarkStart w:id="2255" w:name="_Toc3533"/>
      <w:bookmarkStart w:id="2256" w:name="_Toc11104"/>
      <w:bookmarkStart w:id="2257" w:name="_Toc5484"/>
      <w:bookmarkStart w:id="2258" w:name="_Toc9374"/>
      <w:bookmarkStart w:id="2259" w:name="_Toc20647"/>
      <w:bookmarkStart w:id="2260" w:name="_Toc18649"/>
      <w:bookmarkStart w:id="2261" w:name="_Toc15741"/>
      <w:bookmarkStart w:id="2262" w:name="_Toc22326"/>
      <w:bookmarkStart w:id="2263" w:name="_Toc134"/>
      <w:bookmarkStart w:id="2264" w:name="_Toc14063"/>
      <w:bookmarkStart w:id="2265" w:name="_Toc24741"/>
      <w:bookmarkStart w:id="2266" w:name="_Toc16893"/>
      <w:bookmarkStart w:id="2267" w:name="_Toc19750"/>
      <w:bookmarkStart w:id="2268" w:name="_Toc14752"/>
      <w:bookmarkStart w:id="2269" w:name="_Toc4540"/>
      <w:bookmarkStart w:id="2270" w:name="_Toc3177"/>
      <w:bookmarkStart w:id="2271" w:name="_Toc12165"/>
      <w:bookmarkStart w:id="2272" w:name="_Toc2586"/>
      <w:bookmarkStart w:id="2273" w:name="_Toc16508"/>
      <w:bookmarkStart w:id="2274" w:name="_Toc9493"/>
      <w:bookmarkStart w:id="2275" w:name="_Toc219"/>
      <w:bookmarkStart w:id="2276" w:name="_Toc13557"/>
      <w:bookmarkStart w:id="2277" w:name="_Toc31984"/>
      <w:bookmarkStart w:id="2278" w:name="_Toc29366"/>
      <w:bookmarkStart w:id="2279" w:name="_Toc18267"/>
      <w:bookmarkStart w:id="2280" w:name="_Toc25974"/>
      <w:bookmarkStart w:id="2281" w:name="_Toc14066"/>
      <w:bookmarkStart w:id="2282" w:name="_Toc12809"/>
      <w:bookmarkStart w:id="2283" w:name="_Toc17498"/>
      <w:bookmarkStart w:id="2284" w:name="_Toc24175"/>
      <w:bookmarkStart w:id="2285" w:name="_Toc26764"/>
      <w:bookmarkStart w:id="2286" w:name="_Toc24457"/>
      <w:bookmarkStart w:id="2287" w:name="_Toc16691"/>
      <w:bookmarkStart w:id="2288" w:name="_Toc9855"/>
      <w:r>
        <w:rPr>
          <w:rFonts w:hint="eastAsia" w:ascii="宋体" w:hAnsi="宋体" w:eastAsia="宋体" w:cs="宋体"/>
          <w:b/>
          <w:bCs/>
          <w:color w:val="auto"/>
          <w:sz w:val="24"/>
          <w:szCs w:val="24"/>
          <w:highlight w:val="none"/>
        </w:rPr>
        <w:t>2.13 不可抗力</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2.13.1如果任何一方遭遇法律规定的不可抗力，致使合同履行受阻时，履行合同的期限应予延长，延长的期限应相当于不可抗力所影响的时间；</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2.13.2 因不可抗力致使不能实现合同目的的，当事人可以解除合同；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2.13.3 因不可抗力致使合同有变更必要的，双方当事人应在</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约定时间内以书面形式变更合同；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2.13.4受不可抗力影响的一方在不可抗力发生后，应在</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约定时间内以书面形式通知对方当事人，并在</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约定时间内，将有关部门出具的证明文件送达对方当事人。</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289" w:name="_Toc6308"/>
      <w:bookmarkStart w:id="2290" w:name="_Toc26085"/>
      <w:bookmarkStart w:id="2291" w:name="_Toc7175"/>
      <w:bookmarkStart w:id="2292" w:name="_Toc6641"/>
      <w:bookmarkStart w:id="2293" w:name="_Toc28340"/>
      <w:bookmarkStart w:id="2294" w:name="_Toc11609"/>
      <w:bookmarkStart w:id="2295" w:name="_Toc30676"/>
      <w:bookmarkStart w:id="2296" w:name="_Toc4006"/>
      <w:bookmarkStart w:id="2297" w:name="_Toc19677"/>
      <w:bookmarkStart w:id="2298" w:name="_Toc6969"/>
      <w:bookmarkStart w:id="2299" w:name="_Toc31597"/>
      <w:bookmarkStart w:id="2300" w:name="_Toc279701255"/>
      <w:bookmarkStart w:id="2301" w:name="_Toc5884"/>
      <w:bookmarkStart w:id="2302" w:name="_Toc6047"/>
      <w:bookmarkStart w:id="2303" w:name="_Toc32764"/>
      <w:bookmarkStart w:id="2304" w:name="_Toc14331"/>
      <w:bookmarkStart w:id="2305" w:name="_Toc25124"/>
      <w:bookmarkStart w:id="2306" w:name="_Toc689"/>
      <w:bookmarkStart w:id="2307" w:name="_Toc6676"/>
      <w:bookmarkStart w:id="2308" w:name="_Toc6288"/>
      <w:bookmarkStart w:id="2309" w:name="_Toc2511"/>
      <w:bookmarkStart w:id="2310" w:name="_Toc10528"/>
      <w:bookmarkStart w:id="2311" w:name="_Toc22873"/>
      <w:bookmarkStart w:id="2312" w:name="_Toc28117"/>
      <w:bookmarkStart w:id="2313" w:name="_Toc14748"/>
      <w:bookmarkStart w:id="2314" w:name="_Toc5015"/>
      <w:bookmarkStart w:id="2315" w:name="_Toc16229"/>
      <w:bookmarkStart w:id="2316" w:name="_Toc1584"/>
      <w:bookmarkStart w:id="2317" w:name="_Toc8460"/>
      <w:bookmarkStart w:id="2318" w:name="_Toc259093684"/>
      <w:bookmarkStart w:id="2319" w:name="_Toc487900365"/>
      <w:bookmarkStart w:id="2320" w:name="_Toc17299"/>
      <w:bookmarkStart w:id="2321" w:name="_Toc12959"/>
      <w:bookmarkStart w:id="2322" w:name="_Toc3932"/>
      <w:bookmarkStart w:id="2323" w:name="_Toc32452"/>
      <w:bookmarkStart w:id="2324" w:name="_Toc13910"/>
      <w:bookmarkStart w:id="2325" w:name="_Toc3804"/>
      <w:bookmarkStart w:id="2326" w:name="_Toc26517"/>
      <w:bookmarkStart w:id="2327" w:name="_Toc18785"/>
      <w:bookmarkStart w:id="2328" w:name="_Toc7145"/>
      <w:bookmarkStart w:id="2329" w:name="_Toc11876"/>
      <w:bookmarkStart w:id="2330" w:name="_Toc11423"/>
      <w:bookmarkStart w:id="2331" w:name="_Toc21260"/>
      <w:bookmarkStart w:id="2332" w:name="_Toc9605"/>
      <w:r>
        <w:rPr>
          <w:rFonts w:hint="eastAsia" w:ascii="宋体" w:hAnsi="宋体" w:eastAsia="宋体" w:cs="宋体"/>
          <w:b/>
          <w:bCs/>
          <w:color w:val="auto"/>
          <w:sz w:val="24"/>
          <w:szCs w:val="24"/>
          <w:highlight w:val="none"/>
        </w:rPr>
        <w:t>2.14 税费</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与合同有关的一切税费，均按照中华人民共和国法律的相关规定。</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333" w:name="_Toc23531"/>
      <w:bookmarkStart w:id="2334" w:name="_Toc20594"/>
      <w:bookmarkStart w:id="2335" w:name="_Toc7999"/>
      <w:bookmarkStart w:id="2336" w:name="_Toc10359"/>
      <w:bookmarkStart w:id="2337" w:name="_Toc29869"/>
      <w:bookmarkStart w:id="2338" w:name="_Toc24912"/>
      <w:bookmarkStart w:id="2339" w:name="_Toc15527"/>
      <w:bookmarkStart w:id="2340" w:name="_Toc23266"/>
      <w:bookmarkStart w:id="2341" w:name="_Toc29993"/>
      <w:bookmarkStart w:id="2342" w:name="_Toc14403"/>
      <w:bookmarkStart w:id="2343" w:name="_Toc24701"/>
      <w:bookmarkStart w:id="2344" w:name="_Toc25055"/>
      <w:bookmarkStart w:id="2345" w:name="_Toc8934"/>
      <w:bookmarkStart w:id="2346" w:name="_Toc9909"/>
      <w:bookmarkStart w:id="2347" w:name="_Toc21290"/>
      <w:bookmarkStart w:id="2348" w:name="_Toc8420"/>
      <w:bookmarkStart w:id="2349" w:name="_Toc9590"/>
      <w:bookmarkStart w:id="2350" w:name="_Toc4812"/>
      <w:bookmarkStart w:id="2351" w:name="_Toc27173"/>
      <w:bookmarkStart w:id="2352" w:name="_Toc24862"/>
      <w:bookmarkStart w:id="2353" w:name="_Toc11760"/>
      <w:bookmarkStart w:id="2354" w:name="_Toc16959"/>
      <w:bookmarkStart w:id="2355" w:name="_Toc9448"/>
      <w:bookmarkStart w:id="2356" w:name="_Toc11308"/>
      <w:bookmarkStart w:id="2357" w:name="_Toc14463"/>
      <w:bookmarkStart w:id="2358" w:name="_Toc17523"/>
      <w:bookmarkStart w:id="2359" w:name="_Toc5733"/>
      <w:bookmarkStart w:id="2360" w:name="_Toc20395"/>
      <w:bookmarkStart w:id="2361" w:name="_Toc8298"/>
      <w:bookmarkStart w:id="2362" w:name="_Toc25260"/>
      <w:bookmarkStart w:id="2363" w:name="_Toc13488"/>
      <w:bookmarkStart w:id="2364" w:name="_Toc13626"/>
      <w:bookmarkStart w:id="2365" w:name="_Toc7117"/>
      <w:bookmarkStart w:id="2366" w:name="_Toc27950"/>
      <w:bookmarkStart w:id="2367" w:name="_Toc31016"/>
      <w:bookmarkStart w:id="2368" w:name="_Toc7102"/>
      <w:bookmarkStart w:id="2369" w:name="_Toc15493"/>
      <w:bookmarkStart w:id="2370" w:name="_Toc259093687"/>
      <w:bookmarkStart w:id="2371" w:name="_Toc279701258"/>
      <w:bookmarkStart w:id="2372" w:name="_Toc12141"/>
      <w:bookmarkStart w:id="2373" w:name="_Toc22239"/>
      <w:bookmarkStart w:id="2374" w:name="_Toc487900368"/>
      <w:bookmarkStart w:id="2375" w:name="_Toc27541"/>
      <w:bookmarkStart w:id="2376" w:name="_Toc7572"/>
      <w:r>
        <w:rPr>
          <w:rFonts w:hint="eastAsia" w:ascii="宋体" w:hAnsi="宋体" w:eastAsia="宋体" w:cs="宋体"/>
          <w:b/>
          <w:bCs/>
          <w:color w:val="auto"/>
          <w:sz w:val="24"/>
          <w:szCs w:val="24"/>
          <w:highlight w:val="none"/>
        </w:rPr>
        <w:t>2.15 乙方破产</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377" w:name="_Toc12781"/>
      <w:bookmarkStart w:id="2378" w:name="_Toc4682"/>
      <w:bookmarkStart w:id="2379" w:name="_Toc29333"/>
      <w:bookmarkStart w:id="2380" w:name="_Toc30060"/>
      <w:bookmarkStart w:id="2381" w:name="_Toc7009"/>
      <w:bookmarkStart w:id="2382" w:name="_Toc11521"/>
      <w:bookmarkStart w:id="2383" w:name="_Toc24867"/>
      <w:bookmarkStart w:id="2384" w:name="_Toc29764"/>
      <w:bookmarkStart w:id="2385" w:name="_Toc24066"/>
      <w:bookmarkStart w:id="2386" w:name="_Toc16079"/>
      <w:bookmarkStart w:id="2387" w:name="_Toc4013"/>
      <w:bookmarkStart w:id="2388" w:name="_Toc1303"/>
      <w:bookmarkStart w:id="2389" w:name="_Toc24976"/>
      <w:bookmarkStart w:id="2390" w:name="_Toc32508"/>
      <w:bookmarkStart w:id="2391" w:name="_Toc12606"/>
      <w:bookmarkStart w:id="2392" w:name="_Toc110"/>
      <w:bookmarkStart w:id="2393" w:name="_Toc15605"/>
      <w:bookmarkStart w:id="2394" w:name="_Toc23040"/>
      <w:bookmarkStart w:id="2395" w:name="_Toc15445"/>
      <w:bookmarkStart w:id="2396" w:name="_Toc9361"/>
      <w:bookmarkStart w:id="2397" w:name="_Toc15031"/>
      <w:bookmarkStart w:id="2398" w:name="_Toc5634"/>
      <w:bookmarkStart w:id="2399" w:name="_Toc26255"/>
      <w:bookmarkStart w:id="2400" w:name="_Toc11812"/>
      <w:bookmarkStart w:id="2401" w:name="_Toc15387"/>
      <w:bookmarkStart w:id="2402" w:name="_Toc11435"/>
      <w:bookmarkStart w:id="2403" w:name="_Toc1942"/>
      <w:bookmarkStart w:id="2404" w:name="_Toc4227"/>
      <w:bookmarkStart w:id="2405" w:name="_Toc26083"/>
      <w:bookmarkStart w:id="2406" w:name="_Toc16840"/>
      <w:bookmarkStart w:id="2407" w:name="_Toc3039"/>
      <w:bookmarkStart w:id="2408" w:name="_Toc31088"/>
      <w:bookmarkStart w:id="2409" w:name="_Toc31639"/>
      <w:bookmarkStart w:id="2410" w:name="_Toc25273"/>
      <w:bookmarkStart w:id="2411" w:name="_Toc818"/>
      <w:bookmarkStart w:id="2412" w:name="_Toc27106"/>
      <w:bookmarkStart w:id="2413" w:name="_Toc2200"/>
      <w:bookmarkStart w:id="2414" w:name="_Toc20347"/>
      <w:bookmarkStart w:id="2415" w:name="_Toc30362"/>
      <w:bookmarkStart w:id="2416" w:name="_Toc18979"/>
      <w:bookmarkStart w:id="2417" w:name="_Toc12113"/>
      <w:bookmarkStart w:id="2418" w:name="_Toc6134"/>
      <w:bookmarkStart w:id="2419" w:name="_Toc9318"/>
      <w:r>
        <w:rPr>
          <w:rFonts w:hint="eastAsia" w:ascii="宋体" w:hAnsi="宋体" w:eastAsia="宋体" w:cs="宋体"/>
          <w:b/>
          <w:bCs/>
          <w:color w:val="auto"/>
          <w:sz w:val="24"/>
          <w:szCs w:val="24"/>
          <w:highlight w:val="none"/>
        </w:rPr>
        <w:t>2.16 合同中止、终止</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2.16.1 双方当事人不得擅自中止或者终止合同；</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2.16.2合同继续履行将损害国家利益和社会公共利益的，双方当事人应当中止或者终止合同。有过错的一方应当承担赔偿责任，双方当事人都有过错的，各自承担相应的责任。</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420" w:name="_Toc13848"/>
      <w:bookmarkStart w:id="2421" w:name="_Toc27673"/>
      <w:bookmarkStart w:id="2422" w:name="_Toc13150"/>
      <w:bookmarkStart w:id="2423" w:name="_Toc24481"/>
      <w:bookmarkStart w:id="2424" w:name="_Toc28303"/>
      <w:bookmarkStart w:id="2425" w:name="_Toc24731"/>
      <w:bookmarkStart w:id="2426" w:name="_Toc6704"/>
      <w:bookmarkStart w:id="2427" w:name="_Toc9310"/>
      <w:bookmarkStart w:id="2428" w:name="_Toc14563"/>
      <w:bookmarkStart w:id="2429" w:name="_Toc11995"/>
      <w:bookmarkStart w:id="2430" w:name="_Toc30133"/>
      <w:bookmarkStart w:id="2431" w:name="_Toc4111"/>
      <w:bookmarkStart w:id="2432" w:name="_Toc3441"/>
      <w:bookmarkStart w:id="2433" w:name="_Toc19755"/>
      <w:bookmarkStart w:id="2434" w:name="_Toc13669"/>
      <w:bookmarkStart w:id="2435" w:name="_Toc28047"/>
      <w:bookmarkStart w:id="2436" w:name="_Toc11352"/>
      <w:bookmarkStart w:id="2437" w:name="_Toc30958"/>
      <w:bookmarkStart w:id="2438" w:name="_Toc30476"/>
      <w:bookmarkStart w:id="2439" w:name="_Toc31577"/>
      <w:bookmarkStart w:id="2440" w:name="_Toc22037"/>
      <w:bookmarkStart w:id="2441" w:name="_Toc25358"/>
      <w:bookmarkStart w:id="2442" w:name="_Toc21636"/>
      <w:bookmarkStart w:id="2443" w:name="_Toc12476"/>
      <w:bookmarkStart w:id="2444" w:name="_Toc11658"/>
      <w:bookmarkStart w:id="2445" w:name="_Toc25710"/>
      <w:bookmarkStart w:id="2446" w:name="_Toc14890"/>
      <w:bookmarkStart w:id="2447" w:name="_Toc13316"/>
      <w:bookmarkStart w:id="2448" w:name="_Toc11637"/>
      <w:bookmarkStart w:id="2449" w:name="_Toc24136"/>
      <w:bookmarkStart w:id="2450" w:name="_Toc29423"/>
      <w:bookmarkStart w:id="2451" w:name="_Toc27311"/>
      <w:bookmarkStart w:id="2452" w:name="_Toc6596"/>
      <w:bookmarkStart w:id="2453" w:name="_Toc17948"/>
      <w:bookmarkStart w:id="2454" w:name="_Toc25230"/>
      <w:bookmarkStart w:id="2455" w:name="_Toc13585"/>
      <w:bookmarkStart w:id="2456" w:name="_Toc1125"/>
      <w:bookmarkStart w:id="2457" w:name="_Toc12595"/>
      <w:bookmarkStart w:id="2458" w:name="_Toc22335"/>
      <w:bookmarkStart w:id="2459" w:name="_Toc28004"/>
      <w:bookmarkStart w:id="2460" w:name="_Toc20145"/>
      <w:bookmarkStart w:id="2461" w:name="_Toc29926"/>
      <w:r>
        <w:rPr>
          <w:rFonts w:hint="eastAsia" w:ascii="宋体" w:hAnsi="宋体" w:eastAsia="宋体" w:cs="宋体"/>
          <w:b/>
          <w:bCs/>
          <w:color w:val="auto"/>
          <w:sz w:val="24"/>
          <w:szCs w:val="24"/>
          <w:highlight w:val="none"/>
        </w:rPr>
        <w:t>2.17 检验和验收</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pPr>
        <w:tabs>
          <w:tab w:val="left" w:pos="360"/>
          <w:tab w:val="left" w:pos="540"/>
          <w:tab w:val="left" w:pos="108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2.17.1货物交付前，乙方应对货物的质量、数量等方面进行详细、全面的检验，并向甲方出具证明货物符合合同约定的文件；货物交付时，乙方在</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约定时间内组织验收，并可依法邀请相关方参加，验收应出具验收书。</w:t>
      </w:r>
    </w:p>
    <w:p>
      <w:pPr>
        <w:tabs>
          <w:tab w:val="left" w:pos="360"/>
          <w:tab w:val="left" w:pos="540"/>
          <w:tab w:val="left" w:pos="108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2.17.3 检验和验收标准、程序等具体内容以及前述验收书的效力详见</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i/>
          <w:iCs/>
          <w:color w:val="auto"/>
          <w:sz w:val="24"/>
          <w:szCs w:val="24"/>
          <w:highlight w:val="none"/>
        </w:rPr>
        <w:t>。</w:t>
      </w:r>
    </w:p>
    <w:bookmarkEnd w:id="2201"/>
    <w:bookmarkEnd w:id="2202"/>
    <w:bookmarkEnd w:id="2203"/>
    <w:bookmarkEnd w:id="2204"/>
    <w:p>
      <w:pPr>
        <w:spacing w:line="360" w:lineRule="exact"/>
        <w:ind w:firstLine="482" w:firstLineChars="200"/>
        <w:outlineLvl w:val="0"/>
        <w:rPr>
          <w:rFonts w:hint="eastAsia" w:ascii="宋体" w:hAnsi="宋体" w:eastAsia="宋体" w:cs="宋体"/>
          <w:b/>
          <w:bCs/>
          <w:color w:val="auto"/>
          <w:sz w:val="24"/>
          <w:szCs w:val="24"/>
          <w:highlight w:val="none"/>
        </w:rPr>
      </w:pPr>
      <w:bookmarkStart w:id="2462" w:name="_Toc487900371"/>
      <w:bookmarkStart w:id="2463" w:name="_Toc279701261"/>
      <w:bookmarkStart w:id="2464" w:name="_Toc259093690"/>
      <w:bookmarkStart w:id="2465" w:name="_Toc32221"/>
      <w:bookmarkStart w:id="2466" w:name="_Toc21765"/>
      <w:bookmarkStart w:id="2467" w:name="_Toc14242"/>
      <w:bookmarkStart w:id="2468" w:name="_Toc5435"/>
      <w:bookmarkStart w:id="2469" w:name="_Toc13220"/>
      <w:bookmarkStart w:id="2470" w:name="_Toc3284"/>
      <w:bookmarkStart w:id="2471" w:name="_Toc19604"/>
      <w:bookmarkStart w:id="2472" w:name="_Toc25182"/>
      <w:bookmarkStart w:id="2473" w:name="_Toc8078"/>
      <w:bookmarkStart w:id="2474" w:name="_Toc27621"/>
      <w:bookmarkStart w:id="2475" w:name="_Toc15037"/>
      <w:bookmarkStart w:id="2476" w:name="_Toc31945"/>
      <w:bookmarkStart w:id="2477" w:name="_Toc26892"/>
      <w:bookmarkStart w:id="2478" w:name="_Toc14994"/>
      <w:bookmarkStart w:id="2479" w:name="_Toc8998"/>
      <w:bookmarkStart w:id="2480" w:name="_Toc8125"/>
      <w:bookmarkStart w:id="2481" w:name="_Toc17270"/>
      <w:bookmarkStart w:id="2482" w:name="_Toc20551"/>
      <w:bookmarkStart w:id="2483" w:name="_Toc23678"/>
      <w:bookmarkStart w:id="2484" w:name="_Toc17313"/>
      <w:bookmarkStart w:id="2485" w:name="_Toc11284"/>
      <w:bookmarkStart w:id="2486" w:name="_Toc29082"/>
      <w:bookmarkStart w:id="2487" w:name="_Toc725"/>
      <w:bookmarkStart w:id="2488" w:name="_Toc9266"/>
      <w:bookmarkStart w:id="2489" w:name="_Toc17336"/>
      <w:bookmarkStart w:id="2490" w:name="_Toc30713"/>
      <w:bookmarkStart w:id="2491" w:name="_Toc4983"/>
      <w:bookmarkStart w:id="2492" w:name="_Toc7660"/>
      <w:bookmarkStart w:id="2493" w:name="_Toc19476"/>
      <w:bookmarkStart w:id="2494" w:name="_Toc8096"/>
      <w:bookmarkStart w:id="2495" w:name="_Toc19030"/>
      <w:bookmarkStart w:id="2496" w:name="_Toc14193"/>
      <w:bookmarkStart w:id="2497" w:name="_Toc3136"/>
      <w:bookmarkStart w:id="2498" w:name="_Toc29267"/>
      <w:bookmarkStart w:id="2499" w:name="_Toc13552"/>
      <w:bookmarkStart w:id="2500" w:name="_Toc10130"/>
      <w:bookmarkStart w:id="2501" w:name="_Toc32473"/>
      <w:bookmarkStart w:id="2502" w:name="_Toc26823"/>
      <w:bookmarkStart w:id="2503" w:name="_Toc14665"/>
      <w:bookmarkStart w:id="2504" w:name="_Toc7641"/>
      <w:bookmarkStart w:id="2505" w:name="_Toc12493"/>
      <w:r>
        <w:rPr>
          <w:rFonts w:hint="eastAsia" w:ascii="宋体" w:hAnsi="宋体" w:eastAsia="宋体" w:cs="宋体"/>
          <w:b/>
          <w:bCs/>
          <w:color w:val="auto"/>
          <w:sz w:val="24"/>
          <w:szCs w:val="24"/>
          <w:highlight w:val="none"/>
        </w:rPr>
        <w:t>2.18 通知</w:t>
      </w:r>
      <w:bookmarkEnd w:id="2462"/>
      <w:bookmarkEnd w:id="2463"/>
      <w:bookmarkEnd w:id="2464"/>
      <w:r>
        <w:rPr>
          <w:rFonts w:hint="eastAsia" w:ascii="宋体" w:hAnsi="宋体" w:eastAsia="宋体" w:cs="宋体"/>
          <w:b/>
          <w:bCs/>
          <w:color w:val="auto"/>
          <w:sz w:val="24"/>
          <w:szCs w:val="24"/>
          <w:highlight w:val="none"/>
        </w:rPr>
        <w:t>和送达</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pPr>
        <w:spacing w:line="360" w:lineRule="exact"/>
        <w:ind w:firstLine="480" w:firstLineChars="200"/>
        <w:rPr>
          <w:rFonts w:hint="eastAsia" w:ascii="宋体" w:hAnsi="宋体" w:eastAsia="宋体" w:cs="宋体"/>
          <w:color w:val="auto"/>
          <w:sz w:val="24"/>
          <w:szCs w:val="24"/>
          <w:highlight w:val="none"/>
        </w:rPr>
      </w:pPr>
      <w:bookmarkStart w:id="2506" w:name="_Toc6698"/>
      <w:bookmarkStart w:id="2507" w:name="_Toc3135"/>
      <w:bookmarkStart w:id="2508" w:name="_Toc279701262"/>
      <w:bookmarkStart w:id="2509" w:name="_Toc259093691"/>
      <w:bookmarkStart w:id="2510" w:name="_Toc487900372"/>
      <w:r>
        <w:rPr>
          <w:rFonts w:hint="eastAsia" w:ascii="宋体" w:hAnsi="宋体" w:eastAsia="宋体" w:cs="宋体"/>
          <w:color w:val="auto"/>
          <w:sz w:val="24"/>
          <w:szCs w:val="24"/>
          <w:highlight w:val="none"/>
        </w:rPr>
        <w:t>2.18.1 任何一方因履行合同而以合同第一部分尾部所列明的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发出的所有通知、文件、材料，均视为已向对方当事人送达；任何一方变更上述送达方式或者地址的，应于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个工作日内书面通知对方当事人，在对方当事人收到有关变更通知之前，变更前的约定送达方式或者地址仍视为有效。</w:t>
      </w:r>
      <w:bookmarkEnd w:id="2506"/>
      <w:bookmarkEnd w:id="2507"/>
    </w:p>
    <w:p>
      <w:pPr>
        <w:spacing w:line="360" w:lineRule="exact"/>
        <w:ind w:firstLine="480" w:firstLineChars="200"/>
        <w:rPr>
          <w:rFonts w:hint="eastAsia" w:ascii="宋体" w:hAnsi="宋体" w:eastAsia="宋体" w:cs="宋体"/>
          <w:color w:val="auto"/>
          <w:sz w:val="24"/>
          <w:szCs w:val="24"/>
          <w:highlight w:val="none"/>
        </w:rPr>
      </w:pPr>
      <w:bookmarkStart w:id="2511" w:name="_Toc23294"/>
      <w:bookmarkStart w:id="2512" w:name="_Toc23128"/>
      <w:r>
        <w:rPr>
          <w:rFonts w:hint="eastAsia" w:ascii="宋体" w:hAnsi="宋体" w:eastAsia="宋体" w:cs="宋体"/>
          <w:color w:val="auto"/>
          <w:sz w:val="24"/>
          <w:szCs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11"/>
      <w:bookmarkEnd w:id="2512"/>
    </w:p>
    <w:p>
      <w:pPr>
        <w:spacing w:line="360" w:lineRule="exact"/>
        <w:ind w:firstLine="482" w:firstLineChars="200"/>
        <w:outlineLvl w:val="0"/>
        <w:rPr>
          <w:rFonts w:hint="eastAsia" w:ascii="宋体" w:hAnsi="宋体" w:eastAsia="宋体" w:cs="宋体"/>
          <w:b/>
          <w:bCs/>
          <w:color w:val="auto"/>
          <w:sz w:val="24"/>
          <w:szCs w:val="24"/>
          <w:highlight w:val="none"/>
        </w:rPr>
      </w:pPr>
      <w:bookmarkStart w:id="2513" w:name="_Toc10954"/>
      <w:bookmarkStart w:id="2514" w:name="_Toc5141"/>
      <w:bookmarkStart w:id="2515" w:name="_Toc20309"/>
      <w:bookmarkStart w:id="2516" w:name="_Toc18540"/>
      <w:bookmarkStart w:id="2517" w:name="_Toc30599"/>
      <w:bookmarkStart w:id="2518" w:name="_Toc922"/>
      <w:bookmarkStart w:id="2519" w:name="_Toc21034"/>
      <w:bookmarkStart w:id="2520" w:name="_Toc16621"/>
      <w:bookmarkStart w:id="2521" w:name="_Toc4355"/>
      <w:bookmarkStart w:id="2522" w:name="_Toc10932"/>
      <w:bookmarkStart w:id="2523" w:name="_Toc24062"/>
      <w:bookmarkStart w:id="2524" w:name="_Toc13466"/>
      <w:bookmarkStart w:id="2525" w:name="_Toc4747"/>
      <w:bookmarkStart w:id="2526" w:name="_Toc4241"/>
      <w:bookmarkStart w:id="2527" w:name="_Toc15273"/>
      <w:bookmarkStart w:id="2528" w:name="_Toc30497"/>
      <w:bookmarkStart w:id="2529" w:name="_Toc21464"/>
      <w:bookmarkStart w:id="2530" w:name="_Toc12721"/>
      <w:bookmarkStart w:id="2531" w:name="_Toc20763"/>
      <w:bookmarkStart w:id="2532" w:name="_Toc17399"/>
      <w:bookmarkStart w:id="2533" w:name="_Toc29312"/>
      <w:bookmarkStart w:id="2534" w:name="_Toc27038"/>
      <w:bookmarkStart w:id="2535" w:name="_Toc21923"/>
      <w:bookmarkStart w:id="2536" w:name="_Toc2439"/>
      <w:bookmarkStart w:id="2537" w:name="_Toc18621"/>
      <w:bookmarkStart w:id="2538" w:name="_Toc9244"/>
      <w:bookmarkStart w:id="2539" w:name="_Toc1414"/>
      <w:bookmarkStart w:id="2540" w:name="_Toc14810"/>
      <w:bookmarkStart w:id="2541" w:name="_Toc11415"/>
      <w:bookmarkStart w:id="2542" w:name="_Toc2100"/>
      <w:bookmarkStart w:id="2543" w:name="_Toc9371"/>
      <w:bookmarkStart w:id="2544" w:name="_Toc11892"/>
      <w:bookmarkStart w:id="2545" w:name="_Toc20837"/>
      <w:bookmarkStart w:id="2546" w:name="_Toc596"/>
      <w:bookmarkStart w:id="2547" w:name="_Toc1114"/>
      <w:bookmarkStart w:id="2548" w:name="_Toc2986"/>
      <w:bookmarkStart w:id="2549" w:name="_Toc28178"/>
      <w:bookmarkStart w:id="2550" w:name="_Toc3295"/>
      <w:bookmarkStart w:id="2551" w:name="_Toc20914"/>
      <w:bookmarkStart w:id="2552" w:name="_Toc10412"/>
      <w:r>
        <w:rPr>
          <w:rFonts w:hint="eastAsia" w:ascii="宋体" w:hAnsi="宋体" w:eastAsia="宋体" w:cs="宋体"/>
          <w:b/>
          <w:bCs/>
          <w:color w:val="auto"/>
          <w:sz w:val="24"/>
          <w:szCs w:val="24"/>
          <w:highlight w:val="none"/>
        </w:rPr>
        <w:t>2.19 计量单位</w:t>
      </w:r>
      <w:bookmarkEnd w:id="2508"/>
      <w:bookmarkEnd w:id="2509"/>
      <w:bookmarkEnd w:id="2510"/>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除技术规范中另有规定外,合同的计量单位均使用国家法定计量单位。</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553" w:name="_Toc9626"/>
      <w:bookmarkStart w:id="2554" w:name="_Toc776"/>
      <w:bookmarkStart w:id="2555" w:name="_Toc28591"/>
      <w:bookmarkStart w:id="2556" w:name="_Toc487900373"/>
      <w:bookmarkStart w:id="2557" w:name="_Toc28784"/>
      <w:bookmarkStart w:id="2558" w:name="_Toc15261"/>
      <w:bookmarkStart w:id="2559" w:name="_Toc8265"/>
      <w:bookmarkStart w:id="2560" w:name="_Toc25502"/>
      <w:bookmarkStart w:id="2561" w:name="_Toc15868"/>
      <w:bookmarkStart w:id="2562" w:name="_Toc16663"/>
      <w:bookmarkStart w:id="2563" w:name="_Toc4693"/>
      <w:bookmarkStart w:id="2564" w:name="_Toc19522"/>
      <w:bookmarkStart w:id="2565" w:name="_Toc17517"/>
      <w:bookmarkStart w:id="2566" w:name="_Toc28072"/>
      <w:bookmarkStart w:id="2567" w:name="_Toc1728"/>
      <w:bookmarkStart w:id="2568" w:name="_Toc10536"/>
      <w:bookmarkStart w:id="2569" w:name="_Toc21748"/>
      <w:bookmarkStart w:id="2570" w:name="_Toc5796"/>
      <w:bookmarkStart w:id="2571" w:name="_Toc6555"/>
      <w:bookmarkStart w:id="2572" w:name="_Toc18567"/>
      <w:bookmarkStart w:id="2573" w:name="_Toc19154"/>
      <w:bookmarkStart w:id="2574" w:name="_Toc26158"/>
      <w:bookmarkStart w:id="2575" w:name="_Toc22826"/>
      <w:bookmarkStart w:id="2576" w:name="_Toc13131"/>
      <w:bookmarkStart w:id="2577" w:name="_Toc9178"/>
      <w:bookmarkStart w:id="2578" w:name="_Toc279701263"/>
      <w:bookmarkStart w:id="2579" w:name="_Toc15428"/>
      <w:bookmarkStart w:id="2580" w:name="_Toc19350"/>
      <w:bookmarkStart w:id="2581" w:name="_Toc10830"/>
      <w:bookmarkStart w:id="2582" w:name="_Toc18634"/>
      <w:bookmarkStart w:id="2583" w:name="_Toc32583"/>
      <w:bookmarkStart w:id="2584" w:name="_Toc12773"/>
      <w:bookmarkStart w:id="2585" w:name="_Toc11130"/>
      <w:bookmarkStart w:id="2586" w:name="_Toc20240"/>
      <w:bookmarkStart w:id="2587" w:name="_Toc13041"/>
      <w:bookmarkStart w:id="2588" w:name="_Toc19645"/>
      <w:bookmarkStart w:id="2589" w:name="_Toc20624"/>
      <w:bookmarkStart w:id="2590" w:name="_Toc259093692"/>
      <w:bookmarkStart w:id="2591" w:name="_Toc26757"/>
      <w:bookmarkStart w:id="2592" w:name="_Toc24319"/>
      <w:bookmarkStart w:id="2593" w:name="_Toc30404"/>
      <w:bookmarkStart w:id="2594" w:name="_Toc26386"/>
      <w:bookmarkStart w:id="2595" w:name="_Toc16880"/>
      <w:bookmarkStart w:id="2596" w:name="_Toc27589"/>
      <w:bookmarkStart w:id="2597" w:name="_Toc10330"/>
      <w:bookmarkStart w:id="2598" w:name="_Toc14099"/>
      <w:r>
        <w:rPr>
          <w:rFonts w:hint="eastAsia" w:ascii="宋体" w:hAnsi="宋体" w:eastAsia="宋体" w:cs="宋体"/>
          <w:b/>
          <w:bCs/>
          <w:color w:val="auto"/>
          <w:sz w:val="24"/>
          <w:szCs w:val="24"/>
          <w:highlight w:val="none"/>
        </w:rPr>
        <w:t>2.20 合同使用的文字和适用的法律</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2.20.1 合同使用汉语书就、变更和解释；</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2.20.2 合同适用中华人民共和国法律。</w:t>
      </w:r>
    </w:p>
    <w:p>
      <w:pPr>
        <w:spacing w:line="360" w:lineRule="exact"/>
        <w:ind w:firstLine="482" w:firstLineChars="200"/>
        <w:outlineLvl w:val="0"/>
        <w:rPr>
          <w:rFonts w:hint="eastAsia" w:ascii="宋体" w:hAnsi="宋体" w:eastAsia="宋体" w:cs="宋体"/>
          <w:b/>
          <w:bCs/>
          <w:color w:val="auto"/>
          <w:sz w:val="24"/>
          <w:szCs w:val="24"/>
          <w:highlight w:val="none"/>
        </w:rPr>
      </w:pPr>
      <w:bookmarkStart w:id="2599" w:name="_Toc6753"/>
      <w:bookmarkStart w:id="2600" w:name="_Toc23821"/>
      <w:bookmarkStart w:id="2601" w:name="_Toc9739"/>
      <w:bookmarkStart w:id="2602" w:name="_Toc32497"/>
      <w:bookmarkStart w:id="2603" w:name="_Toc8602"/>
      <w:bookmarkStart w:id="2604" w:name="_Toc11254"/>
      <w:bookmarkStart w:id="2605" w:name="_Toc12004"/>
      <w:bookmarkStart w:id="2606" w:name="_Toc259093693"/>
      <w:bookmarkStart w:id="2607" w:name="_Toc279701264"/>
      <w:bookmarkStart w:id="2608" w:name="_Toc5000"/>
      <w:bookmarkStart w:id="2609" w:name="_Toc30511"/>
      <w:bookmarkStart w:id="2610" w:name="_Toc29455"/>
      <w:bookmarkStart w:id="2611" w:name="_Toc14308"/>
      <w:bookmarkStart w:id="2612" w:name="_Toc24883"/>
      <w:bookmarkStart w:id="2613" w:name="_Toc3838"/>
      <w:bookmarkStart w:id="2614" w:name="_Toc25929"/>
      <w:bookmarkStart w:id="2615" w:name="_Toc22858"/>
      <w:bookmarkStart w:id="2616" w:name="_Toc21448"/>
      <w:bookmarkStart w:id="2617" w:name="_Toc15648"/>
      <w:bookmarkStart w:id="2618" w:name="_Toc15434"/>
      <w:bookmarkStart w:id="2619" w:name="_Toc15437"/>
      <w:bookmarkStart w:id="2620" w:name="_Toc20252"/>
      <w:bookmarkStart w:id="2621" w:name="_Toc1670"/>
      <w:bookmarkStart w:id="2622" w:name="_Toc14991"/>
      <w:bookmarkStart w:id="2623" w:name="_Toc14243"/>
      <w:bookmarkStart w:id="2624" w:name="_Toc3148"/>
      <w:bookmarkStart w:id="2625" w:name="_Toc4611"/>
      <w:bookmarkStart w:id="2626" w:name="_Toc5571"/>
      <w:bookmarkStart w:id="2627" w:name="_Toc26372"/>
      <w:bookmarkStart w:id="2628" w:name="_Toc11201"/>
      <w:bookmarkStart w:id="2629" w:name="_Toc6225"/>
      <w:bookmarkStart w:id="2630" w:name="_Toc30675"/>
      <w:bookmarkStart w:id="2631" w:name="_Toc10811"/>
      <w:bookmarkStart w:id="2632" w:name="_Toc14964"/>
      <w:bookmarkStart w:id="2633" w:name="_Toc638"/>
      <w:bookmarkStart w:id="2634" w:name="_Toc29073"/>
      <w:bookmarkStart w:id="2635" w:name="_Toc11628"/>
      <w:bookmarkStart w:id="2636" w:name="_Toc18845"/>
      <w:bookmarkStart w:id="2637" w:name="_Toc16673"/>
      <w:bookmarkStart w:id="2638" w:name="_Toc28660"/>
      <w:bookmarkStart w:id="2639" w:name="_Toc16175"/>
      <w:bookmarkStart w:id="2640" w:name="_Toc31421"/>
      <w:bookmarkStart w:id="2641" w:name="_Toc25551"/>
      <w:bookmarkStart w:id="2642" w:name="_Toc16479"/>
      <w:bookmarkStart w:id="2643" w:name="_Toc487900374"/>
      <w:r>
        <w:rPr>
          <w:rFonts w:hint="eastAsia" w:ascii="宋体" w:hAnsi="宋体" w:eastAsia="宋体" w:cs="宋体"/>
          <w:b/>
          <w:bCs/>
          <w:color w:val="auto"/>
          <w:sz w:val="24"/>
          <w:szCs w:val="24"/>
          <w:highlight w:val="none"/>
        </w:rPr>
        <w:t>2.21 履约保证金</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2.21.1 采购文件要求乙方提交履约保证金的，乙方应按</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约定的方式，以支票、汇票、本票或者金融机构、担保机构出具的保函等非现金形式，提交不超过合同价10%的履约保证金；</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2.21.2  履约保证金在</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约定期间内或者货物质量保证期内不予退还或者应完全有效，前述约定期间届满或者货物质量保证期届满之日起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个工作日内，甲方应将履约保证金退还乙方；</w:t>
      </w:r>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2.21.3 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2643"/>
    <w:p>
      <w:pPr>
        <w:spacing w:line="360" w:lineRule="exact"/>
        <w:ind w:firstLine="482" w:firstLineChars="200"/>
        <w:outlineLvl w:val="0"/>
        <w:rPr>
          <w:rFonts w:hint="eastAsia" w:ascii="宋体" w:hAnsi="宋体" w:eastAsia="宋体" w:cs="宋体"/>
          <w:b/>
          <w:bCs/>
          <w:color w:val="auto"/>
          <w:sz w:val="24"/>
          <w:szCs w:val="24"/>
          <w:highlight w:val="none"/>
        </w:rPr>
      </w:pPr>
      <w:bookmarkStart w:id="2644" w:name="_Toc30847"/>
      <w:bookmarkStart w:id="2645" w:name="_Toc32408"/>
      <w:bookmarkStart w:id="2646" w:name="_Toc24307"/>
      <w:bookmarkStart w:id="2647" w:name="_Toc8894"/>
      <w:bookmarkStart w:id="2648" w:name="_Toc16450"/>
      <w:bookmarkStart w:id="2649" w:name="_Toc4198"/>
      <w:bookmarkStart w:id="2650" w:name="_Toc25691"/>
      <w:bookmarkStart w:id="2651" w:name="_Toc25049"/>
      <w:bookmarkStart w:id="2652" w:name="_Toc12034"/>
      <w:bookmarkStart w:id="2653" w:name="_Toc8495"/>
      <w:bookmarkStart w:id="2654" w:name="_Toc2559"/>
      <w:bookmarkStart w:id="2655" w:name="_Toc16431"/>
      <w:bookmarkStart w:id="2656" w:name="_Toc22821"/>
      <w:bookmarkStart w:id="2657" w:name="_Toc24006"/>
      <w:bookmarkStart w:id="2658" w:name="_Toc28525"/>
      <w:bookmarkStart w:id="2659" w:name="_Toc21762"/>
      <w:bookmarkStart w:id="2660" w:name="_Toc14001"/>
      <w:bookmarkStart w:id="2661" w:name="_Toc21120"/>
      <w:bookmarkStart w:id="2662" w:name="_Toc24527"/>
      <w:bookmarkStart w:id="2663" w:name="_Toc29249"/>
      <w:bookmarkStart w:id="2664" w:name="_Toc10801"/>
      <w:bookmarkStart w:id="2665" w:name="_Toc9606"/>
      <w:bookmarkStart w:id="2666" w:name="_Toc17310"/>
      <w:bookmarkStart w:id="2667" w:name="_Toc16394"/>
      <w:bookmarkStart w:id="2668" w:name="_Toc8867"/>
      <w:bookmarkStart w:id="2669" w:name="_Toc555"/>
      <w:bookmarkStart w:id="2670" w:name="_Toc27563"/>
      <w:bookmarkStart w:id="2671" w:name="_Toc30496"/>
      <w:bookmarkStart w:id="2672" w:name="_Toc32643"/>
      <w:bookmarkStart w:id="2673" w:name="_Toc19890"/>
      <w:bookmarkStart w:id="2674" w:name="_Toc2720"/>
      <w:bookmarkStart w:id="2675" w:name="_Toc22496"/>
      <w:bookmarkStart w:id="2676" w:name="_Toc1794"/>
      <w:bookmarkStart w:id="2677" w:name="_Toc20428"/>
      <w:bookmarkStart w:id="2678" w:name="_Toc21934"/>
      <w:bookmarkStart w:id="2679" w:name="_Toc11103"/>
      <w:bookmarkStart w:id="2680" w:name="_Toc14217"/>
      <w:bookmarkStart w:id="2681" w:name="_Toc3038"/>
      <w:bookmarkStart w:id="2682" w:name="_Toc17856"/>
      <w:bookmarkStart w:id="2683" w:name="_Toc20802"/>
      <w:r>
        <w:rPr>
          <w:rFonts w:hint="eastAsia" w:ascii="宋体" w:hAnsi="宋体" w:eastAsia="宋体" w:cs="宋体"/>
          <w:b/>
          <w:bCs/>
          <w:color w:val="auto"/>
          <w:sz w:val="24"/>
          <w:szCs w:val="24"/>
          <w:highlight w:val="none"/>
        </w:rPr>
        <w:t>2.22 合同份数</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合同份数按</w:t>
      </w:r>
      <w:r>
        <w:rPr>
          <w:rFonts w:hint="eastAsia" w:ascii="宋体" w:hAnsi="宋体" w:eastAsia="宋体" w:cs="宋体"/>
          <w:b/>
          <w:bCs/>
          <w:i/>
          <w:iCs/>
          <w:color w:val="auto"/>
          <w:sz w:val="24"/>
          <w:szCs w:val="24"/>
          <w:highlight w:val="none"/>
          <w:u w:val="single"/>
        </w:rPr>
        <w:t>合同专用条款</w:t>
      </w:r>
      <w:r>
        <w:rPr>
          <w:rFonts w:hint="eastAsia" w:ascii="宋体" w:hAnsi="宋体" w:eastAsia="宋体" w:cs="宋体"/>
          <w:color w:val="auto"/>
          <w:sz w:val="24"/>
          <w:szCs w:val="24"/>
          <w:highlight w:val="none"/>
        </w:rPr>
        <w:t>规定，每份均具有同等法律效力。</w:t>
      </w:r>
    </w:p>
    <w:p>
      <w:pPr>
        <w:pStyle w:val="58"/>
        <w:spacing w:line="360" w:lineRule="exact"/>
        <w:ind w:firstLine="0"/>
        <w:jc w:val="center"/>
        <w:rPr>
          <w:rFonts w:hint="eastAsia" w:ascii="宋体" w:hAnsi="宋体" w:eastAsia="宋体" w:cs="宋体"/>
          <w:b/>
          <w:bCs/>
          <w:color w:val="auto"/>
          <w:highlight w:val="none"/>
        </w:rPr>
      </w:pPr>
      <w:bookmarkStart w:id="2684" w:name="_Toc331685784"/>
    </w:p>
    <w:p>
      <w:pPr>
        <w:pStyle w:val="58"/>
        <w:spacing w:line="360" w:lineRule="exact"/>
        <w:ind w:firstLine="0"/>
        <w:jc w:val="center"/>
        <w:rPr>
          <w:rFonts w:hint="eastAsia" w:ascii="宋体" w:hAnsi="宋体" w:eastAsia="宋体" w:cs="宋体"/>
          <w:b/>
          <w:bCs/>
          <w:color w:val="auto"/>
          <w:highlight w:val="none"/>
        </w:rPr>
      </w:pPr>
    </w:p>
    <w:p>
      <w:pPr>
        <w:pStyle w:val="58"/>
        <w:spacing w:line="360" w:lineRule="exact"/>
        <w:ind w:firstLine="0"/>
        <w:jc w:val="center"/>
        <w:rPr>
          <w:rFonts w:hint="eastAsia" w:ascii="宋体" w:hAnsi="宋体" w:eastAsia="宋体" w:cs="宋体"/>
          <w:b/>
          <w:bCs/>
          <w:color w:val="auto"/>
          <w:highlight w:val="none"/>
        </w:rPr>
      </w:pPr>
    </w:p>
    <w:p>
      <w:pPr>
        <w:pStyle w:val="58"/>
        <w:spacing w:line="360" w:lineRule="exact"/>
        <w:ind w:firstLine="0"/>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第三部分  合同专用条款</w:t>
      </w:r>
      <w:bookmarkEnd w:id="2684"/>
    </w:p>
    <w:p>
      <w:pPr>
        <w:spacing w:line="3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27"/>
        <w:tblW w:w="8434" w:type="dxa"/>
        <w:tblInd w:w="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01"/>
        <w:gridCol w:w="763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01" w:type="dxa"/>
            <w:tcBorders>
              <w:left w:val="single" w:color="auto" w:sz="4" w:space="0"/>
            </w:tcBorders>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7633" w:type="dxa"/>
            <w:vAlign w:val="center"/>
          </w:tcPr>
          <w:p>
            <w:pPr>
              <w:spacing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u w:val="singl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01" w:type="dxa"/>
            <w:tcBorders>
              <w:left w:val="single" w:color="auto" w:sz="4" w:space="0"/>
            </w:tcBorders>
            <w:vAlign w:val="center"/>
          </w:tcPr>
          <w:p>
            <w:pPr>
              <w:spacing w:line="360" w:lineRule="exact"/>
              <w:rPr>
                <w:rFonts w:hint="eastAsia" w:ascii="宋体" w:hAnsi="宋体" w:eastAsia="宋体" w:cs="宋体"/>
                <w:color w:val="auto"/>
                <w:sz w:val="24"/>
                <w:szCs w:val="24"/>
                <w:highlight w:val="none"/>
              </w:rPr>
            </w:pPr>
          </w:p>
        </w:tc>
        <w:tc>
          <w:tcPr>
            <w:tcW w:w="7633" w:type="dxa"/>
            <w:vAlign w:val="center"/>
          </w:tcPr>
          <w:p>
            <w:pPr>
              <w:spacing w:line="360" w:lineRule="exact"/>
              <w:rPr>
                <w:rFonts w:hint="eastAsia" w:ascii="宋体" w:hAnsi="宋体" w:eastAsia="宋体" w:cs="宋体"/>
                <w:color w:val="auto"/>
                <w:sz w:val="24"/>
                <w:szCs w:val="24"/>
                <w:highlight w:val="none"/>
              </w:rPr>
            </w:pPr>
          </w:p>
        </w:tc>
      </w:tr>
    </w:tbl>
    <w:p>
      <w:pPr>
        <w:rPr>
          <w:rFonts w:hint="eastAsia" w:ascii="宋体" w:hAnsi="宋体" w:eastAsia="宋体" w:cs="宋体"/>
          <w:color w:val="auto"/>
          <w:highlight w:val="none"/>
        </w:rPr>
      </w:pPr>
    </w:p>
    <w:p>
      <w:pPr>
        <w:pStyle w:val="6"/>
        <w:spacing w:line="240" w:lineRule="atLeast"/>
        <w:ind w:left="0" w:leftChars="0" w:firstLine="0" w:firstLineChars="0"/>
        <w:rPr>
          <w:rFonts w:hint="eastAsia" w:ascii="宋体" w:hAnsi="宋体" w:eastAsia="宋体" w:cs="宋体"/>
          <w:color w:val="auto"/>
          <w:sz w:val="28"/>
        </w:rPr>
      </w:pPr>
    </w:p>
    <w:p>
      <w:pPr>
        <w:outlineLvl w:val="9"/>
        <w:rPr>
          <w:rFonts w:hint="eastAsia" w:ascii="宋体" w:hAnsi="宋体" w:eastAsia="宋体" w:cs="宋体"/>
          <w:color w:val="auto"/>
          <w:sz w:val="24"/>
          <w:szCs w:val="24"/>
          <w:highlight w:val="none"/>
        </w:rPr>
      </w:pPr>
    </w:p>
    <w:p>
      <w:pPr>
        <w:outlineLvl w:val="9"/>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2"/>
        <w:rPr>
          <w:rFonts w:hint="eastAsia" w:eastAsia="宋体"/>
          <w:lang w:eastAsia="zh-CN"/>
        </w:rPr>
      </w:pPr>
      <w:r>
        <w:rPr>
          <w:rFonts w:hint="eastAsia" w:hAnsi="宋体" w:cs="宋体"/>
          <w:color w:val="auto"/>
          <w:sz w:val="24"/>
          <w:szCs w:val="24"/>
          <w:highlight w:val="none"/>
          <w:lang w:eastAsia="zh-CN"/>
        </w:rPr>
        <w:t>第二标段中创客教室建设的一些简单图片，仅供参考</w:t>
      </w:r>
    </w:p>
    <w:p>
      <w:pPr>
        <w:rPr>
          <w:rFonts w:hint="eastAsia" w:ascii="宋体" w:hAnsi="宋体" w:eastAsia="宋体" w:cs="宋体"/>
          <w:color w:val="auto"/>
          <w:sz w:val="24"/>
          <w:szCs w:val="24"/>
          <w:highlight w:val="none"/>
        </w:rPr>
      </w:pPr>
    </w:p>
    <w:p>
      <w:pPr>
        <w:pStyle w:val="2"/>
        <w:rPr>
          <w:rFonts w:hint="eastAsia" w:ascii="宋体" w:hAnsi="宋体" w:eastAsia="宋体" w:cs="宋体"/>
          <w:color w:val="auto"/>
          <w:sz w:val="24"/>
          <w:szCs w:val="24"/>
          <w:highlight w:val="none"/>
        </w:rPr>
      </w:pPr>
    </w:p>
    <w:p>
      <w:pPr>
        <w:rPr>
          <w:rFonts w:hint="eastAsia"/>
        </w:rPr>
      </w:pPr>
      <w:r>
        <w:drawing>
          <wp:inline distT="0" distB="0" distL="114300" distR="114300">
            <wp:extent cx="6182360" cy="5182235"/>
            <wp:effectExtent l="0" t="0" r="889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82360" cy="5182235"/>
                    </a:xfrm>
                    <a:prstGeom prst="rect">
                      <a:avLst/>
                    </a:prstGeom>
                    <a:noFill/>
                    <a:ln>
                      <a:noFill/>
                    </a:ln>
                  </pic:spPr>
                </pic:pic>
              </a:graphicData>
            </a:graphic>
          </wp:inline>
        </w:drawing>
      </w:r>
      <w:r>
        <w:drawing>
          <wp:inline distT="0" distB="0" distL="114300" distR="114300">
            <wp:extent cx="6236335" cy="553402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6236335" cy="5534025"/>
                    </a:xfrm>
                    <a:prstGeom prst="rect">
                      <a:avLst/>
                    </a:prstGeom>
                    <a:noFill/>
                    <a:ln>
                      <a:noFill/>
                    </a:ln>
                  </pic:spPr>
                </pic:pic>
              </a:graphicData>
            </a:graphic>
          </wp:inline>
        </w:drawing>
      </w:r>
    </w:p>
    <w:sectPr>
      <w:footerReference r:id="rId4" w:type="default"/>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3D4744E3-5DCF-4CAB-85C6-54F4DA13E28F}"/>
  </w:font>
  <w:font w:name="黑体">
    <w:panose1 w:val="02010609060101010101"/>
    <w:charset w:val="86"/>
    <w:family w:val="auto"/>
    <w:pitch w:val="default"/>
    <w:sig w:usb0="800002BF" w:usb1="38CF7CFA" w:usb2="00000016" w:usb3="00000000" w:csb0="00040001" w:csb1="00000000"/>
    <w:embedRegular r:id="rId2" w:fontKey="{EF15D8F3-D1BD-4311-BC78-7801E0516EF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A1BFC701-7049-4855-9C6A-44EFEA93F410}"/>
  </w:font>
  <w:font w:name="Calibri Light">
    <w:panose1 w:val="020F0302020204030204"/>
    <w:charset w:val="00"/>
    <w:family w:val="auto"/>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4" w:fontKey="{F0B9781E-7777-48C2-8517-5E71393BED48}"/>
  </w:font>
  <w:font w:name="Arial Unicode MS">
    <w:altName w:val="宋体"/>
    <w:panose1 w:val="020B0604020202020204"/>
    <w:charset w:val="86"/>
    <w:family w:val="auto"/>
    <w:pitch w:val="default"/>
    <w:sig w:usb0="00000000" w:usb1="00000000" w:usb2="0000003F" w:usb3="00000000" w:csb0="603F01FF" w:csb1="FFFF0000"/>
  </w:font>
  <w:font w:name="pingfang sc">
    <w:altName w:val="宋体"/>
    <w:panose1 w:val="020B0400000000000000"/>
    <w:charset w:val="86"/>
    <w:family w:val="auto"/>
    <w:pitch w:val="default"/>
    <w:sig w:usb0="00000000" w:usb1="00000000" w:usb2="00000017" w:usb3="00000000" w:csb0="00040001" w:csb1="00000000"/>
  </w:font>
  <w:font w:name="Helvetica Neue">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Batang">
    <w:panose1 w:val="02030600000101010101"/>
    <w:charset w:val="81"/>
    <w:family w:val="roman"/>
    <w:pitch w:val="default"/>
    <w:sig w:usb0="B00002AF" w:usb1="69D77CFB" w:usb2="00000030" w:usb3="00000000" w:csb0="4008009F" w:csb1="DFD70000"/>
  </w:font>
  <w:font w:name="SimSong Bold">
    <w:altName w:val="Segoe Print"/>
    <w:panose1 w:val="00000000000000000000"/>
    <w:charset w:val="00"/>
    <w:family w:val="roman"/>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embedRegular r:id="rId5" w:fontKey="{5263D7A3-87EB-4933-A6B8-CA19C3845EBE}"/>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8E4E60"/>
    <w:multiLevelType w:val="singleLevel"/>
    <w:tmpl w:val="AE8E4E60"/>
    <w:lvl w:ilvl="0" w:tentative="0">
      <w:start w:val="5"/>
      <w:numFmt w:val="decimal"/>
      <w:suff w:val="nothing"/>
      <w:lvlText w:val="%1、"/>
      <w:lvlJc w:val="left"/>
    </w:lvl>
  </w:abstractNum>
  <w:abstractNum w:abstractNumId="1">
    <w:nsid w:val="E05491DC"/>
    <w:multiLevelType w:val="singleLevel"/>
    <w:tmpl w:val="E05491DC"/>
    <w:lvl w:ilvl="0" w:tentative="0">
      <w:start w:val="6"/>
      <w:numFmt w:val="decimal"/>
      <w:lvlText w:val="%1."/>
      <w:lvlJc w:val="left"/>
      <w:pPr>
        <w:tabs>
          <w:tab w:val="left" w:pos="312"/>
        </w:tabs>
      </w:pPr>
    </w:lvl>
  </w:abstractNum>
  <w:abstractNum w:abstractNumId="2">
    <w:nsid w:val="00000001"/>
    <w:multiLevelType w:val="multilevel"/>
    <w:tmpl w:val="00000001"/>
    <w:lvl w:ilvl="0" w:tentative="0">
      <w:start w:val="1"/>
      <w:numFmt w:val="decimal"/>
      <w:suff w:val="space"/>
      <w:lvlText w:val="%1."/>
      <w:lvlJc w:val="left"/>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3">
    <w:nsid w:val="00000006"/>
    <w:multiLevelType w:val="multilevel"/>
    <w:tmpl w:val="00000006"/>
    <w:lvl w:ilvl="0" w:tentative="0">
      <w:start w:val="1"/>
      <w:numFmt w:val="upperLetter"/>
      <w:pStyle w:val="36"/>
      <w:lvlText w:val="%1."/>
      <w:lvlJc w:val="left"/>
      <w:pPr>
        <w:widowControl/>
        <w:tabs>
          <w:tab w:val="left" w:pos="752"/>
        </w:tabs>
        <w:ind w:left="752" w:hanging="468"/>
        <w:textAlignment w:val="baseline"/>
      </w:pPr>
    </w:lvl>
    <w:lvl w:ilvl="1" w:tentative="0">
      <w:start w:val="1"/>
      <w:numFmt w:val="decimal"/>
      <w:lvlText w:val="%1."/>
      <w:lvlJc w:val="left"/>
      <w:pPr>
        <w:widowControl/>
        <w:tabs>
          <w:tab w:val="left" w:pos="1724"/>
        </w:tabs>
        <w:ind w:left="1724" w:hanging="360"/>
        <w:textAlignment w:val="baseline"/>
      </w:pPr>
    </w:lvl>
    <w:lvl w:ilvl="2" w:tentative="0">
      <w:start w:val="1"/>
      <w:numFmt w:val="decimal"/>
      <w:lvlText w:val="%1."/>
      <w:lvlJc w:val="left"/>
      <w:pPr>
        <w:widowControl/>
        <w:tabs>
          <w:tab w:val="left" w:pos="644"/>
        </w:tabs>
        <w:ind w:left="644" w:hanging="360"/>
        <w:textAlignment w:val="baseline"/>
      </w:pPr>
    </w:lvl>
    <w:lvl w:ilvl="3" w:tentative="0">
      <w:start w:val="1"/>
      <w:numFmt w:val="decimal"/>
      <w:lvlText w:val="%1."/>
      <w:lvlJc w:val="left"/>
      <w:pPr>
        <w:widowControl/>
        <w:tabs>
          <w:tab w:val="left" w:pos="3164"/>
        </w:tabs>
        <w:ind w:left="3164" w:hanging="360"/>
        <w:textAlignment w:val="baseline"/>
      </w:pPr>
    </w:lvl>
    <w:lvl w:ilvl="4" w:tentative="0">
      <w:start w:val="1"/>
      <w:numFmt w:val="decimal"/>
      <w:lvlText w:val="%1."/>
      <w:lvlJc w:val="left"/>
      <w:pPr>
        <w:widowControl/>
        <w:tabs>
          <w:tab w:val="left" w:pos="3884"/>
        </w:tabs>
        <w:ind w:left="3884" w:hanging="360"/>
        <w:textAlignment w:val="baseline"/>
      </w:pPr>
    </w:lvl>
    <w:lvl w:ilvl="5" w:tentative="0">
      <w:start w:val="1"/>
      <w:numFmt w:val="decimal"/>
      <w:lvlText w:val="%1."/>
      <w:lvlJc w:val="left"/>
      <w:pPr>
        <w:widowControl/>
        <w:tabs>
          <w:tab w:val="left" w:pos="4604"/>
        </w:tabs>
        <w:ind w:left="4604" w:hanging="360"/>
        <w:textAlignment w:val="baseline"/>
      </w:pPr>
    </w:lvl>
    <w:lvl w:ilvl="6" w:tentative="0">
      <w:start w:val="1"/>
      <w:numFmt w:val="decimal"/>
      <w:lvlText w:val="%1."/>
      <w:lvlJc w:val="left"/>
      <w:pPr>
        <w:widowControl/>
        <w:tabs>
          <w:tab w:val="left" w:pos="5324"/>
        </w:tabs>
        <w:ind w:left="5324" w:hanging="360"/>
        <w:textAlignment w:val="baseline"/>
      </w:pPr>
    </w:lvl>
    <w:lvl w:ilvl="7" w:tentative="0">
      <w:start w:val="1"/>
      <w:numFmt w:val="decimal"/>
      <w:lvlText w:val="%1."/>
      <w:lvlJc w:val="left"/>
      <w:pPr>
        <w:widowControl/>
        <w:tabs>
          <w:tab w:val="left" w:pos="6044"/>
        </w:tabs>
        <w:ind w:left="6044" w:hanging="360"/>
        <w:textAlignment w:val="baseline"/>
      </w:pPr>
    </w:lvl>
    <w:lvl w:ilvl="8" w:tentative="0">
      <w:start w:val="1"/>
      <w:numFmt w:val="decimal"/>
      <w:lvlText w:val="%1."/>
      <w:lvlJc w:val="left"/>
      <w:pPr>
        <w:widowControl/>
        <w:tabs>
          <w:tab w:val="left" w:pos="6764"/>
        </w:tabs>
        <w:ind w:left="6764" w:hanging="360"/>
        <w:textAlignment w:val="baseline"/>
      </w:pPr>
    </w:lvl>
  </w:abstractNum>
  <w:abstractNum w:abstractNumId="4">
    <w:nsid w:val="00000008"/>
    <w:multiLevelType w:val="multilevel"/>
    <w:tmpl w:val="00000008"/>
    <w:lvl w:ilvl="0" w:tentative="0">
      <w:start w:val="1"/>
      <w:numFmt w:val="decimal"/>
      <w:lvlText w:val="%1"/>
      <w:lvlJc w:val="left"/>
      <w:pPr>
        <w:ind w:left="432" w:hanging="432"/>
      </w:pPr>
      <w:rPr>
        <w:rFonts w:hint="eastAsia"/>
      </w:rPr>
    </w:lvl>
    <w:lvl w:ilvl="1" w:tentative="0">
      <w:start w:val="1"/>
      <w:numFmt w:val="decimal"/>
      <w:pStyle w:val="77"/>
      <w:lvlText w:val="%1.%2"/>
      <w:lvlJc w:val="left"/>
      <w:pPr>
        <w:ind w:left="576" w:hanging="576"/>
      </w:pPr>
      <w:rPr>
        <w:rFonts w:hint="eastAsia"/>
        <w:b/>
        <w:i w:val="0"/>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5">
    <w:nsid w:val="423D7D68"/>
    <w:multiLevelType w:val="singleLevel"/>
    <w:tmpl w:val="423D7D68"/>
    <w:lvl w:ilvl="0" w:tentative="0">
      <w:start w:val="9"/>
      <w:numFmt w:val="decimal"/>
      <w:lvlText w:val="%1."/>
      <w:lvlJc w:val="left"/>
      <w:pPr>
        <w:tabs>
          <w:tab w:val="left" w:pos="312"/>
        </w:tabs>
      </w:pPr>
    </w:lvl>
  </w:abstractNum>
  <w:abstractNum w:abstractNumId="6">
    <w:nsid w:val="55828DFF"/>
    <w:multiLevelType w:val="multilevel"/>
    <w:tmpl w:val="55828DFF"/>
    <w:lvl w:ilvl="0" w:tentative="0">
      <w:start w:val="1"/>
      <w:numFmt w:val="decimal"/>
      <w:lvlText w:val="%1."/>
      <w:lvlJc w:val="left"/>
      <w:pPr>
        <w:tabs>
          <w:tab w:val="left" w:pos="432"/>
        </w:tabs>
        <w:ind w:left="432" w:hanging="432"/>
      </w:pPr>
      <w:rPr>
        <w:rFonts w:hint="default" w:ascii="Times New Roman" w:hAnsi="Times New Roman" w:cs="Times New Roman"/>
      </w:rPr>
    </w:lvl>
    <w:lvl w:ilvl="1" w:tentative="0">
      <w:start w:val="1"/>
      <w:numFmt w:val="decimal"/>
      <w:lvlText w:val="%1.%2."/>
      <w:lvlJc w:val="left"/>
      <w:pPr>
        <w:tabs>
          <w:tab w:val="left" w:pos="575"/>
        </w:tabs>
        <w:ind w:left="575" w:hanging="575"/>
      </w:pPr>
      <w:rPr>
        <w:rFonts w:hint="default" w:ascii="Times New Roman" w:hAnsi="Times New Roman" w:cs="Times New Roman"/>
        <w:lang w:val="en-US"/>
      </w:rPr>
    </w:lvl>
    <w:lvl w:ilvl="2" w:tentative="0">
      <w:start w:val="1"/>
      <w:numFmt w:val="decimal"/>
      <w:pStyle w:val="85"/>
      <w:lvlText w:val="%1.%2.%3."/>
      <w:lvlJc w:val="left"/>
      <w:pPr>
        <w:tabs>
          <w:tab w:val="left" w:pos="720"/>
        </w:tabs>
        <w:ind w:left="720" w:hanging="720"/>
      </w:pPr>
      <w:rPr>
        <w:rFonts w:hint="default" w:ascii="Times New Roman" w:hAnsi="Times New Roman" w:eastAsia="黑体" w:cs="Times New Roman"/>
        <w:b/>
        <w:bCs/>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86"/>
      <w:lvlText w:val="%1.%2.%3.%4."/>
      <w:lvlJc w:val="left"/>
      <w:pPr>
        <w:tabs>
          <w:tab w:val="left" w:pos="864"/>
        </w:tabs>
        <w:ind w:left="864" w:hanging="864"/>
      </w:pPr>
      <w:rPr>
        <w:rFonts w:hint="default" w:ascii="Times New Roman" w:hAnsi="Times New Roman" w:eastAsia="黑体" w:cs="Times New Roman"/>
        <w:lang w:val="en-US"/>
      </w:rPr>
    </w:lvl>
    <w:lvl w:ilvl="4" w:tentative="0">
      <w:start w:val="1"/>
      <w:numFmt w:val="decimal"/>
      <w:lvlText w:val="%1.%2.%3.%4.%5."/>
      <w:lvlJc w:val="left"/>
      <w:pPr>
        <w:tabs>
          <w:tab w:val="left" w:pos="1008"/>
        </w:tabs>
        <w:ind w:left="1008" w:hanging="1008"/>
      </w:pPr>
      <w:rPr>
        <w:rFonts w:hint="default" w:ascii="Times New Roman" w:hAnsi="Times New Roman" w:cs="Times New Roman"/>
      </w:rPr>
    </w:lvl>
    <w:lvl w:ilvl="5" w:tentative="0">
      <w:start w:val="1"/>
      <w:numFmt w:val="decimal"/>
      <w:lvlText w:val="%1.%2.%3.%4.%5.%6."/>
      <w:lvlJc w:val="left"/>
      <w:pPr>
        <w:tabs>
          <w:tab w:val="left" w:pos="1151"/>
        </w:tabs>
        <w:ind w:left="1151" w:hanging="1151"/>
      </w:pPr>
      <w:rPr>
        <w:rFonts w:hint="default" w:ascii="Times New Roman" w:hAnsi="Times New Roman" w:cs="Times New Roman"/>
      </w:rPr>
    </w:lvl>
    <w:lvl w:ilvl="6" w:tentative="0">
      <w:start w:val="1"/>
      <w:numFmt w:val="decimal"/>
      <w:lvlText w:val="%1.%2.%3.%4.%5.%6.%7."/>
      <w:lvlJc w:val="left"/>
      <w:pPr>
        <w:tabs>
          <w:tab w:val="left" w:pos="1296"/>
        </w:tabs>
        <w:ind w:left="1296" w:hanging="1296"/>
      </w:pPr>
      <w:rPr>
        <w:rFonts w:hint="default" w:ascii="Times New Roman" w:hAnsi="Times New Roman" w:cs="Times New Roman"/>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num w:numId="1">
    <w:abstractNumId w:val="3"/>
  </w:num>
  <w:num w:numId="2">
    <w:abstractNumId w:val="4"/>
  </w:num>
  <w:num w:numId="3">
    <w:abstractNumId w:val="6"/>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wZTg1YzhkYTZmZGI2NmU3YTU0YWIyOWFlZTEyZGYifQ=="/>
  </w:docVars>
  <w:rsids>
    <w:rsidRoot w:val="00000000"/>
    <w:rsid w:val="00081654"/>
    <w:rsid w:val="00186BF0"/>
    <w:rsid w:val="00320039"/>
    <w:rsid w:val="003A4DB8"/>
    <w:rsid w:val="00417EF4"/>
    <w:rsid w:val="006360BD"/>
    <w:rsid w:val="0073763C"/>
    <w:rsid w:val="008E53B2"/>
    <w:rsid w:val="00A010BF"/>
    <w:rsid w:val="00A20AC9"/>
    <w:rsid w:val="00B22F90"/>
    <w:rsid w:val="00B71F65"/>
    <w:rsid w:val="00CA58C6"/>
    <w:rsid w:val="00CD1788"/>
    <w:rsid w:val="00D81EC4"/>
    <w:rsid w:val="00DE5743"/>
    <w:rsid w:val="00E80370"/>
    <w:rsid w:val="010C0502"/>
    <w:rsid w:val="01113BE8"/>
    <w:rsid w:val="012028B4"/>
    <w:rsid w:val="014632E9"/>
    <w:rsid w:val="014E721F"/>
    <w:rsid w:val="01621A8C"/>
    <w:rsid w:val="017F2465"/>
    <w:rsid w:val="0192652E"/>
    <w:rsid w:val="01A65AC8"/>
    <w:rsid w:val="01AC75F0"/>
    <w:rsid w:val="01B36BD0"/>
    <w:rsid w:val="01B85F94"/>
    <w:rsid w:val="01D60B10"/>
    <w:rsid w:val="01E24E4B"/>
    <w:rsid w:val="023F0464"/>
    <w:rsid w:val="024535A0"/>
    <w:rsid w:val="0247556A"/>
    <w:rsid w:val="02714395"/>
    <w:rsid w:val="02720839"/>
    <w:rsid w:val="02775E4F"/>
    <w:rsid w:val="0281282A"/>
    <w:rsid w:val="028265A2"/>
    <w:rsid w:val="02A00FF1"/>
    <w:rsid w:val="02C933CD"/>
    <w:rsid w:val="02CB1CF7"/>
    <w:rsid w:val="02CD36F4"/>
    <w:rsid w:val="02DD1F30"/>
    <w:rsid w:val="02E910D4"/>
    <w:rsid w:val="02FE3E7B"/>
    <w:rsid w:val="030D2310"/>
    <w:rsid w:val="032338E1"/>
    <w:rsid w:val="032923D9"/>
    <w:rsid w:val="032D29B2"/>
    <w:rsid w:val="032D4760"/>
    <w:rsid w:val="035937A7"/>
    <w:rsid w:val="03635BA2"/>
    <w:rsid w:val="036A59B4"/>
    <w:rsid w:val="039B2F0B"/>
    <w:rsid w:val="039B6747"/>
    <w:rsid w:val="03A17621"/>
    <w:rsid w:val="03A63592"/>
    <w:rsid w:val="03B15391"/>
    <w:rsid w:val="03B24C65"/>
    <w:rsid w:val="03D472D2"/>
    <w:rsid w:val="03E00F19"/>
    <w:rsid w:val="04003C23"/>
    <w:rsid w:val="04007FFA"/>
    <w:rsid w:val="040C0819"/>
    <w:rsid w:val="0418202A"/>
    <w:rsid w:val="042042C5"/>
    <w:rsid w:val="0422003D"/>
    <w:rsid w:val="042647B4"/>
    <w:rsid w:val="042F62B6"/>
    <w:rsid w:val="0442248D"/>
    <w:rsid w:val="0495080F"/>
    <w:rsid w:val="04956A61"/>
    <w:rsid w:val="04C64E6C"/>
    <w:rsid w:val="04DA0DAB"/>
    <w:rsid w:val="04E11CA6"/>
    <w:rsid w:val="05151950"/>
    <w:rsid w:val="05283431"/>
    <w:rsid w:val="052B035A"/>
    <w:rsid w:val="052E222C"/>
    <w:rsid w:val="05654685"/>
    <w:rsid w:val="05B918D7"/>
    <w:rsid w:val="05E74AEF"/>
    <w:rsid w:val="05F0727E"/>
    <w:rsid w:val="05F9301F"/>
    <w:rsid w:val="06043E9E"/>
    <w:rsid w:val="060A6FDB"/>
    <w:rsid w:val="062513A7"/>
    <w:rsid w:val="062E4A77"/>
    <w:rsid w:val="065169B7"/>
    <w:rsid w:val="065232F6"/>
    <w:rsid w:val="066E1317"/>
    <w:rsid w:val="068C3E93"/>
    <w:rsid w:val="06991C88"/>
    <w:rsid w:val="069D39AB"/>
    <w:rsid w:val="06A27213"/>
    <w:rsid w:val="06A905A2"/>
    <w:rsid w:val="06B82B89"/>
    <w:rsid w:val="06BF5690"/>
    <w:rsid w:val="06C13B3D"/>
    <w:rsid w:val="06CD0C1A"/>
    <w:rsid w:val="06E415DA"/>
    <w:rsid w:val="06ED4932"/>
    <w:rsid w:val="07043A2A"/>
    <w:rsid w:val="070677A2"/>
    <w:rsid w:val="070E48A8"/>
    <w:rsid w:val="07155A8F"/>
    <w:rsid w:val="07577514"/>
    <w:rsid w:val="07623E5D"/>
    <w:rsid w:val="07666493"/>
    <w:rsid w:val="07735B4E"/>
    <w:rsid w:val="078F1CCE"/>
    <w:rsid w:val="07A11524"/>
    <w:rsid w:val="07A44D2D"/>
    <w:rsid w:val="07F43A9E"/>
    <w:rsid w:val="080B2B96"/>
    <w:rsid w:val="08493DEA"/>
    <w:rsid w:val="084B1AA8"/>
    <w:rsid w:val="08573CD6"/>
    <w:rsid w:val="085D1644"/>
    <w:rsid w:val="086C1BEB"/>
    <w:rsid w:val="08752E31"/>
    <w:rsid w:val="088F0C53"/>
    <w:rsid w:val="08C1200F"/>
    <w:rsid w:val="08D60107"/>
    <w:rsid w:val="08D833C0"/>
    <w:rsid w:val="08E12275"/>
    <w:rsid w:val="08E477A1"/>
    <w:rsid w:val="08E55999"/>
    <w:rsid w:val="08E873D7"/>
    <w:rsid w:val="08F024B8"/>
    <w:rsid w:val="08F32F05"/>
    <w:rsid w:val="09016473"/>
    <w:rsid w:val="09033A4F"/>
    <w:rsid w:val="09045F63"/>
    <w:rsid w:val="090B72F2"/>
    <w:rsid w:val="090D0669"/>
    <w:rsid w:val="091C0C95"/>
    <w:rsid w:val="09532A47"/>
    <w:rsid w:val="095D5673"/>
    <w:rsid w:val="096D3B08"/>
    <w:rsid w:val="097E5D15"/>
    <w:rsid w:val="0989582F"/>
    <w:rsid w:val="099870EA"/>
    <w:rsid w:val="099A0675"/>
    <w:rsid w:val="09A03C4E"/>
    <w:rsid w:val="09A07FFE"/>
    <w:rsid w:val="09A137B2"/>
    <w:rsid w:val="09C6146A"/>
    <w:rsid w:val="09C6272F"/>
    <w:rsid w:val="09E029B5"/>
    <w:rsid w:val="0A560A40"/>
    <w:rsid w:val="0A960E3D"/>
    <w:rsid w:val="0AA00E18"/>
    <w:rsid w:val="0AB614DF"/>
    <w:rsid w:val="0ADA0003"/>
    <w:rsid w:val="0AF04068"/>
    <w:rsid w:val="0AF50259"/>
    <w:rsid w:val="0B0B182B"/>
    <w:rsid w:val="0B0C55A3"/>
    <w:rsid w:val="0B11176E"/>
    <w:rsid w:val="0B3D1979"/>
    <w:rsid w:val="0B432F08"/>
    <w:rsid w:val="0B6E381F"/>
    <w:rsid w:val="0B72016D"/>
    <w:rsid w:val="0B7A075E"/>
    <w:rsid w:val="0B894DF9"/>
    <w:rsid w:val="0BB05F2E"/>
    <w:rsid w:val="0BC07AD2"/>
    <w:rsid w:val="0BDC4093"/>
    <w:rsid w:val="0BE27694"/>
    <w:rsid w:val="0BFE313E"/>
    <w:rsid w:val="0C063DA0"/>
    <w:rsid w:val="0C1D5661"/>
    <w:rsid w:val="0C1E558E"/>
    <w:rsid w:val="0C291FD0"/>
    <w:rsid w:val="0C300E1D"/>
    <w:rsid w:val="0C4D19CF"/>
    <w:rsid w:val="0C522904"/>
    <w:rsid w:val="0C601702"/>
    <w:rsid w:val="0C7D0506"/>
    <w:rsid w:val="0C7F4408"/>
    <w:rsid w:val="0C8A49D1"/>
    <w:rsid w:val="0CC638F0"/>
    <w:rsid w:val="0CCF6888"/>
    <w:rsid w:val="0CDF2F6F"/>
    <w:rsid w:val="0CEF17A5"/>
    <w:rsid w:val="0CF602B9"/>
    <w:rsid w:val="0CF84031"/>
    <w:rsid w:val="0D065FC8"/>
    <w:rsid w:val="0D0E1995"/>
    <w:rsid w:val="0D374B59"/>
    <w:rsid w:val="0D4E3C51"/>
    <w:rsid w:val="0D5A43A4"/>
    <w:rsid w:val="0D896A37"/>
    <w:rsid w:val="0D957AD2"/>
    <w:rsid w:val="0D9D2C7A"/>
    <w:rsid w:val="0DCD726B"/>
    <w:rsid w:val="0DD203DE"/>
    <w:rsid w:val="0DDA54E4"/>
    <w:rsid w:val="0E043EE4"/>
    <w:rsid w:val="0E0F38A2"/>
    <w:rsid w:val="0E365F6B"/>
    <w:rsid w:val="0E55497A"/>
    <w:rsid w:val="0E5928AD"/>
    <w:rsid w:val="0E7C47EE"/>
    <w:rsid w:val="0EAA4EB7"/>
    <w:rsid w:val="0EB21FBD"/>
    <w:rsid w:val="0EEF72C3"/>
    <w:rsid w:val="0EFE3455"/>
    <w:rsid w:val="0F113188"/>
    <w:rsid w:val="0F143C29"/>
    <w:rsid w:val="0F3853C5"/>
    <w:rsid w:val="0F4935D9"/>
    <w:rsid w:val="0F6E0014"/>
    <w:rsid w:val="0F723C8C"/>
    <w:rsid w:val="0F7617CD"/>
    <w:rsid w:val="0FB32592"/>
    <w:rsid w:val="0FBE2B5A"/>
    <w:rsid w:val="0FC54741"/>
    <w:rsid w:val="0FD14C8B"/>
    <w:rsid w:val="0FD22917"/>
    <w:rsid w:val="0FD61CDB"/>
    <w:rsid w:val="0FDC1CEE"/>
    <w:rsid w:val="0FF652C6"/>
    <w:rsid w:val="10000D77"/>
    <w:rsid w:val="10120F66"/>
    <w:rsid w:val="10162528"/>
    <w:rsid w:val="10280789"/>
    <w:rsid w:val="104574EA"/>
    <w:rsid w:val="10616D58"/>
    <w:rsid w:val="108D101D"/>
    <w:rsid w:val="108D7DC6"/>
    <w:rsid w:val="10901321"/>
    <w:rsid w:val="109149C6"/>
    <w:rsid w:val="10B84B6F"/>
    <w:rsid w:val="10C7057C"/>
    <w:rsid w:val="10CF32FA"/>
    <w:rsid w:val="10EA3C90"/>
    <w:rsid w:val="10F62635"/>
    <w:rsid w:val="112A6783"/>
    <w:rsid w:val="11375FBE"/>
    <w:rsid w:val="11503189"/>
    <w:rsid w:val="115B0FFA"/>
    <w:rsid w:val="115F151F"/>
    <w:rsid w:val="116C28F7"/>
    <w:rsid w:val="11806BCC"/>
    <w:rsid w:val="119245C3"/>
    <w:rsid w:val="11A46535"/>
    <w:rsid w:val="11A71B81"/>
    <w:rsid w:val="11AA45C9"/>
    <w:rsid w:val="11AB4793"/>
    <w:rsid w:val="11AB78C4"/>
    <w:rsid w:val="11C50105"/>
    <w:rsid w:val="11CE678B"/>
    <w:rsid w:val="11CF74C4"/>
    <w:rsid w:val="11D30BC8"/>
    <w:rsid w:val="11DB182B"/>
    <w:rsid w:val="11FF376C"/>
    <w:rsid w:val="12525F91"/>
    <w:rsid w:val="12527D3F"/>
    <w:rsid w:val="12592360"/>
    <w:rsid w:val="126637EB"/>
    <w:rsid w:val="128B14A3"/>
    <w:rsid w:val="12A460C1"/>
    <w:rsid w:val="12AC5303"/>
    <w:rsid w:val="12BB3B36"/>
    <w:rsid w:val="12DD1CFF"/>
    <w:rsid w:val="12E12E71"/>
    <w:rsid w:val="12ED5CBA"/>
    <w:rsid w:val="12EF37E0"/>
    <w:rsid w:val="12F11306"/>
    <w:rsid w:val="12FC31D3"/>
    <w:rsid w:val="130D010A"/>
    <w:rsid w:val="13143247"/>
    <w:rsid w:val="131A220F"/>
    <w:rsid w:val="13355A83"/>
    <w:rsid w:val="133631BD"/>
    <w:rsid w:val="13453400"/>
    <w:rsid w:val="135F0966"/>
    <w:rsid w:val="1377365B"/>
    <w:rsid w:val="137A29E8"/>
    <w:rsid w:val="13857617"/>
    <w:rsid w:val="139A6651"/>
    <w:rsid w:val="13A16876"/>
    <w:rsid w:val="13B16CE7"/>
    <w:rsid w:val="13B642FE"/>
    <w:rsid w:val="13BA2040"/>
    <w:rsid w:val="13BB1914"/>
    <w:rsid w:val="13C44C6D"/>
    <w:rsid w:val="13DB225F"/>
    <w:rsid w:val="13DD7ADC"/>
    <w:rsid w:val="13EB21F9"/>
    <w:rsid w:val="13F866C4"/>
    <w:rsid w:val="14027543"/>
    <w:rsid w:val="140530B1"/>
    <w:rsid w:val="141C5039"/>
    <w:rsid w:val="142A5FDC"/>
    <w:rsid w:val="142B2A40"/>
    <w:rsid w:val="142E0338"/>
    <w:rsid w:val="143B3D82"/>
    <w:rsid w:val="143D057B"/>
    <w:rsid w:val="144933C4"/>
    <w:rsid w:val="146E4BD8"/>
    <w:rsid w:val="14700951"/>
    <w:rsid w:val="14720B92"/>
    <w:rsid w:val="148651F0"/>
    <w:rsid w:val="148B7538"/>
    <w:rsid w:val="149169E7"/>
    <w:rsid w:val="14AD5701"/>
    <w:rsid w:val="14B064D3"/>
    <w:rsid w:val="14D329F2"/>
    <w:rsid w:val="150B2427"/>
    <w:rsid w:val="151439D2"/>
    <w:rsid w:val="152529D3"/>
    <w:rsid w:val="152628C2"/>
    <w:rsid w:val="15290693"/>
    <w:rsid w:val="15325C06"/>
    <w:rsid w:val="153D570D"/>
    <w:rsid w:val="156F0C08"/>
    <w:rsid w:val="15825156"/>
    <w:rsid w:val="158E5532"/>
    <w:rsid w:val="15973CBB"/>
    <w:rsid w:val="159A283B"/>
    <w:rsid w:val="15A44D56"/>
    <w:rsid w:val="15B900D5"/>
    <w:rsid w:val="15C42D02"/>
    <w:rsid w:val="15C727F2"/>
    <w:rsid w:val="15D2031F"/>
    <w:rsid w:val="15DB28B8"/>
    <w:rsid w:val="161B48EC"/>
    <w:rsid w:val="16421E79"/>
    <w:rsid w:val="16493207"/>
    <w:rsid w:val="16552373"/>
    <w:rsid w:val="166B7621"/>
    <w:rsid w:val="16731E78"/>
    <w:rsid w:val="1679118E"/>
    <w:rsid w:val="16826719"/>
    <w:rsid w:val="16A00DA8"/>
    <w:rsid w:val="16A13043"/>
    <w:rsid w:val="16B02706"/>
    <w:rsid w:val="16BA2357"/>
    <w:rsid w:val="16BF796D"/>
    <w:rsid w:val="16D57BCB"/>
    <w:rsid w:val="170D15F4"/>
    <w:rsid w:val="170F66BD"/>
    <w:rsid w:val="171037CA"/>
    <w:rsid w:val="17131521"/>
    <w:rsid w:val="17360AC8"/>
    <w:rsid w:val="17384C14"/>
    <w:rsid w:val="17393C13"/>
    <w:rsid w:val="175B20CB"/>
    <w:rsid w:val="176A116E"/>
    <w:rsid w:val="177D47A8"/>
    <w:rsid w:val="178A7F7B"/>
    <w:rsid w:val="179018DD"/>
    <w:rsid w:val="17961E8F"/>
    <w:rsid w:val="17A65C04"/>
    <w:rsid w:val="17C0399D"/>
    <w:rsid w:val="17C972FA"/>
    <w:rsid w:val="17CE7E68"/>
    <w:rsid w:val="18023FB5"/>
    <w:rsid w:val="1820443C"/>
    <w:rsid w:val="18365A0D"/>
    <w:rsid w:val="18714C97"/>
    <w:rsid w:val="187A3B4C"/>
    <w:rsid w:val="187C5B16"/>
    <w:rsid w:val="18955D2D"/>
    <w:rsid w:val="189F33C8"/>
    <w:rsid w:val="18AF6446"/>
    <w:rsid w:val="18CB43A7"/>
    <w:rsid w:val="18D100B7"/>
    <w:rsid w:val="18D13587"/>
    <w:rsid w:val="18F51424"/>
    <w:rsid w:val="19172397"/>
    <w:rsid w:val="19193365"/>
    <w:rsid w:val="19282810"/>
    <w:rsid w:val="196366AC"/>
    <w:rsid w:val="196F6835"/>
    <w:rsid w:val="19856C4C"/>
    <w:rsid w:val="19866520"/>
    <w:rsid w:val="19940C3D"/>
    <w:rsid w:val="1998697F"/>
    <w:rsid w:val="19A03A86"/>
    <w:rsid w:val="19A0795C"/>
    <w:rsid w:val="19D92AF4"/>
    <w:rsid w:val="19FE21FC"/>
    <w:rsid w:val="1A0538E9"/>
    <w:rsid w:val="1A084B70"/>
    <w:rsid w:val="1A19736B"/>
    <w:rsid w:val="1A1F2BFD"/>
    <w:rsid w:val="1A203775"/>
    <w:rsid w:val="1A383B94"/>
    <w:rsid w:val="1A554870"/>
    <w:rsid w:val="1A625D92"/>
    <w:rsid w:val="1A646862"/>
    <w:rsid w:val="1A66082C"/>
    <w:rsid w:val="1A705133"/>
    <w:rsid w:val="1A756CC1"/>
    <w:rsid w:val="1A8C6870"/>
    <w:rsid w:val="1AD03EF7"/>
    <w:rsid w:val="1AE254F2"/>
    <w:rsid w:val="1AE45BF4"/>
    <w:rsid w:val="1AEB0D31"/>
    <w:rsid w:val="1B121D3A"/>
    <w:rsid w:val="1B1905FB"/>
    <w:rsid w:val="1B1B5E81"/>
    <w:rsid w:val="1B1E2EB4"/>
    <w:rsid w:val="1B214753"/>
    <w:rsid w:val="1B222DFA"/>
    <w:rsid w:val="1B2435A0"/>
    <w:rsid w:val="1B274760"/>
    <w:rsid w:val="1B3C333B"/>
    <w:rsid w:val="1B3E5305"/>
    <w:rsid w:val="1B497395"/>
    <w:rsid w:val="1B4D19EC"/>
    <w:rsid w:val="1B50328A"/>
    <w:rsid w:val="1B6D1746"/>
    <w:rsid w:val="1B8F5B60"/>
    <w:rsid w:val="1BC05D1A"/>
    <w:rsid w:val="1BC17CE4"/>
    <w:rsid w:val="1BEA58FD"/>
    <w:rsid w:val="1C2C1601"/>
    <w:rsid w:val="1C38492A"/>
    <w:rsid w:val="1C485D0F"/>
    <w:rsid w:val="1C4F0B8B"/>
    <w:rsid w:val="1C5F46E4"/>
    <w:rsid w:val="1C662D65"/>
    <w:rsid w:val="1C753007"/>
    <w:rsid w:val="1C9A2A0F"/>
    <w:rsid w:val="1CA60B46"/>
    <w:rsid w:val="1CD001DE"/>
    <w:rsid w:val="1CD87093"/>
    <w:rsid w:val="1CF07981"/>
    <w:rsid w:val="1D01040A"/>
    <w:rsid w:val="1D012A8E"/>
    <w:rsid w:val="1D1231FB"/>
    <w:rsid w:val="1D2D6FEF"/>
    <w:rsid w:val="1D38412F"/>
    <w:rsid w:val="1D5E4D92"/>
    <w:rsid w:val="1D7A5D3C"/>
    <w:rsid w:val="1D8D4321"/>
    <w:rsid w:val="1D9456B0"/>
    <w:rsid w:val="1D9C6BA7"/>
    <w:rsid w:val="1DC85359"/>
    <w:rsid w:val="1DCD7F9C"/>
    <w:rsid w:val="1DD95F2A"/>
    <w:rsid w:val="1DDC3E11"/>
    <w:rsid w:val="1DE2466D"/>
    <w:rsid w:val="1DFE521F"/>
    <w:rsid w:val="1E081BFA"/>
    <w:rsid w:val="1E14234D"/>
    <w:rsid w:val="1E1965DF"/>
    <w:rsid w:val="1E262080"/>
    <w:rsid w:val="1E28404A"/>
    <w:rsid w:val="1E360515"/>
    <w:rsid w:val="1E3C6860"/>
    <w:rsid w:val="1E3D159B"/>
    <w:rsid w:val="1E5E3995"/>
    <w:rsid w:val="1E613D0C"/>
    <w:rsid w:val="1E6A65D5"/>
    <w:rsid w:val="1E756287"/>
    <w:rsid w:val="1E8618AA"/>
    <w:rsid w:val="1E8E65A3"/>
    <w:rsid w:val="1E982F7E"/>
    <w:rsid w:val="1E9A6CF6"/>
    <w:rsid w:val="1EAF3635"/>
    <w:rsid w:val="1ED27475"/>
    <w:rsid w:val="1ED45E22"/>
    <w:rsid w:val="1ED61CF8"/>
    <w:rsid w:val="1EE879B6"/>
    <w:rsid w:val="1EF503D0"/>
    <w:rsid w:val="1EF74148"/>
    <w:rsid w:val="1F073C5F"/>
    <w:rsid w:val="1F0B3750"/>
    <w:rsid w:val="1F4153C3"/>
    <w:rsid w:val="1F52137F"/>
    <w:rsid w:val="1F585820"/>
    <w:rsid w:val="1F7B107E"/>
    <w:rsid w:val="1F813A12"/>
    <w:rsid w:val="1F8E4D0D"/>
    <w:rsid w:val="1F8E612F"/>
    <w:rsid w:val="1F933265"/>
    <w:rsid w:val="1F941997"/>
    <w:rsid w:val="1F9C6A9E"/>
    <w:rsid w:val="1FA47700"/>
    <w:rsid w:val="1FA83694"/>
    <w:rsid w:val="1FB65DB1"/>
    <w:rsid w:val="1FC2498B"/>
    <w:rsid w:val="1FED10A7"/>
    <w:rsid w:val="1FFC578E"/>
    <w:rsid w:val="1FFE1506"/>
    <w:rsid w:val="1FFE5062"/>
    <w:rsid w:val="201C198C"/>
    <w:rsid w:val="20234AC9"/>
    <w:rsid w:val="203767C6"/>
    <w:rsid w:val="2039253E"/>
    <w:rsid w:val="2043516B"/>
    <w:rsid w:val="2076109D"/>
    <w:rsid w:val="2096528F"/>
    <w:rsid w:val="209B6D55"/>
    <w:rsid w:val="209F6845"/>
    <w:rsid w:val="20A16929"/>
    <w:rsid w:val="20A42F05"/>
    <w:rsid w:val="20A774A8"/>
    <w:rsid w:val="2107263D"/>
    <w:rsid w:val="21134B3E"/>
    <w:rsid w:val="21397256"/>
    <w:rsid w:val="2144119B"/>
    <w:rsid w:val="21526D1B"/>
    <w:rsid w:val="215533A8"/>
    <w:rsid w:val="215E79BE"/>
    <w:rsid w:val="216E2542"/>
    <w:rsid w:val="21863561"/>
    <w:rsid w:val="21A734D8"/>
    <w:rsid w:val="21A80E9D"/>
    <w:rsid w:val="21C8620E"/>
    <w:rsid w:val="21CB2917"/>
    <w:rsid w:val="21DA1AFF"/>
    <w:rsid w:val="21E169EA"/>
    <w:rsid w:val="21F015B6"/>
    <w:rsid w:val="2207555D"/>
    <w:rsid w:val="2210107D"/>
    <w:rsid w:val="22273242"/>
    <w:rsid w:val="222D7D43"/>
    <w:rsid w:val="225B49EE"/>
    <w:rsid w:val="227B0906"/>
    <w:rsid w:val="22813E3B"/>
    <w:rsid w:val="22853819"/>
    <w:rsid w:val="22A52C15"/>
    <w:rsid w:val="22AC53BE"/>
    <w:rsid w:val="22C04851"/>
    <w:rsid w:val="22CC1448"/>
    <w:rsid w:val="22D4654E"/>
    <w:rsid w:val="22E907A2"/>
    <w:rsid w:val="22EE3A71"/>
    <w:rsid w:val="22F17100"/>
    <w:rsid w:val="23137077"/>
    <w:rsid w:val="23261B35"/>
    <w:rsid w:val="23330577"/>
    <w:rsid w:val="233F31F6"/>
    <w:rsid w:val="234A6048"/>
    <w:rsid w:val="23573852"/>
    <w:rsid w:val="235E2BD1"/>
    <w:rsid w:val="235F2990"/>
    <w:rsid w:val="2378337E"/>
    <w:rsid w:val="238B4E5F"/>
    <w:rsid w:val="23BC3AB0"/>
    <w:rsid w:val="23F67FA6"/>
    <w:rsid w:val="240069B4"/>
    <w:rsid w:val="241035B6"/>
    <w:rsid w:val="2429545C"/>
    <w:rsid w:val="244F40DF"/>
    <w:rsid w:val="24694582"/>
    <w:rsid w:val="246F2824"/>
    <w:rsid w:val="249441E7"/>
    <w:rsid w:val="24997A50"/>
    <w:rsid w:val="249C4BBB"/>
    <w:rsid w:val="24AA6765"/>
    <w:rsid w:val="24AE5C38"/>
    <w:rsid w:val="24DD6CB2"/>
    <w:rsid w:val="251B0465"/>
    <w:rsid w:val="25267DED"/>
    <w:rsid w:val="25361296"/>
    <w:rsid w:val="2536529E"/>
    <w:rsid w:val="253F23A5"/>
    <w:rsid w:val="254B5DAB"/>
    <w:rsid w:val="254D531C"/>
    <w:rsid w:val="256421C0"/>
    <w:rsid w:val="256C6F12"/>
    <w:rsid w:val="257162D7"/>
    <w:rsid w:val="257B7155"/>
    <w:rsid w:val="258E20A6"/>
    <w:rsid w:val="25A30932"/>
    <w:rsid w:val="25DA0320"/>
    <w:rsid w:val="25DE2665"/>
    <w:rsid w:val="25E116AE"/>
    <w:rsid w:val="25E91C5D"/>
    <w:rsid w:val="25F0544D"/>
    <w:rsid w:val="25F34F3E"/>
    <w:rsid w:val="26061B44"/>
    <w:rsid w:val="26192BF6"/>
    <w:rsid w:val="262275D1"/>
    <w:rsid w:val="26345C82"/>
    <w:rsid w:val="263C68E5"/>
    <w:rsid w:val="26541209"/>
    <w:rsid w:val="267E514F"/>
    <w:rsid w:val="268A7650"/>
    <w:rsid w:val="26997893"/>
    <w:rsid w:val="26AB7EF8"/>
    <w:rsid w:val="26AF70B6"/>
    <w:rsid w:val="26CA4055"/>
    <w:rsid w:val="26CC5EBA"/>
    <w:rsid w:val="26CF59AB"/>
    <w:rsid w:val="26E50D2A"/>
    <w:rsid w:val="2700271D"/>
    <w:rsid w:val="27286E18"/>
    <w:rsid w:val="272C6959"/>
    <w:rsid w:val="2758774E"/>
    <w:rsid w:val="276C144B"/>
    <w:rsid w:val="27750300"/>
    <w:rsid w:val="27AF2C80"/>
    <w:rsid w:val="27C13545"/>
    <w:rsid w:val="27FC27CF"/>
    <w:rsid w:val="2803474D"/>
    <w:rsid w:val="280B47C0"/>
    <w:rsid w:val="281776AC"/>
    <w:rsid w:val="284B3BC6"/>
    <w:rsid w:val="28645A37"/>
    <w:rsid w:val="28753D57"/>
    <w:rsid w:val="287700A8"/>
    <w:rsid w:val="287B7B98"/>
    <w:rsid w:val="28893937"/>
    <w:rsid w:val="28920A3E"/>
    <w:rsid w:val="28A16ED3"/>
    <w:rsid w:val="28CA642A"/>
    <w:rsid w:val="28DB4EF1"/>
    <w:rsid w:val="29011C0D"/>
    <w:rsid w:val="29051484"/>
    <w:rsid w:val="290A0F1C"/>
    <w:rsid w:val="29213387"/>
    <w:rsid w:val="29315676"/>
    <w:rsid w:val="29515CEB"/>
    <w:rsid w:val="29521364"/>
    <w:rsid w:val="295D5ECC"/>
    <w:rsid w:val="29763724"/>
    <w:rsid w:val="29B64C00"/>
    <w:rsid w:val="29F64FFC"/>
    <w:rsid w:val="2A112973"/>
    <w:rsid w:val="2A1C2CB5"/>
    <w:rsid w:val="2A391AB9"/>
    <w:rsid w:val="2A522E74"/>
    <w:rsid w:val="2A571F3F"/>
    <w:rsid w:val="2A573CED"/>
    <w:rsid w:val="2A720B27"/>
    <w:rsid w:val="2A742AF1"/>
    <w:rsid w:val="2A7A3E7F"/>
    <w:rsid w:val="2A9A007E"/>
    <w:rsid w:val="2AA07B14"/>
    <w:rsid w:val="2AAF7153"/>
    <w:rsid w:val="2AD43590"/>
    <w:rsid w:val="2AD510B6"/>
    <w:rsid w:val="2AF53506"/>
    <w:rsid w:val="2B1240B8"/>
    <w:rsid w:val="2B1716CE"/>
    <w:rsid w:val="2B22254D"/>
    <w:rsid w:val="2B3109E2"/>
    <w:rsid w:val="2B312790"/>
    <w:rsid w:val="2B6352AF"/>
    <w:rsid w:val="2BC5112A"/>
    <w:rsid w:val="2BE45A54"/>
    <w:rsid w:val="2BF832AE"/>
    <w:rsid w:val="2BFE65D6"/>
    <w:rsid w:val="2BFF63EA"/>
    <w:rsid w:val="2C1A1476"/>
    <w:rsid w:val="2C1F4CDE"/>
    <w:rsid w:val="2C333511"/>
    <w:rsid w:val="2C477D91"/>
    <w:rsid w:val="2C4A2D0A"/>
    <w:rsid w:val="2C6F1ADB"/>
    <w:rsid w:val="2C9A25B7"/>
    <w:rsid w:val="2C9D1712"/>
    <w:rsid w:val="2CAB0E29"/>
    <w:rsid w:val="2CAB6572"/>
    <w:rsid w:val="2CAE39BA"/>
    <w:rsid w:val="2CED26E7"/>
    <w:rsid w:val="2CF0667B"/>
    <w:rsid w:val="2D13752C"/>
    <w:rsid w:val="2D18318D"/>
    <w:rsid w:val="2D300EFC"/>
    <w:rsid w:val="2D3F513B"/>
    <w:rsid w:val="2D6A3D37"/>
    <w:rsid w:val="2D742E08"/>
    <w:rsid w:val="2DC97D1C"/>
    <w:rsid w:val="2DEB5BE1"/>
    <w:rsid w:val="2DED7FEE"/>
    <w:rsid w:val="2DF14458"/>
    <w:rsid w:val="2E0B376C"/>
    <w:rsid w:val="2E254102"/>
    <w:rsid w:val="2E304F81"/>
    <w:rsid w:val="2E3879E0"/>
    <w:rsid w:val="2E4A2DDA"/>
    <w:rsid w:val="2E5721D6"/>
    <w:rsid w:val="2E870919"/>
    <w:rsid w:val="2E933762"/>
    <w:rsid w:val="2EA9088F"/>
    <w:rsid w:val="2EA94D33"/>
    <w:rsid w:val="2EAE60F1"/>
    <w:rsid w:val="2EB1632E"/>
    <w:rsid w:val="2EB57CA5"/>
    <w:rsid w:val="2EBE07DF"/>
    <w:rsid w:val="2EDE49DD"/>
    <w:rsid w:val="2EF064BE"/>
    <w:rsid w:val="2EF3743D"/>
    <w:rsid w:val="2EF94174"/>
    <w:rsid w:val="2F0106CB"/>
    <w:rsid w:val="2F1777F0"/>
    <w:rsid w:val="2F195A15"/>
    <w:rsid w:val="2F1A353B"/>
    <w:rsid w:val="2F2A7575"/>
    <w:rsid w:val="2F3445FD"/>
    <w:rsid w:val="2F633F94"/>
    <w:rsid w:val="2F6E42FA"/>
    <w:rsid w:val="2F8108E2"/>
    <w:rsid w:val="2F972DDE"/>
    <w:rsid w:val="2FC16BFF"/>
    <w:rsid w:val="2FF40284"/>
    <w:rsid w:val="2FFA3A98"/>
    <w:rsid w:val="301D32E3"/>
    <w:rsid w:val="3049232A"/>
    <w:rsid w:val="305603A6"/>
    <w:rsid w:val="30654D09"/>
    <w:rsid w:val="3086532C"/>
    <w:rsid w:val="30936FF5"/>
    <w:rsid w:val="30963095"/>
    <w:rsid w:val="309C45E7"/>
    <w:rsid w:val="30A12166"/>
    <w:rsid w:val="30A13BD7"/>
    <w:rsid w:val="30B71989"/>
    <w:rsid w:val="30CA0702"/>
    <w:rsid w:val="30CF6097"/>
    <w:rsid w:val="30D065A7"/>
    <w:rsid w:val="30D51E0F"/>
    <w:rsid w:val="30DD0CC4"/>
    <w:rsid w:val="310F320C"/>
    <w:rsid w:val="31313A34"/>
    <w:rsid w:val="315C0D08"/>
    <w:rsid w:val="317F1A54"/>
    <w:rsid w:val="31C364EC"/>
    <w:rsid w:val="31CE499B"/>
    <w:rsid w:val="31D41044"/>
    <w:rsid w:val="31D64091"/>
    <w:rsid w:val="31D976DD"/>
    <w:rsid w:val="31FB5844"/>
    <w:rsid w:val="31FC33CC"/>
    <w:rsid w:val="32153953"/>
    <w:rsid w:val="32186458"/>
    <w:rsid w:val="32195D2C"/>
    <w:rsid w:val="321E77E6"/>
    <w:rsid w:val="322D17D7"/>
    <w:rsid w:val="3243731A"/>
    <w:rsid w:val="325736B4"/>
    <w:rsid w:val="32780945"/>
    <w:rsid w:val="328119CD"/>
    <w:rsid w:val="32BE5662"/>
    <w:rsid w:val="32D0288E"/>
    <w:rsid w:val="32F02F31"/>
    <w:rsid w:val="332E1CAB"/>
    <w:rsid w:val="3341378C"/>
    <w:rsid w:val="33490375"/>
    <w:rsid w:val="336458B3"/>
    <w:rsid w:val="337F6063"/>
    <w:rsid w:val="339733AC"/>
    <w:rsid w:val="33A13E34"/>
    <w:rsid w:val="33AB50A9"/>
    <w:rsid w:val="33CC093E"/>
    <w:rsid w:val="33D44600"/>
    <w:rsid w:val="33EA7980"/>
    <w:rsid w:val="33F94067"/>
    <w:rsid w:val="33FD557F"/>
    <w:rsid w:val="34082B44"/>
    <w:rsid w:val="340B5857"/>
    <w:rsid w:val="341669C7"/>
    <w:rsid w:val="341A3513"/>
    <w:rsid w:val="342F1837"/>
    <w:rsid w:val="344C063B"/>
    <w:rsid w:val="347C7A35"/>
    <w:rsid w:val="347E631A"/>
    <w:rsid w:val="34931DC5"/>
    <w:rsid w:val="349B3370"/>
    <w:rsid w:val="34B41D3C"/>
    <w:rsid w:val="34C07A59"/>
    <w:rsid w:val="34D04DC8"/>
    <w:rsid w:val="34DD74E5"/>
    <w:rsid w:val="34F226A3"/>
    <w:rsid w:val="34F82570"/>
    <w:rsid w:val="34FC3E0F"/>
    <w:rsid w:val="350A3AD8"/>
    <w:rsid w:val="351C2BB8"/>
    <w:rsid w:val="352E7D40"/>
    <w:rsid w:val="3538296D"/>
    <w:rsid w:val="353A713F"/>
    <w:rsid w:val="35513922"/>
    <w:rsid w:val="3566572C"/>
    <w:rsid w:val="356C4A73"/>
    <w:rsid w:val="356E0679"/>
    <w:rsid w:val="35723D9A"/>
    <w:rsid w:val="357F059C"/>
    <w:rsid w:val="358D3C5A"/>
    <w:rsid w:val="3592002F"/>
    <w:rsid w:val="35AA397D"/>
    <w:rsid w:val="35BF4E3C"/>
    <w:rsid w:val="35F43F4A"/>
    <w:rsid w:val="36056CF3"/>
    <w:rsid w:val="3659703F"/>
    <w:rsid w:val="365C3BAD"/>
    <w:rsid w:val="366072AB"/>
    <w:rsid w:val="366150EE"/>
    <w:rsid w:val="366A4DA8"/>
    <w:rsid w:val="36703DC4"/>
    <w:rsid w:val="367F7DF8"/>
    <w:rsid w:val="36851BE2"/>
    <w:rsid w:val="36A24542"/>
    <w:rsid w:val="36AB243C"/>
    <w:rsid w:val="36B9188B"/>
    <w:rsid w:val="36C33AFE"/>
    <w:rsid w:val="36C95B54"/>
    <w:rsid w:val="36C97D20"/>
    <w:rsid w:val="36D30B9F"/>
    <w:rsid w:val="36DA1F2E"/>
    <w:rsid w:val="36E508D2"/>
    <w:rsid w:val="37133692"/>
    <w:rsid w:val="37206361"/>
    <w:rsid w:val="3726294D"/>
    <w:rsid w:val="3728009E"/>
    <w:rsid w:val="374A67D1"/>
    <w:rsid w:val="376E08C8"/>
    <w:rsid w:val="378F1341"/>
    <w:rsid w:val="37914E1C"/>
    <w:rsid w:val="37B02C8E"/>
    <w:rsid w:val="37B81B43"/>
    <w:rsid w:val="380958D5"/>
    <w:rsid w:val="381C6576"/>
    <w:rsid w:val="3825367C"/>
    <w:rsid w:val="382901CF"/>
    <w:rsid w:val="382A0C93"/>
    <w:rsid w:val="383E64EC"/>
    <w:rsid w:val="38466A72"/>
    <w:rsid w:val="384B0C09"/>
    <w:rsid w:val="38530FF4"/>
    <w:rsid w:val="38575DB5"/>
    <w:rsid w:val="388243D6"/>
    <w:rsid w:val="38AE5AAE"/>
    <w:rsid w:val="38BE211F"/>
    <w:rsid w:val="38C5558A"/>
    <w:rsid w:val="38DD71EC"/>
    <w:rsid w:val="38EA0422"/>
    <w:rsid w:val="391334D5"/>
    <w:rsid w:val="391978EF"/>
    <w:rsid w:val="393578EF"/>
    <w:rsid w:val="39364146"/>
    <w:rsid w:val="39661726"/>
    <w:rsid w:val="398A1150"/>
    <w:rsid w:val="39BB725A"/>
    <w:rsid w:val="39C60B71"/>
    <w:rsid w:val="39D0617D"/>
    <w:rsid w:val="39E92488"/>
    <w:rsid w:val="39F205F1"/>
    <w:rsid w:val="39F41558"/>
    <w:rsid w:val="39FF1E0A"/>
    <w:rsid w:val="3A0D43C8"/>
    <w:rsid w:val="3A105C66"/>
    <w:rsid w:val="3A135A35"/>
    <w:rsid w:val="3A2B2AA0"/>
    <w:rsid w:val="3A2B6F44"/>
    <w:rsid w:val="3A347BA7"/>
    <w:rsid w:val="3A465B2C"/>
    <w:rsid w:val="3A573895"/>
    <w:rsid w:val="3A613026"/>
    <w:rsid w:val="3AB17012"/>
    <w:rsid w:val="3ABB3136"/>
    <w:rsid w:val="3AE50EA1"/>
    <w:rsid w:val="3AFB60DC"/>
    <w:rsid w:val="3B286FE0"/>
    <w:rsid w:val="3B471B5C"/>
    <w:rsid w:val="3B583D69"/>
    <w:rsid w:val="3B7B3C9E"/>
    <w:rsid w:val="3B7F22D6"/>
    <w:rsid w:val="3B9A1EA4"/>
    <w:rsid w:val="3BA7084C"/>
    <w:rsid w:val="3BB15227"/>
    <w:rsid w:val="3BBD1E1E"/>
    <w:rsid w:val="3BE54A14"/>
    <w:rsid w:val="3BF750E1"/>
    <w:rsid w:val="3C0C4D5B"/>
    <w:rsid w:val="3C1E28BD"/>
    <w:rsid w:val="3C293BC2"/>
    <w:rsid w:val="3C2F4ACA"/>
    <w:rsid w:val="3C3E2452"/>
    <w:rsid w:val="3C3F6EED"/>
    <w:rsid w:val="3C487939"/>
    <w:rsid w:val="3C6F3118"/>
    <w:rsid w:val="3C74613C"/>
    <w:rsid w:val="3C7E2B25"/>
    <w:rsid w:val="3C8B3CCA"/>
    <w:rsid w:val="3CA01012"/>
    <w:rsid w:val="3CAA02CE"/>
    <w:rsid w:val="3CB202D6"/>
    <w:rsid w:val="3CB52AF5"/>
    <w:rsid w:val="3CD613E9"/>
    <w:rsid w:val="3CE401C5"/>
    <w:rsid w:val="3CE91981"/>
    <w:rsid w:val="3CF87027"/>
    <w:rsid w:val="3CFC0724"/>
    <w:rsid w:val="3D163594"/>
    <w:rsid w:val="3D207281"/>
    <w:rsid w:val="3D2C2DB7"/>
    <w:rsid w:val="3D672041"/>
    <w:rsid w:val="3D7B789B"/>
    <w:rsid w:val="3DB00D18"/>
    <w:rsid w:val="3DBA4867"/>
    <w:rsid w:val="3DC9653B"/>
    <w:rsid w:val="3DC96858"/>
    <w:rsid w:val="3DD31EFC"/>
    <w:rsid w:val="3E0D3B8F"/>
    <w:rsid w:val="3E1C2E2C"/>
    <w:rsid w:val="3E2C47A2"/>
    <w:rsid w:val="3E330175"/>
    <w:rsid w:val="3E3F4D6C"/>
    <w:rsid w:val="3E444130"/>
    <w:rsid w:val="3E45258B"/>
    <w:rsid w:val="3ECA2888"/>
    <w:rsid w:val="3ED96F6F"/>
    <w:rsid w:val="3EDA1E89"/>
    <w:rsid w:val="3EF47905"/>
    <w:rsid w:val="3EF70024"/>
    <w:rsid w:val="3F0E699C"/>
    <w:rsid w:val="3F2006FA"/>
    <w:rsid w:val="3F2432A9"/>
    <w:rsid w:val="3F2C3542"/>
    <w:rsid w:val="3F316DAB"/>
    <w:rsid w:val="3F367F1D"/>
    <w:rsid w:val="3F4C7741"/>
    <w:rsid w:val="3F520ACF"/>
    <w:rsid w:val="3F6F38B1"/>
    <w:rsid w:val="3F815597"/>
    <w:rsid w:val="3F8C0675"/>
    <w:rsid w:val="3FA53259"/>
    <w:rsid w:val="3FB65236"/>
    <w:rsid w:val="3FBE071F"/>
    <w:rsid w:val="3FFA0F65"/>
    <w:rsid w:val="400E7381"/>
    <w:rsid w:val="401069C0"/>
    <w:rsid w:val="403B61BE"/>
    <w:rsid w:val="403C77B5"/>
    <w:rsid w:val="403D6568"/>
    <w:rsid w:val="40552625"/>
    <w:rsid w:val="405F34A4"/>
    <w:rsid w:val="40640ABA"/>
    <w:rsid w:val="40784565"/>
    <w:rsid w:val="408745C2"/>
    <w:rsid w:val="40A62E81"/>
    <w:rsid w:val="40AF442B"/>
    <w:rsid w:val="40BD01A1"/>
    <w:rsid w:val="40CD3FF4"/>
    <w:rsid w:val="40DB1C6D"/>
    <w:rsid w:val="40F571EB"/>
    <w:rsid w:val="40F77B80"/>
    <w:rsid w:val="4105337E"/>
    <w:rsid w:val="4108613C"/>
    <w:rsid w:val="411F101A"/>
    <w:rsid w:val="41213BDD"/>
    <w:rsid w:val="41511589"/>
    <w:rsid w:val="415957F8"/>
    <w:rsid w:val="41670862"/>
    <w:rsid w:val="41760AA5"/>
    <w:rsid w:val="41993698"/>
    <w:rsid w:val="419E624E"/>
    <w:rsid w:val="41CA7043"/>
    <w:rsid w:val="41DB4DAC"/>
    <w:rsid w:val="41E35FAA"/>
    <w:rsid w:val="41F3622B"/>
    <w:rsid w:val="41F6443A"/>
    <w:rsid w:val="41FF65A5"/>
    <w:rsid w:val="42067245"/>
    <w:rsid w:val="424B0183"/>
    <w:rsid w:val="424C6071"/>
    <w:rsid w:val="424C7A58"/>
    <w:rsid w:val="425132C0"/>
    <w:rsid w:val="425773AB"/>
    <w:rsid w:val="42610F23"/>
    <w:rsid w:val="426B6130"/>
    <w:rsid w:val="42816EC0"/>
    <w:rsid w:val="428C40E9"/>
    <w:rsid w:val="42AB29D0"/>
    <w:rsid w:val="42B62EBF"/>
    <w:rsid w:val="42BA0E65"/>
    <w:rsid w:val="42BF13A8"/>
    <w:rsid w:val="42C27B04"/>
    <w:rsid w:val="42C73FA3"/>
    <w:rsid w:val="42D81D62"/>
    <w:rsid w:val="42DC004C"/>
    <w:rsid w:val="42E163F2"/>
    <w:rsid w:val="42EA174A"/>
    <w:rsid w:val="42F92679"/>
    <w:rsid w:val="42FD6AEA"/>
    <w:rsid w:val="43066BB7"/>
    <w:rsid w:val="430F26D4"/>
    <w:rsid w:val="43170066"/>
    <w:rsid w:val="432A251A"/>
    <w:rsid w:val="432A61EE"/>
    <w:rsid w:val="43413334"/>
    <w:rsid w:val="4372194D"/>
    <w:rsid w:val="4372518C"/>
    <w:rsid w:val="43BD0C0D"/>
    <w:rsid w:val="43CF26EE"/>
    <w:rsid w:val="43D30AB1"/>
    <w:rsid w:val="43FB34E3"/>
    <w:rsid w:val="44093E52"/>
    <w:rsid w:val="4416031D"/>
    <w:rsid w:val="441E1FF2"/>
    <w:rsid w:val="44242BF2"/>
    <w:rsid w:val="44295A18"/>
    <w:rsid w:val="443600D1"/>
    <w:rsid w:val="44422052"/>
    <w:rsid w:val="4446213C"/>
    <w:rsid w:val="444843DB"/>
    <w:rsid w:val="445B0426"/>
    <w:rsid w:val="447A08AC"/>
    <w:rsid w:val="447A4D50"/>
    <w:rsid w:val="448C0A90"/>
    <w:rsid w:val="44B85878"/>
    <w:rsid w:val="44D0671E"/>
    <w:rsid w:val="44D877ED"/>
    <w:rsid w:val="44E16B7D"/>
    <w:rsid w:val="44F57952"/>
    <w:rsid w:val="44F763A1"/>
    <w:rsid w:val="45097E82"/>
    <w:rsid w:val="451A5BEB"/>
    <w:rsid w:val="45380515"/>
    <w:rsid w:val="453F272D"/>
    <w:rsid w:val="453F3F6E"/>
    <w:rsid w:val="455870C9"/>
    <w:rsid w:val="455A248C"/>
    <w:rsid w:val="455C26A8"/>
    <w:rsid w:val="456926CF"/>
    <w:rsid w:val="45692AA8"/>
    <w:rsid w:val="45701CAF"/>
    <w:rsid w:val="4586275D"/>
    <w:rsid w:val="45A100BA"/>
    <w:rsid w:val="45BE2A1A"/>
    <w:rsid w:val="45CC4274"/>
    <w:rsid w:val="45DE620E"/>
    <w:rsid w:val="45E958C2"/>
    <w:rsid w:val="45EB67D2"/>
    <w:rsid w:val="4609638B"/>
    <w:rsid w:val="46144D30"/>
    <w:rsid w:val="46160AA8"/>
    <w:rsid w:val="461B3F58"/>
    <w:rsid w:val="46386C71"/>
    <w:rsid w:val="463B406B"/>
    <w:rsid w:val="464078D3"/>
    <w:rsid w:val="46412573"/>
    <w:rsid w:val="464F7B16"/>
    <w:rsid w:val="46525488"/>
    <w:rsid w:val="46535BAB"/>
    <w:rsid w:val="46554453"/>
    <w:rsid w:val="465B1E84"/>
    <w:rsid w:val="46804174"/>
    <w:rsid w:val="46A75BA4"/>
    <w:rsid w:val="46B9431C"/>
    <w:rsid w:val="46D83FB0"/>
    <w:rsid w:val="46DC584E"/>
    <w:rsid w:val="46DD15C6"/>
    <w:rsid w:val="46EB3CE3"/>
    <w:rsid w:val="46F01A52"/>
    <w:rsid w:val="46FD0452"/>
    <w:rsid w:val="46FE1EC1"/>
    <w:rsid w:val="47173339"/>
    <w:rsid w:val="471746ED"/>
    <w:rsid w:val="471D19C3"/>
    <w:rsid w:val="473A2575"/>
    <w:rsid w:val="473B6AF6"/>
    <w:rsid w:val="47413903"/>
    <w:rsid w:val="47631ACB"/>
    <w:rsid w:val="47681176"/>
    <w:rsid w:val="478D08F6"/>
    <w:rsid w:val="47AF0CB0"/>
    <w:rsid w:val="47B57E4D"/>
    <w:rsid w:val="47C14A44"/>
    <w:rsid w:val="47D10670"/>
    <w:rsid w:val="47ED5839"/>
    <w:rsid w:val="47EE3876"/>
    <w:rsid w:val="482B052A"/>
    <w:rsid w:val="482F19AD"/>
    <w:rsid w:val="48321BFE"/>
    <w:rsid w:val="483D40CA"/>
    <w:rsid w:val="4840005F"/>
    <w:rsid w:val="484F2050"/>
    <w:rsid w:val="4860600B"/>
    <w:rsid w:val="487A3570"/>
    <w:rsid w:val="487F60CE"/>
    <w:rsid w:val="48AB372A"/>
    <w:rsid w:val="48B14AB8"/>
    <w:rsid w:val="48D24757"/>
    <w:rsid w:val="48DF1625"/>
    <w:rsid w:val="48E71DE0"/>
    <w:rsid w:val="48E955FE"/>
    <w:rsid w:val="48EB6509"/>
    <w:rsid w:val="48F50E49"/>
    <w:rsid w:val="48FD6371"/>
    <w:rsid w:val="4907016C"/>
    <w:rsid w:val="49184B37"/>
    <w:rsid w:val="49494CF1"/>
    <w:rsid w:val="49650D95"/>
    <w:rsid w:val="49775F25"/>
    <w:rsid w:val="49830203"/>
    <w:rsid w:val="498875C7"/>
    <w:rsid w:val="49B900C8"/>
    <w:rsid w:val="49B948C6"/>
    <w:rsid w:val="49C36851"/>
    <w:rsid w:val="49EA3E58"/>
    <w:rsid w:val="4A03390B"/>
    <w:rsid w:val="4A143551"/>
    <w:rsid w:val="4A3B4F46"/>
    <w:rsid w:val="4A4554B8"/>
    <w:rsid w:val="4A5971B6"/>
    <w:rsid w:val="4A5C2802"/>
    <w:rsid w:val="4A5D0A54"/>
    <w:rsid w:val="4A5D766A"/>
    <w:rsid w:val="4A673681"/>
    <w:rsid w:val="4A857FAB"/>
    <w:rsid w:val="4A871F75"/>
    <w:rsid w:val="4A9457E6"/>
    <w:rsid w:val="4A9871C3"/>
    <w:rsid w:val="4AC16991"/>
    <w:rsid w:val="4AC24D5B"/>
    <w:rsid w:val="4AC46D25"/>
    <w:rsid w:val="4ACB602B"/>
    <w:rsid w:val="4ACE1952"/>
    <w:rsid w:val="4ADD5CCA"/>
    <w:rsid w:val="4B0C4228"/>
    <w:rsid w:val="4B0F4B86"/>
    <w:rsid w:val="4B1D61DE"/>
    <w:rsid w:val="4B200A28"/>
    <w:rsid w:val="4B4E4840"/>
    <w:rsid w:val="4B585BB2"/>
    <w:rsid w:val="4B617617"/>
    <w:rsid w:val="4B6E6C91"/>
    <w:rsid w:val="4B7324F9"/>
    <w:rsid w:val="4B8137BE"/>
    <w:rsid w:val="4B8169C4"/>
    <w:rsid w:val="4B8270B7"/>
    <w:rsid w:val="4B882CCA"/>
    <w:rsid w:val="4B897627"/>
    <w:rsid w:val="4B9009B5"/>
    <w:rsid w:val="4B9366F7"/>
    <w:rsid w:val="4BA803F5"/>
    <w:rsid w:val="4BC06985"/>
    <w:rsid w:val="4BD9235C"/>
    <w:rsid w:val="4BEE392E"/>
    <w:rsid w:val="4BEF63DD"/>
    <w:rsid w:val="4C1710D6"/>
    <w:rsid w:val="4C172E84"/>
    <w:rsid w:val="4C266B6F"/>
    <w:rsid w:val="4C417533"/>
    <w:rsid w:val="4C493FB8"/>
    <w:rsid w:val="4C497552"/>
    <w:rsid w:val="4C4A14AC"/>
    <w:rsid w:val="4C545E87"/>
    <w:rsid w:val="4CAF54B5"/>
    <w:rsid w:val="4CC90623"/>
    <w:rsid w:val="4CCB5621"/>
    <w:rsid w:val="4CD6614F"/>
    <w:rsid w:val="4CD945DE"/>
    <w:rsid w:val="4CDB65A8"/>
    <w:rsid w:val="4CF3744D"/>
    <w:rsid w:val="4D021466"/>
    <w:rsid w:val="4D147D15"/>
    <w:rsid w:val="4D2C6E03"/>
    <w:rsid w:val="4D3637DE"/>
    <w:rsid w:val="4D3A32CE"/>
    <w:rsid w:val="4D3D7270"/>
    <w:rsid w:val="4D491763"/>
    <w:rsid w:val="4D5E6D65"/>
    <w:rsid w:val="4D6537ED"/>
    <w:rsid w:val="4D754306"/>
    <w:rsid w:val="4D7A191D"/>
    <w:rsid w:val="4D7C3266"/>
    <w:rsid w:val="4D840509"/>
    <w:rsid w:val="4D8C179A"/>
    <w:rsid w:val="4D8C781C"/>
    <w:rsid w:val="4D9B2972"/>
    <w:rsid w:val="4D9F75D5"/>
    <w:rsid w:val="4DAB7D28"/>
    <w:rsid w:val="4DB43081"/>
    <w:rsid w:val="4DC87D7D"/>
    <w:rsid w:val="4DDD1EDB"/>
    <w:rsid w:val="4DE80F7C"/>
    <w:rsid w:val="4DEB1F11"/>
    <w:rsid w:val="4DF7145B"/>
    <w:rsid w:val="4DFD3E60"/>
    <w:rsid w:val="4E015B9A"/>
    <w:rsid w:val="4E1B3100"/>
    <w:rsid w:val="4E1C0C26"/>
    <w:rsid w:val="4E1C52A3"/>
    <w:rsid w:val="4E230DF5"/>
    <w:rsid w:val="4E2D698F"/>
    <w:rsid w:val="4E330B17"/>
    <w:rsid w:val="4E714F73"/>
    <w:rsid w:val="4E807407"/>
    <w:rsid w:val="4EA330F5"/>
    <w:rsid w:val="4EA8070C"/>
    <w:rsid w:val="4EAA7467"/>
    <w:rsid w:val="4EB470B0"/>
    <w:rsid w:val="4EC866B8"/>
    <w:rsid w:val="4ECE7984"/>
    <w:rsid w:val="4ED137BE"/>
    <w:rsid w:val="4EDD3D64"/>
    <w:rsid w:val="4F2F0FF2"/>
    <w:rsid w:val="4F440434"/>
    <w:rsid w:val="4F561F16"/>
    <w:rsid w:val="4F565CBB"/>
    <w:rsid w:val="4F6E725F"/>
    <w:rsid w:val="4F740E0E"/>
    <w:rsid w:val="4F894099"/>
    <w:rsid w:val="4F8A253C"/>
    <w:rsid w:val="4F950C90"/>
    <w:rsid w:val="4F9667B6"/>
    <w:rsid w:val="4F98252E"/>
    <w:rsid w:val="4F9F2B64"/>
    <w:rsid w:val="4FB235F0"/>
    <w:rsid w:val="4FCC21D8"/>
    <w:rsid w:val="4FD572DE"/>
    <w:rsid w:val="4FDC066D"/>
    <w:rsid w:val="4FE63299"/>
    <w:rsid w:val="4FE70E6E"/>
    <w:rsid w:val="4FE87012"/>
    <w:rsid w:val="4FF9723D"/>
    <w:rsid w:val="4FFF25AD"/>
    <w:rsid w:val="50077ED7"/>
    <w:rsid w:val="500A32CB"/>
    <w:rsid w:val="502142D2"/>
    <w:rsid w:val="502E0831"/>
    <w:rsid w:val="502E69EF"/>
    <w:rsid w:val="502F155F"/>
    <w:rsid w:val="50354221"/>
    <w:rsid w:val="504A0F22"/>
    <w:rsid w:val="504A72AE"/>
    <w:rsid w:val="505C355C"/>
    <w:rsid w:val="50726BE2"/>
    <w:rsid w:val="50870E47"/>
    <w:rsid w:val="50977777"/>
    <w:rsid w:val="50B11AF9"/>
    <w:rsid w:val="50CF32A9"/>
    <w:rsid w:val="50F24D94"/>
    <w:rsid w:val="50FE4613"/>
    <w:rsid w:val="511300BE"/>
    <w:rsid w:val="51711289"/>
    <w:rsid w:val="517174DB"/>
    <w:rsid w:val="51856C95"/>
    <w:rsid w:val="51864D34"/>
    <w:rsid w:val="518671FA"/>
    <w:rsid w:val="51894824"/>
    <w:rsid w:val="518E3BE9"/>
    <w:rsid w:val="51937451"/>
    <w:rsid w:val="51A11B6E"/>
    <w:rsid w:val="51B11685"/>
    <w:rsid w:val="51B24966"/>
    <w:rsid w:val="51C836E8"/>
    <w:rsid w:val="51F61B62"/>
    <w:rsid w:val="521F2A93"/>
    <w:rsid w:val="521F6F37"/>
    <w:rsid w:val="5227392D"/>
    <w:rsid w:val="522B58DB"/>
    <w:rsid w:val="522B768A"/>
    <w:rsid w:val="523C53F3"/>
    <w:rsid w:val="524E0305"/>
    <w:rsid w:val="524F15CA"/>
    <w:rsid w:val="527C6137"/>
    <w:rsid w:val="528C45CC"/>
    <w:rsid w:val="528D5C4E"/>
    <w:rsid w:val="529841B0"/>
    <w:rsid w:val="52AB2578"/>
    <w:rsid w:val="52AB64C9"/>
    <w:rsid w:val="52AC3333"/>
    <w:rsid w:val="52C04276"/>
    <w:rsid w:val="52C534B2"/>
    <w:rsid w:val="52E71802"/>
    <w:rsid w:val="52EB0BC7"/>
    <w:rsid w:val="52F65D6E"/>
    <w:rsid w:val="52FF4DD7"/>
    <w:rsid w:val="530C1269"/>
    <w:rsid w:val="53193986"/>
    <w:rsid w:val="53206AC2"/>
    <w:rsid w:val="533A0733"/>
    <w:rsid w:val="536410A5"/>
    <w:rsid w:val="53733096"/>
    <w:rsid w:val="53B25492"/>
    <w:rsid w:val="53EE096F"/>
    <w:rsid w:val="540B7773"/>
    <w:rsid w:val="540D34EB"/>
    <w:rsid w:val="541C1980"/>
    <w:rsid w:val="541C54DC"/>
    <w:rsid w:val="542919A7"/>
    <w:rsid w:val="542E2280"/>
    <w:rsid w:val="54324CFF"/>
    <w:rsid w:val="54336424"/>
    <w:rsid w:val="5438608E"/>
    <w:rsid w:val="543C5B7E"/>
    <w:rsid w:val="543D5452"/>
    <w:rsid w:val="544C75C8"/>
    <w:rsid w:val="544F0695"/>
    <w:rsid w:val="545033D7"/>
    <w:rsid w:val="5477549E"/>
    <w:rsid w:val="54BF40B9"/>
    <w:rsid w:val="54CD67D6"/>
    <w:rsid w:val="54D14506"/>
    <w:rsid w:val="54E3249D"/>
    <w:rsid w:val="55056B6F"/>
    <w:rsid w:val="551A036D"/>
    <w:rsid w:val="55342CF9"/>
    <w:rsid w:val="55564A1D"/>
    <w:rsid w:val="55794BB0"/>
    <w:rsid w:val="55801A9A"/>
    <w:rsid w:val="55992B5C"/>
    <w:rsid w:val="55A21A11"/>
    <w:rsid w:val="55B300C2"/>
    <w:rsid w:val="55BD1A84"/>
    <w:rsid w:val="55E711DA"/>
    <w:rsid w:val="55EC5382"/>
    <w:rsid w:val="55EF275F"/>
    <w:rsid w:val="55F52488"/>
    <w:rsid w:val="56026815"/>
    <w:rsid w:val="5606673C"/>
    <w:rsid w:val="5627460C"/>
    <w:rsid w:val="562E7748"/>
    <w:rsid w:val="566B5F8F"/>
    <w:rsid w:val="566D200C"/>
    <w:rsid w:val="567A473C"/>
    <w:rsid w:val="56A63783"/>
    <w:rsid w:val="56A874FB"/>
    <w:rsid w:val="56D025AE"/>
    <w:rsid w:val="56D54068"/>
    <w:rsid w:val="56F36D7A"/>
    <w:rsid w:val="57007337"/>
    <w:rsid w:val="5725579B"/>
    <w:rsid w:val="5726041F"/>
    <w:rsid w:val="57405985"/>
    <w:rsid w:val="574134AB"/>
    <w:rsid w:val="574376B4"/>
    <w:rsid w:val="574D3BFE"/>
    <w:rsid w:val="57560D05"/>
    <w:rsid w:val="575907F5"/>
    <w:rsid w:val="577F58D4"/>
    <w:rsid w:val="578421FC"/>
    <w:rsid w:val="579E08FE"/>
    <w:rsid w:val="57B62A48"/>
    <w:rsid w:val="57B9742D"/>
    <w:rsid w:val="57C873E9"/>
    <w:rsid w:val="57E02CC4"/>
    <w:rsid w:val="581035A9"/>
    <w:rsid w:val="5814296E"/>
    <w:rsid w:val="5815081C"/>
    <w:rsid w:val="582901C7"/>
    <w:rsid w:val="583250CB"/>
    <w:rsid w:val="583A1BE2"/>
    <w:rsid w:val="58824ECF"/>
    <w:rsid w:val="588540F9"/>
    <w:rsid w:val="588854DF"/>
    <w:rsid w:val="58A27F7A"/>
    <w:rsid w:val="58E6255C"/>
    <w:rsid w:val="58F5279F"/>
    <w:rsid w:val="59071FB3"/>
    <w:rsid w:val="591764DD"/>
    <w:rsid w:val="591A1FE8"/>
    <w:rsid w:val="592B61C1"/>
    <w:rsid w:val="593E7CA2"/>
    <w:rsid w:val="59480B21"/>
    <w:rsid w:val="594A4ECB"/>
    <w:rsid w:val="595C45CC"/>
    <w:rsid w:val="596B480F"/>
    <w:rsid w:val="597E2795"/>
    <w:rsid w:val="598558D1"/>
    <w:rsid w:val="598D29D8"/>
    <w:rsid w:val="599124C8"/>
    <w:rsid w:val="59A85A64"/>
    <w:rsid w:val="59B2243E"/>
    <w:rsid w:val="59C70328"/>
    <w:rsid w:val="5A117165"/>
    <w:rsid w:val="5A1F7AD4"/>
    <w:rsid w:val="5A5B4884"/>
    <w:rsid w:val="5A663955"/>
    <w:rsid w:val="5A6951F3"/>
    <w:rsid w:val="5A6A06F6"/>
    <w:rsid w:val="5A731BCE"/>
    <w:rsid w:val="5A7E7F78"/>
    <w:rsid w:val="5A851901"/>
    <w:rsid w:val="5A955FE8"/>
    <w:rsid w:val="5A992006"/>
    <w:rsid w:val="5AA1673B"/>
    <w:rsid w:val="5AAE15E4"/>
    <w:rsid w:val="5AB521E6"/>
    <w:rsid w:val="5AD51B54"/>
    <w:rsid w:val="5AE67453"/>
    <w:rsid w:val="5AFE2B5B"/>
    <w:rsid w:val="5B080921"/>
    <w:rsid w:val="5B101B12"/>
    <w:rsid w:val="5B275E78"/>
    <w:rsid w:val="5B2829B8"/>
    <w:rsid w:val="5B3752F1"/>
    <w:rsid w:val="5B3A12E0"/>
    <w:rsid w:val="5B3C43F9"/>
    <w:rsid w:val="5B455011"/>
    <w:rsid w:val="5B4F263B"/>
    <w:rsid w:val="5B4F689D"/>
    <w:rsid w:val="5B57329D"/>
    <w:rsid w:val="5B7C4AB2"/>
    <w:rsid w:val="5B871A54"/>
    <w:rsid w:val="5B8E1F77"/>
    <w:rsid w:val="5B953D21"/>
    <w:rsid w:val="5BB3204C"/>
    <w:rsid w:val="5BCB52F5"/>
    <w:rsid w:val="5BDB3ECE"/>
    <w:rsid w:val="5C0E31E0"/>
    <w:rsid w:val="5C2515ED"/>
    <w:rsid w:val="5C294C3A"/>
    <w:rsid w:val="5C371101"/>
    <w:rsid w:val="5C6C6ABA"/>
    <w:rsid w:val="5C757E7F"/>
    <w:rsid w:val="5CCB7A9F"/>
    <w:rsid w:val="5CE9261B"/>
    <w:rsid w:val="5D03088A"/>
    <w:rsid w:val="5D373386"/>
    <w:rsid w:val="5D4B0BE0"/>
    <w:rsid w:val="5D63417B"/>
    <w:rsid w:val="5D6F0D72"/>
    <w:rsid w:val="5D7C348F"/>
    <w:rsid w:val="5D812854"/>
    <w:rsid w:val="5D814602"/>
    <w:rsid w:val="5DA721EE"/>
    <w:rsid w:val="5DDA44C4"/>
    <w:rsid w:val="5DDC5CDC"/>
    <w:rsid w:val="5DE828D3"/>
    <w:rsid w:val="5E026ACD"/>
    <w:rsid w:val="5E036058"/>
    <w:rsid w:val="5E0D4729"/>
    <w:rsid w:val="5E0D5F05"/>
    <w:rsid w:val="5E0F7E5F"/>
    <w:rsid w:val="5E1C257C"/>
    <w:rsid w:val="5E27164D"/>
    <w:rsid w:val="5E2E29DB"/>
    <w:rsid w:val="5E4541A5"/>
    <w:rsid w:val="5E547F68"/>
    <w:rsid w:val="5E622188"/>
    <w:rsid w:val="5E6A0C09"/>
    <w:rsid w:val="5E7D301B"/>
    <w:rsid w:val="5E841F66"/>
    <w:rsid w:val="5E850121"/>
    <w:rsid w:val="5E8C325E"/>
    <w:rsid w:val="5EA902B4"/>
    <w:rsid w:val="5ECF75EF"/>
    <w:rsid w:val="5ED846F5"/>
    <w:rsid w:val="5EE011AA"/>
    <w:rsid w:val="5EF157B7"/>
    <w:rsid w:val="5F014280"/>
    <w:rsid w:val="5F021772"/>
    <w:rsid w:val="5F04373C"/>
    <w:rsid w:val="5F0B4ACB"/>
    <w:rsid w:val="5F0C5367"/>
    <w:rsid w:val="5F1F1321"/>
    <w:rsid w:val="5F3833E6"/>
    <w:rsid w:val="5F555D46"/>
    <w:rsid w:val="5F571ABE"/>
    <w:rsid w:val="5F61742A"/>
    <w:rsid w:val="5F7206A6"/>
    <w:rsid w:val="5F9871DA"/>
    <w:rsid w:val="5F9C66E1"/>
    <w:rsid w:val="5F9F3465"/>
    <w:rsid w:val="5FB00017"/>
    <w:rsid w:val="5FD255E8"/>
    <w:rsid w:val="5FD96977"/>
    <w:rsid w:val="5FDE5D3B"/>
    <w:rsid w:val="5FF67EAC"/>
    <w:rsid w:val="5FFE018B"/>
    <w:rsid w:val="60013D7F"/>
    <w:rsid w:val="60363DC9"/>
    <w:rsid w:val="603C56C2"/>
    <w:rsid w:val="603E4B8A"/>
    <w:rsid w:val="604A2DD9"/>
    <w:rsid w:val="604E1113"/>
    <w:rsid w:val="6058765C"/>
    <w:rsid w:val="606A75CF"/>
    <w:rsid w:val="60804663"/>
    <w:rsid w:val="608C39E9"/>
    <w:rsid w:val="60917251"/>
    <w:rsid w:val="6098238E"/>
    <w:rsid w:val="609B1E7E"/>
    <w:rsid w:val="60E539A3"/>
    <w:rsid w:val="60E6759D"/>
    <w:rsid w:val="60FD0443"/>
    <w:rsid w:val="6118527D"/>
    <w:rsid w:val="612F525A"/>
    <w:rsid w:val="61306C0D"/>
    <w:rsid w:val="61364C91"/>
    <w:rsid w:val="613A1697"/>
    <w:rsid w:val="61581B1D"/>
    <w:rsid w:val="61883922"/>
    <w:rsid w:val="61907509"/>
    <w:rsid w:val="619A2136"/>
    <w:rsid w:val="619E75CA"/>
    <w:rsid w:val="61BF394A"/>
    <w:rsid w:val="61D355A0"/>
    <w:rsid w:val="61DC62AA"/>
    <w:rsid w:val="61E403FB"/>
    <w:rsid w:val="61F47A98"/>
    <w:rsid w:val="61FE4473"/>
    <w:rsid w:val="62001846"/>
    <w:rsid w:val="620140DF"/>
    <w:rsid w:val="620F042E"/>
    <w:rsid w:val="623A42B8"/>
    <w:rsid w:val="625B3673"/>
    <w:rsid w:val="625C50B7"/>
    <w:rsid w:val="62620EA5"/>
    <w:rsid w:val="626647B3"/>
    <w:rsid w:val="627E55B4"/>
    <w:rsid w:val="62970423"/>
    <w:rsid w:val="62BD1642"/>
    <w:rsid w:val="62C54E4A"/>
    <w:rsid w:val="62D376AD"/>
    <w:rsid w:val="62E25B42"/>
    <w:rsid w:val="62F12229"/>
    <w:rsid w:val="630261E5"/>
    <w:rsid w:val="631C1015"/>
    <w:rsid w:val="632919C3"/>
    <w:rsid w:val="6329551F"/>
    <w:rsid w:val="632A16A7"/>
    <w:rsid w:val="632F6802"/>
    <w:rsid w:val="63302D52"/>
    <w:rsid w:val="63471D15"/>
    <w:rsid w:val="634C4DBD"/>
    <w:rsid w:val="636B26DB"/>
    <w:rsid w:val="63784A9C"/>
    <w:rsid w:val="637F15E3"/>
    <w:rsid w:val="63956756"/>
    <w:rsid w:val="639C0BAB"/>
    <w:rsid w:val="63B147CB"/>
    <w:rsid w:val="63B55005"/>
    <w:rsid w:val="63BA086D"/>
    <w:rsid w:val="63BC45E5"/>
    <w:rsid w:val="63CC3CF3"/>
    <w:rsid w:val="63DC6A36"/>
    <w:rsid w:val="64044275"/>
    <w:rsid w:val="64124205"/>
    <w:rsid w:val="64145061"/>
    <w:rsid w:val="644F5459"/>
    <w:rsid w:val="6456039C"/>
    <w:rsid w:val="64570C2A"/>
    <w:rsid w:val="64715A0E"/>
    <w:rsid w:val="6490508C"/>
    <w:rsid w:val="64A137DB"/>
    <w:rsid w:val="64DB0657"/>
    <w:rsid w:val="64E558BE"/>
    <w:rsid w:val="651E4E2C"/>
    <w:rsid w:val="654C1999"/>
    <w:rsid w:val="654E74BF"/>
    <w:rsid w:val="655A60B2"/>
    <w:rsid w:val="65705687"/>
    <w:rsid w:val="658514DA"/>
    <w:rsid w:val="658E3D60"/>
    <w:rsid w:val="65A13A93"/>
    <w:rsid w:val="65BA4B55"/>
    <w:rsid w:val="65BA6903"/>
    <w:rsid w:val="65C638F5"/>
    <w:rsid w:val="65ED4F48"/>
    <w:rsid w:val="65F71905"/>
    <w:rsid w:val="66124586"/>
    <w:rsid w:val="6616725E"/>
    <w:rsid w:val="66187ACD"/>
    <w:rsid w:val="661B13ED"/>
    <w:rsid w:val="662465C8"/>
    <w:rsid w:val="6659611C"/>
    <w:rsid w:val="665A1CA4"/>
    <w:rsid w:val="666807E6"/>
    <w:rsid w:val="66737EE4"/>
    <w:rsid w:val="667C6446"/>
    <w:rsid w:val="668141DE"/>
    <w:rsid w:val="669453A6"/>
    <w:rsid w:val="66C24F70"/>
    <w:rsid w:val="66FE4F15"/>
    <w:rsid w:val="67006EDF"/>
    <w:rsid w:val="670179EA"/>
    <w:rsid w:val="67021C42"/>
    <w:rsid w:val="6712451C"/>
    <w:rsid w:val="673715D0"/>
    <w:rsid w:val="675C1FE7"/>
    <w:rsid w:val="67670D0C"/>
    <w:rsid w:val="6771220F"/>
    <w:rsid w:val="67864576"/>
    <w:rsid w:val="678E6299"/>
    <w:rsid w:val="67A96C2F"/>
    <w:rsid w:val="67C021CA"/>
    <w:rsid w:val="67CF18DD"/>
    <w:rsid w:val="67D8681C"/>
    <w:rsid w:val="67EB36EB"/>
    <w:rsid w:val="67F00D02"/>
    <w:rsid w:val="67F02AB0"/>
    <w:rsid w:val="680700DC"/>
    <w:rsid w:val="68126ECA"/>
    <w:rsid w:val="681C67F4"/>
    <w:rsid w:val="682E35D8"/>
    <w:rsid w:val="683C5CF5"/>
    <w:rsid w:val="68490412"/>
    <w:rsid w:val="685D03F9"/>
    <w:rsid w:val="685F7C35"/>
    <w:rsid w:val="686C6B6B"/>
    <w:rsid w:val="68813268"/>
    <w:rsid w:val="68BE1741"/>
    <w:rsid w:val="68BF71FB"/>
    <w:rsid w:val="68C82C22"/>
    <w:rsid w:val="68F13973"/>
    <w:rsid w:val="68F16ADF"/>
    <w:rsid w:val="69273E73"/>
    <w:rsid w:val="69365E67"/>
    <w:rsid w:val="6938470E"/>
    <w:rsid w:val="693B7D5A"/>
    <w:rsid w:val="694A2693"/>
    <w:rsid w:val="694C1F68"/>
    <w:rsid w:val="696C085C"/>
    <w:rsid w:val="69794D27"/>
    <w:rsid w:val="698408E2"/>
    <w:rsid w:val="698E07D2"/>
    <w:rsid w:val="69BA15C7"/>
    <w:rsid w:val="69BB25E9"/>
    <w:rsid w:val="69C55155"/>
    <w:rsid w:val="69E16043"/>
    <w:rsid w:val="69F30635"/>
    <w:rsid w:val="69F34AD9"/>
    <w:rsid w:val="6A042842"/>
    <w:rsid w:val="6A097E59"/>
    <w:rsid w:val="6A301889"/>
    <w:rsid w:val="6A3D5D54"/>
    <w:rsid w:val="6A51640E"/>
    <w:rsid w:val="6A674180"/>
    <w:rsid w:val="6A6B466F"/>
    <w:rsid w:val="6A786D8C"/>
    <w:rsid w:val="6A863A05"/>
    <w:rsid w:val="6AA67D9D"/>
    <w:rsid w:val="6AB9187F"/>
    <w:rsid w:val="6ABA55F7"/>
    <w:rsid w:val="6AC344AB"/>
    <w:rsid w:val="6AC55036"/>
    <w:rsid w:val="6ACE4BFE"/>
    <w:rsid w:val="6AE13432"/>
    <w:rsid w:val="6AEB2C75"/>
    <w:rsid w:val="6B014FD4"/>
    <w:rsid w:val="6B050FEE"/>
    <w:rsid w:val="6B120F8F"/>
    <w:rsid w:val="6B1A6C42"/>
    <w:rsid w:val="6B252A70"/>
    <w:rsid w:val="6B2667E8"/>
    <w:rsid w:val="6B421874"/>
    <w:rsid w:val="6B460C38"/>
    <w:rsid w:val="6B482C03"/>
    <w:rsid w:val="6B531AB3"/>
    <w:rsid w:val="6B560266"/>
    <w:rsid w:val="6B5B7BB3"/>
    <w:rsid w:val="6B5C220A"/>
    <w:rsid w:val="6B647ACE"/>
    <w:rsid w:val="6B7834E8"/>
    <w:rsid w:val="6B8A4FC9"/>
    <w:rsid w:val="6B9051F9"/>
    <w:rsid w:val="6B991B92"/>
    <w:rsid w:val="6BC7621D"/>
    <w:rsid w:val="6BCA055A"/>
    <w:rsid w:val="6BCE6D20"/>
    <w:rsid w:val="6BD34BC2"/>
    <w:rsid w:val="6C045D80"/>
    <w:rsid w:val="6C0703C8"/>
    <w:rsid w:val="6C0C513D"/>
    <w:rsid w:val="6C1A459F"/>
    <w:rsid w:val="6C347ED9"/>
    <w:rsid w:val="6C360CAD"/>
    <w:rsid w:val="6C4B378C"/>
    <w:rsid w:val="6C4C0AD1"/>
    <w:rsid w:val="6C4D758C"/>
    <w:rsid w:val="6C506213"/>
    <w:rsid w:val="6C6E48EB"/>
    <w:rsid w:val="6C8E5108"/>
    <w:rsid w:val="6C9200DF"/>
    <w:rsid w:val="6C937EAD"/>
    <w:rsid w:val="6C944351"/>
    <w:rsid w:val="6C9E6F7E"/>
    <w:rsid w:val="6CB30550"/>
    <w:rsid w:val="6CCF0D79"/>
    <w:rsid w:val="6CDA3D2E"/>
    <w:rsid w:val="6CEE1E7E"/>
    <w:rsid w:val="6CF3576D"/>
    <w:rsid w:val="6D0226C3"/>
    <w:rsid w:val="6D0F5D7A"/>
    <w:rsid w:val="6D166445"/>
    <w:rsid w:val="6D4E1FD9"/>
    <w:rsid w:val="6D5D610D"/>
    <w:rsid w:val="6D605FE2"/>
    <w:rsid w:val="6D745F31"/>
    <w:rsid w:val="6D8018C0"/>
    <w:rsid w:val="6D9143ED"/>
    <w:rsid w:val="6DA77C55"/>
    <w:rsid w:val="6DAA54AF"/>
    <w:rsid w:val="6DB14A8F"/>
    <w:rsid w:val="6DCA36D7"/>
    <w:rsid w:val="6DCE4C80"/>
    <w:rsid w:val="6DFA4688"/>
    <w:rsid w:val="6DFA6436"/>
    <w:rsid w:val="6E0C6169"/>
    <w:rsid w:val="6E104455"/>
    <w:rsid w:val="6E166FE8"/>
    <w:rsid w:val="6E1B63AC"/>
    <w:rsid w:val="6E1D0376"/>
    <w:rsid w:val="6E1D093E"/>
    <w:rsid w:val="6E213562"/>
    <w:rsid w:val="6E3A4A84"/>
    <w:rsid w:val="6E511637"/>
    <w:rsid w:val="6E7A1325"/>
    <w:rsid w:val="6E7F2DDF"/>
    <w:rsid w:val="6E7F3A9C"/>
    <w:rsid w:val="6E865F1C"/>
    <w:rsid w:val="6EC802E2"/>
    <w:rsid w:val="6ED24CBD"/>
    <w:rsid w:val="6ED870F8"/>
    <w:rsid w:val="6EDA0016"/>
    <w:rsid w:val="6EDA1DC4"/>
    <w:rsid w:val="6EE20FB0"/>
    <w:rsid w:val="6EE367E2"/>
    <w:rsid w:val="6EE5266B"/>
    <w:rsid w:val="6EF2710D"/>
    <w:rsid w:val="6EF81D7D"/>
    <w:rsid w:val="6F0C75E9"/>
    <w:rsid w:val="6F0F1F10"/>
    <w:rsid w:val="6F127BBD"/>
    <w:rsid w:val="6F1C23DC"/>
    <w:rsid w:val="6F343BCA"/>
    <w:rsid w:val="6F370FC4"/>
    <w:rsid w:val="6F413BF1"/>
    <w:rsid w:val="6F5A2F04"/>
    <w:rsid w:val="6F650D24"/>
    <w:rsid w:val="6F82139A"/>
    <w:rsid w:val="6F8A37EA"/>
    <w:rsid w:val="6F9E7295"/>
    <w:rsid w:val="6FC860C0"/>
    <w:rsid w:val="6FE13847"/>
    <w:rsid w:val="701F6C1E"/>
    <w:rsid w:val="7027135F"/>
    <w:rsid w:val="702A0B29"/>
    <w:rsid w:val="7034110A"/>
    <w:rsid w:val="70347EC5"/>
    <w:rsid w:val="7037325E"/>
    <w:rsid w:val="70381498"/>
    <w:rsid w:val="704C0A9F"/>
    <w:rsid w:val="705636CC"/>
    <w:rsid w:val="70716758"/>
    <w:rsid w:val="70756248"/>
    <w:rsid w:val="707D6EAA"/>
    <w:rsid w:val="70877D29"/>
    <w:rsid w:val="70BA5135"/>
    <w:rsid w:val="70C865BA"/>
    <w:rsid w:val="70D0347E"/>
    <w:rsid w:val="70D70CB1"/>
    <w:rsid w:val="70E37655"/>
    <w:rsid w:val="70F3716D"/>
    <w:rsid w:val="710359C7"/>
    <w:rsid w:val="710C4F64"/>
    <w:rsid w:val="711C66C3"/>
    <w:rsid w:val="71257C6E"/>
    <w:rsid w:val="712832BA"/>
    <w:rsid w:val="712E7CE0"/>
    <w:rsid w:val="713A2FED"/>
    <w:rsid w:val="7141684A"/>
    <w:rsid w:val="71494FDF"/>
    <w:rsid w:val="714B2F5B"/>
    <w:rsid w:val="714D068C"/>
    <w:rsid w:val="714D518E"/>
    <w:rsid w:val="715B3690"/>
    <w:rsid w:val="716342F2"/>
    <w:rsid w:val="718D5813"/>
    <w:rsid w:val="719E532A"/>
    <w:rsid w:val="71B608C6"/>
    <w:rsid w:val="71BB3282"/>
    <w:rsid w:val="71BB56FA"/>
    <w:rsid w:val="724F424E"/>
    <w:rsid w:val="72677E12"/>
    <w:rsid w:val="726E117A"/>
    <w:rsid w:val="728B1D53"/>
    <w:rsid w:val="729C3F60"/>
    <w:rsid w:val="72A44BC2"/>
    <w:rsid w:val="72BD5C84"/>
    <w:rsid w:val="72EB27F1"/>
    <w:rsid w:val="72ED34B8"/>
    <w:rsid w:val="72FA32DB"/>
    <w:rsid w:val="73010267"/>
    <w:rsid w:val="73136182"/>
    <w:rsid w:val="73221F8B"/>
    <w:rsid w:val="732F7EF1"/>
    <w:rsid w:val="733028FA"/>
    <w:rsid w:val="733046A8"/>
    <w:rsid w:val="73315854"/>
    <w:rsid w:val="7349146F"/>
    <w:rsid w:val="7349576A"/>
    <w:rsid w:val="73657957"/>
    <w:rsid w:val="737C6D64"/>
    <w:rsid w:val="737F118B"/>
    <w:rsid w:val="73834F73"/>
    <w:rsid w:val="73B01345"/>
    <w:rsid w:val="73B47087"/>
    <w:rsid w:val="73C05A2C"/>
    <w:rsid w:val="73C3551C"/>
    <w:rsid w:val="73CA68AB"/>
    <w:rsid w:val="73FE6554"/>
    <w:rsid w:val="74031DBD"/>
    <w:rsid w:val="74235FBB"/>
    <w:rsid w:val="742F4960"/>
    <w:rsid w:val="748E4468"/>
    <w:rsid w:val="7491438D"/>
    <w:rsid w:val="74961CFE"/>
    <w:rsid w:val="749F246B"/>
    <w:rsid w:val="74AF784E"/>
    <w:rsid w:val="74B02D01"/>
    <w:rsid w:val="74BF0D5E"/>
    <w:rsid w:val="74D37CCA"/>
    <w:rsid w:val="74DC2D7E"/>
    <w:rsid w:val="74F0721D"/>
    <w:rsid w:val="74FD680C"/>
    <w:rsid w:val="750162FC"/>
    <w:rsid w:val="75267B11"/>
    <w:rsid w:val="75387844"/>
    <w:rsid w:val="753C330D"/>
    <w:rsid w:val="75457333"/>
    <w:rsid w:val="7568355A"/>
    <w:rsid w:val="75901BFB"/>
    <w:rsid w:val="759727BC"/>
    <w:rsid w:val="75A46F31"/>
    <w:rsid w:val="75A8117E"/>
    <w:rsid w:val="75E55C1E"/>
    <w:rsid w:val="75F24464"/>
    <w:rsid w:val="75FA70B8"/>
    <w:rsid w:val="760D2A7F"/>
    <w:rsid w:val="76197675"/>
    <w:rsid w:val="761E6A3A"/>
    <w:rsid w:val="762A2599"/>
    <w:rsid w:val="7641097A"/>
    <w:rsid w:val="76465CA4"/>
    <w:rsid w:val="764A1137"/>
    <w:rsid w:val="76527883"/>
    <w:rsid w:val="767C4BB0"/>
    <w:rsid w:val="767D5E56"/>
    <w:rsid w:val="76967AE3"/>
    <w:rsid w:val="76AF3B36"/>
    <w:rsid w:val="76C84BF7"/>
    <w:rsid w:val="76CC293A"/>
    <w:rsid w:val="76DB2B7D"/>
    <w:rsid w:val="76E01F41"/>
    <w:rsid w:val="76F77172"/>
    <w:rsid w:val="77057BFA"/>
    <w:rsid w:val="77132317"/>
    <w:rsid w:val="771852A8"/>
    <w:rsid w:val="77312D10"/>
    <w:rsid w:val="773724A9"/>
    <w:rsid w:val="77471AC4"/>
    <w:rsid w:val="77587D9F"/>
    <w:rsid w:val="77664B3C"/>
    <w:rsid w:val="77737259"/>
    <w:rsid w:val="778E31B0"/>
    <w:rsid w:val="779A47E6"/>
    <w:rsid w:val="77A711E5"/>
    <w:rsid w:val="77B27D81"/>
    <w:rsid w:val="77B75C63"/>
    <w:rsid w:val="77BF1197"/>
    <w:rsid w:val="77D0645A"/>
    <w:rsid w:val="77F122C3"/>
    <w:rsid w:val="77FA431C"/>
    <w:rsid w:val="78000AED"/>
    <w:rsid w:val="78006D3F"/>
    <w:rsid w:val="78153E6C"/>
    <w:rsid w:val="782347DB"/>
    <w:rsid w:val="78452B7C"/>
    <w:rsid w:val="784D7151"/>
    <w:rsid w:val="784F3822"/>
    <w:rsid w:val="785B6A4B"/>
    <w:rsid w:val="78670B6C"/>
    <w:rsid w:val="786E0BB9"/>
    <w:rsid w:val="78700AEC"/>
    <w:rsid w:val="78720118"/>
    <w:rsid w:val="78725B8D"/>
    <w:rsid w:val="78817E80"/>
    <w:rsid w:val="78881314"/>
    <w:rsid w:val="78A53442"/>
    <w:rsid w:val="78A551F0"/>
    <w:rsid w:val="78E57EA5"/>
    <w:rsid w:val="78E81581"/>
    <w:rsid w:val="78E937B9"/>
    <w:rsid w:val="78F817C4"/>
    <w:rsid w:val="78FE4D5E"/>
    <w:rsid w:val="791800B8"/>
    <w:rsid w:val="792425B9"/>
    <w:rsid w:val="793622EC"/>
    <w:rsid w:val="794970F6"/>
    <w:rsid w:val="794A0ECC"/>
    <w:rsid w:val="7957381A"/>
    <w:rsid w:val="795A13EC"/>
    <w:rsid w:val="79711576"/>
    <w:rsid w:val="79752E15"/>
    <w:rsid w:val="797D616D"/>
    <w:rsid w:val="798F3A5E"/>
    <w:rsid w:val="799A0ACD"/>
    <w:rsid w:val="799F634B"/>
    <w:rsid w:val="79AC0800"/>
    <w:rsid w:val="79B25E17"/>
    <w:rsid w:val="79B5694C"/>
    <w:rsid w:val="79BD47BC"/>
    <w:rsid w:val="79EB30D7"/>
    <w:rsid w:val="79FF3026"/>
    <w:rsid w:val="7A146E06"/>
    <w:rsid w:val="7A1532E7"/>
    <w:rsid w:val="7A247E3C"/>
    <w:rsid w:val="7A2D36EF"/>
    <w:rsid w:val="7A41010A"/>
    <w:rsid w:val="7A4C5587"/>
    <w:rsid w:val="7A6335B5"/>
    <w:rsid w:val="7A635363"/>
    <w:rsid w:val="7A8D0632"/>
    <w:rsid w:val="7A9C77AE"/>
    <w:rsid w:val="7AB73F37"/>
    <w:rsid w:val="7AC4554E"/>
    <w:rsid w:val="7ACD6C80"/>
    <w:rsid w:val="7AD43DCB"/>
    <w:rsid w:val="7ADE09A6"/>
    <w:rsid w:val="7ADE0E8D"/>
    <w:rsid w:val="7AEE7323"/>
    <w:rsid w:val="7AF8058E"/>
    <w:rsid w:val="7B2A7C2F"/>
    <w:rsid w:val="7B684125"/>
    <w:rsid w:val="7B7517F2"/>
    <w:rsid w:val="7B7A2964"/>
    <w:rsid w:val="7B7D31C4"/>
    <w:rsid w:val="7B8437E3"/>
    <w:rsid w:val="7B8E776C"/>
    <w:rsid w:val="7B9375BF"/>
    <w:rsid w:val="7B9E0996"/>
    <w:rsid w:val="7BC02341"/>
    <w:rsid w:val="7BDC53CD"/>
    <w:rsid w:val="7BDD2EF3"/>
    <w:rsid w:val="7BE97AEA"/>
    <w:rsid w:val="7BEB7BB7"/>
    <w:rsid w:val="7C013085"/>
    <w:rsid w:val="7C057E14"/>
    <w:rsid w:val="7C1253BC"/>
    <w:rsid w:val="7C1B1A99"/>
    <w:rsid w:val="7C370855"/>
    <w:rsid w:val="7C423191"/>
    <w:rsid w:val="7C4D1E27"/>
    <w:rsid w:val="7C6113AE"/>
    <w:rsid w:val="7C61562B"/>
    <w:rsid w:val="7C8C718A"/>
    <w:rsid w:val="7C9B6DD9"/>
    <w:rsid w:val="7C9E2B82"/>
    <w:rsid w:val="7CB1685A"/>
    <w:rsid w:val="7CCC5441"/>
    <w:rsid w:val="7CDB7433"/>
    <w:rsid w:val="7D0A5F6A"/>
    <w:rsid w:val="7D0C35D2"/>
    <w:rsid w:val="7D184638"/>
    <w:rsid w:val="7D580A83"/>
    <w:rsid w:val="7D6F7978"/>
    <w:rsid w:val="7D741635"/>
    <w:rsid w:val="7D837FCA"/>
    <w:rsid w:val="7D957F29"/>
    <w:rsid w:val="7DAE0FEB"/>
    <w:rsid w:val="7DCC76C3"/>
    <w:rsid w:val="7DD1096F"/>
    <w:rsid w:val="7DE10D4F"/>
    <w:rsid w:val="7DEA19F0"/>
    <w:rsid w:val="7DEF65D0"/>
    <w:rsid w:val="7E153A97"/>
    <w:rsid w:val="7E176B90"/>
    <w:rsid w:val="7E1F77F3"/>
    <w:rsid w:val="7E3A287F"/>
    <w:rsid w:val="7E3A378D"/>
    <w:rsid w:val="7E703D97"/>
    <w:rsid w:val="7EAC1F50"/>
    <w:rsid w:val="7EE06F82"/>
    <w:rsid w:val="7EF97A8A"/>
    <w:rsid w:val="7F067F7C"/>
    <w:rsid w:val="7F0A2251"/>
    <w:rsid w:val="7F1B26B0"/>
    <w:rsid w:val="7F2E0730"/>
    <w:rsid w:val="7F3D0A9C"/>
    <w:rsid w:val="7F4365A6"/>
    <w:rsid w:val="7F475253"/>
    <w:rsid w:val="7F6F0306"/>
    <w:rsid w:val="7F767868"/>
    <w:rsid w:val="7F8E4463"/>
    <w:rsid w:val="7F912972"/>
    <w:rsid w:val="7FA53B5B"/>
    <w:rsid w:val="7FBA0907"/>
    <w:rsid w:val="7FCB5E84"/>
    <w:rsid w:val="7FD0349B"/>
    <w:rsid w:val="7FD26584"/>
    <w:rsid w:val="7FD34D39"/>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94"/>
    <w:qFormat/>
    <w:uiPriority w:val="0"/>
    <w:pPr>
      <w:keepNext/>
      <w:keepLines/>
      <w:autoSpaceDE w:val="0"/>
      <w:autoSpaceDN w:val="0"/>
      <w:adjustRightInd w:val="0"/>
      <w:spacing w:before="240" w:after="120" w:line="300" w:lineRule="auto"/>
      <w:jc w:val="center"/>
      <w:outlineLvl w:val="0"/>
    </w:pPr>
    <w:rPr>
      <w:rFonts w:ascii="宋体"/>
      <w:kern w:val="44"/>
      <w:sz w:val="32"/>
      <w:szCs w:val="20"/>
    </w:rPr>
  </w:style>
  <w:style w:type="paragraph" w:styleId="4">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2">
    <w:name w:val="heading 3"/>
    <w:basedOn w:val="1"/>
    <w:next w:val="1"/>
    <w:qFormat/>
    <w:uiPriority w:val="0"/>
    <w:pPr>
      <w:spacing w:before="360" w:after="120"/>
      <w:jc w:val="left"/>
      <w:outlineLvl w:val="2"/>
    </w:pPr>
    <w:rPr>
      <w:rFonts w:ascii="宋体" w:hAnsi="Times New Roman" w:eastAsia="宋体"/>
      <w:sz w:val="24"/>
      <w:u w:val="single"/>
    </w:rPr>
  </w:style>
  <w:style w:type="paragraph" w:styleId="5">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29">
    <w:name w:val="Default Paragraph Font"/>
    <w:qFormat/>
    <w:uiPriority w:val="1"/>
  </w:style>
  <w:style w:type="table" w:default="1" w:styleId="27">
    <w:name w:val="Normal Table"/>
    <w:qFormat/>
    <w:uiPriority w:val="99"/>
    <w:tblPr>
      <w:tblCellMar>
        <w:top w:w="0" w:type="dxa"/>
        <w:left w:w="108" w:type="dxa"/>
        <w:bottom w:w="0" w:type="dxa"/>
        <w:right w:w="108" w:type="dxa"/>
      </w:tblCellMar>
    </w:tblPr>
  </w:style>
  <w:style w:type="paragraph" w:styleId="6">
    <w:name w:val="Normal Indent"/>
    <w:basedOn w:val="1"/>
    <w:next w:val="1"/>
    <w:qFormat/>
    <w:uiPriority w:val="0"/>
    <w:pPr>
      <w:autoSpaceDE w:val="0"/>
      <w:autoSpaceDN w:val="0"/>
      <w:adjustRightInd w:val="0"/>
      <w:ind w:firstLine="420"/>
      <w:jc w:val="left"/>
    </w:pPr>
    <w:rPr>
      <w:rFonts w:ascii="宋体" w:hAnsi="Times New Roman"/>
      <w:kern w:val="0"/>
      <w:sz w:val="24"/>
      <w:szCs w:val="20"/>
    </w:rPr>
  </w:style>
  <w:style w:type="paragraph" w:styleId="7">
    <w:name w:val="toa heading"/>
    <w:basedOn w:val="1"/>
    <w:next w:val="1"/>
    <w:qFormat/>
    <w:uiPriority w:val="0"/>
    <w:pPr>
      <w:widowControl/>
      <w:spacing w:before="120"/>
      <w:ind w:firstLine="3584"/>
    </w:pPr>
  </w:style>
  <w:style w:type="paragraph" w:styleId="8">
    <w:name w:val="annotation text"/>
    <w:basedOn w:val="1"/>
    <w:link w:val="64"/>
    <w:qFormat/>
    <w:uiPriority w:val="0"/>
    <w:pPr>
      <w:jc w:val="left"/>
    </w:pPr>
  </w:style>
  <w:style w:type="paragraph" w:styleId="9">
    <w:name w:val="Body Text"/>
    <w:basedOn w:val="1"/>
    <w:next w:val="10"/>
    <w:qFormat/>
    <w:uiPriority w:val="0"/>
    <w:pPr>
      <w:tabs>
        <w:tab w:val="left" w:pos="567"/>
      </w:tabs>
      <w:spacing w:before="120" w:line="22" w:lineRule="atLeast"/>
    </w:pPr>
    <w:rPr>
      <w:rFonts w:ascii="宋体" w:hAnsi="宋体"/>
      <w:sz w:val="24"/>
    </w:rPr>
  </w:style>
  <w:style w:type="paragraph" w:customStyle="1" w:styleId="10">
    <w:name w:val="style4"/>
    <w:basedOn w:val="1"/>
    <w:next w:val="11"/>
    <w:qFormat/>
    <w:uiPriority w:val="0"/>
    <w:pPr>
      <w:widowControl/>
      <w:spacing w:before="280" w:after="280"/>
    </w:pPr>
    <w:rPr>
      <w:rFonts w:ascii="宋体"/>
      <w:sz w:val="18"/>
    </w:rPr>
  </w:style>
  <w:style w:type="paragraph" w:customStyle="1" w:styleId="11">
    <w:name w:val="2"/>
    <w:next w:val="1"/>
    <w:qFormat/>
    <w:uiPriority w:val="0"/>
    <w:pPr>
      <w:widowControl w:val="0"/>
      <w:jc w:val="both"/>
    </w:pPr>
    <w:rPr>
      <w:rFonts w:ascii="Calibri" w:hAnsi="Calibri" w:eastAsia="宋体" w:cs="Times New Roman"/>
      <w:sz w:val="21"/>
      <w:szCs w:val="22"/>
      <w:lang w:val="en-US" w:eastAsia="zh-CN" w:bidi="ar-SA"/>
    </w:rPr>
  </w:style>
  <w:style w:type="paragraph" w:styleId="12">
    <w:name w:val="Body Text Indent"/>
    <w:basedOn w:val="1"/>
    <w:next w:val="13"/>
    <w:qFormat/>
    <w:uiPriority w:val="0"/>
    <w:pPr>
      <w:spacing w:line="360" w:lineRule="auto"/>
      <w:ind w:firstLine="570"/>
    </w:pPr>
    <w:rPr>
      <w:rFonts w:ascii="Times New Roman" w:hAnsi="Times New Roman"/>
      <w:sz w:val="24"/>
    </w:rPr>
  </w:style>
  <w:style w:type="paragraph" w:styleId="13">
    <w:name w:val="Body Text First Indent 2"/>
    <w:basedOn w:val="12"/>
    <w:next w:val="1"/>
    <w:qFormat/>
    <w:uiPriority w:val="0"/>
    <w:pPr>
      <w:ind w:firstLine="420" w:firstLineChars="200"/>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Date"/>
    <w:basedOn w:val="1"/>
    <w:next w:val="1"/>
    <w:qFormat/>
    <w:uiPriority w:val="0"/>
    <w:pPr>
      <w:ind w:left="100" w:leftChars="2500"/>
    </w:pPr>
    <w:rPr>
      <w:rFonts w:ascii="仿宋_GB2312" w:hAnsi="Courier New" w:eastAsia="仿宋_GB2312"/>
      <w:kern w:val="0"/>
      <w:sz w:val="24"/>
    </w:rPr>
  </w:style>
  <w:style w:type="paragraph" w:styleId="17">
    <w:name w:val="Balloon Text"/>
    <w:basedOn w:val="1"/>
    <w:link w:val="63"/>
    <w:qFormat/>
    <w:uiPriority w:val="0"/>
    <w:rPr>
      <w:sz w:val="18"/>
      <w:szCs w:val="18"/>
    </w:rPr>
  </w:style>
  <w:style w:type="paragraph" w:styleId="18">
    <w:name w:val="footer"/>
    <w:basedOn w:val="1"/>
    <w:qFormat/>
    <w:uiPriority w:val="0"/>
    <w:pPr>
      <w:tabs>
        <w:tab w:val="center" w:pos="4153"/>
        <w:tab w:val="right" w:pos="8306"/>
      </w:tabs>
      <w:autoSpaceDE w:val="0"/>
      <w:autoSpaceDN w:val="0"/>
      <w:adjustRightInd w:val="0"/>
      <w:snapToGrid w:val="0"/>
      <w:jc w:val="left"/>
    </w:pPr>
    <w:rPr>
      <w:rFonts w:ascii="宋体" w:hAnsi="Times New Roman"/>
      <w:kern w:val="0"/>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0">
    <w:name w:val="toc 1"/>
    <w:basedOn w:val="1"/>
    <w:next w:val="1"/>
    <w:qFormat/>
    <w:uiPriority w:val="0"/>
    <w:rPr>
      <w:rFonts w:ascii="Times New Roman" w:hAnsi="Times New Roman"/>
    </w:rPr>
  </w:style>
  <w:style w:type="paragraph" w:styleId="21">
    <w:name w:val="footnote text"/>
    <w:basedOn w:val="1"/>
    <w:qFormat/>
    <w:uiPriority w:val="0"/>
    <w:pPr>
      <w:snapToGrid w:val="0"/>
      <w:jc w:val="left"/>
    </w:pPr>
    <w:rPr>
      <w:rFonts w:ascii="Times New Roman" w:hAnsi="Times New Roman"/>
      <w:sz w:val="18"/>
    </w:rPr>
  </w:style>
  <w:style w:type="paragraph" w:styleId="22">
    <w:name w:val="toc 2"/>
    <w:basedOn w:val="1"/>
    <w:next w:val="1"/>
    <w:qFormat/>
    <w:uiPriority w:val="0"/>
    <w:pPr>
      <w:ind w:left="420" w:leftChars="200"/>
    </w:pPr>
    <w:rPr>
      <w:rFonts w:ascii="Times New Roman" w:hAnsi="Times New Roman"/>
    </w:rPr>
  </w:style>
  <w:style w:type="paragraph" w:styleId="23">
    <w:name w:val="Normal (Web)"/>
    <w:basedOn w:val="1"/>
    <w:qFormat/>
    <w:uiPriority w:val="0"/>
    <w:pPr>
      <w:spacing w:beforeAutospacing="1" w:afterAutospacing="1"/>
      <w:jc w:val="left"/>
    </w:pPr>
    <w:rPr>
      <w:kern w:val="0"/>
      <w:sz w:val="24"/>
    </w:rPr>
  </w:style>
  <w:style w:type="paragraph" w:styleId="24">
    <w:name w:val="Title"/>
    <w:basedOn w:val="1"/>
    <w:next w:val="1"/>
    <w:qFormat/>
    <w:uiPriority w:val="10"/>
    <w:pPr>
      <w:spacing w:before="240" w:after="60"/>
      <w:jc w:val="center"/>
      <w:outlineLvl w:val="0"/>
    </w:pPr>
    <w:rPr>
      <w:rFonts w:ascii="Calibri Light" w:hAnsi="Calibri Light" w:eastAsia="宋体" w:cs="宋体"/>
      <w:b/>
      <w:bCs/>
      <w:sz w:val="32"/>
      <w:szCs w:val="32"/>
    </w:rPr>
  </w:style>
  <w:style w:type="paragraph" w:styleId="25">
    <w:name w:val="annotation subject"/>
    <w:basedOn w:val="8"/>
    <w:next w:val="8"/>
    <w:link w:val="65"/>
    <w:qFormat/>
    <w:uiPriority w:val="0"/>
    <w:rPr>
      <w:b/>
      <w:bCs/>
    </w:rPr>
  </w:style>
  <w:style w:type="paragraph" w:styleId="26">
    <w:name w:val="Body Text First Indent"/>
    <w:basedOn w:val="9"/>
    <w:next w:val="13"/>
    <w:qFormat/>
    <w:uiPriority w:val="0"/>
    <w:pPr>
      <w:spacing w:after="120" w:line="240" w:lineRule="auto"/>
      <w:ind w:firstLine="420" w:firstLineChars="100"/>
    </w:pPr>
    <w:rPr>
      <w:rFonts w:ascii="Calibri" w:hAnsi="Calibri"/>
      <w:sz w:val="18"/>
      <w:szCs w:val="18"/>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0"/>
    <w:rPr>
      <w:rFonts w:ascii="Times New Roman" w:hAnsi="Times New Roman" w:eastAsia="宋体" w:cs="Times New Roman"/>
    </w:rPr>
  </w:style>
  <w:style w:type="character" w:styleId="32">
    <w:name w:val="Hyperlink"/>
    <w:basedOn w:val="29"/>
    <w:qFormat/>
    <w:uiPriority w:val="0"/>
    <w:rPr>
      <w:color w:val="0000FF"/>
      <w:u w:val="single"/>
    </w:rPr>
  </w:style>
  <w:style w:type="character" w:styleId="33">
    <w:name w:val="annotation reference"/>
    <w:basedOn w:val="29"/>
    <w:qFormat/>
    <w:uiPriority w:val="0"/>
    <w:rPr>
      <w:sz w:val="21"/>
      <w:szCs w:val="21"/>
    </w:rPr>
  </w:style>
  <w:style w:type="paragraph" w:customStyle="1" w:styleId="34">
    <w:name w:val="正文王森"/>
    <w:basedOn w:val="1"/>
    <w:qFormat/>
    <w:uiPriority w:val="0"/>
    <w:pPr>
      <w:spacing w:line="360" w:lineRule="auto"/>
      <w:ind w:firstLine="480" w:firstLineChars="200"/>
    </w:pPr>
    <w:rPr>
      <w:rFonts w:ascii="黑体" w:hAnsi="黑体" w:eastAsia="黑体"/>
      <w:sz w:val="24"/>
    </w:rPr>
  </w:style>
  <w:style w:type="paragraph" w:customStyle="1" w:styleId="35">
    <w:name w:val="List2"/>
    <w:basedOn w:val="1"/>
    <w:qFormat/>
    <w:uiPriority w:val="0"/>
    <w:pPr>
      <w:widowControl/>
      <w:ind w:left="100" w:leftChars="200" w:hanging="200" w:hangingChars="200"/>
      <w:contextualSpacing/>
      <w:textAlignment w:val="baseline"/>
    </w:pPr>
  </w:style>
  <w:style w:type="paragraph" w:customStyle="1" w:styleId="36">
    <w:name w:val="Heading3"/>
    <w:basedOn w:val="1"/>
    <w:next w:val="1"/>
    <w:qFormat/>
    <w:uiPriority w:val="0"/>
    <w:pPr>
      <w:keepNext/>
      <w:numPr>
        <w:ilvl w:val="0"/>
        <w:numId w:val="1"/>
      </w:numPr>
      <w:jc w:val="both"/>
      <w:textAlignment w:val="baseline"/>
    </w:pPr>
    <w:rPr>
      <w:rFonts w:cs="Times New Roman"/>
      <w:b/>
      <w:bCs/>
      <w:kern w:val="2"/>
      <w:sz w:val="28"/>
      <w:szCs w:val="24"/>
      <w:lang w:val="en-US" w:eastAsia="zh-CN" w:bidi="ar-SA"/>
    </w:rPr>
  </w:style>
  <w:style w:type="paragraph" w:customStyle="1" w:styleId="37">
    <w:name w:val="BodyText"/>
    <w:basedOn w:val="1"/>
    <w:qFormat/>
    <w:uiPriority w:val="0"/>
    <w:pPr>
      <w:spacing w:after="120"/>
    </w:pPr>
  </w:style>
  <w:style w:type="paragraph" w:customStyle="1" w:styleId="38">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39">
    <w:name w:val="标题 1 Char"/>
    <w:link w:val="3"/>
    <w:qFormat/>
    <w:uiPriority w:val="0"/>
    <w:rPr>
      <w:rFonts w:ascii="宋体"/>
      <w:b/>
      <w:kern w:val="44"/>
      <w:sz w:val="32"/>
      <w:szCs w:val="20"/>
    </w:rPr>
  </w:style>
  <w:style w:type="paragraph" w:customStyle="1" w:styleId="40">
    <w:name w:val="No Spacing_3b93350b-94da-44fa-8143-641484b951a0"/>
    <w:link w:val="57"/>
    <w:qFormat/>
    <w:uiPriority w:val="1"/>
    <w:pPr>
      <w:widowControl w:val="0"/>
      <w:jc w:val="both"/>
    </w:pPr>
    <w:rPr>
      <w:rFonts w:ascii="Calibri" w:hAnsi="Calibri" w:eastAsia="宋体" w:cs="Times New Roman"/>
      <w:kern w:val="2"/>
      <w:sz w:val="21"/>
      <w:szCs w:val="24"/>
      <w:lang w:val="en-US" w:eastAsia="zh-CN" w:bidi="ar-SA"/>
    </w:rPr>
  </w:style>
  <w:style w:type="character" w:customStyle="1" w:styleId="41">
    <w:name w:val="NormalCharacter"/>
    <w:qFormat/>
    <w:uiPriority w:val="0"/>
    <w:rPr>
      <w:rFonts w:ascii="Calibri" w:hAnsi="Calibri" w:eastAsia="宋体" w:cs="Times New Roman"/>
      <w:kern w:val="2"/>
      <w:sz w:val="21"/>
      <w:szCs w:val="24"/>
      <w:lang w:val="en-US" w:eastAsia="zh-CN" w:bidi="ar-SA"/>
    </w:rPr>
  </w:style>
  <w:style w:type="paragraph" w:customStyle="1" w:styleId="42">
    <w:name w:val="图例"/>
    <w:basedOn w:val="1"/>
    <w:qFormat/>
    <w:uiPriority w:val="0"/>
    <w:pPr>
      <w:spacing w:before="120" w:after="120" w:line="360" w:lineRule="auto"/>
      <w:jc w:val="center"/>
    </w:pPr>
    <w:rPr>
      <w:rFonts w:eastAsia="仿宋_GB2312"/>
      <w:b/>
      <w:sz w:val="24"/>
    </w:rPr>
  </w:style>
  <w:style w:type="paragraph" w:customStyle="1" w:styleId="43">
    <w:name w:val="列出段落1"/>
    <w:basedOn w:val="1"/>
    <w:qFormat/>
    <w:uiPriority w:val="0"/>
    <w:pPr>
      <w:ind w:firstLine="420" w:firstLineChars="200"/>
    </w:pPr>
  </w:style>
  <w:style w:type="paragraph" w:customStyle="1" w:styleId="44">
    <w:name w:val="List Paragraph_7aecd6e6-fc70-4df6-be05-ef790174fbad"/>
    <w:basedOn w:val="1"/>
    <w:qFormat/>
    <w:uiPriority w:val="34"/>
    <w:pPr>
      <w:ind w:firstLine="420" w:firstLineChars="200"/>
    </w:pPr>
  </w:style>
  <w:style w:type="paragraph" w:customStyle="1" w:styleId="45">
    <w:name w:val="正文-manu"/>
    <w:basedOn w:val="1"/>
    <w:qFormat/>
    <w:uiPriority w:val="0"/>
    <w:pPr>
      <w:spacing w:line="300" w:lineRule="auto"/>
    </w:pPr>
    <w:rPr>
      <w:b/>
      <w:snapToGrid w:val="0"/>
      <w:kern w:val="0"/>
      <w:sz w:val="24"/>
      <w:szCs w:val="20"/>
    </w:rPr>
  </w:style>
  <w:style w:type="character" w:customStyle="1" w:styleId="46">
    <w:name w:val="font01"/>
    <w:basedOn w:val="29"/>
    <w:qFormat/>
    <w:uiPriority w:val="0"/>
    <w:rPr>
      <w:rFonts w:hint="default" w:ascii="Arial" w:hAnsi="Arial" w:cs="Arial"/>
      <w:color w:val="000000"/>
      <w:sz w:val="22"/>
      <w:szCs w:val="22"/>
      <w:u w:val="none"/>
    </w:rPr>
  </w:style>
  <w:style w:type="character" w:customStyle="1" w:styleId="47">
    <w:name w:val="font41"/>
    <w:basedOn w:val="29"/>
    <w:qFormat/>
    <w:uiPriority w:val="0"/>
    <w:rPr>
      <w:rFonts w:hint="eastAsia" w:ascii="宋体" w:hAnsi="宋体" w:eastAsia="宋体" w:cs="宋体"/>
      <w:color w:val="000000"/>
      <w:sz w:val="22"/>
      <w:szCs w:val="22"/>
      <w:u w:val="none"/>
    </w:rPr>
  </w:style>
  <w:style w:type="character" w:customStyle="1" w:styleId="48">
    <w:name w:val="font51"/>
    <w:basedOn w:val="29"/>
    <w:qFormat/>
    <w:uiPriority w:val="0"/>
    <w:rPr>
      <w:rFonts w:hint="eastAsia" w:ascii="宋体" w:hAnsi="宋体" w:eastAsia="宋体" w:cs="宋体"/>
      <w:color w:val="000000"/>
      <w:sz w:val="22"/>
      <w:szCs w:val="22"/>
      <w:u w:val="none"/>
    </w:rPr>
  </w:style>
  <w:style w:type="character" w:customStyle="1" w:styleId="49">
    <w:name w:val="font31"/>
    <w:basedOn w:val="29"/>
    <w:qFormat/>
    <w:uiPriority w:val="0"/>
    <w:rPr>
      <w:rFonts w:hint="default" w:ascii="Arial" w:hAnsi="Arial" w:cs="Arial"/>
      <w:b/>
      <w:color w:val="000000"/>
      <w:sz w:val="22"/>
      <w:szCs w:val="22"/>
      <w:u w:val="none"/>
    </w:rPr>
  </w:style>
  <w:style w:type="character" w:customStyle="1" w:styleId="50">
    <w:name w:val="font91"/>
    <w:basedOn w:val="29"/>
    <w:qFormat/>
    <w:uiPriority w:val="0"/>
    <w:rPr>
      <w:rFonts w:hint="default" w:ascii="Arial" w:hAnsi="Arial" w:cs="Arial"/>
      <w:color w:val="000000"/>
      <w:sz w:val="22"/>
      <w:szCs w:val="22"/>
      <w:u w:val="none"/>
    </w:rPr>
  </w:style>
  <w:style w:type="character" w:customStyle="1" w:styleId="51">
    <w:name w:val="font81"/>
    <w:basedOn w:val="29"/>
    <w:qFormat/>
    <w:uiPriority w:val="0"/>
    <w:rPr>
      <w:rFonts w:hint="eastAsia" w:ascii="宋体" w:hAnsi="宋体" w:eastAsia="宋体" w:cs="宋体"/>
      <w:color w:val="000000"/>
      <w:sz w:val="22"/>
      <w:szCs w:val="22"/>
      <w:u w:val="none"/>
    </w:rPr>
  </w:style>
  <w:style w:type="character" w:customStyle="1" w:styleId="52">
    <w:name w:val="font21"/>
    <w:basedOn w:val="29"/>
    <w:qFormat/>
    <w:uiPriority w:val="0"/>
    <w:rPr>
      <w:rFonts w:ascii="微软雅黑" w:hAnsi="微软雅黑" w:eastAsia="微软雅黑" w:cs="微软雅黑"/>
      <w:b/>
      <w:color w:val="000000"/>
      <w:sz w:val="24"/>
      <w:szCs w:val="24"/>
      <w:u w:val="none"/>
    </w:rPr>
  </w:style>
  <w:style w:type="character" w:customStyle="1" w:styleId="53">
    <w:name w:val="font61"/>
    <w:basedOn w:val="29"/>
    <w:qFormat/>
    <w:uiPriority w:val="0"/>
    <w:rPr>
      <w:rFonts w:hint="default" w:ascii="Times New Roman" w:hAnsi="Times New Roman" w:cs="Times New Roman"/>
      <w:b/>
      <w:color w:val="000000"/>
      <w:sz w:val="24"/>
      <w:szCs w:val="24"/>
      <w:u w:val="none"/>
    </w:rPr>
  </w:style>
  <w:style w:type="character" w:customStyle="1" w:styleId="54">
    <w:name w:val="font71"/>
    <w:basedOn w:val="29"/>
    <w:qFormat/>
    <w:uiPriority w:val="0"/>
    <w:rPr>
      <w:rFonts w:hint="eastAsia" w:ascii="微软雅黑" w:hAnsi="微软雅黑" w:eastAsia="微软雅黑" w:cs="微软雅黑"/>
      <w:color w:val="000000"/>
      <w:sz w:val="24"/>
      <w:szCs w:val="24"/>
      <w:u w:val="none"/>
    </w:rPr>
  </w:style>
  <w:style w:type="character" w:customStyle="1" w:styleId="55">
    <w:name w:val="font101"/>
    <w:basedOn w:val="29"/>
    <w:qFormat/>
    <w:uiPriority w:val="0"/>
    <w:rPr>
      <w:rFonts w:hint="default" w:ascii="Times New Roman" w:hAnsi="Times New Roman" w:cs="Times New Roman"/>
      <w:color w:val="000000"/>
      <w:sz w:val="24"/>
      <w:szCs w:val="24"/>
      <w:u w:val="none"/>
    </w:rPr>
  </w:style>
  <w:style w:type="paragraph" w:customStyle="1" w:styleId="56">
    <w:name w:val="_Style 1"/>
    <w:basedOn w:val="1"/>
    <w:qFormat/>
    <w:uiPriority w:val="34"/>
    <w:pPr>
      <w:ind w:firstLine="420" w:firstLineChars="200"/>
    </w:pPr>
  </w:style>
  <w:style w:type="character" w:customStyle="1" w:styleId="57">
    <w:name w:val="无间隔 Char"/>
    <w:link w:val="40"/>
    <w:qFormat/>
    <w:uiPriority w:val="1"/>
    <w:rPr>
      <w:rFonts w:ascii="Calibri" w:hAnsi="Calibri" w:eastAsia="宋体" w:cs="Times New Roman"/>
      <w:kern w:val="2"/>
      <w:sz w:val="21"/>
      <w:szCs w:val="24"/>
      <w:lang w:val="en-US" w:eastAsia="zh-CN" w:bidi="ar-SA"/>
    </w:rPr>
  </w:style>
  <w:style w:type="paragraph" w:customStyle="1" w:styleId="58">
    <w:name w:val="正文缩进1"/>
    <w:basedOn w:val="1"/>
    <w:qFormat/>
    <w:uiPriority w:val="0"/>
    <w:pPr>
      <w:autoSpaceDE w:val="0"/>
      <w:autoSpaceDN w:val="0"/>
      <w:adjustRightInd w:val="0"/>
      <w:ind w:firstLine="420"/>
      <w:jc w:val="left"/>
    </w:pPr>
    <w:rPr>
      <w:rFonts w:ascii="宋体"/>
      <w:kern w:val="0"/>
      <w:sz w:val="24"/>
      <w:szCs w:val="20"/>
    </w:rPr>
  </w:style>
  <w:style w:type="paragraph" w:customStyle="1" w:styleId="59">
    <w:name w:val="索引 11"/>
    <w:basedOn w:val="1"/>
    <w:next w:val="1"/>
    <w:qFormat/>
    <w:uiPriority w:val="0"/>
    <w:pPr>
      <w:spacing w:line="360" w:lineRule="auto"/>
    </w:pPr>
    <w:rPr>
      <w:rFonts w:ascii="仿宋_GB2312" w:eastAsia="仿宋_GB2312"/>
      <w:sz w:val="24"/>
      <w:szCs w:val="20"/>
    </w:rPr>
  </w:style>
  <w:style w:type="paragraph" w:customStyle="1" w:styleId="60">
    <w:name w:val="纯文本1"/>
    <w:basedOn w:val="1"/>
    <w:qFormat/>
    <w:uiPriority w:val="0"/>
    <w:rPr>
      <w:rFonts w:ascii="宋体" w:hAnsi="Courier New"/>
      <w:kern w:val="0"/>
      <w:sz w:val="20"/>
      <w:szCs w:val="20"/>
    </w:rPr>
  </w:style>
  <w:style w:type="paragraph" w:customStyle="1" w:styleId="61">
    <w:name w:val="段"/>
    <w:next w:val="1"/>
    <w:qFormat/>
    <w:uiPriority w:val="0"/>
    <w:pPr>
      <w:autoSpaceDE w:val="0"/>
      <w:autoSpaceDN w:val="0"/>
      <w:ind w:firstLine="420" w:firstLineChars="200"/>
      <w:jc w:val="both"/>
    </w:pPr>
    <w:rPr>
      <w:rFonts w:ascii="宋体" w:hAnsi="Calibri" w:eastAsia="宋体" w:cs="Times New Roman"/>
      <w:kern w:val="2"/>
      <w:sz w:val="21"/>
      <w:szCs w:val="21"/>
      <w:lang w:val="en-US" w:eastAsia="zh-CN" w:bidi="ar-SA"/>
    </w:rPr>
  </w:style>
  <w:style w:type="paragraph" w:customStyle="1" w:styleId="62">
    <w:name w:val="石墨文档正文"/>
    <w:qFormat/>
    <w:uiPriority w:val="0"/>
    <w:rPr>
      <w:rFonts w:ascii="微软雅黑" w:hAnsi="微软雅黑" w:eastAsia="微软雅黑" w:cs="微软雅黑"/>
      <w:sz w:val="24"/>
      <w:szCs w:val="24"/>
      <w:lang w:val="en-US" w:eastAsia="zh-CN" w:bidi="ar-SA"/>
    </w:rPr>
  </w:style>
  <w:style w:type="character" w:customStyle="1" w:styleId="63">
    <w:name w:val="批注框文本 Char"/>
    <w:basedOn w:val="29"/>
    <w:link w:val="17"/>
    <w:qFormat/>
    <w:uiPriority w:val="0"/>
    <w:rPr>
      <w:kern w:val="2"/>
      <w:sz w:val="18"/>
      <w:szCs w:val="18"/>
    </w:rPr>
  </w:style>
  <w:style w:type="character" w:customStyle="1" w:styleId="64">
    <w:name w:val="批注文字 Char"/>
    <w:basedOn w:val="29"/>
    <w:link w:val="8"/>
    <w:qFormat/>
    <w:uiPriority w:val="0"/>
    <w:rPr>
      <w:kern w:val="2"/>
      <w:sz w:val="21"/>
      <w:szCs w:val="24"/>
    </w:rPr>
  </w:style>
  <w:style w:type="character" w:customStyle="1" w:styleId="65">
    <w:name w:val="批注主题 Char"/>
    <w:basedOn w:val="64"/>
    <w:link w:val="25"/>
    <w:qFormat/>
    <w:uiPriority w:val="0"/>
    <w:rPr>
      <w:b/>
      <w:bCs/>
      <w:kern w:val="2"/>
      <w:sz w:val="21"/>
      <w:szCs w:val="24"/>
    </w:rPr>
  </w:style>
  <w:style w:type="paragraph" w:customStyle="1" w:styleId="66">
    <w:name w:val="CL标准正文首行缩进2字"/>
    <w:qFormat/>
    <w:uiPriority w:val="0"/>
    <w:pPr>
      <w:widowControl w:val="0"/>
      <w:spacing w:line="360" w:lineRule="auto"/>
      <w:ind w:firstLine="200"/>
      <w:jc w:val="both"/>
    </w:pPr>
    <w:rPr>
      <w:rFonts w:ascii="Arial" w:hAnsi="Arial" w:eastAsia="宋体" w:cs="Arial Unicode MS"/>
      <w:color w:val="000000"/>
      <w:kern w:val="2"/>
      <w:sz w:val="21"/>
      <w:szCs w:val="21"/>
      <w:u w:color="000000"/>
      <w:lang w:val="en-US" w:eastAsia="zh-CN" w:bidi="ar-SA"/>
    </w:rPr>
  </w:style>
  <w:style w:type="table" w:customStyle="1" w:styleId="67">
    <w:name w:val="Table Normal1"/>
    <w:qFormat/>
    <w:uiPriority w:val="0"/>
    <w:rPr>
      <w:rFonts w:ascii="Times New Roman" w:hAnsi="Times New Roman" w:cs="Times New Roman"/>
    </w:rPr>
    <w:tblPr>
      <w:tblCellMar>
        <w:top w:w="0" w:type="dxa"/>
        <w:left w:w="0" w:type="dxa"/>
        <w:bottom w:w="0" w:type="dxa"/>
        <w:right w:w="0" w:type="dxa"/>
      </w:tblCellMar>
    </w:tblPr>
  </w:style>
  <w:style w:type="paragraph" w:customStyle="1" w:styleId="68">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69">
    <w:name w:val="p1"/>
    <w:basedOn w:val="1"/>
    <w:qFormat/>
    <w:uiPriority w:val="0"/>
    <w:pPr>
      <w:spacing w:before="0" w:beforeAutospacing="0" w:after="0" w:afterAutospacing="0"/>
      <w:ind w:left="0" w:right="0"/>
      <w:jc w:val="left"/>
    </w:pPr>
    <w:rPr>
      <w:rFonts w:ascii="pingfang sc" w:hAnsi="pingfang sc" w:eastAsia="pingfang sc" w:cs="pingfang sc"/>
      <w:kern w:val="0"/>
      <w:sz w:val="26"/>
      <w:szCs w:val="26"/>
      <w:lang w:val="en-US" w:eastAsia="zh-CN"/>
    </w:rPr>
  </w:style>
  <w:style w:type="character" w:customStyle="1" w:styleId="70">
    <w:name w:val="s1"/>
    <w:basedOn w:val="29"/>
    <w:qFormat/>
    <w:uiPriority w:val="0"/>
    <w:rPr>
      <w:rFonts w:ascii="pingfang sc" w:hAnsi="pingfang sc" w:eastAsia="pingfang sc" w:cs="pingfang sc"/>
      <w:sz w:val="40"/>
      <w:szCs w:val="40"/>
    </w:rPr>
  </w:style>
  <w:style w:type="character" w:customStyle="1" w:styleId="71">
    <w:name w:val="trans"/>
    <w:qFormat/>
    <w:uiPriority w:val="99"/>
  </w:style>
  <w:style w:type="paragraph" w:customStyle="1" w:styleId="72">
    <w:name w:val="正文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Times New Roman" w:hAnsi="Times New Roman"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73">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shd w:val="clear" w:color="auto" w:fill="auto"/>
      <w:vertAlign w:val="baseline"/>
    </w:rPr>
  </w:style>
  <w:style w:type="character" w:customStyle="1" w:styleId="74">
    <w:name w:val="PageNumber"/>
    <w:qFormat/>
    <w:uiPriority w:val="99"/>
    <w:rPr>
      <w:rFonts w:cs="Times New Roman"/>
    </w:rPr>
  </w:style>
  <w:style w:type="paragraph" w:customStyle="1" w:styleId="75">
    <w:name w:val="样式1"/>
    <w:basedOn w:val="4"/>
    <w:qFormat/>
    <w:uiPriority w:val="0"/>
    <w:pPr>
      <w:spacing w:before="100" w:beforeAutospacing="1" w:after="100" w:afterAutospacing="1"/>
      <w:ind w:right="100" w:rightChars="100"/>
    </w:pPr>
    <w:rPr>
      <w:sz w:val="21"/>
    </w:rPr>
  </w:style>
  <w:style w:type="paragraph" w:customStyle="1" w:styleId="76">
    <w:name w:val="UserStyle_15"/>
    <w:basedOn w:val="77"/>
    <w:qFormat/>
    <w:uiPriority w:val="0"/>
    <w:pPr>
      <w:keepNext/>
      <w:widowControl/>
      <w:numPr>
        <w:ilvl w:val="1"/>
        <w:numId w:val="2"/>
      </w:numPr>
      <w:spacing w:before="100" w:beforeAutospacing="1" w:after="100" w:afterAutospacing="1"/>
      <w:ind w:left="1710" w:right="100" w:rightChars="100"/>
      <w:textAlignment w:val="baseline"/>
    </w:pPr>
    <w:rPr>
      <w:rFonts w:ascii="Cambria" w:hAnsi="Cambria" w:cs="Times New Roman"/>
      <w:sz w:val="21"/>
      <w:szCs w:val="28"/>
      <w:lang w:bidi="ar-SA"/>
    </w:rPr>
  </w:style>
  <w:style w:type="paragraph" w:customStyle="1" w:styleId="77">
    <w:name w:val="Heading2"/>
    <w:basedOn w:val="1"/>
    <w:next w:val="1"/>
    <w:qFormat/>
    <w:uiPriority w:val="0"/>
    <w:pPr>
      <w:keepNext/>
      <w:widowControl/>
      <w:numPr>
        <w:ilvl w:val="1"/>
        <w:numId w:val="2"/>
      </w:numPr>
      <w:spacing w:before="240" w:after="60"/>
      <w:textAlignment w:val="baseline"/>
    </w:pPr>
    <w:rPr>
      <w:rFonts w:ascii="Cambria" w:hAnsi="Cambria" w:cs="Times New Roman"/>
      <w:b/>
      <w:bCs/>
      <w:i/>
      <w:iCs/>
      <w:sz w:val="28"/>
      <w:szCs w:val="28"/>
      <w:lang w:bidi="ar-SA"/>
    </w:rPr>
  </w:style>
  <w:style w:type="character" w:customStyle="1" w:styleId="78">
    <w:name w:val="UserStyle_2"/>
    <w:link w:val="79"/>
    <w:qFormat/>
    <w:uiPriority w:val="0"/>
    <w:rPr>
      <w:kern w:val="0"/>
      <w:sz w:val="20"/>
      <w:szCs w:val="24"/>
      <w:lang w:val="en-US" w:eastAsia="zh-CN" w:bidi="ar-SA"/>
    </w:rPr>
  </w:style>
  <w:style w:type="paragraph" w:customStyle="1" w:styleId="79">
    <w:name w:val="UserStyle_3"/>
    <w:basedOn w:val="1"/>
    <w:link w:val="78"/>
    <w:qFormat/>
    <w:uiPriority w:val="0"/>
    <w:pPr>
      <w:jc w:val="both"/>
      <w:textAlignment w:val="baseline"/>
    </w:pPr>
    <w:rPr>
      <w:kern w:val="0"/>
      <w:sz w:val="20"/>
      <w:szCs w:val="24"/>
      <w:lang w:val="en-US" w:eastAsia="zh-CN" w:bidi="ar-SA"/>
    </w:rPr>
  </w:style>
  <w:style w:type="paragraph" w:customStyle="1" w:styleId="80">
    <w:name w:val="List Paragraph1"/>
    <w:basedOn w:val="1"/>
    <w:qFormat/>
    <w:uiPriority w:val="0"/>
    <w:pPr>
      <w:ind w:firstLine="420" w:firstLineChars="200"/>
    </w:pPr>
  </w:style>
  <w:style w:type="paragraph" w:customStyle="1" w:styleId="81">
    <w:name w:val="List Paragraph"/>
    <w:basedOn w:val="1"/>
    <w:qFormat/>
    <w:uiPriority w:val="34"/>
    <w:pPr>
      <w:ind w:firstLine="420" w:firstLineChars="200"/>
    </w:pPr>
  </w:style>
  <w:style w:type="paragraph" w:styleId="8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3">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Times New Roman"/>
      <w:kern w:val="0"/>
      <w:sz w:val="24"/>
      <w:szCs w:val="24"/>
    </w:rPr>
  </w:style>
  <w:style w:type="paragraph" w:customStyle="1" w:styleId="84">
    <w:name w:val="TOC Heading"/>
    <w:basedOn w:val="3"/>
    <w:next w:val="1"/>
    <w:semiHidden/>
    <w:unhideWhenUsed/>
    <w:qFormat/>
    <w:uiPriority w:val="39"/>
    <w:pPr>
      <w:widowControl/>
      <w:numPr>
        <w:ilvl w:val="0"/>
        <w:numId w:val="0"/>
      </w:numPr>
      <w:spacing w:before="480" w:after="0" w:line="276" w:lineRule="auto"/>
      <w:jc w:val="left"/>
      <w:outlineLvl w:val="9"/>
    </w:pPr>
    <w:rPr>
      <w:rFonts w:ascii="Cambria" w:hAnsi="Cambria"/>
      <w:color w:val="365F91"/>
      <w:kern w:val="0"/>
      <w:sz w:val="28"/>
      <w:szCs w:val="28"/>
    </w:rPr>
  </w:style>
  <w:style w:type="paragraph" w:customStyle="1" w:styleId="85">
    <w:name w:val="标题33"/>
    <w:basedOn w:val="2"/>
    <w:next w:val="34"/>
    <w:qFormat/>
    <w:uiPriority w:val="0"/>
    <w:pPr>
      <w:numPr>
        <w:ilvl w:val="2"/>
        <w:numId w:val="3"/>
      </w:numPr>
      <w:tabs>
        <w:tab w:val="clear" w:pos="720"/>
      </w:tabs>
    </w:pPr>
    <w:rPr>
      <w:rFonts w:hAnsi="黑体" w:eastAsia="黑体"/>
      <w:sz w:val="30"/>
      <w:szCs w:val="30"/>
    </w:rPr>
  </w:style>
  <w:style w:type="paragraph" w:customStyle="1" w:styleId="86">
    <w:name w:val="标题44"/>
    <w:basedOn w:val="5"/>
    <w:next w:val="34"/>
    <w:qFormat/>
    <w:uiPriority w:val="0"/>
    <w:pPr>
      <w:numPr>
        <w:ilvl w:val="3"/>
        <w:numId w:val="3"/>
      </w:numPr>
    </w:pPr>
    <w:rPr>
      <w:sz w:val="30"/>
      <w:szCs w:val="30"/>
    </w:rPr>
  </w:style>
  <w:style w:type="paragraph" w:customStyle="1" w:styleId="87">
    <w:name w:val="表格文字"/>
    <w:basedOn w:val="1"/>
    <w:qFormat/>
    <w:uiPriority w:val="0"/>
    <w:pPr>
      <w:spacing w:before="25" w:after="25"/>
      <w:jc w:val="left"/>
    </w:pPr>
    <w:rPr>
      <w:bCs/>
      <w:spacing w:val="10"/>
      <w:kern w:val="0"/>
      <w:sz w:val="24"/>
    </w:rPr>
  </w:style>
  <w:style w:type="paragraph" w:customStyle="1" w:styleId="88">
    <w:name w:val="p0"/>
    <w:basedOn w:val="1"/>
    <w:qFormat/>
    <w:uiPriority w:val="0"/>
    <w:pPr>
      <w:widowControl/>
    </w:pPr>
    <w:rPr>
      <w:kern w:val="0"/>
      <w:szCs w:val="21"/>
    </w:rPr>
  </w:style>
  <w:style w:type="character" w:customStyle="1" w:styleId="89">
    <w:name w:val="font11"/>
    <w:basedOn w:val="29"/>
    <w:qFormat/>
    <w:uiPriority w:val="0"/>
    <w:rPr>
      <w:rFonts w:hint="eastAsia" w:ascii="宋体" w:hAnsi="宋体" w:eastAsia="宋体" w:cs="宋体"/>
      <w:color w:val="333333"/>
      <w:sz w:val="24"/>
      <w:szCs w:val="24"/>
      <w:u w:val="none"/>
    </w:rPr>
  </w:style>
  <w:style w:type="table" w:customStyle="1" w:styleId="90">
    <w:name w:val="Table Normal"/>
    <w:semiHidden/>
    <w:unhideWhenUsed/>
    <w:qFormat/>
    <w:uiPriority w:val="0"/>
    <w:tblPr>
      <w:tblCellMar>
        <w:top w:w="0" w:type="dxa"/>
        <w:left w:w="0" w:type="dxa"/>
        <w:bottom w:w="0" w:type="dxa"/>
        <w:right w:w="0" w:type="dxa"/>
      </w:tblCellMar>
    </w:tblPr>
  </w:style>
  <w:style w:type="paragraph" w:customStyle="1" w:styleId="91">
    <w:name w:val="ParaAttribute13"/>
    <w:qFormat/>
    <w:uiPriority w:val="0"/>
    <w:pPr>
      <w:widowControl w:val="0"/>
      <w:wordWrap w:val="0"/>
      <w:ind w:left="-106"/>
    </w:pPr>
    <w:rPr>
      <w:rFonts w:ascii="Times New Roman" w:hAnsi="Times New Roman" w:eastAsia="Batang" w:cs="Times New Roman"/>
      <w:sz w:val="21"/>
      <w:szCs w:val="22"/>
      <w:lang w:val="en-US" w:eastAsia="zh-CN" w:bidi="ar-SA"/>
    </w:rPr>
  </w:style>
  <w:style w:type="character" w:customStyle="1" w:styleId="92">
    <w:name w:val="CharAttribute0"/>
    <w:qFormat/>
    <w:uiPriority w:val="0"/>
    <w:rPr>
      <w:rFonts w:ascii="Times New Roman" w:eastAsia="宋体"/>
      <w:sz w:val="21"/>
    </w:rPr>
  </w:style>
  <w:style w:type="paragraph" w:customStyle="1" w:styleId="93">
    <w:name w:val="List Paragraph_1ffbf98a-d79d-4ba6-959b-084034549eb9"/>
    <w:basedOn w:val="1"/>
    <w:qFormat/>
    <w:uiPriority w:val="99"/>
    <w:pPr>
      <w:ind w:firstLine="420" w:firstLineChars="200"/>
    </w:pPr>
  </w:style>
  <w:style w:type="character" w:customStyle="1" w:styleId="94">
    <w:name w:val="Heading 1 Char_96176e96-73a7-47d7-848a-715be5576289"/>
    <w:basedOn w:val="29"/>
    <w:link w:val="3"/>
    <w:qFormat/>
    <w:uiPriority w:val="99"/>
    <w:rPr>
      <w:rFonts w:ascii="宋体" w:hAnsi="Times New Roman" w:eastAsia="宋体" w:cs="宋体"/>
      <w:b/>
      <w:bCs/>
      <w:kern w:val="44"/>
      <w:sz w:val="20"/>
      <w:szCs w:val="20"/>
    </w:rPr>
  </w:style>
  <w:style w:type="character" w:customStyle="1" w:styleId="95">
    <w:name w:val="font131"/>
    <w:basedOn w:val="29"/>
    <w:qFormat/>
    <w:uiPriority w:val="0"/>
    <w:rPr>
      <w:rFonts w:hint="eastAsia" w:ascii="宋体" w:hAnsi="宋体" w:eastAsia="宋体" w:cs="宋体"/>
      <w:color w:val="000000"/>
      <w:sz w:val="20"/>
      <w:szCs w:val="20"/>
      <w:u w:val="none"/>
    </w:rPr>
  </w:style>
  <w:style w:type="character" w:customStyle="1" w:styleId="96">
    <w:name w:val="font151"/>
    <w:basedOn w:val="29"/>
    <w:qFormat/>
    <w:uiPriority w:val="0"/>
    <w:rPr>
      <w:rFonts w:hint="eastAsia" w:ascii="宋体" w:hAnsi="宋体" w:eastAsia="宋体" w:cs="宋体"/>
      <w:color w:val="000000"/>
      <w:sz w:val="20"/>
      <w:szCs w:val="20"/>
      <w:u w:val="none"/>
    </w:rPr>
  </w:style>
  <w:style w:type="character" w:customStyle="1" w:styleId="97">
    <w:name w:val="font141"/>
    <w:basedOn w:val="29"/>
    <w:qFormat/>
    <w:uiPriority w:val="0"/>
    <w:rPr>
      <w:rFonts w:hint="eastAsia" w:ascii="宋体" w:hAnsi="宋体" w:eastAsia="宋体" w:cs="宋体"/>
      <w:color w:val="000000"/>
      <w:sz w:val="20"/>
      <w:szCs w:val="20"/>
      <w:u w:val="none"/>
    </w:rPr>
  </w:style>
  <w:style w:type="character" w:customStyle="1" w:styleId="98">
    <w:name w:val="font251"/>
    <w:basedOn w:val="29"/>
    <w:qFormat/>
    <w:uiPriority w:val="0"/>
    <w:rPr>
      <w:rFonts w:hint="eastAsia" w:ascii="宋体" w:hAnsi="宋体" w:eastAsia="宋体" w:cs="宋体"/>
      <w:b/>
      <w:bCs/>
      <w:color w:val="FF0000"/>
      <w:sz w:val="18"/>
      <w:szCs w:val="18"/>
      <w:u w:val="none"/>
    </w:rPr>
  </w:style>
  <w:style w:type="character" w:customStyle="1" w:styleId="99">
    <w:name w:val="font181"/>
    <w:basedOn w:val="29"/>
    <w:qFormat/>
    <w:uiPriority w:val="0"/>
    <w:rPr>
      <w:rFonts w:hint="eastAsia" w:ascii="宋体" w:hAnsi="宋体" w:eastAsia="宋体" w:cs="宋体"/>
      <w:color w:val="000000"/>
      <w:sz w:val="20"/>
      <w:szCs w:val="20"/>
      <w:u w:val="none"/>
    </w:rPr>
  </w:style>
  <w:style w:type="character" w:customStyle="1" w:styleId="100">
    <w:name w:val="font241"/>
    <w:basedOn w:val="29"/>
    <w:qFormat/>
    <w:uiPriority w:val="0"/>
    <w:rPr>
      <w:rFonts w:hint="eastAsia" w:ascii="宋体" w:hAnsi="宋体" w:eastAsia="宋体" w:cs="宋体"/>
      <w:b/>
      <w:bCs/>
      <w:color w:val="000000"/>
      <w:sz w:val="20"/>
      <w:szCs w:val="20"/>
      <w:u w:val="none"/>
    </w:rPr>
  </w:style>
  <w:style w:type="character" w:customStyle="1" w:styleId="101">
    <w:name w:val="font112"/>
    <w:basedOn w:val="29"/>
    <w:qFormat/>
    <w:uiPriority w:val="0"/>
    <w:rPr>
      <w:rFonts w:hint="eastAsia" w:ascii="宋体" w:hAnsi="宋体" w:eastAsia="宋体" w:cs="宋体"/>
      <w:color w:val="000000"/>
      <w:sz w:val="18"/>
      <w:szCs w:val="18"/>
      <w:u w:val="none"/>
    </w:rPr>
  </w:style>
  <w:style w:type="paragraph" w:customStyle="1" w:styleId="102">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449</Pages>
  <Words>342878</Words>
  <Characters>391422</Characters>
  <Paragraphs>2159</Paragraphs>
  <TotalTime>17</TotalTime>
  <ScaleCrop>false</ScaleCrop>
  <LinksUpToDate>false</LinksUpToDate>
  <CharactersWithSpaces>405437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2021-06-23T11:44:00Z</dcterms:created>
  <dc:creator>WPS_1542621076</dc:creator>
  <cp:lastModifiedBy>only        one</cp:lastModifiedBy>
  <cp:lastPrinted>2023-02-13T12:18:00Z</cp:lastPrinted>
  <dcterms:modified xsi:type="dcterms:W3CDTF">2023-06-25T03:07:10Z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41AF8F9C8B8E479EBDEC8706761B0EE7_13</vt:lpwstr>
  </property>
</Properties>
</file>