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84"/>
          <w:szCs w:val="84"/>
          <w:lang w:eastAsia="zh-CN"/>
        </w:rPr>
      </w:pPr>
    </w:p>
    <w:p>
      <w:pPr>
        <w:tabs>
          <w:tab w:val="left" w:pos="5678"/>
        </w:tabs>
        <w:jc w:val="left"/>
        <w:rPr>
          <w:rFonts w:hint="eastAsia" w:ascii="仿宋" w:hAnsi="仿宋" w:eastAsia="仿宋" w:cs="仿宋"/>
          <w:b/>
          <w:bCs/>
          <w:sz w:val="84"/>
          <w:szCs w:val="84"/>
          <w:lang w:eastAsia="zh-CN"/>
        </w:rPr>
      </w:pPr>
      <w:r>
        <w:rPr>
          <w:rFonts w:hint="eastAsia" w:ascii="仿宋" w:hAnsi="仿宋" w:cs="仿宋"/>
          <w:b/>
          <w:bCs/>
          <w:sz w:val="84"/>
          <w:szCs w:val="84"/>
          <w:lang w:eastAsia="zh-CN"/>
        </w:rPr>
        <w:tab/>
      </w:r>
    </w:p>
    <w:p>
      <w:pPr>
        <w:jc w:val="center"/>
        <w:outlineLvl w:val="0"/>
        <w:rPr>
          <w:rFonts w:hint="eastAsia" w:ascii="仿宋" w:hAnsi="仿宋" w:eastAsia="仿宋" w:cs="仿宋"/>
          <w:b/>
          <w:bCs/>
          <w:sz w:val="52"/>
          <w:szCs w:val="52"/>
          <w:lang w:eastAsia="zh-CN"/>
        </w:rPr>
      </w:pPr>
      <w:bookmarkStart w:id="0" w:name="_Toc30589"/>
      <w:bookmarkStart w:id="1" w:name="_Toc8433"/>
      <w:bookmarkStart w:id="2" w:name="_Toc26419"/>
      <w:bookmarkStart w:id="3" w:name="_Toc16580"/>
      <w:bookmarkStart w:id="4" w:name="_Toc10215"/>
      <w:bookmarkStart w:id="5" w:name="_Toc2169"/>
      <w:bookmarkStart w:id="6" w:name="_Toc24853"/>
      <w:bookmarkStart w:id="7" w:name="_Toc27343"/>
      <w:bookmarkStart w:id="8" w:name="_Toc23995"/>
      <w:r>
        <w:rPr>
          <w:rFonts w:hint="eastAsia" w:ascii="仿宋" w:hAnsi="仿宋" w:eastAsia="仿宋" w:cs="仿宋"/>
          <w:b/>
          <w:bCs/>
          <w:sz w:val="52"/>
          <w:szCs w:val="52"/>
          <w:lang w:eastAsia="zh-CN"/>
        </w:rPr>
        <w:t>公开</w:t>
      </w:r>
      <w:bookmarkEnd w:id="0"/>
      <w:bookmarkEnd w:id="1"/>
      <w:bookmarkEnd w:id="2"/>
      <w:bookmarkEnd w:id="3"/>
      <w:bookmarkEnd w:id="4"/>
      <w:bookmarkEnd w:id="5"/>
      <w:bookmarkEnd w:id="6"/>
      <w:bookmarkEnd w:id="7"/>
      <w:bookmarkEnd w:id="8"/>
      <w:r>
        <w:rPr>
          <w:rFonts w:hint="eastAsia" w:ascii="仿宋" w:hAnsi="仿宋" w:cs="仿宋"/>
          <w:b/>
          <w:bCs/>
          <w:sz w:val="52"/>
          <w:szCs w:val="52"/>
          <w:lang w:eastAsia="zh-CN"/>
        </w:rPr>
        <w:t>采购文件</w:t>
      </w:r>
    </w:p>
    <w:p>
      <w:pPr>
        <w:tabs>
          <w:tab w:val="center" w:pos="4495"/>
          <w:tab w:val="right" w:pos="8870"/>
        </w:tabs>
        <w:jc w:val="center"/>
        <w:rPr>
          <w:rFonts w:hint="eastAsia" w:ascii="仿宋" w:hAnsi="仿宋" w:eastAsia="仿宋" w:cs="仿宋"/>
          <w:lang w:eastAsia="zh-CN"/>
        </w:rPr>
      </w:pPr>
      <w:r>
        <w:rPr>
          <w:rFonts w:hint="eastAsia" w:ascii="仿宋" w:hAnsi="仿宋" w:eastAsia="仿宋" w:cs="仿宋"/>
          <w:b/>
          <w:bCs/>
          <w:sz w:val="52"/>
          <w:szCs w:val="52"/>
        </w:rPr>
        <w:t>（</w:t>
      </w:r>
      <w:r>
        <w:rPr>
          <w:rFonts w:hint="eastAsia" w:ascii="仿宋" w:hAnsi="仿宋" w:cs="仿宋"/>
          <w:b/>
          <w:bCs/>
          <w:sz w:val="52"/>
          <w:szCs w:val="52"/>
          <w:lang w:val="en-US" w:eastAsia="zh-CN"/>
        </w:rPr>
        <w:t>货物</w:t>
      </w:r>
      <w:r>
        <w:rPr>
          <w:rFonts w:hint="eastAsia" w:ascii="仿宋" w:hAnsi="仿宋" w:eastAsia="仿宋" w:cs="仿宋"/>
          <w:b/>
          <w:bCs/>
          <w:sz w:val="52"/>
          <w:szCs w:val="52"/>
        </w:rPr>
        <w:t>类）</w:t>
      </w:r>
    </w:p>
    <w:p>
      <w:pPr>
        <w:jc w:val="both"/>
        <w:rPr>
          <w:rFonts w:hint="eastAsia" w:ascii="仿宋" w:hAnsi="仿宋" w:eastAsia="仿宋" w:cs="仿宋"/>
          <w:sz w:val="56"/>
          <w:szCs w:val="56"/>
        </w:rPr>
      </w:pPr>
    </w:p>
    <w:p>
      <w:pPr>
        <w:keepNext w:val="0"/>
        <w:keepLines w:val="0"/>
        <w:pageBreakBefore w:val="0"/>
        <w:widowControl/>
        <w:numPr>
          <w:ilvl w:val="0"/>
          <w:numId w:val="1"/>
        </w:numPr>
        <w:kinsoku/>
        <w:wordWrap/>
        <w:overflowPunct/>
        <w:topLinePunct w:val="0"/>
        <w:bidi w:val="0"/>
        <w:snapToGrid/>
        <w:spacing w:before="0" w:beforeLines="-2147483648" w:line="24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项目名称：</w:t>
      </w:r>
      <w:r>
        <w:rPr>
          <w:rFonts w:hint="eastAsia" w:ascii="仿宋" w:hAnsi="仿宋" w:eastAsia="仿宋" w:cs="仿宋"/>
          <w:sz w:val="28"/>
          <w:szCs w:val="28"/>
          <w:lang w:val="en-US" w:eastAsia="zh-CN"/>
        </w:rPr>
        <w:t>喀什市日光温室智能化改造示范项目</w:t>
      </w:r>
    </w:p>
    <w:p>
      <w:pPr>
        <w:keepNext w:val="0"/>
        <w:keepLines w:val="0"/>
        <w:pageBreakBefore w:val="0"/>
        <w:widowControl/>
        <w:numPr>
          <w:ilvl w:val="0"/>
          <w:numId w:val="1"/>
        </w:numPr>
        <w:kinsoku/>
        <w:wordWrap/>
        <w:overflowPunct/>
        <w:topLinePunct w:val="0"/>
        <w:bidi w:val="0"/>
        <w:snapToGrid/>
        <w:spacing w:before="0" w:beforeLines="-2147483648" w:line="240" w:lineRule="auto"/>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采购单位</w:t>
      </w:r>
      <w:r>
        <w:rPr>
          <w:rFonts w:hint="eastAsia" w:ascii="仿宋" w:hAnsi="仿宋" w:eastAsia="仿宋" w:cs="仿宋"/>
          <w:sz w:val="28"/>
          <w:szCs w:val="28"/>
        </w:rPr>
        <w:t>：</w:t>
      </w:r>
      <w:r>
        <w:rPr>
          <w:rFonts w:hint="eastAsia" w:ascii="仿宋" w:hAnsi="仿宋" w:cs="仿宋"/>
          <w:sz w:val="28"/>
          <w:szCs w:val="28"/>
          <w:lang w:val="en-US" w:eastAsia="zh-CN"/>
        </w:rPr>
        <w:t>喀什市农业农村局</w:t>
      </w:r>
      <w:r>
        <w:rPr>
          <w:rFonts w:hint="eastAsia" w:ascii="仿宋" w:hAnsi="仿宋" w:eastAsia="仿宋" w:cs="仿宋"/>
          <w:sz w:val="28"/>
          <w:szCs w:val="28"/>
        </w:rPr>
        <w:t xml:space="preserve"> </w:t>
      </w:r>
    </w:p>
    <w:p>
      <w:pPr>
        <w:rPr>
          <w:rFonts w:hint="eastAsia" w:ascii="仿宋" w:hAnsi="仿宋" w:eastAsia="仿宋" w:cs="仿宋"/>
          <w:sz w:val="28"/>
          <w:szCs w:val="28"/>
          <w:lang w:val="en-US" w:eastAsia="zh-CN"/>
        </w:rPr>
      </w:pPr>
      <w:bookmarkStart w:id="9" w:name="_Toc9956"/>
      <w:bookmarkStart w:id="10" w:name="_Toc6984"/>
      <w:bookmarkStart w:id="11" w:name="_Toc21093"/>
      <w:bookmarkStart w:id="12" w:name="_Toc16650"/>
      <w:bookmarkStart w:id="13" w:name="_Toc12211"/>
      <w:bookmarkStart w:id="14" w:name="_Toc11854"/>
      <w:bookmarkStart w:id="15" w:name="_Toc11903"/>
      <w:r>
        <w:rPr>
          <w:rFonts w:hint="eastAsia" w:ascii="仿宋" w:hAnsi="仿宋" w:eastAsia="仿宋" w:cs="仿宋"/>
          <w:sz w:val="28"/>
          <w:szCs w:val="28"/>
          <w:lang w:val="en-US" w:eastAsia="zh-CN"/>
        </w:rPr>
        <w:t>三、采购编号：</w:t>
      </w:r>
      <w:bookmarkEnd w:id="9"/>
      <w:bookmarkEnd w:id="10"/>
      <w:bookmarkEnd w:id="11"/>
      <w:bookmarkEnd w:id="12"/>
      <w:bookmarkEnd w:id="13"/>
      <w:bookmarkEnd w:id="14"/>
      <w:bookmarkEnd w:id="15"/>
      <w:r>
        <w:rPr>
          <w:rFonts w:hint="eastAsia" w:ascii="仿宋" w:hAnsi="仿宋" w:cs="仿宋"/>
          <w:sz w:val="28"/>
          <w:szCs w:val="28"/>
          <w:lang w:val="en-US" w:eastAsia="zh-CN"/>
        </w:rPr>
        <w:t>XJYQ-ZB2023-023-1</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四、招标方式：公开招标</w:t>
      </w:r>
    </w:p>
    <w:p>
      <w:pPr>
        <w:keepNext w:val="0"/>
        <w:keepLines w:val="0"/>
        <w:pageBreakBefore w:val="0"/>
        <w:widowControl/>
        <w:kinsoku/>
        <w:wordWrap/>
        <w:overflowPunct/>
        <w:topLinePunct w:val="0"/>
        <w:bidi w:val="0"/>
        <w:snapToGrid/>
        <w:spacing w:before="0" w:beforeLines="-2147483648" w:line="240" w:lineRule="auto"/>
        <w:jc w:val="left"/>
        <w:textAlignment w:val="auto"/>
        <w:rPr>
          <w:rFonts w:hint="eastAsia" w:ascii="仿宋" w:hAnsi="仿宋" w:eastAsia="仿宋" w:cs="仿宋"/>
          <w:sz w:val="28"/>
          <w:szCs w:val="28"/>
          <w:lang w:val="en-US" w:eastAsia="zh-CN"/>
        </w:rPr>
      </w:pPr>
      <w:r>
        <w:rPr>
          <w:rFonts w:hint="eastAsia" w:ascii="仿宋" w:hAnsi="仿宋" w:cs="仿宋"/>
          <w:sz w:val="28"/>
          <w:szCs w:val="28"/>
          <w:lang w:val="en-US" w:eastAsia="zh-CN"/>
        </w:rPr>
        <w:t>五</w:t>
      </w:r>
      <w:r>
        <w:rPr>
          <w:rFonts w:hint="eastAsia" w:ascii="仿宋" w:hAnsi="仿宋" w:eastAsia="仿宋" w:cs="仿宋"/>
          <w:sz w:val="28"/>
          <w:szCs w:val="28"/>
          <w:lang w:val="en-US" w:eastAsia="zh-CN"/>
        </w:rPr>
        <w:t>、</w:t>
      </w:r>
      <w:r>
        <w:rPr>
          <w:rFonts w:hint="eastAsia" w:ascii="仿宋" w:hAnsi="仿宋" w:eastAsia="仿宋" w:cs="仿宋"/>
          <w:sz w:val="28"/>
          <w:szCs w:val="28"/>
          <w:highlight w:val="none"/>
          <w:lang w:val="en-US" w:eastAsia="zh-CN"/>
        </w:rPr>
        <w:t>项目联系人：</w:t>
      </w:r>
      <w:r>
        <w:rPr>
          <w:rFonts w:hint="eastAsia" w:ascii="仿宋" w:hAnsi="仿宋" w:cs="仿宋"/>
          <w:sz w:val="28"/>
          <w:szCs w:val="28"/>
          <w:highlight w:val="none"/>
          <w:lang w:val="en-US" w:eastAsia="zh-CN"/>
        </w:rPr>
        <w:t xml:space="preserve">阿里木 </w:t>
      </w:r>
      <w:r>
        <w:rPr>
          <w:rFonts w:hint="eastAsia" w:ascii="仿宋" w:hAnsi="仿宋" w:eastAsia="仿宋" w:cs="仿宋"/>
          <w:sz w:val="28"/>
          <w:szCs w:val="28"/>
          <w:highlight w:val="none"/>
          <w:lang w:val="en-US" w:eastAsia="zh-CN"/>
        </w:rPr>
        <w:t>联系电话：</w:t>
      </w:r>
      <w:r>
        <w:rPr>
          <w:rFonts w:hint="eastAsia" w:ascii="仿宋" w:hAnsi="仿宋" w:cs="仿宋"/>
          <w:sz w:val="28"/>
          <w:szCs w:val="28"/>
          <w:highlight w:val="none"/>
          <w:lang w:val="en-US" w:eastAsia="zh-CN"/>
        </w:rPr>
        <w:t>18197663833</w:t>
      </w:r>
      <w:r>
        <w:rPr>
          <w:rFonts w:hint="eastAsia" w:ascii="仿宋" w:hAnsi="仿宋" w:eastAsia="仿宋" w:cs="仿宋"/>
          <w:sz w:val="28"/>
          <w:szCs w:val="28"/>
          <w:lang w:val="en-US" w:eastAsia="zh-CN"/>
        </w:rPr>
        <w:t xml:space="preserve"> </w:t>
      </w:r>
    </w:p>
    <w:p>
      <w:pPr>
        <w:keepNext w:val="0"/>
        <w:keepLines w:val="0"/>
        <w:pageBreakBefore w:val="0"/>
        <w:widowControl/>
        <w:kinsoku/>
        <w:wordWrap/>
        <w:overflowPunct/>
        <w:topLinePunct w:val="0"/>
        <w:bidi w:val="0"/>
        <w:snapToGrid/>
        <w:spacing w:before="0" w:beforeLines="-2147483648" w:line="240" w:lineRule="auto"/>
        <w:jc w:val="left"/>
        <w:textAlignment w:val="auto"/>
        <w:rPr>
          <w:rFonts w:hint="eastAsia" w:ascii="仿宋" w:hAnsi="仿宋" w:eastAsia="仿宋" w:cs="仿宋"/>
          <w:sz w:val="28"/>
          <w:szCs w:val="28"/>
          <w:lang w:eastAsia="zh-CN"/>
        </w:rPr>
      </w:pPr>
      <w:r>
        <w:rPr>
          <w:rFonts w:hint="eastAsia" w:ascii="仿宋" w:hAnsi="仿宋" w:cs="仿宋"/>
          <w:sz w:val="28"/>
          <w:szCs w:val="28"/>
          <w:lang w:val="en-US" w:eastAsia="zh-CN"/>
        </w:rPr>
        <w:t>六</w:t>
      </w:r>
      <w:r>
        <w:rPr>
          <w:rFonts w:hint="eastAsia" w:ascii="仿宋" w:hAnsi="仿宋" w:eastAsia="仿宋" w:cs="仿宋"/>
          <w:sz w:val="28"/>
          <w:szCs w:val="28"/>
          <w:lang w:eastAsia="zh-CN"/>
        </w:rPr>
        <w:t>、</w:t>
      </w:r>
      <w:r>
        <w:rPr>
          <w:rFonts w:hint="eastAsia" w:ascii="仿宋" w:hAnsi="仿宋" w:eastAsia="仿宋" w:cs="仿宋"/>
          <w:sz w:val="28"/>
          <w:szCs w:val="28"/>
        </w:rPr>
        <w:t>采购代理机构：</w:t>
      </w:r>
      <w:r>
        <w:rPr>
          <w:rFonts w:hint="eastAsia" w:ascii="仿宋" w:hAnsi="仿宋" w:cs="仿宋"/>
          <w:sz w:val="28"/>
          <w:szCs w:val="28"/>
          <w:lang w:eastAsia="zh-CN"/>
        </w:rPr>
        <w:t>新疆银桥工程项目咨询有限公司</w:t>
      </w:r>
    </w:p>
    <w:p>
      <w:pPr>
        <w:keepNext w:val="0"/>
        <w:keepLines w:val="0"/>
        <w:pageBreakBefore w:val="0"/>
        <w:widowControl/>
        <w:kinsoku/>
        <w:wordWrap/>
        <w:overflowPunct/>
        <w:topLinePunct w:val="0"/>
        <w:bidi w:val="0"/>
        <w:snapToGrid/>
        <w:spacing w:before="0" w:beforeLines="-2147483648" w:line="240" w:lineRule="auto"/>
        <w:jc w:val="left"/>
        <w:textAlignment w:val="auto"/>
        <w:rPr>
          <w:rFonts w:hint="default" w:ascii="仿宋" w:hAnsi="仿宋" w:eastAsia="仿宋" w:cs="仿宋"/>
          <w:sz w:val="28"/>
          <w:szCs w:val="28"/>
          <w:lang w:val="en-US" w:eastAsia="zh-CN"/>
        </w:rPr>
      </w:pPr>
      <w:r>
        <w:rPr>
          <w:rFonts w:hint="eastAsia" w:ascii="仿宋" w:hAnsi="仿宋" w:cs="仿宋"/>
          <w:sz w:val="28"/>
          <w:szCs w:val="28"/>
          <w:lang w:val="en-US" w:eastAsia="zh-CN"/>
        </w:rPr>
        <w:t>七</w:t>
      </w:r>
      <w:r>
        <w:rPr>
          <w:rFonts w:hint="eastAsia" w:ascii="仿宋" w:hAnsi="仿宋" w:eastAsia="仿宋" w:cs="仿宋"/>
          <w:sz w:val="28"/>
          <w:szCs w:val="28"/>
          <w:lang w:eastAsia="zh-CN"/>
        </w:rPr>
        <w:t>、</w:t>
      </w:r>
      <w:r>
        <w:rPr>
          <w:rFonts w:hint="eastAsia" w:ascii="仿宋" w:hAnsi="仿宋" w:eastAsia="仿宋" w:cs="仿宋"/>
          <w:sz w:val="28"/>
          <w:szCs w:val="28"/>
          <w:highlight w:val="none"/>
        </w:rPr>
        <w:t>项目负责人：</w:t>
      </w:r>
      <w:r>
        <w:rPr>
          <w:rFonts w:hint="eastAsia" w:ascii="仿宋" w:hAnsi="仿宋" w:eastAsia="仿宋" w:cs="仿宋"/>
          <w:sz w:val="28"/>
          <w:szCs w:val="28"/>
          <w:highlight w:val="none"/>
          <w:lang w:val="en-US" w:eastAsia="zh-CN"/>
        </w:rPr>
        <w:t>宋乐、李昊</w:t>
      </w:r>
      <w:r>
        <w:rPr>
          <w:rFonts w:hint="eastAsia" w:ascii="仿宋" w:hAnsi="仿宋" w:cs="仿宋"/>
          <w:sz w:val="28"/>
          <w:szCs w:val="28"/>
          <w:highlight w:val="none"/>
          <w:lang w:val="en-US" w:eastAsia="zh-CN"/>
        </w:rPr>
        <w:t xml:space="preserve"> </w:t>
      </w:r>
      <w:r>
        <w:rPr>
          <w:rFonts w:hint="eastAsia" w:ascii="仿宋" w:hAnsi="仿宋" w:eastAsia="仿宋" w:cs="仿宋"/>
          <w:sz w:val="28"/>
          <w:szCs w:val="28"/>
          <w:highlight w:val="none"/>
        </w:rPr>
        <w:t>联系电话：</w:t>
      </w:r>
      <w:r>
        <w:rPr>
          <w:rFonts w:hint="eastAsia" w:ascii="仿宋" w:hAnsi="仿宋" w:eastAsia="仿宋" w:cs="仿宋"/>
          <w:sz w:val="28"/>
          <w:szCs w:val="28"/>
          <w:highlight w:val="none"/>
          <w:lang w:val="en-US" w:eastAsia="zh-CN"/>
        </w:rPr>
        <w:t>13899808910、18690963675</w:t>
      </w:r>
    </w:p>
    <w:p>
      <w:pPr>
        <w:rPr>
          <w:rFonts w:hint="eastAsia" w:ascii="仿宋" w:hAnsi="仿宋" w:eastAsia="仿宋" w:cs="仿宋"/>
          <w:sz w:val="28"/>
          <w:szCs w:val="28"/>
        </w:rPr>
      </w:pPr>
    </w:p>
    <w:p>
      <w:pPr>
        <w:pStyle w:val="9"/>
        <w:rPr>
          <w:rFonts w:hint="eastAsia" w:ascii="仿宋" w:hAnsi="仿宋" w:eastAsia="仿宋" w:cs="仿宋"/>
        </w:rPr>
      </w:pPr>
    </w:p>
    <w:p>
      <w:pPr>
        <w:jc w:val="center"/>
        <w:outlineLvl w:val="9"/>
        <w:rPr>
          <w:rFonts w:hint="eastAsia" w:ascii="仿宋" w:hAnsi="仿宋" w:eastAsia="仿宋" w:cs="仿宋"/>
          <w:sz w:val="28"/>
          <w:szCs w:val="28"/>
        </w:rPr>
      </w:pPr>
      <w:bookmarkStart w:id="16" w:name="_Toc8630"/>
      <w:r>
        <w:rPr>
          <w:rFonts w:hint="eastAsia" w:ascii="仿宋" w:hAnsi="仿宋" w:eastAsia="仿宋" w:cs="仿宋"/>
          <w:sz w:val="28"/>
          <w:szCs w:val="28"/>
        </w:rPr>
        <w:t>202</w:t>
      </w:r>
      <w:r>
        <w:rPr>
          <w:rFonts w:hint="eastAsia" w:ascii="仿宋" w:hAnsi="仿宋" w:cs="仿宋"/>
          <w:sz w:val="28"/>
          <w:szCs w:val="28"/>
          <w:lang w:val="en-US" w:eastAsia="zh-CN"/>
        </w:rPr>
        <w:t>3</w:t>
      </w:r>
      <w:r>
        <w:rPr>
          <w:rFonts w:hint="eastAsia" w:ascii="仿宋" w:hAnsi="仿宋" w:eastAsia="仿宋" w:cs="仿宋"/>
          <w:sz w:val="28"/>
          <w:szCs w:val="28"/>
        </w:rPr>
        <w:t>年</w:t>
      </w:r>
      <w:r>
        <w:rPr>
          <w:rFonts w:hint="eastAsia" w:ascii="仿宋" w:hAnsi="仿宋" w:cs="仿宋"/>
          <w:sz w:val="28"/>
          <w:szCs w:val="28"/>
          <w:lang w:val="en-US" w:eastAsia="zh-CN"/>
        </w:rPr>
        <w:t>10</w:t>
      </w:r>
      <w:r>
        <w:rPr>
          <w:rFonts w:hint="eastAsia" w:ascii="仿宋" w:hAnsi="仿宋" w:eastAsia="仿宋" w:cs="仿宋"/>
          <w:sz w:val="28"/>
          <w:szCs w:val="28"/>
        </w:rPr>
        <w:t>月</w:t>
      </w:r>
      <w:bookmarkEnd w:id="16"/>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sdt>
      <w:sdtPr>
        <w:rPr>
          <w:rFonts w:hint="eastAsia" w:ascii="仿宋" w:hAnsi="仿宋" w:eastAsia="仿宋" w:cs="仿宋"/>
          <w:kern w:val="2"/>
          <w:sz w:val="21"/>
          <w:szCs w:val="24"/>
          <w:lang w:val="en-US" w:eastAsia="zh-CN" w:bidi="ar-SA"/>
        </w:rPr>
        <w:id w:val="147467428"/>
        <w15:color w:val="DBDBDB"/>
        <w:docPartObj>
          <w:docPartGallery w:val="Table of Contents"/>
          <w:docPartUnique/>
        </w:docPartObj>
      </w:sdtPr>
      <w:sdtEndPr>
        <w:rPr>
          <w:rFonts w:hint="eastAsia" w:ascii="仿宋" w:hAnsi="仿宋" w:eastAsia="仿宋" w:cs="仿宋"/>
          <w:kern w:val="2"/>
          <w:sz w:val="24"/>
          <w:szCs w:val="24"/>
          <w:lang w:val="en-US" w:eastAsia="zh-CN" w:bidi="ar-SA"/>
        </w:rPr>
      </w:sdtEndPr>
      <w:sdtContent>
        <w:p>
          <w:pPr>
            <w:keepNext w:val="0"/>
            <w:keepLines w:val="0"/>
            <w:pageBreakBefore w:val="0"/>
            <w:widowControl w:val="0"/>
            <w:tabs>
              <w:tab w:val="right" w:leader="dot" w:pos="8870"/>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 w:hAnsi="仿宋" w:eastAsia="仿宋" w:cs="仿宋"/>
              <w:kern w:val="2"/>
              <w:sz w:val="21"/>
              <w:szCs w:val="24"/>
              <w:lang w:val="en-US" w:eastAsia="zh-CN" w:bidi="ar-SA"/>
            </w:rPr>
          </w:pPr>
        </w:p>
        <w:p>
          <w:pPr>
            <w:keepNext w:val="0"/>
            <w:keepLines w:val="0"/>
            <w:pageBreakBefore w:val="0"/>
            <w:widowControl w:val="0"/>
            <w:tabs>
              <w:tab w:val="right" w:leader="dot" w:pos="8870"/>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 w:hAnsi="仿宋" w:eastAsia="仿宋" w:cs="仿宋"/>
              <w:kern w:val="2"/>
              <w:sz w:val="36"/>
              <w:szCs w:val="36"/>
              <w:lang w:val="en-US" w:eastAsia="zh-CN" w:bidi="ar-SA"/>
            </w:rPr>
          </w:pPr>
          <w:r>
            <w:rPr>
              <w:rFonts w:hint="eastAsia" w:ascii="仿宋" w:hAnsi="仿宋" w:eastAsia="仿宋" w:cs="仿宋"/>
              <w:b/>
              <w:bCs/>
              <w:sz w:val="48"/>
              <w:szCs w:val="56"/>
            </w:rPr>
            <w:t>目</w:t>
          </w:r>
          <w:r>
            <w:rPr>
              <w:rFonts w:hint="eastAsia" w:ascii="仿宋" w:hAnsi="仿宋" w:eastAsia="仿宋" w:cs="仿宋"/>
              <w:b/>
              <w:bCs/>
              <w:sz w:val="48"/>
              <w:szCs w:val="56"/>
              <w:lang w:val="en-US" w:eastAsia="zh-CN"/>
            </w:rPr>
            <w:t xml:space="preserve">  </w:t>
          </w:r>
          <w:r>
            <w:rPr>
              <w:rFonts w:hint="eastAsia" w:ascii="仿宋" w:hAnsi="仿宋" w:eastAsia="仿宋" w:cs="仿宋"/>
              <w:b/>
              <w:bCs/>
              <w:sz w:val="48"/>
              <w:szCs w:val="56"/>
            </w:rPr>
            <w:t>录</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TOC \o "1-3" \h \u </w:instrText>
          </w:r>
          <w:r>
            <w:rPr>
              <w:rFonts w:hint="eastAsia" w:ascii="仿宋" w:hAnsi="仿宋" w:eastAsia="仿宋" w:cs="仿宋"/>
              <w:sz w:val="24"/>
              <w:szCs w:val="24"/>
              <w:lang w:val="en-US" w:eastAsia="zh-CN"/>
            </w:rPr>
            <w:fldChar w:fldCharType="separate"/>
          </w:r>
        </w:p>
        <w:p>
          <w:pPr>
            <w:pStyle w:val="14"/>
            <w:tabs>
              <w:tab w:val="right" w:leader="dot" w:pos="8870"/>
            </w:tabs>
          </w:pPr>
          <w:r>
            <w:rPr>
              <w:rFonts w:hint="eastAsia" w:ascii="仿宋" w:hAnsi="仿宋" w:eastAsia="仿宋" w:cs="仿宋"/>
              <w:szCs w:val="36"/>
              <w:lang w:val="en-US" w:eastAsia="zh-CN"/>
            </w:rPr>
            <w:fldChar w:fldCharType="begin"/>
          </w:r>
          <w:r>
            <w:rPr>
              <w:rFonts w:hint="eastAsia" w:ascii="仿宋" w:hAnsi="仿宋" w:eastAsia="仿宋" w:cs="仿宋"/>
              <w:szCs w:val="36"/>
              <w:lang w:val="en-US" w:eastAsia="zh-CN"/>
            </w:rPr>
            <w:instrText xml:space="preserve"> HYPERLINK \l _Toc8452 </w:instrText>
          </w:r>
          <w:r>
            <w:rPr>
              <w:rFonts w:hint="eastAsia" w:ascii="仿宋" w:hAnsi="仿宋" w:eastAsia="仿宋" w:cs="仿宋"/>
              <w:szCs w:val="36"/>
              <w:lang w:val="en-US" w:eastAsia="zh-CN"/>
            </w:rPr>
            <w:fldChar w:fldCharType="separate"/>
          </w:r>
          <w:r>
            <w:rPr>
              <w:rFonts w:hint="eastAsia" w:ascii="仿宋" w:hAnsi="仿宋" w:eastAsia="仿宋" w:cs="仿宋"/>
              <w:lang w:eastAsia="zh-CN"/>
            </w:rPr>
            <w:t>第一部分</w:t>
          </w:r>
          <w:r>
            <w:rPr>
              <w:rFonts w:hint="eastAsia" w:ascii="仿宋" w:hAnsi="仿宋" w:eastAsia="仿宋" w:cs="仿宋"/>
              <w:lang w:val="en-US" w:eastAsia="zh-CN"/>
            </w:rPr>
            <w:t xml:space="preserve">  </w:t>
          </w:r>
          <w:r>
            <w:rPr>
              <w:rFonts w:hint="eastAsia" w:ascii="仿宋" w:hAnsi="仿宋" w:eastAsia="仿宋" w:cs="仿宋"/>
              <w:lang w:eastAsia="zh-CN"/>
            </w:rPr>
            <w:t>公开招标</w:t>
          </w:r>
          <w:r>
            <w:rPr>
              <w:rFonts w:hint="eastAsia" w:ascii="仿宋" w:hAnsi="仿宋" w:eastAsia="仿宋" w:cs="仿宋"/>
            </w:rPr>
            <w:t>公告</w:t>
          </w:r>
          <w:r>
            <w:tab/>
          </w:r>
          <w:r>
            <w:fldChar w:fldCharType="begin"/>
          </w:r>
          <w:r>
            <w:instrText xml:space="preserve"> PAGEREF _Toc8452 \h </w:instrText>
          </w:r>
          <w:r>
            <w:fldChar w:fldCharType="separate"/>
          </w:r>
          <w:r>
            <w:t>3</w:t>
          </w:r>
          <w:r>
            <w:fldChar w:fldCharType="end"/>
          </w:r>
          <w:r>
            <w:rPr>
              <w:rFonts w:hint="eastAsia" w:ascii="仿宋" w:hAnsi="仿宋" w:eastAsia="仿宋" w:cs="仿宋"/>
              <w:szCs w:val="36"/>
              <w:lang w:val="en-US" w:eastAsia="zh-CN"/>
            </w:rPr>
            <w:fldChar w:fldCharType="end"/>
          </w:r>
        </w:p>
        <w:p>
          <w:pPr>
            <w:pStyle w:val="14"/>
            <w:tabs>
              <w:tab w:val="right" w:leader="dot" w:pos="8870"/>
            </w:tabs>
          </w:pPr>
          <w:r>
            <w:rPr>
              <w:rFonts w:hint="eastAsia" w:ascii="仿宋" w:hAnsi="仿宋" w:eastAsia="仿宋" w:cs="仿宋"/>
              <w:szCs w:val="36"/>
              <w:lang w:val="en-US" w:eastAsia="zh-CN"/>
            </w:rPr>
            <w:fldChar w:fldCharType="begin"/>
          </w:r>
          <w:r>
            <w:rPr>
              <w:rFonts w:hint="eastAsia" w:ascii="仿宋" w:hAnsi="仿宋" w:eastAsia="仿宋" w:cs="仿宋"/>
              <w:szCs w:val="36"/>
              <w:lang w:val="en-US" w:eastAsia="zh-CN"/>
            </w:rPr>
            <w:instrText xml:space="preserve"> HYPERLINK \l _Toc26183 </w:instrText>
          </w:r>
          <w:r>
            <w:rPr>
              <w:rFonts w:hint="eastAsia" w:ascii="仿宋" w:hAnsi="仿宋" w:eastAsia="仿宋" w:cs="仿宋"/>
              <w:szCs w:val="36"/>
              <w:lang w:val="en-US" w:eastAsia="zh-CN"/>
            </w:rPr>
            <w:fldChar w:fldCharType="separate"/>
          </w:r>
          <w:r>
            <w:rPr>
              <w:rFonts w:hint="eastAsia" w:ascii="仿宋" w:hAnsi="仿宋" w:eastAsia="仿宋" w:cs="仿宋"/>
              <w:lang w:eastAsia="zh-CN"/>
            </w:rPr>
            <w:t>第二部分</w:t>
          </w:r>
          <w:r>
            <w:rPr>
              <w:rFonts w:hint="eastAsia" w:ascii="仿宋" w:hAnsi="仿宋" w:eastAsia="仿宋" w:cs="仿宋"/>
              <w:lang w:val="en-US" w:eastAsia="zh-CN"/>
            </w:rPr>
            <w:t xml:space="preserve">  </w:t>
          </w:r>
          <w:r>
            <w:rPr>
              <w:rFonts w:hint="eastAsia" w:ascii="仿宋" w:hAnsi="仿宋" w:cs="仿宋"/>
              <w:lang w:eastAsia="zh-CN"/>
            </w:rPr>
            <w:t>供应商</w:t>
          </w:r>
          <w:r>
            <w:rPr>
              <w:rFonts w:hint="eastAsia" w:ascii="仿宋" w:hAnsi="仿宋" w:eastAsia="仿宋" w:cs="仿宋"/>
              <w:lang w:eastAsia="zh-CN"/>
            </w:rPr>
            <w:t>须知</w:t>
          </w:r>
          <w:r>
            <w:tab/>
          </w:r>
          <w:r>
            <w:fldChar w:fldCharType="begin"/>
          </w:r>
          <w:r>
            <w:instrText xml:space="preserve"> PAGEREF _Toc26183 \h </w:instrText>
          </w:r>
          <w:r>
            <w:fldChar w:fldCharType="separate"/>
          </w:r>
          <w:r>
            <w:t>6</w:t>
          </w:r>
          <w:r>
            <w:fldChar w:fldCharType="end"/>
          </w:r>
          <w:r>
            <w:rPr>
              <w:rFonts w:hint="eastAsia" w:ascii="仿宋" w:hAnsi="仿宋" w:eastAsia="仿宋" w:cs="仿宋"/>
              <w:szCs w:val="36"/>
              <w:lang w:val="en-US" w:eastAsia="zh-CN"/>
            </w:rPr>
            <w:fldChar w:fldCharType="end"/>
          </w:r>
        </w:p>
        <w:p>
          <w:pPr>
            <w:pStyle w:val="14"/>
            <w:tabs>
              <w:tab w:val="right" w:leader="dot" w:pos="8870"/>
            </w:tabs>
          </w:pPr>
          <w:r>
            <w:rPr>
              <w:rFonts w:hint="eastAsia" w:ascii="仿宋" w:hAnsi="仿宋" w:eastAsia="仿宋" w:cs="仿宋"/>
              <w:szCs w:val="36"/>
              <w:lang w:val="en-US" w:eastAsia="zh-CN"/>
            </w:rPr>
            <w:fldChar w:fldCharType="begin"/>
          </w:r>
          <w:r>
            <w:rPr>
              <w:rFonts w:hint="eastAsia" w:ascii="仿宋" w:hAnsi="仿宋" w:eastAsia="仿宋" w:cs="仿宋"/>
              <w:szCs w:val="36"/>
              <w:lang w:val="en-US" w:eastAsia="zh-CN"/>
            </w:rPr>
            <w:instrText xml:space="preserve"> HYPERLINK \l _Toc22034 </w:instrText>
          </w:r>
          <w:r>
            <w:rPr>
              <w:rFonts w:hint="eastAsia" w:ascii="仿宋" w:hAnsi="仿宋" w:eastAsia="仿宋" w:cs="仿宋"/>
              <w:szCs w:val="36"/>
              <w:lang w:val="en-US" w:eastAsia="zh-CN"/>
            </w:rPr>
            <w:fldChar w:fldCharType="separate"/>
          </w:r>
          <w:r>
            <w:rPr>
              <w:rFonts w:hint="eastAsia" w:ascii="仿宋" w:hAnsi="仿宋" w:eastAsia="仿宋" w:cs="仿宋"/>
              <w:lang w:eastAsia="zh-CN"/>
            </w:rPr>
            <w:t>第三部分</w:t>
          </w:r>
          <w:r>
            <w:rPr>
              <w:rFonts w:hint="eastAsia" w:ascii="仿宋" w:hAnsi="仿宋" w:eastAsia="仿宋" w:cs="仿宋"/>
              <w:lang w:val="en-US" w:eastAsia="zh-CN"/>
            </w:rPr>
            <w:t xml:space="preserve">  </w:t>
          </w:r>
          <w:r>
            <w:rPr>
              <w:rFonts w:hint="eastAsia" w:ascii="仿宋" w:hAnsi="仿宋" w:cs="仿宋"/>
              <w:lang w:eastAsia="zh-CN"/>
            </w:rPr>
            <w:t>供应商</w:t>
          </w:r>
          <w:r>
            <w:rPr>
              <w:rFonts w:hint="eastAsia" w:ascii="仿宋" w:hAnsi="仿宋" w:eastAsia="仿宋" w:cs="仿宋"/>
              <w:lang w:eastAsia="zh-CN"/>
            </w:rPr>
            <w:t>须知正文部分</w:t>
          </w:r>
          <w:r>
            <w:tab/>
          </w:r>
          <w:r>
            <w:fldChar w:fldCharType="begin"/>
          </w:r>
          <w:r>
            <w:instrText xml:space="preserve"> PAGEREF _Toc22034 \h </w:instrText>
          </w:r>
          <w:r>
            <w:fldChar w:fldCharType="separate"/>
          </w:r>
          <w:r>
            <w:t>11</w:t>
          </w:r>
          <w:r>
            <w:fldChar w:fldCharType="end"/>
          </w:r>
          <w:r>
            <w:rPr>
              <w:rFonts w:hint="eastAsia" w:ascii="仿宋" w:hAnsi="仿宋" w:eastAsia="仿宋" w:cs="仿宋"/>
              <w:szCs w:val="36"/>
              <w:lang w:val="en-US" w:eastAsia="zh-CN"/>
            </w:rPr>
            <w:fldChar w:fldCharType="end"/>
          </w:r>
        </w:p>
        <w:p>
          <w:pPr>
            <w:pStyle w:val="14"/>
            <w:tabs>
              <w:tab w:val="right" w:leader="dot" w:pos="8870"/>
            </w:tabs>
          </w:pPr>
          <w:r>
            <w:rPr>
              <w:rFonts w:hint="eastAsia" w:ascii="仿宋" w:hAnsi="仿宋" w:eastAsia="仿宋" w:cs="仿宋"/>
              <w:szCs w:val="36"/>
              <w:lang w:val="en-US" w:eastAsia="zh-CN"/>
            </w:rPr>
            <w:fldChar w:fldCharType="begin"/>
          </w:r>
          <w:r>
            <w:rPr>
              <w:rFonts w:hint="eastAsia" w:ascii="仿宋" w:hAnsi="仿宋" w:eastAsia="仿宋" w:cs="仿宋"/>
              <w:szCs w:val="36"/>
              <w:lang w:val="en-US" w:eastAsia="zh-CN"/>
            </w:rPr>
            <w:instrText xml:space="preserve"> HYPERLINK \l _Toc21646 </w:instrText>
          </w:r>
          <w:r>
            <w:rPr>
              <w:rFonts w:hint="eastAsia" w:ascii="仿宋" w:hAnsi="仿宋" w:eastAsia="仿宋" w:cs="仿宋"/>
              <w:szCs w:val="36"/>
              <w:lang w:val="en-US" w:eastAsia="zh-CN"/>
            </w:rPr>
            <w:fldChar w:fldCharType="separate"/>
          </w:r>
          <w:r>
            <w:rPr>
              <w:rFonts w:hint="eastAsia" w:ascii="仿宋" w:hAnsi="仿宋" w:eastAsia="仿宋" w:cs="仿宋"/>
            </w:rPr>
            <w:t>第</w:t>
          </w:r>
          <w:r>
            <w:rPr>
              <w:rFonts w:hint="eastAsia" w:ascii="仿宋" w:hAnsi="仿宋" w:eastAsia="仿宋" w:cs="仿宋"/>
              <w:lang w:eastAsia="zh-CN"/>
            </w:rPr>
            <w:t>四</w:t>
          </w:r>
          <w:r>
            <w:rPr>
              <w:rFonts w:hint="eastAsia" w:ascii="仿宋" w:hAnsi="仿宋" w:eastAsia="仿宋" w:cs="仿宋"/>
            </w:rPr>
            <w:t>部分</w:t>
          </w:r>
          <w:r>
            <w:rPr>
              <w:rFonts w:hint="eastAsia" w:ascii="仿宋" w:hAnsi="仿宋" w:eastAsia="仿宋" w:cs="仿宋"/>
              <w:lang w:val="en-US" w:eastAsia="zh-CN"/>
            </w:rPr>
            <w:t xml:space="preserve">  </w:t>
          </w:r>
          <w:r>
            <w:rPr>
              <w:rFonts w:hint="eastAsia" w:ascii="仿宋" w:hAnsi="仿宋" w:cs="仿宋"/>
              <w:lang w:eastAsia="zh-CN"/>
            </w:rPr>
            <w:t>采购需求</w:t>
          </w:r>
          <w:r>
            <w:tab/>
          </w:r>
          <w:r>
            <w:fldChar w:fldCharType="begin"/>
          </w:r>
          <w:r>
            <w:instrText xml:space="preserve"> PAGEREF _Toc21646 \h </w:instrText>
          </w:r>
          <w:r>
            <w:fldChar w:fldCharType="separate"/>
          </w:r>
          <w:r>
            <w:t>23</w:t>
          </w:r>
          <w:r>
            <w:fldChar w:fldCharType="end"/>
          </w:r>
          <w:r>
            <w:rPr>
              <w:rFonts w:hint="eastAsia" w:ascii="仿宋" w:hAnsi="仿宋" w:eastAsia="仿宋" w:cs="仿宋"/>
              <w:szCs w:val="36"/>
              <w:lang w:val="en-US" w:eastAsia="zh-CN"/>
            </w:rPr>
            <w:fldChar w:fldCharType="end"/>
          </w:r>
        </w:p>
        <w:p>
          <w:pPr>
            <w:pStyle w:val="14"/>
            <w:tabs>
              <w:tab w:val="right" w:leader="dot" w:pos="8870"/>
            </w:tabs>
          </w:pPr>
          <w:r>
            <w:rPr>
              <w:rFonts w:hint="eastAsia" w:ascii="仿宋" w:hAnsi="仿宋" w:eastAsia="仿宋" w:cs="仿宋"/>
              <w:szCs w:val="36"/>
              <w:lang w:val="en-US" w:eastAsia="zh-CN"/>
            </w:rPr>
            <w:fldChar w:fldCharType="begin"/>
          </w:r>
          <w:r>
            <w:rPr>
              <w:rFonts w:hint="eastAsia" w:ascii="仿宋" w:hAnsi="仿宋" w:eastAsia="仿宋" w:cs="仿宋"/>
              <w:szCs w:val="36"/>
              <w:lang w:val="en-US" w:eastAsia="zh-CN"/>
            </w:rPr>
            <w:instrText xml:space="preserve"> HYPERLINK \l _Toc14949 </w:instrText>
          </w:r>
          <w:r>
            <w:rPr>
              <w:rFonts w:hint="eastAsia" w:ascii="仿宋" w:hAnsi="仿宋" w:eastAsia="仿宋" w:cs="仿宋"/>
              <w:szCs w:val="36"/>
              <w:lang w:val="en-US" w:eastAsia="zh-CN"/>
            </w:rPr>
            <w:fldChar w:fldCharType="separate"/>
          </w:r>
          <w:r>
            <w:rPr>
              <w:rFonts w:hint="eastAsia" w:ascii="仿宋" w:hAnsi="仿宋" w:eastAsia="仿宋" w:cs="仿宋"/>
            </w:rPr>
            <w:t>第</w:t>
          </w:r>
          <w:r>
            <w:rPr>
              <w:rFonts w:hint="eastAsia" w:ascii="仿宋" w:hAnsi="仿宋" w:eastAsia="仿宋" w:cs="仿宋"/>
              <w:lang w:eastAsia="zh-CN"/>
            </w:rPr>
            <w:t>五</w:t>
          </w:r>
          <w:r>
            <w:rPr>
              <w:rFonts w:hint="eastAsia" w:ascii="仿宋" w:hAnsi="仿宋" w:eastAsia="仿宋" w:cs="仿宋"/>
            </w:rPr>
            <w:t>部分</w:t>
          </w:r>
          <w:r>
            <w:rPr>
              <w:rFonts w:hint="eastAsia" w:ascii="仿宋" w:hAnsi="仿宋" w:eastAsia="仿宋" w:cs="仿宋"/>
              <w:lang w:val="en-US" w:eastAsia="zh-CN"/>
            </w:rPr>
            <w:t xml:space="preserve">  </w:t>
          </w:r>
          <w:r>
            <w:rPr>
              <w:rFonts w:hint="eastAsia" w:ascii="仿宋" w:hAnsi="仿宋" w:eastAsia="仿宋" w:cs="仿宋"/>
            </w:rPr>
            <w:t>评审方法（综合评分法）</w:t>
          </w:r>
          <w:r>
            <w:tab/>
          </w:r>
          <w:r>
            <w:fldChar w:fldCharType="begin"/>
          </w:r>
          <w:r>
            <w:instrText xml:space="preserve"> PAGEREF _Toc14949 \h </w:instrText>
          </w:r>
          <w:r>
            <w:fldChar w:fldCharType="separate"/>
          </w:r>
          <w:r>
            <w:t>29</w:t>
          </w:r>
          <w:r>
            <w:fldChar w:fldCharType="end"/>
          </w:r>
          <w:r>
            <w:rPr>
              <w:rFonts w:hint="eastAsia" w:ascii="仿宋" w:hAnsi="仿宋" w:eastAsia="仿宋" w:cs="仿宋"/>
              <w:szCs w:val="36"/>
              <w:lang w:val="en-US" w:eastAsia="zh-CN"/>
            </w:rPr>
            <w:fldChar w:fldCharType="end"/>
          </w:r>
        </w:p>
        <w:p>
          <w:pPr>
            <w:pStyle w:val="14"/>
            <w:tabs>
              <w:tab w:val="right" w:leader="dot" w:pos="8870"/>
            </w:tabs>
          </w:pPr>
          <w:r>
            <w:rPr>
              <w:rFonts w:hint="eastAsia" w:ascii="仿宋" w:hAnsi="仿宋" w:eastAsia="仿宋" w:cs="仿宋"/>
              <w:szCs w:val="36"/>
              <w:lang w:val="en-US" w:eastAsia="zh-CN"/>
            </w:rPr>
            <w:fldChar w:fldCharType="begin"/>
          </w:r>
          <w:r>
            <w:rPr>
              <w:rFonts w:hint="eastAsia" w:ascii="仿宋" w:hAnsi="仿宋" w:eastAsia="仿宋" w:cs="仿宋"/>
              <w:szCs w:val="36"/>
              <w:lang w:val="en-US" w:eastAsia="zh-CN"/>
            </w:rPr>
            <w:instrText xml:space="preserve"> HYPERLINK \l _Toc31525 </w:instrText>
          </w:r>
          <w:r>
            <w:rPr>
              <w:rFonts w:hint="eastAsia" w:ascii="仿宋" w:hAnsi="仿宋" w:eastAsia="仿宋" w:cs="仿宋"/>
              <w:szCs w:val="36"/>
              <w:lang w:val="en-US" w:eastAsia="zh-CN"/>
            </w:rPr>
            <w:fldChar w:fldCharType="separate"/>
          </w:r>
          <w:r>
            <w:rPr>
              <w:rFonts w:hint="eastAsia" w:ascii="仿宋" w:hAnsi="仿宋" w:eastAsia="仿宋" w:cs="仿宋"/>
            </w:rPr>
            <w:t>第</w:t>
          </w:r>
          <w:r>
            <w:rPr>
              <w:rFonts w:hint="eastAsia" w:ascii="仿宋" w:hAnsi="仿宋" w:eastAsia="仿宋" w:cs="仿宋"/>
              <w:lang w:eastAsia="zh-CN"/>
            </w:rPr>
            <w:t>六</w:t>
          </w:r>
          <w:r>
            <w:rPr>
              <w:rFonts w:hint="eastAsia" w:ascii="仿宋" w:hAnsi="仿宋" w:eastAsia="仿宋" w:cs="仿宋"/>
            </w:rPr>
            <w:t xml:space="preserve">部分 </w:t>
          </w:r>
          <w:r>
            <w:rPr>
              <w:rFonts w:hint="eastAsia" w:ascii="仿宋" w:hAnsi="仿宋" w:eastAsia="仿宋" w:cs="仿宋"/>
              <w:lang w:val="en-US" w:eastAsia="zh-CN"/>
            </w:rPr>
            <w:t xml:space="preserve"> </w:t>
          </w:r>
          <w:r>
            <w:rPr>
              <w:rFonts w:hint="eastAsia" w:ascii="仿宋" w:hAnsi="仿宋" w:eastAsia="仿宋" w:cs="仿宋"/>
            </w:rPr>
            <w:t>政府采购合同</w:t>
          </w:r>
          <w:r>
            <w:tab/>
          </w:r>
          <w:r>
            <w:fldChar w:fldCharType="begin"/>
          </w:r>
          <w:r>
            <w:instrText xml:space="preserve"> PAGEREF _Toc31525 \h </w:instrText>
          </w:r>
          <w:r>
            <w:fldChar w:fldCharType="separate"/>
          </w:r>
          <w:r>
            <w:t>34</w:t>
          </w:r>
          <w:r>
            <w:fldChar w:fldCharType="end"/>
          </w:r>
          <w:r>
            <w:rPr>
              <w:rFonts w:hint="eastAsia" w:ascii="仿宋" w:hAnsi="仿宋" w:eastAsia="仿宋" w:cs="仿宋"/>
              <w:szCs w:val="36"/>
              <w:lang w:val="en-US" w:eastAsia="zh-CN"/>
            </w:rPr>
            <w:fldChar w:fldCharType="end"/>
          </w:r>
        </w:p>
        <w:p>
          <w:pPr>
            <w:pStyle w:val="14"/>
            <w:tabs>
              <w:tab w:val="right" w:leader="dot" w:pos="8870"/>
            </w:tabs>
          </w:pPr>
          <w:r>
            <w:rPr>
              <w:rFonts w:hint="eastAsia" w:ascii="仿宋" w:hAnsi="仿宋" w:eastAsia="仿宋" w:cs="仿宋"/>
              <w:szCs w:val="36"/>
              <w:lang w:val="en-US" w:eastAsia="zh-CN"/>
            </w:rPr>
            <w:fldChar w:fldCharType="begin"/>
          </w:r>
          <w:r>
            <w:rPr>
              <w:rFonts w:hint="eastAsia" w:ascii="仿宋" w:hAnsi="仿宋" w:eastAsia="仿宋" w:cs="仿宋"/>
              <w:szCs w:val="36"/>
              <w:lang w:val="en-US" w:eastAsia="zh-CN"/>
            </w:rPr>
            <w:instrText xml:space="preserve"> HYPERLINK \l _Toc4394 </w:instrText>
          </w:r>
          <w:r>
            <w:rPr>
              <w:rFonts w:hint="eastAsia" w:ascii="仿宋" w:hAnsi="仿宋" w:eastAsia="仿宋" w:cs="仿宋"/>
              <w:szCs w:val="36"/>
              <w:lang w:val="en-US" w:eastAsia="zh-CN"/>
            </w:rPr>
            <w:fldChar w:fldCharType="separate"/>
          </w:r>
          <w:r>
            <w:rPr>
              <w:rFonts w:hint="eastAsia" w:ascii="仿宋" w:hAnsi="仿宋" w:eastAsia="仿宋" w:cs="仿宋"/>
            </w:rPr>
            <w:t>第</w:t>
          </w:r>
          <w:r>
            <w:rPr>
              <w:rFonts w:hint="eastAsia" w:ascii="仿宋" w:hAnsi="仿宋" w:eastAsia="仿宋" w:cs="仿宋"/>
              <w:lang w:eastAsia="zh-CN"/>
            </w:rPr>
            <w:t>七</w:t>
          </w:r>
          <w:r>
            <w:rPr>
              <w:rFonts w:hint="eastAsia" w:ascii="仿宋" w:hAnsi="仿宋" w:eastAsia="仿宋" w:cs="仿宋"/>
            </w:rPr>
            <w:t xml:space="preserve">部分 </w:t>
          </w:r>
          <w:r>
            <w:rPr>
              <w:rFonts w:hint="eastAsia" w:ascii="仿宋" w:hAnsi="仿宋" w:cs="仿宋"/>
              <w:lang w:val="en-US" w:eastAsia="zh-CN"/>
            </w:rPr>
            <w:t xml:space="preserve"> </w:t>
          </w:r>
          <w:r>
            <w:rPr>
              <w:rFonts w:hint="eastAsia" w:ascii="仿宋" w:hAnsi="仿宋" w:cs="仿宋"/>
              <w:lang w:eastAsia="zh-CN"/>
            </w:rPr>
            <w:t>响应文件</w:t>
          </w:r>
          <w:r>
            <w:rPr>
              <w:rFonts w:hint="eastAsia" w:ascii="仿宋" w:hAnsi="仿宋" w:eastAsia="仿宋" w:cs="仿宋"/>
            </w:rPr>
            <w:t>格式</w:t>
          </w:r>
          <w:r>
            <w:tab/>
          </w:r>
          <w:r>
            <w:fldChar w:fldCharType="begin"/>
          </w:r>
          <w:r>
            <w:instrText xml:space="preserve"> PAGEREF _Toc4394 \h </w:instrText>
          </w:r>
          <w:r>
            <w:fldChar w:fldCharType="separate"/>
          </w:r>
          <w:r>
            <w:t>35</w:t>
          </w:r>
          <w:r>
            <w:fldChar w:fldCharType="end"/>
          </w:r>
          <w:r>
            <w:rPr>
              <w:rFonts w:hint="eastAsia" w:ascii="仿宋" w:hAnsi="仿宋" w:eastAsia="仿宋" w:cs="仿宋"/>
              <w:szCs w:val="36"/>
              <w:lang w:val="en-US" w:eastAsia="zh-CN"/>
            </w:rPr>
            <w:fldChar w:fldCharType="end"/>
          </w:r>
        </w:p>
        <w:p>
          <w:pPr>
            <w:pStyle w:val="15"/>
            <w:tabs>
              <w:tab w:val="right" w:leader="dot" w:pos="8870"/>
            </w:tabs>
          </w:pPr>
        </w:p>
        <w:p>
          <w:pPr>
            <w:pStyle w:val="10"/>
            <w:keepNext w:val="0"/>
            <w:keepLines w:val="0"/>
            <w:pageBreakBefore w:val="0"/>
            <w:widowControl w:val="0"/>
            <w:tabs>
              <w:tab w:val="right" w:leader="dot" w:pos="8870"/>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 w:hAnsi="仿宋" w:eastAsia="仿宋" w:cs="仿宋"/>
              <w:kern w:val="2"/>
              <w:sz w:val="24"/>
              <w:szCs w:val="24"/>
              <w:lang w:val="en-US" w:eastAsia="zh-CN" w:bidi="ar-SA"/>
            </w:rPr>
            <w:sectPr>
              <w:pgSz w:w="11906" w:h="16838"/>
              <w:pgMar w:top="1440" w:right="1236" w:bottom="1440" w:left="1800" w:header="851" w:footer="992" w:gutter="0"/>
              <w:pgNumType w:fmt="decimal" w:start="1"/>
              <w:cols w:space="425" w:num="1"/>
              <w:docGrid w:type="lines" w:linePitch="312" w:charSpace="0"/>
            </w:sectPr>
          </w:pPr>
          <w:r>
            <w:rPr>
              <w:rFonts w:hint="eastAsia" w:ascii="仿宋" w:hAnsi="仿宋" w:eastAsia="仿宋" w:cs="仿宋"/>
              <w:sz w:val="36"/>
              <w:szCs w:val="36"/>
              <w:lang w:val="en-US" w:eastAsia="zh-CN"/>
            </w:rPr>
            <w:fldChar w:fldCharType="end"/>
          </w:r>
        </w:p>
      </w:sdtContent>
    </w:sdt>
    <w:p>
      <w:pPr>
        <w:pStyle w:val="2"/>
        <w:bidi w:val="0"/>
        <w:spacing w:line="240" w:lineRule="auto"/>
        <w:rPr>
          <w:rFonts w:hint="eastAsia" w:ascii="仿宋" w:hAnsi="仿宋" w:eastAsia="仿宋" w:cs="仿宋"/>
        </w:rPr>
      </w:pPr>
      <w:bookmarkStart w:id="17" w:name="_Toc17960"/>
      <w:bookmarkStart w:id="18" w:name="_Toc14662"/>
      <w:bookmarkStart w:id="19" w:name="_Toc31956"/>
      <w:bookmarkStart w:id="20" w:name="_Toc8452"/>
      <w:bookmarkStart w:id="21" w:name="_Toc27986"/>
      <w:bookmarkStart w:id="22" w:name="_Toc1326"/>
      <w:r>
        <w:rPr>
          <w:rFonts w:hint="eastAsia" w:ascii="仿宋" w:hAnsi="仿宋" w:eastAsia="仿宋" w:cs="仿宋"/>
          <w:lang w:eastAsia="zh-CN"/>
        </w:rPr>
        <w:t>第一部分</w:t>
      </w:r>
      <w:r>
        <w:rPr>
          <w:rFonts w:hint="eastAsia" w:ascii="仿宋" w:hAnsi="仿宋" w:eastAsia="仿宋" w:cs="仿宋"/>
          <w:lang w:val="en-US" w:eastAsia="zh-CN"/>
        </w:rPr>
        <w:t xml:space="preserve">  </w:t>
      </w:r>
      <w:r>
        <w:rPr>
          <w:rFonts w:hint="eastAsia" w:ascii="仿宋" w:hAnsi="仿宋" w:eastAsia="仿宋" w:cs="仿宋"/>
          <w:lang w:eastAsia="zh-CN"/>
        </w:rPr>
        <w:t>公开招标</w:t>
      </w:r>
      <w:r>
        <w:rPr>
          <w:rFonts w:hint="eastAsia" w:ascii="仿宋" w:hAnsi="仿宋" w:eastAsia="仿宋" w:cs="仿宋"/>
        </w:rPr>
        <w:t>公告</w:t>
      </w:r>
      <w:bookmarkEnd w:id="17"/>
      <w:bookmarkEnd w:id="18"/>
      <w:bookmarkEnd w:id="19"/>
      <w:bookmarkEnd w:id="20"/>
      <w:bookmarkEnd w:id="21"/>
      <w:bookmarkEnd w:id="22"/>
    </w:p>
    <w:p>
      <w:pPr>
        <w:bidi w:val="0"/>
        <w:rPr>
          <w:rFonts w:hint="eastAsia" w:ascii="仿宋" w:hAnsi="仿宋" w:eastAsia="仿宋" w:cs="仿宋"/>
          <w:b/>
          <w:bCs/>
          <w:lang w:val="en-US" w:eastAsia="zh-CN"/>
        </w:rPr>
      </w:pPr>
      <w:r>
        <w:rPr>
          <w:rFonts w:hint="eastAsia" w:ascii="仿宋" w:hAnsi="仿宋" w:eastAsia="仿宋" w:cs="仿宋"/>
          <w:b/>
          <w:bCs/>
          <w:lang w:val="en-US" w:eastAsia="zh-CN"/>
        </w:rPr>
        <w:t> 项目概况</w:t>
      </w:r>
    </w:p>
    <w:p>
      <w:pPr>
        <w:bidi w:val="0"/>
        <w:ind w:firstLine="480" w:firstLineChars="200"/>
        <w:rPr>
          <w:rFonts w:hint="eastAsia" w:ascii="仿宋" w:hAnsi="仿宋" w:eastAsia="仿宋" w:cs="仿宋"/>
          <w:b w:val="0"/>
          <w:bCs w:val="0"/>
          <w:lang w:val="en-US" w:eastAsia="zh-CN"/>
        </w:rPr>
      </w:pPr>
      <w:r>
        <w:rPr>
          <w:rFonts w:hint="eastAsia" w:ascii="仿宋" w:hAnsi="仿宋" w:eastAsia="仿宋" w:cs="仿宋"/>
          <w:b w:val="0"/>
          <w:bCs w:val="0"/>
          <w:lang w:val="en-US" w:eastAsia="zh-CN"/>
        </w:rPr>
        <w:t>喀什市日光温室智能化改造示范项目招标项目的潜在投标人应在政采云平台线上获取获取招标文件，并于</w:t>
      </w:r>
      <w:r>
        <w:rPr>
          <w:rFonts w:hint="eastAsia" w:ascii="仿宋" w:hAnsi="仿宋" w:eastAsia="仿宋" w:cs="仿宋"/>
          <w:b w:val="0"/>
          <w:bCs w:val="0"/>
          <w:highlight w:val="none"/>
          <w:lang w:val="en-US" w:eastAsia="zh-CN"/>
        </w:rPr>
        <w:t>2023年</w:t>
      </w:r>
      <w:r>
        <w:rPr>
          <w:rFonts w:hint="eastAsia" w:ascii="仿宋" w:hAnsi="仿宋" w:cs="仿宋"/>
          <w:b w:val="0"/>
          <w:bCs w:val="0"/>
          <w:highlight w:val="none"/>
          <w:lang w:val="en-US" w:eastAsia="zh-CN"/>
        </w:rPr>
        <w:t>11月23日</w:t>
      </w:r>
      <w:r>
        <w:rPr>
          <w:rFonts w:hint="eastAsia" w:ascii="仿宋" w:hAnsi="仿宋" w:eastAsia="仿宋" w:cs="仿宋"/>
          <w:b w:val="0"/>
          <w:bCs w:val="0"/>
          <w:highlight w:val="none"/>
          <w:lang w:val="en-US" w:eastAsia="zh-CN"/>
        </w:rPr>
        <w:t xml:space="preserve"> 16:00</w:t>
      </w:r>
      <w:r>
        <w:rPr>
          <w:rFonts w:hint="eastAsia" w:ascii="仿宋" w:hAnsi="仿宋" w:eastAsia="仿宋" w:cs="仿宋"/>
          <w:b w:val="0"/>
          <w:bCs w:val="0"/>
          <w:lang w:val="en-US" w:eastAsia="zh-CN"/>
        </w:rPr>
        <w:t>（北京时间）前递交投标文件。</w:t>
      </w:r>
    </w:p>
    <w:p>
      <w:pPr>
        <w:bidi w:val="0"/>
        <w:rPr>
          <w:rFonts w:hint="eastAsia" w:ascii="仿宋" w:hAnsi="仿宋" w:eastAsia="仿宋" w:cs="仿宋"/>
          <w:b/>
          <w:bCs/>
          <w:lang w:val="en-US" w:eastAsia="zh-CN"/>
        </w:rPr>
      </w:pPr>
      <w:r>
        <w:rPr>
          <w:rFonts w:hint="eastAsia" w:ascii="仿宋" w:hAnsi="仿宋" w:eastAsia="仿宋" w:cs="仿宋"/>
          <w:b/>
          <w:bCs/>
          <w:lang w:val="en-US" w:eastAsia="zh-CN"/>
        </w:rPr>
        <w:t>一、项目基本情况</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项目编号：</w:t>
      </w:r>
      <w:r>
        <w:rPr>
          <w:rFonts w:hint="eastAsia" w:ascii="仿宋" w:hAnsi="仿宋" w:cs="仿宋"/>
          <w:b w:val="0"/>
          <w:bCs w:val="0"/>
          <w:lang w:val="en-US" w:eastAsia="zh-CN"/>
        </w:rPr>
        <w:t>XJYQ-ZB2023-023-1</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项目名称：喀什市日光温室智能化改造示范项目</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采购方式：公开招标</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预算金额（元）：7000000</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最高限价（元）：/</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采购需求：</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   标项名称:喀什市日光温室智能化改造示范项目</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   数量:1</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   预算金额（元）:7000000</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   简要规格描述或项目基本概况介绍、用途：本工程为喀什现代农业产业园日光温室智能化改造与提升项目，其中包括45个日光温室的环境控制改造、基质种植改造和水肥改造。</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   备注：</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合同履约期限：标项 1，</w:t>
      </w:r>
      <w:r>
        <w:rPr>
          <w:rFonts w:hint="eastAsia" w:ascii="仿宋" w:hAnsi="仿宋" w:cs="仿宋"/>
          <w:b w:val="0"/>
          <w:bCs w:val="0"/>
          <w:highlight w:val="none"/>
          <w:lang w:val="en-US" w:eastAsia="zh-CN"/>
        </w:rPr>
        <w:t>45</w:t>
      </w:r>
      <w:r>
        <w:rPr>
          <w:rFonts w:hint="eastAsia" w:ascii="仿宋" w:hAnsi="仿宋" w:eastAsia="仿宋" w:cs="仿宋"/>
          <w:b w:val="0"/>
          <w:bCs w:val="0"/>
          <w:highlight w:val="none"/>
          <w:lang w:val="en-US" w:eastAsia="zh-CN"/>
        </w:rPr>
        <w:t>日历日</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本项目（否）接受联合体投标。</w:t>
      </w:r>
    </w:p>
    <w:p>
      <w:pPr>
        <w:bidi w:val="0"/>
        <w:rPr>
          <w:rFonts w:hint="eastAsia" w:ascii="仿宋" w:hAnsi="仿宋" w:eastAsia="仿宋" w:cs="仿宋"/>
          <w:b/>
          <w:bCs/>
          <w:lang w:val="en-US" w:eastAsia="zh-CN"/>
        </w:rPr>
      </w:pPr>
    </w:p>
    <w:p>
      <w:pPr>
        <w:bidi w:val="0"/>
        <w:rPr>
          <w:rFonts w:hint="eastAsia" w:ascii="仿宋" w:hAnsi="仿宋" w:eastAsia="仿宋" w:cs="仿宋"/>
          <w:b/>
          <w:bCs/>
          <w:lang w:val="en-US" w:eastAsia="zh-CN"/>
        </w:rPr>
      </w:pPr>
      <w:r>
        <w:rPr>
          <w:rFonts w:hint="eastAsia" w:ascii="仿宋" w:hAnsi="仿宋" w:eastAsia="仿宋" w:cs="仿宋"/>
          <w:b/>
          <w:bCs/>
          <w:lang w:val="en-US" w:eastAsia="zh-CN"/>
        </w:rPr>
        <w:t>二、申请人的资格要求：</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1.满足《中华人民共和国政府采购法》第二十二条规定；</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2.落实政府采购政策需满足的资格要求：标项1：本项目不专门面向中小企业</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3.本项目的特定资格要求：</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【标项1】</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供应商须具备有效的营业执照；</w:t>
      </w:r>
    </w:p>
    <w:p>
      <w:pPr>
        <w:bidi w:val="0"/>
        <w:rPr>
          <w:rFonts w:hint="eastAsia" w:ascii="仿宋" w:hAnsi="仿宋" w:eastAsia="仿宋" w:cs="仿宋"/>
          <w:b/>
          <w:bCs/>
          <w:lang w:val="en-US" w:eastAsia="zh-CN"/>
        </w:rPr>
      </w:pPr>
      <w:r>
        <w:rPr>
          <w:rFonts w:hint="eastAsia" w:ascii="仿宋" w:hAnsi="仿宋" w:eastAsia="仿宋" w:cs="仿宋"/>
          <w:b/>
          <w:bCs/>
          <w:lang w:val="en-US" w:eastAsia="zh-CN"/>
        </w:rPr>
        <w:t>三、获取招标文件</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时间：</w:t>
      </w:r>
      <w:r>
        <w:rPr>
          <w:rFonts w:hint="eastAsia" w:ascii="仿宋" w:hAnsi="仿宋" w:eastAsia="仿宋" w:cs="仿宋"/>
          <w:b w:val="0"/>
          <w:bCs w:val="0"/>
          <w:highlight w:val="none"/>
          <w:lang w:val="en-US" w:eastAsia="zh-CN"/>
        </w:rPr>
        <w:t>2023年</w:t>
      </w:r>
      <w:r>
        <w:rPr>
          <w:rFonts w:hint="eastAsia" w:ascii="仿宋" w:hAnsi="仿宋" w:cs="仿宋"/>
          <w:b w:val="0"/>
          <w:bCs w:val="0"/>
          <w:highlight w:val="none"/>
          <w:lang w:val="en-US" w:eastAsia="zh-CN"/>
        </w:rPr>
        <w:t>11</w:t>
      </w:r>
      <w:r>
        <w:rPr>
          <w:rFonts w:hint="eastAsia" w:ascii="仿宋" w:hAnsi="仿宋" w:eastAsia="仿宋" w:cs="仿宋"/>
          <w:b w:val="0"/>
          <w:bCs w:val="0"/>
          <w:highlight w:val="none"/>
          <w:lang w:val="en-US" w:eastAsia="zh-CN"/>
        </w:rPr>
        <w:t>月</w:t>
      </w:r>
      <w:r>
        <w:rPr>
          <w:rFonts w:hint="eastAsia" w:ascii="仿宋" w:hAnsi="仿宋" w:cs="仿宋"/>
          <w:b w:val="0"/>
          <w:bCs w:val="0"/>
          <w:highlight w:val="none"/>
          <w:lang w:val="en-US" w:eastAsia="zh-CN"/>
        </w:rPr>
        <w:t>02</w:t>
      </w:r>
      <w:r>
        <w:rPr>
          <w:rFonts w:hint="eastAsia" w:ascii="仿宋" w:hAnsi="仿宋" w:eastAsia="仿宋" w:cs="仿宋"/>
          <w:b w:val="0"/>
          <w:bCs w:val="0"/>
          <w:highlight w:val="none"/>
          <w:lang w:val="en-US" w:eastAsia="zh-CN"/>
        </w:rPr>
        <w:t>日至2023年1</w:t>
      </w:r>
      <w:r>
        <w:rPr>
          <w:rFonts w:hint="eastAsia" w:ascii="仿宋" w:hAnsi="仿宋" w:cs="仿宋"/>
          <w:b w:val="0"/>
          <w:bCs w:val="0"/>
          <w:highlight w:val="none"/>
          <w:lang w:val="en-US" w:eastAsia="zh-CN"/>
        </w:rPr>
        <w:t>1</w:t>
      </w:r>
      <w:r>
        <w:rPr>
          <w:rFonts w:hint="eastAsia" w:ascii="仿宋" w:hAnsi="仿宋" w:eastAsia="仿宋" w:cs="仿宋"/>
          <w:b w:val="0"/>
          <w:bCs w:val="0"/>
          <w:highlight w:val="none"/>
          <w:lang w:val="en-US" w:eastAsia="zh-CN"/>
        </w:rPr>
        <w:t>月</w:t>
      </w:r>
      <w:r>
        <w:rPr>
          <w:rFonts w:hint="eastAsia" w:ascii="仿宋" w:hAnsi="仿宋" w:cs="仿宋"/>
          <w:b w:val="0"/>
          <w:bCs w:val="0"/>
          <w:highlight w:val="none"/>
          <w:lang w:val="en-US" w:eastAsia="zh-CN"/>
        </w:rPr>
        <w:t>09</w:t>
      </w:r>
      <w:r>
        <w:rPr>
          <w:rFonts w:hint="eastAsia" w:ascii="仿宋" w:hAnsi="仿宋" w:eastAsia="仿宋" w:cs="仿宋"/>
          <w:b w:val="0"/>
          <w:bCs w:val="0"/>
          <w:highlight w:val="none"/>
          <w:lang w:val="en-US" w:eastAsia="zh-CN"/>
        </w:rPr>
        <w:t>日</w:t>
      </w:r>
      <w:r>
        <w:rPr>
          <w:rFonts w:hint="eastAsia" w:ascii="仿宋" w:hAnsi="仿宋" w:eastAsia="仿宋" w:cs="仿宋"/>
          <w:b w:val="0"/>
          <w:bCs w:val="0"/>
          <w:lang w:val="en-US" w:eastAsia="zh-CN"/>
        </w:rPr>
        <w:t>，每天上午00:00至12:00，下午12:00至23:59（北京时间，法定节假日除外）</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地点：政采云平台线上获取</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方式：供应商登录政采云平台https://www.zcygov.cn/在线申请获取采购文件（进入“项目采购”应用，在获取采购文件菜单中选择项目，申请获取采购文件）</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售价（元）：0</w:t>
      </w:r>
    </w:p>
    <w:p>
      <w:pPr>
        <w:bidi w:val="0"/>
        <w:rPr>
          <w:rFonts w:hint="eastAsia" w:ascii="仿宋" w:hAnsi="仿宋" w:eastAsia="仿宋" w:cs="仿宋"/>
          <w:b/>
          <w:bCs/>
          <w:lang w:val="en-US" w:eastAsia="zh-CN"/>
        </w:rPr>
      </w:pPr>
      <w:r>
        <w:rPr>
          <w:rFonts w:hint="eastAsia" w:ascii="仿宋" w:hAnsi="仿宋" w:eastAsia="仿宋" w:cs="仿宋"/>
          <w:b/>
          <w:bCs/>
          <w:lang w:val="en-US" w:eastAsia="zh-CN"/>
        </w:rPr>
        <w:t>四、提交投标文件截止时间、开标时间和地点</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提交投标文件截止时间：</w:t>
      </w:r>
      <w:r>
        <w:rPr>
          <w:rFonts w:hint="eastAsia" w:ascii="仿宋" w:hAnsi="仿宋" w:eastAsia="仿宋" w:cs="仿宋"/>
          <w:b w:val="0"/>
          <w:bCs w:val="0"/>
          <w:highlight w:val="none"/>
          <w:lang w:val="en-US" w:eastAsia="zh-CN"/>
        </w:rPr>
        <w:t>2023年</w:t>
      </w:r>
      <w:r>
        <w:rPr>
          <w:rFonts w:hint="eastAsia" w:ascii="仿宋" w:hAnsi="仿宋" w:cs="仿宋"/>
          <w:b w:val="0"/>
          <w:bCs w:val="0"/>
          <w:highlight w:val="none"/>
          <w:lang w:val="en-US" w:eastAsia="zh-CN"/>
        </w:rPr>
        <w:t>11月23日</w:t>
      </w:r>
      <w:r>
        <w:rPr>
          <w:rFonts w:hint="eastAsia" w:ascii="仿宋" w:hAnsi="仿宋" w:eastAsia="仿宋" w:cs="仿宋"/>
          <w:b w:val="0"/>
          <w:bCs w:val="0"/>
          <w:highlight w:val="none"/>
          <w:lang w:val="en-US" w:eastAsia="zh-CN"/>
        </w:rPr>
        <w:t xml:space="preserve"> 16:00</w:t>
      </w:r>
      <w:r>
        <w:rPr>
          <w:rFonts w:hint="eastAsia" w:ascii="仿宋" w:hAnsi="仿宋" w:eastAsia="仿宋" w:cs="仿宋"/>
          <w:b w:val="0"/>
          <w:bCs w:val="0"/>
          <w:lang w:val="en-US" w:eastAsia="zh-CN"/>
        </w:rPr>
        <w:t>（北京时间）</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投标地点：政采云平台（https://www.zcygov.cn/）</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开标时间：</w:t>
      </w:r>
      <w:r>
        <w:rPr>
          <w:rFonts w:hint="eastAsia" w:ascii="仿宋" w:hAnsi="仿宋" w:eastAsia="仿宋" w:cs="仿宋"/>
          <w:b w:val="0"/>
          <w:bCs w:val="0"/>
          <w:highlight w:val="none"/>
          <w:lang w:val="en-US" w:eastAsia="zh-CN"/>
        </w:rPr>
        <w:t>2023年</w:t>
      </w:r>
      <w:r>
        <w:rPr>
          <w:rFonts w:hint="eastAsia" w:ascii="仿宋" w:hAnsi="仿宋" w:cs="仿宋"/>
          <w:b w:val="0"/>
          <w:bCs w:val="0"/>
          <w:highlight w:val="none"/>
          <w:lang w:val="en-US" w:eastAsia="zh-CN"/>
        </w:rPr>
        <w:t>11月23日</w:t>
      </w:r>
      <w:r>
        <w:rPr>
          <w:rFonts w:hint="eastAsia" w:ascii="仿宋" w:hAnsi="仿宋" w:eastAsia="仿宋" w:cs="仿宋"/>
          <w:b w:val="0"/>
          <w:bCs w:val="0"/>
          <w:highlight w:val="none"/>
          <w:lang w:val="en-US" w:eastAsia="zh-CN"/>
        </w:rPr>
        <w:t xml:space="preserve"> 16:00</w:t>
      </w:r>
      <w:r>
        <w:rPr>
          <w:rFonts w:hint="eastAsia" w:ascii="仿宋" w:hAnsi="仿宋" w:eastAsia="仿宋" w:cs="仿宋"/>
          <w:b w:val="0"/>
          <w:bCs w:val="0"/>
          <w:lang w:val="en-US" w:eastAsia="zh-CN"/>
        </w:rPr>
        <w:t>（北京时间）</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开标地点：政采云平台（https://www.zcygov.cn/）</w:t>
      </w:r>
    </w:p>
    <w:p>
      <w:pPr>
        <w:bidi w:val="0"/>
        <w:rPr>
          <w:rFonts w:hint="eastAsia" w:ascii="仿宋" w:hAnsi="仿宋" w:eastAsia="仿宋" w:cs="仿宋"/>
          <w:b/>
          <w:bCs/>
          <w:lang w:val="en-US" w:eastAsia="zh-CN"/>
        </w:rPr>
      </w:pPr>
      <w:r>
        <w:rPr>
          <w:rFonts w:hint="eastAsia" w:ascii="仿宋" w:hAnsi="仿宋" w:eastAsia="仿宋" w:cs="仿宋"/>
          <w:b/>
          <w:bCs/>
          <w:lang w:val="en-US" w:eastAsia="zh-CN"/>
        </w:rPr>
        <w:t>五、公告期限</w:t>
      </w:r>
    </w:p>
    <w:p>
      <w:pPr>
        <w:bidi w:val="0"/>
        <w:rPr>
          <w:rFonts w:hint="eastAsia" w:ascii="仿宋" w:hAnsi="仿宋" w:eastAsia="仿宋" w:cs="仿宋"/>
          <w:b/>
          <w:bCs/>
          <w:lang w:val="en-US" w:eastAsia="zh-CN"/>
        </w:rPr>
      </w:pPr>
      <w:r>
        <w:rPr>
          <w:rFonts w:hint="eastAsia" w:ascii="仿宋" w:hAnsi="仿宋" w:eastAsia="仿宋" w:cs="仿宋"/>
          <w:b w:val="0"/>
          <w:bCs w:val="0"/>
          <w:lang w:val="en-US" w:eastAsia="zh-CN"/>
        </w:rPr>
        <w:t>自本公告发布之日起5个工作日。</w:t>
      </w:r>
    </w:p>
    <w:p>
      <w:pPr>
        <w:bidi w:val="0"/>
        <w:rPr>
          <w:rFonts w:hint="eastAsia" w:ascii="仿宋" w:hAnsi="仿宋" w:eastAsia="仿宋" w:cs="仿宋"/>
          <w:b/>
          <w:bCs/>
          <w:lang w:val="en-US" w:eastAsia="zh-CN"/>
        </w:rPr>
      </w:pPr>
      <w:r>
        <w:rPr>
          <w:rFonts w:hint="eastAsia" w:ascii="仿宋" w:hAnsi="仿宋" w:eastAsia="仿宋" w:cs="仿宋"/>
          <w:b/>
          <w:bCs/>
          <w:lang w:val="en-US" w:eastAsia="zh-CN"/>
        </w:rPr>
        <w:t>六、其他补充事宜</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1.本次采购采用电子交易方式，电子交易平台为“政府采购云平台（www.zcygov.cn）”。供应商参与本项目电子交易活动前，应注册成为政府采购云平台供应商。编制电子投标文件前还需申领CA证书并绑定帐号。供应商应充分考虑完成平台注册、申领CA证书等所需的时间。因未注册入库、未办理CA数字证书等原因造成无法投标或投标失败等后果由供应商自行承担。</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2.各政府采购代理机构（含集采机构）及供应商对不见面开评标系统的技术操作咨询，可通过https://edu.zcygov.cn/luban/xinjiang-e-biding自助查询，也可在政采云帮助中心常见问题解答和操作流程讲解视频中自助查询，网址为：https://service.zcygov.cn/，“项目采购”—“操作流程-电子招投标”—“政府采购项目电子交易管理操作指南-供应商”版面获取操作指南，同时对自助查询无法解决的问题可通过政采云在线客服获取服务。</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特别提示：</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1、采购限额标准以上，200万元以下的货物和服务采购项目、400万元以下的工程采购项目，适宜由中小企业提供的，采购人应当专门面向中小企业采购。</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2、超过200万元的货物和服务采购项目、超过400万元的工程采购项目中适宜由中小企业提供的，预留该部分采购项目预算总额的30%以上专门面向中小企业采购，其中预留给小微企业的比例不低于60%。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仿宋" w:hAnsi="仿宋" w:eastAsia="仿宋" w:cs="仿宋"/>
          <w:b w:val="0"/>
          <w:bCs w:val="0"/>
          <w:lang w:val="en-US" w:eastAsia="zh-CN"/>
        </w:rPr>
        <w:br w:type="textWrapping"/>
      </w:r>
      <w:r>
        <w:rPr>
          <w:rFonts w:hint="eastAsia" w:ascii="仿宋" w:hAnsi="仿宋" w:eastAsia="仿宋" w:cs="仿宋"/>
          <w:b w:val="0"/>
          <w:bCs w:val="0"/>
          <w:lang w:val="en-US" w:eastAsia="zh-CN"/>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bidi w:val="0"/>
        <w:rPr>
          <w:rFonts w:hint="eastAsia" w:ascii="仿宋" w:hAnsi="仿宋" w:eastAsia="仿宋" w:cs="仿宋"/>
          <w:b/>
          <w:bCs/>
          <w:lang w:val="en-US" w:eastAsia="zh-CN"/>
        </w:rPr>
      </w:pPr>
      <w:r>
        <w:rPr>
          <w:rFonts w:hint="eastAsia" w:ascii="仿宋" w:hAnsi="仿宋" w:eastAsia="仿宋" w:cs="仿宋"/>
          <w:b/>
          <w:bCs/>
          <w:lang w:val="en-US" w:eastAsia="zh-CN"/>
        </w:rPr>
        <w:t>七、对本次采购提出询问，请按以下方式联系</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1.采购人信息</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名 称：喀什市农业农村局</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地 址：新疆维吾尔自治区喀什地区喀什市解放南路380号</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联系方式：18197663833</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2.采购代理机构信息</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名 称：新疆银桥工程项目咨询有限公司</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地 址：新疆乌鲁木齐市头屯河区万达中心2207室</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联系方式：13899808910</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3.项目联系方式</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项目联系人：宋乐</w:t>
      </w:r>
      <w:r>
        <w:rPr>
          <w:rFonts w:hint="eastAsia" w:ascii="仿宋" w:hAnsi="仿宋" w:cs="仿宋"/>
          <w:b w:val="0"/>
          <w:bCs w:val="0"/>
          <w:lang w:val="en-US" w:eastAsia="zh-CN"/>
        </w:rPr>
        <w:t>、李昊</w:t>
      </w:r>
    </w:p>
    <w:p>
      <w:pPr>
        <w:bidi w:val="0"/>
        <w:rPr>
          <w:rFonts w:hint="eastAsia" w:ascii="仿宋" w:hAnsi="仿宋" w:eastAsia="仿宋" w:cs="仿宋"/>
          <w:b w:val="0"/>
          <w:bCs w:val="0"/>
          <w:lang w:val="en-US" w:eastAsia="zh-CN"/>
        </w:rPr>
      </w:pPr>
      <w:r>
        <w:rPr>
          <w:rFonts w:hint="eastAsia" w:ascii="仿宋" w:hAnsi="仿宋" w:eastAsia="仿宋" w:cs="仿宋"/>
          <w:b w:val="0"/>
          <w:bCs w:val="0"/>
          <w:lang w:val="en-US" w:eastAsia="zh-CN"/>
        </w:rPr>
        <w:t>电 话：13899808910</w:t>
      </w:r>
      <w:r>
        <w:rPr>
          <w:rFonts w:hint="eastAsia" w:ascii="仿宋" w:hAnsi="仿宋" w:cs="仿宋"/>
          <w:b w:val="0"/>
          <w:bCs w:val="0"/>
          <w:lang w:val="en-US" w:eastAsia="zh-CN"/>
        </w:rPr>
        <w:t>、18690963675</w:t>
      </w:r>
    </w:p>
    <w:p>
      <w:pPr>
        <w:bidi w:val="0"/>
        <w:rPr>
          <w:rFonts w:hint="eastAsia" w:ascii="仿宋" w:hAnsi="仿宋" w:eastAsia="仿宋" w:cs="仿宋"/>
        </w:rPr>
      </w:pPr>
      <w:r>
        <w:rPr>
          <w:rFonts w:hint="eastAsia" w:ascii="仿宋" w:hAnsi="仿宋" w:eastAsia="仿宋" w:cs="仿宋"/>
          <w:lang w:val="en-US" w:eastAsia="zh-CN"/>
        </w:rPr>
        <w:t xml:space="preserve">                </w:t>
      </w:r>
    </w:p>
    <w:p>
      <w:pPr>
        <w:pStyle w:val="2"/>
        <w:bidi w:val="0"/>
        <w:spacing w:line="240" w:lineRule="auto"/>
        <w:rPr>
          <w:rFonts w:hint="eastAsia" w:ascii="仿宋" w:hAnsi="仿宋" w:eastAsia="仿宋" w:cs="仿宋"/>
          <w:lang w:eastAsia="zh-CN"/>
        </w:rPr>
      </w:pPr>
      <w:bookmarkStart w:id="23" w:name="_Toc31166"/>
      <w:bookmarkStart w:id="24" w:name="_Toc21052"/>
      <w:bookmarkStart w:id="25" w:name="_Toc10133"/>
      <w:bookmarkStart w:id="26" w:name="_Toc28322"/>
      <w:bookmarkStart w:id="27" w:name="_Toc26412"/>
      <w:bookmarkStart w:id="28" w:name="_Toc26183"/>
      <w:r>
        <w:rPr>
          <w:rFonts w:hint="eastAsia" w:ascii="仿宋" w:hAnsi="仿宋" w:eastAsia="仿宋" w:cs="仿宋"/>
          <w:lang w:eastAsia="zh-CN"/>
        </w:rPr>
        <w:t>第二部分</w:t>
      </w:r>
      <w:r>
        <w:rPr>
          <w:rFonts w:hint="eastAsia" w:ascii="仿宋" w:hAnsi="仿宋" w:eastAsia="仿宋" w:cs="仿宋"/>
          <w:lang w:val="en-US" w:eastAsia="zh-CN"/>
        </w:rPr>
        <w:t xml:space="preserve">  </w:t>
      </w:r>
      <w:r>
        <w:rPr>
          <w:rFonts w:hint="eastAsia" w:ascii="仿宋" w:hAnsi="仿宋" w:cs="仿宋"/>
          <w:lang w:eastAsia="zh-CN"/>
        </w:rPr>
        <w:t>供应商</w:t>
      </w:r>
      <w:r>
        <w:rPr>
          <w:rFonts w:hint="eastAsia" w:ascii="仿宋" w:hAnsi="仿宋" w:eastAsia="仿宋" w:cs="仿宋"/>
          <w:lang w:eastAsia="zh-CN"/>
        </w:rPr>
        <w:t>须知</w:t>
      </w:r>
      <w:bookmarkEnd w:id="23"/>
      <w:bookmarkEnd w:id="24"/>
      <w:bookmarkEnd w:id="25"/>
      <w:bookmarkEnd w:id="26"/>
      <w:bookmarkEnd w:id="27"/>
      <w:bookmarkEnd w:id="28"/>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仿宋" w:hAnsi="仿宋" w:eastAsia="仿宋" w:cs="仿宋"/>
          <w:lang w:val="en-US" w:eastAsia="zh-CN"/>
        </w:rPr>
      </w:pPr>
      <w:bookmarkStart w:id="29" w:name="_Toc26796"/>
      <w:bookmarkStart w:id="30" w:name="_Toc4341"/>
      <w:bookmarkStart w:id="31" w:name="_Toc1140"/>
      <w:bookmarkStart w:id="32" w:name="_Toc12788"/>
      <w:bookmarkStart w:id="33" w:name="_Toc31263"/>
      <w:r>
        <w:rPr>
          <w:rFonts w:hint="eastAsia" w:ascii="仿宋" w:hAnsi="仿宋" w:cs="仿宋"/>
          <w:lang w:val="en-US" w:eastAsia="zh-CN"/>
        </w:rPr>
        <w:t>供应商</w:t>
      </w:r>
      <w:r>
        <w:rPr>
          <w:rFonts w:hint="eastAsia" w:ascii="仿宋" w:hAnsi="仿宋" w:eastAsia="仿宋" w:cs="仿宋"/>
          <w:lang w:val="en-US" w:eastAsia="zh-CN"/>
        </w:rPr>
        <w:t>须知前附表</w:t>
      </w:r>
      <w:bookmarkEnd w:id="29"/>
      <w:bookmarkEnd w:id="30"/>
      <w:bookmarkEnd w:id="31"/>
      <w:bookmarkEnd w:id="32"/>
      <w:bookmarkEnd w:id="33"/>
      <w:r>
        <w:rPr>
          <w:rFonts w:hint="eastAsia" w:ascii="仿宋" w:hAnsi="仿宋" w:eastAsia="仿宋" w:cs="仿宋"/>
          <w:lang w:val="en-US" w:eastAsia="zh-CN"/>
        </w:rPr>
        <w:t xml:space="preserve"> </w:t>
      </w:r>
    </w:p>
    <w:tbl>
      <w:tblPr>
        <w:tblStyle w:val="21"/>
        <w:tblW w:w="901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087"/>
        <w:gridCol w:w="910"/>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序号</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内容</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项目名称</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喀什市日光温室智能化改造示范项目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采购人</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名称：</w:t>
            </w:r>
            <w:r>
              <w:rPr>
                <w:rFonts w:hint="eastAsia" w:ascii="仿宋" w:hAnsi="仿宋" w:cs="仿宋"/>
                <w:sz w:val="21"/>
                <w:szCs w:val="21"/>
                <w:lang w:val="en-US" w:eastAsia="zh-CN"/>
              </w:rPr>
              <w:t>喀什市农业农村局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地址：</w:t>
            </w:r>
            <w:r>
              <w:rPr>
                <w:rFonts w:hint="eastAsia" w:ascii="仿宋" w:hAnsi="仿宋" w:cs="仿宋"/>
                <w:sz w:val="21"/>
                <w:szCs w:val="21"/>
                <w:lang w:val="en-US" w:eastAsia="zh-CN"/>
              </w:rPr>
              <w:t>新疆维吾尔自治区喀什地区喀什市解放南路380号</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联系人：</w:t>
            </w:r>
            <w:r>
              <w:rPr>
                <w:rFonts w:hint="eastAsia" w:ascii="仿宋" w:hAnsi="仿宋" w:cs="仿宋"/>
                <w:sz w:val="21"/>
                <w:szCs w:val="21"/>
                <w:highlight w:val="none"/>
                <w:lang w:val="en-US" w:eastAsia="zh-CN"/>
              </w:rPr>
              <w:t>阿里木</w:t>
            </w:r>
            <w:r>
              <w:rPr>
                <w:rFonts w:hint="eastAsia" w:ascii="仿宋" w:hAnsi="仿宋" w:eastAsia="仿宋" w:cs="仿宋"/>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联系电话：</w:t>
            </w:r>
            <w:r>
              <w:rPr>
                <w:rFonts w:hint="eastAsia" w:ascii="仿宋" w:hAnsi="仿宋" w:cs="仿宋"/>
                <w:sz w:val="21"/>
                <w:szCs w:val="21"/>
                <w:highlight w:val="none"/>
                <w:lang w:val="en-US" w:eastAsia="zh-CN"/>
              </w:rPr>
              <w:t>18197663833</w:t>
            </w:r>
            <w:r>
              <w:rPr>
                <w:rFonts w:hint="eastAsia" w:ascii="仿宋" w:hAnsi="仿宋" w:eastAsia="仿宋" w:cs="仿宋"/>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采购代理机构</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名称：</w:t>
            </w:r>
            <w:r>
              <w:rPr>
                <w:rFonts w:hint="eastAsia" w:ascii="仿宋" w:hAnsi="仿宋" w:cs="仿宋"/>
                <w:sz w:val="21"/>
                <w:szCs w:val="21"/>
                <w:lang w:val="en-US" w:eastAsia="zh-CN"/>
              </w:rPr>
              <w:t>新疆银桥工程项目咨询有限公司</w:t>
            </w:r>
            <w:r>
              <w:rPr>
                <w:rFonts w:hint="eastAsia" w:ascii="仿宋" w:hAnsi="仿宋" w:eastAsia="仿宋" w:cs="仿宋"/>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地址：新疆乌鲁木齐市头屯河区万达中心2207室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联系人：宋乐、李昊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联系电话：13899808910、18690963675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采购内容</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本工程为喀什现代农业产业园日光温室智能化改造与提升项目，其中包括45个日光温室的环境控制改造、基质种植改造和水肥改造。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restart"/>
            <w:vAlign w:val="center"/>
          </w:tcPr>
          <w:p>
            <w:pPr>
              <w:keepNext w:val="0"/>
              <w:keepLines w:val="0"/>
              <w:pageBreakBefore w:val="0"/>
              <w:widowControl w:val="0"/>
              <w:tabs>
                <w:tab w:val="left" w:pos="227"/>
              </w:tabs>
              <w:kinsoku/>
              <w:wordWrap/>
              <w:overflowPunct/>
              <w:topLinePunct w:val="0"/>
              <w:autoSpaceDE/>
              <w:autoSpaceDN/>
              <w:bidi w:val="0"/>
              <w:adjustRightInd/>
              <w:snapToGrid/>
              <w:spacing w:line="240" w:lineRule="auto"/>
              <w:jc w:val="left"/>
              <w:textAlignment w:val="auto"/>
              <w:rPr>
                <w:rFonts w:hint="default" w:ascii="仿宋" w:hAnsi="仿宋" w:eastAsia="仿宋" w:cs="仿宋"/>
                <w:sz w:val="21"/>
                <w:szCs w:val="21"/>
                <w:lang w:val="en-US" w:eastAsia="zh-CN"/>
              </w:rPr>
            </w:pPr>
            <w:r>
              <w:rPr>
                <w:rFonts w:hint="eastAsia" w:ascii="仿宋" w:hAnsi="仿宋" w:cs="仿宋"/>
                <w:sz w:val="21"/>
                <w:szCs w:val="21"/>
                <w:lang w:val="en-US" w:eastAsia="zh-CN"/>
              </w:rPr>
              <w:tab/>
            </w:r>
            <w:r>
              <w:rPr>
                <w:rFonts w:hint="eastAsia" w:ascii="仿宋" w:hAnsi="仿宋" w:cs="仿宋"/>
                <w:sz w:val="21"/>
                <w:szCs w:val="21"/>
                <w:lang w:val="en-US" w:eastAsia="zh-CN"/>
              </w:rPr>
              <w:t>5</w:t>
            </w:r>
          </w:p>
        </w:tc>
        <w:tc>
          <w:tcPr>
            <w:tcW w:w="20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highlight w:val="none"/>
                <w:lang w:val="en-US" w:eastAsia="zh-CN"/>
              </w:rPr>
              <w:t>资金来源</w:t>
            </w:r>
            <w:r>
              <w:rPr>
                <w:rFonts w:hint="eastAsia" w:ascii="仿宋" w:hAnsi="仿宋" w:cs="仿宋"/>
                <w:sz w:val="21"/>
                <w:szCs w:val="21"/>
                <w:highlight w:val="none"/>
                <w:lang w:val="en-US" w:eastAsia="zh-CN"/>
              </w:rPr>
              <w:t>及工期</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资金来源：</w:t>
            </w:r>
            <w:r>
              <w:rPr>
                <w:rFonts w:hint="eastAsia" w:ascii="仿宋" w:hAnsi="仿宋" w:cs="仿宋"/>
                <w:sz w:val="21"/>
                <w:szCs w:val="21"/>
                <w:highlight w:val="none"/>
                <w:lang w:val="en-US" w:eastAsia="zh-CN"/>
              </w:rPr>
              <w:t xml:space="preserve">援疆资金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keepNext w:val="0"/>
              <w:keepLines w:val="0"/>
              <w:pageBreakBefore w:val="0"/>
              <w:widowControl w:val="0"/>
              <w:tabs>
                <w:tab w:val="left" w:pos="227"/>
              </w:tabs>
              <w:kinsoku/>
              <w:wordWrap/>
              <w:overflowPunct/>
              <w:topLinePunct w:val="0"/>
              <w:autoSpaceDE/>
              <w:autoSpaceDN/>
              <w:bidi w:val="0"/>
              <w:adjustRightInd/>
              <w:snapToGrid/>
              <w:spacing w:line="240" w:lineRule="auto"/>
              <w:jc w:val="left"/>
              <w:textAlignment w:val="auto"/>
              <w:rPr>
                <w:rFonts w:hint="eastAsia" w:ascii="仿宋" w:hAnsi="仿宋" w:cs="仿宋"/>
                <w:sz w:val="21"/>
                <w:szCs w:val="21"/>
                <w:lang w:val="en-US" w:eastAsia="zh-CN"/>
              </w:rPr>
            </w:pPr>
          </w:p>
        </w:tc>
        <w:tc>
          <w:tcPr>
            <w:tcW w:w="208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lang w:val="en-US" w:eastAsia="zh-CN"/>
              </w:rPr>
            </w:pP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cs="仿宋"/>
                <w:sz w:val="21"/>
                <w:szCs w:val="21"/>
                <w:highlight w:val="none"/>
                <w:lang w:val="en-US" w:eastAsia="zh-CN"/>
              </w:rPr>
              <w:t>工期：45日历日</w:t>
            </w:r>
            <w:r>
              <w:rPr>
                <w:rFonts w:hint="eastAsia" w:ascii="仿宋" w:hAnsi="仿宋" w:cs="仿宋"/>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p>
        </w:tc>
        <w:tc>
          <w:tcPr>
            <w:tcW w:w="208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yellow"/>
                <w:lang w:val="en-US" w:eastAsia="zh-CN"/>
              </w:rPr>
            </w:pP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21"/>
                <w:szCs w:val="21"/>
                <w:lang w:val="en-US" w:eastAsia="zh-CN"/>
              </w:rPr>
            </w:pPr>
            <w:r>
              <w:rPr>
                <w:rFonts w:hint="eastAsia" w:ascii="仿宋" w:hAnsi="仿宋" w:cs="仿宋"/>
                <w:sz w:val="21"/>
                <w:szCs w:val="21"/>
                <w:lang w:val="en-US" w:eastAsia="zh-CN"/>
              </w:rPr>
              <w:t>质保期：设施设备及配件质保期≥1年，软件系统终生免费升级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资格要求</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1、</w:t>
            </w:r>
            <w:r>
              <w:rPr>
                <w:rFonts w:hint="eastAsia" w:ascii="仿宋" w:hAnsi="仿宋" w:eastAsia="仿宋" w:cs="仿宋"/>
                <w:sz w:val="21"/>
                <w:szCs w:val="21"/>
                <w:lang w:val="en-US" w:eastAsia="zh-CN"/>
              </w:rPr>
              <w:t>满足《中华人民共和国政府采购法》第二十二条规定：（1）具有独立承担民事责任的能力；（2）具有良好的商业信誉和健全的财务会计制度；（3）具有履行合同所必须的设备和专业技术能力；（4）有依法缴纳税收和社会保障资金的良好记录；（5）参加政府采购活动前三年内，在经营活动中没有重大违法记录；（6）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cs="仿宋"/>
                <w:sz w:val="21"/>
                <w:szCs w:val="21"/>
                <w:highlight w:val="yellow"/>
                <w:lang w:val="en-US" w:eastAsia="zh-CN"/>
              </w:rPr>
            </w:pPr>
            <w:r>
              <w:rPr>
                <w:rFonts w:hint="eastAsia" w:ascii="仿宋" w:hAnsi="仿宋" w:eastAsia="仿宋" w:cs="仿宋"/>
                <w:sz w:val="21"/>
                <w:szCs w:val="21"/>
                <w:lang w:val="en-US" w:eastAsia="zh-CN"/>
              </w:rPr>
              <w:t>2、落实政府采购政策需满足的资格要求：</w:t>
            </w:r>
            <w:r>
              <w:rPr>
                <w:rFonts w:hint="eastAsia" w:ascii="仿宋" w:hAnsi="仿宋" w:cs="仿宋"/>
                <w:sz w:val="21"/>
                <w:szCs w:val="21"/>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3、本项目的其他资格要求：</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（1）供应商须具备有效的营业执照；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r>
              <w:rPr>
                <w:rFonts w:hint="eastAsia" w:ascii="仿宋" w:hAnsi="仿宋" w:cs="仿宋"/>
                <w:sz w:val="21"/>
                <w:szCs w:val="21"/>
                <w:lang w:val="en-US" w:eastAsia="zh-CN"/>
              </w:rPr>
              <w:t>2</w:t>
            </w:r>
            <w:r>
              <w:rPr>
                <w:rFonts w:hint="eastAsia" w:ascii="仿宋" w:hAnsi="仿宋" w:eastAsia="仿宋" w:cs="仿宋"/>
                <w:sz w:val="21"/>
                <w:szCs w:val="21"/>
                <w:lang w:val="en-US" w:eastAsia="zh-CN"/>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标前准备</w:t>
            </w:r>
          </w:p>
        </w:tc>
        <w:tc>
          <w:tcPr>
            <w:tcW w:w="6224"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1．本项目采用远程不见面交易的模式，</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需要递交电子</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。加密的电子</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，在投标截止时间前通过政采云平台上传到指定位置，无需递交纸质文件。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2.本项目采用远程不见面交易的模式。开标当日，</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无需到达开标现场，仅需在任意地点政采云https://www.zcygov.cn/网上开标完成远程解密、提疑澄清、开标唱标、结果公布等交互环节。</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必须使用能正确解密</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的“政采云数字证书”在规定的时间内完成远程解密，因</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原因未能解密、解密失败或解密超时，视为</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撤销其</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，系统内</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将被退回；因招标人原因或网上招投标平台发生故障，导致无法按时完成</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解密或开、评标工作无法进行的，可根据实际情况相应延迟解密时间或调整开、评标时间（友情提示：若</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已领取副锁（含多把副锁）请注意正副锁的使用差别，务必使用生成</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的那把锁解密）。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不见面开标默认解密时长：30分钟（由于供应商自身原因导致无法按时解密，后果由供应商自行承担）。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r>
              <w:rPr>
                <w:rFonts w:hint="eastAsia" w:ascii="仿宋" w:hAnsi="仿宋" w:cs="仿宋"/>
                <w:sz w:val="21"/>
                <w:szCs w:val="21"/>
                <w:lang w:val="en-US" w:eastAsia="zh-CN"/>
              </w:rPr>
              <w:t>成交供应商</w:t>
            </w:r>
            <w:r>
              <w:rPr>
                <w:rFonts w:hint="eastAsia" w:ascii="仿宋" w:hAnsi="仿宋" w:eastAsia="仿宋" w:cs="仿宋"/>
                <w:sz w:val="21"/>
                <w:szCs w:val="21"/>
                <w:lang w:val="en-US" w:eastAsia="zh-CN"/>
              </w:rPr>
              <w:t>在领取中标通知书时须递交纸质</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三份（正本一份，副本两份）、格式为PDF的电子</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一份（U盘存储）。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8</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递交</w:t>
            </w:r>
          </w:p>
        </w:tc>
        <w:tc>
          <w:tcPr>
            <w:tcW w:w="6224"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应于</w:t>
            </w:r>
            <w:r>
              <w:rPr>
                <w:rFonts w:hint="eastAsia" w:ascii="仿宋" w:hAnsi="仿宋" w:cs="仿宋"/>
                <w:sz w:val="21"/>
                <w:szCs w:val="21"/>
                <w:highlight w:val="none"/>
                <w:lang w:val="en-US" w:eastAsia="zh-CN"/>
              </w:rPr>
              <w:t>2023</w:t>
            </w:r>
            <w:r>
              <w:rPr>
                <w:rFonts w:hint="eastAsia" w:ascii="仿宋" w:hAnsi="仿宋" w:eastAsia="仿宋" w:cs="仿宋"/>
                <w:sz w:val="21"/>
                <w:szCs w:val="21"/>
                <w:highlight w:val="none"/>
                <w:lang w:val="en-US" w:eastAsia="zh-CN"/>
              </w:rPr>
              <w:t>年</w:t>
            </w:r>
            <w:r>
              <w:rPr>
                <w:rFonts w:hint="eastAsia" w:ascii="仿宋" w:hAnsi="仿宋" w:cs="仿宋"/>
                <w:sz w:val="21"/>
                <w:szCs w:val="21"/>
                <w:highlight w:val="none"/>
                <w:lang w:val="en-US" w:eastAsia="zh-CN"/>
              </w:rPr>
              <w:t>11月23日16</w:t>
            </w:r>
            <w:r>
              <w:rPr>
                <w:rFonts w:hint="eastAsia" w:ascii="仿宋" w:hAnsi="仿宋" w:eastAsia="仿宋" w:cs="仿宋"/>
                <w:sz w:val="21"/>
                <w:szCs w:val="21"/>
                <w:highlight w:val="none"/>
                <w:lang w:val="en-US" w:eastAsia="zh-CN"/>
              </w:rPr>
              <w:t>:</w:t>
            </w:r>
            <w:r>
              <w:rPr>
                <w:rFonts w:hint="eastAsia" w:ascii="仿宋" w:hAnsi="仿宋" w:cs="仿宋"/>
                <w:sz w:val="21"/>
                <w:szCs w:val="21"/>
                <w:highlight w:val="none"/>
                <w:lang w:val="en-US" w:eastAsia="zh-CN"/>
              </w:rPr>
              <w:t>0</w:t>
            </w:r>
            <w:r>
              <w:rPr>
                <w:rFonts w:hint="eastAsia" w:ascii="仿宋" w:hAnsi="仿宋" w:eastAsia="仿宋" w:cs="仿宋"/>
                <w:sz w:val="21"/>
                <w:szCs w:val="21"/>
                <w:highlight w:val="none"/>
                <w:lang w:val="en-US" w:eastAsia="zh-CN"/>
              </w:rPr>
              <w:t>0时</w:t>
            </w:r>
            <w:r>
              <w:rPr>
                <w:rFonts w:hint="eastAsia" w:ascii="仿宋" w:hAnsi="仿宋" w:eastAsia="仿宋" w:cs="仿宋"/>
                <w:sz w:val="21"/>
                <w:szCs w:val="21"/>
                <w:lang w:val="en-US" w:eastAsia="zh-CN"/>
              </w:rPr>
              <w:t>整之前将电子</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上传到“政采云”平台。应按照本项目</w:t>
            </w:r>
            <w:r>
              <w:rPr>
                <w:rFonts w:hint="eastAsia" w:ascii="仿宋" w:hAnsi="仿宋" w:cs="仿宋"/>
                <w:sz w:val="21"/>
                <w:szCs w:val="21"/>
                <w:lang w:val="en-US" w:eastAsia="zh-CN"/>
              </w:rPr>
              <w:t>采购文件</w:t>
            </w:r>
            <w:r>
              <w:rPr>
                <w:rFonts w:hint="eastAsia" w:ascii="仿宋" w:hAnsi="仿宋" w:eastAsia="仿宋" w:cs="仿宋"/>
                <w:sz w:val="21"/>
                <w:szCs w:val="21"/>
                <w:lang w:val="en-US" w:eastAsia="zh-CN"/>
              </w:rPr>
              <w:t>和政采云平台的要求编制、加密传输</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。供应商在使用系统进行投标的过程中遇到涉及平台使用的任何问题，可致电政采云平台技术支持热线咨询，联系方式：</w:t>
            </w:r>
            <w:r>
              <w:rPr>
                <w:rFonts w:hint="eastAsia" w:ascii="仿宋" w:hAnsi="仿宋" w:cs="仿宋"/>
                <w:sz w:val="21"/>
                <w:szCs w:val="21"/>
                <w:lang w:val="en-US" w:eastAsia="zh-CN"/>
              </w:rPr>
              <w:t>95763</w:t>
            </w: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9</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采购文件</w:t>
            </w:r>
            <w:r>
              <w:rPr>
                <w:rFonts w:hint="eastAsia" w:ascii="仿宋" w:hAnsi="仿宋" w:eastAsia="仿宋" w:cs="仿宋"/>
                <w:sz w:val="21"/>
                <w:szCs w:val="21"/>
                <w:lang w:val="en-US" w:eastAsia="zh-CN"/>
              </w:rPr>
              <w:t>解密时间</w:t>
            </w:r>
          </w:p>
        </w:tc>
        <w:tc>
          <w:tcPr>
            <w:tcW w:w="6224"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不见面开标默认解密时长： 30分钟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10</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开标现场要求</w:t>
            </w:r>
          </w:p>
        </w:tc>
        <w:tc>
          <w:tcPr>
            <w:tcW w:w="6224" w:type="dxa"/>
            <w:gridSpan w:val="2"/>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本项目采购需求要求均不允许偏离，否则按无效标处</w:t>
            </w:r>
            <w:r>
              <w:rPr>
                <w:rFonts w:hint="eastAsia" w:ascii="仿宋" w:hAnsi="仿宋" w:cs="仿宋"/>
                <w:sz w:val="21"/>
                <w:szCs w:val="21"/>
                <w:lang w:val="en-US" w:eastAsia="zh-CN"/>
              </w:rPr>
              <w:t>理</w:t>
            </w:r>
            <w:r>
              <w:rPr>
                <w:rFonts w:hint="eastAsia" w:ascii="仿宋" w:hAnsi="仿宋" w:eastAsia="仿宋" w:cs="仿宋"/>
                <w:sz w:val="21"/>
                <w:szCs w:val="21"/>
                <w:lang w:val="en-US" w:eastAsia="zh-CN"/>
              </w:rPr>
              <w:t>。相应后果均由</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自行承担，招标代理公司不再对此进行解释。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2、</w:t>
            </w:r>
            <w:r>
              <w:rPr>
                <w:rFonts w:hint="eastAsia" w:ascii="仿宋" w:hAnsi="仿宋" w:eastAsia="仿宋" w:cs="仿宋"/>
                <w:sz w:val="21"/>
                <w:szCs w:val="21"/>
                <w:lang w:val="en-US" w:eastAsia="zh-CN"/>
              </w:rPr>
              <w:t>中标公告发布后3日内所有</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需将</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以纸质版的形式（盖公章）一式三份（一正两副），电子版1份（U</w:t>
            </w:r>
            <w:r>
              <w:rPr>
                <w:rFonts w:hint="eastAsia" w:ascii="仿宋" w:hAnsi="仿宋" w:cs="仿宋"/>
                <w:sz w:val="21"/>
                <w:szCs w:val="21"/>
                <w:lang w:val="en-US" w:eastAsia="zh-CN"/>
              </w:rPr>
              <w:t>盘</w:t>
            </w:r>
            <w:r>
              <w:rPr>
                <w:rFonts w:hint="eastAsia" w:ascii="仿宋" w:hAnsi="仿宋" w:eastAsia="仿宋" w:cs="仿宋"/>
                <w:sz w:val="21"/>
                <w:szCs w:val="21"/>
                <w:lang w:val="en-US" w:eastAsia="zh-CN"/>
              </w:rPr>
              <w:t>）邮寄至：新疆银桥工程项目咨询有限公司（新疆乌鲁木齐经济技术开发区（头屯河区）玄武湖路万达中心22楼），联系人：宋乐、李昊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11</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付款方式</w:t>
            </w:r>
          </w:p>
        </w:tc>
        <w:tc>
          <w:tcPr>
            <w:tcW w:w="6224"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sz w:val="21"/>
                <w:szCs w:val="21"/>
                <w:highlight w:val="none"/>
                <w:lang w:val="en-US" w:eastAsia="zh-CN"/>
              </w:rPr>
            </w:pPr>
            <w:r>
              <w:rPr>
                <w:rFonts w:hint="default" w:ascii="仿宋" w:hAnsi="仿宋" w:eastAsia="仿宋" w:cs="仿宋"/>
                <w:sz w:val="21"/>
                <w:szCs w:val="21"/>
                <w:highlight w:val="none"/>
                <w:lang w:val="en-US" w:eastAsia="zh-CN"/>
              </w:rPr>
              <w:t>合同签订后预付合同总价的50%，货到并安装调试完成后支付合同总价的30%，待甲方验收合格后支付合同总价的</w:t>
            </w:r>
            <w:r>
              <w:rPr>
                <w:rFonts w:hint="eastAsia" w:ascii="仿宋" w:hAnsi="仿宋" w:cs="仿宋"/>
                <w:sz w:val="21"/>
                <w:szCs w:val="21"/>
                <w:highlight w:val="none"/>
                <w:lang w:val="en-US" w:eastAsia="zh-CN"/>
              </w:rPr>
              <w:t>20</w:t>
            </w:r>
            <w:r>
              <w:rPr>
                <w:rFonts w:hint="default" w:ascii="仿宋" w:hAnsi="仿宋" w:eastAsia="仿宋" w:cs="仿宋"/>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12</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评标小组的组建及评审专家的确定方式</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招标采购单位依法组建评审小组共</w:t>
            </w:r>
            <w:r>
              <w:rPr>
                <w:rFonts w:hint="eastAsia" w:ascii="仿宋" w:hAnsi="仿宋" w:cs="仿宋"/>
                <w:sz w:val="21"/>
                <w:szCs w:val="21"/>
                <w:highlight w:val="none"/>
                <w:lang w:val="en-US" w:eastAsia="zh-CN"/>
              </w:rPr>
              <w:t>5</w:t>
            </w:r>
            <w:r>
              <w:rPr>
                <w:rFonts w:hint="eastAsia" w:ascii="仿宋" w:hAnsi="仿宋" w:eastAsia="仿宋" w:cs="仿宋"/>
                <w:sz w:val="21"/>
                <w:szCs w:val="21"/>
                <w:highlight w:val="none"/>
                <w:lang w:val="en-US" w:eastAsia="zh-CN"/>
              </w:rPr>
              <w:t>人组成。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highlight w:val="none"/>
                <w:lang w:val="en-US" w:eastAsia="zh-CN"/>
              </w:rPr>
              <w:t>小组确定方式：从</w:t>
            </w:r>
            <w:r>
              <w:rPr>
                <w:rFonts w:hint="eastAsia" w:ascii="仿宋" w:hAnsi="仿宋" w:cs="仿宋"/>
                <w:sz w:val="21"/>
                <w:szCs w:val="21"/>
                <w:highlight w:val="none"/>
                <w:lang w:val="en-US" w:eastAsia="zh-CN"/>
              </w:rPr>
              <w:t>政采云</w:t>
            </w:r>
            <w:r>
              <w:rPr>
                <w:rFonts w:hint="eastAsia" w:ascii="仿宋" w:hAnsi="仿宋" w:eastAsia="仿宋" w:cs="仿宋"/>
                <w:sz w:val="21"/>
                <w:szCs w:val="21"/>
                <w:highlight w:val="none"/>
                <w:lang w:val="en-US" w:eastAsia="zh-CN"/>
              </w:rPr>
              <w:t>专家库中随机抽取确定。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13</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投标保证金</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保证金金额：</w:t>
            </w:r>
            <w:r>
              <w:rPr>
                <w:rFonts w:hint="eastAsia" w:ascii="仿宋" w:hAnsi="仿宋" w:cs="仿宋"/>
                <w:sz w:val="21"/>
                <w:szCs w:val="21"/>
                <w:highlight w:val="none"/>
                <w:lang w:val="en-US" w:eastAsia="zh-CN"/>
              </w:rPr>
              <w:t>70</w:t>
            </w:r>
            <w:r>
              <w:rPr>
                <w:rFonts w:hint="eastAsia" w:ascii="仿宋" w:hAnsi="仿宋" w:eastAsia="仿宋" w:cs="仿宋"/>
                <w:sz w:val="21"/>
                <w:szCs w:val="21"/>
                <w:highlight w:val="none"/>
                <w:lang w:val="en-US" w:eastAsia="zh-CN"/>
              </w:rPr>
              <w:t xml:space="preserve">000元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递交形式：允许供应商自主选择以支票、汇票、本票、保函等非现金形式缴纳或提交保证金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开户银行及账号如下：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单位名称：新疆银桥工程项目咨询有限公司</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账号：65001618800052509246</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开户行：建行乌鲁木齐友好北路支行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投标保证金的形式：允许供应商自主选择以支票、汇票、本票、保函等非现金形式缴纳或提交保证金，否则其响应文件将被拒绝评审，供应商提交投标保证金应充分考虑资金在途时间。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供应商未按磋商文件要求提交保证金的，响应文件无效。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注：</w:t>
            </w:r>
            <w:r>
              <w:rPr>
                <w:rFonts w:hint="eastAsia" w:ascii="仿宋" w:hAnsi="仿宋" w:cs="仿宋"/>
                <w:sz w:val="21"/>
                <w:szCs w:val="21"/>
                <w:highlight w:val="none"/>
                <w:lang w:val="en-US" w:eastAsia="zh-CN"/>
              </w:rPr>
              <w:t>投标</w:t>
            </w:r>
            <w:r>
              <w:rPr>
                <w:rFonts w:hint="eastAsia" w:ascii="仿宋" w:hAnsi="仿宋" w:eastAsia="仿宋" w:cs="仿宋"/>
                <w:sz w:val="21"/>
                <w:szCs w:val="21"/>
                <w:highlight w:val="none"/>
                <w:lang w:val="en-US" w:eastAsia="zh-CN"/>
              </w:rPr>
              <w:t>保证金须在2023年</w:t>
            </w:r>
            <w:r>
              <w:rPr>
                <w:rFonts w:hint="eastAsia" w:ascii="仿宋" w:hAnsi="仿宋" w:cs="仿宋"/>
                <w:sz w:val="21"/>
                <w:szCs w:val="21"/>
                <w:highlight w:val="none"/>
                <w:lang w:val="en-US" w:eastAsia="zh-CN"/>
              </w:rPr>
              <w:t>11月23日</w:t>
            </w:r>
            <w:r>
              <w:rPr>
                <w:rFonts w:hint="eastAsia" w:ascii="仿宋" w:hAnsi="仿宋" w:eastAsia="仿宋" w:cs="仿宋"/>
                <w:sz w:val="21"/>
                <w:szCs w:val="21"/>
                <w:highlight w:val="none"/>
                <w:lang w:val="en-US" w:eastAsia="zh-CN"/>
              </w:rPr>
              <w:t xml:space="preserve"> 16 点 00 分（北京时间）前到账。递交</w:t>
            </w:r>
            <w:r>
              <w:rPr>
                <w:rFonts w:hint="eastAsia" w:ascii="仿宋" w:hAnsi="仿宋" w:cs="仿宋"/>
                <w:sz w:val="21"/>
                <w:szCs w:val="21"/>
                <w:highlight w:val="none"/>
                <w:lang w:val="en-US" w:eastAsia="zh-CN"/>
              </w:rPr>
              <w:t>投标</w:t>
            </w:r>
            <w:r>
              <w:rPr>
                <w:rFonts w:hint="eastAsia" w:ascii="仿宋" w:hAnsi="仿宋" w:eastAsia="仿宋" w:cs="仿宋"/>
                <w:sz w:val="21"/>
                <w:szCs w:val="21"/>
                <w:highlight w:val="none"/>
                <w:lang w:val="en-US" w:eastAsia="zh-CN"/>
              </w:rPr>
              <w:t xml:space="preserve">保证金时请务必注明项目简称、编号及用途。供应商若不按照上述要求缴纳投标保证金的，响应文件将按无效标处理。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14</w:t>
            </w:r>
          </w:p>
        </w:tc>
        <w:tc>
          <w:tcPr>
            <w:tcW w:w="20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的组成部分</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资格审查材料</w:t>
            </w:r>
          </w:p>
        </w:tc>
        <w:tc>
          <w:tcPr>
            <w:tcW w:w="5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1.法人或者其他组织营业执照等证明文件，自然人只需提供身份证明；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2.法定代表人身份证明及授权委托书；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3.投标保证金；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4.营业执照（或法人证书等）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21"/>
                <w:szCs w:val="21"/>
                <w:lang w:val="en-US" w:eastAsia="zh-CN"/>
              </w:rPr>
            </w:pPr>
            <w:r>
              <w:rPr>
                <w:rFonts w:hint="eastAsia" w:ascii="仿宋" w:hAnsi="仿宋" w:cs="仿宋"/>
                <w:sz w:val="21"/>
                <w:szCs w:val="21"/>
                <w:lang w:val="en-US" w:eastAsia="zh-CN"/>
              </w:rPr>
              <w:t>5.具体详见第七部分（资格审查材料）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p>
        </w:tc>
        <w:tc>
          <w:tcPr>
            <w:tcW w:w="208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商务文件</w:t>
            </w:r>
          </w:p>
        </w:tc>
        <w:tc>
          <w:tcPr>
            <w:tcW w:w="5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投标函；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开标一览表；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投标报价明细表；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服务承诺书；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供应商认为有必要提供的声明及文件资料；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（其他</w:t>
            </w:r>
            <w:r>
              <w:rPr>
                <w:rFonts w:hint="eastAsia" w:ascii="仿宋" w:hAnsi="仿宋" w:cs="仿宋"/>
                <w:sz w:val="21"/>
                <w:szCs w:val="21"/>
                <w:lang w:val="en-US" w:eastAsia="zh-CN"/>
              </w:rPr>
              <w:t>具体详见第七部分</w:t>
            </w: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p>
        </w:tc>
        <w:tc>
          <w:tcPr>
            <w:tcW w:w="208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技术文件</w:t>
            </w:r>
          </w:p>
        </w:tc>
        <w:tc>
          <w:tcPr>
            <w:tcW w:w="5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 xml:space="preserve">自行编写的技术文件：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①实施方案；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②产品配送时间计划及安装方案；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③安全管理与应急措施；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（其他</w:t>
            </w:r>
            <w:r>
              <w:rPr>
                <w:rFonts w:hint="eastAsia" w:ascii="仿宋" w:hAnsi="仿宋" w:cs="仿宋"/>
                <w:sz w:val="21"/>
                <w:szCs w:val="21"/>
                <w:lang w:val="en-US" w:eastAsia="zh-CN"/>
              </w:rPr>
              <w:t>具体详见第七部分</w:t>
            </w: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15</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是否允许联合体投标</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☐是。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应满足要求：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16</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是否允许</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将项目非主体、非关键性工作交由他人完成</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☑否。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w:t>
            </w:r>
            <w:r>
              <w:rPr>
                <w:rFonts w:hint="eastAsia" w:ascii="仿宋" w:hAnsi="仿宋" w:cs="仿宋"/>
                <w:sz w:val="21"/>
                <w:szCs w:val="21"/>
                <w:lang w:val="en-US" w:eastAsia="zh-CN"/>
              </w:rPr>
              <w:t>成交供应商</w:t>
            </w:r>
            <w:r>
              <w:rPr>
                <w:rFonts w:hint="eastAsia" w:ascii="仿宋" w:hAnsi="仿宋" w:eastAsia="仿宋" w:cs="仿宋"/>
                <w:sz w:val="21"/>
                <w:szCs w:val="21"/>
                <w:lang w:val="en-US" w:eastAsia="zh-CN"/>
              </w:rPr>
              <w:t xml:space="preserve">按照合同约定或者经采购人同意，可以将项目非主体、非关键性工作分包交由他人完成。此时，接受分包的人应当具备相应的资格条件，并不得再次分包。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分包内容要求： / 分包金额要求：         /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接受分包的第三人资质要求：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17</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踏勘现场</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☑自行踏勘   ☐统一组织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联系人：</w:t>
            </w:r>
            <w:r>
              <w:rPr>
                <w:rFonts w:hint="eastAsia" w:ascii="仿宋" w:hAnsi="仿宋" w:cs="仿宋"/>
                <w:sz w:val="21"/>
                <w:szCs w:val="21"/>
                <w:highlight w:val="none"/>
                <w:lang w:val="en-US" w:eastAsia="zh-CN"/>
              </w:rPr>
              <w:t xml:space="preserve">阿里木  </w:t>
            </w:r>
            <w:r>
              <w:rPr>
                <w:rFonts w:hint="eastAsia" w:ascii="仿宋" w:hAnsi="仿宋" w:eastAsia="仿宋" w:cs="仿宋"/>
                <w:sz w:val="21"/>
                <w:szCs w:val="21"/>
                <w:highlight w:val="none"/>
                <w:lang w:val="en-US" w:eastAsia="zh-CN"/>
              </w:rPr>
              <w:t>联系电话：</w:t>
            </w:r>
            <w:r>
              <w:rPr>
                <w:rFonts w:hint="eastAsia" w:ascii="仿宋" w:hAnsi="仿宋" w:cs="仿宋"/>
                <w:sz w:val="21"/>
                <w:szCs w:val="21"/>
                <w:highlight w:val="none"/>
                <w:lang w:val="en-US" w:eastAsia="zh-CN"/>
              </w:rPr>
              <w:t>18197663833</w:t>
            </w:r>
            <w:r>
              <w:rPr>
                <w:rFonts w:hint="eastAsia" w:ascii="仿宋" w:hAnsi="仿宋" w:eastAsia="仿宋" w:cs="仿宋"/>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踏勘时间：        /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踏勘后由招标人出具一份踏勘回执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踏勘地点：</w:t>
            </w:r>
            <w:r>
              <w:rPr>
                <w:rFonts w:hint="eastAsia" w:ascii="仿宋" w:hAnsi="仿宋" w:cs="仿宋"/>
                <w:sz w:val="21"/>
                <w:szCs w:val="21"/>
                <w:highlight w:val="none"/>
                <w:lang w:val="en-US" w:eastAsia="zh-CN"/>
              </w:rPr>
              <w:t>新疆维吾尔自治区喀什地区喀什市解放南路380号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18</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答疑接受时间</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cs="仿宋"/>
                <w:sz w:val="21"/>
                <w:szCs w:val="21"/>
                <w:highlight w:val="none"/>
                <w:lang w:val="en-US" w:eastAsia="zh-CN"/>
              </w:rPr>
              <w:t>2023</w:t>
            </w:r>
            <w:r>
              <w:rPr>
                <w:rFonts w:hint="eastAsia" w:ascii="仿宋" w:hAnsi="仿宋" w:eastAsia="仿宋" w:cs="仿宋"/>
                <w:sz w:val="21"/>
                <w:szCs w:val="21"/>
                <w:highlight w:val="none"/>
                <w:lang w:val="en-US" w:eastAsia="zh-CN"/>
              </w:rPr>
              <w:t>年</w:t>
            </w:r>
            <w:r>
              <w:rPr>
                <w:rFonts w:hint="eastAsia" w:ascii="仿宋" w:hAnsi="仿宋" w:cs="仿宋"/>
                <w:sz w:val="21"/>
                <w:szCs w:val="21"/>
                <w:highlight w:val="none"/>
                <w:lang w:val="en-US" w:eastAsia="zh-CN"/>
              </w:rPr>
              <w:t>11</w:t>
            </w:r>
            <w:r>
              <w:rPr>
                <w:rFonts w:hint="eastAsia" w:ascii="仿宋" w:hAnsi="仿宋" w:eastAsia="仿宋" w:cs="仿宋"/>
                <w:sz w:val="21"/>
                <w:szCs w:val="21"/>
                <w:highlight w:val="none"/>
                <w:lang w:val="en-US" w:eastAsia="zh-CN"/>
              </w:rPr>
              <w:t>月</w:t>
            </w:r>
            <w:r>
              <w:rPr>
                <w:rFonts w:hint="eastAsia" w:ascii="仿宋" w:hAnsi="仿宋" w:cs="仿宋"/>
                <w:sz w:val="21"/>
                <w:szCs w:val="21"/>
                <w:highlight w:val="none"/>
                <w:lang w:val="en-US" w:eastAsia="zh-CN"/>
              </w:rPr>
              <w:t>12</w:t>
            </w:r>
            <w:r>
              <w:rPr>
                <w:rFonts w:hint="eastAsia" w:ascii="仿宋" w:hAnsi="仿宋" w:eastAsia="仿宋" w:cs="仿宋"/>
                <w:sz w:val="21"/>
                <w:szCs w:val="21"/>
                <w:highlight w:val="none"/>
                <w:lang w:val="en-US" w:eastAsia="zh-CN"/>
              </w:rPr>
              <w:t>日</w:t>
            </w:r>
            <w:r>
              <w:rPr>
                <w:rFonts w:hint="eastAsia" w:ascii="仿宋" w:hAnsi="仿宋" w:cs="仿宋"/>
                <w:sz w:val="21"/>
                <w:szCs w:val="21"/>
                <w:highlight w:val="none"/>
                <w:lang w:val="en-US" w:eastAsia="zh-CN"/>
              </w:rPr>
              <w:t>00:00</w:t>
            </w:r>
            <w:r>
              <w:rPr>
                <w:rFonts w:hint="eastAsia" w:ascii="仿宋" w:hAnsi="仿宋" w:eastAsia="仿宋" w:cs="仿宋"/>
                <w:sz w:val="21"/>
                <w:szCs w:val="21"/>
                <w:highlight w:val="none"/>
                <w:lang w:val="en-US" w:eastAsia="zh-CN"/>
              </w:rPr>
              <w:t>前接受</w:t>
            </w:r>
            <w:r>
              <w:rPr>
                <w:rFonts w:hint="eastAsia" w:ascii="仿宋" w:hAnsi="仿宋" w:cs="仿宋"/>
                <w:sz w:val="21"/>
                <w:szCs w:val="21"/>
                <w:highlight w:val="none"/>
                <w:lang w:val="en-US" w:eastAsia="zh-CN"/>
              </w:rPr>
              <w:t>供应商</w:t>
            </w:r>
            <w:r>
              <w:rPr>
                <w:rFonts w:hint="eastAsia" w:ascii="仿宋" w:hAnsi="仿宋" w:eastAsia="仿宋" w:cs="仿宋"/>
                <w:sz w:val="21"/>
                <w:szCs w:val="21"/>
                <w:highlight w:val="none"/>
                <w:lang w:val="en-US" w:eastAsia="zh-CN"/>
              </w:rPr>
              <w:t xml:space="preserve">疑问或澄清要求（逾期不予受理）。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联系人：宋乐、李昊 联系电话：13899808910、18690963675</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提交方式：提交纸质材料以及营业执照复印件和授权委托书并加盖</w:t>
            </w:r>
            <w:r>
              <w:rPr>
                <w:rFonts w:hint="eastAsia" w:ascii="仿宋" w:hAnsi="仿宋" w:cs="仿宋"/>
                <w:sz w:val="21"/>
                <w:szCs w:val="21"/>
                <w:highlight w:val="none"/>
                <w:lang w:val="en-US" w:eastAsia="zh-CN"/>
              </w:rPr>
              <w:t>供应商</w:t>
            </w:r>
            <w:r>
              <w:rPr>
                <w:rFonts w:hint="eastAsia" w:ascii="仿宋" w:hAnsi="仿宋" w:eastAsia="仿宋" w:cs="仿宋"/>
                <w:sz w:val="21"/>
                <w:szCs w:val="21"/>
                <w:highlight w:val="none"/>
                <w:lang w:val="en-US" w:eastAsia="zh-CN"/>
              </w:rPr>
              <w:t xml:space="preserve">公章。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none"/>
                <w:lang w:val="en-US" w:eastAsia="zh-CN"/>
              </w:rPr>
              <w:t>注：澄清、修改文件发出后，</w:t>
            </w:r>
            <w:r>
              <w:rPr>
                <w:rFonts w:hint="eastAsia" w:ascii="仿宋" w:hAnsi="仿宋" w:cs="仿宋"/>
                <w:sz w:val="21"/>
                <w:szCs w:val="21"/>
                <w:highlight w:val="none"/>
                <w:lang w:val="en-US" w:eastAsia="zh-CN"/>
              </w:rPr>
              <w:t>供应商</w:t>
            </w:r>
            <w:r>
              <w:rPr>
                <w:rFonts w:hint="eastAsia" w:ascii="仿宋" w:hAnsi="仿宋" w:eastAsia="仿宋" w:cs="仿宋"/>
                <w:sz w:val="21"/>
                <w:szCs w:val="21"/>
                <w:highlight w:val="none"/>
                <w:lang w:val="en-US" w:eastAsia="zh-CN"/>
              </w:rPr>
              <w:t>必须使用最新的澄清文件制作电子</w:t>
            </w:r>
            <w:r>
              <w:rPr>
                <w:rFonts w:hint="eastAsia" w:ascii="仿宋" w:hAnsi="仿宋" w:cs="仿宋"/>
                <w:sz w:val="21"/>
                <w:szCs w:val="21"/>
                <w:highlight w:val="none"/>
                <w:lang w:val="en-US" w:eastAsia="zh-CN"/>
              </w:rPr>
              <w:t>响应文件</w:t>
            </w:r>
            <w:r>
              <w:rPr>
                <w:rFonts w:hint="eastAsia" w:ascii="仿宋" w:hAnsi="仿宋" w:eastAsia="仿宋" w:cs="仿宋"/>
                <w:sz w:val="21"/>
                <w:szCs w:val="21"/>
                <w:highlight w:val="none"/>
                <w:lang w:val="en-US" w:eastAsia="zh-CN"/>
              </w:rPr>
              <w:t xml:space="preserve">，否则将无法完成上传。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19</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投标有效期</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none"/>
                <w:lang w:val="en-US" w:eastAsia="zh-CN"/>
              </w:rPr>
              <w:t>自投标截止之日起90日历天。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20</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中小微型企业有关政策</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(1)根据工信部等部委发布的《关于印发中小企业划型标准规定的通知》（工信部联企业[2011]300 号）规定执行；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none"/>
                <w:lang w:val="en-US" w:eastAsia="zh-CN"/>
              </w:rPr>
              <w:t>(2)价格扣除幅度：价格给予</w:t>
            </w:r>
            <w:r>
              <w:rPr>
                <w:rFonts w:hint="eastAsia" w:ascii="仿宋" w:hAnsi="仿宋" w:cs="仿宋"/>
                <w:sz w:val="21"/>
                <w:szCs w:val="21"/>
                <w:highlight w:val="none"/>
                <w:lang w:val="en-US" w:eastAsia="zh-CN"/>
              </w:rPr>
              <w:t>10</w:t>
            </w:r>
            <w:r>
              <w:rPr>
                <w:rFonts w:hint="eastAsia" w:ascii="仿宋" w:hAnsi="仿宋" w:eastAsia="仿宋" w:cs="仿宋"/>
                <w:sz w:val="21"/>
                <w:szCs w:val="21"/>
                <w:highlight w:val="none"/>
                <w:lang w:val="en-US" w:eastAsia="zh-CN"/>
              </w:rPr>
              <w:t>%的扣除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21</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技术部分是否采用“暗标”评审方式</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none"/>
                <w:lang w:val="en-US" w:eastAsia="zh-CN"/>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22</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评审方法</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☑资格后审         ☐资格预审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 综合评分法       ☐最低评标价法 注：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1、最低评标价法，是指以价格为主要因素确定中标供应商的评标方法，即在全部满足</w:t>
            </w:r>
            <w:r>
              <w:rPr>
                <w:rFonts w:hint="eastAsia" w:ascii="仿宋" w:hAnsi="仿宋" w:cs="仿宋"/>
                <w:sz w:val="21"/>
                <w:szCs w:val="21"/>
                <w:highlight w:val="none"/>
                <w:lang w:val="en-US" w:eastAsia="zh-CN"/>
              </w:rPr>
              <w:t>采购文件</w:t>
            </w:r>
            <w:r>
              <w:rPr>
                <w:rFonts w:hint="eastAsia" w:ascii="仿宋" w:hAnsi="仿宋" w:eastAsia="仿宋" w:cs="仿宋"/>
                <w:sz w:val="21"/>
                <w:szCs w:val="21"/>
                <w:highlight w:val="none"/>
                <w:lang w:val="en-US" w:eastAsia="zh-CN"/>
              </w:rPr>
              <w:t>实质性要求前提下， 依据统一的价格要素评定最低报价，以提出最低报价的</w:t>
            </w:r>
            <w:r>
              <w:rPr>
                <w:rFonts w:hint="eastAsia" w:ascii="仿宋" w:hAnsi="仿宋" w:cs="仿宋"/>
                <w:sz w:val="21"/>
                <w:szCs w:val="21"/>
                <w:highlight w:val="none"/>
                <w:lang w:val="en-US" w:eastAsia="zh-CN"/>
              </w:rPr>
              <w:t>供应商</w:t>
            </w:r>
            <w:r>
              <w:rPr>
                <w:rFonts w:hint="eastAsia" w:ascii="仿宋" w:hAnsi="仿宋" w:eastAsia="仿宋" w:cs="仿宋"/>
                <w:sz w:val="21"/>
                <w:szCs w:val="21"/>
                <w:highlight w:val="none"/>
                <w:lang w:val="en-US" w:eastAsia="zh-CN"/>
              </w:rPr>
              <w:t>作为中标候选供应商或者中标供应商的评标方法。投标报价相同的，按技术指标优劣顺序排列，技术指标较优的一方为</w:t>
            </w:r>
            <w:r>
              <w:rPr>
                <w:rFonts w:hint="eastAsia" w:ascii="仿宋" w:hAnsi="仿宋" w:cs="仿宋"/>
                <w:sz w:val="21"/>
                <w:szCs w:val="21"/>
                <w:highlight w:val="none"/>
                <w:lang w:val="en-US" w:eastAsia="zh-CN"/>
              </w:rPr>
              <w:t>成交供应商</w:t>
            </w:r>
            <w:r>
              <w:rPr>
                <w:rFonts w:hint="eastAsia" w:ascii="仿宋" w:hAnsi="仿宋" w:eastAsia="仿宋" w:cs="仿宋"/>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none"/>
                <w:lang w:val="en-US" w:eastAsia="zh-CN"/>
              </w:rPr>
              <w:t>2、综合评分法是指在最大限度地满足</w:t>
            </w:r>
            <w:r>
              <w:rPr>
                <w:rFonts w:hint="eastAsia" w:ascii="仿宋" w:hAnsi="仿宋" w:cs="仿宋"/>
                <w:sz w:val="21"/>
                <w:szCs w:val="21"/>
                <w:highlight w:val="none"/>
                <w:lang w:val="en-US" w:eastAsia="zh-CN"/>
              </w:rPr>
              <w:t>采购文件</w:t>
            </w:r>
            <w:r>
              <w:rPr>
                <w:rFonts w:hint="eastAsia" w:ascii="仿宋" w:hAnsi="仿宋" w:eastAsia="仿宋" w:cs="仿宋"/>
                <w:sz w:val="21"/>
                <w:szCs w:val="21"/>
                <w:highlight w:val="none"/>
                <w:lang w:val="en-US" w:eastAsia="zh-CN"/>
              </w:rPr>
              <w:t>实质性要求前提下，按照</w:t>
            </w:r>
            <w:r>
              <w:rPr>
                <w:rFonts w:hint="eastAsia" w:ascii="仿宋" w:hAnsi="仿宋" w:cs="仿宋"/>
                <w:sz w:val="21"/>
                <w:szCs w:val="21"/>
                <w:highlight w:val="none"/>
                <w:lang w:val="en-US" w:eastAsia="zh-CN"/>
              </w:rPr>
              <w:t>采购文件</w:t>
            </w:r>
            <w:r>
              <w:rPr>
                <w:rFonts w:hint="eastAsia" w:ascii="仿宋" w:hAnsi="仿宋" w:eastAsia="仿宋" w:cs="仿宋"/>
                <w:sz w:val="21"/>
                <w:szCs w:val="21"/>
                <w:highlight w:val="none"/>
                <w:lang w:val="en-US" w:eastAsia="zh-CN"/>
              </w:rPr>
              <w:t>中规定的评分细则评审后，以评标最终最高得分的</w:t>
            </w:r>
            <w:r>
              <w:rPr>
                <w:rFonts w:hint="eastAsia" w:ascii="仿宋" w:hAnsi="仿宋" w:cs="仿宋"/>
                <w:sz w:val="21"/>
                <w:szCs w:val="21"/>
                <w:highlight w:val="none"/>
                <w:lang w:val="en-US" w:eastAsia="zh-CN"/>
              </w:rPr>
              <w:t>供应商</w:t>
            </w:r>
            <w:r>
              <w:rPr>
                <w:rFonts w:hint="eastAsia" w:ascii="仿宋" w:hAnsi="仿宋" w:eastAsia="仿宋" w:cs="仿宋"/>
                <w:sz w:val="21"/>
                <w:szCs w:val="21"/>
                <w:highlight w:val="none"/>
                <w:lang w:val="en-US" w:eastAsia="zh-CN"/>
              </w:rPr>
              <w:t>作为</w:t>
            </w:r>
            <w:r>
              <w:rPr>
                <w:rFonts w:hint="eastAsia" w:ascii="仿宋" w:hAnsi="仿宋" w:cs="仿宋"/>
                <w:sz w:val="21"/>
                <w:szCs w:val="21"/>
                <w:highlight w:val="none"/>
                <w:lang w:val="en-US" w:eastAsia="zh-CN"/>
              </w:rPr>
              <w:t>成交供应商</w:t>
            </w:r>
            <w:r>
              <w:rPr>
                <w:rFonts w:hint="eastAsia" w:ascii="仿宋" w:hAnsi="仿宋" w:eastAsia="仿宋" w:cs="仿宋"/>
                <w:sz w:val="21"/>
                <w:szCs w:val="21"/>
                <w:highlight w:val="none"/>
                <w:lang w:val="en-US" w:eastAsia="zh-CN"/>
              </w:rPr>
              <w:t>的评标方法。每一</w:t>
            </w:r>
            <w:r>
              <w:rPr>
                <w:rFonts w:hint="eastAsia" w:ascii="仿宋" w:hAnsi="仿宋" w:cs="仿宋"/>
                <w:sz w:val="21"/>
                <w:szCs w:val="21"/>
                <w:highlight w:val="none"/>
                <w:lang w:val="en-US" w:eastAsia="zh-CN"/>
              </w:rPr>
              <w:t>供应商</w:t>
            </w:r>
            <w:r>
              <w:rPr>
                <w:rFonts w:hint="eastAsia" w:ascii="仿宋" w:hAnsi="仿宋" w:eastAsia="仿宋" w:cs="仿宋"/>
                <w:sz w:val="21"/>
                <w:szCs w:val="21"/>
                <w:highlight w:val="none"/>
                <w:lang w:val="en-US" w:eastAsia="zh-CN"/>
              </w:rPr>
              <w:t>的最终得分为所有评委评分的算术平均值。得分相同的， 报价较低的一方为</w:t>
            </w:r>
            <w:r>
              <w:rPr>
                <w:rFonts w:hint="eastAsia" w:ascii="仿宋" w:hAnsi="仿宋" w:cs="仿宋"/>
                <w:sz w:val="21"/>
                <w:szCs w:val="21"/>
                <w:highlight w:val="none"/>
                <w:lang w:val="en-US" w:eastAsia="zh-CN"/>
              </w:rPr>
              <w:t>成交供应商</w:t>
            </w:r>
            <w:r>
              <w:rPr>
                <w:rFonts w:hint="eastAsia" w:ascii="仿宋" w:hAnsi="仿宋" w:eastAsia="仿宋" w:cs="仿宋"/>
                <w:sz w:val="21"/>
                <w:szCs w:val="21"/>
                <w:highlight w:val="none"/>
                <w:lang w:val="en-US" w:eastAsia="zh-CN"/>
              </w:rPr>
              <w:t>。得分且投标报价相同的，技术指标较优的一方为</w:t>
            </w:r>
            <w:r>
              <w:rPr>
                <w:rFonts w:hint="eastAsia" w:ascii="仿宋" w:hAnsi="仿宋" w:cs="仿宋"/>
                <w:sz w:val="21"/>
                <w:szCs w:val="21"/>
                <w:highlight w:val="none"/>
                <w:lang w:val="en-US" w:eastAsia="zh-CN"/>
              </w:rPr>
              <w:t>成交供应商</w:t>
            </w:r>
            <w:r>
              <w:rPr>
                <w:rFonts w:hint="eastAsia" w:ascii="仿宋" w:hAnsi="仿宋" w:eastAsia="仿宋" w:cs="仿宋"/>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23</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履约保证金</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履约保证金的交纳以公对公账户进行电汇</w:t>
            </w:r>
            <w:r>
              <w:rPr>
                <w:rFonts w:hint="eastAsia" w:ascii="仿宋" w:hAnsi="仿宋" w:cs="仿宋"/>
                <w:sz w:val="21"/>
                <w:szCs w:val="21"/>
                <w:highlight w:val="none"/>
                <w:lang w:val="en-US" w:eastAsia="zh-CN"/>
              </w:rPr>
              <w:t>、</w:t>
            </w:r>
            <w:r>
              <w:rPr>
                <w:rFonts w:hint="eastAsia" w:ascii="仿宋" w:hAnsi="仿宋" w:eastAsia="仿宋" w:cs="仿宋"/>
                <w:sz w:val="21"/>
                <w:szCs w:val="21"/>
                <w:highlight w:val="none"/>
                <w:lang w:val="en-US" w:eastAsia="zh-CN"/>
              </w:rPr>
              <w:t>转账</w:t>
            </w:r>
            <w:r>
              <w:rPr>
                <w:rFonts w:hint="eastAsia" w:ascii="仿宋" w:hAnsi="仿宋" w:cs="仿宋"/>
                <w:sz w:val="21"/>
                <w:szCs w:val="21"/>
                <w:highlight w:val="none"/>
                <w:lang w:val="en-US" w:eastAsia="zh-CN"/>
              </w:rPr>
              <w:t>或银行保函</w:t>
            </w:r>
            <w:r>
              <w:rPr>
                <w:rFonts w:hint="eastAsia" w:ascii="仿宋" w:hAnsi="仿宋" w:eastAsia="仿宋" w:cs="仿宋"/>
                <w:sz w:val="21"/>
                <w:szCs w:val="21"/>
                <w:highlight w:val="none"/>
                <w:lang w:val="en-US" w:eastAsia="zh-CN"/>
              </w:rPr>
              <w:t xml:space="preserve">，否则不予认可。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交纳时间：接到</w:t>
            </w:r>
            <w:r>
              <w:rPr>
                <w:rFonts w:hint="eastAsia" w:ascii="仿宋" w:hAnsi="仿宋" w:cs="仿宋"/>
                <w:sz w:val="21"/>
                <w:szCs w:val="21"/>
                <w:highlight w:val="none"/>
                <w:lang w:val="en-US" w:eastAsia="zh-CN"/>
              </w:rPr>
              <w:t>成交</w:t>
            </w:r>
            <w:r>
              <w:rPr>
                <w:rFonts w:hint="eastAsia" w:ascii="仿宋" w:hAnsi="仿宋" w:eastAsia="仿宋" w:cs="仿宋"/>
                <w:sz w:val="21"/>
                <w:szCs w:val="21"/>
                <w:highlight w:val="none"/>
                <w:lang w:val="en-US" w:eastAsia="zh-CN"/>
              </w:rPr>
              <w:t>通知书后</w:t>
            </w:r>
            <w:r>
              <w:rPr>
                <w:rFonts w:hint="eastAsia" w:ascii="仿宋" w:hAnsi="仿宋" w:cs="仿宋"/>
                <w:sz w:val="21"/>
                <w:szCs w:val="21"/>
                <w:highlight w:val="none"/>
                <w:lang w:val="en-US" w:eastAsia="zh-CN"/>
              </w:rPr>
              <w:t>5日</w:t>
            </w:r>
            <w:r>
              <w:rPr>
                <w:rFonts w:hint="eastAsia" w:ascii="仿宋" w:hAnsi="仿宋" w:eastAsia="仿宋" w:cs="仿宋"/>
                <w:sz w:val="21"/>
                <w:szCs w:val="21"/>
                <w:highlight w:val="none"/>
                <w:lang w:val="en-US" w:eastAsia="zh-CN"/>
              </w:rPr>
              <w:t xml:space="preserve">内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交纳金额：</w:t>
            </w:r>
            <w:r>
              <w:rPr>
                <w:rFonts w:hint="eastAsia" w:ascii="仿宋" w:hAnsi="仿宋" w:cs="仿宋"/>
                <w:sz w:val="21"/>
                <w:szCs w:val="21"/>
                <w:highlight w:val="none"/>
                <w:lang w:val="en-US" w:eastAsia="zh-CN"/>
              </w:rPr>
              <w:t>合同总价的5%</w:t>
            </w:r>
            <w:r>
              <w:rPr>
                <w:rFonts w:hint="eastAsia" w:ascii="仿宋" w:hAnsi="仿宋" w:eastAsia="仿宋" w:cs="仿宋"/>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收款单位：</w:t>
            </w:r>
            <w:r>
              <w:rPr>
                <w:rFonts w:hint="eastAsia" w:ascii="仿宋" w:hAnsi="仿宋" w:cs="仿宋"/>
                <w:sz w:val="21"/>
                <w:szCs w:val="21"/>
                <w:highlight w:val="none"/>
                <w:lang w:val="en-US" w:eastAsia="zh-CN"/>
              </w:rPr>
              <w:t>喀什市农业农村局</w:t>
            </w:r>
            <w:r>
              <w:rPr>
                <w:rFonts w:hint="eastAsia" w:ascii="仿宋" w:hAnsi="仿宋" w:eastAsia="仿宋" w:cs="仿宋"/>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项目完成验收合格无质量问题后退还。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24</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代理服务费</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☐不缴纳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☑缴纳</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cs="仿宋"/>
                <w:sz w:val="21"/>
                <w:szCs w:val="21"/>
                <w:highlight w:val="none"/>
                <w:lang w:val="en-US" w:eastAsia="zh-CN"/>
              </w:rPr>
              <w:t>成交供应商</w:t>
            </w:r>
            <w:r>
              <w:rPr>
                <w:rFonts w:hint="eastAsia" w:ascii="仿宋" w:hAnsi="仿宋" w:eastAsia="仿宋" w:cs="仿宋"/>
                <w:sz w:val="21"/>
                <w:szCs w:val="21"/>
                <w:highlight w:val="none"/>
                <w:lang w:val="en-US" w:eastAsia="zh-CN"/>
              </w:rPr>
              <w:t>须在领取</w:t>
            </w:r>
            <w:r>
              <w:rPr>
                <w:rFonts w:hint="eastAsia" w:ascii="仿宋" w:hAnsi="仿宋" w:cs="仿宋"/>
                <w:sz w:val="21"/>
                <w:szCs w:val="21"/>
                <w:highlight w:val="none"/>
                <w:lang w:val="en-US" w:eastAsia="zh-CN"/>
              </w:rPr>
              <w:t>成交</w:t>
            </w:r>
            <w:r>
              <w:rPr>
                <w:rFonts w:hint="eastAsia" w:ascii="仿宋" w:hAnsi="仿宋" w:eastAsia="仿宋" w:cs="仿宋"/>
                <w:sz w:val="21"/>
                <w:szCs w:val="21"/>
                <w:highlight w:val="none"/>
                <w:lang w:val="en-US" w:eastAsia="zh-CN"/>
              </w:rPr>
              <w:t>通知书时向新疆银桥工程项目咨询有限公司一次性付清招标代理服务费。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none"/>
                <w:lang w:val="en-US" w:eastAsia="zh-CN"/>
              </w:rPr>
              <w:t>招标代理服务收费标准：参考国家发展计划委员会文件（计价格[2002]1980号文）和（发改办价格[2003]857号文件）计费标准收取。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25</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场地费</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☑不缴纳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☐缴纳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21"/>
                <w:szCs w:val="21"/>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26</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合同公证费</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☑不缴纳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☐缴纳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金额：       /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yellow"/>
                <w:lang w:val="en-US" w:eastAsia="zh-CN"/>
              </w:rPr>
            </w:pPr>
            <w:r>
              <w:rPr>
                <w:rFonts w:hint="eastAsia" w:ascii="仿宋" w:hAnsi="仿宋" w:cs="仿宋"/>
                <w:sz w:val="21"/>
                <w:szCs w:val="21"/>
                <w:highlight w:val="none"/>
                <w:lang w:val="en-US" w:eastAsia="zh-CN"/>
              </w:rPr>
              <w:t>成交供应商</w:t>
            </w:r>
            <w:r>
              <w:rPr>
                <w:rFonts w:hint="eastAsia" w:ascii="仿宋" w:hAnsi="仿宋" w:eastAsia="仿宋" w:cs="仿宋"/>
                <w:sz w:val="21"/>
                <w:szCs w:val="21"/>
                <w:highlight w:val="none"/>
                <w:lang w:val="en-US" w:eastAsia="zh-CN"/>
              </w:rPr>
              <w:t>于获取</w:t>
            </w:r>
            <w:r>
              <w:rPr>
                <w:rFonts w:hint="eastAsia" w:ascii="仿宋" w:hAnsi="仿宋" w:cs="仿宋"/>
                <w:sz w:val="21"/>
                <w:szCs w:val="21"/>
                <w:highlight w:val="none"/>
                <w:lang w:val="en-US" w:eastAsia="zh-CN"/>
              </w:rPr>
              <w:t>成交</w:t>
            </w:r>
            <w:r>
              <w:rPr>
                <w:rFonts w:hint="eastAsia" w:ascii="仿宋" w:hAnsi="仿宋" w:eastAsia="仿宋" w:cs="仿宋"/>
                <w:sz w:val="21"/>
                <w:szCs w:val="21"/>
                <w:highlight w:val="none"/>
                <w:lang w:val="en-US" w:eastAsia="zh-CN"/>
              </w:rPr>
              <w:t>通知书前向公证处交纳。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27</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争议的解决</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21"/>
                <w:szCs w:val="21"/>
                <w:highlight w:val="yellow"/>
                <w:lang w:val="en-US" w:eastAsia="zh-CN"/>
              </w:rPr>
            </w:pPr>
            <w:r>
              <w:rPr>
                <w:rFonts w:hint="eastAsia" w:ascii="仿宋" w:hAnsi="仿宋" w:cs="仿宋"/>
                <w:sz w:val="21"/>
                <w:szCs w:val="21"/>
                <w:highlight w:val="none"/>
                <w:lang w:val="en-US" w:eastAsia="zh-CN"/>
              </w:rPr>
              <w:t>具备管辖权的法院解决争议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28</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现场陈述</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☑不需要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yellow"/>
                <w:lang w:val="en-US" w:eastAsia="zh-CN"/>
              </w:rPr>
            </w:pPr>
            <w:r>
              <w:rPr>
                <w:rFonts w:hint="eastAsia" w:ascii="仿宋" w:hAnsi="仿宋" w:eastAsia="仿宋" w:cs="仿宋"/>
                <w:sz w:val="21"/>
                <w:szCs w:val="21"/>
                <w:highlight w:val="none"/>
                <w:lang w:val="en-US" w:eastAsia="zh-CN"/>
              </w:rPr>
              <w:t>☐需要,(1)依照签到顺序依次进行；(2)</w:t>
            </w:r>
            <w:r>
              <w:rPr>
                <w:rFonts w:hint="eastAsia" w:ascii="仿宋" w:hAnsi="仿宋" w:cs="仿宋"/>
                <w:sz w:val="21"/>
                <w:szCs w:val="21"/>
                <w:highlight w:val="none"/>
                <w:lang w:val="en-US" w:eastAsia="zh-CN"/>
              </w:rPr>
              <w:t>供应商</w:t>
            </w:r>
            <w:r>
              <w:rPr>
                <w:rFonts w:hint="eastAsia" w:ascii="仿宋" w:hAnsi="仿宋" w:eastAsia="仿宋" w:cs="仿宋"/>
                <w:sz w:val="21"/>
                <w:szCs w:val="21"/>
                <w:highlight w:val="none"/>
                <w:lang w:val="en-US" w:eastAsia="zh-CN"/>
              </w:rPr>
              <w:t>可放弃陈述，但需要签字确认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29</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项目预算</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本项目预算</w:t>
            </w:r>
            <w:r>
              <w:rPr>
                <w:rFonts w:hint="eastAsia" w:ascii="仿宋" w:hAnsi="仿宋" w:eastAsia="仿宋" w:cs="仿宋"/>
                <w:sz w:val="21"/>
                <w:szCs w:val="21"/>
                <w:highlight w:val="none"/>
                <w:lang w:val="en-US" w:eastAsia="zh-CN"/>
              </w:rPr>
              <w:t>为</w:t>
            </w:r>
            <w:r>
              <w:rPr>
                <w:rFonts w:hint="eastAsia" w:ascii="仿宋" w:hAnsi="仿宋" w:cs="仿宋"/>
                <w:sz w:val="21"/>
                <w:szCs w:val="21"/>
                <w:highlight w:val="none"/>
                <w:lang w:val="en-US" w:eastAsia="zh-CN"/>
              </w:rPr>
              <w:t>700</w:t>
            </w:r>
            <w:r>
              <w:rPr>
                <w:rFonts w:hint="eastAsia" w:ascii="仿宋" w:hAnsi="仿宋" w:eastAsia="仿宋" w:cs="仿宋"/>
                <w:sz w:val="21"/>
                <w:szCs w:val="21"/>
                <w:highlight w:val="none"/>
                <w:lang w:val="en-US" w:eastAsia="zh-CN"/>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30</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低于成本价不正当竞争预防措施</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在评标过程中，</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报价低于其他有效</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cs="仿宋"/>
                <w:sz w:val="21"/>
                <w:szCs w:val="21"/>
                <w:lang w:val="en-US" w:eastAsia="zh-CN"/>
              </w:rPr>
              <w:t>31</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其  他</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1、各</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必须针对项目制作</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并报价，</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均必须满足</w:t>
            </w:r>
            <w:r>
              <w:rPr>
                <w:rFonts w:hint="eastAsia" w:ascii="仿宋" w:hAnsi="仿宋" w:cs="仿宋"/>
                <w:sz w:val="21"/>
                <w:szCs w:val="21"/>
                <w:lang w:val="en-US" w:eastAsia="zh-CN"/>
              </w:rPr>
              <w:t>采购文件</w:t>
            </w:r>
            <w:r>
              <w:rPr>
                <w:rFonts w:hint="eastAsia" w:ascii="仿宋" w:hAnsi="仿宋" w:eastAsia="仿宋" w:cs="仿宋"/>
                <w:sz w:val="21"/>
                <w:szCs w:val="21"/>
                <w:lang w:val="en-US" w:eastAsia="zh-CN"/>
              </w:rPr>
              <w:t xml:space="preserve">份数与制作等要求， 否则将导致投标被拒绝。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2、本项目的招标投标活动以及相关当事人须接受财政监督部门依法实施的监督。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3</w:t>
            </w:r>
            <w:r>
              <w:rPr>
                <w:rFonts w:hint="eastAsia" w:ascii="仿宋" w:hAnsi="仿宋" w:cs="仿宋"/>
                <w:sz w:val="21"/>
                <w:szCs w:val="21"/>
                <w:lang w:val="en-US" w:eastAsia="zh-CN"/>
              </w:rPr>
              <w:t>2</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招标人补充的其他内容</w:t>
            </w:r>
          </w:p>
        </w:tc>
        <w:tc>
          <w:tcPr>
            <w:tcW w:w="62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highlight w:val="none"/>
                <w:lang w:val="en-US" w:eastAsia="zh-CN"/>
              </w:rPr>
            </w:pPr>
            <w:r>
              <w:rPr>
                <w:rFonts w:hint="eastAsia" w:ascii="仿宋" w:hAnsi="仿宋" w:cs="仿宋"/>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1"/>
                <w:szCs w:val="21"/>
                <w:lang w:val="en-US" w:eastAsia="zh-CN"/>
              </w:rPr>
            </w:pPr>
            <w:r>
              <w:rPr>
                <w:rFonts w:hint="eastAsia" w:ascii="仿宋" w:hAnsi="仿宋" w:cs="仿宋"/>
                <w:sz w:val="21"/>
                <w:szCs w:val="21"/>
                <w:lang w:val="en-US" w:eastAsia="zh-CN"/>
              </w:rPr>
              <w:t>33</w:t>
            </w:r>
          </w:p>
        </w:tc>
        <w:tc>
          <w:tcPr>
            <w:tcW w:w="20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政府采购政策支持</w:t>
            </w:r>
          </w:p>
        </w:tc>
        <w:tc>
          <w:tcPr>
            <w:tcW w:w="6224"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1、根据工信部等部委发布的《关于印发中小企业划型标准规定的通知》（工信部联企业[2011]300号）规定，本次采购项目所属行业为“农、林、牧、渔业”；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2、中小企业评审优惠内容及价格扣除幅度，执行政策如下：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1）根据财政部发布的《政府采购促进中小企业发展管理办法》（财库〔2020〕46号）规定，对小微企业报价给予10%-20%（工程项目为 3%—5%）的扣除，用扣除后的价格参加评审。在服务采购项目中，只有当供应商提供的全部标的均由小微企业制造，才能享受价格扣除政策；在工程、服务采购项目中，只有由小微企业承建、承接，才能享受价格扣除政策；允许联合体形式参加政府采购活动的，联合体各方均为小微企业的，联合体视同小微企业。专门面向中小企业采购的项目或者采购包，不再执行价格评审优惠的扶持政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2）若所投产品为进口产品的，不适用《政府采购促进中小企业发展管理办法》。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监狱企业、残疾人福利性单位，视同为小型和微型企业。供应商若为监狱企业、残疾人福利性单位，须在响应文件中提供《监狱企业声明函》、《残疾人福利性单位声明函》，否则将不给予价格扣除。供应商须对其声明的真实性负责，若与事实不符的，将依照《政府采购法》第七十七条第一款的规定追究法律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3、节能、环境标志产品评审优惠内容及加分幅度：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节能产品或环境标志产品认证证书，否则响应无效；属于政府优先采购产品类别的，须按照要求提供依据国家确定的认证机构出具的、节能产品或环境标志产品认证证书，否则不予认定。同一标项内的节能、环境标志政府采购产品部分加分只对属于品目内的非强制类产品进行加分，强制类产品已作为磋商时强制性要求不再给予加分。若节能、环境标志品目内的产品仅是构成所投产品的部件、组件或零件的，则该产品不予加分。价格项加分具体方法详见评审办法“商务评审”。供应商须按照竞争性磋商文件格式要求在《环境标志产品明细表》、《节能标志产品明细表》中列明并附证书，否则，不予加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本采购项目为</w:t>
            </w:r>
            <w:r>
              <w:rPr>
                <w:rFonts w:hint="eastAsia" w:ascii="仿宋" w:hAnsi="仿宋" w:cs="仿宋"/>
                <w:sz w:val="21"/>
                <w:szCs w:val="21"/>
                <w:highlight w:val="none"/>
                <w:lang w:val="en-US" w:eastAsia="zh-CN"/>
              </w:rPr>
              <w:t>不</w:t>
            </w:r>
            <w:r>
              <w:rPr>
                <w:rFonts w:hint="eastAsia" w:ascii="仿宋" w:hAnsi="仿宋" w:eastAsia="仿宋" w:cs="仿宋"/>
                <w:sz w:val="21"/>
                <w:szCs w:val="21"/>
                <w:highlight w:val="none"/>
                <w:lang w:val="en-US" w:eastAsia="zh-CN"/>
              </w:rPr>
              <w:t>专门面向中小微企业预留采购份额。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kern w:val="2"/>
                <w:sz w:val="21"/>
                <w:szCs w:val="21"/>
                <w:lang w:val="en-US" w:eastAsia="zh-CN" w:bidi="ar-SA"/>
              </w:rPr>
            </w:pPr>
            <w:r>
              <w:rPr>
                <w:rFonts w:hint="eastAsia" w:ascii="仿宋" w:hAnsi="仿宋" w:cs="仿宋"/>
                <w:kern w:val="2"/>
                <w:sz w:val="21"/>
                <w:szCs w:val="21"/>
                <w:lang w:val="en-US" w:eastAsia="zh-CN" w:bidi="ar-SA"/>
              </w:rPr>
              <w:t>34</w:t>
            </w:r>
          </w:p>
        </w:tc>
        <w:tc>
          <w:tcPr>
            <w:tcW w:w="8311" w:type="dxa"/>
            <w:gridSpan w:val="3"/>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本项目采用远程不见面电子标的方式开标。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2、</w:t>
            </w:r>
            <w:r>
              <w:rPr>
                <w:rFonts w:hint="eastAsia" w:ascii="仿宋" w:hAnsi="仿宋" w:eastAsia="仿宋" w:cs="仿宋"/>
                <w:sz w:val="21"/>
                <w:szCs w:val="21"/>
                <w:lang w:val="en-US" w:eastAsia="zh-CN"/>
              </w:rPr>
              <w:t>潜在供应商领取文件须提前完成注册、CA证书和电子签章申领和绑定、下载投标客户端。因未注册入库、未办理CA数字证书、CA证书故障、操作不当等原因造成无法投标或投标失败等后果由供应商自行承担。CA证书办理可通过在线APP“新疆政务通”或新疆CA网点办理CA数字证书和电子签章；若单位已经办理过新疆CA证书且证书符合国产密码算法要求，可直接联系发证机构，申请增加“政采云”招投标电子签章，无需重新办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3、</w:t>
            </w:r>
            <w:r>
              <w:rPr>
                <w:rFonts w:hint="eastAsia" w:ascii="仿宋" w:hAnsi="仿宋" w:eastAsia="仿宋" w:cs="仿宋"/>
                <w:sz w:val="21"/>
                <w:szCs w:val="21"/>
                <w:lang w:val="en-US" w:eastAsia="zh-CN"/>
              </w:rPr>
              <w:t>供应商操作指南详见新疆政府采购网（http://www.ccgp-xinjiang.gov.cn/）—办事指南—操作指南。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cs="仿宋"/>
                <w:sz w:val="21"/>
                <w:szCs w:val="21"/>
                <w:lang w:val="en-US" w:eastAsia="zh-CN"/>
              </w:rPr>
              <w:t>4、</w:t>
            </w:r>
            <w:r>
              <w:rPr>
                <w:rFonts w:hint="eastAsia" w:ascii="仿宋" w:hAnsi="仿宋" w:eastAsia="仿宋" w:cs="仿宋"/>
                <w:sz w:val="21"/>
                <w:szCs w:val="21"/>
                <w:lang w:val="en-US" w:eastAsia="zh-CN"/>
              </w:rPr>
              <w:t>系统操作问题请咨询技术支持电话0991-2899144，CA办理问题请咨询新疆CA服务电话0991-2819290，或加QQ号800175577。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其他要求</w:t>
            </w:r>
          </w:p>
        </w:tc>
        <w:tc>
          <w:tcPr>
            <w:tcW w:w="831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r>
              <w:rPr>
                <w:rFonts w:hint="eastAsia" w:ascii="仿宋" w:hAnsi="仿宋" w:cs="仿宋"/>
                <w:sz w:val="21"/>
                <w:szCs w:val="21"/>
                <w:lang w:val="en-US" w:eastAsia="zh-CN"/>
              </w:rPr>
              <w:t>采购文件</w:t>
            </w:r>
            <w:r>
              <w:rPr>
                <w:rFonts w:hint="eastAsia" w:ascii="仿宋" w:hAnsi="仿宋" w:eastAsia="仿宋" w:cs="仿宋"/>
                <w:sz w:val="21"/>
                <w:szCs w:val="21"/>
                <w:lang w:val="en-US" w:eastAsia="zh-CN"/>
              </w:rPr>
              <w:t>中部分加粗、加下划线、废标、无效标、投标被拒绝字样的条款，为招标的实质性要求和条件，着重提醒各</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注意，并认真查看</w:t>
            </w:r>
            <w:r>
              <w:rPr>
                <w:rFonts w:hint="eastAsia" w:ascii="仿宋" w:hAnsi="仿宋" w:cs="仿宋"/>
                <w:sz w:val="21"/>
                <w:szCs w:val="21"/>
                <w:lang w:val="en-US" w:eastAsia="zh-CN"/>
              </w:rPr>
              <w:t>采购文件</w:t>
            </w:r>
            <w:r>
              <w:rPr>
                <w:rFonts w:hint="eastAsia" w:ascii="仿宋" w:hAnsi="仿宋" w:eastAsia="仿宋" w:cs="仿宋"/>
                <w:sz w:val="21"/>
                <w:szCs w:val="21"/>
                <w:lang w:val="en-US" w:eastAsia="zh-CN"/>
              </w:rPr>
              <w:t>中的每一个条款及要求，因误读</w:t>
            </w:r>
            <w:r>
              <w:rPr>
                <w:rFonts w:hint="eastAsia" w:ascii="仿宋" w:hAnsi="仿宋" w:cs="仿宋"/>
                <w:sz w:val="21"/>
                <w:szCs w:val="21"/>
                <w:lang w:val="en-US" w:eastAsia="zh-CN"/>
              </w:rPr>
              <w:t>采购文件</w:t>
            </w:r>
            <w:r>
              <w:rPr>
                <w:rFonts w:hint="eastAsia" w:ascii="仿宋" w:hAnsi="仿宋" w:eastAsia="仿宋" w:cs="仿宋"/>
                <w:sz w:val="21"/>
                <w:szCs w:val="21"/>
                <w:lang w:val="en-US" w:eastAsia="zh-CN"/>
              </w:rPr>
              <w:t>而造成的后果，招标人概不负责。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中有弄虚作假的内容，其</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作废。（如假证书、假业绩、隐瞒不良行为记录、夸大荣誉、使用非本单位在职员工的相关证件及不符合</w:t>
            </w:r>
            <w:r>
              <w:rPr>
                <w:rFonts w:hint="eastAsia" w:ascii="仿宋" w:hAnsi="仿宋" w:cs="仿宋"/>
                <w:sz w:val="21"/>
                <w:szCs w:val="21"/>
                <w:lang w:val="en-US" w:eastAsia="zh-CN"/>
              </w:rPr>
              <w:t>采购文件</w:t>
            </w:r>
            <w:r>
              <w:rPr>
                <w:rFonts w:hint="eastAsia" w:ascii="仿宋" w:hAnsi="仿宋" w:eastAsia="仿宋" w:cs="仿宋"/>
                <w:sz w:val="21"/>
                <w:szCs w:val="21"/>
                <w:lang w:val="en-US" w:eastAsia="zh-CN"/>
              </w:rPr>
              <w:t>规定的条款等）；在签订合同之前，</w:t>
            </w:r>
            <w:r>
              <w:rPr>
                <w:rFonts w:hint="eastAsia" w:ascii="仿宋" w:hAnsi="仿宋" w:cs="仿宋"/>
                <w:sz w:val="21"/>
                <w:szCs w:val="21"/>
                <w:lang w:val="en-US" w:eastAsia="zh-CN"/>
              </w:rPr>
              <w:t>采购人</w:t>
            </w:r>
            <w:r>
              <w:rPr>
                <w:rFonts w:hint="eastAsia" w:ascii="仿宋" w:hAnsi="仿宋" w:eastAsia="仿宋" w:cs="仿宋"/>
                <w:sz w:val="21"/>
                <w:szCs w:val="21"/>
                <w:lang w:val="en-US" w:eastAsia="zh-CN"/>
              </w:rPr>
              <w:t>如发现</w:t>
            </w:r>
            <w:r>
              <w:rPr>
                <w:rFonts w:hint="eastAsia" w:ascii="仿宋" w:hAnsi="仿宋" w:cs="仿宋"/>
                <w:sz w:val="21"/>
                <w:szCs w:val="21"/>
                <w:lang w:val="en-US" w:eastAsia="zh-CN"/>
              </w:rPr>
              <w:t>供应商</w:t>
            </w:r>
            <w:r>
              <w:rPr>
                <w:rFonts w:hint="eastAsia" w:ascii="仿宋" w:hAnsi="仿宋" w:eastAsia="仿宋" w:cs="仿宋"/>
                <w:sz w:val="21"/>
                <w:szCs w:val="21"/>
                <w:lang w:val="en-US" w:eastAsia="zh-CN"/>
              </w:rPr>
              <w:t>的</w:t>
            </w:r>
            <w:r>
              <w:rPr>
                <w:rFonts w:hint="eastAsia" w:ascii="仿宋" w:hAnsi="仿宋" w:cs="仿宋"/>
                <w:sz w:val="21"/>
                <w:szCs w:val="21"/>
                <w:lang w:val="en-US" w:eastAsia="zh-CN"/>
              </w:rPr>
              <w:t>响应文件</w:t>
            </w:r>
            <w:r>
              <w:rPr>
                <w:rFonts w:hint="eastAsia" w:ascii="仿宋" w:hAnsi="仿宋" w:eastAsia="仿宋" w:cs="仿宋"/>
                <w:sz w:val="21"/>
                <w:szCs w:val="21"/>
                <w:lang w:val="en-US" w:eastAsia="zh-CN"/>
              </w:rPr>
              <w:t>有弄虚作假内容，</w:t>
            </w:r>
            <w:r>
              <w:rPr>
                <w:rFonts w:hint="eastAsia" w:ascii="仿宋" w:hAnsi="仿宋" w:cs="仿宋"/>
                <w:sz w:val="21"/>
                <w:szCs w:val="21"/>
                <w:lang w:val="en-US" w:eastAsia="zh-CN"/>
              </w:rPr>
              <w:t>采购人</w:t>
            </w:r>
            <w:r>
              <w:rPr>
                <w:rFonts w:hint="eastAsia" w:ascii="仿宋" w:hAnsi="仿宋" w:eastAsia="仿宋" w:cs="仿宋"/>
                <w:sz w:val="21"/>
                <w:szCs w:val="21"/>
                <w:lang w:val="en-US" w:eastAsia="zh-CN"/>
              </w:rPr>
              <w:t>可拒绝与其签订合同。并将其列入政府采购黑名单库。</w:t>
            </w:r>
          </w:p>
        </w:tc>
      </w:tr>
    </w:tbl>
    <w:p>
      <w:pPr>
        <w:spacing w:line="240" w:lineRule="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注：</w:t>
      </w:r>
      <w:r>
        <w:rPr>
          <w:rFonts w:hint="eastAsia" w:ascii="仿宋" w:hAnsi="仿宋" w:eastAsia="仿宋" w:cs="仿宋"/>
          <w:color w:val="auto"/>
          <w:kern w:val="2"/>
          <w:sz w:val="24"/>
          <w:szCs w:val="24"/>
          <w:vertAlign w:val="baseline"/>
          <w:lang w:val="en-US" w:eastAsia="zh-CN" w:bidi="ar-SA"/>
        </w:rPr>
        <w:t xml:space="preserve"> </w:t>
      </w:r>
    </w:p>
    <w:p>
      <w:pPr>
        <w:spacing w:line="240" w:lineRule="auto"/>
        <w:rPr>
          <w:rFonts w:hint="eastAsia" w:ascii="仿宋" w:hAnsi="仿宋" w:eastAsia="仿宋" w:cs="仿宋"/>
          <w:color w:val="auto"/>
          <w:kern w:val="2"/>
          <w:sz w:val="24"/>
          <w:szCs w:val="24"/>
          <w:vertAlign w:val="baseline"/>
          <w:lang w:val="en-US" w:eastAsia="zh-CN" w:bidi="ar-SA"/>
        </w:rPr>
      </w:pPr>
      <w:r>
        <w:rPr>
          <w:rFonts w:hint="eastAsia" w:ascii="仿宋" w:hAnsi="仿宋" w:cs="仿宋"/>
          <w:color w:val="auto"/>
          <w:kern w:val="2"/>
          <w:sz w:val="24"/>
          <w:szCs w:val="24"/>
          <w:vertAlign w:val="baseline"/>
          <w:lang w:val="en-US" w:eastAsia="zh-CN" w:bidi="ar-SA"/>
        </w:rPr>
        <w:t>1</w:t>
      </w:r>
      <w:r>
        <w:rPr>
          <w:rFonts w:hint="eastAsia" w:ascii="仿宋" w:hAnsi="仿宋" w:eastAsia="仿宋" w:cs="仿宋"/>
          <w:color w:val="auto"/>
          <w:kern w:val="2"/>
          <w:sz w:val="24"/>
          <w:szCs w:val="24"/>
          <w:vertAlign w:val="baseline"/>
          <w:lang w:val="en-US" w:eastAsia="zh-CN" w:bidi="ar-SA"/>
        </w:rPr>
        <w:t>、本表内容与</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 xml:space="preserve">其它内容不一致的，应当以本表内容为准。 </w:t>
      </w:r>
    </w:p>
    <w:p>
      <w:pPr>
        <w:rPr>
          <w:rFonts w:hint="eastAsia" w:ascii="仿宋" w:hAnsi="仿宋" w:eastAsia="仿宋" w:cs="仿宋"/>
          <w:color w:val="auto"/>
          <w:kern w:val="2"/>
          <w:sz w:val="24"/>
          <w:szCs w:val="24"/>
          <w:vertAlign w:val="baseline"/>
          <w:lang w:val="en-US" w:eastAsia="zh-CN" w:bidi="ar-SA"/>
        </w:rPr>
      </w:pPr>
      <w:r>
        <w:rPr>
          <w:rFonts w:hint="eastAsia" w:ascii="仿宋" w:hAnsi="仿宋" w:cs="仿宋"/>
          <w:color w:val="auto"/>
          <w:kern w:val="2"/>
          <w:sz w:val="24"/>
          <w:szCs w:val="24"/>
          <w:vertAlign w:val="baseline"/>
          <w:lang w:val="en-US" w:eastAsia="zh-CN" w:bidi="ar-SA"/>
        </w:rPr>
        <w:t>2</w:t>
      </w:r>
      <w:r>
        <w:rPr>
          <w:rFonts w:hint="eastAsia" w:ascii="仿宋" w:hAnsi="仿宋" w:eastAsia="仿宋" w:cs="仿宋"/>
          <w:color w:val="auto"/>
          <w:kern w:val="2"/>
          <w:sz w:val="24"/>
          <w:szCs w:val="24"/>
          <w:vertAlign w:val="baseline"/>
          <w:lang w:val="en-US" w:eastAsia="zh-CN" w:bidi="ar-SA"/>
        </w:rPr>
        <w:t>、本表中“</w:t>
      </w:r>
      <w:r>
        <w:rPr>
          <w:rFonts w:hint="eastAsia" w:ascii="仿宋" w:hAnsi="仿宋" w:eastAsia="仿宋" w:cs="仿宋"/>
          <w:sz w:val="21"/>
          <w:szCs w:val="21"/>
          <w:lang w:val="en-US" w:eastAsia="zh-CN"/>
        </w:rPr>
        <w:t>☑</w:t>
      </w:r>
      <w:r>
        <w:rPr>
          <w:rFonts w:hint="eastAsia" w:ascii="仿宋" w:hAnsi="仿宋" w:eastAsia="仿宋" w:cs="仿宋"/>
          <w:color w:val="auto"/>
          <w:kern w:val="2"/>
          <w:sz w:val="24"/>
          <w:szCs w:val="24"/>
          <w:vertAlign w:val="baseline"/>
          <w:lang w:val="en-US" w:eastAsia="zh-CN" w:bidi="ar-SA"/>
        </w:rPr>
        <w:t xml:space="preserve">”标示选择使用该项，“□”标示不选择使用该项。 </w:t>
      </w:r>
    </w:p>
    <w:p>
      <w:pPr>
        <w:pStyle w:val="2"/>
        <w:keepNext/>
        <w:keepLines/>
        <w:pageBreakBefore w:val="0"/>
        <w:widowControl w:val="0"/>
        <w:kinsoku/>
        <w:wordWrap/>
        <w:overflowPunct/>
        <w:topLinePunct w:val="0"/>
        <w:autoSpaceDE/>
        <w:autoSpaceDN/>
        <w:bidi w:val="0"/>
        <w:adjustRightInd/>
        <w:snapToGrid/>
        <w:spacing w:line="24" w:lineRule="auto"/>
        <w:jc w:val="both"/>
        <w:textAlignment w:val="auto"/>
        <w:rPr>
          <w:rFonts w:hint="eastAsia" w:ascii="仿宋" w:hAnsi="仿宋" w:eastAsia="仿宋" w:cs="仿宋"/>
          <w:lang w:eastAsia="zh-CN"/>
        </w:rPr>
      </w:pPr>
      <w:bookmarkStart w:id="34" w:name="_Toc4781"/>
      <w:bookmarkStart w:id="35" w:name="_Toc26219"/>
      <w:bookmarkStart w:id="36" w:name="_Toc15897"/>
      <w:bookmarkStart w:id="37" w:name="_Toc22034"/>
      <w:bookmarkStart w:id="38" w:name="_Toc16839"/>
      <w:bookmarkStart w:id="39" w:name="_Toc21805"/>
    </w:p>
    <w:p>
      <w:pPr>
        <w:rPr>
          <w:rFonts w:hint="eastAsia"/>
          <w:lang w:eastAsia="zh-CN"/>
        </w:rPr>
      </w:pPr>
    </w:p>
    <w:p>
      <w:pPr>
        <w:pStyle w:val="2"/>
        <w:bidi w:val="0"/>
        <w:jc w:val="center"/>
        <w:rPr>
          <w:rFonts w:hint="eastAsia" w:ascii="仿宋" w:hAnsi="仿宋" w:eastAsia="仿宋" w:cs="仿宋"/>
          <w:lang w:eastAsia="zh-CN"/>
        </w:rPr>
      </w:pPr>
      <w:r>
        <w:rPr>
          <w:rFonts w:hint="eastAsia" w:ascii="仿宋" w:hAnsi="仿宋" w:eastAsia="仿宋" w:cs="仿宋"/>
          <w:lang w:eastAsia="zh-CN"/>
        </w:rPr>
        <w:t>第三部分</w:t>
      </w:r>
      <w:r>
        <w:rPr>
          <w:rFonts w:hint="eastAsia" w:ascii="仿宋" w:hAnsi="仿宋" w:eastAsia="仿宋" w:cs="仿宋"/>
          <w:lang w:val="en-US" w:eastAsia="zh-CN"/>
        </w:rPr>
        <w:t xml:space="preserve">  </w:t>
      </w:r>
      <w:r>
        <w:rPr>
          <w:rFonts w:hint="eastAsia" w:ascii="仿宋" w:hAnsi="仿宋" w:cs="仿宋"/>
          <w:lang w:eastAsia="zh-CN"/>
        </w:rPr>
        <w:t>供应商</w:t>
      </w:r>
      <w:r>
        <w:rPr>
          <w:rFonts w:hint="eastAsia" w:ascii="仿宋" w:hAnsi="仿宋" w:eastAsia="仿宋" w:cs="仿宋"/>
          <w:lang w:eastAsia="zh-CN"/>
        </w:rPr>
        <w:t>须知正文部分</w:t>
      </w:r>
      <w:bookmarkEnd w:id="34"/>
      <w:bookmarkEnd w:id="35"/>
      <w:bookmarkEnd w:id="36"/>
      <w:bookmarkEnd w:id="37"/>
      <w:bookmarkEnd w:id="38"/>
      <w:bookmarkEnd w:id="39"/>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rPr>
      </w:pPr>
      <w:bookmarkStart w:id="40" w:name="_Toc28517"/>
      <w:bookmarkStart w:id="41" w:name="_Toc25835"/>
      <w:bookmarkStart w:id="42" w:name="_Toc19469"/>
      <w:bookmarkStart w:id="43" w:name="_Toc305"/>
      <w:bookmarkStart w:id="44" w:name="_Toc23267"/>
      <w:r>
        <w:rPr>
          <w:rFonts w:hint="eastAsia" w:ascii="仿宋" w:hAnsi="仿宋" w:eastAsia="仿宋" w:cs="仿宋"/>
        </w:rPr>
        <w:t>一、总则</w:t>
      </w:r>
      <w:bookmarkEnd w:id="40"/>
      <w:bookmarkEnd w:id="41"/>
      <w:bookmarkEnd w:id="42"/>
      <w:bookmarkEnd w:id="43"/>
      <w:bookmarkEnd w:id="44"/>
    </w:p>
    <w:p>
      <w:pPr>
        <w:pStyle w:val="4"/>
        <w:bidi w:val="0"/>
        <w:rPr>
          <w:rFonts w:hint="eastAsia" w:ascii="仿宋" w:hAnsi="仿宋" w:eastAsia="仿宋" w:cs="仿宋"/>
          <w:lang w:val="en-US" w:eastAsia="zh-CN"/>
        </w:rPr>
      </w:pPr>
      <w:bookmarkStart w:id="45" w:name="_Toc17358"/>
      <w:bookmarkStart w:id="46" w:name="_Toc7877"/>
      <w:bookmarkStart w:id="47" w:name="_Toc14160"/>
      <w:bookmarkStart w:id="48" w:name="_Toc19106"/>
      <w:bookmarkStart w:id="49" w:name="_Toc1297"/>
      <w:bookmarkStart w:id="50" w:name="_Toc7109"/>
      <w:r>
        <w:rPr>
          <w:rFonts w:hint="eastAsia" w:ascii="仿宋" w:hAnsi="仿宋" w:eastAsia="仿宋" w:cs="仿宋"/>
          <w:lang w:val="en-US" w:eastAsia="zh-CN"/>
        </w:rPr>
        <w:t>1.说明</w:t>
      </w:r>
      <w:bookmarkEnd w:id="45"/>
      <w:bookmarkEnd w:id="46"/>
      <w:bookmarkEnd w:id="47"/>
      <w:bookmarkEnd w:id="48"/>
      <w:bookmarkEnd w:id="49"/>
      <w:bookmarkEnd w:id="50"/>
      <w:r>
        <w:rPr>
          <w:rFonts w:hint="eastAsia" w:ascii="仿宋" w:hAnsi="仿宋" w:eastAsia="仿宋" w:cs="仿宋"/>
          <w:lang w:val="en-US" w:eastAsia="zh-CN"/>
        </w:rPr>
        <w:t xml:space="preserve"> </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1.1适用范围</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1.1.1本</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仅适用于本招标公告中所述项目的货物及相关服务的采购。</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1.2定义</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1.2.1“采购人”是指：详见供应商须知前附表.</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1.2.2“采购代理机构”是指：详见供应商须知前附表.</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1.2.3“监管部门”是指：详见供应商须知前附表.</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1.2.4 “供应商”是指：响应</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要求并且符合</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规定资格条件和参加公开招标的法人、其他组织或者自然人。</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1.2.5“成交供应商”是指: 是指经评标委员会评审，授予合同的供应商。</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1.2.6采购人和采购代理机构统称为招标采购单位。</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1.3货物和服务</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1.3.1“货物”是指：供应商制造或组织符合</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要求的货物，包括原材料、燃料、设备、产品等。</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中没有提及招标货物来源地的，根据《政府采购法》的相关规定均应是本国货物，另有规定的除外。提供的货物必须是其合法生产的符合国家有关标准要求的货物，并能够按照合同规定的品牌、产地、质量、价格和有效期等履约。</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1.3.2“服务”是指：除货物和工程以外的其他政府采购对象。包括：政府自身需要的服务和政府向社会公众提供的公共服务。</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1.4投标费用</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1.4.1供应商应承担所有与准备和参加公开招标有关的费用。不论招标的结果如何，采购单位均无义务和责任承担这些费用。</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lang w:val="en-US" w:eastAsia="zh-CN"/>
        </w:rPr>
      </w:pPr>
      <w:bookmarkStart w:id="51" w:name="_Toc446599311"/>
      <w:bookmarkStart w:id="52" w:name="_Toc27123"/>
      <w:bookmarkStart w:id="53" w:name="_Toc13782"/>
      <w:bookmarkStart w:id="54" w:name="_Toc19439"/>
      <w:bookmarkStart w:id="55" w:name="_Toc293736054"/>
      <w:bookmarkStart w:id="56" w:name="_Toc9560"/>
      <w:bookmarkStart w:id="57" w:name="_Toc293736011"/>
      <w:bookmarkStart w:id="58" w:name="_Toc4885"/>
      <w:bookmarkStart w:id="59" w:name="_Toc293738992"/>
      <w:bookmarkStart w:id="60" w:name="_Toc22010"/>
      <w:bookmarkStart w:id="61" w:name="_Toc44428181"/>
      <w:r>
        <w:rPr>
          <w:rFonts w:hint="eastAsia" w:ascii="仿宋" w:hAnsi="仿宋" w:eastAsia="仿宋" w:cs="仿宋"/>
          <w:lang w:val="en-US" w:eastAsia="zh-CN"/>
        </w:rPr>
        <w:t>二、</w:t>
      </w:r>
      <w:bookmarkEnd w:id="51"/>
      <w:bookmarkEnd w:id="52"/>
      <w:bookmarkEnd w:id="53"/>
      <w:bookmarkEnd w:id="54"/>
      <w:bookmarkEnd w:id="55"/>
      <w:bookmarkEnd w:id="56"/>
      <w:bookmarkEnd w:id="57"/>
      <w:bookmarkEnd w:id="58"/>
      <w:bookmarkEnd w:id="59"/>
      <w:bookmarkEnd w:id="60"/>
      <w:bookmarkEnd w:id="61"/>
      <w:r>
        <w:rPr>
          <w:rFonts w:hint="eastAsia" w:ascii="仿宋" w:hAnsi="仿宋" w:cs="仿宋"/>
          <w:lang w:val="en-US" w:eastAsia="zh-CN"/>
        </w:rPr>
        <w:t>采购文件</w:t>
      </w:r>
    </w:p>
    <w:p>
      <w:pPr>
        <w:pStyle w:val="4"/>
        <w:bidi w:val="0"/>
        <w:rPr>
          <w:rFonts w:hint="eastAsia" w:ascii="仿宋" w:hAnsi="仿宋" w:eastAsia="仿宋" w:cs="仿宋"/>
          <w:b/>
          <w:lang w:val="en-US" w:eastAsia="zh-CN"/>
        </w:rPr>
      </w:pPr>
      <w:bookmarkStart w:id="62" w:name="_Toc18287"/>
      <w:bookmarkStart w:id="63" w:name="_Toc9909"/>
      <w:bookmarkStart w:id="64" w:name="_Toc25102"/>
      <w:bookmarkStart w:id="65" w:name="_Toc7905"/>
      <w:bookmarkStart w:id="66" w:name="_Toc4615"/>
      <w:bookmarkStart w:id="67" w:name="_Toc17688"/>
      <w:r>
        <w:rPr>
          <w:rFonts w:hint="eastAsia" w:ascii="仿宋" w:hAnsi="仿宋" w:eastAsia="仿宋" w:cs="仿宋"/>
          <w:b/>
          <w:lang w:val="en-US" w:eastAsia="zh-CN"/>
        </w:rPr>
        <w:t>2.</w:t>
      </w:r>
      <w:r>
        <w:rPr>
          <w:rFonts w:hint="eastAsia" w:ascii="仿宋" w:hAnsi="仿宋" w:cs="仿宋"/>
          <w:b/>
          <w:lang w:val="en-US" w:eastAsia="zh-CN"/>
        </w:rPr>
        <w:t>采购文件</w:t>
      </w:r>
      <w:r>
        <w:rPr>
          <w:rFonts w:hint="eastAsia" w:ascii="仿宋" w:hAnsi="仿宋" w:eastAsia="仿宋" w:cs="仿宋"/>
          <w:b/>
          <w:lang w:val="en-US" w:eastAsia="zh-CN"/>
        </w:rPr>
        <w:t>的构成</w:t>
      </w:r>
      <w:bookmarkEnd w:id="62"/>
      <w:bookmarkEnd w:id="63"/>
      <w:bookmarkEnd w:id="64"/>
      <w:bookmarkEnd w:id="65"/>
      <w:bookmarkEnd w:id="66"/>
      <w:bookmarkEnd w:id="67"/>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2.1</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由下列文件以及在采购过程中发出的修正和补充文件组成：</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(1)公开招标公告；</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(2)供应商须知；</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(3)服务要求；</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(4)评审方法、步骤、标准；</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(5)合同格式及合同条款；</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(6)响应文件格式；</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(7)在</w:t>
      </w:r>
      <w:r>
        <w:rPr>
          <w:rFonts w:hint="eastAsia" w:ascii="仿宋" w:hAnsi="仿宋" w:cs="仿宋"/>
          <w:color w:val="auto"/>
          <w:kern w:val="2"/>
          <w:sz w:val="24"/>
          <w:szCs w:val="24"/>
          <w:vertAlign w:val="baseline"/>
          <w:lang w:val="en-US" w:eastAsia="zh-CN" w:bidi="ar-SA"/>
        </w:rPr>
        <w:t>采购</w:t>
      </w:r>
      <w:r>
        <w:rPr>
          <w:rFonts w:hint="eastAsia" w:ascii="仿宋" w:hAnsi="仿宋" w:eastAsia="仿宋" w:cs="仿宋"/>
          <w:color w:val="auto"/>
          <w:kern w:val="2"/>
          <w:sz w:val="24"/>
          <w:szCs w:val="24"/>
          <w:vertAlign w:val="baseline"/>
          <w:lang w:val="en-US" w:eastAsia="zh-CN" w:bidi="ar-SA"/>
        </w:rPr>
        <w:t>过程中由采购单位发出的澄清和补充文件等。</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2.2供应商应认真阅读</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中所有的事项、格式、条款和技术规范、参数及相关要求等。供应商没有按照</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要求提交全部资料，或者没有对</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在各方面都做出实质性响应是供应商的风险，有可能导致被拒绝，或被按照无效文件处理或被确定为无效文件。</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2.3</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的澄清</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2.3.1</w:t>
      </w:r>
      <w:r>
        <w:rPr>
          <w:rFonts w:hint="eastAsia" w:ascii="仿宋" w:hAnsi="仿宋" w:eastAsia="仿宋" w:cs="仿宋"/>
          <w:color w:val="auto"/>
          <w:kern w:val="2"/>
          <w:sz w:val="24"/>
          <w:szCs w:val="24"/>
          <w:vertAlign w:val="baseline"/>
          <w:lang w:val="zh-CN" w:eastAsia="zh-CN" w:bidi="ar-SA"/>
        </w:rPr>
        <w:t>供应商在收到</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zh-CN" w:eastAsia="zh-CN" w:bidi="ar-SA"/>
        </w:rPr>
        <w:t>后，若有疑问需要澄清，应于收到</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zh-CN" w:eastAsia="zh-CN" w:bidi="ar-SA"/>
        </w:rPr>
        <w:t>后七日内以书面形式（包括书面文字、传真、电子邮件等）向采购人或采购代理机构（以下统称采购机构）提出，采购机构将以书面形式予以解答，解答内容将送达所有参与</w:t>
      </w:r>
      <w:r>
        <w:rPr>
          <w:rFonts w:hint="eastAsia" w:ascii="仿宋" w:hAnsi="仿宋" w:eastAsia="仿宋" w:cs="仿宋"/>
          <w:color w:val="auto"/>
          <w:kern w:val="2"/>
          <w:sz w:val="24"/>
          <w:szCs w:val="24"/>
          <w:vertAlign w:val="baseline"/>
          <w:lang w:val="en-US" w:eastAsia="zh-CN" w:bidi="ar-SA"/>
        </w:rPr>
        <w:t>招标采购活动</w:t>
      </w:r>
      <w:r>
        <w:rPr>
          <w:rFonts w:hint="eastAsia" w:ascii="仿宋" w:hAnsi="仿宋" w:eastAsia="仿宋" w:cs="仿宋"/>
          <w:color w:val="auto"/>
          <w:kern w:val="2"/>
          <w:sz w:val="24"/>
          <w:szCs w:val="24"/>
          <w:vertAlign w:val="baseline"/>
          <w:lang w:val="zh-CN" w:eastAsia="zh-CN" w:bidi="ar-SA"/>
        </w:rPr>
        <w:t>的供应商。</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2.4</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的修改</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2.4.1提交首次响应文件截止之日前，采购机构或者评审委员会可以对已发出的</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进行必要的澄清或者修改，澄清或者修改的内容作为</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的组成部分。招标或者修改的内容可能影响响应文件编制的，采购机构或者评审委员会应当在提交首次响应文件截止之日5日前，以书面形式通知所有接收</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 xml:space="preserve">的供应商，不足5日的，应当顺延提交首次响应文件的截止日期。 </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lang w:val="en-US" w:eastAsia="zh-CN"/>
        </w:rPr>
      </w:pPr>
      <w:bookmarkStart w:id="68" w:name="_Toc44428182"/>
      <w:bookmarkStart w:id="69" w:name="_Toc293736055"/>
      <w:bookmarkStart w:id="70" w:name="_Toc25651"/>
      <w:bookmarkStart w:id="71" w:name="_Toc293736012"/>
      <w:bookmarkStart w:id="72" w:name="_Toc29642"/>
      <w:bookmarkStart w:id="73" w:name="_Toc25514"/>
      <w:bookmarkStart w:id="74" w:name="_Toc16755"/>
      <w:bookmarkStart w:id="75" w:name="_Toc12918"/>
      <w:bookmarkStart w:id="76" w:name="_Toc293738993"/>
      <w:bookmarkStart w:id="77" w:name="_Toc446599312"/>
      <w:bookmarkStart w:id="78" w:name="_Toc30996"/>
      <w:r>
        <w:rPr>
          <w:rFonts w:hint="eastAsia" w:ascii="仿宋" w:hAnsi="仿宋" w:eastAsia="仿宋" w:cs="仿宋"/>
          <w:lang w:val="en-US" w:eastAsia="zh-CN"/>
        </w:rPr>
        <w:t>三、</w:t>
      </w:r>
      <w:r>
        <w:rPr>
          <w:rFonts w:hint="eastAsia" w:ascii="仿宋" w:hAnsi="仿宋" w:cs="仿宋"/>
          <w:lang w:val="en-US" w:eastAsia="zh-CN"/>
        </w:rPr>
        <w:t>响应文件</w:t>
      </w:r>
      <w:r>
        <w:rPr>
          <w:rFonts w:hint="eastAsia" w:ascii="仿宋" w:hAnsi="仿宋" w:eastAsia="仿宋" w:cs="仿宋"/>
          <w:lang w:val="en-US" w:eastAsia="zh-CN"/>
        </w:rPr>
        <w:t>的编制</w:t>
      </w:r>
      <w:bookmarkEnd w:id="68"/>
      <w:bookmarkEnd w:id="69"/>
      <w:bookmarkEnd w:id="70"/>
      <w:bookmarkEnd w:id="71"/>
      <w:bookmarkEnd w:id="72"/>
      <w:bookmarkEnd w:id="73"/>
      <w:bookmarkEnd w:id="74"/>
      <w:bookmarkEnd w:id="75"/>
      <w:bookmarkEnd w:id="76"/>
      <w:bookmarkEnd w:id="77"/>
      <w:bookmarkEnd w:id="78"/>
    </w:p>
    <w:p>
      <w:pPr>
        <w:pStyle w:val="4"/>
        <w:bidi w:val="0"/>
        <w:rPr>
          <w:rFonts w:hint="eastAsia" w:ascii="仿宋" w:hAnsi="仿宋" w:eastAsia="仿宋" w:cs="仿宋"/>
          <w:lang w:val="en-US" w:eastAsia="zh-CN"/>
        </w:rPr>
      </w:pPr>
      <w:bookmarkStart w:id="79" w:name="_Toc26992"/>
      <w:bookmarkStart w:id="80" w:name="_Toc15262"/>
      <w:bookmarkStart w:id="81" w:name="_Toc21693"/>
      <w:bookmarkStart w:id="82" w:name="_Toc31864"/>
      <w:bookmarkStart w:id="83" w:name="_Toc18860"/>
      <w:bookmarkStart w:id="84" w:name="_Toc5202"/>
      <w:bookmarkStart w:id="85" w:name="_Toc13278"/>
      <w:bookmarkStart w:id="86" w:name="_Toc446599313"/>
      <w:bookmarkStart w:id="87" w:name="_Toc293738994"/>
      <w:bookmarkStart w:id="88" w:name="_Toc44428183"/>
      <w:bookmarkStart w:id="89" w:name="_Toc293736056"/>
      <w:bookmarkStart w:id="90" w:name="_Toc293736013"/>
      <w:r>
        <w:rPr>
          <w:rFonts w:hint="eastAsia" w:ascii="仿宋" w:hAnsi="仿宋" w:eastAsia="仿宋" w:cs="仿宋"/>
          <w:lang w:val="en-US" w:eastAsia="zh-CN"/>
        </w:rPr>
        <w:t>3.要求</w:t>
      </w:r>
      <w:bookmarkEnd w:id="79"/>
      <w:bookmarkEnd w:id="80"/>
      <w:bookmarkEnd w:id="81"/>
      <w:bookmarkEnd w:id="82"/>
      <w:bookmarkEnd w:id="83"/>
      <w:bookmarkEnd w:id="84"/>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3.1</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应详细阅读招标方的</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中的条款、规范、表示、条件和格式等所有内容，按</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的要求编制</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和提供要求份数的</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，并保证所提供全部材料的真实性；</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必须对</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提出的要求和条件做出实质性响应。否则，其投标可能将被拒绝。</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3.2允许</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对</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中的整包投标，</w:t>
      </w:r>
      <w:r>
        <w:rPr>
          <w:rFonts w:hint="eastAsia" w:ascii="仿宋" w:hAnsi="仿宋" w:cs="仿宋"/>
          <w:color w:val="auto"/>
          <w:kern w:val="2"/>
          <w:sz w:val="24"/>
          <w:szCs w:val="24"/>
          <w:vertAlign w:val="baseline"/>
          <w:lang w:val="en-US" w:eastAsia="zh-CN" w:bidi="ar-SA"/>
        </w:rPr>
        <w:t>采购</w:t>
      </w:r>
      <w:r>
        <w:rPr>
          <w:rFonts w:hint="eastAsia" w:ascii="仿宋" w:hAnsi="仿宋" w:eastAsia="仿宋" w:cs="仿宋"/>
          <w:color w:val="auto"/>
          <w:kern w:val="2"/>
          <w:sz w:val="24"/>
          <w:szCs w:val="24"/>
          <w:vertAlign w:val="baseline"/>
          <w:lang w:val="en-US" w:eastAsia="zh-CN" w:bidi="ar-SA"/>
        </w:rPr>
        <w:t>方选择一家供应商为所有包的成交人。</w:t>
      </w:r>
    </w:p>
    <w:p>
      <w:pPr>
        <w:pStyle w:val="4"/>
        <w:bidi w:val="0"/>
        <w:rPr>
          <w:rFonts w:hint="eastAsia" w:ascii="仿宋" w:hAnsi="仿宋" w:eastAsia="仿宋" w:cs="仿宋"/>
          <w:lang w:val="en-US" w:eastAsia="zh-CN"/>
        </w:rPr>
      </w:pPr>
      <w:bookmarkStart w:id="91" w:name="_Toc18894"/>
      <w:bookmarkStart w:id="92" w:name="_Toc27544"/>
      <w:bookmarkStart w:id="93" w:name="_Toc14359"/>
      <w:bookmarkStart w:id="94" w:name="_Toc5758"/>
      <w:bookmarkStart w:id="95" w:name="_Toc25055"/>
      <w:bookmarkStart w:id="96" w:name="_Toc4856"/>
      <w:r>
        <w:rPr>
          <w:rFonts w:hint="eastAsia" w:ascii="仿宋" w:hAnsi="仿宋" w:eastAsia="仿宋" w:cs="仿宋"/>
          <w:lang w:val="en-US" w:eastAsia="zh-CN"/>
        </w:rPr>
        <w:t>4.</w:t>
      </w:r>
      <w:r>
        <w:rPr>
          <w:rFonts w:hint="eastAsia" w:ascii="仿宋" w:hAnsi="仿宋" w:cs="仿宋"/>
          <w:lang w:val="en-US" w:eastAsia="zh-CN"/>
        </w:rPr>
        <w:t>响应文件</w:t>
      </w:r>
      <w:r>
        <w:rPr>
          <w:rFonts w:hint="eastAsia" w:ascii="仿宋" w:hAnsi="仿宋" w:eastAsia="仿宋" w:cs="仿宋"/>
          <w:lang w:val="en-US" w:eastAsia="zh-CN"/>
        </w:rPr>
        <w:t>语言和度量单位</w:t>
      </w:r>
      <w:bookmarkEnd w:id="91"/>
      <w:bookmarkEnd w:id="92"/>
      <w:bookmarkEnd w:id="93"/>
      <w:bookmarkEnd w:id="94"/>
      <w:bookmarkEnd w:id="95"/>
      <w:bookmarkEnd w:id="96"/>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4.1.1</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及</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和招标方就招标、投标交换的文件和往来信件，须以中文书写。</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4.1.2除在</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的技术规格中另有规定外，计量单位应使用中华人民共和国法定计量单位。</w:t>
      </w:r>
    </w:p>
    <w:p>
      <w:pPr>
        <w:pStyle w:val="4"/>
        <w:bidi w:val="0"/>
        <w:rPr>
          <w:rFonts w:hint="eastAsia" w:ascii="仿宋" w:hAnsi="仿宋" w:eastAsia="仿宋" w:cs="仿宋"/>
          <w:lang w:val="en-US" w:eastAsia="zh-CN"/>
        </w:rPr>
      </w:pPr>
      <w:bookmarkStart w:id="97" w:name="_Toc25420"/>
      <w:bookmarkStart w:id="98" w:name="_Toc26289"/>
      <w:bookmarkStart w:id="99" w:name="_Toc31305"/>
      <w:bookmarkStart w:id="100" w:name="_Toc29876"/>
      <w:bookmarkStart w:id="101" w:name="_Toc22684"/>
      <w:bookmarkStart w:id="102" w:name="_Toc27571"/>
      <w:r>
        <w:rPr>
          <w:rFonts w:hint="eastAsia" w:ascii="仿宋" w:hAnsi="仿宋" w:eastAsia="仿宋" w:cs="仿宋"/>
          <w:lang w:val="en-US" w:eastAsia="zh-CN"/>
        </w:rPr>
        <w:t>5.</w:t>
      </w:r>
      <w:r>
        <w:rPr>
          <w:rFonts w:hint="eastAsia" w:ascii="仿宋" w:hAnsi="仿宋" w:cs="仿宋"/>
          <w:lang w:val="en-US" w:eastAsia="zh-CN"/>
        </w:rPr>
        <w:t>响应文件</w:t>
      </w:r>
      <w:r>
        <w:rPr>
          <w:rFonts w:hint="eastAsia" w:ascii="仿宋" w:hAnsi="仿宋" w:eastAsia="仿宋" w:cs="仿宋"/>
          <w:lang w:val="en-US" w:eastAsia="zh-CN"/>
        </w:rPr>
        <w:t>的组成</w:t>
      </w:r>
      <w:bookmarkEnd w:id="97"/>
      <w:bookmarkEnd w:id="98"/>
      <w:bookmarkEnd w:id="99"/>
      <w:bookmarkEnd w:id="100"/>
      <w:bookmarkEnd w:id="101"/>
      <w:bookmarkEnd w:id="102"/>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5.1</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编写的</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应包括下列内容：</w:t>
      </w:r>
    </w:p>
    <w:p>
      <w:pPr>
        <w:numPr>
          <w:ilvl w:val="0"/>
          <w:numId w:val="5"/>
        </w:numPr>
        <w:rPr>
          <w:rFonts w:hint="default"/>
          <w:lang w:val="en-US" w:eastAsia="zh-CN"/>
        </w:rPr>
      </w:pPr>
      <w:bookmarkStart w:id="103" w:name="_Toc23530"/>
      <w:bookmarkStart w:id="104" w:name="_Toc24289"/>
      <w:bookmarkStart w:id="105" w:name="_Toc22691"/>
      <w:bookmarkStart w:id="106" w:name="_Toc28141"/>
      <w:bookmarkStart w:id="107" w:name="_Toc31493"/>
      <w:bookmarkStart w:id="108" w:name="_Toc24564"/>
      <w:r>
        <w:rPr>
          <w:rFonts w:hint="default"/>
          <w:lang w:val="en-US" w:eastAsia="zh-CN"/>
        </w:rPr>
        <w:t>资格证明文件（包含但不限于）</w:t>
      </w:r>
    </w:p>
    <w:p>
      <w:pPr>
        <w:numPr>
          <w:ilvl w:val="0"/>
          <w:numId w:val="5"/>
        </w:numPr>
        <w:rPr>
          <w:rFonts w:hint="default"/>
          <w:lang w:val="en-US" w:eastAsia="zh-CN"/>
        </w:rPr>
      </w:pPr>
      <w:r>
        <w:rPr>
          <w:rFonts w:hint="default"/>
          <w:lang w:val="en-US" w:eastAsia="zh-CN"/>
        </w:rPr>
        <w:t>法定代表人身份证明及授权委托书</w:t>
      </w:r>
    </w:p>
    <w:p>
      <w:pPr>
        <w:numPr>
          <w:ilvl w:val="0"/>
          <w:numId w:val="5"/>
        </w:numPr>
        <w:rPr>
          <w:rFonts w:hint="default"/>
          <w:lang w:val="en-US" w:eastAsia="zh-CN"/>
        </w:rPr>
      </w:pPr>
      <w:r>
        <w:rPr>
          <w:rFonts w:hint="default"/>
          <w:lang w:val="en-US" w:eastAsia="zh-CN"/>
        </w:rPr>
        <w:t>法定代表人授权书</w:t>
      </w:r>
    </w:p>
    <w:p>
      <w:pPr>
        <w:numPr>
          <w:ilvl w:val="0"/>
          <w:numId w:val="5"/>
        </w:numPr>
        <w:rPr>
          <w:rFonts w:hint="default"/>
          <w:lang w:val="en-US" w:eastAsia="zh-CN"/>
        </w:rPr>
      </w:pPr>
      <w:r>
        <w:rPr>
          <w:rFonts w:hint="default"/>
          <w:lang w:val="en-US" w:eastAsia="zh-CN"/>
        </w:rPr>
        <w:t>投标保证金</w:t>
      </w:r>
    </w:p>
    <w:p>
      <w:pPr>
        <w:numPr>
          <w:ilvl w:val="0"/>
          <w:numId w:val="5"/>
        </w:numPr>
        <w:rPr>
          <w:rFonts w:hint="default"/>
          <w:lang w:val="en-US" w:eastAsia="zh-CN"/>
        </w:rPr>
      </w:pPr>
      <w:r>
        <w:rPr>
          <w:rFonts w:hint="default"/>
          <w:lang w:val="en-US" w:eastAsia="zh-CN"/>
        </w:rPr>
        <w:t>中、小微企业声明函（中、小、微型企业产品价格需扣除的须提供）</w:t>
      </w:r>
    </w:p>
    <w:p>
      <w:pPr>
        <w:numPr>
          <w:ilvl w:val="0"/>
          <w:numId w:val="5"/>
        </w:numPr>
        <w:rPr>
          <w:rFonts w:hint="default"/>
          <w:lang w:val="en-US" w:eastAsia="zh-CN"/>
        </w:rPr>
      </w:pPr>
      <w:r>
        <w:rPr>
          <w:rFonts w:hint="default"/>
          <w:lang w:val="en-US" w:eastAsia="zh-CN"/>
        </w:rPr>
        <w:t>类似项目业绩</w:t>
      </w:r>
    </w:p>
    <w:p>
      <w:pPr>
        <w:numPr>
          <w:ilvl w:val="0"/>
          <w:numId w:val="5"/>
        </w:numPr>
        <w:rPr>
          <w:rFonts w:hint="default"/>
          <w:lang w:val="en-US" w:eastAsia="zh-CN"/>
        </w:rPr>
      </w:pPr>
      <w:r>
        <w:rPr>
          <w:rFonts w:hint="default"/>
          <w:lang w:val="en-US" w:eastAsia="zh-CN"/>
        </w:rPr>
        <w:t>不参与围标串标承诺书</w:t>
      </w:r>
    </w:p>
    <w:p>
      <w:pPr>
        <w:numPr>
          <w:ilvl w:val="0"/>
          <w:numId w:val="5"/>
        </w:numPr>
        <w:rPr>
          <w:rFonts w:hint="default"/>
          <w:lang w:val="en-US" w:eastAsia="zh-CN"/>
        </w:rPr>
      </w:pPr>
      <w:r>
        <w:rPr>
          <w:rFonts w:hint="default"/>
          <w:lang w:val="en-US" w:eastAsia="zh-CN"/>
        </w:rPr>
        <w:t>投标函</w:t>
      </w:r>
    </w:p>
    <w:p>
      <w:pPr>
        <w:numPr>
          <w:ilvl w:val="0"/>
          <w:numId w:val="5"/>
        </w:numPr>
        <w:rPr>
          <w:rFonts w:hint="default"/>
          <w:lang w:val="en-US" w:eastAsia="zh-CN"/>
        </w:rPr>
      </w:pPr>
      <w:r>
        <w:rPr>
          <w:rFonts w:hint="default"/>
          <w:lang w:val="en-US" w:eastAsia="zh-CN"/>
        </w:rPr>
        <w:t>开标一览表</w:t>
      </w:r>
    </w:p>
    <w:p>
      <w:pPr>
        <w:numPr>
          <w:ilvl w:val="0"/>
          <w:numId w:val="5"/>
        </w:numPr>
        <w:rPr>
          <w:rFonts w:hint="default"/>
          <w:lang w:val="en-US" w:eastAsia="zh-CN"/>
        </w:rPr>
      </w:pPr>
      <w:r>
        <w:rPr>
          <w:rFonts w:hint="default"/>
          <w:lang w:val="en-US" w:eastAsia="zh-CN"/>
        </w:rPr>
        <w:t>投标报价明细表</w:t>
      </w:r>
    </w:p>
    <w:p>
      <w:pPr>
        <w:numPr>
          <w:ilvl w:val="0"/>
          <w:numId w:val="5"/>
        </w:numPr>
        <w:rPr>
          <w:rFonts w:hint="default"/>
          <w:lang w:val="en-US" w:eastAsia="zh-CN"/>
        </w:rPr>
      </w:pPr>
      <w:r>
        <w:rPr>
          <w:rFonts w:hint="default"/>
          <w:lang w:val="en-US" w:eastAsia="zh-CN"/>
        </w:rPr>
        <w:t>服务承诺书</w:t>
      </w:r>
    </w:p>
    <w:p>
      <w:pPr>
        <w:numPr>
          <w:ilvl w:val="0"/>
          <w:numId w:val="5"/>
        </w:numPr>
        <w:rPr>
          <w:rFonts w:hint="default"/>
          <w:lang w:val="en-US" w:eastAsia="zh-CN"/>
        </w:rPr>
      </w:pPr>
      <w:r>
        <w:rPr>
          <w:rFonts w:hint="default"/>
          <w:lang w:val="en-US" w:eastAsia="zh-CN"/>
        </w:rPr>
        <w:t>售后服务方案</w:t>
      </w:r>
    </w:p>
    <w:p>
      <w:pPr>
        <w:numPr>
          <w:ilvl w:val="0"/>
          <w:numId w:val="5"/>
        </w:numPr>
        <w:rPr>
          <w:rFonts w:hint="default"/>
          <w:lang w:val="en-US" w:eastAsia="zh-CN"/>
        </w:rPr>
      </w:pPr>
      <w:r>
        <w:rPr>
          <w:rFonts w:hint="default"/>
          <w:lang w:val="en-US" w:eastAsia="zh-CN"/>
        </w:rPr>
        <w:t>与项目有关的技术支撑资料及技术专利信息等</w:t>
      </w:r>
    </w:p>
    <w:p>
      <w:pPr>
        <w:numPr>
          <w:ilvl w:val="0"/>
          <w:numId w:val="5"/>
        </w:numPr>
        <w:rPr>
          <w:rFonts w:hint="default"/>
          <w:lang w:val="en-US" w:eastAsia="zh-CN"/>
        </w:rPr>
      </w:pPr>
      <w:r>
        <w:rPr>
          <w:rFonts w:hint="eastAsia"/>
          <w:lang w:val="en-US" w:eastAsia="zh-CN"/>
        </w:rPr>
        <w:t>技术培训措施</w:t>
      </w:r>
    </w:p>
    <w:p>
      <w:pPr>
        <w:numPr>
          <w:ilvl w:val="0"/>
          <w:numId w:val="5"/>
        </w:numPr>
        <w:rPr>
          <w:rFonts w:hint="default"/>
          <w:lang w:val="en-US" w:eastAsia="zh-CN"/>
        </w:rPr>
      </w:pPr>
      <w:r>
        <w:rPr>
          <w:rFonts w:hint="eastAsia"/>
          <w:lang w:val="en-US" w:eastAsia="zh-CN"/>
        </w:rPr>
        <w:t>商务条款偏离表</w:t>
      </w:r>
    </w:p>
    <w:p>
      <w:pPr>
        <w:numPr>
          <w:ilvl w:val="0"/>
          <w:numId w:val="5"/>
        </w:numPr>
        <w:rPr>
          <w:rFonts w:hint="default"/>
          <w:lang w:val="en-US" w:eastAsia="zh-CN"/>
        </w:rPr>
      </w:pPr>
      <w:r>
        <w:rPr>
          <w:rFonts w:hint="eastAsia"/>
          <w:lang w:val="en-US" w:eastAsia="zh-CN"/>
        </w:rPr>
        <w:t>供应商</w:t>
      </w:r>
      <w:r>
        <w:rPr>
          <w:rFonts w:hint="default"/>
          <w:lang w:val="en-US" w:eastAsia="zh-CN"/>
        </w:rPr>
        <w:t>自行编写的技术文件</w:t>
      </w:r>
    </w:p>
    <w:p>
      <w:pPr>
        <w:numPr>
          <w:ilvl w:val="0"/>
          <w:numId w:val="5"/>
        </w:numPr>
        <w:rPr>
          <w:rFonts w:hint="default"/>
          <w:lang w:val="en-US" w:eastAsia="zh-CN"/>
        </w:rPr>
      </w:pPr>
      <w:r>
        <w:rPr>
          <w:rFonts w:hint="default"/>
          <w:lang w:val="en-US" w:eastAsia="zh-CN"/>
        </w:rPr>
        <w:t>拟投入设备情况</w:t>
      </w:r>
    </w:p>
    <w:p>
      <w:pPr>
        <w:numPr>
          <w:ilvl w:val="0"/>
          <w:numId w:val="5"/>
        </w:numPr>
        <w:rPr>
          <w:rFonts w:hint="default"/>
          <w:lang w:val="en-US" w:eastAsia="zh-CN"/>
        </w:rPr>
      </w:pPr>
      <w:r>
        <w:rPr>
          <w:rFonts w:hint="default"/>
          <w:lang w:val="en-US" w:eastAsia="zh-CN"/>
        </w:rPr>
        <w:t>其他可提供得资料文件</w:t>
      </w:r>
    </w:p>
    <w:p>
      <w:pPr>
        <w:numPr>
          <w:ilvl w:val="0"/>
          <w:numId w:val="5"/>
        </w:numPr>
        <w:rPr>
          <w:rFonts w:hint="default"/>
          <w:lang w:val="en-US" w:eastAsia="zh-CN"/>
        </w:rPr>
      </w:pPr>
      <w:r>
        <w:rPr>
          <w:rFonts w:hint="eastAsia"/>
          <w:lang w:val="en-US" w:eastAsia="zh-CN"/>
        </w:rPr>
        <w:t>技术规格（项目需求）偏离表</w:t>
      </w:r>
    </w:p>
    <w:p>
      <w:pPr>
        <w:pStyle w:val="4"/>
        <w:bidi w:val="0"/>
        <w:rPr>
          <w:rFonts w:hint="eastAsia" w:ascii="仿宋" w:hAnsi="仿宋" w:eastAsia="仿宋" w:cs="仿宋"/>
          <w:lang w:val="en-US" w:eastAsia="zh-CN"/>
        </w:rPr>
      </w:pPr>
      <w:r>
        <w:rPr>
          <w:rFonts w:hint="eastAsia" w:ascii="仿宋" w:hAnsi="仿宋" w:eastAsia="仿宋" w:cs="仿宋"/>
          <w:lang w:val="en-US" w:eastAsia="zh-CN"/>
        </w:rPr>
        <w:t>6.</w:t>
      </w:r>
      <w:r>
        <w:rPr>
          <w:rFonts w:hint="eastAsia" w:ascii="仿宋" w:hAnsi="仿宋" w:cs="仿宋"/>
          <w:lang w:val="en-US" w:eastAsia="zh-CN"/>
        </w:rPr>
        <w:t>响应文件</w:t>
      </w:r>
      <w:r>
        <w:rPr>
          <w:rFonts w:hint="eastAsia" w:ascii="仿宋" w:hAnsi="仿宋" w:eastAsia="仿宋" w:cs="仿宋"/>
          <w:lang w:val="en-US" w:eastAsia="zh-CN"/>
        </w:rPr>
        <w:t>格式</w:t>
      </w:r>
      <w:bookmarkEnd w:id="103"/>
      <w:bookmarkEnd w:id="104"/>
      <w:bookmarkEnd w:id="105"/>
      <w:bookmarkEnd w:id="106"/>
      <w:bookmarkEnd w:id="107"/>
      <w:bookmarkEnd w:id="108"/>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 xml:space="preserve">6.1 </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应按</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范本格式中提供的</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格式认真填写投标书、开标一览表、投标表等，并注明服务期限和价格等。</w:t>
      </w:r>
    </w:p>
    <w:p>
      <w:pPr>
        <w:pStyle w:val="4"/>
        <w:bidi w:val="0"/>
        <w:rPr>
          <w:rFonts w:hint="eastAsia" w:ascii="仿宋" w:hAnsi="仿宋" w:eastAsia="仿宋" w:cs="仿宋"/>
          <w:lang w:val="en-US" w:eastAsia="zh-CN"/>
        </w:rPr>
      </w:pPr>
      <w:bookmarkStart w:id="109" w:name="_Toc25039"/>
      <w:bookmarkStart w:id="110" w:name="_Toc29184"/>
      <w:bookmarkStart w:id="111" w:name="_Toc21795"/>
      <w:bookmarkStart w:id="112" w:name="_Toc7160"/>
      <w:bookmarkStart w:id="113" w:name="_Toc18409"/>
      <w:bookmarkStart w:id="114" w:name="_Toc9516"/>
      <w:r>
        <w:rPr>
          <w:rFonts w:hint="eastAsia" w:ascii="仿宋" w:hAnsi="仿宋" w:eastAsia="仿宋" w:cs="仿宋"/>
          <w:lang w:val="en-US" w:eastAsia="zh-CN"/>
        </w:rPr>
        <w:t>7.投标报价</w:t>
      </w:r>
      <w:bookmarkEnd w:id="109"/>
      <w:bookmarkEnd w:id="110"/>
      <w:bookmarkEnd w:id="111"/>
      <w:bookmarkEnd w:id="112"/>
      <w:bookmarkEnd w:id="113"/>
      <w:bookmarkEnd w:id="114"/>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7.1</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须在投标报价表上标明单价和总价。如单价和总价不符，以单价累计为准。小写和大写不符，以大写为准。</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如果不同意上述修改原则，其投标将被拒绝。</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 xml:space="preserve">应标明其提供的所有货物及其相关工作范围内所有费用的总价， </w:t>
      </w:r>
      <w:r>
        <w:rPr>
          <w:rFonts w:hint="eastAsia" w:ascii="仿宋" w:hAnsi="仿宋" w:cs="仿宋"/>
          <w:color w:val="auto"/>
          <w:kern w:val="2"/>
          <w:sz w:val="24"/>
          <w:szCs w:val="24"/>
          <w:vertAlign w:val="baseline"/>
          <w:lang w:val="en-US" w:eastAsia="zh-CN" w:bidi="ar-SA"/>
        </w:rPr>
        <w:t>采购人</w:t>
      </w:r>
      <w:r>
        <w:rPr>
          <w:rFonts w:hint="eastAsia" w:ascii="仿宋" w:hAnsi="仿宋" w:eastAsia="仿宋" w:cs="仿宋"/>
          <w:color w:val="auto"/>
          <w:kern w:val="2"/>
          <w:sz w:val="24"/>
          <w:szCs w:val="24"/>
          <w:vertAlign w:val="baseline"/>
          <w:lang w:val="en-US" w:eastAsia="zh-CN" w:bidi="ar-SA"/>
        </w:rPr>
        <w:t>不接受有任何选择性的报价。</w:t>
      </w:r>
    </w:p>
    <w:p>
      <w:pPr>
        <w:pStyle w:val="4"/>
        <w:bidi w:val="0"/>
        <w:rPr>
          <w:rFonts w:hint="eastAsia" w:ascii="仿宋" w:hAnsi="仿宋" w:eastAsia="仿宋" w:cs="仿宋"/>
          <w:lang w:val="en-US" w:eastAsia="zh-CN"/>
        </w:rPr>
      </w:pPr>
      <w:bookmarkStart w:id="115" w:name="_Toc19053"/>
      <w:bookmarkStart w:id="116" w:name="_Toc17813"/>
      <w:bookmarkStart w:id="117" w:name="_Toc6807"/>
      <w:bookmarkStart w:id="118" w:name="_Toc27113"/>
      <w:bookmarkStart w:id="119" w:name="_Toc21081"/>
      <w:bookmarkStart w:id="120" w:name="_Toc18773"/>
      <w:r>
        <w:rPr>
          <w:rFonts w:hint="eastAsia" w:ascii="仿宋" w:hAnsi="仿宋" w:eastAsia="仿宋" w:cs="仿宋"/>
          <w:lang w:val="en-US" w:eastAsia="zh-CN"/>
        </w:rPr>
        <w:t>8.投标时应注意下列几点：</w:t>
      </w:r>
      <w:bookmarkEnd w:id="115"/>
      <w:bookmarkEnd w:id="116"/>
      <w:bookmarkEnd w:id="117"/>
      <w:bookmarkEnd w:id="118"/>
      <w:bookmarkEnd w:id="119"/>
      <w:bookmarkEnd w:id="120"/>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8.1</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中特别要求服务方案；</w:t>
      </w:r>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8.1.2</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中特别要求的人员配备情况；</w:t>
      </w:r>
    </w:p>
    <w:p>
      <w:pPr>
        <w:pStyle w:val="4"/>
        <w:bidi w:val="0"/>
        <w:rPr>
          <w:rFonts w:hint="eastAsia" w:ascii="仿宋" w:hAnsi="仿宋" w:eastAsia="仿宋" w:cs="仿宋"/>
          <w:lang w:val="en-US" w:eastAsia="zh-CN"/>
        </w:rPr>
      </w:pPr>
      <w:bookmarkStart w:id="121" w:name="_Toc26995"/>
      <w:bookmarkStart w:id="122" w:name="_Toc18489"/>
      <w:bookmarkStart w:id="123" w:name="_Toc417"/>
      <w:bookmarkStart w:id="124" w:name="_Toc17051"/>
      <w:bookmarkStart w:id="125" w:name="_Toc19474"/>
      <w:bookmarkStart w:id="126" w:name="_Toc28481"/>
      <w:r>
        <w:rPr>
          <w:rFonts w:hint="eastAsia" w:ascii="仿宋" w:hAnsi="仿宋" w:eastAsia="仿宋" w:cs="仿宋"/>
          <w:lang w:val="en-US" w:eastAsia="zh-CN"/>
        </w:rPr>
        <w:t>9.投标报价的货币单位</w:t>
      </w:r>
      <w:bookmarkEnd w:id="121"/>
      <w:bookmarkEnd w:id="122"/>
      <w:bookmarkEnd w:id="123"/>
      <w:bookmarkEnd w:id="124"/>
      <w:bookmarkEnd w:id="125"/>
      <w:bookmarkEnd w:id="126"/>
    </w:p>
    <w:p>
      <w:pP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9.1投标报价单位为人民币。对进口设备的报价也应以人民币进行报价，</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规定的技术响应文件</w:t>
      </w:r>
    </w:p>
    <w:p>
      <w:pPr>
        <w:pStyle w:val="4"/>
        <w:bidi w:val="0"/>
        <w:rPr>
          <w:rFonts w:hint="eastAsia" w:ascii="仿宋" w:hAnsi="仿宋" w:eastAsia="仿宋" w:cs="仿宋"/>
          <w:lang w:val="en-US" w:eastAsia="zh-CN"/>
        </w:rPr>
      </w:pPr>
      <w:bookmarkStart w:id="127" w:name="_Toc27484"/>
      <w:bookmarkStart w:id="128" w:name="_Toc15762"/>
      <w:bookmarkStart w:id="129" w:name="_Toc25718"/>
      <w:bookmarkStart w:id="130" w:name="_Toc15028"/>
      <w:bookmarkStart w:id="131" w:name="_Toc25157"/>
      <w:bookmarkStart w:id="132" w:name="_Toc9606"/>
      <w:r>
        <w:rPr>
          <w:rFonts w:hint="eastAsia" w:ascii="仿宋" w:hAnsi="仿宋" w:eastAsia="仿宋" w:cs="仿宋"/>
          <w:lang w:val="en-US" w:eastAsia="zh-CN"/>
        </w:rPr>
        <w:t>10.</w:t>
      </w:r>
      <w:r>
        <w:rPr>
          <w:rFonts w:hint="eastAsia" w:ascii="仿宋" w:hAnsi="仿宋" w:cs="仿宋"/>
          <w:lang w:val="en-US" w:eastAsia="zh-CN"/>
        </w:rPr>
        <w:t>供应商</w:t>
      </w:r>
      <w:r>
        <w:rPr>
          <w:rFonts w:hint="eastAsia" w:ascii="仿宋" w:hAnsi="仿宋" w:eastAsia="仿宋" w:cs="仿宋"/>
          <w:lang w:val="en-US" w:eastAsia="zh-CN"/>
        </w:rPr>
        <w:t>须提交证明拟供货物和服务符合</w:t>
      </w:r>
      <w:r>
        <w:rPr>
          <w:rFonts w:hint="eastAsia" w:ascii="仿宋" w:hAnsi="仿宋" w:cs="仿宋"/>
          <w:lang w:val="en-US" w:eastAsia="zh-CN"/>
        </w:rPr>
        <w:t>采购文件</w:t>
      </w:r>
      <w:r>
        <w:rPr>
          <w:rFonts w:hint="eastAsia" w:ascii="仿宋" w:hAnsi="仿宋" w:eastAsia="仿宋" w:cs="仿宋"/>
          <w:lang w:val="en-US" w:eastAsia="zh-CN"/>
        </w:rPr>
        <w:t>规定的技术响应文件，作为</w:t>
      </w:r>
      <w:r>
        <w:rPr>
          <w:rFonts w:hint="eastAsia" w:ascii="仿宋" w:hAnsi="仿宋" w:cs="仿宋"/>
          <w:lang w:val="en-US" w:eastAsia="zh-CN"/>
        </w:rPr>
        <w:t>响应文件</w:t>
      </w:r>
      <w:r>
        <w:rPr>
          <w:rFonts w:hint="eastAsia" w:ascii="仿宋" w:hAnsi="仿宋" w:eastAsia="仿宋" w:cs="仿宋"/>
          <w:lang w:val="en-US" w:eastAsia="zh-CN"/>
        </w:rPr>
        <w:t>的一部分。</w:t>
      </w:r>
      <w:bookmarkEnd w:id="127"/>
      <w:bookmarkEnd w:id="128"/>
      <w:bookmarkEnd w:id="129"/>
      <w:bookmarkEnd w:id="130"/>
      <w:bookmarkEnd w:id="131"/>
      <w:bookmarkEnd w:id="132"/>
    </w:p>
    <w:p>
      <w:pPr>
        <w:pStyle w:val="4"/>
        <w:bidi w:val="0"/>
        <w:rPr>
          <w:rFonts w:hint="eastAsia" w:ascii="仿宋" w:hAnsi="仿宋" w:eastAsia="仿宋" w:cs="仿宋"/>
          <w:lang w:val="en-US" w:eastAsia="zh-CN"/>
        </w:rPr>
      </w:pPr>
      <w:bookmarkStart w:id="133" w:name="_Toc870"/>
      <w:bookmarkStart w:id="134" w:name="_Toc776"/>
      <w:bookmarkStart w:id="135" w:name="_Toc12955"/>
      <w:bookmarkStart w:id="136" w:name="_Toc13614"/>
      <w:bookmarkStart w:id="137" w:name="_Toc19422"/>
      <w:bookmarkStart w:id="138" w:name="_Toc5779"/>
      <w:r>
        <w:rPr>
          <w:rFonts w:hint="eastAsia" w:ascii="仿宋" w:hAnsi="仿宋" w:eastAsia="仿宋" w:cs="仿宋"/>
          <w:lang w:val="en-US" w:eastAsia="zh-CN"/>
        </w:rPr>
        <w:t>11.投标有效期</w:t>
      </w:r>
      <w:bookmarkEnd w:id="133"/>
      <w:bookmarkEnd w:id="134"/>
      <w:bookmarkEnd w:id="135"/>
      <w:bookmarkEnd w:id="136"/>
      <w:bookmarkEnd w:id="137"/>
      <w:bookmarkEnd w:id="138"/>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contextualSpacing/>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11.1　</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应清楚工整，一般不准修改。个别非实质性修改之处必须由</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的法定代表人（负责人）或经其正式授权的代表在修改的每一页上签字或盖</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公章后才有效。</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contextualSpacing/>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11.2　</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应由法人代表或法人授权代表在每一页逐一签署或加盖单位公章，</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方为有效。</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contextualSpacing/>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11.3 电报、电话、传真、电子邮件等形式的投标概不接受。</w:t>
      </w:r>
    </w:p>
    <w:p>
      <w:pPr>
        <w:pStyle w:val="4"/>
        <w:bidi w:val="0"/>
        <w:rPr>
          <w:rFonts w:hint="eastAsia" w:ascii="仿宋" w:hAnsi="仿宋" w:eastAsia="仿宋" w:cs="仿宋"/>
          <w:lang w:val="en-US" w:eastAsia="zh-CN"/>
        </w:rPr>
      </w:pPr>
      <w:bookmarkStart w:id="139" w:name="_Toc23258"/>
      <w:bookmarkStart w:id="140" w:name="_Toc21365"/>
      <w:bookmarkStart w:id="141" w:name="_Toc8819"/>
      <w:bookmarkStart w:id="142" w:name="_Toc19612"/>
      <w:bookmarkStart w:id="143" w:name="_Toc20970"/>
      <w:bookmarkStart w:id="144" w:name="_Toc624"/>
      <w:r>
        <w:rPr>
          <w:rFonts w:hint="eastAsia" w:ascii="仿宋" w:hAnsi="仿宋" w:eastAsia="仿宋" w:cs="仿宋"/>
          <w:lang w:val="en-US" w:eastAsia="zh-CN"/>
        </w:rPr>
        <w:t>12.投标保证金</w:t>
      </w:r>
      <w:bookmarkEnd w:id="139"/>
      <w:bookmarkEnd w:id="140"/>
      <w:bookmarkEnd w:id="141"/>
      <w:bookmarkEnd w:id="142"/>
      <w:bookmarkEnd w:id="143"/>
      <w:bookmarkEnd w:id="144"/>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contextualSpacing/>
        <w:textAlignment w:val="auto"/>
        <w:rPr>
          <w:rFonts w:hint="eastAsia" w:ascii="仿宋" w:hAnsi="仿宋" w:eastAsia="仿宋" w:cs="仿宋"/>
          <w:color w:val="auto"/>
          <w:kern w:val="2"/>
          <w:sz w:val="24"/>
          <w:szCs w:val="24"/>
          <w:vertAlign w:val="baseline"/>
          <w:lang w:val="zh-CN" w:eastAsia="zh-CN" w:bidi="ar-SA"/>
        </w:rPr>
      </w:pPr>
      <w:r>
        <w:rPr>
          <w:rFonts w:hint="eastAsia" w:ascii="仿宋" w:hAnsi="仿宋" w:eastAsia="仿宋" w:cs="仿宋"/>
          <w:color w:val="auto"/>
          <w:kern w:val="2"/>
          <w:sz w:val="24"/>
          <w:szCs w:val="24"/>
          <w:vertAlign w:val="baseline"/>
          <w:lang w:val="zh-CN" w:eastAsia="zh-CN" w:bidi="ar-SA"/>
        </w:rPr>
        <w:t>投标保证金按</w:t>
      </w:r>
      <w:r>
        <w:rPr>
          <w:rFonts w:hint="eastAsia" w:ascii="仿宋" w:hAnsi="仿宋" w:cs="仿宋"/>
          <w:color w:val="auto"/>
          <w:kern w:val="2"/>
          <w:sz w:val="24"/>
          <w:szCs w:val="24"/>
          <w:vertAlign w:val="baseline"/>
          <w:lang w:val="zh-CN" w:eastAsia="zh-CN" w:bidi="ar-SA"/>
        </w:rPr>
        <w:t>采购文件</w:t>
      </w:r>
      <w:r>
        <w:rPr>
          <w:rFonts w:hint="eastAsia" w:ascii="仿宋" w:hAnsi="仿宋" w:eastAsia="仿宋" w:cs="仿宋"/>
          <w:color w:val="auto"/>
          <w:kern w:val="2"/>
          <w:sz w:val="24"/>
          <w:szCs w:val="24"/>
          <w:vertAlign w:val="baseline"/>
          <w:lang w:val="zh-CN" w:eastAsia="zh-CN" w:bidi="ar-SA"/>
        </w:rPr>
        <w:t>要求，在投标截止时间前将本项目投标保证金交与</w:t>
      </w:r>
      <w:r>
        <w:rPr>
          <w:rFonts w:hint="eastAsia" w:ascii="仿宋" w:hAnsi="仿宋" w:cs="仿宋"/>
          <w:color w:val="auto"/>
          <w:kern w:val="2"/>
          <w:sz w:val="24"/>
          <w:szCs w:val="24"/>
          <w:vertAlign w:val="baseline"/>
          <w:lang w:val="en-US" w:eastAsia="zh-CN" w:bidi="ar-SA"/>
        </w:rPr>
        <w:t>采购</w:t>
      </w:r>
      <w:r>
        <w:rPr>
          <w:rFonts w:hint="eastAsia" w:ascii="仿宋" w:hAnsi="仿宋" w:eastAsia="仿宋" w:cs="仿宋"/>
          <w:color w:val="auto"/>
          <w:kern w:val="2"/>
          <w:sz w:val="24"/>
          <w:szCs w:val="24"/>
          <w:vertAlign w:val="baseline"/>
          <w:lang w:val="zh-CN" w:eastAsia="zh-CN" w:bidi="ar-SA"/>
        </w:rPr>
        <w:t>代理公司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开户名称：</w:t>
      </w:r>
      <w:r>
        <w:rPr>
          <w:rFonts w:hint="eastAsia" w:ascii="仿宋" w:hAnsi="仿宋" w:cs="仿宋"/>
          <w:b/>
          <w:bCs/>
          <w:color w:val="auto"/>
          <w:kern w:val="2"/>
          <w:sz w:val="24"/>
          <w:szCs w:val="24"/>
          <w:vertAlign w:val="baseline"/>
          <w:lang w:val="en-US" w:eastAsia="zh-CN" w:bidi="ar-SA"/>
        </w:rPr>
        <w:t>新疆银桥工程项目咨询有限公司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 xml:space="preserve">开户银行：建行乌鲁木齐友好北路支行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银行账号：65001618800052509246</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contextualSpacing/>
        <w:textAlignment w:val="auto"/>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 xml:space="preserve">      </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contextualSpacing/>
        <w:textAlignment w:val="auto"/>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投标保证金缴纳形式：转账、电汇等非现金其他形式。</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contextualSpacing/>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注：汇款单上需注明</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单位名称、项目名称、金额。投标保证金于</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递交截止时确认到账，若</w:t>
      </w:r>
      <w:r>
        <w:rPr>
          <w:rFonts w:hint="eastAsia" w:ascii="仿宋" w:hAnsi="仿宋" w:cs="仿宋"/>
          <w:color w:val="auto"/>
          <w:kern w:val="2"/>
          <w:sz w:val="24"/>
          <w:szCs w:val="24"/>
          <w:vertAlign w:val="baseline"/>
          <w:lang w:val="en-US" w:eastAsia="zh-CN" w:bidi="ar-SA"/>
        </w:rPr>
        <w:t>供应商</w:t>
      </w:r>
      <w:r>
        <w:rPr>
          <w:rFonts w:hint="eastAsia" w:ascii="仿宋" w:hAnsi="仿宋" w:eastAsia="仿宋" w:cs="仿宋"/>
          <w:color w:val="auto"/>
          <w:kern w:val="2"/>
          <w:sz w:val="24"/>
          <w:szCs w:val="24"/>
          <w:vertAlign w:val="baseline"/>
          <w:lang w:val="en-US" w:eastAsia="zh-CN" w:bidi="ar-SA"/>
        </w:rPr>
        <w:t>未按照上述规定缴纳投标保证金,</w:t>
      </w:r>
      <w:r>
        <w:rPr>
          <w:rFonts w:hint="eastAsia" w:ascii="仿宋" w:hAnsi="仿宋" w:cs="仿宋"/>
          <w:color w:val="auto"/>
          <w:kern w:val="2"/>
          <w:sz w:val="24"/>
          <w:szCs w:val="24"/>
          <w:vertAlign w:val="baseline"/>
          <w:lang w:val="en-US" w:eastAsia="zh-CN" w:bidi="ar-SA"/>
        </w:rPr>
        <w:t>响应文件</w:t>
      </w:r>
      <w:r>
        <w:rPr>
          <w:rFonts w:hint="eastAsia" w:ascii="仿宋" w:hAnsi="仿宋" w:eastAsia="仿宋" w:cs="仿宋"/>
          <w:color w:val="auto"/>
          <w:kern w:val="2"/>
          <w:sz w:val="24"/>
          <w:szCs w:val="24"/>
          <w:vertAlign w:val="baseline"/>
          <w:lang w:val="en-US" w:eastAsia="zh-CN" w:bidi="ar-SA"/>
        </w:rPr>
        <w:t>将被拒绝评审。</w:t>
      </w:r>
    </w:p>
    <w:p>
      <w:pPr>
        <w:pStyle w:val="11"/>
        <w:spacing w:line="360" w:lineRule="auto"/>
        <w:ind w:firstLine="482" w:firstLineChars="200"/>
        <w:contextualSpacing/>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备  注：</w:t>
      </w:r>
    </w:p>
    <w:p>
      <w:pPr>
        <w:bidi w:val="0"/>
        <w:rPr>
          <w:rFonts w:hint="eastAsia" w:ascii="仿宋" w:hAnsi="仿宋" w:eastAsia="仿宋" w:cs="仿宋"/>
          <w:lang w:val="en-US" w:eastAsia="zh-CN"/>
        </w:rPr>
      </w:pPr>
      <w:r>
        <w:rPr>
          <w:rFonts w:hint="eastAsia" w:ascii="仿宋" w:hAnsi="仿宋" w:eastAsia="仿宋" w:cs="仿宋"/>
          <w:lang w:val="en-US" w:eastAsia="zh-CN"/>
        </w:rPr>
        <w:t>1、投标保证金的缴纳应采用银行转账的形式从</w:t>
      </w:r>
      <w:r>
        <w:rPr>
          <w:rFonts w:hint="eastAsia" w:ascii="仿宋" w:hAnsi="仿宋" w:cs="仿宋"/>
          <w:lang w:val="en-US" w:eastAsia="zh-CN"/>
        </w:rPr>
        <w:t>供应商</w:t>
      </w:r>
      <w:r>
        <w:rPr>
          <w:rFonts w:hint="eastAsia" w:ascii="仿宋" w:hAnsi="仿宋" w:eastAsia="仿宋" w:cs="仿宋"/>
          <w:lang w:val="en-US" w:eastAsia="zh-CN"/>
        </w:rPr>
        <w:t>的基本账户办理。</w:t>
      </w:r>
    </w:p>
    <w:p>
      <w:pPr>
        <w:bidi w:val="0"/>
        <w:rPr>
          <w:rFonts w:hint="eastAsia" w:ascii="仿宋" w:hAnsi="仿宋" w:eastAsia="仿宋" w:cs="仿宋"/>
          <w:lang w:val="en-US" w:eastAsia="zh-CN"/>
        </w:rPr>
      </w:pPr>
      <w:bookmarkStart w:id="145" w:name="_Toc23829"/>
      <w:bookmarkStart w:id="146" w:name="_Toc3319"/>
      <w:bookmarkStart w:id="147" w:name="_Toc9173"/>
      <w:bookmarkStart w:id="148" w:name="_Toc32137"/>
      <w:r>
        <w:rPr>
          <w:rFonts w:hint="eastAsia" w:ascii="仿宋" w:hAnsi="仿宋" w:eastAsia="仿宋" w:cs="仿宋"/>
          <w:lang w:val="en-US" w:eastAsia="zh-CN"/>
        </w:rPr>
        <w:t>2、</w:t>
      </w:r>
      <w:r>
        <w:rPr>
          <w:rFonts w:hint="eastAsia" w:ascii="仿宋" w:hAnsi="仿宋" w:cs="仿宋"/>
          <w:lang w:val="en-US" w:eastAsia="zh-CN"/>
        </w:rPr>
        <w:t>供应商</w:t>
      </w:r>
      <w:r>
        <w:rPr>
          <w:rFonts w:hint="eastAsia" w:ascii="仿宋" w:hAnsi="仿宋" w:eastAsia="仿宋" w:cs="仿宋"/>
          <w:lang w:val="en-US" w:eastAsia="zh-CN"/>
        </w:rPr>
        <w:t>需随</w:t>
      </w:r>
      <w:r>
        <w:rPr>
          <w:rFonts w:hint="eastAsia" w:ascii="仿宋" w:hAnsi="仿宋" w:cs="仿宋"/>
          <w:lang w:val="en-US" w:eastAsia="zh-CN"/>
        </w:rPr>
        <w:t>响应文件</w:t>
      </w:r>
      <w:r>
        <w:rPr>
          <w:rFonts w:hint="eastAsia" w:ascii="仿宋" w:hAnsi="仿宋" w:eastAsia="仿宋" w:cs="仿宋"/>
          <w:lang w:val="en-US" w:eastAsia="zh-CN"/>
        </w:rPr>
        <w:t>同时提交投标保证金的银行转账凭证</w:t>
      </w:r>
      <w:bookmarkEnd w:id="145"/>
      <w:bookmarkEnd w:id="146"/>
      <w:bookmarkEnd w:id="147"/>
      <w:bookmarkEnd w:id="148"/>
      <w:r>
        <w:rPr>
          <w:rFonts w:hint="eastAsia" w:ascii="仿宋" w:hAnsi="仿宋" w:cs="仿宋"/>
          <w:lang w:val="en-US" w:eastAsia="zh-CN"/>
        </w:rPr>
        <w:t>。</w:t>
      </w:r>
    </w:p>
    <w:p>
      <w:pPr>
        <w:pStyle w:val="11"/>
        <w:spacing w:line="360" w:lineRule="auto"/>
        <w:ind w:firstLine="480" w:firstLineChars="200"/>
        <w:contextualSpacing/>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办理投标保证金退付手续须携带的资料：1、保证金</w:t>
      </w:r>
      <w:r>
        <w:rPr>
          <w:rFonts w:hint="eastAsia" w:ascii="仿宋" w:hAnsi="仿宋" w:cs="仿宋"/>
          <w:color w:val="auto"/>
          <w:kern w:val="2"/>
          <w:sz w:val="24"/>
          <w:szCs w:val="24"/>
          <w:vertAlign w:val="baseline"/>
          <w:lang w:val="en-US" w:eastAsia="zh-CN" w:bidi="ar-SA"/>
        </w:rPr>
        <w:t>退款申请</w:t>
      </w:r>
      <w:r>
        <w:rPr>
          <w:rFonts w:hint="eastAsia" w:ascii="仿宋" w:hAnsi="仿宋" w:eastAsia="仿宋" w:cs="仿宋"/>
          <w:color w:val="auto"/>
          <w:kern w:val="2"/>
          <w:sz w:val="24"/>
          <w:szCs w:val="24"/>
          <w:vertAlign w:val="baseline"/>
          <w:lang w:val="en-US" w:eastAsia="zh-CN" w:bidi="ar-SA"/>
        </w:rPr>
        <w:t>书；请各投标供应商在开标结束后尽快携带以上资料到</w:t>
      </w:r>
      <w:r>
        <w:rPr>
          <w:rFonts w:hint="eastAsia" w:ascii="仿宋" w:hAnsi="仿宋" w:cs="仿宋"/>
          <w:color w:val="auto"/>
          <w:kern w:val="2"/>
          <w:sz w:val="24"/>
          <w:szCs w:val="24"/>
          <w:vertAlign w:val="baseline"/>
          <w:lang w:val="en-US" w:eastAsia="zh-CN" w:bidi="ar-SA"/>
        </w:rPr>
        <w:t>招标代理公司</w:t>
      </w:r>
      <w:r>
        <w:rPr>
          <w:rFonts w:hint="eastAsia" w:ascii="仿宋" w:hAnsi="仿宋" w:eastAsia="仿宋" w:cs="仿宋"/>
          <w:color w:val="auto"/>
          <w:kern w:val="2"/>
          <w:sz w:val="24"/>
          <w:szCs w:val="24"/>
          <w:vertAlign w:val="baseline"/>
          <w:lang w:val="en-US" w:eastAsia="zh-CN" w:bidi="ar-SA"/>
        </w:rPr>
        <w:t>办理退保证金事宜。</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12.1.1供应商应在须知前附表中规定的时间之前，通过信息主体库中备案的企业银行账户，将所规定数额的保证金以转账或电汇方式缴纳至该项目所对应的保证金收取账号内（不接受现金缴纳）。保证金缴纳时间以该项目所对应的保证金收取账号中显示的到账时间为准。</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12.1.2对于未能按要求提交保证金的将视为未响应</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的要求，其响应文件无效。</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12.1.3 未成交的供应商，其保证金在成交公告发布后在中标供应商与采购人签订合同 5个工作日内，按照投标保证金的来款渠道原路退还至供应商缴纳保证金的企业银行账户内；如有质疑或投诉，政府采购代理机构将在质疑和投诉处理完毕后5个工作日内，按照保证金的来款渠道原路退还至供应商缴纳保证金的企业银行账户内。</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12.1.4成交供应商的保证金,在供应商与采购人签订合同，并将合同原件报采购代理机构后5个工作日内，按照保证金的来款渠道原路退还至供应商缴纳保证金的企业银行账户内。</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12.1.5有下列情形之一的，保证金将被没收：</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（1）供应商在响应文件中提供虚假资料的；</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（2）除因不可抗力或</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认可的情形以外，成交供应商不与采购人签订合同的；</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（3）供应商与采购人、其他供应商或者采购代理机构恶意串通的；</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（4）</w:t>
      </w:r>
      <w:r>
        <w:rPr>
          <w:rFonts w:hint="eastAsia" w:ascii="仿宋" w:hAnsi="仿宋" w:cs="仿宋"/>
          <w:color w:val="auto"/>
          <w:kern w:val="2"/>
          <w:sz w:val="24"/>
          <w:szCs w:val="24"/>
          <w:vertAlign w:val="baseline"/>
          <w:lang w:val="en-US" w:eastAsia="zh-CN" w:bidi="ar-SA"/>
        </w:rPr>
        <w:t>采购文件</w:t>
      </w:r>
      <w:r>
        <w:rPr>
          <w:rFonts w:hint="eastAsia" w:ascii="仿宋" w:hAnsi="仿宋" w:eastAsia="仿宋" w:cs="仿宋"/>
          <w:color w:val="auto"/>
          <w:kern w:val="2"/>
          <w:sz w:val="24"/>
          <w:szCs w:val="24"/>
          <w:vertAlign w:val="baseline"/>
          <w:lang w:val="en-US" w:eastAsia="zh-CN" w:bidi="ar-SA"/>
        </w:rPr>
        <w:t>规定的其他情形。</w:t>
      </w:r>
    </w:p>
    <w:p>
      <w:pPr>
        <w:pStyle w:val="4"/>
        <w:bidi w:val="0"/>
        <w:rPr>
          <w:rFonts w:hint="eastAsia" w:ascii="仿宋" w:hAnsi="仿宋" w:eastAsia="仿宋" w:cs="仿宋"/>
          <w:lang w:val="en-US" w:eastAsia="zh-CN"/>
        </w:rPr>
      </w:pPr>
      <w:bookmarkStart w:id="149" w:name="_Toc10326"/>
      <w:bookmarkStart w:id="150" w:name="_Toc15864"/>
      <w:bookmarkStart w:id="151" w:name="_Toc4738"/>
      <w:bookmarkStart w:id="152" w:name="_Toc13200"/>
      <w:bookmarkStart w:id="153" w:name="_Toc15252"/>
      <w:bookmarkStart w:id="154" w:name="_Toc26580"/>
      <w:r>
        <w:rPr>
          <w:rFonts w:hint="eastAsia" w:ascii="仿宋" w:hAnsi="仿宋" w:eastAsia="仿宋" w:cs="仿宋"/>
          <w:lang w:val="en-US" w:eastAsia="zh-CN"/>
        </w:rPr>
        <w:t>13.投标的有效期</w:t>
      </w:r>
      <w:bookmarkEnd w:id="149"/>
      <w:bookmarkEnd w:id="150"/>
      <w:bookmarkEnd w:id="151"/>
      <w:bookmarkEnd w:id="152"/>
      <w:bookmarkEnd w:id="153"/>
      <w:bookmarkEnd w:id="154"/>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13.1招标有效期详见供应商须知前附表。供应商响应文件中有效期不足的将被视为无效文件。</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13.2 有效期内供应商未经采购结果确认投标达成一致不得改变其投报价及承诺的全部义务。</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lang w:val="en-US" w:eastAsia="zh-CN"/>
        </w:rPr>
      </w:pPr>
      <w:bookmarkStart w:id="155" w:name="_Toc17700"/>
      <w:bookmarkStart w:id="156" w:name="_Toc20248"/>
      <w:bookmarkStart w:id="157" w:name="_Toc1068"/>
      <w:bookmarkStart w:id="158" w:name="_Toc5211"/>
      <w:bookmarkStart w:id="159" w:name="_Toc14937"/>
      <w:r>
        <w:rPr>
          <w:rFonts w:hint="eastAsia" w:ascii="仿宋" w:hAnsi="仿宋" w:eastAsia="仿宋" w:cs="仿宋"/>
          <w:lang w:val="en-US" w:eastAsia="zh-CN"/>
        </w:rPr>
        <w:t>四、</w:t>
      </w:r>
      <w:r>
        <w:rPr>
          <w:rFonts w:hint="eastAsia" w:ascii="仿宋" w:hAnsi="仿宋" w:cs="仿宋"/>
          <w:lang w:val="en-US" w:eastAsia="zh-CN"/>
        </w:rPr>
        <w:t>响应文件</w:t>
      </w:r>
      <w:r>
        <w:rPr>
          <w:rFonts w:hint="eastAsia" w:ascii="仿宋" w:hAnsi="仿宋" w:eastAsia="仿宋" w:cs="仿宋"/>
          <w:lang w:val="en-US" w:eastAsia="zh-CN"/>
        </w:rPr>
        <w:t>的递交</w:t>
      </w:r>
      <w:bookmarkEnd w:id="85"/>
      <w:bookmarkEnd w:id="86"/>
      <w:bookmarkEnd w:id="87"/>
      <w:bookmarkEnd w:id="88"/>
      <w:bookmarkEnd w:id="89"/>
      <w:bookmarkEnd w:id="90"/>
      <w:bookmarkEnd w:id="155"/>
      <w:bookmarkEnd w:id="156"/>
      <w:bookmarkEnd w:id="157"/>
      <w:bookmarkEnd w:id="158"/>
      <w:bookmarkEnd w:id="159"/>
    </w:p>
    <w:p>
      <w:pPr>
        <w:pStyle w:val="4"/>
        <w:bidi w:val="0"/>
        <w:rPr>
          <w:rFonts w:hint="eastAsia" w:ascii="仿宋" w:hAnsi="仿宋" w:eastAsia="仿宋" w:cs="仿宋"/>
          <w:lang w:val="en-US" w:eastAsia="zh-CN"/>
        </w:rPr>
      </w:pPr>
      <w:bookmarkStart w:id="160" w:name="_Toc23957"/>
      <w:bookmarkStart w:id="161" w:name="_Toc13958"/>
      <w:bookmarkStart w:id="162" w:name="_Toc7509"/>
      <w:bookmarkStart w:id="163" w:name="_Toc24964"/>
      <w:bookmarkStart w:id="164" w:name="_Toc8955"/>
      <w:bookmarkStart w:id="165" w:name="_Toc22051"/>
      <w:bookmarkStart w:id="166" w:name="_Toc293736014"/>
      <w:bookmarkStart w:id="167" w:name="_Toc293736057"/>
      <w:bookmarkStart w:id="168" w:name="_Toc446599314"/>
      <w:bookmarkStart w:id="169" w:name="_Toc293738995"/>
      <w:bookmarkStart w:id="170" w:name="_Toc12422"/>
      <w:bookmarkStart w:id="171" w:name="_Toc44428184"/>
      <w:r>
        <w:rPr>
          <w:rFonts w:hint="eastAsia" w:ascii="仿宋" w:hAnsi="仿宋" w:eastAsia="仿宋" w:cs="仿宋"/>
          <w:lang w:val="en-US" w:eastAsia="zh-CN"/>
        </w:rPr>
        <w:t>14.</w:t>
      </w:r>
      <w:r>
        <w:rPr>
          <w:rFonts w:hint="eastAsia" w:ascii="仿宋" w:hAnsi="仿宋" w:cs="仿宋"/>
          <w:lang w:val="en-US" w:eastAsia="zh-CN"/>
        </w:rPr>
        <w:t>响应文件</w:t>
      </w:r>
      <w:r>
        <w:rPr>
          <w:rFonts w:hint="eastAsia" w:ascii="仿宋" w:hAnsi="仿宋" w:eastAsia="仿宋" w:cs="仿宋"/>
          <w:lang w:val="en-US" w:eastAsia="zh-CN"/>
        </w:rPr>
        <w:t>的标记</w:t>
      </w:r>
      <w:bookmarkEnd w:id="160"/>
      <w:bookmarkEnd w:id="161"/>
      <w:bookmarkEnd w:id="162"/>
      <w:bookmarkEnd w:id="163"/>
      <w:bookmarkEnd w:id="164"/>
      <w:bookmarkEnd w:id="165"/>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14.1.1任何不完整或不满足</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要求的</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将被拒绝。</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14.1.2由于不可抗拒原因或无法控制的事件而导致的丢失或损坏投标包装体内的</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时，招标方将不负责任。</w:t>
      </w:r>
    </w:p>
    <w:p>
      <w:pPr>
        <w:pStyle w:val="4"/>
        <w:bidi w:val="0"/>
        <w:rPr>
          <w:rFonts w:hint="eastAsia" w:ascii="仿宋" w:hAnsi="仿宋" w:eastAsia="仿宋" w:cs="仿宋"/>
          <w:lang w:val="en-US" w:eastAsia="zh-CN"/>
        </w:rPr>
      </w:pPr>
      <w:bookmarkStart w:id="172" w:name="_Toc17671"/>
      <w:bookmarkStart w:id="173" w:name="_Toc18456"/>
      <w:bookmarkStart w:id="174" w:name="_Toc25164"/>
      <w:bookmarkStart w:id="175" w:name="_Toc764"/>
      <w:bookmarkStart w:id="176" w:name="_Toc5167"/>
      <w:bookmarkStart w:id="177" w:name="_Toc24864"/>
      <w:r>
        <w:rPr>
          <w:rFonts w:hint="eastAsia" w:ascii="仿宋" w:hAnsi="仿宋" w:eastAsia="仿宋" w:cs="仿宋"/>
          <w:lang w:val="en-US" w:eastAsia="zh-CN"/>
        </w:rPr>
        <w:t>15.投标截止时间</w:t>
      </w:r>
      <w:bookmarkEnd w:id="172"/>
      <w:bookmarkEnd w:id="173"/>
      <w:bookmarkEnd w:id="174"/>
      <w:bookmarkEnd w:id="175"/>
      <w:bookmarkEnd w:id="176"/>
      <w:bookmarkEnd w:id="177"/>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15.1</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的递交不得迟于</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规定的截止时间，以密封形式递交至代理公司指定开标地点。</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15.2所有</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不论派人送交还是通过邮寄的方式递交，都必须在招标方规定的投标截止时间之前送达</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指定地点，在此之后送达的</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，为无效投标，</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将一律被拒绝。</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15.3出现因</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的修改而推迟投标截止时间的情况时，</w:t>
      </w:r>
      <w:r>
        <w:rPr>
          <w:rFonts w:hint="eastAsia" w:ascii="仿宋" w:hAnsi="仿宋" w:cs="仿宋"/>
          <w:b w:val="0"/>
          <w:color w:val="auto"/>
          <w:kern w:val="2"/>
          <w:sz w:val="24"/>
          <w:szCs w:val="24"/>
          <w:vertAlign w:val="baseline"/>
          <w:lang w:val="en-US" w:eastAsia="zh-CN" w:bidi="ar-SA"/>
        </w:rPr>
        <w:t>供应商</w:t>
      </w:r>
      <w:r>
        <w:rPr>
          <w:rFonts w:hint="eastAsia" w:ascii="仿宋" w:hAnsi="仿宋" w:eastAsia="仿宋" w:cs="仿宋"/>
          <w:b w:val="0"/>
          <w:color w:val="auto"/>
          <w:kern w:val="2"/>
          <w:sz w:val="24"/>
          <w:szCs w:val="24"/>
          <w:vertAlign w:val="baseline"/>
          <w:lang w:val="en-US" w:eastAsia="zh-CN" w:bidi="ar-SA"/>
        </w:rPr>
        <w:t>则需按招标方的书面修改通知重新规定的投标时间递交。</w:t>
      </w:r>
    </w:p>
    <w:p>
      <w:pPr>
        <w:pStyle w:val="4"/>
        <w:bidi w:val="0"/>
        <w:rPr>
          <w:rFonts w:hint="eastAsia" w:ascii="仿宋" w:hAnsi="仿宋" w:eastAsia="仿宋" w:cs="仿宋"/>
          <w:lang w:val="en-US" w:eastAsia="zh-CN"/>
        </w:rPr>
      </w:pPr>
      <w:bookmarkStart w:id="178" w:name="_Toc886"/>
      <w:bookmarkStart w:id="179" w:name="_Toc30988"/>
      <w:bookmarkStart w:id="180" w:name="_Toc29695"/>
      <w:bookmarkStart w:id="181" w:name="_Toc31621"/>
      <w:bookmarkStart w:id="182" w:name="_Toc19429"/>
      <w:bookmarkStart w:id="183" w:name="_Toc6988"/>
      <w:r>
        <w:rPr>
          <w:rFonts w:hint="eastAsia" w:ascii="仿宋" w:hAnsi="仿宋" w:eastAsia="仿宋" w:cs="仿宋"/>
          <w:lang w:val="en-US" w:eastAsia="zh-CN"/>
        </w:rPr>
        <w:t>16.</w:t>
      </w:r>
      <w:r>
        <w:rPr>
          <w:rFonts w:hint="eastAsia" w:ascii="仿宋" w:hAnsi="仿宋" w:cs="仿宋"/>
          <w:lang w:val="en-US" w:eastAsia="zh-CN"/>
        </w:rPr>
        <w:t>响应文件解密</w:t>
      </w:r>
      <w:r>
        <w:rPr>
          <w:rFonts w:hint="eastAsia" w:ascii="仿宋" w:hAnsi="仿宋" w:eastAsia="仿宋" w:cs="仿宋"/>
          <w:lang w:val="en-US" w:eastAsia="zh-CN"/>
        </w:rPr>
        <w:t>时间</w:t>
      </w:r>
      <w:bookmarkEnd w:id="178"/>
      <w:bookmarkEnd w:id="179"/>
      <w:bookmarkEnd w:id="180"/>
      <w:bookmarkEnd w:id="181"/>
      <w:bookmarkEnd w:id="182"/>
      <w:bookmarkEnd w:id="183"/>
    </w:p>
    <w:p>
      <w:pPr>
        <w:pStyle w:val="6"/>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开标时间后30分钟内（</w:t>
      </w:r>
      <w:r>
        <w:rPr>
          <w:rFonts w:hint="eastAsia" w:ascii="仿宋" w:hAnsi="仿宋" w:cs="仿宋"/>
          <w:b w:val="0"/>
          <w:color w:val="auto"/>
          <w:kern w:val="2"/>
          <w:sz w:val="24"/>
          <w:szCs w:val="24"/>
          <w:highlight w:val="none"/>
          <w:vertAlign w:val="baseline"/>
          <w:lang w:val="en-US" w:eastAsia="zh-CN" w:bidi="ar-SA"/>
        </w:rPr>
        <w:t>2023</w:t>
      </w:r>
      <w:r>
        <w:rPr>
          <w:rFonts w:hint="eastAsia" w:ascii="仿宋" w:hAnsi="仿宋" w:eastAsia="仿宋" w:cs="仿宋"/>
          <w:b w:val="0"/>
          <w:color w:val="auto"/>
          <w:kern w:val="2"/>
          <w:sz w:val="24"/>
          <w:szCs w:val="24"/>
          <w:highlight w:val="none"/>
          <w:vertAlign w:val="baseline"/>
          <w:lang w:val="en-US" w:eastAsia="zh-CN" w:bidi="ar-SA"/>
        </w:rPr>
        <w:t>年</w:t>
      </w:r>
      <w:r>
        <w:rPr>
          <w:rFonts w:hint="eastAsia" w:ascii="仿宋" w:hAnsi="仿宋" w:cs="仿宋"/>
          <w:b w:val="0"/>
          <w:color w:val="auto"/>
          <w:kern w:val="2"/>
          <w:sz w:val="24"/>
          <w:szCs w:val="24"/>
          <w:highlight w:val="none"/>
          <w:vertAlign w:val="baseline"/>
          <w:lang w:val="en-US" w:eastAsia="zh-CN" w:bidi="ar-SA"/>
        </w:rPr>
        <w:t>11月23日16</w:t>
      </w:r>
      <w:r>
        <w:rPr>
          <w:rFonts w:hint="eastAsia" w:ascii="仿宋" w:hAnsi="仿宋" w:eastAsia="仿宋" w:cs="仿宋"/>
          <w:b w:val="0"/>
          <w:color w:val="auto"/>
          <w:kern w:val="2"/>
          <w:sz w:val="24"/>
          <w:szCs w:val="24"/>
          <w:highlight w:val="none"/>
          <w:vertAlign w:val="baseline"/>
          <w:lang w:val="en-US" w:eastAsia="zh-CN" w:bidi="ar-SA"/>
        </w:rPr>
        <w:t>:</w:t>
      </w:r>
      <w:r>
        <w:rPr>
          <w:rFonts w:hint="eastAsia" w:ascii="仿宋" w:hAnsi="仿宋" w:cs="仿宋"/>
          <w:b w:val="0"/>
          <w:color w:val="auto"/>
          <w:kern w:val="2"/>
          <w:sz w:val="24"/>
          <w:szCs w:val="24"/>
          <w:highlight w:val="none"/>
          <w:vertAlign w:val="baseline"/>
          <w:lang w:val="en-US" w:eastAsia="zh-CN" w:bidi="ar-SA"/>
        </w:rPr>
        <w:t>0</w:t>
      </w:r>
      <w:r>
        <w:rPr>
          <w:rFonts w:hint="eastAsia" w:ascii="仿宋" w:hAnsi="仿宋" w:eastAsia="仿宋" w:cs="仿宋"/>
          <w:b w:val="0"/>
          <w:color w:val="auto"/>
          <w:kern w:val="2"/>
          <w:sz w:val="24"/>
          <w:szCs w:val="24"/>
          <w:highlight w:val="none"/>
          <w:vertAlign w:val="baseline"/>
          <w:lang w:val="en-US" w:eastAsia="zh-CN" w:bidi="ar-SA"/>
        </w:rPr>
        <w:t>0-</w:t>
      </w:r>
      <w:r>
        <w:rPr>
          <w:rFonts w:hint="eastAsia" w:ascii="仿宋" w:hAnsi="仿宋" w:cs="仿宋"/>
          <w:b w:val="0"/>
          <w:color w:val="auto"/>
          <w:kern w:val="2"/>
          <w:sz w:val="24"/>
          <w:szCs w:val="24"/>
          <w:highlight w:val="none"/>
          <w:vertAlign w:val="baseline"/>
          <w:lang w:val="en-US" w:eastAsia="zh-CN" w:bidi="ar-SA"/>
        </w:rPr>
        <w:t>16</w:t>
      </w:r>
      <w:r>
        <w:rPr>
          <w:rFonts w:hint="eastAsia" w:ascii="仿宋" w:hAnsi="仿宋" w:eastAsia="仿宋" w:cs="仿宋"/>
          <w:b w:val="0"/>
          <w:color w:val="auto"/>
          <w:kern w:val="2"/>
          <w:sz w:val="24"/>
          <w:szCs w:val="24"/>
          <w:highlight w:val="none"/>
          <w:vertAlign w:val="baseline"/>
          <w:lang w:val="en-US" w:eastAsia="zh-CN" w:bidi="ar-SA"/>
        </w:rPr>
        <w:t>：</w:t>
      </w:r>
      <w:r>
        <w:rPr>
          <w:rFonts w:hint="eastAsia" w:ascii="仿宋" w:hAnsi="仿宋" w:cs="仿宋"/>
          <w:b w:val="0"/>
          <w:color w:val="auto"/>
          <w:kern w:val="2"/>
          <w:sz w:val="24"/>
          <w:szCs w:val="24"/>
          <w:highlight w:val="none"/>
          <w:vertAlign w:val="baseline"/>
          <w:lang w:val="en-US" w:eastAsia="zh-CN" w:bidi="ar-SA"/>
        </w:rPr>
        <w:t>30</w:t>
      </w:r>
      <w:r>
        <w:rPr>
          <w:rFonts w:hint="eastAsia" w:ascii="仿宋" w:hAnsi="仿宋" w:eastAsia="仿宋" w:cs="仿宋"/>
          <w:b w:val="0"/>
          <w:color w:val="auto"/>
          <w:kern w:val="2"/>
          <w:sz w:val="24"/>
          <w:szCs w:val="24"/>
          <w:highlight w:val="none"/>
          <w:vertAlign w:val="baseline"/>
          <w:lang w:val="en-US" w:eastAsia="zh-CN" w:bidi="ar-SA"/>
        </w:rPr>
        <w:t>前</w:t>
      </w:r>
      <w:r>
        <w:rPr>
          <w:rFonts w:hint="eastAsia" w:ascii="仿宋" w:hAnsi="仿宋" w:eastAsia="仿宋" w:cs="仿宋"/>
          <w:b w:val="0"/>
          <w:color w:val="auto"/>
          <w:kern w:val="2"/>
          <w:sz w:val="24"/>
          <w:szCs w:val="24"/>
          <w:vertAlign w:val="baseline"/>
          <w:lang w:val="en-US" w:eastAsia="zh-CN" w:bidi="ar-SA"/>
        </w:rPr>
        <w:t>）供应商可以登录“政采云”平台，用“项目采购-开标评标”功能进行解密</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。若供应商在规定时间内（</w:t>
      </w:r>
      <w:r>
        <w:rPr>
          <w:rFonts w:hint="eastAsia" w:ascii="仿宋" w:hAnsi="仿宋" w:cs="仿宋"/>
          <w:b w:val="0"/>
          <w:color w:val="auto"/>
          <w:kern w:val="2"/>
          <w:sz w:val="24"/>
          <w:szCs w:val="24"/>
          <w:highlight w:val="none"/>
          <w:vertAlign w:val="baseline"/>
          <w:lang w:val="en-US" w:eastAsia="zh-CN" w:bidi="ar-SA"/>
        </w:rPr>
        <w:t>2023</w:t>
      </w:r>
      <w:r>
        <w:rPr>
          <w:rFonts w:hint="eastAsia" w:ascii="仿宋" w:hAnsi="仿宋" w:eastAsia="仿宋" w:cs="仿宋"/>
          <w:b w:val="0"/>
          <w:color w:val="auto"/>
          <w:kern w:val="2"/>
          <w:sz w:val="24"/>
          <w:szCs w:val="24"/>
          <w:highlight w:val="none"/>
          <w:vertAlign w:val="baseline"/>
          <w:lang w:val="en-US" w:eastAsia="zh-CN" w:bidi="ar-SA"/>
        </w:rPr>
        <w:t>年</w:t>
      </w:r>
      <w:r>
        <w:rPr>
          <w:rFonts w:hint="eastAsia" w:ascii="仿宋" w:hAnsi="仿宋" w:cs="仿宋"/>
          <w:b w:val="0"/>
          <w:color w:val="auto"/>
          <w:kern w:val="2"/>
          <w:sz w:val="24"/>
          <w:szCs w:val="24"/>
          <w:highlight w:val="none"/>
          <w:vertAlign w:val="baseline"/>
          <w:lang w:val="en-US" w:eastAsia="zh-CN" w:bidi="ar-SA"/>
        </w:rPr>
        <w:t>11月23日16</w:t>
      </w:r>
      <w:r>
        <w:rPr>
          <w:rFonts w:hint="eastAsia" w:ascii="仿宋" w:hAnsi="仿宋" w:eastAsia="仿宋" w:cs="仿宋"/>
          <w:b w:val="0"/>
          <w:color w:val="auto"/>
          <w:kern w:val="2"/>
          <w:sz w:val="24"/>
          <w:szCs w:val="24"/>
          <w:highlight w:val="none"/>
          <w:vertAlign w:val="baseline"/>
          <w:lang w:val="en-US" w:eastAsia="zh-CN" w:bidi="ar-SA"/>
        </w:rPr>
        <w:t>:</w:t>
      </w:r>
      <w:r>
        <w:rPr>
          <w:rFonts w:hint="eastAsia" w:ascii="仿宋" w:hAnsi="仿宋" w:cs="仿宋"/>
          <w:b w:val="0"/>
          <w:color w:val="auto"/>
          <w:kern w:val="2"/>
          <w:sz w:val="24"/>
          <w:szCs w:val="24"/>
          <w:highlight w:val="none"/>
          <w:vertAlign w:val="baseline"/>
          <w:lang w:val="en-US" w:eastAsia="zh-CN" w:bidi="ar-SA"/>
        </w:rPr>
        <w:t>30</w:t>
      </w:r>
      <w:r>
        <w:rPr>
          <w:rFonts w:hint="eastAsia" w:ascii="仿宋" w:hAnsi="仿宋" w:eastAsia="仿宋" w:cs="仿宋"/>
          <w:b w:val="0"/>
          <w:color w:val="auto"/>
          <w:kern w:val="2"/>
          <w:sz w:val="24"/>
          <w:szCs w:val="24"/>
          <w:highlight w:val="none"/>
          <w:vertAlign w:val="baseline"/>
          <w:lang w:val="en-US" w:eastAsia="zh-CN" w:bidi="ar-SA"/>
        </w:rPr>
        <w:t>前</w:t>
      </w:r>
      <w:r>
        <w:rPr>
          <w:rFonts w:hint="eastAsia" w:ascii="仿宋" w:hAnsi="仿宋" w:eastAsia="仿宋" w:cs="仿宋"/>
          <w:b w:val="0"/>
          <w:color w:val="auto"/>
          <w:kern w:val="2"/>
          <w:sz w:val="24"/>
          <w:szCs w:val="24"/>
          <w:vertAlign w:val="baseline"/>
          <w:lang w:val="en-US" w:eastAsia="zh-CN" w:bidi="ar-SA"/>
        </w:rPr>
        <w:t>）未按时解密的，视为</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撤回。</w:t>
      </w:r>
    </w:p>
    <w:bookmarkEnd w:id="166"/>
    <w:bookmarkEnd w:id="167"/>
    <w:bookmarkEnd w:id="168"/>
    <w:bookmarkEnd w:id="169"/>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仿宋" w:hAnsi="仿宋" w:eastAsia="仿宋" w:cs="仿宋"/>
          <w:lang w:val="en-US" w:eastAsia="zh-CN"/>
        </w:rPr>
      </w:pPr>
      <w:bookmarkStart w:id="184" w:name="_Toc12031"/>
      <w:bookmarkStart w:id="185" w:name="_Toc13311"/>
      <w:bookmarkStart w:id="186" w:name="_Toc4238"/>
      <w:bookmarkStart w:id="187" w:name="_Toc10581"/>
      <w:bookmarkStart w:id="188" w:name="_Toc22822"/>
      <w:r>
        <w:rPr>
          <w:rFonts w:hint="eastAsia" w:ascii="仿宋" w:hAnsi="仿宋" w:eastAsia="仿宋" w:cs="仿宋"/>
          <w:lang w:val="en-US" w:eastAsia="zh-CN"/>
        </w:rPr>
        <w:t>五、公开招标程序</w:t>
      </w:r>
      <w:bookmarkEnd w:id="170"/>
      <w:bookmarkEnd w:id="171"/>
      <w:bookmarkEnd w:id="184"/>
      <w:bookmarkEnd w:id="185"/>
      <w:bookmarkEnd w:id="186"/>
      <w:bookmarkEnd w:id="187"/>
      <w:bookmarkEnd w:id="188"/>
    </w:p>
    <w:p>
      <w:pPr>
        <w:pStyle w:val="4"/>
        <w:bidi w:val="0"/>
        <w:rPr>
          <w:rFonts w:hint="eastAsia" w:ascii="仿宋" w:hAnsi="仿宋" w:eastAsia="仿宋" w:cs="仿宋"/>
          <w:lang w:val="en-US" w:eastAsia="zh-CN"/>
        </w:rPr>
      </w:pPr>
      <w:bookmarkStart w:id="189" w:name="_Toc15003"/>
      <w:bookmarkStart w:id="190" w:name="_Toc11660"/>
      <w:bookmarkStart w:id="191" w:name="_Toc4851"/>
      <w:bookmarkStart w:id="192" w:name="_Toc12454"/>
      <w:bookmarkStart w:id="193" w:name="_Toc4835"/>
      <w:bookmarkStart w:id="194" w:name="_Toc5399"/>
      <w:r>
        <w:rPr>
          <w:rFonts w:hint="eastAsia" w:ascii="仿宋" w:hAnsi="仿宋" w:eastAsia="仿宋" w:cs="仿宋"/>
          <w:lang w:val="en-US" w:eastAsia="zh-CN"/>
        </w:rPr>
        <w:t>17.评审小组的组成</w:t>
      </w:r>
      <w:bookmarkEnd w:id="189"/>
      <w:bookmarkEnd w:id="190"/>
      <w:bookmarkEnd w:id="191"/>
      <w:bookmarkEnd w:id="192"/>
      <w:bookmarkEnd w:id="193"/>
      <w:bookmarkEnd w:id="194"/>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17.1评审委员会由采购人代表和有关技术、经济等方面的专家组成。全面负责对响应文件的审查、评审、打分等全部评审工作。评审委员会人数以及技术、经济方面的专家组成见</w:t>
      </w:r>
      <w:r>
        <w:rPr>
          <w:rFonts w:hint="eastAsia" w:ascii="仿宋" w:hAnsi="仿宋" w:eastAsia="仿宋" w:cs="仿宋"/>
          <w:b w:val="0"/>
          <w:color w:val="auto"/>
          <w:kern w:val="2"/>
          <w:sz w:val="24"/>
          <w:szCs w:val="24"/>
          <w:vertAlign w:val="baseline"/>
          <w:lang w:val="en-US" w:eastAsia="zh-CN" w:bidi="ar-SA"/>
        </w:rPr>
        <w:fldChar w:fldCharType="begin"/>
      </w:r>
      <w:r>
        <w:rPr>
          <w:rFonts w:hint="eastAsia" w:ascii="仿宋" w:hAnsi="仿宋" w:eastAsia="仿宋" w:cs="仿宋"/>
          <w:b w:val="0"/>
          <w:color w:val="auto"/>
          <w:kern w:val="2"/>
          <w:sz w:val="24"/>
          <w:szCs w:val="24"/>
          <w:vertAlign w:val="baseline"/>
          <w:lang w:val="en-US" w:eastAsia="zh-CN" w:bidi="ar-SA"/>
        </w:rPr>
        <w:instrText xml:space="preserve">HYPERLINK "D:\\WordForm\\e944b4b1-01b6-4e42-b170-f783fcf7903a.doc" \l "_评标委员会"</w:instrText>
      </w:r>
      <w:r>
        <w:rPr>
          <w:rFonts w:hint="eastAsia" w:ascii="仿宋" w:hAnsi="仿宋" w:eastAsia="仿宋" w:cs="仿宋"/>
          <w:b w:val="0"/>
          <w:color w:val="auto"/>
          <w:kern w:val="2"/>
          <w:sz w:val="24"/>
          <w:szCs w:val="24"/>
          <w:vertAlign w:val="baseline"/>
          <w:lang w:val="en-US" w:eastAsia="zh-CN" w:bidi="ar-SA"/>
        </w:rPr>
        <w:fldChar w:fldCharType="separate"/>
      </w:r>
      <w:r>
        <w:rPr>
          <w:rFonts w:hint="eastAsia" w:ascii="仿宋" w:hAnsi="仿宋" w:eastAsia="仿宋" w:cs="仿宋"/>
          <w:b w:val="0"/>
          <w:color w:val="auto"/>
          <w:kern w:val="2"/>
          <w:sz w:val="24"/>
          <w:szCs w:val="24"/>
          <w:vertAlign w:val="baseline"/>
          <w:lang w:val="en-US" w:eastAsia="zh-CN" w:bidi="ar-SA"/>
        </w:rPr>
        <w:t>供应商须知前附表</w:t>
      </w:r>
      <w:r>
        <w:rPr>
          <w:rFonts w:hint="eastAsia" w:ascii="仿宋" w:hAnsi="仿宋" w:eastAsia="仿宋" w:cs="仿宋"/>
          <w:b w:val="0"/>
          <w:color w:val="auto"/>
          <w:kern w:val="2"/>
          <w:sz w:val="24"/>
          <w:szCs w:val="24"/>
          <w:vertAlign w:val="baseline"/>
          <w:lang w:val="en-US" w:eastAsia="zh-CN" w:bidi="ar-SA"/>
        </w:rPr>
        <w:fldChar w:fldCharType="end"/>
      </w:r>
      <w:r>
        <w:rPr>
          <w:rFonts w:hint="eastAsia" w:ascii="仿宋" w:hAnsi="仿宋" w:eastAsia="仿宋" w:cs="仿宋"/>
          <w:b w:val="0"/>
          <w:color w:val="auto"/>
          <w:kern w:val="2"/>
          <w:sz w:val="24"/>
          <w:szCs w:val="24"/>
          <w:vertAlign w:val="baseline"/>
          <w:lang w:val="en-US" w:eastAsia="zh-CN" w:bidi="ar-SA"/>
        </w:rPr>
        <w:t>。</w:t>
      </w:r>
    </w:p>
    <w:p>
      <w:pPr>
        <w:pStyle w:val="4"/>
        <w:bidi w:val="0"/>
        <w:rPr>
          <w:rFonts w:hint="eastAsia" w:ascii="仿宋" w:hAnsi="仿宋" w:eastAsia="仿宋" w:cs="仿宋"/>
          <w:lang w:val="en-US" w:eastAsia="zh-CN"/>
        </w:rPr>
      </w:pPr>
      <w:bookmarkStart w:id="195" w:name="_Toc10369"/>
      <w:bookmarkStart w:id="196" w:name="_Toc13471"/>
      <w:bookmarkStart w:id="197" w:name="_Toc16203"/>
      <w:bookmarkStart w:id="198" w:name="_Toc8046"/>
      <w:bookmarkStart w:id="199" w:name="_Toc10621"/>
      <w:bookmarkStart w:id="200" w:name="_Toc13946"/>
      <w:r>
        <w:rPr>
          <w:rFonts w:hint="eastAsia" w:ascii="仿宋" w:hAnsi="仿宋" w:eastAsia="仿宋" w:cs="仿宋"/>
          <w:lang w:val="en-US" w:eastAsia="zh-CN"/>
        </w:rPr>
        <w:t>18.评审方法</w:t>
      </w:r>
      <w:bookmarkEnd w:id="195"/>
      <w:bookmarkEnd w:id="196"/>
      <w:bookmarkEnd w:id="197"/>
      <w:bookmarkEnd w:id="198"/>
      <w:bookmarkEnd w:id="199"/>
      <w:bookmarkEnd w:id="200"/>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18.1评审委员会将按照</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确定的评审方法进行评审。评审委员会对响应文件的评审分为响应文件初审、澄清有关问题、比较与评价响应文件、推荐中标候选人名单。</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18.2项目评审方法详见</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“第五部分 评审方法”。</w:t>
      </w:r>
    </w:p>
    <w:p>
      <w:pPr>
        <w:pStyle w:val="4"/>
        <w:bidi w:val="0"/>
        <w:rPr>
          <w:rFonts w:hint="eastAsia" w:ascii="仿宋" w:hAnsi="仿宋" w:eastAsia="仿宋" w:cs="仿宋"/>
          <w:lang w:val="en-US" w:eastAsia="zh-CN"/>
        </w:rPr>
      </w:pPr>
      <w:bookmarkStart w:id="201" w:name="_Toc19691"/>
      <w:bookmarkStart w:id="202" w:name="_Toc24911"/>
      <w:bookmarkStart w:id="203" w:name="_Toc13909"/>
      <w:bookmarkStart w:id="204" w:name="_Toc29385"/>
      <w:bookmarkStart w:id="205" w:name="_Toc12702"/>
      <w:bookmarkStart w:id="206" w:name="_Toc31790"/>
      <w:r>
        <w:rPr>
          <w:rFonts w:hint="eastAsia" w:ascii="仿宋" w:hAnsi="仿宋" w:eastAsia="仿宋" w:cs="仿宋"/>
          <w:lang w:val="en-US" w:eastAsia="zh-CN"/>
        </w:rPr>
        <w:t>19.响应文件的初审</w:t>
      </w:r>
      <w:bookmarkEnd w:id="201"/>
      <w:bookmarkEnd w:id="202"/>
      <w:bookmarkEnd w:id="203"/>
      <w:bookmarkEnd w:id="204"/>
      <w:bookmarkEnd w:id="205"/>
      <w:bookmarkEnd w:id="206"/>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初审是审查资格性检查和符合性检查。</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bidi="ar-SA"/>
        </w:rPr>
        <w:t>19.1资格性检查</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（1）评审委员会根据评审办法前附表规定的评审因素和评审标准，对供应商的响应文件进行资格评审。资格性检查不合格的供应商的响应文件作无效文件处理。</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（2）评审委员会在进行资格检查时，不得改变</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中已载明的资格条件、标准和办法。资格性检查不合格的供应商的响应文件作无效文件处理。</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（3）供应商在递交响应文件的同时，应逐项对照上述资格性检查要求提交相应的原件和资格证明文件供评审委员会核查，否则评委将不予采信。</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（4）评审委员会在评审中必要时可按供应商提供的联系方式就有关问题进行查询核实，或要求供应商做出书面澄清，查询及澄清结果将作为审查的依据。</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（5）通过全部资格性检查条件合格的供应商才能通过资格检查，其响应文件方可进入下一个检查阶段。</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bidi="ar-SA"/>
        </w:rPr>
        <w:t>19.2符合性检查</w:t>
      </w:r>
    </w:p>
    <w:p>
      <w:pPr>
        <w:pStyle w:val="6"/>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评审委员会根据评审办法前附表规定的评审因素和评审标准，对供应商的响应文件进行符合性检查。符合性检查不合格的供应商的响应文件作无效文件处理。</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bidi="ar-SA"/>
        </w:rPr>
        <w:t xml:space="preserve">19.3违法违规行为 </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19.3.1在评审过程中，评审委员会发现供应商有下列情形之一的，作无效文件处理：</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（1）属于同一集团、协会、商会等组织成员的供应商按照该组织要求协同投标；</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（2）不同供应商的响应文件由同一单位或者个人编制；</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（3）不同供应商委托同一单位或者个人办理投标事宜；</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（4）不同供应商的响应文件载明的项目管理成员为同一人；</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（5）不同供应商的响应文件异常一致或者投标报价呈规律性差异；</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（6）不同供应商的响应文件相互混装；</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（7）不同供应商的投标保证金从同一单位或者个人的账户转出；</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（8）响应文件报价具有唯一性，未超过采购项目预算；</w:t>
      </w:r>
    </w:p>
    <w:p>
      <w:pPr>
        <w:pStyle w:val="6"/>
        <w:pageBreakBefore w:val="0"/>
        <w:widowControl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（9）使用伪造、变造的行政许可证件；</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（10）提供虚假的财务状况或者业绩；</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（11）提供虚假的信用状况；</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（12）其他弄虚作假的行为。</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bidi="ar-SA"/>
        </w:rPr>
        <w:t>19.3.2评审委员会审查响应文件是否完整、有无计算上的错误等。</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bidi="ar-SA"/>
        </w:rPr>
        <w:t>19.3.3 响应文件的修正及澄清</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（1）评审委员会对确定为实质上响应</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要求的响应文件进行校核，看其是否有计算或表达上的错误，算术错误将按以下方法更正：</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的大写金额和小写金额不一致的，以大写金额为准；总价金额与单价汇总金额不一致的，以单价汇总金额计算结果为准；单价金额小数点有明显错位的，应以总价为准，并修改单价。提交最终报价时，如果供应商不接受对其错误的更正，其响应文件将被视为无效文件。</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19.3.4评审之前，评审委员会要审查每份响应文件是否实质上响应了</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的要求。实质上响应的响应文件应该是与</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要求的关键条款、条件和规格相符没有重大偏离的响应文件。对关键条款的偏离或反对将被认定为是实质上的不响应。评审委员会决定响应文件的响应性只根据响应文件本身的真实无误的内容，而不依据外部的证据。但响应文件有不真实不正确的内容的除外。</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19.3.5实质上没有响应</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要求的响应文件将被视为无效文件。供应商不得通过修正或撤销不合要求的偏离从而使其成为实质上响应的文件。</w:t>
      </w:r>
    </w:p>
    <w:p>
      <w:pPr>
        <w:pStyle w:val="11"/>
        <w:pageBreakBefore w:val="0"/>
        <w:widowControl w:val="0"/>
        <w:kinsoku/>
        <w:wordWrap/>
        <w:overflowPunct/>
        <w:topLinePunct w:val="0"/>
        <w:autoSpaceDE/>
        <w:autoSpaceDN/>
        <w:bidi w:val="0"/>
        <w:spacing w:line="360" w:lineRule="auto"/>
        <w:ind w:firstLine="0" w:firstLineChars="0"/>
        <w:contextualSpacing/>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19.3.6评审期间，评审委员会有权要求供应商对其响应文件中含义不明确、同类问题表述不一致或者有明显文字和计算错误的内容等作必要的澄清、说明或者补正。供应商必须按照评审委员会要求的澄清内容和时间做出澄清。除按本评审委员会规定改正算术错误外，供应商对响应文件的澄清不得超出响应文件的范围或者改变响应文件的实质性内容。在评审期间,评审委员会可要求供应商对其响应文件进行澄清，但不得寻求、提供或允许供应商对投标报价等实质性内容做任何更改。有关澄清的答复均应由供应商的法定代表人或授权代表以书面形式作出并签字。</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19.3.7供应商的澄清文件是其响应文件的组成部分。</w:t>
      </w:r>
    </w:p>
    <w:p>
      <w:pPr>
        <w:pStyle w:val="4"/>
        <w:bidi w:val="0"/>
        <w:rPr>
          <w:rFonts w:hint="eastAsia" w:ascii="仿宋" w:hAnsi="仿宋" w:eastAsia="仿宋" w:cs="仿宋"/>
          <w:lang w:val="en-US" w:eastAsia="zh-CN"/>
        </w:rPr>
      </w:pPr>
      <w:bookmarkStart w:id="207" w:name="_Toc20221"/>
      <w:bookmarkStart w:id="208" w:name="_Toc25044"/>
      <w:bookmarkStart w:id="209" w:name="_Toc31603"/>
      <w:bookmarkStart w:id="210" w:name="_Toc12901"/>
      <w:bookmarkStart w:id="211" w:name="_Toc23230"/>
      <w:bookmarkStart w:id="212" w:name="_Toc15002"/>
      <w:r>
        <w:rPr>
          <w:rFonts w:hint="eastAsia" w:ascii="仿宋" w:hAnsi="仿宋" w:eastAsia="仿宋" w:cs="仿宋"/>
          <w:lang w:val="en-US" w:eastAsia="zh-CN"/>
        </w:rPr>
        <w:t>20.开标</w:t>
      </w:r>
      <w:bookmarkEnd w:id="207"/>
      <w:bookmarkEnd w:id="208"/>
      <w:bookmarkEnd w:id="209"/>
      <w:bookmarkEnd w:id="210"/>
      <w:bookmarkEnd w:id="211"/>
      <w:bookmarkEnd w:id="212"/>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20.1评审委员会所有成员应当集中与开标，并给予所有参加投标的供应商平等的评审机会。</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20.2在评审过程中，评审委员会可以根据</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和评审情况实质性变动采购需求中的技术、服务要求以及合同草案条款，但不得变动</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中的其他内容。实质性变动的内容，须经采购人代表确认。</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20.3对</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作出的实质性变动是</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的有效组成部分，评审委员会应当及时以书面形式同时通知所有参加投标的供应商。</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20.4供应商应当按照</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的变动情况和评审委员会的要求重新提交响应文件，并由其法定代表人或授权代表签字或者加盖公章。由授权代表签字的，应当附法定代表人授权书。供应商为自然人的，应当由本人签字并附身份证明。</w:t>
      </w:r>
    </w:p>
    <w:p>
      <w:pPr>
        <w:pStyle w:val="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20.5</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能够详细列明采购标的的技术、服务要求的，招标结束后，评审委员会应当要求所有实质性响应的供应商在规定开标时间内提交报价，提交报价的供应商不得少于3家，如果少于三家应该做废标处理，重新组织招投标活动。</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20.6</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不能详细列明采购标的的技术、服务要求，需经评审委员会由供应商提供最终设计方案或解决方案的。</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20.7已提交响应文件的供应商，在规定开标时间之前，可以根据投标情况退出评审。其投标保证金将予以退还。</w:t>
      </w:r>
    </w:p>
    <w:p>
      <w:pPr>
        <w:pStyle w:val="6"/>
        <w:pageBreakBefore w:val="0"/>
        <w:widowControl w:val="0"/>
        <w:kinsoku/>
        <w:wordWrap/>
        <w:overflowPunct/>
        <w:topLinePunct w:val="0"/>
        <w:autoSpaceDE/>
        <w:autoSpaceDN/>
        <w:bidi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20.8经评审委员会确定最终采购需求和提交最后报价的供应商，由评审委员会采用综合评分法对提交最后报价的供应商的响应文件和最后报价进行综合评分。</w:t>
      </w:r>
    </w:p>
    <w:p>
      <w:pPr>
        <w:pStyle w:val="4"/>
        <w:bidi w:val="0"/>
        <w:rPr>
          <w:rFonts w:hint="eastAsia" w:ascii="仿宋" w:hAnsi="仿宋" w:eastAsia="仿宋" w:cs="仿宋"/>
          <w:lang w:val="en-US" w:eastAsia="zh-CN"/>
        </w:rPr>
      </w:pPr>
      <w:bookmarkStart w:id="213" w:name="_Toc7256"/>
      <w:bookmarkStart w:id="214" w:name="_Toc17998"/>
      <w:bookmarkStart w:id="215" w:name="_Toc6039"/>
      <w:bookmarkStart w:id="216" w:name="_Toc6334"/>
      <w:bookmarkStart w:id="217" w:name="_Toc18536"/>
      <w:bookmarkStart w:id="218" w:name="_Toc31898"/>
      <w:r>
        <w:rPr>
          <w:rFonts w:hint="eastAsia" w:ascii="仿宋" w:hAnsi="仿宋" w:eastAsia="仿宋" w:cs="仿宋"/>
          <w:lang w:val="en-US" w:eastAsia="zh-CN"/>
        </w:rPr>
        <w:t>21.采购结果确认</w:t>
      </w:r>
      <w:bookmarkEnd w:id="213"/>
      <w:bookmarkEnd w:id="214"/>
      <w:bookmarkEnd w:id="215"/>
      <w:bookmarkEnd w:id="216"/>
      <w:bookmarkEnd w:id="217"/>
      <w:bookmarkEnd w:id="218"/>
    </w:p>
    <w:p>
      <w:pPr>
        <w:pStyle w:val="8"/>
        <w:keepNext w:val="0"/>
        <w:keepLines w:val="0"/>
        <w:pageBreakBefore w:val="0"/>
        <w:kinsoku/>
        <w:wordWrap/>
        <w:overflowPunct/>
        <w:topLinePunct w:val="0"/>
        <w:autoSpaceDE/>
        <w:autoSpaceDN/>
        <w:bidi w:val="0"/>
        <w:adjustRightInd/>
        <w:spacing w:before="0" w:line="480" w:lineRule="exact"/>
        <w:ind w:left="0" w:right="0"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21.</w:t>
      </w:r>
      <w:r>
        <w:rPr>
          <w:rFonts w:hint="eastAsia" w:ascii="仿宋" w:hAnsi="仿宋" w:eastAsia="仿宋" w:cs="仿宋"/>
          <w:color w:val="auto"/>
          <w:kern w:val="2"/>
          <w:sz w:val="24"/>
          <w:szCs w:val="24"/>
          <w:highlight w:val="none"/>
          <w:lang w:val="en-US" w:eastAsia="zh-CN" w:bidi="ar-SA"/>
        </w:rPr>
        <w:t>1评标委员会推荐中标候选供应商的数量为3家。采购人不委托评标委员会直接确定</w:t>
      </w:r>
      <w:r>
        <w:rPr>
          <w:rFonts w:hint="eastAsia" w:ascii="仿宋" w:hAnsi="仿宋" w:cs="仿宋"/>
          <w:color w:val="auto"/>
          <w:kern w:val="2"/>
          <w:sz w:val="24"/>
          <w:szCs w:val="24"/>
          <w:highlight w:val="none"/>
          <w:lang w:val="en-US" w:eastAsia="zh-CN" w:bidi="ar-SA"/>
        </w:rPr>
        <w:t>成交供应商</w:t>
      </w:r>
      <w:r>
        <w:rPr>
          <w:rFonts w:hint="eastAsia" w:ascii="仿宋" w:hAnsi="仿宋" w:eastAsia="仿宋" w:cs="仿宋"/>
          <w:color w:val="auto"/>
          <w:kern w:val="2"/>
          <w:sz w:val="24"/>
          <w:szCs w:val="24"/>
          <w:highlight w:val="none"/>
          <w:lang w:val="en-US" w:eastAsia="zh-CN" w:bidi="ar-SA"/>
        </w:rPr>
        <w:t>。</w:t>
      </w:r>
    </w:p>
    <w:p>
      <w:pPr>
        <w:pStyle w:val="8"/>
        <w:keepNext w:val="0"/>
        <w:keepLines w:val="0"/>
        <w:pageBreakBefore w:val="0"/>
        <w:kinsoku/>
        <w:wordWrap/>
        <w:overflowPunct/>
        <w:topLinePunct w:val="0"/>
        <w:autoSpaceDE/>
        <w:autoSpaceDN/>
        <w:bidi w:val="0"/>
        <w:adjustRightInd/>
        <w:spacing w:before="0" w:line="480" w:lineRule="exact"/>
        <w:ind w:left="0" w:right="0"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21.</w:t>
      </w:r>
      <w:r>
        <w:rPr>
          <w:rFonts w:hint="eastAsia" w:ascii="仿宋" w:hAnsi="仿宋" w:eastAsia="仿宋" w:cs="仿宋"/>
          <w:color w:val="auto"/>
          <w:kern w:val="2"/>
          <w:sz w:val="24"/>
          <w:szCs w:val="24"/>
          <w:highlight w:val="none"/>
          <w:lang w:val="en-US" w:eastAsia="zh-CN" w:bidi="ar-SA"/>
        </w:rPr>
        <w:t>2采购代理机构在评标结束后2个工作日内将评标报告送采购人。</w:t>
      </w:r>
    </w:p>
    <w:p>
      <w:pPr>
        <w:pStyle w:val="8"/>
        <w:keepNext w:val="0"/>
        <w:keepLines w:val="0"/>
        <w:pageBreakBefore w:val="0"/>
        <w:kinsoku/>
        <w:wordWrap/>
        <w:overflowPunct/>
        <w:topLinePunct w:val="0"/>
        <w:autoSpaceDE/>
        <w:autoSpaceDN/>
        <w:bidi w:val="0"/>
        <w:adjustRightInd/>
        <w:spacing w:before="0" w:line="480" w:lineRule="exact"/>
        <w:ind w:left="0" w:right="0"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21.</w:t>
      </w:r>
      <w:r>
        <w:rPr>
          <w:rFonts w:hint="eastAsia" w:ascii="仿宋" w:hAnsi="仿宋" w:eastAsia="仿宋" w:cs="仿宋"/>
          <w:color w:val="auto"/>
          <w:kern w:val="2"/>
          <w:sz w:val="24"/>
          <w:szCs w:val="24"/>
          <w:highlight w:val="none"/>
          <w:lang w:val="en-US" w:eastAsia="zh-CN" w:bidi="ar-SA"/>
        </w:rPr>
        <w:t>3采购人应当自收到评标报告之日起５个工作日内，在评标报告确定的中标候选人名单中按顺序确定</w:t>
      </w:r>
      <w:r>
        <w:rPr>
          <w:rFonts w:hint="eastAsia" w:ascii="仿宋" w:hAnsi="仿宋" w:cs="仿宋"/>
          <w:color w:val="auto"/>
          <w:kern w:val="2"/>
          <w:sz w:val="24"/>
          <w:szCs w:val="24"/>
          <w:highlight w:val="none"/>
          <w:lang w:val="en-US" w:eastAsia="zh-CN" w:bidi="ar-SA"/>
        </w:rPr>
        <w:t>成交供应商</w:t>
      </w:r>
      <w:r>
        <w:rPr>
          <w:rFonts w:hint="eastAsia" w:ascii="仿宋" w:hAnsi="仿宋" w:eastAsia="仿宋" w:cs="仿宋"/>
          <w:color w:val="auto"/>
          <w:kern w:val="2"/>
          <w:sz w:val="24"/>
          <w:szCs w:val="24"/>
          <w:highlight w:val="none"/>
          <w:lang w:val="en-US" w:eastAsia="zh-CN" w:bidi="ar-SA"/>
        </w:rPr>
        <w:t>。中标候选人并列的，按照中标候选人并列时的处理方式：评标结果按评标后得分由高到低顺序排列。得分相同的，按投标报价由低到高顺序排列。得分且投标报价相同的并列。</w:t>
      </w:r>
      <w:r>
        <w:rPr>
          <w:rFonts w:hint="eastAsia" w:ascii="仿宋" w:hAnsi="仿宋" w:cs="仿宋"/>
          <w:color w:val="auto"/>
          <w:kern w:val="2"/>
          <w:sz w:val="24"/>
          <w:szCs w:val="24"/>
          <w:highlight w:val="none"/>
          <w:lang w:val="en-US" w:eastAsia="zh-CN" w:bidi="ar-SA"/>
        </w:rPr>
        <w:t>响应文件</w:t>
      </w:r>
      <w:r>
        <w:rPr>
          <w:rFonts w:hint="eastAsia" w:ascii="仿宋" w:hAnsi="仿宋" w:eastAsia="仿宋" w:cs="仿宋"/>
          <w:color w:val="auto"/>
          <w:kern w:val="2"/>
          <w:sz w:val="24"/>
          <w:szCs w:val="24"/>
          <w:highlight w:val="none"/>
          <w:lang w:val="en-US" w:eastAsia="zh-CN" w:bidi="ar-SA"/>
        </w:rPr>
        <w:t>满足</w:t>
      </w:r>
      <w:r>
        <w:rPr>
          <w:rFonts w:hint="eastAsia" w:ascii="仿宋" w:hAnsi="仿宋" w:cs="仿宋"/>
          <w:color w:val="auto"/>
          <w:kern w:val="2"/>
          <w:sz w:val="24"/>
          <w:szCs w:val="24"/>
          <w:highlight w:val="none"/>
          <w:lang w:val="en-US" w:eastAsia="zh-CN" w:bidi="ar-SA"/>
        </w:rPr>
        <w:t>采购文件</w:t>
      </w:r>
      <w:r>
        <w:rPr>
          <w:rFonts w:hint="eastAsia" w:ascii="仿宋" w:hAnsi="仿宋" w:eastAsia="仿宋" w:cs="仿宋"/>
          <w:color w:val="auto"/>
          <w:kern w:val="2"/>
          <w:sz w:val="24"/>
          <w:szCs w:val="24"/>
          <w:highlight w:val="none"/>
          <w:lang w:val="en-US" w:eastAsia="zh-CN" w:bidi="ar-SA"/>
        </w:rPr>
        <w:t>全部实质性要求，且按照评标因素的量化指标评标得分最高的供应商为排名第一的中标候选人。</w:t>
      </w:r>
    </w:p>
    <w:p>
      <w:pPr>
        <w:pStyle w:val="8"/>
        <w:keepNext w:val="0"/>
        <w:keepLines w:val="0"/>
        <w:pageBreakBefore w:val="0"/>
        <w:widowControl w:val="0"/>
        <w:tabs>
          <w:tab w:val="left" w:pos="567"/>
        </w:tabs>
        <w:kinsoku/>
        <w:wordWrap/>
        <w:overflowPunct/>
        <w:topLinePunct w:val="0"/>
        <w:autoSpaceDE/>
        <w:autoSpaceDN/>
        <w:bidi w:val="0"/>
        <w:adjustRightInd/>
        <w:snapToGrid w:val="0"/>
        <w:spacing w:before="0" w:beforeAutospacing="0" w:after="0" w:afterAutospacing="0" w:line="480" w:lineRule="exact"/>
        <w:ind w:left="0" w:right="0" w:firstLine="480" w:firstLineChars="200"/>
        <w:jc w:val="both"/>
        <w:textAlignment w:val="baseline"/>
        <w:rPr>
          <w:rFonts w:hint="eastAsia" w:ascii="仿宋" w:hAnsi="仿宋" w:eastAsia="仿宋" w:cs="仿宋"/>
          <w:b w:val="0"/>
          <w:color w:val="auto"/>
          <w:kern w:val="2"/>
          <w:sz w:val="24"/>
          <w:szCs w:val="24"/>
          <w:vertAlign w:val="baseline"/>
          <w:lang w:val="en-US" w:eastAsia="zh-CN" w:bidi="ar-SA"/>
        </w:rPr>
      </w:pPr>
      <w:r>
        <w:rPr>
          <w:rFonts w:hint="eastAsia" w:ascii="仿宋" w:hAnsi="仿宋" w:cs="仿宋"/>
          <w:color w:val="auto"/>
          <w:kern w:val="2"/>
          <w:sz w:val="24"/>
          <w:szCs w:val="24"/>
          <w:highlight w:val="none"/>
          <w:lang w:val="en-US" w:eastAsia="zh-CN" w:bidi="ar-SA"/>
        </w:rPr>
        <w:t>21.</w:t>
      </w:r>
      <w:r>
        <w:rPr>
          <w:rFonts w:hint="eastAsia" w:ascii="仿宋" w:hAnsi="仿宋" w:eastAsia="仿宋" w:cs="仿宋"/>
          <w:color w:val="auto"/>
          <w:kern w:val="2"/>
          <w:sz w:val="24"/>
          <w:szCs w:val="24"/>
          <w:highlight w:val="none"/>
          <w:lang w:val="en-US" w:eastAsia="zh-CN" w:bidi="ar-SA"/>
        </w:rPr>
        <w:t>4采购人在收到评标报告5个工作日内未按评标报告推荐的中标候选人顺序确定</w:t>
      </w:r>
      <w:r>
        <w:rPr>
          <w:rFonts w:hint="eastAsia" w:ascii="仿宋" w:hAnsi="仿宋" w:cs="仿宋"/>
          <w:color w:val="auto"/>
          <w:kern w:val="2"/>
          <w:sz w:val="24"/>
          <w:szCs w:val="24"/>
          <w:highlight w:val="none"/>
          <w:lang w:val="en-US" w:eastAsia="zh-CN" w:bidi="ar-SA"/>
        </w:rPr>
        <w:t>成交供应商</w:t>
      </w:r>
      <w:r>
        <w:rPr>
          <w:rFonts w:hint="eastAsia" w:ascii="仿宋" w:hAnsi="仿宋" w:eastAsia="仿宋" w:cs="仿宋"/>
          <w:color w:val="auto"/>
          <w:kern w:val="2"/>
          <w:sz w:val="24"/>
          <w:szCs w:val="24"/>
          <w:highlight w:val="none"/>
          <w:lang w:val="en-US" w:eastAsia="zh-CN" w:bidi="ar-SA"/>
        </w:rPr>
        <w:t>，又不能说明合法理由的，视同按评标报告推荐的顺序确定排名第一的中标候选人为</w:t>
      </w:r>
      <w:r>
        <w:rPr>
          <w:rFonts w:hint="eastAsia" w:ascii="仿宋" w:hAnsi="仿宋" w:cs="仿宋"/>
          <w:color w:val="auto"/>
          <w:kern w:val="2"/>
          <w:sz w:val="24"/>
          <w:szCs w:val="24"/>
          <w:highlight w:val="none"/>
          <w:lang w:val="en-US" w:eastAsia="zh-CN" w:bidi="ar-SA"/>
        </w:rPr>
        <w:t>成交供应商</w:t>
      </w:r>
      <w:r>
        <w:rPr>
          <w:rFonts w:hint="eastAsia" w:ascii="仿宋" w:hAnsi="仿宋" w:eastAsia="仿宋" w:cs="仿宋"/>
          <w:color w:val="auto"/>
          <w:kern w:val="2"/>
          <w:sz w:val="24"/>
          <w:szCs w:val="24"/>
          <w:highlight w:val="none"/>
          <w:lang w:val="en-US" w:eastAsia="zh-CN" w:bidi="ar-SA"/>
        </w:rPr>
        <w:t>。</w:t>
      </w:r>
    </w:p>
    <w:p>
      <w:pPr>
        <w:pStyle w:val="11"/>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w:t>
      </w:r>
      <w:r>
        <w:rPr>
          <w:rFonts w:hint="eastAsia" w:ascii="仿宋" w:hAnsi="仿宋" w:cs="仿宋"/>
          <w:b w:val="0"/>
          <w:color w:val="auto"/>
          <w:kern w:val="2"/>
          <w:sz w:val="24"/>
          <w:szCs w:val="24"/>
          <w:vertAlign w:val="baseline"/>
          <w:lang w:val="en-US" w:eastAsia="zh-CN" w:bidi="ar-SA"/>
        </w:rPr>
        <w:t>1</w:t>
      </w:r>
      <w:r>
        <w:rPr>
          <w:rFonts w:hint="eastAsia" w:ascii="仿宋" w:hAnsi="仿宋" w:eastAsia="仿宋" w:cs="仿宋"/>
          <w:b w:val="0"/>
          <w:color w:val="auto"/>
          <w:kern w:val="2"/>
          <w:sz w:val="24"/>
          <w:szCs w:val="24"/>
          <w:vertAlign w:val="baseline"/>
          <w:lang w:val="en-US" w:eastAsia="zh-CN" w:bidi="ar-SA"/>
        </w:rPr>
        <w:t>.</w:t>
      </w:r>
      <w:r>
        <w:rPr>
          <w:rFonts w:hint="eastAsia" w:ascii="仿宋" w:hAnsi="仿宋" w:cs="仿宋"/>
          <w:b w:val="0"/>
          <w:color w:val="auto"/>
          <w:kern w:val="2"/>
          <w:sz w:val="24"/>
          <w:szCs w:val="24"/>
          <w:vertAlign w:val="baseline"/>
          <w:lang w:val="en-US" w:eastAsia="zh-CN" w:bidi="ar-SA"/>
        </w:rPr>
        <w:t>5</w:t>
      </w:r>
      <w:r>
        <w:rPr>
          <w:rFonts w:hint="eastAsia" w:ascii="仿宋" w:hAnsi="仿宋" w:eastAsia="仿宋" w:cs="仿宋"/>
          <w:b w:val="0"/>
          <w:color w:val="auto"/>
          <w:kern w:val="2"/>
          <w:sz w:val="24"/>
          <w:szCs w:val="24"/>
          <w:vertAlign w:val="baseline"/>
          <w:lang w:val="en-US" w:eastAsia="zh-CN" w:bidi="ar-SA"/>
        </w:rPr>
        <w:t>公示或公告</w:t>
      </w:r>
    </w:p>
    <w:p>
      <w:pPr>
        <w:pageBreakBefore w:val="0"/>
        <w:widowControl w:val="0"/>
        <w:tabs>
          <w:tab w:val="left" w:pos="1875"/>
        </w:tabs>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w:t>
      </w:r>
      <w:r>
        <w:rPr>
          <w:rFonts w:hint="eastAsia" w:ascii="仿宋" w:hAnsi="仿宋" w:cs="仿宋"/>
          <w:b w:val="0"/>
          <w:color w:val="auto"/>
          <w:kern w:val="2"/>
          <w:sz w:val="24"/>
          <w:szCs w:val="24"/>
          <w:vertAlign w:val="baseline"/>
          <w:lang w:val="en-US" w:eastAsia="zh-CN" w:bidi="ar-SA"/>
        </w:rPr>
        <w:t>1</w:t>
      </w:r>
      <w:r>
        <w:rPr>
          <w:rFonts w:hint="eastAsia" w:ascii="仿宋" w:hAnsi="仿宋" w:eastAsia="仿宋" w:cs="仿宋"/>
          <w:b w:val="0"/>
          <w:color w:val="auto"/>
          <w:kern w:val="2"/>
          <w:sz w:val="24"/>
          <w:szCs w:val="24"/>
          <w:vertAlign w:val="baseline"/>
          <w:lang w:val="en-US" w:eastAsia="zh-CN" w:bidi="ar-SA"/>
        </w:rPr>
        <w:t>.</w:t>
      </w:r>
      <w:r>
        <w:rPr>
          <w:rFonts w:hint="eastAsia" w:ascii="仿宋" w:hAnsi="仿宋" w:cs="仿宋"/>
          <w:b w:val="0"/>
          <w:color w:val="auto"/>
          <w:kern w:val="2"/>
          <w:sz w:val="24"/>
          <w:szCs w:val="24"/>
          <w:vertAlign w:val="baseline"/>
          <w:lang w:val="en-US" w:eastAsia="zh-CN" w:bidi="ar-SA"/>
        </w:rPr>
        <w:t>5</w:t>
      </w:r>
      <w:r>
        <w:rPr>
          <w:rFonts w:hint="eastAsia" w:ascii="仿宋" w:hAnsi="仿宋" w:eastAsia="仿宋" w:cs="仿宋"/>
          <w:b w:val="0"/>
          <w:color w:val="auto"/>
          <w:kern w:val="2"/>
          <w:sz w:val="24"/>
          <w:szCs w:val="24"/>
          <w:vertAlign w:val="baseline"/>
          <w:lang w:val="en-US" w:eastAsia="zh-CN" w:bidi="ar-SA"/>
        </w:rPr>
        <w:t>.1成交供应商确定后，采购代理机构将在政府采购监管部门指定的媒体上发布成交公告，同时向成交供应商发出《成交通知书》。《成交通知书》是合同的组成部分,对成交供应商和采购人具有同等法律效力。</w:t>
      </w:r>
      <w:bookmarkStart w:id="219" w:name="_Toc446599315"/>
      <w:bookmarkStart w:id="220" w:name="_Toc293736058"/>
      <w:bookmarkStart w:id="221" w:name="_Toc293736015"/>
      <w:bookmarkStart w:id="222" w:name="_Toc293738996"/>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rPr>
      </w:pPr>
      <w:bookmarkStart w:id="223" w:name="_Toc583"/>
      <w:bookmarkStart w:id="224" w:name="_Toc6802"/>
      <w:bookmarkStart w:id="225" w:name="_Toc7130"/>
      <w:bookmarkStart w:id="226" w:name="_Toc23060"/>
      <w:bookmarkStart w:id="227" w:name="_Toc27762"/>
      <w:bookmarkStart w:id="228" w:name="_Toc44428185"/>
      <w:bookmarkStart w:id="229" w:name="_Toc17108"/>
      <w:r>
        <w:rPr>
          <w:rFonts w:hint="eastAsia" w:ascii="仿宋" w:hAnsi="仿宋" w:eastAsia="仿宋" w:cs="仿宋"/>
        </w:rPr>
        <w:t>六、授予合同</w:t>
      </w:r>
      <w:bookmarkEnd w:id="219"/>
      <w:bookmarkEnd w:id="220"/>
      <w:bookmarkEnd w:id="221"/>
      <w:bookmarkEnd w:id="222"/>
      <w:bookmarkEnd w:id="223"/>
      <w:bookmarkEnd w:id="224"/>
      <w:bookmarkEnd w:id="225"/>
      <w:bookmarkEnd w:id="226"/>
      <w:bookmarkEnd w:id="227"/>
      <w:bookmarkEnd w:id="228"/>
      <w:bookmarkEnd w:id="229"/>
    </w:p>
    <w:p>
      <w:pPr>
        <w:pStyle w:val="4"/>
        <w:bidi w:val="0"/>
        <w:rPr>
          <w:rFonts w:hint="eastAsia" w:ascii="仿宋" w:hAnsi="仿宋" w:eastAsia="仿宋" w:cs="仿宋"/>
          <w:lang w:val="en-US" w:eastAsia="zh-CN"/>
        </w:rPr>
      </w:pPr>
      <w:bookmarkStart w:id="230" w:name="_Toc25076"/>
      <w:bookmarkStart w:id="231" w:name="_Toc17770"/>
      <w:bookmarkStart w:id="232" w:name="_Toc16434"/>
      <w:bookmarkStart w:id="233" w:name="_Toc5035"/>
      <w:bookmarkStart w:id="234" w:name="_Toc26934"/>
      <w:bookmarkStart w:id="235" w:name="_Toc16129"/>
      <w:r>
        <w:rPr>
          <w:rFonts w:hint="eastAsia" w:ascii="仿宋" w:hAnsi="仿宋" w:eastAsia="仿宋" w:cs="仿宋"/>
          <w:lang w:val="en-US" w:eastAsia="zh-CN"/>
        </w:rPr>
        <w:t>22.签订合同</w:t>
      </w:r>
      <w:bookmarkEnd w:id="230"/>
      <w:bookmarkEnd w:id="231"/>
      <w:bookmarkEnd w:id="232"/>
      <w:bookmarkEnd w:id="233"/>
      <w:bookmarkEnd w:id="234"/>
      <w:bookmarkEnd w:id="235"/>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22.1采购人应在成交通知书发出后5日内，根据成交结果和招</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、响应文件及有关补遗文件签订合同。</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22.2采购人应按</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要求和</w:t>
      </w:r>
      <w:r>
        <w:rPr>
          <w:rFonts w:hint="eastAsia" w:ascii="仿宋" w:hAnsi="仿宋" w:cs="仿宋"/>
          <w:b w:val="0"/>
          <w:color w:val="auto"/>
          <w:kern w:val="2"/>
          <w:sz w:val="24"/>
          <w:szCs w:val="24"/>
          <w:vertAlign w:val="baseline"/>
          <w:lang w:val="en-US" w:eastAsia="zh-CN" w:bidi="ar-SA"/>
        </w:rPr>
        <w:t>成交供应商</w:t>
      </w:r>
      <w:r>
        <w:rPr>
          <w:rFonts w:hint="eastAsia" w:ascii="仿宋" w:hAnsi="仿宋" w:eastAsia="仿宋" w:cs="仿宋"/>
          <w:b w:val="0"/>
          <w:color w:val="auto"/>
          <w:kern w:val="2"/>
          <w:sz w:val="24"/>
          <w:szCs w:val="24"/>
          <w:vertAlign w:val="baseline"/>
          <w:lang w:val="en-US" w:eastAsia="zh-CN" w:bidi="ar-SA"/>
        </w:rPr>
        <w:t>的响应文件承诺订立书面合同，不得超出</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和</w:t>
      </w:r>
      <w:r>
        <w:rPr>
          <w:rFonts w:hint="eastAsia" w:ascii="仿宋" w:hAnsi="仿宋" w:cs="仿宋"/>
          <w:b w:val="0"/>
          <w:color w:val="auto"/>
          <w:kern w:val="2"/>
          <w:sz w:val="24"/>
          <w:szCs w:val="24"/>
          <w:vertAlign w:val="baseline"/>
          <w:lang w:val="en-US" w:eastAsia="zh-CN" w:bidi="ar-SA"/>
        </w:rPr>
        <w:t>成交供应商</w:t>
      </w:r>
      <w:r>
        <w:rPr>
          <w:rFonts w:hint="eastAsia" w:ascii="仿宋" w:hAnsi="仿宋" w:eastAsia="仿宋" w:cs="仿宋"/>
          <w:b w:val="0"/>
          <w:color w:val="auto"/>
          <w:kern w:val="2"/>
          <w:sz w:val="24"/>
          <w:szCs w:val="24"/>
          <w:vertAlign w:val="baseline"/>
          <w:lang w:val="en-US" w:eastAsia="zh-CN" w:bidi="ar-SA"/>
        </w:rPr>
        <w:t>响应文件的范围，也不得再另行订立背离合同实质性内容的其他协议。</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22.3采购人应在《中标通知书》发出之日起30天内与</w:t>
      </w:r>
      <w:r>
        <w:rPr>
          <w:rFonts w:hint="eastAsia" w:ascii="仿宋" w:hAnsi="仿宋" w:cs="仿宋"/>
          <w:b w:val="0"/>
          <w:color w:val="auto"/>
          <w:kern w:val="2"/>
          <w:sz w:val="24"/>
          <w:szCs w:val="24"/>
          <w:vertAlign w:val="baseline"/>
          <w:lang w:val="en-US" w:eastAsia="zh-CN" w:bidi="ar-SA"/>
        </w:rPr>
        <w:t>成交供应商</w:t>
      </w:r>
      <w:r>
        <w:rPr>
          <w:rFonts w:hint="eastAsia" w:ascii="仿宋" w:hAnsi="仿宋" w:eastAsia="仿宋" w:cs="仿宋"/>
          <w:b w:val="0"/>
          <w:color w:val="auto"/>
          <w:kern w:val="2"/>
          <w:sz w:val="24"/>
          <w:szCs w:val="24"/>
          <w:vertAlign w:val="baseline"/>
          <w:lang w:val="en-US" w:eastAsia="zh-CN" w:bidi="ar-SA"/>
        </w:rPr>
        <w:t>签订合同。</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仿宋" w:hAnsi="仿宋" w:eastAsia="仿宋" w:cs="仿宋"/>
        </w:rPr>
      </w:pPr>
      <w:bookmarkStart w:id="236" w:name="_Toc446599316"/>
      <w:bookmarkStart w:id="237" w:name="_Toc293736016"/>
      <w:bookmarkStart w:id="238" w:name="_Toc293736059"/>
      <w:bookmarkStart w:id="239" w:name="_Toc293738997"/>
      <w:bookmarkStart w:id="240" w:name="_Toc30278"/>
      <w:bookmarkStart w:id="241" w:name="_Toc25024"/>
      <w:bookmarkStart w:id="242" w:name="_Toc27295"/>
      <w:bookmarkStart w:id="243" w:name="_Toc27181"/>
      <w:bookmarkStart w:id="244" w:name="_Toc9034"/>
      <w:bookmarkStart w:id="245" w:name="_Toc44428186"/>
      <w:bookmarkStart w:id="246" w:name="_Toc20810"/>
      <w:r>
        <w:rPr>
          <w:rFonts w:hint="eastAsia" w:ascii="仿宋" w:hAnsi="仿宋" w:eastAsia="仿宋" w:cs="仿宋"/>
        </w:rPr>
        <w:t>七、质疑</w:t>
      </w:r>
      <w:bookmarkEnd w:id="236"/>
      <w:bookmarkEnd w:id="237"/>
      <w:bookmarkEnd w:id="238"/>
      <w:bookmarkEnd w:id="239"/>
      <w:r>
        <w:rPr>
          <w:rFonts w:hint="eastAsia" w:ascii="仿宋" w:hAnsi="仿宋" w:eastAsia="仿宋" w:cs="仿宋"/>
        </w:rPr>
        <w:t>和投诉</w:t>
      </w:r>
      <w:bookmarkEnd w:id="240"/>
      <w:bookmarkEnd w:id="241"/>
      <w:bookmarkEnd w:id="242"/>
      <w:bookmarkEnd w:id="243"/>
      <w:bookmarkEnd w:id="244"/>
      <w:bookmarkEnd w:id="245"/>
      <w:bookmarkEnd w:id="246"/>
    </w:p>
    <w:p>
      <w:pPr>
        <w:pStyle w:val="4"/>
        <w:bidi w:val="0"/>
        <w:rPr>
          <w:rFonts w:hint="eastAsia" w:ascii="仿宋" w:hAnsi="仿宋" w:eastAsia="仿宋" w:cs="仿宋"/>
          <w:lang w:val="en-US" w:eastAsia="zh-CN"/>
        </w:rPr>
      </w:pPr>
      <w:bookmarkStart w:id="247" w:name="_Toc17199"/>
      <w:bookmarkStart w:id="248" w:name="_Toc30834"/>
      <w:bookmarkStart w:id="249" w:name="_Toc26614"/>
      <w:bookmarkStart w:id="250" w:name="_Toc21410"/>
      <w:bookmarkStart w:id="251" w:name="_Toc17761"/>
      <w:bookmarkStart w:id="252" w:name="_Toc29144"/>
      <w:bookmarkStart w:id="253" w:name="_Toc294515577"/>
      <w:bookmarkStart w:id="254" w:name="_Toc293736060"/>
      <w:bookmarkStart w:id="255" w:name="_Toc293736017"/>
      <w:bookmarkStart w:id="256" w:name="_Toc293738998"/>
      <w:bookmarkStart w:id="257" w:name="_Toc446599317"/>
      <w:r>
        <w:rPr>
          <w:rFonts w:hint="eastAsia" w:ascii="仿宋" w:hAnsi="仿宋" w:eastAsia="仿宋" w:cs="仿宋"/>
          <w:lang w:val="en-US" w:eastAsia="zh-CN"/>
        </w:rPr>
        <w:t>23.质疑</w:t>
      </w:r>
      <w:bookmarkEnd w:id="247"/>
      <w:bookmarkEnd w:id="248"/>
      <w:bookmarkEnd w:id="249"/>
      <w:bookmarkEnd w:id="250"/>
      <w:bookmarkEnd w:id="251"/>
      <w:bookmarkEnd w:id="252"/>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23.1供应商提出质疑应当符合以下条件：</w:t>
      </w:r>
    </w:p>
    <w:p>
      <w:pPr>
        <w:pageBreakBefore w:val="0"/>
        <w:widowControl w:val="0"/>
        <w:tabs>
          <w:tab w:val="left" w:pos="1875"/>
        </w:tabs>
        <w:kinsoku/>
        <w:overflowPunct/>
        <w:bidi w:val="0"/>
        <w:adjustRightInd w:val="0"/>
        <w:snapToGrid w:val="0"/>
        <w:spacing w:line="360" w:lineRule="auto"/>
        <w:ind w:firstLine="480" w:firstLineChars="20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如果供应商对此次采购活动有疑问，可依据《政府采购法》等相关规定，在规定的时间内以书面形式向采购人或代理机构提出质疑。质疑书应当包括下列主要内容：</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（1）质疑人的名称、地址、电话等；</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（2）质疑人法人签章和单位公章；</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（3）具体的质疑事项及事实依据；</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（4）明确的请求和必要（合法来源）的证明材料；</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（5）以联合体形式参与资格预审的，则必须联合体各方共同签署、盖章；</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（6）提起质疑的日期。</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特注：未按上述程序规定的必备内容进行质疑的，采购人或代理机构将不予以受理。</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23.2质疑人为自然人的，应当由本人签字并附有效身份证明；质疑人为法人或者其他组织的，应当由法定代表人或者主要负责人签字并加盖单位公章，同时一并提交营业执照和法定代表人或者主要负责人有效身份证明。无法提供证件原件的，应当提供真实有效的复印件，并签字或者盖章。</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23.3质疑人可以委托代理人办理质疑事项，代理人办理质疑事项时，除提交质疑书外，还应当提交质疑人的授权委托书及代理人的有效身份证明，授权委托书应当载明委托代理的具体权限和事项。</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23.4被质疑人应当在受理质疑后7个工作日内作出答复，并以书面形式通知质疑人和其他有关供应商，答复内容仅限于供应商所质疑的内容，不得涉及国家秘密和商业秘密。</w:t>
      </w:r>
    </w:p>
    <w:p>
      <w:pPr>
        <w:pStyle w:val="4"/>
        <w:bidi w:val="0"/>
        <w:rPr>
          <w:rFonts w:hint="eastAsia" w:ascii="仿宋" w:hAnsi="仿宋" w:eastAsia="仿宋" w:cs="仿宋"/>
          <w:lang w:val="en-US" w:eastAsia="zh-CN"/>
        </w:rPr>
      </w:pPr>
      <w:bookmarkStart w:id="258" w:name="_Toc16844"/>
      <w:bookmarkStart w:id="259" w:name="_Toc6422"/>
      <w:bookmarkStart w:id="260" w:name="_Toc18079"/>
      <w:bookmarkStart w:id="261" w:name="_Toc19635"/>
      <w:bookmarkStart w:id="262" w:name="_Toc483174929"/>
      <w:bookmarkStart w:id="263" w:name="_Toc456336161"/>
      <w:bookmarkStart w:id="264" w:name="_Toc9365"/>
      <w:bookmarkStart w:id="265" w:name="_Toc6063"/>
      <w:bookmarkStart w:id="266" w:name="_Toc17744"/>
      <w:bookmarkStart w:id="267" w:name="_Toc450546725"/>
      <w:r>
        <w:rPr>
          <w:rFonts w:hint="eastAsia" w:ascii="仿宋" w:hAnsi="仿宋" w:eastAsia="仿宋" w:cs="仿宋"/>
          <w:lang w:val="en-US" w:eastAsia="zh-CN"/>
        </w:rPr>
        <w:t>24.投诉</w:t>
      </w:r>
      <w:bookmarkEnd w:id="258"/>
      <w:bookmarkEnd w:id="259"/>
      <w:bookmarkEnd w:id="260"/>
      <w:bookmarkEnd w:id="261"/>
      <w:bookmarkEnd w:id="262"/>
      <w:bookmarkEnd w:id="263"/>
      <w:bookmarkEnd w:id="264"/>
      <w:bookmarkEnd w:id="265"/>
      <w:bookmarkEnd w:id="266"/>
      <w:bookmarkEnd w:id="267"/>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24.1质疑人如对被质疑人的质疑回复不满意或在规定时间内未做出回复的，可在答复期满后15个工作日内向本项目管辖内的政府采购监督部门提起投诉。供应商投诉应当有明确的请求和必要的证明材料。</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24.2投诉人提起投诉应符合以下条件：</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(1)投诉人应是参与项目的供应商；</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(2)投诉前已依法进行质疑；</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(3)投诉书内容必须符合国家相关法律、法规的规定；</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(4)在投诉有效期内；</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(5)同一投诉事项未经处理的；</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GB" w:eastAsia="zh-CN" w:bidi="ar-SA"/>
        </w:rPr>
        <w:t>(6)</w:t>
      </w:r>
      <w:r>
        <w:rPr>
          <w:rFonts w:hint="eastAsia" w:ascii="仿宋" w:hAnsi="仿宋" w:eastAsia="仿宋" w:cs="仿宋"/>
          <w:b w:val="0"/>
          <w:color w:val="auto"/>
          <w:kern w:val="2"/>
          <w:sz w:val="24"/>
          <w:szCs w:val="24"/>
          <w:vertAlign w:val="baseline"/>
          <w:lang w:val="en-US" w:eastAsia="zh-CN" w:bidi="ar-SA"/>
        </w:rPr>
        <w:t>相关法律、法规和省级以上人民政府财政部门规定的其他条件。</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24.3供应商投诉时，应当当面提交投诉书，投诉书应当包括下列主要内容：</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(1)投诉人的姓名或者名称、住所、联系方式及相关证明；</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(2)被投诉人的名称、住所、联系方式；</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(3)具体的投诉事项、事实根据和法律依据；</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(4)质疑和质疑答复情况及相关证明材料；</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(5)提起投诉的日期。</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投诉人为自然人的，应当由本人签字。投诉人为法人的，应当由其法定代表人签字并加盖单位公章。投诉人为其他组织的，应当由其主要负责人签字盖章并加盖单位公章。</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24.4投诉人可以授权代理人办理投诉事务。代理人办理投诉事务时，除提交投诉书外，还应当向监督部门提交投诉人的授权委托书，授权委托书应当载明委托代理的具体权限和事项。</w:t>
      </w:r>
    </w:p>
    <w:p>
      <w:pPr>
        <w:pageBreakBefore w:val="0"/>
        <w:widowControl w:val="0"/>
        <w:tabs>
          <w:tab w:val="left" w:pos="1875"/>
        </w:tabs>
        <w:kinsoku/>
        <w:overflowPunct/>
        <w:bidi w:val="0"/>
        <w:adjustRightInd w:val="0"/>
        <w:snapToGrid w:val="0"/>
        <w:spacing w:line="360" w:lineRule="auto"/>
        <w:ind w:firstLine="0" w:firstLineChars="0"/>
        <w:textAlignment w:val="auto"/>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24.5投诉人不符合上述规定提起的投诉，政府采购监督部门不予受理。</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仿宋" w:hAnsi="仿宋" w:eastAsia="仿宋" w:cs="仿宋"/>
        </w:rPr>
      </w:pPr>
      <w:bookmarkStart w:id="268" w:name="_Toc44428187"/>
      <w:bookmarkStart w:id="269" w:name="_Toc261"/>
      <w:bookmarkStart w:id="270" w:name="_Toc1323"/>
      <w:bookmarkStart w:id="271" w:name="_Toc17976"/>
      <w:bookmarkStart w:id="272" w:name="_Toc21328"/>
      <w:bookmarkStart w:id="273" w:name="_Toc28582"/>
      <w:bookmarkStart w:id="274" w:name="_Toc32088"/>
      <w:r>
        <w:rPr>
          <w:rFonts w:hint="eastAsia" w:ascii="仿宋" w:hAnsi="仿宋" w:eastAsia="仿宋" w:cs="仿宋"/>
        </w:rPr>
        <w:t>八、项目验收</w:t>
      </w:r>
      <w:bookmarkEnd w:id="253"/>
      <w:bookmarkEnd w:id="254"/>
      <w:bookmarkEnd w:id="255"/>
      <w:bookmarkEnd w:id="256"/>
      <w:bookmarkEnd w:id="257"/>
      <w:bookmarkEnd w:id="268"/>
      <w:bookmarkEnd w:id="269"/>
      <w:bookmarkEnd w:id="270"/>
      <w:bookmarkEnd w:id="271"/>
      <w:bookmarkEnd w:id="272"/>
      <w:bookmarkEnd w:id="273"/>
      <w:bookmarkEnd w:id="274"/>
    </w:p>
    <w:p>
      <w:pPr>
        <w:pageBreakBefore w:val="0"/>
        <w:widowControl w:val="0"/>
        <w:tabs>
          <w:tab w:val="left" w:pos="1875"/>
        </w:tabs>
        <w:kinsoku/>
        <w:overflowPunct/>
        <w:bidi w:val="0"/>
        <w:adjustRightInd w:val="0"/>
        <w:snapToGrid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275" w:name="_Toc12618"/>
      <w:bookmarkStart w:id="276" w:name="_Toc31352"/>
      <w:bookmarkStart w:id="277" w:name="_Toc17804"/>
      <w:r>
        <w:rPr>
          <w:rFonts w:hint="eastAsia" w:ascii="仿宋" w:hAnsi="仿宋" w:eastAsia="仿宋" w:cs="仿宋"/>
          <w:b w:val="0"/>
          <w:color w:val="auto"/>
          <w:kern w:val="2"/>
          <w:sz w:val="24"/>
          <w:szCs w:val="24"/>
          <w:vertAlign w:val="baseline"/>
          <w:lang w:val="en-US" w:eastAsia="zh-CN" w:bidi="ar-SA"/>
        </w:rPr>
        <w:t>25.采购单位按照政府采购合同规定的技术、服务、安全标准对供应商履约情况进行验收，并出具验收书。验收书包括每一项技术、服务、安全标准的履约情况。</w:t>
      </w:r>
      <w:bookmarkEnd w:id="275"/>
      <w:bookmarkEnd w:id="276"/>
      <w:bookmarkEnd w:id="277"/>
    </w:p>
    <w:p>
      <w:pPr>
        <w:pageBreakBefore w:val="0"/>
        <w:widowControl w:val="0"/>
        <w:tabs>
          <w:tab w:val="left" w:pos="1875"/>
        </w:tabs>
        <w:kinsoku/>
        <w:overflowPunct/>
        <w:bidi w:val="0"/>
        <w:adjustRightInd w:val="0"/>
        <w:snapToGrid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278" w:name="_Toc30211"/>
      <w:bookmarkStart w:id="279" w:name="_Toc21228"/>
      <w:bookmarkStart w:id="280" w:name="_Toc29537"/>
      <w:bookmarkStart w:id="281" w:name="_Toc15208"/>
      <w:bookmarkStart w:id="282" w:name="_Toc14430"/>
      <w:bookmarkStart w:id="283" w:name="_Toc7359"/>
      <w:r>
        <w:rPr>
          <w:rFonts w:hint="eastAsia" w:ascii="仿宋" w:hAnsi="仿宋" w:eastAsia="仿宋" w:cs="仿宋"/>
          <w:b w:val="0"/>
          <w:color w:val="auto"/>
          <w:kern w:val="2"/>
          <w:sz w:val="24"/>
          <w:szCs w:val="24"/>
          <w:vertAlign w:val="baseline"/>
          <w:lang w:val="en-US" w:eastAsia="zh-CN" w:bidi="ar-SA"/>
        </w:rPr>
        <w:t>26.验收标准:</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w:t>
      </w:r>
      <w:r>
        <w:rPr>
          <w:rFonts w:hint="eastAsia" w:ascii="仿宋" w:hAnsi="仿宋" w:cs="仿宋"/>
          <w:b w:val="0"/>
          <w:color w:val="auto"/>
          <w:kern w:val="2"/>
          <w:sz w:val="24"/>
          <w:szCs w:val="24"/>
          <w:vertAlign w:val="baseline"/>
          <w:lang w:val="en-US" w:eastAsia="zh-CN" w:bidi="ar-SA"/>
        </w:rPr>
        <w:t>响应文件</w:t>
      </w:r>
      <w:r>
        <w:rPr>
          <w:rFonts w:hint="eastAsia" w:ascii="仿宋" w:hAnsi="仿宋" w:eastAsia="仿宋" w:cs="仿宋"/>
          <w:b w:val="0"/>
          <w:color w:val="auto"/>
          <w:kern w:val="2"/>
          <w:sz w:val="24"/>
          <w:szCs w:val="24"/>
          <w:vertAlign w:val="baseline"/>
          <w:lang w:val="en-US" w:eastAsia="zh-CN" w:bidi="ar-SA"/>
        </w:rPr>
        <w:t>、政府采购合同规定的标准。</w:t>
      </w:r>
      <w:bookmarkEnd w:id="278"/>
      <w:bookmarkEnd w:id="279"/>
      <w:bookmarkEnd w:id="280"/>
      <w:bookmarkEnd w:id="281"/>
      <w:bookmarkEnd w:id="282"/>
      <w:bookmarkEnd w:id="283"/>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仿宋" w:hAnsi="仿宋" w:eastAsia="仿宋" w:cs="仿宋"/>
        </w:rPr>
      </w:pPr>
      <w:bookmarkStart w:id="284" w:name="_Toc2487"/>
      <w:bookmarkStart w:id="285" w:name="_Toc2456"/>
      <w:bookmarkStart w:id="286" w:name="_Toc27200"/>
      <w:bookmarkStart w:id="287" w:name="_Toc446599318"/>
      <w:bookmarkStart w:id="288" w:name="_Toc44428188"/>
      <w:bookmarkStart w:id="289" w:name="_Toc293738999"/>
      <w:bookmarkStart w:id="290" w:name="_Toc29378"/>
      <w:bookmarkStart w:id="291" w:name="_Toc12801"/>
      <w:bookmarkStart w:id="292" w:name="_Toc293736061"/>
      <w:bookmarkStart w:id="293" w:name="_Toc15408"/>
      <w:bookmarkStart w:id="294" w:name="_Toc293736018"/>
      <w:r>
        <w:rPr>
          <w:rFonts w:hint="eastAsia" w:ascii="仿宋" w:hAnsi="仿宋" w:eastAsia="仿宋" w:cs="仿宋"/>
        </w:rPr>
        <w:t>九、适用法律</w:t>
      </w:r>
      <w:bookmarkEnd w:id="284"/>
      <w:bookmarkEnd w:id="285"/>
      <w:bookmarkEnd w:id="286"/>
      <w:bookmarkEnd w:id="287"/>
      <w:bookmarkEnd w:id="288"/>
      <w:bookmarkEnd w:id="289"/>
      <w:bookmarkEnd w:id="290"/>
      <w:bookmarkEnd w:id="291"/>
      <w:bookmarkEnd w:id="292"/>
      <w:bookmarkEnd w:id="293"/>
      <w:bookmarkEnd w:id="294"/>
    </w:p>
    <w:p>
      <w:pPr>
        <w:pageBreakBefore w:val="0"/>
        <w:widowControl w:val="0"/>
        <w:tabs>
          <w:tab w:val="left" w:pos="1875"/>
        </w:tabs>
        <w:kinsoku/>
        <w:overflowPunct/>
        <w:bidi w:val="0"/>
        <w:adjustRightInd w:val="0"/>
        <w:snapToGrid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295" w:name="_Toc1838"/>
      <w:bookmarkStart w:id="296" w:name="_Toc1992"/>
      <w:bookmarkStart w:id="297" w:name="_Toc16262"/>
      <w:r>
        <w:rPr>
          <w:rFonts w:hint="eastAsia" w:ascii="仿宋" w:hAnsi="仿宋" w:eastAsia="仿宋" w:cs="仿宋"/>
          <w:b w:val="0"/>
          <w:color w:val="auto"/>
          <w:kern w:val="2"/>
          <w:sz w:val="24"/>
          <w:szCs w:val="24"/>
          <w:vertAlign w:val="baseline"/>
          <w:lang w:val="en-US" w:eastAsia="zh-CN" w:bidi="ar-SA"/>
        </w:rPr>
        <w:t>27.本项目招标采购单位和供应商的一切招标投标活动均参照《政府采购法》、《政府采购实施条例》等相关规定。</w:t>
      </w:r>
      <w:bookmarkEnd w:id="295"/>
      <w:bookmarkEnd w:id="296"/>
      <w:bookmarkEnd w:id="297"/>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仿宋" w:hAnsi="仿宋" w:eastAsia="仿宋" w:cs="仿宋"/>
        </w:rPr>
      </w:pPr>
      <w:bookmarkStart w:id="298" w:name="_Toc28992"/>
      <w:bookmarkStart w:id="299" w:name="_Toc23207"/>
      <w:bookmarkStart w:id="300" w:name="_Toc11577"/>
      <w:bookmarkStart w:id="301" w:name="_Toc18748"/>
      <w:bookmarkStart w:id="302" w:name="_Toc11634"/>
      <w:bookmarkStart w:id="303" w:name="_Toc278891599"/>
      <w:bookmarkStart w:id="304" w:name="_Toc272247702"/>
      <w:bookmarkStart w:id="305" w:name="_Toc437611460"/>
      <w:bookmarkStart w:id="306" w:name="_Toc446599319"/>
      <w:bookmarkStart w:id="307" w:name="_Toc44428189"/>
      <w:bookmarkStart w:id="308" w:name="_Toc22654"/>
      <w:r>
        <w:rPr>
          <w:rFonts w:hint="eastAsia" w:ascii="仿宋" w:hAnsi="仿宋" w:eastAsia="仿宋" w:cs="仿宋"/>
        </w:rPr>
        <w:t>十、</w:t>
      </w:r>
      <w:r>
        <w:rPr>
          <w:rFonts w:hint="eastAsia" w:ascii="仿宋" w:hAnsi="仿宋" w:cs="仿宋"/>
          <w:lang w:eastAsia="zh-CN"/>
        </w:rPr>
        <w:t>采购文件</w:t>
      </w:r>
      <w:r>
        <w:rPr>
          <w:rFonts w:hint="eastAsia" w:ascii="仿宋" w:hAnsi="仿宋" w:eastAsia="仿宋" w:cs="仿宋"/>
        </w:rPr>
        <w:t>的解释权</w:t>
      </w:r>
      <w:bookmarkEnd w:id="298"/>
      <w:bookmarkEnd w:id="299"/>
      <w:bookmarkEnd w:id="300"/>
      <w:bookmarkEnd w:id="301"/>
      <w:bookmarkEnd w:id="302"/>
      <w:bookmarkEnd w:id="303"/>
      <w:bookmarkEnd w:id="304"/>
      <w:bookmarkEnd w:id="305"/>
      <w:bookmarkEnd w:id="306"/>
      <w:bookmarkEnd w:id="307"/>
      <w:bookmarkEnd w:id="308"/>
    </w:p>
    <w:p>
      <w:pPr>
        <w:pStyle w:val="6"/>
        <w:pageBreakBefore w:val="0"/>
        <w:widowControl w:val="0"/>
        <w:kinsoku/>
        <w:overflowPunct/>
        <w:bidi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309" w:name="_Toc10403"/>
      <w:bookmarkStart w:id="310" w:name="_Toc7050"/>
      <w:bookmarkStart w:id="311" w:name="_Toc17698"/>
      <w:bookmarkStart w:id="312" w:name="_Toc26582"/>
      <w:bookmarkStart w:id="313" w:name="_Toc25829"/>
      <w:bookmarkStart w:id="314" w:name="_Toc20020"/>
      <w:r>
        <w:rPr>
          <w:rFonts w:hint="eastAsia" w:ascii="仿宋" w:hAnsi="仿宋" w:eastAsia="仿宋" w:cs="仿宋"/>
          <w:b w:val="0"/>
          <w:color w:val="auto"/>
          <w:kern w:val="2"/>
          <w:sz w:val="24"/>
          <w:szCs w:val="24"/>
          <w:vertAlign w:val="baseline"/>
          <w:lang w:val="en-US" w:eastAsia="zh-CN" w:bidi="ar-SA"/>
        </w:rPr>
        <w:t>28.本项目</w:t>
      </w:r>
      <w:r>
        <w:rPr>
          <w:rFonts w:hint="eastAsia" w:ascii="仿宋" w:hAnsi="仿宋" w:cs="仿宋"/>
          <w:b w:val="0"/>
          <w:color w:val="auto"/>
          <w:kern w:val="2"/>
          <w:sz w:val="24"/>
          <w:szCs w:val="24"/>
          <w:vertAlign w:val="baseline"/>
          <w:lang w:val="en-US" w:eastAsia="zh-CN" w:bidi="ar-SA"/>
        </w:rPr>
        <w:t>采购文件</w:t>
      </w:r>
      <w:r>
        <w:rPr>
          <w:rFonts w:hint="eastAsia" w:ascii="仿宋" w:hAnsi="仿宋" w:eastAsia="仿宋" w:cs="仿宋"/>
          <w:b w:val="0"/>
          <w:color w:val="auto"/>
          <w:kern w:val="2"/>
          <w:sz w:val="24"/>
          <w:szCs w:val="24"/>
          <w:vertAlign w:val="baseline"/>
          <w:lang w:val="en-US" w:eastAsia="zh-CN" w:bidi="ar-SA"/>
        </w:rPr>
        <w:t>的最终解释权为采购单位所有。</w:t>
      </w:r>
      <w:bookmarkEnd w:id="309"/>
      <w:bookmarkEnd w:id="310"/>
      <w:bookmarkEnd w:id="311"/>
      <w:bookmarkEnd w:id="312"/>
      <w:bookmarkEnd w:id="313"/>
      <w:bookmarkEnd w:id="314"/>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仿宋" w:hAnsi="仿宋" w:eastAsia="仿宋" w:cs="仿宋"/>
        </w:rPr>
      </w:pPr>
      <w:bookmarkStart w:id="315" w:name="_Toc19001"/>
      <w:bookmarkStart w:id="316" w:name="_Toc446599320"/>
      <w:bookmarkStart w:id="317" w:name="_Toc44428190"/>
      <w:bookmarkStart w:id="318" w:name="_Toc27471"/>
      <w:bookmarkStart w:id="319" w:name="_Toc7648"/>
      <w:bookmarkStart w:id="320" w:name="_Toc20458"/>
      <w:bookmarkStart w:id="321" w:name="_Toc437611461"/>
      <w:bookmarkStart w:id="322" w:name="_Toc4328"/>
      <w:bookmarkStart w:id="323" w:name="_Toc21111"/>
      <w:r>
        <w:rPr>
          <w:rFonts w:hint="eastAsia" w:ascii="仿宋" w:hAnsi="仿宋" w:eastAsia="仿宋" w:cs="仿宋"/>
        </w:rPr>
        <w:t>十一、其他注意事项</w:t>
      </w:r>
      <w:bookmarkEnd w:id="315"/>
      <w:bookmarkEnd w:id="316"/>
      <w:bookmarkEnd w:id="317"/>
      <w:bookmarkEnd w:id="318"/>
      <w:bookmarkEnd w:id="319"/>
      <w:bookmarkEnd w:id="320"/>
      <w:bookmarkEnd w:id="321"/>
      <w:bookmarkEnd w:id="322"/>
      <w:bookmarkEnd w:id="323"/>
    </w:p>
    <w:p>
      <w:pPr>
        <w:pStyle w:val="6"/>
        <w:pageBreakBefore w:val="0"/>
        <w:widowControl w:val="0"/>
        <w:kinsoku/>
        <w:overflowPunct/>
        <w:bidi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324" w:name="_Toc5946"/>
      <w:bookmarkStart w:id="325" w:name="_Toc21986"/>
      <w:bookmarkStart w:id="326" w:name="_Toc19199"/>
      <w:bookmarkStart w:id="327" w:name="_Toc7965"/>
      <w:r>
        <w:rPr>
          <w:rFonts w:hint="eastAsia" w:ascii="仿宋" w:hAnsi="仿宋" w:eastAsia="仿宋" w:cs="仿宋"/>
          <w:b w:val="0"/>
          <w:color w:val="auto"/>
          <w:kern w:val="2"/>
          <w:sz w:val="24"/>
          <w:szCs w:val="24"/>
          <w:vertAlign w:val="baseline"/>
          <w:lang w:val="en-US" w:eastAsia="zh-CN" w:bidi="ar-SA"/>
        </w:rPr>
        <w:t>29.单位负责人为同一人或者存在直接控股、管理关系的不同供应商，不得参加同一合同项下的政府采购活动。</w:t>
      </w:r>
      <w:bookmarkEnd w:id="324"/>
      <w:bookmarkEnd w:id="325"/>
      <w:bookmarkEnd w:id="326"/>
      <w:bookmarkEnd w:id="327"/>
    </w:p>
    <w:p>
      <w:pPr>
        <w:pStyle w:val="6"/>
        <w:pageBreakBefore w:val="0"/>
        <w:widowControl w:val="0"/>
        <w:kinsoku/>
        <w:overflowPunct/>
        <w:bidi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328" w:name="_Toc10104"/>
      <w:bookmarkStart w:id="329" w:name="_Toc30052"/>
      <w:bookmarkStart w:id="330" w:name="_Toc16254"/>
      <w:bookmarkStart w:id="331" w:name="_Toc2064"/>
      <w:r>
        <w:rPr>
          <w:rFonts w:hint="eastAsia" w:ascii="仿宋" w:hAnsi="仿宋" w:eastAsia="仿宋" w:cs="仿宋"/>
          <w:b w:val="0"/>
          <w:color w:val="auto"/>
          <w:kern w:val="2"/>
          <w:sz w:val="24"/>
          <w:szCs w:val="24"/>
          <w:vertAlign w:val="baseline"/>
          <w:lang w:val="en-US" w:eastAsia="zh-CN" w:bidi="ar-SA"/>
        </w:rPr>
        <w:t>30.供应商为采购项目提供整体设计、规范编制或者项目管理、监理、检测等服务的供应商，不得再参加该采购项目的其他采购活动。</w:t>
      </w:r>
      <w:bookmarkEnd w:id="328"/>
      <w:bookmarkEnd w:id="329"/>
      <w:bookmarkEnd w:id="330"/>
      <w:bookmarkEnd w:id="331"/>
    </w:p>
    <w:p>
      <w:pPr>
        <w:pStyle w:val="6"/>
        <w:pageBreakBefore w:val="0"/>
        <w:widowControl w:val="0"/>
        <w:kinsoku/>
        <w:overflowPunct/>
        <w:bidi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332" w:name="_Toc5513"/>
      <w:bookmarkStart w:id="333" w:name="_Toc2266"/>
      <w:bookmarkStart w:id="334" w:name="_Toc32565"/>
      <w:bookmarkStart w:id="335" w:name="_Toc19071"/>
      <w:r>
        <w:rPr>
          <w:rFonts w:hint="eastAsia" w:ascii="仿宋" w:hAnsi="仿宋" w:eastAsia="仿宋" w:cs="仿宋"/>
          <w:b w:val="0"/>
          <w:color w:val="auto"/>
          <w:kern w:val="2"/>
          <w:sz w:val="24"/>
          <w:szCs w:val="24"/>
          <w:vertAlign w:val="baseline"/>
          <w:lang w:val="en-US" w:eastAsia="zh-CN" w:bidi="ar-SA"/>
        </w:rPr>
        <w:t>31.参照政府采购法第二十二条第一款第五项所称重大违法记录，是指供应商因违法经营受到刑事处罚或者责令停产停业、吊销许可证或者执照、较大数额罚款等行政处罚。</w:t>
      </w:r>
      <w:bookmarkEnd w:id="332"/>
      <w:bookmarkEnd w:id="333"/>
      <w:bookmarkEnd w:id="334"/>
      <w:bookmarkEnd w:id="335"/>
    </w:p>
    <w:p>
      <w:pPr>
        <w:pStyle w:val="6"/>
        <w:pageBreakBefore w:val="0"/>
        <w:widowControl w:val="0"/>
        <w:kinsoku/>
        <w:overflowPunct/>
        <w:bidi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336" w:name="_Toc32527"/>
      <w:bookmarkStart w:id="337" w:name="_Toc1021"/>
      <w:bookmarkStart w:id="338" w:name="_Toc32070"/>
      <w:bookmarkStart w:id="339" w:name="_Toc22396"/>
      <w:r>
        <w:rPr>
          <w:rFonts w:hint="eastAsia" w:ascii="仿宋" w:hAnsi="仿宋" w:eastAsia="仿宋" w:cs="仿宋"/>
          <w:b w:val="0"/>
          <w:color w:val="auto"/>
          <w:kern w:val="2"/>
          <w:sz w:val="24"/>
          <w:szCs w:val="24"/>
          <w:vertAlign w:val="baseline"/>
          <w:lang w:val="en-US" w:eastAsia="zh-CN" w:bidi="ar-SA"/>
        </w:rPr>
        <w:t>32.参照财政部《关于规范政府采购行政处罚有关问题的通知》的规定，各级人民政府财政部门依法对参加政府采购活动的供应商作出的禁止参加政府采购活动等行政处罚决定在全国范围内生效。</w:t>
      </w:r>
      <w:bookmarkEnd w:id="336"/>
      <w:bookmarkEnd w:id="337"/>
      <w:bookmarkEnd w:id="338"/>
      <w:bookmarkEnd w:id="339"/>
    </w:p>
    <w:p>
      <w:pPr>
        <w:pStyle w:val="6"/>
        <w:pageBreakBefore w:val="0"/>
        <w:widowControl w:val="0"/>
        <w:kinsoku/>
        <w:overflowPunct/>
        <w:bidi w:val="0"/>
        <w:spacing w:line="360" w:lineRule="auto"/>
        <w:ind w:firstLine="0" w:firstLineChars="0"/>
        <w:textAlignment w:val="auto"/>
        <w:outlineLvl w:val="2"/>
        <w:rPr>
          <w:rFonts w:hint="eastAsia" w:ascii="仿宋" w:hAnsi="仿宋" w:eastAsia="仿宋" w:cs="仿宋"/>
          <w:b w:val="0"/>
          <w:color w:val="auto"/>
          <w:kern w:val="2"/>
          <w:sz w:val="24"/>
          <w:szCs w:val="24"/>
          <w:vertAlign w:val="baseline"/>
          <w:lang w:val="en-US" w:eastAsia="zh-CN" w:bidi="ar-SA"/>
        </w:rPr>
      </w:pPr>
      <w:bookmarkStart w:id="340" w:name="_Toc14073"/>
      <w:bookmarkStart w:id="341" w:name="_Toc27051"/>
      <w:bookmarkStart w:id="342" w:name="_Toc22022"/>
      <w:bookmarkStart w:id="343" w:name="_Toc31365"/>
      <w:r>
        <w:rPr>
          <w:rFonts w:hint="eastAsia" w:ascii="仿宋" w:hAnsi="仿宋" w:eastAsia="仿宋" w:cs="仿宋"/>
          <w:b w:val="0"/>
          <w:color w:val="auto"/>
          <w:kern w:val="2"/>
          <w:sz w:val="24"/>
          <w:szCs w:val="24"/>
          <w:vertAlign w:val="baseline"/>
          <w:lang w:val="en-US" w:eastAsia="zh-CN" w:bidi="ar-SA"/>
        </w:rPr>
        <w:t>33.供应商在参加政府采购活动前3年内因违法经营被禁止在一定期限内参加政府采购活动，期限届满的，可以参加政府采购活动。</w:t>
      </w:r>
      <w:bookmarkEnd w:id="340"/>
      <w:bookmarkEnd w:id="341"/>
      <w:bookmarkEnd w:id="342"/>
      <w:bookmarkEnd w:id="343"/>
    </w:p>
    <w:p>
      <w:pPr>
        <w:rPr>
          <w:rFonts w:hint="eastAsia" w:ascii="仿宋" w:hAnsi="仿宋" w:eastAsia="仿宋" w:cs="仿宋"/>
          <w:b w:val="0"/>
          <w:color w:val="auto"/>
          <w:kern w:val="2"/>
          <w:sz w:val="24"/>
          <w:szCs w:val="24"/>
          <w:vertAlign w:val="baseline"/>
          <w:lang w:val="en-US" w:eastAsia="zh-CN" w:bidi="ar-SA"/>
        </w:rPr>
      </w:pPr>
    </w:p>
    <w:p>
      <w:pPr>
        <w:pStyle w:val="7"/>
        <w:rPr>
          <w:rFonts w:hint="eastAsia" w:ascii="仿宋" w:hAnsi="仿宋" w:eastAsia="仿宋" w:cs="仿宋"/>
          <w:lang w:val="en-US" w:eastAsia="zh-CN"/>
        </w:rPr>
      </w:pPr>
    </w:p>
    <w:p>
      <w:pPr>
        <w:rPr>
          <w:rFonts w:hint="eastAsia" w:ascii="仿宋" w:hAnsi="仿宋" w:eastAsia="仿宋" w:cs="仿宋"/>
          <w:lang w:val="en-US" w:eastAsia="zh-CN"/>
        </w:rPr>
      </w:pPr>
    </w:p>
    <w:p>
      <w:pPr>
        <w:pStyle w:val="7"/>
        <w:rPr>
          <w:rFonts w:hint="eastAsia" w:ascii="仿宋" w:hAnsi="仿宋" w:eastAsia="仿宋" w:cs="仿宋"/>
          <w:lang w:val="en-US" w:eastAsia="zh-CN"/>
        </w:rPr>
      </w:pPr>
    </w:p>
    <w:p>
      <w:pPr>
        <w:rPr>
          <w:rFonts w:hint="eastAsia" w:ascii="仿宋" w:hAnsi="仿宋" w:eastAsia="仿宋" w:cs="仿宋"/>
          <w:lang w:val="en-US" w:eastAsia="zh-CN"/>
        </w:rPr>
      </w:pPr>
    </w:p>
    <w:p>
      <w:pPr>
        <w:pStyle w:val="7"/>
        <w:rPr>
          <w:rFonts w:hint="eastAsia" w:ascii="仿宋" w:hAnsi="仿宋" w:eastAsia="仿宋" w:cs="仿宋"/>
          <w:lang w:val="en-US" w:eastAsia="zh-CN"/>
        </w:rPr>
      </w:pPr>
    </w:p>
    <w:p>
      <w:pPr>
        <w:rPr>
          <w:rFonts w:hint="eastAsia" w:ascii="仿宋" w:hAnsi="仿宋" w:eastAsia="仿宋" w:cs="仿宋"/>
          <w:lang w:val="en-US" w:eastAsia="zh-CN"/>
        </w:rPr>
      </w:pPr>
    </w:p>
    <w:p>
      <w:pPr>
        <w:pStyle w:val="4"/>
        <w:rPr>
          <w:rFonts w:hint="eastAsia" w:ascii="仿宋" w:hAnsi="仿宋" w:eastAsia="仿宋" w:cs="仿宋"/>
          <w:lang w:val="en-US" w:eastAsia="zh-CN"/>
        </w:rPr>
      </w:pPr>
    </w:p>
    <w:p>
      <w:pPr>
        <w:pStyle w:val="6"/>
        <w:rPr>
          <w:rFonts w:hint="eastAsia" w:ascii="仿宋" w:hAnsi="仿宋" w:eastAsia="仿宋" w:cs="仿宋"/>
          <w:lang w:val="en-US" w:eastAsia="zh-CN"/>
        </w:rPr>
      </w:pPr>
    </w:p>
    <w:p>
      <w:pPr>
        <w:rPr>
          <w:rFonts w:hint="eastAsia" w:ascii="仿宋" w:hAnsi="仿宋" w:eastAsia="仿宋" w:cs="仿宋"/>
          <w:lang w:val="en-US" w:eastAsia="zh-CN"/>
        </w:rPr>
      </w:pPr>
    </w:p>
    <w:p>
      <w:pPr>
        <w:pStyle w:val="2"/>
        <w:numPr>
          <w:ilvl w:val="0"/>
          <w:numId w:val="6"/>
        </w:numPr>
        <w:bidi w:val="0"/>
        <w:spacing w:line="240" w:lineRule="auto"/>
        <w:rPr>
          <w:rFonts w:hint="eastAsia" w:ascii="仿宋" w:hAnsi="仿宋" w:cs="仿宋"/>
          <w:highlight w:val="none"/>
          <w:lang w:val="en-US" w:eastAsia="zh-CN"/>
        </w:rPr>
      </w:pPr>
      <w:bookmarkStart w:id="344" w:name="_Toc27609"/>
      <w:bookmarkStart w:id="345" w:name="_Toc15356"/>
      <w:bookmarkStart w:id="346" w:name="_Toc21646"/>
      <w:bookmarkStart w:id="347" w:name="_Toc17089"/>
      <w:bookmarkStart w:id="348" w:name="_Toc17161"/>
      <w:bookmarkStart w:id="349" w:name="_Toc9019"/>
      <w:r>
        <w:rPr>
          <w:rFonts w:hint="eastAsia" w:ascii="仿宋" w:hAnsi="仿宋" w:cs="仿宋"/>
          <w:highlight w:val="none"/>
          <w:lang w:val="en-US" w:eastAsia="zh-CN"/>
        </w:rPr>
        <w:t xml:space="preserve"> </w:t>
      </w:r>
      <w:bookmarkEnd w:id="344"/>
      <w:bookmarkEnd w:id="345"/>
      <w:bookmarkEnd w:id="346"/>
      <w:bookmarkEnd w:id="347"/>
      <w:bookmarkEnd w:id="348"/>
      <w:bookmarkEnd w:id="349"/>
      <w:r>
        <w:rPr>
          <w:rFonts w:hint="eastAsia" w:ascii="仿宋" w:hAnsi="仿宋" w:cs="仿宋"/>
          <w:highlight w:val="none"/>
          <w:lang w:eastAsia="zh-CN"/>
        </w:rPr>
        <w:t>采购需求</w:t>
      </w:r>
    </w:p>
    <w:p>
      <w:pPr>
        <w:spacing w:line="360" w:lineRule="auto"/>
        <w:rPr>
          <w:rFonts w:hint="eastAsia" w:ascii="仿宋" w:hAnsi="仿宋" w:eastAsia="仿宋" w:cs="仿宋"/>
          <w:b/>
          <w:kern w:val="2"/>
          <w:sz w:val="28"/>
          <w:szCs w:val="24"/>
          <w:lang w:val="en-US" w:eastAsia="zh-CN" w:bidi="ar-SA"/>
        </w:rPr>
      </w:pPr>
      <w:r>
        <w:rPr>
          <w:rFonts w:hint="eastAsia" w:ascii="仿宋" w:hAnsi="仿宋" w:eastAsia="仿宋" w:cs="仿宋"/>
          <w:b/>
          <w:kern w:val="2"/>
          <w:sz w:val="28"/>
          <w:szCs w:val="24"/>
          <w:lang w:val="en-US" w:eastAsia="zh-CN" w:bidi="ar-SA"/>
        </w:rPr>
        <w:t>一、项目基本情况</w:t>
      </w:r>
    </w:p>
    <w:p>
      <w:pPr>
        <w:spacing w:line="360" w:lineRule="auto"/>
        <w:ind w:firstLine="480" w:firstLineChars="200"/>
        <w:rPr>
          <w:rFonts w:hint="default"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1、项目名称：喀什现代农业产业园日光温室智能化改造与提升项目</w:t>
      </w:r>
    </w:p>
    <w:p>
      <w:pPr>
        <w:spacing w:line="360" w:lineRule="auto"/>
        <w:ind w:firstLine="480" w:firstLineChars="200"/>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2、规模：</w:t>
      </w:r>
      <w:r>
        <w:rPr>
          <w:rFonts w:hint="eastAsia" w:ascii="仿宋" w:hAnsi="仿宋" w:eastAsia="仿宋" w:cs="仿宋"/>
          <w:b w:val="0"/>
          <w:bCs w:val="0"/>
          <w:lang w:val="en-US" w:eastAsia="zh-CN"/>
        </w:rPr>
        <w:t>本工程为喀什现代农业产业园日光温室智能化改造与提升项目，其中包括45个日光温室的环境控制改造、基质种植改造和水肥改造。</w:t>
      </w:r>
    </w:p>
    <w:p>
      <w:pPr>
        <w:spacing w:line="360" w:lineRule="auto"/>
        <w:ind w:firstLine="480" w:firstLineChars="200"/>
        <w:rPr>
          <w:rFonts w:hint="default"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3、目标：45个日光温室可以实现基质种植，可以实现自动化控制温室设施，包括保温被和上下通风，可以实现水肥自动化灌溉。</w:t>
      </w:r>
    </w:p>
    <w:p>
      <w:pPr>
        <w:pStyle w:val="2"/>
        <w:numPr>
          <w:ilvl w:val="0"/>
          <w:numId w:val="0"/>
        </w:numPr>
        <w:bidi w:val="0"/>
        <w:spacing w:line="240" w:lineRule="auto"/>
        <w:jc w:val="both"/>
        <w:rPr>
          <w:rFonts w:ascii="Times New Roman" w:hAnsi="Times New Roman" w:eastAsia="方正仿宋_GBK"/>
          <w:sz w:val="32"/>
          <w:szCs w:val="32"/>
        </w:rPr>
      </w:pPr>
      <w:r>
        <w:rPr>
          <w:rFonts w:hint="eastAsia" w:ascii="仿宋" w:hAnsi="仿宋" w:eastAsia="仿宋" w:cs="仿宋"/>
          <w:b/>
          <w:kern w:val="2"/>
          <w:sz w:val="28"/>
          <w:szCs w:val="24"/>
          <w:lang w:val="en-US" w:eastAsia="zh-CN" w:bidi="ar-SA"/>
        </w:rPr>
        <w:t>二、技术参数</w:t>
      </w:r>
    </w:p>
    <w:p>
      <w:pPr>
        <w:rPr>
          <w:rFonts w:ascii="Times New Roman" w:hAnsi="Times New Roman" w:eastAsia="方正仿宋_GBK"/>
          <w:sz w:val="22"/>
          <w:szCs w:val="22"/>
        </w:rPr>
      </w:pPr>
      <w:r>
        <w:rPr>
          <w:rFonts w:ascii="Times New Roman" w:hAnsi="Times New Roman" w:eastAsia="方正仿宋_GBK"/>
          <w:sz w:val="22"/>
          <w:szCs w:val="22"/>
        </w:rPr>
        <w:t>(1)</w:t>
      </w:r>
      <w:r>
        <w:rPr>
          <w:rFonts w:hint="eastAsia" w:ascii="Times New Roman" w:hAnsi="Times New Roman" w:eastAsia="方正仿宋_GBK"/>
          <w:sz w:val="22"/>
          <w:szCs w:val="22"/>
        </w:rPr>
        <w:t>日光温室上下通风口改造要求</w:t>
      </w:r>
    </w:p>
    <w:tbl>
      <w:tblPr>
        <w:tblStyle w:val="20"/>
        <w:tblW w:w="4989" w:type="pct"/>
        <w:tblInd w:w="0" w:type="dxa"/>
        <w:tblLayout w:type="fixed"/>
        <w:tblCellMar>
          <w:top w:w="0" w:type="dxa"/>
          <w:left w:w="108" w:type="dxa"/>
          <w:bottom w:w="0" w:type="dxa"/>
          <w:right w:w="108" w:type="dxa"/>
        </w:tblCellMar>
      </w:tblPr>
      <w:tblGrid>
        <w:gridCol w:w="1761"/>
        <w:gridCol w:w="5320"/>
        <w:gridCol w:w="651"/>
        <w:gridCol w:w="1019"/>
      </w:tblGrid>
      <w:tr>
        <w:tblPrEx>
          <w:tblCellMar>
            <w:top w:w="0" w:type="dxa"/>
            <w:left w:w="108" w:type="dxa"/>
            <w:bottom w:w="0" w:type="dxa"/>
            <w:right w:w="108" w:type="dxa"/>
          </w:tblCellMar>
        </w:tblPrEx>
        <w:trPr>
          <w:trHeight w:val="330" w:hRule="atLeast"/>
        </w:trPr>
        <w:tc>
          <w:tcPr>
            <w:tcW w:w="10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30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37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5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330" w:hRule="atLeast"/>
        </w:trPr>
        <w:tc>
          <w:tcPr>
            <w:tcW w:w="10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电动卷膜器</w:t>
            </w:r>
          </w:p>
        </w:tc>
        <w:tc>
          <w:tcPr>
            <w:tcW w:w="30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24v,功率≥100w电动卷膜器</w:t>
            </w:r>
          </w:p>
        </w:tc>
        <w:tc>
          <w:tcPr>
            <w:tcW w:w="37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套</w:t>
            </w:r>
          </w:p>
        </w:tc>
        <w:tc>
          <w:tcPr>
            <w:tcW w:w="5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90</w:t>
            </w:r>
          </w:p>
        </w:tc>
      </w:tr>
      <w:tr>
        <w:tblPrEx>
          <w:tblCellMar>
            <w:top w:w="0" w:type="dxa"/>
            <w:left w:w="108" w:type="dxa"/>
            <w:bottom w:w="0" w:type="dxa"/>
            <w:right w:w="108" w:type="dxa"/>
          </w:tblCellMar>
        </w:tblPrEx>
        <w:trPr>
          <w:trHeight w:val="660" w:hRule="atLeast"/>
        </w:trPr>
        <w:tc>
          <w:tcPr>
            <w:tcW w:w="100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卷轴系统</w:t>
            </w:r>
          </w:p>
        </w:tc>
        <w:tc>
          <w:tcPr>
            <w:tcW w:w="3039"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卷轴：≥</w:t>
            </w:r>
            <w:r>
              <w:rPr>
                <w:rFonts w:hint="eastAsia" w:ascii="MS Gothic" w:hAnsi="MS Gothic" w:eastAsia="MS Gothic" w:cs="MS Gothic"/>
                <w:color w:val="000000"/>
                <w:kern w:val="0"/>
                <w:sz w:val="20"/>
                <w:szCs w:val="20"/>
              </w:rPr>
              <w:t>∅</w:t>
            </w:r>
            <w:r>
              <w:rPr>
                <w:rFonts w:hint="eastAsia" w:ascii="微软雅黑" w:hAnsi="微软雅黑" w:eastAsia="微软雅黑" w:cs="宋体"/>
                <w:color w:val="000000"/>
                <w:kern w:val="0"/>
                <w:sz w:val="20"/>
                <w:szCs w:val="20"/>
              </w:rPr>
              <w:t>25 *2.5镀锌圆管；缩管；伸缩杆及固定件</w:t>
            </w:r>
            <w:r>
              <w:rPr>
                <w:rFonts w:hint="eastAsia" w:ascii="微软雅黑" w:hAnsi="微软雅黑" w:eastAsia="微软雅黑" w:cs="宋体"/>
                <w:color w:val="000000"/>
                <w:kern w:val="0"/>
                <w:sz w:val="20"/>
                <w:szCs w:val="20"/>
                <w:lang w:val="en-US" w:eastAsia="zh-CN"/>
              </w:rPr>
              <w:t>,包含上下风口围挡</w:t>
            </w:r>
          </w:p>
        </w:tc>
        <w:tc>
          <w:tcPr>
            <w:tcW w:w="37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套</w:t>
            </w:r>
          </w:p>
        </w:tc>
        <w:tc>
          <w:tcPr>
            <w:tcW w:w="582" w:type="pct"/>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9</w:t>
            </w:r>
            <w:r>
              <w:rPr>
                <w:rFonts w:hint="eastAsia" w:ascii="微软雅黑" w:hAnsi="微软雅黑" w:eastAsia="微软雅黑"/>
                <w:color w:val="000000"/>
                <w:sz w:val="20"/>
                <w:szCs w:val="20"/>
              </w:rPr>
              <w:t>0</w:t>
            </w:r>
          </w:p>
        </w:tc>
      </w:tr>
      <w:tr>
        <w:tblPrEx>
          <w:tblCellMar>
            <w:top w:w="0" w:type="dxa"/>
            <w:left w:w="108" w:type="dxa"/>
            <w:bottom w:w="0" w:type="dxa"/>
            <w:right w:w="108" w:type="dxa"/>
          </w:tblCellMar>
        </w:tblPrEx>
        <w:trPr>
          <w:trHeight w:val="330" w:hRule="atLeast"/>
        </w:trPr>
        <w:tc>
          <w:tcPr>
            <w:tcW w:w="100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配电</w:t>
            </w:r>
          </w:p>
        </w:tc>
        <w:tc>
          <w:tcPr>
            <w:tcW w:w="3039"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穿线管</w:t>
            </w:r>
            <w:r>
              <w:rPr>
                <w:rFonts w:hint="eastAsia" w:ascii="宋体" w:hAnsi="宋体" w:cs="宋体"/>
                <w:color w:val="000000"/>
                <w:kern w:val="0"/>
                <w:sz w:val="20"/>
                <w:szCs w:val="20"/>
              </w:rPr>
              <w:t>Ф</w:t>
            </w:r>
            <w:r>
              <w:rPr>
                <w:rFonts w:hint="eastAsia" w:ascii="微软雅黑" w:hAnsi="微软雅黑" w:eastAsia="微软雅黑" w:cs="宋体"/>
                <w:color w:val="000000"/>
                <w:kern w:val="0"/>
                <w:sz w:val="20"/>
                <w:szCs w:val="20"/>
              </w:rPr>
              <w:t>2.5、电线2.5平*2、电工胶布等，</w:t>
            </w:r>
          </w:p>
        </w:tc>
        <w:tc>
          <w:tcPr>
            <w:tcW w:w="37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套</w:t>
            </w:r>
          </w:p>
        </w:tc>
        <w:tc>
          <w:tcPr>
            <w:tcW w:w="582" w:type="pct"/>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9</w:t>
            </w:r>
            <w:r>
              <w:rPr>
                <w:rFonts w:hint="eastAsia" w:ascii="微软雅黑" w:hAnsi="微软雅黑" w:eastAsia="微软雅黑"/>
                <w:color w:val="000000"/>
                <w:sz w:val="20"/>
                <w:szCs w:val="20"/>
              </w:rPr>
              <w:t>0</w:t>
            </w:r>
          </w:p>
        </w:tc>
      </w:tr>
    </w:tbl>
    <w:p>
      <w:pPr>
        <w:rPr>
          <w:rFonts w:ascii="Times New Roman" w:hAnsi="Times New Roman" w:eastAsia="方正仿宋_GBK"/>
          <w:sz w:val="22"/>
          <w:szCs w:val="22"/>
        </w:rPr>
      </w:pPr>
      <w:r>
        <w:rPr>
          <w:rFonts w:ascii="Times New Roman" w:hAnsi="Times New Roman" w:eastAsia="方正仿宋_GBK"/>
          <w:sz w:val="22"/>
          <w:szCs w:val="22"/>
        </w:rPr>
        <w:t>(2)</w:t>
      </w:r>
      <w:r>
        <w:rPr>
          <w:rFonts w:hint="eastAsia" w:ascii="Times New Roman" w:hAnsi="Times New Roman" w:eastAsia="方正仿宋_GBK"/>
          <w:sz w:val="22"/>
          <w:szCs w:val="22"/>
        </w:rPr>
        <w:t>保温被限位器要求</w:t>
      </w:r>
    </w:p>
    <w:tbl>
      <w:tblPr>
        <w:tblStyle w:val="20"/>
        <w:tblW w:w="8753" w:type="dxa"/>
        <w:tblInd w:w="0" w:type="dxa"/>
        <w:tblLayout w:type="autofit"/>
        <w:tblCellMar>
          <w:top w:w="0" w:type="dxa"/>
          <w:left w:w="108" w:type="dxa"/>
          <w:bottom w:w="0" w:type="dxa"/>
          <w:right w:w="108" w:type="dxa"/>
        </w:tblCellMar>
      </w:tblPr>
      <w:tblGrid>
        <w:gridCol w:w="1767"/>
        <w:gridCol w:w="5319"/>
        <w:gridCol w:w="650"/>
        <w:gridCol w:w="1017"/>
      </w:tblGrid>
      <w:tr>
        <w:tblPrEx>
          <w:tblCellMar>
            <w:top w:w="0" w:type="dxa"/>
            <w:left w:w="108" w:type="dxa"/>
            <w:bottom w:w="0" w:type="dxa"/>
            <w:right w:w="108" w:type="dxa"/>
          </w:tblCellMar>
        </w:tblPrEx>
        <w:trPr>
          <w:trHeight w:val="330"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53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650"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330"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限位器及安装</w:t>
            </w:r>
          </w:p>
        </w:tc>
        <w:tc>
          <w:tcPr>
            <w:tcW w:w="53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上3下2，信号线</w:t>
            </w:r>
            <w:r>
              <w:rPr>
                <w:rFonts w:hint="eastAsia" w:ascii="微软雅黑" w:hAnsi="微软雅黑" w:eastAsia="微软雅黑" w:cs="宋体"/>
                <w:color w:val="000000"/>
                <w:kern w:val="0"/>
                <w:sz w:val="20"/>
                <w:szCs w:val="20"/>
              </w:rPr>
              <w:t>2.5平 *2</w:t>
            </w:r>
            <w:r>
              <w:rPr>
                <w:rFonts w:hint="eastAsia" w:ascii="微软雅黑" w:hAnsi="微软雅黑" w:eastAsia="微软雅黑"/>
                <w:color w:val="000000"/>
                <w:sz w:val="20"/>
                <w:szCs w:val="20"/>
              </w:rPr>
              <w:t>、穿线管</w:t>
            </w:r>
            <w:r>
              <w:rPr>
                <w:rFonts w:hint="eastAsia" w:ascii="MS Gothic" w:hAnsi="MS Gothic" w:eastAsia="MS Gothic" w:cs="MS Gothic"/>
                <w:color w:val="000000"/>
                <w:kern w:val="0"/>
                <w:sz w:val="20"/>
                <w:szCs w:val="20"/>
              </w:rPr>
              <w:t>∅</w:t>
            </w:r>
            <w:r>
              <w:rPr>
                <w:rFonts w:hint="eastAsia" w:ascii="微软雅黑" w:hAnsi="微软雅黑" w:eastAsia="微软雅黑" w:cs="宋体"/>
                <w:color w:val="000000"/>
                <w:kern w:val="0"/>
                <w:sz w:val="20"/>
                <w:szCs w:val="20"/>
              </w:rPr>
              <w:t>25</w:t>
            </w:r>
            <w:r>
              <w:rPr>
                <w:rFonts w:hint="eastAsia" w:ascii="微软雅黑" w:hAnsi="微软雅黑" w:eastAsia="微软雅黑"/>
                <w:color w:val="000000"/>
                <w:sz w:val="20"/>
                <w:szCs w:val="20"/>
              </w:rPr>
              <w:t>等</w:t>
            </w:r>
          </w:p>
        </w:tc>
        <w:tc>
          <w:tcPr>
            <w:tcW w:w="650"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14:ligatures w14:val="none"/>
              </w:rPr>
            </w:pPr>
            <w:r>
              <w:rPr>
                <w:rFonts w:hint="eastAsia" w:ascii="微软雅黑" w:hAnsi="微软雅黑" w:eastAsia="微软雅黑"/>
                <w:color w:val="000000"/>
                <w:kern w:val="0"/>
                <w:sz w:val="20"/>
                <w:szCs w:val="20"/>
              </w:rPr>
              <w:t>个</w:t>
            </w: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lang w:val="en-US" w:eastAsia="zh-CN"/>
              </w:rPr>
              <w:t>225</w:t>
            </w:r>
          </w:p>
        </w:tc>
      </w:tr>
    </w:tbl>
    <w:p>
      <w:pPr>
        <w:rPr>
          <w:rFonts w:ascii="Times New Roman" w:hAnsi="Times New Roman" w:eastAsia="方正仿宋_GBK"/>
          <w:sz w:val="22"/>
          <w:szCs w:val="22"/>
        </w:rPr>
      </w:pPr>
      <w:r>
        <w:rPr>
          <w:rFonts w:ascii="Times New Roman" w:hAnsi="Times New Roman" w:eastAsia="方正仿宋_GBK"/>
          <w:sz w:val="22"/>
          <w:szCs w:val="22"/>
        </w:rPr>
        <w:t>(3)</w:t>
      </w:r>
      <w:r>
        <w:rPr>
          <w:rFonts w:hint="eastAsia" w:ascii="Times New Roman" w:hAnsi="Times New Roman" w:eastAsia="方正仿宋_GBK"/>
          <w:sz w:val="22"/>
          <w:szCs w:val="22"/>
        </w:rPr>
        <w:t>拉绳传感器要求</w:t>
      </w:r>
    </w:p>
    <w:tbl>
      <w:tblPr>
        <w:tblStyle w:val="20"/>
        <w:tblW w:w="4997" w:type="pct"/>
        <w:tblInd w:w="0" w:type="dxa"/>
        <w:tblLayout w:type="autofit"/>
        <w:tblCellMar>
          <w:top w:w="0" w:type="dxa"/>
          <w:left w:w="108" w:type="dxa"/>
          <w:bottom w:w="0" w:type="dxa"/>
          <w:right w:w="108" w:type="dxa"/>
        </w:tblCellMar>
      </w:tblPr>
      <w:tblGrid>
        <w:gridCol w:w="1765"/>
        <w:gridCol w:w="5318"/>
        <w:gridCol w:w="642"/>
        <w:gridCol w:w="1040"/>
      </w:tblGrid>
      <w:tr>
        <w:tblPrEx>
          <w:tblCellMar>
            <w:top w:w="0" w:type="dxa"/>
            <w:left w:w="108" w:type="dxa"/>
            <w:bottom w:w="0" w:type="dxa"/>
            <w:right w:w="108" w:type="dxa"/>
          </w:tblCellMar>
        </w:tblPrEx>
        <w:trPr>
          <w:trHeight w:val="330" w:hRule="atLeast"/>
        </w:trPr>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30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366"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59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330" w:hRule="atLeast"/>
        </w:trPr>
        <w:tc>
          <w:tcPr>
            <w:tcW w:w="10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拉绳位移传感器</w:t>
            </w:r>
          </w:p>
        </w:tc>
        <w:tc>
          <w:tcPr>
            <w:tcW w:w="30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拉绳长度≥5米</w:t>
            </w:r>
          </w:p>
        </w:tc>
        <w:tc>
          <w:tcPr>
            <w:tcW w:w="366"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个</w:t>
            </w:r>
          </w:p>
        </w:tc>
        <w:tc>
          <w:tcPr>
            <w:tcW w:w="59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90</w:t>
            </w:r>
          </w:p>
        </w:tc>
      </w:tr>
      <w:tr>
        <w:tblPrEx>
          <w:tblCellMar>
            <w:top w:w="0" w:type="dxa"/>
            <w:left w:w="108" w:type="dxa"/>
            <w:bottom w:w="0" w:type="dxa"/>
            <w:right w:w="108" w:type="dxa"/>
          </w:tblCellMar>
        </w:tblPrEx>
        <w:trPr>
          <w:trHeight w:val="660" w:hRule="atLeast"/>
        </w:trPr>
        <w:tc>
          <w:tcPr>
            <w:tcW w:w="10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拉绳位移传感器</w:t>
            </w:r>
          </w:p>
        </w:tc>
        <w:tc>
          <w:tcPr>
            <w:tcW w:w="3032"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拉绳长度≥15米</w:t>
            </w:r>
          </w:p>
        </w:tc>
        <w:tc>
          <w:tcPr>
            <w:tcW w:w="366"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个</w:t>
            </w:r>
          </w:p>
        </w:tc>
        <w:tc>
          <w:tcPr>
            <w:tcW w:w="59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60</w:t>
            </w:r>
          </w:p>
        </w:tc>
      </w:tr>
      <w:tr>
        <w:tblPrEx>
          <w:tblCellMar>
            <w:top w:w="0" w:type="dxa"/>
            <w:left w:w="108" w:type="dxa"/>
            <w:bottom w:w="0" w:type="dxa"/>
            <w:right w:w="108" w:type="dxa"/>
          </w:tblCellMar>
        </w:tblPrEx>
        <w:trPr>
          <w:trHeight w:val="330" w:hRule="atLeast"/>
        </w:trPr>
        <w:tc>
          <w:tcPr>
            <w:tcW w:w="10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配电</w:t>
            </w:r>
          </w:p>
        </w:tc>
        <w:tc>
          <w:tcPr>
            <w:tcW w:w="3032"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信号线</w:t>
            </w:r>
            <w:r>
              <w:rPr>
                <w:rFonts w:hint="eastAsia" w:ascii="微软雅黑" w:hAnsi="微软雅黑" w:eastAsia="微软雅黑" w:cs="宋体"/>
                <w:color w:val="000000"/>
                <w:kern w:val="0"/>
                <w:sz w:val="20"/>
                <w:szCs w:val="20"/>
              </w:rPr>
              <w:t>2.5平 *2</w:t>
            </w:r>
            <w:r>
              <w:rPr>
                <w:rFonts w:hint="eastAsia" w:ascii="微软雅黑" w:hAnsi="微软雅黑" w:eastAsia="微软雅黑"/>
                <w:color w:val="000000"/>
                <w:sz w:val="20"/>
                <w:szCs w:val="20"/>
              </w:rPr>
              <w:t>、穿线管</w:t>
            </w:r>
            <w:r>
              <w:rPr>
                <w:rFonts w:hint="eastAsia" w:ascii="MS Gothic" w:hAnsi="MS Gothic" w:eastAsia="MS Gothic" w:cs="MS Gothic"/>
                <w:color w:val="000000"/>
                <w:kern w:val="0"/>
                <w:sz w:val="20"/>
                <w:szCs w:val="20"/>
              </w:rPr>
              <w:t>∅</w:t>
            </w:r>
            <w:r>
              <w:rPr>
                <w:rFonts w:hint="eastAsia" w:ascii="微软雅黑" w:hAnsi="微软雅黑" w:eastAsia="微软雅黑" w:cs="宋体"/>
                <w:color w:val="000000"/>
                <w:kern w:val="0"/>
                <w:sz w:val="20"/>
                <w:szCs w:val="20"/>
              </w:rPr>
              <w:t>25，</w:t>
            </w:r>
            <w:r>
              <w:rPr>
                <w:rFonts w:hint="eastAsia" w:ascii="微软雅黑" w:hAnsi="微软雅黑" w:eastAsia="微软雅黑"/>
                <w:color w:val="000000"/>
                <w:sz w:val="20"/>
                <w:szCs w:val="20"/>
              </w:rPr>
              <w:t>电工胶布等</w:t>
            </w:r>
          </w:p>
        </w:tc>
        <w:tc>
          <w:tcPr>
            <w:tcW w:w="366"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套</w:t>
            </w:r>
          </w:p>
        </w:tc>
        <w:tc>
          <w:tcPr>
            <w:tcW w:w="59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135</w:t>
            </w:r>
          </w:p>
        </w:tc>
      </w:tr>
    </w:tbl>
    <w:p>
      <w:pPr>
        <w:rPr>
          <w:rFonts w:ascii="Times New Roman" w:hAnsi="Times New Roman" w:eastAsia="方正仿宋_GBK"/>
          <w:sz w:val="22"/>
          <w:szCs w:val="22"/>
        </w:rPr>
      </w:pPr>
      <w:r>
        <w:rPr>
          <w:rFonts w:ascii="Times New Roman" w:hAnsi="Times New Roman" w:eastAsia="方正仿宋_GBK"/>
          <w:sz w:val="22"/>
          <w:szCs w:val="22"/>
        </w:rPr>
        <w:t>(4)</w:t>
      </w:r>
      <w:r>
        <w:rPr>
          <w:rFonts w:hint="eastAsia" w:ascii="Times New Roman" w:hAnsi="Times New Roman" w:eastAsia="方正仿宋_GBK"/>
          <w:sz w:val="22"/>
          <w:szCs w:val="22"/>
        </w:rPr>
        <w:t>日光温室环境传感器要求</w:t>
      </w:r>
    </w:p>
    <w:tbl>
      <w:tblPr>
        <w:tblStyle w:val="20"/>
        <w:tblW w:w="8643" w:type="dxa"/>
        <w:jc w:val="center"/>
        <w:tblLayout w:type="fixed"/>
        <w:tblCellMar>
          <w:top w:w="0" w:type="dxa"/>
          <w:left w:w="108" w:type="dxa"/>
          <w:bottom w:w="0" w:type="dxa"/>
          <w:right w:w="108" w:type="dxa"/>
        </w:tblCellMar>
      </w:tblPr>
      <w:tblGrid>
        <w:gridCol w:w="1704"/>
        <w:gridCol w:w="5327"/>
        <w:gridCol w:w="634"/>
        <w:gridCol w:w="978"/>
      </w:tblGrid>
      <w:tr>
        <w:tblPrEx>
          <w:tblCellMar>
            <w:top w:w="0" w:type="dxa"/>
            <w:left w:w="108" w:type="dxa"/>
            <w:bottom w:w="0" w:type="dxa"/>
            <w:right w:w="108" w:type="dxa"/>
          </w:tblCellMar>
        </w:tblPrEx>
        <w:trPr>
          <w:trHeight w:val="330" w:hRule="atLeast"/>
          <w:jc w:val="center"/>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53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634"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330" w:hRule="atLeast"/>
          <w:jc w:val="center"/>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环境数据采集器</w:t>
            </w:r>
          </w:p>
        </w:tc>
        <w:tc>
          <w:tcPr>
            <w:tcW w:w="53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1、一体化设计，非组装式。一个传感器可以同时测量空气温度、空气湿度、光照强度、二氧化碳浓度、土壤温度、土壤湿度、露点。</w:t>
            </w:r>
          </w:p>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2、采用Lora无线传输方式。</w:t>
            </w:r>
          </w:p>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3、参数范围</w:t>
            </w:r>
          </w:p>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室内温度传感器： 要求传感器自身能显示出温度数值，要求采用无线传输传感器，要求测量范围为：-40℃ --  60℃ 测量精度为：±0.5℃。要求按照荷兰温室控制系统的标准，采用悬挂垂钓安装方式，可以根据爬藤植物不断的长高，能方便的提升传感器的测量高度，始终让传感器高于植物冠层高度150mm。传感器可以在距离栽培槽0.15米~~ 1.8米的位置任意调整测量高度。</w:t>
            </w:r>
          </w:p>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室内湿度传感器：要求传感器自身能显示出湿度数值，要求采用无线传输传感器，要求测量范围为：0% -- 100% 测量精度为：±3%。、要求按照荷兰温室控制系统的标准，采用悬挂垂钓安装方式，可以根据爬藤植物不断的长高，能方便的提升传感器的测量高度，始终让传感器高于植物冠层高度150mm。传感器可以在距离栽培槽0.15米~~ 1.8米的位置任意调整测量高度。</w:t>
            </w:r>
          </w:p>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室内光照度传感器：要求传感器自身能显示出光照数值，要求采用无线传输传感器，要求测量范围为 0-12万LUX，测量精度为：±0.2万LUX。</w:t>
            </w:r>
          </w:p>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二氧化碳浓度传感器：要求传感器自身能显示出二氧化碳数值，要求采用无线传输传感器，要求测量范围为 0-2000 PPM，测量精度为：±30PPM。要求按照荷兰温室控制系统的标准，采用悬挂垂钓安装方式，可以根据爬藤植物不断的长高，能方便的提升传感器的测量高度，始终让传感器高于植物冠层高度150mm。传感器可以在 距离栽培槽0.15米~~ 1.8米的位置任意调整测量高度。</w:t>
            </w:r>
          </w:p>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土壤（基质）温度传感器：要求传感器自身能显示出土壤（基质）温度数值，要求采用无线传输传感器，要求测量范围为：-40℃ --  60℃ 测量精度为：±0.5℃。</w:t>
            </w:r>
          </w:p>
          <w:p>
            <w:pPr>
              <w:widowControl/>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土壤（基质）湿度传感器：要求传感器自身能显示出土壤（基质）湿度数值，要求采用无线传输传感器，要求测量范围为：0% -- 100% 测量精度为：±2%。</w:t>
            </w:r>
          </w:p>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✭4（该设备需出具省级产品质量监督检验检测院带有MA和CNAS标识的检验检测报告）</w:t>
            </w:r>
          </w:p>
        </w:tc>
        <w:tc>
          <w:tcPr>
            <w:tcW w:w="634"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个</w:t>
            </w:r>
          </w:p>
        </w:tc>
        <w:tc>
          <w:tcPr>
            <w:tcW w:w="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90</w:t>
            </w:r>
          </w:p>
        </w:tc>
      </w:tr>
    </w:tbl>
    <w:p>
      <w:pPr>
        <w:rPr>
          <w:rFonts w:ascii="Times New Roman" w:hAnsi="Times New Roman" w:eastAsia="方正仿宋_GBK"/>
          <w:sz w:val="22"/>
          <w:szCs w:val="22"/>
        </w:rPr>
      </w:pPr>
      <w:r>
        <w:rPr>
          <w:rFonts w:ascii="Times New Roman" w:hAnsi="Times New Roman" w:eastAsia="方正仿宋_GBK"/>
          <w:sz w:val="22"/>
          <w:szCs w:val="22"/>
        </w:rPr>
        <w:t>(5)</w:t>
      </w:r>
      <w:r>
        <w:rPr>
          <w:rFonts w:hint="eastAsia" w:ascii="Times New Roman" w:hAnsi="Times New Roman" w:eastAsia="方正仿宋_GBK"/>
          <w:sz w:val="22"/>
          <w:szCs w:val="22"/>
        </w:rPr>
        <w:t>温室控制柜要求</w:t>
      </w:r>
    </w:p>
    <w:tbl>
      <w:tblPr>
        <w:tblStyle w:val="20"/>
        <w:tblW w:w="8642" w:type="dxa"/>
        <w:tblInd w:w="61" w:type="dxa"/>
        <w:tblLayout w:type="autofit"/>
        <w:tblCellMar>
          <w:top w:w="0" w:type="dxa"/>
          <w:left w:w="108" w:type="dxa"/>
          <w:bottom w:w="0" w:type="dxa"/>
          <w:right w:w="108" w:type="dxa"/>
        </w:tblCellMar>
      </w:tblPr>
      <w:tblGrid>
        <w:gridCol w:w="1680"/>
        <w:gridCol w:w="5353"/>
        <w:gridCol w:w="634"/>
        <w:gridCol w:w="975"/>
      </w:tblGrid>
      <w:tr>
        <w:tblPrEx>
          <w:tblCellMar>
            <w:top w:w="0" w:type="dxa"/>
            <w:left w:w="108" w:type="dxa"/>
            <w:bottom w:w="0" w:type="dxa"/>
            <w:right w:w="108" w:type="dxa"/>
          </w:tblCellMar>
        </w:tblPrEx>
        <w:trPr>
          <w:trHeight w:val="330" w:hRule="atLeast"/>
        </w:trPr>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53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634"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1383" w:hRule="atLeast"/>
        </w:trPr>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温室智能控制柜</w:t>
            </w:r>
          </w:p>
        </w:tc>
        <w:tc>
          <w:tcPr>
            <w:tcW w:w="53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color w:val="000000"/>
                <w:kern w:val="0"/>
                <w:sz w:val="20"/>
                <w:szCs w:val="20"/>
                <w:lang w:val="en-US" w:eastAsia="zh-CN"/>
                <w14:ligatures w14:val="none"/>
              </w:rPr>
            </w:pPr>
            <w:r>
              <w:rPr>
                <w:rFonts w:hint="eastAsia" w:ascii="微软雅黑" w:hAnsi="微软雅黑" w:eastAsia="微软雅黑" w:cs="宋体"/>
                <w:color w:val="000000"/>
                <w:kern w:val="0"/>
                <w:sz w:val="20"/>
                <w:szCs w:val="20"/>
              </w:rPr>
              <w:t>可以接入云平台，使用小程序进行远程控制、使用软件系统配置不同场景自动化控制，获取各类型参数</w:t>
            </w:r>
            <w:r>
              <w:rPr>
                <w:rFonts w:hint="eastAsia" w:ascii="微软雅黑" w:hAnsi="微软雅黑" w:eastAsia="微软雅黑" w:cs="宋体"/>
                <w:color w:val="000000"/>
                <w:kern w:val="0"/>
                <w:sz w:val="20"/>
                <w:szCs w:val="20"/>
                <w:lang w:eastAsia="zh-CN"/>
              </w:rPr>
              <w:t>，</w:t>
            </w:r>
            <w:r>
              <w:rPr>
                <w:rFonts w:hint="eastAsia" w:ascii="微软雅黑" w:hAnsi="微软雅黑" w:eastAsia="微软雅黑" w:cs="宋体"/>
                <w:color w:val="000000"/>
                <w:kern w:val="0"/>
                <w:sz w:val="20"/>
                <w:szCs w:val="20"/>
                <w:lang w:val="en-US" w:eastAsia="zh-CN"/>
              </w:rPr>
              <w:t>精准控制大被及上下通风口位置，精准度</w:t>
            </w:r>
            <w:r>
              <w:rPr>
                <w:rFonts w:hint="eastAsia" w:ascii="微软雅黑" w:hAnsi="微软雅黑" w:eastAsia="微软雅黑" w:cs="宋体"/>
                <w:color w:val="000000"/>
                <w:kern w:val="0"/>
                <w:sz w:val="20"/>
                <w:szCs w:val="20"/>
              </w:rPr>
              <w:t>≥</w:t>
            </w:r>
            <w:r>
              <w:rPr>
                <w:rFonts w:hint="eastAsia" w:ascii="微软雅黑" w:hAnsi="微软雅黑" w:eastAsia="微软雅黑" w:cs="宋体"/>
                <w:color w:val="000000"/>
                <w:kern w:val="0"/>
                <w:sz w:val="20"/>
                <w:szCs w:val="20"/>
                <w:lang w:val="en-US" w:eastAsia="zh-CN"/>
              </w:rPr>
              <w:t>95%</w:t>
            </w:r>
          </w:p>
        </w:tc>
        <w:tc>
          <w:tcPr>
            <w:tcW w:w="634"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台</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kern w:val="0"/>
                <w:sz w:val="20"/>
                <w:szCs w:val="20"/>
                <w:lang w:val="en-US" w:eastAsia="zh-CN"/>
              </w:rPr>
              <w:t>45</w:t>
            </w:r>
          </w:p>
        </w:tc>
      </w:tr>
    </w:tbl>
    <w:p>
      <w:pPr>
        <w:rPr>
          <w:rFonts w:ascii="Times New Roman" w:hAnsi="Times New Roman" w:eastAsia="方正仿宋_GBK"/>
          <w:sz w:val="22"/>
          <w:szCs w:val="22"/>
        </w:rPr>
      </w:pPr>
      <w:r>
        <w:rPr>
          <w:rFonts w:ascii="Times New Roman" w:hAnsi="Times New Roman" w:eastAsia="方正仿宋_GBK"/>
          <w:sz w:val="22"/>
          <w:szCs w:val="22"/>
        </w:rPr>
        <w:t>(6)</w:t>
      </w:r>
      <w:r>
        <w:rPr>
          <w:rFonts w:hint="eastAsia" w:ascii="Times New Roman" w:hAnsi="Times New Roman" w:eastAsia="方正仿宋_GBK"/>
          <w:sz w:val="22"/>
          <w:szCs w:val="22"/>
        </w:rPr>
        <w:t>温室供水系统要求</w:t>
      </w:r>
    </w:p>
    <w:tbl>
      <w:tblPr>
        <w:tblStyle w:val="20"/>
        <w:tblW w:w="4924" w:type="pct"/>
        <w:tblInd w:w="69" w:type="dxa"/>
        <w:tblLayout w:type="autofit"/>
        <w:tblCellMar>
          <w:top w:w="0" w:type="dxa"/>
          <w:left w:w="108" w:type="dxa"/>
          <w:bottom w:w="0" w:type="dxa"/>
          <w:right w:w="108" w:type="dxa"/>
        </w:tblCellMar>
      </w:tblPr>
      <w:tblGrid>
        <w:gridCol w:w="1703"/>
        <w:gridCol w:w="5321"/>
        <w:gridCol w:w="631"/>
        <w:gridCol w:w="982"/>
      </w:tblGrid>
      <w:tr>
        <w:tblPrEx>
          <w:tblCellMar>
            <w:top w:w="0" w:type="dxa"/>
            <w:left w:w="108" w:type="dxa"/>
            <w:bottom w:w="0" w:type="dxa"/>
            <w:right w:w="108" w:type="dxa"/>
          </w:tblCellMar>
        </w:tblPrEx>
        <w:trPr>
          <w:trHeight w:val="799" w:hRule="atLeast"/>
        </w:trPr>
        <w:tc>
          <w:tcPr>
            <w:tcW w:w="9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3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330" w:hRule="atLeast"/>
        </w:trPr>
        <w:tc>
          <w:tcPr>
            <w:tcW w:w="9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PVC管</w:t>
            </w:r>
          </w:p>
        </w:tc>
        <w:tc>
          <w:tcPr>
            <w:tcW w:w="3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Φ90,0.8Mpa，壁厚</w:t>
            </w: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4.3mm</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m</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990</w:t>
            </w:r>
          </w:p>
        </w:tc>
      </w:tr>
      <w:tr>
        <w:tblPrEx>
          <w:tblCellMar>
            <w:top w:w="0" w:type="dxa"/>
            <w:left w:w="108" w:type="dxa"/>
            <w:bottom w:w="0" w:type="dxa"/>
            <w:right w:w="108" w:type="dxa"/>
          </w:tblCellMar>
        </w:tblPrEx>
        <w:trPr>
          <w:trHeight w:val="660" w:hRule="atLeast"/>
        </w:trPr>
        <w:tc>
          <w:tcPr>
            <w:tcW w:w="9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PVC管</w:t>
            </w:r>
          </w:p>
        </w:tc>
        <w:tc>
          <w:tcPr>
            <w:tcW w:w="3079"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Φ63,0.63Mpa壁;厚</w:t>
            </w: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3mm</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m</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4050</w:t>
            </w:r>
          </w:p>
        </w:tc>
      </w:tr>
      <w:tr>
        <w:tblPrEx>
          <w:tblCellMar>
            <w:top w:w="0" w:type="dxa"/>
            <w:left w:w="108" w:type="dxa"/>
            <w:bottom w:w="0" w:type="dxa"/>
            <w:right w:w="108" w:type="dxa"/>
          </w:tblCellMar>
        </w:tblPrEx>
        <w:trPr>
          <w:trHeight w:val="330" w:hRule="atLeast"/>
        </w:trPr>
        <w:tc>
          <w:tcPr>
            <w:tcW w:w="9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LDPE管</w:t>
            </w:r>
          </w:p>
        </w:tc>
        <w:tc>
          <w:tcPr>
            <w:tcW w:w="3079"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Φ16,0.4Mpa;壁厚</w:t>
            </w: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1.0mm</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m</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5400</w:t>
            </w:r>
          </w:p>
        </w:tc>
      </w:tr>
      <w:tr>
        <w:tblPrEx>
          <w:tblCellMar>
            <w:top w:w="0" w:type="dxa"/>
            <w:left w:w="108" w:type="dxa"/>
            <w:bottom w:w="0" w:type="dxa"/>
            <w:right w:w="108" w:type="dxa"/>
          </w:tblCellMar>
        </w:tblPrEx>
        <w:trPr>
          <w:trHeight w:val="330" w:hRule="atLeast"/>
        </w:trPr>
        <w:tc>
          <w:tcPr>
            <w:tcW w:w="9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PE专用旁通</w:t>
            </w:r>
          </w:p>
        </w:tc>
        <w:tc>
          <w:tcPr>
            <w:tcW w:w="3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De16</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个</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3150</w:t>
            </w:r>
          </w:p>
        </w:tc>
      </w:tr>
      <w:tr>
        <w:tblPrEx>
          <w:tblCellMar>
            <w:top w:w="0" w:type="dxa"/>
            <w:left w:w="108" w:type="dxa"/>
            <w:bottom w:w="0" w:type="dxa"/>
            <w:right w:w="108" w:type="dxa"/>
          </w:tblCellMar>
        </w:tblPrEx>
        <w:trPr>
          <w:trHeight w:val="330" w:hRule="atLeast"/>
        </w:trPr>
        <w:tc>
          <w:tcPr>
            <w:tcW w:w="9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锁扣直通</w:t>
            </w:r>
          </w:p>
        </w:tc>
        <w:tc>
          <w:tcPr>
            <w:tcW w:w="3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De16</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个</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lang w:val="en-US" w:eastAsia="zh-CN"/>
              </w:rPr>
              <w:t>450</w:t>
            </w:r>
          </w:p>
        </w:tc>
      </w:tr>
      <w:tr>
        <w:tblPrEx>
          <w:tblCellMar>
            <w:top w:w="0" w:type="dxa"/>
            <w:left w:w="108" w:type="dxa"/>
            <w:bottom w:w="0" w:type="dxa"/>
            <w:right w:w="108" w:type="dxa"/>
          </w:tblCellMar>
        </w:tblPrEx>
        <w:trPr>
          <w:trHeight w:val="330" w:hRule="atLeast"/>
        </w:trPr>
        <w:tc>
          <w:tcPr>
            <w:tcW w:w="9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8字堵帽</w:t>
            </w:r>
          </w:p>
        </w:tc>
        <w:tc>
          <w:tcPr>
            <w:tcW w:w="3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De16</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个</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lang w:val="en-US" w:eastAsia="zh-CN"/>
              </w:rPr>
              <w:t>3150</w:t>
            </w:r>
          </w:p>
        </w:tc>
      </w:tr>
      <w:tr>
        <w:tblPrEx>
          <w:tblCellMar>
            <w:top w:w="0" w:type="dxa"/>
            <w:left w:w="108" w:type="dxa"/>
            <w:bottom w:w="0" w:type="dxa"/>
            <w:right w:w="108" w:type="dxa"/>
          </w:tblCellMar>
        </w:tblPrEx>
        <w:trPr>
          <w:trHeight w:val="330" w:hRule="atLeast"/>
        </w:trPr>
        <w:tc>
          <w:tcPr>
            <w:tcW w:w="9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滴箭</w:t>
            </w:r>
          </w:p>
        </w:tc>
        <w:tc>
          <w:tcPr>
            <w:tcW w:w="3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一拖二</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套</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lang w:val="en-US" w:eastAsia="zh-CN"/>
              </w:rPr>
              <w:t>58500</w:t>
            </w:r>
          </w:p>
        </w:tc>
      </w:tr>
      <w:tr>
        <w:tblPrEx>
          <w:tblCellMar>
            <w:top w:w="0" w:type="dxa"/>
            <w:left w:w="108" w:type="dxa"/>
            <w:bottom w:w="0" w:type="dxa"/>
            <w:right w:w="108" w:type="dxa"/>
          </w:tblCellMar>
        </w:tblPrEx>
        <w:trPr>
          <w:trHeight w:val="330" w:hRule="atLeast"/>
        </w:trPr>
        <w:tc>
          <w:tcPr>
            <w:tcW w:w="9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量筒</w:t>
            </w:r>
          </w:p>
        </w:tc>
        <w:tc>
          <w:tcPr>
            <w:tcW w:w="30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材质：塑料，容积≥1</w:t>
            </w:r>
            <w:r>
              <w:rPr>
                <w:rFonts w:ascii="微软雅黑" w:hAnsi="微软雅黑" w:eastAsia="微软雅黑"/>
                <w:color w:val="000000"/>
                <w:sz w:val="20"/>
                <w:szCs w:val="20"/>
              </w:rPr>
              <w:t>000</w:t>
            </w:r>
            <w:r>
              <w:rPr>
                <w:rFonts w:hint="eastAsia" w:ascii="微软雅黑" w:hAnsi="微软雅黑" w:eastAsia="微软雅黑"/>
                <w:color w:val="000000"/>
                <w:sz w:val="20"/>
                <w:szCs w:val="20"/>
              </w:rPr>
              <w:t>ml</w:t>
            </w:r>
          </w:p>
        </w:tc>
        <w:tc>
          <w:tcPr>
            <w:tcW w:w="36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套</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lang w:val="en-US" w:eastAsia="zh-CN"/>
              </w:rPr>
              <w:t>136</w:t>
            </w:r>
          </w:p>
        </w:tc>
      </w:tr>
    </w:tbl>
    <w:p>
      <w:pPr>
        <w:rPr>
          <w:rFonts w:ascii="Times New Roman" w:hAnsi="Times New Roman" w:eastAsia="方正仿宋_GBK"/>
          <w:sz w:val="22"/>
          <w:szCs w:val="22"/>
        </w:rPr>
      </w:pPr>
      <w:r>
        <w:rPr>
          <w:rFonts w:ascii="Times New Roman" w:hAnsi="Times New Roman" w:eastAsia="方正仿宋_GBK"/>
          <w:sz w:val="22"/>
          <w:szCs w:val="22"/>
        </w:rPr>
        <w:t>(7)</w:t>
      </w:r>
      <w:r>
        <w:rPr>
          <w:rFonts w:hint="eastAsia" w:ascii="Times New Roman" w:hAnsi="Times New Roman" w:eastAsia="方正仿宋_GBK"/>
          <w:sz w:val="22"/>
          <w:szCs w:val="22"/>
        </w:rPr>
        <w:t>温室排水系统要求</w:t>
      </w:r>
    </w:p>
    <w:tbl>
      <w:tblPr>
        <w:tblStyle w:val="20"/>
        <w:tblW w:w="4961" w:type="pct"/>
        <w:tblInd w:w="0" w:type="dxa"/>
        <w:tblLayout w:type="autofit"/>
        <w:tblCellMar>
          <w:top w:w="0" w:type="dxa"/>
          <w:left w:w="108" w:type="dxa"/>
          <w:bottom w:w="0" w:type="dxa"/>
          <w:right w:w="108" w:type="dxa"/>
        </w:tblCellMar>
      </w:tblPr>
      <w:tblGrid>
        <w:gridCol w:w="1773"/>
        <w:gridCol w:w="5308"/>
        <w:gridCol w:w="660"/>
        <w:gridCol w:w="961"/>
      </w:tblGrid>
      <w:tr>
        <w:tblPrEx>
          <w:tblCellMar>
            <w:top w:w="0" w:type="dxa"/>
            <w:left w:w="108" w:type="dxa"/>
            <w:bottom w:w="0" w:type="dxa"/>
            <w:right w:w="108" w:type="dxa"/>
          </w:tblCellMar>
        </w:tblPrEx>
        <w:trPr>
          <w:trHeight w:val="330" w:hRule="atLeast"/>
        </w:trPr>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3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379"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330" w:hRule="atLeast"/>
        </w:trPr>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PVC管（排水管）</w:t>
            </w:r>
          </w:p>
        </w:tc>
        <w:tc>
          <w:tcPr>
            <w:tcW w:w="3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Φ75;壁厚</w:t>
            </w: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2.3mm</w:t>
            </w:r>
          </w:p>
        </w:tc>
        <w:tc>
          <w:tcPr>
            <w:tcW w:w="379"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m</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4050</w:t>
            </w:r>
          </w:p>
        </w:tc>
      </w:tr>
      <w:tr>
        <w:tblPrEx>
          <w:tblCellMar>
            <w:top w:w="0" w:type="dxa"/>
            <w:left w:w="108" w:type="dxa"/>
            <w:bottom w:w="0" w:type="dxa"/>
            <w:right w:w="108" w:type="dxa"/>
          </w:tblCellMar>
        </w:tblPrEx>
        <w:trPr>
          <w:trHeight w:val="660" w:hRule="atLeast"/>
        </w:trPr>
        <w:tc>
          <w:tcPr>
            <w:tcW w:w="101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PVC管（排水管）</w:t>
            </w:r>
          </w:p>
        </w:tc>
        <w:tc>
          <w:tcPr>
            <w:tcW w:w="3049"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Φ40,壁厚</w:t>
            </w: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2mm</w:t>
            </w:r>
          </w:p>
        </w:tc>
        <w:tc>
          <w:tcPr>
            <w:tcW w:w="379"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m</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2400</w:t>
            </w:r>
          </w:p>
        </w:tc>
      </w:tr>
      <w:tr>
        <w:tblPrEx>
          <w:tblCellMar>
            <w:top w:w="0" w:type="dxa"/>
            <w:left w:w="108" w:type="dxa"/>
            <w:bottom w:w="0" w:type="dxa"/>
            <w:right w:w="108" w:type="dxa"/>
          </w:tblCellMar>
        </w:tblPrEx>
        <w:trPr>
          <w:trHeight w:val="330" w:hRule="atLeast"/>
        </w:trPr>
        <w:tc>
          <w:tcPr>
            <w:tcW w:w="101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PVC异径三通</w:t>
            </w:r>
          </w:p>
        </w:tc>
        <w:tc>
          <w:tcPr>
            <w:tcW w:w="3049"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w:t>
            </w:r>
            <w:r>
              <w:rPr>
                <w:rFonts w:hint="eastAsia" w:ascii="微软雅黑" w:hAnsi="微软雅黑" w:eastAsia="微软雅黑"/>
                <w:color w:val="000000"/>
                <w:sz w:val="20"/>
                <w:szCs w:val="20"/>
              </w:rPr>
              <w:t>Φ75*40</w:t>
            </w:r>
          </w:p>
        </w:tc>
        <w:tc>
          <w:tcPr>
            <w:tcW w:w="379"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个</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2700</w:t>
            </w:r>
          </w:p>
        </w:tc>
      </w:tr>
      <w:tr>
        <w:tblPrEx>
          <w:tblCellMar>
            <w:top w:w="0" w:type="dxa"/>
            <w:left w:w="108" w:type="dxa"/>
            <w:bottom w:w="0" w:type="dxa"/>
            <w:right w:w="108" w:type="dxa"/>
          </w:tblCellMar>
        </w:tblPrEx>
        <w:trPr>
          <w:trHeight w:val="330" w:hRule="atLeast"/>
        </w:trPr>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回液收集池</w:t>
            </w:r>
          </w:p>
        </w:tc>
        <w:tc>
          <w:tcPr>
            <w:tcW w:w="3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1.2*1.8*2.5</w:t>
            </w:r>
          </w:p>
        </w:tc>
        <w:tc>
          <w:tcPr>
            <w:tcW w:w="379"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套</w:t>
            </w:r>
          </w:p>
        </w:tc>
        <w:tc>
          <w:tcPr>
            <w:tcW w:w="55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lang w:val="en-US" w:eastAsia="zh-CN"/>
              </w:rPr>
              <w:t>45</w:t>
            </w:r>
          </w:p>
        </w:tc>
      </w:tr>
    </w:tbl>
    <w:p>
      <w:pPr>
        <w:rPr>
          <w:rFonts w:ascii="Times New Roman" w:hAnsi="Times New Roman" w:eastAsia="方正仿宋_GBK"/>
          <w:sz w:val="22"/>
          <w:szCs w:val="22"/>
        </w:rPr>
      </w:pPr>
      <w:r>
        <w:rPr>
          <w:rFonts w:ascii="Times New Roman" w:hAnsi="Times New Roman" w:eastAsia="方正仿宋_GBK"/>
          <w:sz w:val="22"/>
          <w:szCs w:val="22"/>
        </w:rPr>
        <w:t>(</w:t>
      </w:r>
      <w:r>
        <w:rPr>
          <w:rFonts w:hint="eastAsia" w:ascii="Times New Roman" w:hAnsi="Times New Roman" w:eastAsia="方正仿宋_GBK"/>
          <w:sz w:val="22"/>
          <w:szCs w:val="22"/>
        </w:rPr>
        <w:t>8</w:t>
      </w:r>
      <w:r>
        <w:rPr>
          <w:rFonts w:ascii="Times New Roman" w:hAnsi="Times New Roman" w:eastAsia="方正仿宋_GBK"/>
          <w:sz w:val="22"/>
          <w:szCs w:val="22"/>
        </w:rPr>
        <w:t>)</w:t>
      </w:r>
      <w:r>
        <w:rPr>
          <w:rFonts w:hint="eastAsia" w:ascii="Times New Roman" w:hAnsi="Times New Roman" w:eastAsia="方正仿宋_GBK"/>
          <w:sz w:val="22"/>
          <w:szCs w:val="22"/>
        </w:rPr>
        <w:t>种植槽及基质要求</w:t>
      </w:r>
    </w:p>
    <w:tbl>
      <w:tblPr>
        <w:tblStyle w:val="20"/>
        <w:tblW w:w="4969" w:type="pct"/>
        <w:tblInd w:w="0" w:type="dxa"/>
        <w:tblLayout w:type="fixed"/>
        <w:tblCellMar>
          <w:top w:w="0" w:type="dxa"/>
          <w:left w:w="108" w:type="dxa"/>
          <w:bottom w:w="0" w:type="dxa"/>
          <w:right w:w="108" w:type="dxa"/>
        </w:tblCellMar>
      </w:tblPr>
      <w:tblGrid>
        <w:gridCol w:w="1774"/>
        <w:gridCol w:w="5293"/>
        <w:gridCol w:w="684"/>
        <w:gridCol w:w="965"/>
      </w:tblGrid>
      <w:tr>
        <w:tblPrEx>
          <w:tblCellMar>
            <w:top w:w="0" w:type="dxa"/>
            <w:left w:w="108" w:type="dxa"/>
            <w:bottom w:w="0" w:type="dxa"/>
            <w:right w:w="108" w:type="dxa"/>
          </w:tblCellMar>
        </w:tblPrEx>
        <w:trPr>
          <w:trHeight w:val="330" w:hRule="atLeast"/>
        </w:trPr>
        <w:tc>
          <w:tcPr>
            <w:tcW w:w="10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项目</w:t>
            </w:r>
          </w:p>
        </w:tc>
        <w:tc>
          <w:tcPr>
            <w:tcW w:w="3036"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配置要求</w:t>
            </w:r>
          </w:p>
        </w:tc>
        <w:tc>
          <w:tcPr>
            <w:tcW w:w="392"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单位</w:t>
            </w:r>
          </w:p>
        </w:tc>
        <w:tc>
          <w:tcPr>
            <w:tcW w:w="5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项目需求总数</w:t>
            </w:r>
          </w:p>
        </w:tc>
      </w:tr>
      <w:tr>
        <w:tblPrEx>
          <w:tblCellMar>
            <w:top w:w="0" w:type="dxa"/>
            <w:left w:w="108" w:type="dxa"/>
            <w:bottom w:w="0" w:type="dxa"/>
            <w:right w:w="108" w:type="dxa"/>
          </w:tblCellMar>
        </w:tblPrEx>
        <w:trPr>
          <w:trHeight w:val="330" w:hRule="atLeast"/>
        </w:trPr>
        <w:tc>
          <w:tcPr>
            <w:tcW w:w="101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宋体"/>
                <w:color w:val="000000"/>
                <w:kern w:val="0"/>
                <w:sz w:val="20"/>
                <w:szCs w:val="20"/>
                <w:lang w:val="en-US" w:eastAsia="zh-CN"/>
              </w:rPr>
            </w:pPr>
            <w:r>
              <w:rPr>
                <w:rFonts w:hint="eastAsia" w:ascii="微软雅黑" w:hAnsi="微软雅黑" w:eastAsia="微软雅黑" w:cs="宋体"/>
                <w:color w:val="000000"/>
                <w:kern w:val="0"/>
                <w:sz w:val="20"/>
                <w:szCs w:val="20"/>
                <w:lang w:val="en-US" w:eastAsia="zh-CN"/>
              </w:rPr>
              <w:t>防渗布</w:t>
            </w:r>
          </w:p>
        </w:tc>
        <w:tc>
          <w:tcPr>
            <w:tcW w:w="3036" w:type="pct"/>
            <w:tcBorders>
              <w:top w:val="single" w:color="auto" w:sz="4" w:space="0"/>
              <w:left w:val="nil"/>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lang w:val="en-US" w:eastAsia="zh-CN"/>
              </w:rPr>
            </w:pPr>
            <w:r>
              <w:rPr>
                <w:rFonts w:hint="eastAsia" w:ascii="微软雅黑" w:hAnsi="微软雅黑" w:eastAsia="微软雅黑" w:cs="宋体"/>
                <w:color w:val="000000"/>
                <w:kern w:val="0"/>
                <w:sz w:val="20"/>
                <w:szCs w:val="20"/>
              </w:rPr>
              <w:t>≥</w:t>
            </w:r>
            <w:r>
              <w:rPr>
                <w:rFonts w:hint="eastAsia" w:ascii="微软雅黑" w:hAnsi="微软雅黑" w:eastAsia="微软雅黑" w:cs="宋体"/>
                <w:color w:val="000000"/>
                <w:kern w:val="0"/>
                <w:sz w:val="20"/>
                <w:szCs w:val="20"/>
                <w:lang w:val="en-US" w:eastAsia="zh-CN"/>
              </w:rPr>
              <w:t>3</w:t>
            </w:r>
          </w:p>
        </w:tc>
        <w:tc>
          <w:tcPr>
            <w:tcW w:w="392" w:type="pct"/>
            <w:tcBorders>
              <w:top w:val="single" w:color="auto" w:sz="4" w:space="0"/>
              <w:left w:val="nil"/>
              <w:bottom w:val="single" w:color="auto" w:sz="4" w:space="0"/>
              <w:right w:val="single" w:color="auto" w:sz="4" w:space="0"/>
            </w:tcBorders>
            <w:vAlign w:val="center"/>
          </w:tcPr>
          <w:p>
            <w:pPr>
              <w:widowControl/>
              <w:jc w:val="center"/>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rPr>
              <w:t>m</w:t>
            </w:r>
            <w:r>
              <w:rPr>
                <w:rFonts w:hint="eastAsia" w:ascii="微软雅黑" w:hAnsi="微软雅黑" w:eastAsia="微软雅黑"/>
                <w:color w:val="000000"/>
                <w:sz w:val="20"/>
                <w:szCs w:val="20"/>
                <w:lang w:val="en-US" w:eastAsia="zh-CN"/>
              </w:rPr>
              <w:t>m</w:t>
            </w:r>
          </w:p>
        </w:tc>
        <w:tc>
          <w:tcPr>
            <w:tcW w:w="55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宋体"/>
                <w:color w:val="000000"/>
                <w:kern w:val="0"/>
                <w:sz w:val="20"/>
                <w:szCs w:val="20"/>
                <w:lang w:val="en-US" w:eastAsia="zh-CN"/>
              </w:rPr>
            </w:pPr>
            <w:r>
              <w:rPr>
                <w:rFonts w:hint="eastAsia" w:ascii="微软雅黑" w:hAnsi="微软雅黑" w:eastAsia="微软雅黑"/>
                <w:color w:val="000000"/>
                <w:sz w:val="20"/>
                <w:szCs w:val="20"/>
                <w:lang w:val="en-US" w:eastAsia="zh-CN"/>
              </w:rPr>
              <w:t>54000</w:t>
            </w:r>
          </w:p>
        </w:tc>
      </w:tr>
      <w:tr>
        <w:tblPrEx>
          <w:tblCellMar>
            <w:top w:w="0" w:type="dxa"/>
            <w:left w:w="108" w:type="dxa"/>
            <w:bottom w:w="0" w:type="dxa"/>
            <w:right w:w="108" w:type="dxa"/>
          </w:tblCellMar>
        </w:tblPrEx>
        <w:trPr>
          <w:trHeight w:val="660" w:hRule="atLeast"/>
        </w:trPr>
        <w:tc>
          <w:tcPr>
            <w:tcW w:w="1017" w:type="pct"/>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sz w:val="20"/>
                <w:szCs w:val="20"/>
              </w:rPr>
              <w:t>珍珠岩</w:t>
            </w:r>
          </w:p>
        </w:tc>
        <w:tc>
          <w:tcPr>
            <w:tcW w:w="3036" w:type="pct"/>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hint="eastAsia" w:ascii="微软雅黑" w:hAnsi="微软雅黑" w:eastAsia="微软雅黑"/>
                <w:sz w:val="20"/>
                <w:szCs w:val="20"/>
              </w:rPr>
              <w:t>50L/袋</w:t>
            </w:r>
          </w:p>
        </w:tc>
        <w:tc>
          <w:tcPr>
            <w:tcW w:w="392"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袋</w:t>
            </w:r>
          </w:p>
        </w:tc>
        <w:tc>
          <w:tcPr>
            <w:tcW w:w="55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宋体"/>
                <w:color w:val="000000"/>
                <w:kern w:val="0"/>
                <w:sz w:val="20"/>
                <w:szCs w:val="20"/>
                <w:lang w:val="en-US" w:eastAsia="zh-CN"/>
              </w:rPr>
            </w:pPr>
            <w:r>
              <w:rPr>
                <w:rFonts w:hint="eastAsia" w:ascii="微软雅黑" w:hAnsi="微软雅黑" w:eastAsia="微软雅黑"/>
                <w:color w:val="000000"/>
                <w:sz w:val="20"/>
                <w:szCs w:val="20"/>
                <w:lang w:val="en-US" w:eastAsia="zh-CN"/>
              </w:rPr>
              <w:t>2250</w:t>
            </w:r>
          </w:p>
        </w:tc>
      </w:tr>
      <w:tr>
        <w:tblPrEx>
          <w:tblCellMar>
            <w:top w:w="0" w:type="dxa"/>
            <w:left w:w="108" w:type="dxa"/>
            <w:bottom w:w="0" w:type="dxa"/>
            <w:right w:w="108" w:type="dxa"/>
          </w:tblCellMar>
        </w:tblPrEx>
        <w:trPr>
          <w:trHeight w:val="330" w:hRule="atLeast"/>
        </w:trPr>
        <w:tc>
          <w:tcPr>
            <w:tcW w:w="1017" w:type="pct"/>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sz w:val="20"/>
                <w:szCs w:val="20"/>
              </w:rPr>
              <w:t>椰糠</w:t>
            </w:r>
          </w:p>
        </w:tc>
        <w:tc>
          <w:tcPr>
            <w:tcW w:w="3036" w:type="pct"/>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吸水性≥9</w:t>
            </w:r>
            <w:r>
              <w:rPr>
                <w:rFonts w:ascii="微软雅黑" w:hAnsi="微软雅黑" w:eastAsia="微软雅黑" w:cs="宋体"/>
                <w:color w:val="000000"/>
                <w:kern w:val="0"/>
                <w:sz w:val="20"/>
                <w:szCs w:val="20"/>
              </w:rPr>
              <w:t>0</w:t>
            </w:r>
            <w:r>
              <w:rPr>
                <w:rFonts w:hint="eastAsia" w:ascii="微软雅黑" w:hAnsi="微软雅黑" w:eastAsia="微软雅黑" w:cs="宋体"/>
                <w:color w:val="000000"/>
                <w:kern w:val="0"/>
                <w:sz w:val="20"/>
                <w:szCs w:val="20"/>
              </w:rPr>
              <w:t>%，膨胀率≥</w:t>
            </w:r>
            <w:r>
              <w:rPr>
                <w:rFonts w:ascii="微软雅黑" w:hAnsi="微软雅黑" w:eastAsia="微软雅黑" w:cs="宋体"/>
                <w:color w:val="000000"/>
                <w:kern w:val="0"/>
                <w:sz w:val="20"/>
                <w:szCs w:val="20"/>
              </w:rPr>
              <w:t>800</w:t>
            </w:r>
            <w:r>
              <w:rPr>
                <w:rFonts w:hint="eastAsia" w:ascii="微软雅黑" w:hAnsi="微软雅黑" w:eastAsia="微软雅黑" w:cs="宋体"/>
                <w:color w:val="000000"/>
                <w:kern w:val="0"/>
                <w:sz w:val="20"/>
                <w:szCs w:val="20"/>
              </w:rPr>
              <w:t>%</w:t>
            </w:r>
          </w:p>
        </w:tc>
        <w:tc>
          <w:tcPr>
            <w:tcW w:w="392"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吨</w:t>
            </w:r>
          </w:p>
        </w:tc>
        <w:tc>
          <w:tcPr>
            <w:tcW w:w="55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宋体"/>
                <w:color w:val="000000"/>
                <w:kern w:val="0"/>
                <w:sz w:val="20"/>
                <w:szCs w:val="20"/>
                <w:lang w:val="en-US" w:eastAsia="zh-CN"/>
              </w:rPr>
            </w:pPr>
            <w:r>
              <w:rPr>
                <w:rFonts w:hint="eastAsia" w:ascii="微软雅黑" w:hAnsi="微软雅黑" w:eastAsia="微软雅黑"/>
                <w:color w:val="000000"/>
                <w:sz w:val="20"/>
                <w:szCs w:val="20"/>
                <w:lang w:val="en-US" w:eastAsia="zh-CN"/>
              </w:rPr>
              <w:t>78</w:t>
            </w:r>
          </w:p>
        </w:tc>
      </w:tr>
    </w:tbl>
    <w:p>
      <w:pPr>
        <w:rPr>
          <w:rFonts w:ascii="Times New Roman" w:hAnsi="Times New Roman" w:eastAsia="方正仿宋_GBK"/>
          <w:sz w:val="22"/>
          <w:szCs w:val="22"/>
        </w:rPr>
      </w:pPr>
      <w:r>
        <w:rPr>
          <w:rFonts w:ascii="Times New Roman" w:hAnsi="Times New Roman" w:eastAsia="方正仿宋_GBK"/>
          <w:sz w:val="22"/>
          <w:szCs w:val="22"/>
        </w:rPr>
        <w:t>(</w:t>
      </w:r>
      <w:r>
        <w:rPr>
          <w:rFonts w:hint="eastAsia" w:ascii="Times New Roman" w:hAnsi="Times New Roman" w:eastAsia="方正仿宋_GBK"/>
          <w:sz w:val="22"/>
          <w:szCs w:val="22"/>
          <w:lang w:val="en-US" w:eastAsia="zh-CN"/>
        </w:rPr>
        <w:t>9</w:t>
      </w:r>
      <w:r>
        <w:rPr>
          <w:rFonts w:ascii="Times New Roman" w:hAnsi="Times New Roman" w:eastAsia="方正仿宋_GBK"/>
          <w:sz w:val="22"/>
          <w:szCs w:val="22"/>
        </w:rPr>
        <w:t>)</w:t>
      </w:r>
      <w:r>
        <w:rPr>
          <w:rFonts w:hint="eastAsia" w:ascii="Times New Roman" w:hAnsi="Times New Roman" w:eastAsia="方正仿宋_GBK"/>
          <w:sz w:val="22"/>
          <w:szCs w:val="22"/>
        </w:rPr>
        <w:t>温室内监控摄像头要求</w:t>
      </w:r>
    </w:p>
    <w:tbl>
      <w:tblPr>
        <w:tblStyle w:val="20"/>
        <w:tblW w:w="4965" w:type="pct"/>
        <w:tblInd w:w="0" w:type="dxa"/>
        <w:tblLayout w:type="autofit"/>
        <w:tblCellMar>
          <w:top w:w="0" w:type="dxa"/>
          <w:left w:w="108" w:type="dxa"/>
          <w:bottom w:w="0" w:type="dxa"/>
          <w:right w:w="108" w:type="dxa"/>
        </w:tblCellMar>
      </w:tblPr>
      <w:tblGrid>
        <w:gridCol w:w="1767"/>
        <w:gridCol w:w="5302"/>
        <w:gridCol w:w="685"/>
        <w:gridCol w:w="955"/>
      </w:tblGrid>
      <w:tr>
        <w:tblPrEx>
          <w:tblCellMar>
            <w:top w:w="0" w:type="dxa"/>
            <w:left w:w="108" w:type="dxa"/>
            <w:bottom w:w="0" w:type="dxa"/>
            <w:right w:w="108" w:type="dxa"/>
          </w:tblCellMar>
        </w:tblPrEx>
        <w:trPr>
          <w:trHeight w:val="330" w:hRule="atLeast"/>
        </w:trPr>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30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393"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54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330" w:hRule="atLeast"/>
        </w:trPr>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sz w:val="20"/>
                <w:szCs w:val="20"/>
              </w:rPr>
              <w:t>球机</w:t>
            </w:r>
          </w:p>
        </w:tc>
        <w:tc>
          <w:tcPr>
            <w:tcW w:w="30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7寸，</w:t>
            </w:r>
            <w:r>
              <w:rPr>
                <w:rFonts w:hint="eastAsia" w:ascii="微软雅黑" w:hAnsi="微软雅黑" w:eastAsia="微软雅黑" w:cs="宋体"/>
                <w:color w:val="000000"/>
                <w:kern w:val="0"/>
                <w:sz w:val="20"/>
                <w:szCs w:val="20"/>
              </w:rPr>
              <w:t>≥</w:t>
            </w:r>
            <w:r>
              <w:rPr>
                <w:rFonts w:hint="eastAsia" w:ascii="微软雅黑" w:hAnsi="微软雅黑" w:eastAsia="微软雅黑"/>
                <w:sz w:val="20"/>
                <w:szCs w:val="20"/>
              </w:rPr>
              <w:t>400万像素，支持20倍以上光学变焦，16倍数字变倍，4颗高效能红外阵列</w:t>
            </w:r>
          </w:p>
          <w:p>
            <w:pPr>
              <w:widowControl/>
              <w:jc w:val="center"/>
              <w:rPr>
                <w:rFonts w:ascii="微软雅黑" w:hAnsi="微软雅黑" w:eastAsia="微软雅黑"/>
                <w:sz w:val="20"/>
                <w:szCs w:val="20"/>
              </w:rPr>
            </w:pPr>
            <w:r>
              <w:rPr>
                <w:rFonts w:hint="eastAsia" w:ascii="微软雅黑" w:hAnsi="微软雅黑" w:eastAsia="微软雅黑"/>
                <w:sz w:val="20"/>
                <w:szCs w:val="20"/>
              </w:rPr>
              <w:t>红外距离</w:t>
            </w:r>
            <w:r>
              <w:rPr>
                <w:rFonts w:hint="eastAsia" w:ascii="微软雅黑" w:hAnsi="微软雅黑" w:eastAsia="微软雅黑" w:cs="宋体"/>
                <w:color w:val="000000"/>
                <w:kern w:val="0"/>
                <w:sz w:val="20"/>
                <w:szCs w:val="20"/>
              </w:rPr>
              <w:t>≥</w:t>
            </w:r>
            <w:r>
              <w:rPr>
                <w:rFonts w:hint="eastAsia" w:ascii="微软雅黑" w:hAnsi="微软雅黑" w:eastAsia="微软雅黑"/>
                <w:sz w:val="20"/>
                <w:szCs w:val="20"/>
              </w:rPr>
              <w:t>100m，精度偏差≤0.5度，支持智能分析，支持视频异常检测等</w:t>
            </w:r>
          </w:p>
        </w:tc>
        <w:tc>
          <w:tcPr>
            <w:tcW w:w="393"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台</w:t>
            </w:r>
          </w:p>
        </w:tc>
        <w:tc>
          <w:tcPr>
            <w:tcW w:w="54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60</w:t>
            </w:r>
          </w:p>
        </w:tc>
      </w:tr>
      <w:tr>
        <w:tblPrEx>
          <w:tblCellMar>
            <w:top w:w="0" w:type="dxa"/>
            <w:left w:w="108" w:type="dxa"/>
            <w:bottom w:w="0" w:type="dxa"/>
            <w:right w:w="108" w:type="dxa"/>
          </w:tblCellMar>
        </w:tblPrEx>
        <w:trPr>
          <w:trHeight w:val="660" w:hRule="atLeast"/>
        </w:trPr>
        <w:tc>
          <w:tcPr>
            <w:tcW w:w="101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sz w:val="20"/>
                <w:szCs w:val="20"/>
              </w:rPr>
              <w:t>球机支架</w:t>
            </w:r>
          </w:p>
        </w:tc>
        <w:tc>
          <w:tcPr>
            <w:tcW w:w="3043"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sz w:val="20"/>
                <w:szCs w:val="20"/>
              </w:rPr>
              <w:t>立杆/壁装支架</w:t>
            </w:r>
          </w:p>
        </w:tc>
        <w:tc>
          <w:tcPr>
            <w:tcW w:w="393"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套</w:t>
            </w:r>
          </w:p>
        </w:tc>
        <w:tc>
          <w:tcPr>
            <w:tcW w:w="54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60</w:t>
            </w:r>
          </w:p>
        </w:tc>
      </w:tr>
      <w:tr>
        <w:tblPrEx>
          <w:tblCellMar>
            <w:top w:w="0" w:type="dxa"/>
            <w:left w:w="108" w:type="dxa"/>
            <w:bottom w:w="0" w:type="dxa"/>
            <w:right w:w="108" w:type="dxa"/>
          </w:tblCellMar>
        </w:tblPrEx>
        <w:trPr>
          <w:trHeight w:val="330" w:hRule="atLeast"/>
        </w:trPr>
        <w:tc>
          <w:tcPr>
            <w:tcW w:w="101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sz w:val="20"/>
                <w:szCs w:val="20"/>
              </w:rPr>
              <w:t>4芯光缆</w:t>
            </w:r>
          </w:p>
        </w:tc>
        <w:tc>
          <w:tcPr>
            <w:tcW w:w="3043"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1) 标准：YD/T1997.1</w:t>
            </w:r>
          </w:p>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sz w:val="20"/>
                <w:szCs w:val="20"/>
              </w:rPr>
              <w:t>2) 光纤规格：G.657A1</w:t>
            </w:r>
          </w:p>
        </w:tc>
        <w:tc>
          <w:tcPr>
            <w:tcW w:w="393"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m</w:t>
            </w:r>
          </w:p>
        </w:tc>
        <w:tc>
          <w:tcPr>
            <w:tcW w:w="54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rPr>
              <w:t>4200</w:t>
            </w:r>
          </w:p>
        </w:tc>
      </w:tr>
      <w:tr>
        <w:tblPrEx>
          <w:tblCellMar>
            <w:top w:w="0" w:type="dxa"/>
            <w:left w:w="108" w:type="dxa"/>
            <w:bottom w:w="0" w:type="dxa"/>
            <w:right w:w="108" w:type="dxa"/>
          </w:tblCellMar>
        </w:tblPrEx>
        <w:trPr>
          <w:trHeight w:val="330" w:hRule="atLeast"/>
        </w:trPr>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sz w:val="20"/>
                <w:szCs w:val="20"/>
              </w:rPr>
              <w:t>5口POE交换机千兆</w:t>
            </w:r>
          </w:p>
        </w:tc>
        <w:tc>
          <w:tcPr>
            <w:tcW w:w="30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sz w:val="20"/>
                <w:szCs w:val="20"/>
              </w:rPr>
              <w:t>4个10/100/1000Mbps电口（支持PoE/PoE+），1个10/100/1000Mbps电口。支持EWEB/APP/MACC管理。</w:t>
            </w:r>
          </w:p>
        </w:tc>
        <w:tc>
          <w:tcPr>
            <w:tcW w:w="393"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套</w:t>
            </w:r>
          </w:p>
        </w:tc>
        <w:tc>
          <w:tcPr>
            <w:tcW w:w="54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sz w:val="20"/>
                <w:szCs w:val="20"/>
                <w:lang w:val="en-US" w:eastAsia="zh-CN"/>
              </w:rPr>
              <w:t>45</w:t>
            </w:r>
          </w:p>
        </w:tc>
      </w:tr>
      <w:tr>
        <w:tblPrEx>
          <w:tblCellMar>
            <w:top w:w="0" w:type="dxa"/>
            <w:left w:w="108" w:type="dxa"/>
            <w:bottom w:w="0" w:type="dxa"/>
            <w:right w:w="108" w:type="dxa"/>
          </w:tblCellMar>
        </w:tblPrEx>
        <w:trPr>
          <w:trHeight w:val="330" w:hRule="atLeast"/>
        </w:trPr>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sz w:val="20"/>
                <w:szCs w:val="20"/>
              </w:rPr>
              <w:t>电源线</w:t>
            </w:r>
          </w:p>
        </w:tc>
        <w:tc>
          <w:tcPr>
            <w:tcW w:w="30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sz w:val="20"/>
                <w:szCs w:val="20"/>
              </w:rPr>
              <w:t>2*2.5，铜线</w:t>
            </w:r>
          </w:p>
        </w:tc>
        <w:tc>
          <w:tcPr>
            <w:tcW w:w="393"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m</w:t>
            </w:r>
          </w:p>
        </w:tc>
        <w:tc>
          <w:tcPr>
            <w:tcW w:w="54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4200</w:t>
            </w:r>
          </w:p>
        </w:tc>
      </w:tr>
      <w:tr>
        <w:tblPrEx>
          <w:tblCellMar>
            <w:top w:w="0" w:type="dxa"/>
            <w:left w:w="108" w:type="dxa"/>
            <w:bottom w:w="0" w:type="dxa"/>
            <w:right w:w="108" w:type="dxa"/>
          </w:tblCellMar>
        </w:tblPrEx>
        <w:trPr>
          <w:trHeight w:val="330" w:hRule="atLeast"/>
        </w:trPr>
        <w:tc>
          <w:tcPr>
            <w:tcW w:w="10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sz w:val="20"/>
                <w:szCs w:val="20"/>
              </w:rPr>
              <w:t>穿线管</w:t>
            </w:r>
          </w:p>
        </w:tc>
        <w:tc>
          <w:tcPr>
            <w:tcW w:w="30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sz w:val="20"/>
                <w:szCs w:val="20"/>
              </w:rPr>
            </w:pPr>
            <w:r>
              <w:rPr>
                <w:rFonts w:hint="eastAsia" w:ascii="微软雅黑" w:hAnsi="微软雅黑" w:eastAsia="微软雅黑"/>
                <w:sz w:val="20"/>
                <w:szCs w:val="20"/>
              </w:rPr>
              <w:t>阻燃绝缘PVC管Φ25</w:t>
            </w:r>
          </w:p>
        </w:tc>
        <w:tc>
          <w:tcPr>
            <w:tcW w:w="393"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sz w:val="20"/>
                <w:szCs w:val="20"/>
              </w:rPr>
            </w:pPr>
            <w:r>
              <w:rPr>
                <w:rFonts w:hint="eastAsia" w:ascii="微软雅黑" w:hAnsi="微软雅黑" w:eastAsia="微软雅黑"/>
                <w:sz w:val="20"/>
                <w:szCs w:val="20"/>
              </w:rPr>
              <w:t>m</w:t>
            </w:r>
          </w:p>
        </w:tc>
        <w:tc>
          <w:tcPr>
            <w:tcW w:w="54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8400</w:t>
            </w:r>
          </w:p>
        </w:tc>
      </w:tr>
    </w:tbl>
    <w:p>
      <w:pPr>
        <w:rPr>
          <w:rFonts w:ascii="Times New Roman" w:hAnsi="Times New Roman" w:eastAsia="方正仿宋_GBK"/>
          <w:sz w:val="22"/>
          <w:szCs w:val="22"/>
        </w:rPr>
      </w:pPr>
      <w:r>
        <w:rPr>
          <w:rFonts w:ascii="Times New Roman" w:hAnsi="Times New Roman" w:eastAsia="方正仿宋_GBK"/>
          <w:sz w:val="22"/>
          <w:szCs w:val="22"/>
        </w:rPr>
        <w:t>(</w:t>
      </w:r>
      <w:r>
        <w:rPr>
          <w:rFonts w:hint="eastAsia" w:ascii="Times New Roman" w:hAnsi="Times New Roman" w:eastAsia="方正仿宋_GBK"/>
          <w:sz w:val="22"/>
          <w:szCs w:val="22"/>
          <w:lang w:val="en-US" w:eastAsia="zh-CN"/>
        </w:rPr>
        <w:t>10</w:t>
      </w:r>
      <w:r>
        <w:rPr>
          <w:rFonts w:ascii="Times New Roman" w:hAnsi="Times New Roman" w:eastAsia="方正仿宋_GBK"/>
          <w:sz w:val="22"/>
          <w:szCs w:val="22"/>
        </w:rPr>
        <w:t>)</w:t>
      </w:r>
      <w:r>
        <w:rPr>
          <w:rFonts w:hint="eastAsia" w:ascii="Times New Roman" w:hAnsi="Times New Roman" w:eastAsia="方正仿宋_GBK"/>
          <w:sz w:val="22"/>
          <w:szCs w:val="22"/>
        </w:rPr>
        <w:t>温室首部系统要求</w:t>
      </w:r>
    </w:p>
    <w:tbl>
      <w:tblPr>
        <w:tblStyle w:val="20"/>
        <w:tblW w:w="4976" w:type="pct"/>
        <w:tblInd w:w="0" w:type="dxa"/>
        <w:tblLayout w:type="autofit"/>
        <w:tblCellMar>
          <w:top w:w="0" w:type="dxa"/>
          <w:left w:w="108" w:type="dxa"/>
          <w:bottom w:w="0" w:type="dxa"/>
          <w:right w:w="108" w:type="dxa"/>
        </w:tblCellMar>
      </w:tblPr>
      <w:tblGrid>
        <w:gridCol w:w="1767"/>
        <w:gridCol w:w="5310"/>
        <w:gridCol w:w="683"/>
        <w:gridCol w:w="968"/>
      </w:tblGrid>
      <w:tr>
        <w:tblPrEx>
          <w:tblCellMar>
            <w:top w:w="0" w:type="dxa"/>
            <w:left w:w="108" w:type="dxa"/>
            <w:bottom w:w="0" w:type="dxa"/>
            <w:right w:w="108" w:type="dxa"/>
          </w:tblCellMar>
        </w:tblPrEx>
        <w:trPr>
          <w:trHeight w:val="330" w:hRule="atLeast"/>
        </w:trPr>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w:t>
            </w:r>
          </w:p>
        </w:tc>
        <w:tc>
          <w:tcPr>
            <w:tcW w:w="30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配置要求</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单位</w:t>
            </w:r>
          </w:p>
        </w:tc>
        <w:tc>
          <w:tcPr>
            <w:tcW w:w="55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14:ligatures w14:val="none"/>
              </w:rPr>
              <w:t>项目需求总数</w:t>
            </w:r>
          </w:p>
        </w:tc>
      </w:tr>
      <w:tr>
        <w:tblPrEx>
          <w:tblCellMar>
            <w:top w:w="0" w:type="dxa"/>
            <w:left w:w="108" w:type="dxa"/>
            <w:bottom w:w="0" w:type="dxa"/>
            <w:right w:w="108" w:type="dxa"/>
          </w:tblCellMar>
        </w:tblPrEx>
        <w:trPr>
          <w:trHeight w:val="330" w:hRule="atLeast"/>
        </w:trPr>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kern w:val="0"/>
                <w:sz w:val="20"/>
                <w:szCs w:val="20"/>
              </w:rPr>
              <w:t>首部系统</w:t>
            </w:r>
          </w:p>
        </w:tc>
        <w:tc>
          <w:tcPr>
            <w:tcW w:w="30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kern w:val="0"/>
                <w:sz w:val="20"/>
                <w:szCs w:val="20"/>
              </w:rPr>
              <w:t>一套系统可以支持5个温室的正常浇灌，包括定时灌溉、轮灌、追肥等</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rPr>
              <w:t>套</w:t>
            </w:r>
          </w:p>
        </w:tc>
        <w:tc>
          <w:tcPr>
            <w:tcW w:w="55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s="宋体"/>
                <w:color w:val="000000"/>
                <w:kern w:val="0"/>
                <w:sz w:val="20"/>
                <w:szCs w:val="20"/>
                <w:lang w:val="en-US" w:eastAsia="zh-CN"/>
              </w:rPr>
              <w:t>9</w:t>
            </w:r>
          </w:p>
        </w:tc>
      </w:tr>
      <w:tr>
        <w:tblPrEx>
          <w:tblCellMar>
            <w:top w:w="0" w:type="dxa"/>
            <w:left w:w="108" w:type="dxa"/>
            <w:bottom w:w="0" w:type="dxa"/>
            <w:right w:w="108" w:type="dxa"/>
          </w:tblCellMar>
        </w:tblPrEx>
        <w:trPr>
          <w:trHeight w:val="660" w:hRule="atLeast"/>
        </w:trPr>
        <w:tc>
          <w:tcPr>
            <w:tcW w:w="10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kern w:val="0"/>
                <w:sz w:val="20"/>
                <w:szCs w:val="20"/>
              </w:rPr>
              <w:t>施肥系统</w:t>
            </w:r>
          </w:p>
        </w:tc>
        <w:tc>
          <w:tcPr>
            <w:tcW w:w="30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kern w:val="0"/>
                <w:sz w:val="20"/>
                <w:szCs w:val="20"/>
              </w:rPr>
              <w:t>可以接入云平台，获取施肥计划、灌溉次数、灌溉量等参数</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14:ligatures w14:val="none"/>
              </w:rPr>
            </w:pPr>
            <w:r>
              <w:rPr>
                <w:rFonts w:hint="eastAsia" w:ascii="微软雅黑" w:hAnsi="微软雅黑" w:eastAsia="微软雅黑" w:cs="宋体"/>
                <w:color w:val="000000"/>
                <w:kern w:val="0"/>
                <w:sz w:val="20"/>
                <w:szCs w:val="20"/>
              </w:rPr>
              <w:t>套</w:t>
            </w:r>
          </w:p>
        </w:tc>
        <w:tc>
          <w:tcPr>
            <w:tcW w:w="55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14:ligatures w14:val="none"/>
              </w:rPr>
            </w:pPr>
            <w:r>
              <w:rPr>
                <w:rFonts w:hint="eastAsia" w:ascii="微软雅黑" w:hAnsi="微软雅黑" w:eastAsia="微软雅黑"/>
                <w:color w:val="000000"/>
                <w:kern w:val="0"/>
                <w:sz w:val="20"/>
                <w:szCs w:val="20"/>
                <w:lang w:val="en-US" w:eastAsia="zh-CN"/>
              </w:rPr>
              <w:t>9</w:t>
            </w:r>
          </w:p>
        </w:tc>
      </w:tr>
      <w:tr>
        <w:tblPrEx>
          <w:tblCellMar>
            <w:top w:w="0" w:type="dxa"/>
            <w:left w:w="108" w:type="dxa"/>
            <w:bottom w:w="0" w:type="dxa"/>
            <w:right w:w="108" w:type="dxa"/>
          </w:tblCellMar>
        </w:tblPrEx>
        <w:trPr>
          <w:trHeight w:val="660" w:hRule="atLeast"/>
        </w:trPr>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kern w:val="0"/>
                <w:sz w:val="20"/>
                <w:szCs w:val="20"/>
                <w14:ligatures w14:val="none"/>
              </w:rPr>
            </w:pPr>
            <w:r>
              <w:rPr>
                <w:rFonts w:hint="eastAsia" w:ascii="微软雅黑" w:hAnsi="微软雅黑" w:eastAsia="微软雅黑"/>
                <w:color w:val="000000"/>
                <w:kern w:val="0"/>
                <w:sz w:val="20"/>
                <w:szCs w:val="20"/>
              </w:rPr>
              <w:t>电磁阀组</w:t>
            </w:r>
          </w:p>
        </w:tc>
        <w:tc>
          <w:tcPr>
            <w:tcW w:w="30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olor w:val="000000"/>
                <w:kern w:val="0"/>
                <w:sz w:val="20"/>
                <w:szCs w:val="20"/>
                <w14:ligatures w14:val="none"/>
              </w:rPr>
            </w:pPr>
            <w:r>
              <w:rPr>
                <w:rFonts w:hint="eastAsia" w:ascii="微软雅黑" w:hAnsi="微软雅黑" w:eastAsia="微软雅黑"/>
                <w:color w:val="000000"/>
                <w:kern w:val="0"/>
                <w:sz w:val="20"/>
                <w:szCs w:val="20"/>
              </w:rPr>
              <w:t>2寸减压电磁阀、三通、阀门、排气阀、真空破坏阀、补芯等</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14:ligatures w14:val="none"/>
              </w:rPr>
            </w:pPr>
            <w:r>
              <w:rPr>
                <w:rFonts w:hint="eastAsia" w:ascii="微软雅黑" w:hAnsi="微软雅黑" w:eastAsia="微软雅黑" w:cs="宋体"/>
                <w:color w:val="000000"/>
                <w:kern w:val="0"/>
                <w:sz w:val="20"/>
                <w:szCs w:val="20"/>
              </w:rPr>
              <w:t>套</w:t>
            </w:r>
          </w:p>
        </w:tc>
        <w:tc>
          <w:tcPr>
            <w:tcW w:w="55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14:ligatures w14:val="none"/>
              </w:rPr>
            </w:pPr>
            <w:r>
              <w:rPr>
                <w:rFonts w:hint="eastAsia" w:ascii="微软雅黑" w:hAnsi="微软雅黑" w:eastAsia="微软雅黑"/>
                <w:color w:val="000000"/>
                <w:kern w:val="0"/>
                <w:sz w:val="20"/>
                <w:szCs w:val="20"/>
                <w:lang w:val="en-US" w:eastAsia="zh-CN"/>
              </w:rPr>
              <w:t>9</w:t>
            </w:r>
          </w:p>
        </w:tc>
      </w:tr>
    </w:tbl>
    <w:p>
      <w:pPr>
        <w:rPr>
          <w:rFonts w:ascii="Times New Roman" w:hAnsi="Times New Roman" w:eastAsia="方正仿宋_GBK"/>
          <w:sz w:val="22"/>
          <w:szCs w:val="22"/>
        </w:rPr>
      </w:pPr>
      <w:r>
        <w:rPr>
          <w:rFonts w:ascii="Times New Roman" w:hAnsi="Times New Roman" w:eastAsia="方正仿宋_GBK"/>
          <w:sz w:val="22"/>
          <w:szCs w:val="22"/>
        </w:rPr>
        <w:t>(1</w:t>
      </w:r>
      <w:r>
        <w:rPr>
          <w:rFonts w:hint="eastAsia" w:ascii="Times New Roman" w:hAnsi="Times New Roman" w:eastAsia="方正仿宋_GBK"/>
          <w:sz w:val="22"/>
          <w:szCs w:val="22"/>
          <w:lang w:val="en-US" w:eastAsia="zh-CN"/>
        </w:rPr>
        <w:t>1</w:t>
      </w:r>
      <w:r>
        <w:rPr>
          <w:rFonts w:ascii="Times New Roman" w:hAnsi="Times New Roman" w:eastAsia="方正仿宋_GBK"/>
          <w:sz w:val="22"/>
          <w:szCs w:val="22"/>
        </w:rPr>
        <w:t>)</w:t>
      </w:r>
      <w:r>
        <w:rPr>
          <w:rFonts w:hint="eastAsia" w:ascii="Times New Roman" w:hAnsi="Times New Roman" w:eastAsia="方正仿宋_GBK"/>
          <w:sz w:val="22"/>
          <w:szCs w:val="22"/>
        </w:rPr>
        <w:t>基质种植物资要求</w:t>
      </w:r>
    </w:p>
    <w:tbl>
      <w:tblPr>
        <w:tblStyle w:val="20"/>
        <w:tblW w:w="4969" w:type="pct"/>
        <w:tblInd w:w="0" w:type="dxa"/>
        <w:tblLayout w:type="autofit"/>
        <w:tblCellMar>
          <w:top w:w="0" w:type="dxa"/>
          <w:left w:w="108" w:type="dxa"/>
          <w:bottom w:w="0" w:type="dxa"/>
          <w:right w:w="108" w:type="dxa"/>
        </w:tblCellMar>
      </w:tblPr>
      <w:tblGrid>
        <w:gridCol w:w="1766"/>
        <w:gridCol w:w="5310"/>
        <w:gridCol w:w="682"/>
        <w:gridCol w:w="958"/>
      </w:tblGrid>
      <w:tr>
        <w:tblPrEx>
          <w:tblCellMar>
            <w:top w:w="0" w:type="dxa"/>
            <w:left w:w="108" w:type="dxa"/>
            <w:bottom w:w="0" w:type="dxa"/>
            <w:right w:w="108" w:type="dxa"/>
          </w:tblCellMar>
        </w:tblPrEx>
        <w:trPr>
          <w:trHeight w:val="330" w:hRule="atLeast"/>
        </w:trPr>
        <w:tc>
          <w:tcPr>
            <w:tcW w:w="10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项目</w:t>
            </w:r>
          </w:p>
        </w:tc>
        <w:tc>
          <w:tcPr>
            <w:tcW w:w="304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配置要求</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单位</w:t>
            </w:r>
          </w:p>
        </w:tc>
        <w:tc>
          <w:tcPr>
            <w:tcW w:w="5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项目需求总数</w:t>
            </w:r>
          </w:p>
        </w:tc>
      </w:tr>
      <w:tr>
        <w:tblPrEx>
          <w:tblCellMar>
            <w:top w:w="0" w:type="dxa"/>
            <w:left w:w="108" w:type="dxa"/>
            <w:bottom w:w="0" w:type="dxa"/>
            <w:right w:w="108" w:type="dxa"/>
          </w:tblCellMar>
        </w:tblPrEx>
        <w:trPr>
          <w:trHeight w:val="330" w:hRule="atLeast"/>
        </w:trPr>
        <w:tc>
          <w:tcPr>
            <w:tcW w:w="10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olor w:val="000000"/>
                <w:sz w:val="20"/>
                <w:szCs w:val="20"/>
              </w:rPr>
              <w:t>种苗</w:t>
            </w:r>
          </w:p>
        </w:tc>
        <w:tc>
          <w:tcPr>
            <w:tcW w:w="304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olor w:val="000000"/>
                <w:sz w:val="20"/>
                <w:szCs w:val="20"/>
              </w:rPr>
              <w:t>黄瓜、西瓜、番茄等，种植一茬</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株</w:t>
            </w:r>
          </w:p>
        </w:tc>
        <w:tc>
          <w:tcPr>
            <w:tcW w:w="549"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宋体"/>
                <w:color w:val="000000"/>
                <w:kern w:val="0"/>
                <w:sz w:val="20"/>
                <w:szCs w:val="20"/>
                <w:lang w:val="en-US" w:eastAsia="zh-CN"/>
              </w:rPr>
            </w:pPr>
            <w:r>
              <w:rPr>
                <w:rFonts w:hint="eastAsia" w:ascii="微软雅黑" w:hAnsi="微软雅黑" w:eastAsia="微软雅黑"/>
                <w:color w:val="000000"/>
                <w:sz w:val="20"/>
                <w:szCs w:val="20"/>
                <w:lang w:val="en-US" w:eastAsia="zh-CN"/>
              </w:rPr>
              <w:t>117000</w:t>
            </w:r>
          </w:p>
        </w:tc>
      </w:tr>
      <w:tr>
        <w:tblPrEx>
          <w:tblCellMar>
            <w:top w:w="0" w:type="dxa"/>
            <w:left w:w="108" w:type="dxa"/>
            <w:bottom w:w="0" w:type="dxa"/>
            <w:right w:w="108" w:type="dxa"/>
          </w:tblCellMar>
        </w:tblPrEx>
        <w:trPr>
          <w:trHeight w:val="660" w:hRule="atLeast"/>
        </w:trPr>
        <w:tc>
          <w:tcPr>
            <w:tcW w:w="1013" w:type="pct"/>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olor w:val="000000"/>
                <w:sz w:val="20"/>
                <w:szCs w:val="20"/>
              </w:rPr>
              <w:t>水溶肥</w:t>
            </w:r>
          </w:p>
        </w:tc>
        <w:tc>
          <w:tcPr>
            <w:tcW w:w="3045" w:type="pct"/>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olor w:val="000000"/>
                <w:sz w:val="20"/>
                <w:szCs w:val="20"/>
              </w:rPr>
              <w:t>种植一茬所需水溶肥，1吨，20-20-20-TE平衡型</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吨</w:t>
            </w:r>
          </w:p>
        </w:tc>
        <w:tc>
          <w:tcPr>
            <w:tcW w:w="549"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宋体"/>
                <w:color w:val="000000"/>
                <w:kern w:val="0"/>
                <w:sz w:val="20"/>
                <w:szCs w:val="20"/>
                <w:lang w:val="en-US" w:eastAsia="zh-CN"/>
              </w:rPr>
            </w:pPr>
            <w:r>
              <w:rPr>
                <w:rFonts w:hint="eastAsia" w:ascii="微软雅黑" w:hAnsi="微软雅黑" w:eastAsia="微软雅黑"/>
                <w:color w:val="000000"/>
                <w:sz w:val="20"/>
                <w:szCs w:val="20"/>
                <w:lang w:val="en-US" w:eastAsia="zh-CN"/>
              </w:rPr>
              <w:t>45</w:t>
            </w:r>
          </w:p>
        </w:tc>
      </w:tr>
      <w:tr>
        <w:tblPrEx>
          <w:tblCellMar>
            <w:top w:w="0" w:type="dxa"/>
            <w:left w:w="108" w:type="dxa"/>
            <w:bottom w:w="0" w:type="dxa"/>
            <w:right w:w="108" w:type="dxa"/>
          </w:tblCellMar>
        </w:tblPrEx>
        <w:trPr>
          <w:trHeight w:val="660" w:hRule="atLeast"/>
        </w:trPr>
        <w:tc>
          <w:tcPr>
            <w:tcW w:w="10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rPr>
            </w:pPr>
            <w:r>
              <w:rPr>
                <w:rFonts w:hint="eastAsia" w:ascii="微软雅黑" w:hAnsi="微软雅黑" w:eastAsia="微软雅黑"/>
                <w:color w:val="000000"/>
                <w:sz w:val="20"/>
                <w:szCs w:val="20"/>
              </w:rPr>
              <w:t>磷酸</w:t>
            </w:r>
          </w:p>
        </w:tc>
        <w:tc>
          <w:tcPr>
            <w:tcW w:w="304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rPr>
            </w:pPr>
            <w:r>
              <w:rPr>
                <w:rFonts w:hint="eastAsia" w:ascii="微软雅黑" w:hAnsi="微软雅黑" w:eastAsia="微软雅黑"/>
                <w:color w:val="000000"/>
                <w:sz w:val="20"/>
                <w:szCs w:val="20"/>
              </w:rPr>
              <w:t>种植一茬所需磷酸，50升，每桶35升，中强酸，熔点:42℃，可与水以任意比互溶</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桶</w:t>
            </w:r>
          </w:p>
        </w:tc>
        <w:tc>
          <w:tcPr>
            <w:tcW w:w="549"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sz w:val="20"/>
                <w:szCs w:val="20"/>
                <w:lang w:val="en-US" w:eastAsia="zh-CN"/>
              </w:rPr>
            </w:pPr>
            <w:r>
              <w:rPr>
                <w:rFonts w:hint="eastAsia" w:ascii="微软雅黑" w:hAnsi="微软雅黑" w:eastAsia="微软雅黑"/>
                <w:color w:val="000000"/>
                <w:sz w:val="20"/>
                <w:szCs w:val="20"/>
                <w:lang w:val="en-US" w:eastAsia="zh-CN"/>
              </w:rPr>
              <w:t>68</w:t>
            </w:r>
          </w:p>
        </w:tc>
      </w:tr>
      <w:tr>
        <w:tblPrEx>
          <w:tblCellMar>
            <w:top w:w="0" w:type="dxa"/>
            <w:left w:w="108" w:type="dxa"/>
            <w:bottom w:w="0" w:type="dxa"/>
            <w:right w:w="108" w:type="dxa"/>
          </w:tblCellMar>
        </w:tblPrEx>
        <w:trPr>
          <w:trHeight w:val="660" w:hRule="atLeast"/>
        </w:trPr>
        <w:tc>
          <w:tcPr>
            <w:tcW w:w="1013" w:type="pct"/>
            <w:vMerge w:val="restart"/>
            <w:tcBorders>
              <w:top w:val="single" w:color="auto" w:sz="4" w:space="0"/>
              <w:left w:val="single" w:color="auto" w:sz="4" w:space="0"/>
              <w:right w:val="single" w:color="auto" w:sz="4" w:space="0"/>
            </w:tcBorders>
            <w:vAlign w:val="center"/>
          </w:tcPr>
          <w:p>
            <w:pPr>
              <w:widowControl/>
              <w:jc w:val="center"/>
              <w:rPr>
                <w:rFonts w:ascii="微软雅黑" w:hAnsi="微软雅黑" w:eastAsia="微软雅黑"/>
                <w:color w:val="000000"/>
                <w:kern w:val="0"/>
                <w:sz w:val="20"/>
                <w:szCs w:val="20"/>
              </w:rPr>
            </w:pPr>
            <w:r>
              <w:rPr>
                <w:rFonts w:hint="eastAsia" w:ascii="微软雅黑" w:hAnsi="微软雅黑" w:eastAsia="微软雅黑"/>
                <w:color w:val="000000"/>
                <w:sz w:val="20"/>
                <w:szCs w:val="20"/>
              </w:rPr>
              <w:t>物理防治</w:t>
            </w:r>
          </w:p>
        </w:tc>
        <w:tc>
          <w:tcPr>
            <w:tcW w:w="304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生物农药：恶霉灵1L/瓶，银法利1L/瓶，卡莱理1L/瓶，高效氯氰菊酯1L/瓶，氟啶酰胺•联苯菊酯500g/瓶，烯酰吗啉100g/袋，溴氰菊酯1L/瓶，阿维•哒螨灵1L/瓶</w:t>
            </w:r>
          </w:p>
        </w:tc>
        <w:tc>
          <w:tcPr>
            <w:tcW w:w="391" w:type="pct"/>
            <w:vMerge w:val="restart"/>
            <w:tcBorders>
              <w:top w:val="single" w:color="auto" w:sz="4" w:space="0"/>
              <w:left w:val="nil"/>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套</w:t>
            </w:r>
          </w:p>
        </w:tc>
        <w:tc>
          <w:tcPr>
            <w:tcW w:w="549" w:type="pct"/>
            <w:vMerge w:val="restart"/>
            <w:tcBorders>
              <w:top w:val="single" w:color="auto" w:sz="4" w:space="0"/>
              <w:left w:val="single" w:color="auto" w:sz="4" w:space="0"/>
              <w:right w:val="single" w:color="auto" w:sz="4" w:space="0"/>
            </w:tcBorders>
            <w:vAlign w:val="center"/>
          </w:tcPr>
          <w:p>
            <w:pPr>
              <w:widowControl/>
              <w:jc w:val="center"/>
              <w:rPr>
                <w:rFonts w:hint="default" w:ascii="微软雅黑" w:hAnsi="微软雅黑" w:eastAsia="微软雅黑"/>
                <w:sz w:val="20"/>
                <w:szCs w:val="20"/>
                <w:lang w:val="en-US" w:eastAsia="zh-CN"/>
              </w:rPr>
            </w:pPr>
            <w:r>
              <w:rPr>
                <w:rFonts w:hint="eastAsia" w:ascii="微软雅黑" w:hAnsi="微软雅黑" w:eastAsia="微软雅黑"/>
                <w:color w:val="000000"/>
                <w:sz w:val="20"/>
                <w:szCs w:val="20"/>
                <w:lang w:val="en-US" w:eastAsia="zh-CN"/>
              </w:rPr>
              <w:t>45</w:t>
            </w:r>
          </w:p>
        </w:tc>
      </w:tr>
      <w:tr>
        <w:tblPrEx>
          <w:tblCellMar>
            <w:top w:w="0" w:type="dxa"/>
            <w:left w:w="108" w:type="dxa"/>
            <w:bottom w:w="0" w:type="dxa"/>
            <w:right w:w="108" w:type="dxa"/>
          </w:tblCellMar>
        </w:tblPrEx>
        <w:trPr>
          <w:trHeight w:val="660" w:hRule="atLeast"/>
        </w:trPr>
        <w:tc>
          <w:tcPr>
            <w:tcW w:w="1013" w:type="pct"/>
            <w:vMerge w:val="continue"/>
            <w:tcBorders>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rPr>
            </w:pPr>
          </w:p>
        </w:tc>
        <w:tc>
          <w:tcPr>
            <w:tcW w:w="304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防虫板：黄板25*20CM，蓝板25*20CM</w:t>
            </w:r>
          </w:p>
        </w:tc>
        <w:tc>
          <w:tcPr>
            <w:tcW w:w="391" w:type="pct"/>
            <w:vMerge w:val="continue"/>
            <w:tcBorders>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p>
        </w:tc>
        <w:tc>
          <w:tcPr>
            <w:tcW w:w="549" w:type="pct"/>
            <w:vMerge w:val="continue"/>
            <w:tcBorders>
              <w:left w:val="single" w:color="auto" w:sz="4" w:space="0"/>
              <w:bottom w:val="single" w:color="auto" w:sz="4" w:space="0"/>
              <w:right w:val="single" w:color="auto" w:sz="4" w:space="0"/>
            </w:tcBorders>
            <w:vAlign w:val="center"/>
          </w:tcPr>
          <w:p>
            <w:pPr>
              <w:widowControl/>
              <w:jc w:val="center"/>
              <w:rPr>
                <w:rFonts w:ascii="微软雅黑" w:hAnsi="微软雅黑" w:eastAsia="微软雅黑"/>
                <w:sz w:val="20"/>
                <w:szCs w:val="20"/>
              </w:rPr>
            </w:pPr>
          </w:p>
        </w:tc>
      </w:tr>
      <w:tr>
        <w:tblPrEx>
          <w:tblCellMar>
            <w:top w:w="0" w:type="dxa"/>
            <w:left w:w="108" w:type="dxa"/>
            <w:bottom w:w="0" w:type="dxa"/>
            <w:right w:w="108" w:type="dxa"/>
          </w:tblCellMar>
        </w:tblPrEx>
        <w:trPr>
          <w:trHeight w:val="660" w:hRule="atLeast"/>
        </w:trPr>
        <w:tc>
          <w:tcPr>
            <w:tcW w:w="10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种植辅材</w:t>
            </w:r>
          </w:p>
        </w:tc>
        <w:tc>
          <w:tcPr>
            <w:tcW w:w="304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5L量桶，ec、ph测试仪，糖度测试仪，手套，剪刀，铁锹，工作服等</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套</w:t>
            </w:r>
          </w:p>
        </w:tc>
        <w:tc>
          <w:tcPr>
            <w:tcW w:w="549"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val="en-US" w:eastAsia="zh-CN"/>
              </w:rPr>
              <w:t>45</w:t>
            </w:r>
          </w:p>
        </w:tc>
      </w:tr>
      <w:tr>
        <w:tblPrEx>
          <w:tblCellMar>
            <w:top w:w="0" w:type="dxa"/>
            <w:left w:w="108" w:type="dxa"/>
            <w:bottom w:w="0" w:type="dxa"/>
            <w:right w:w="108" w:type="dxa"/>
          </w:tblCellMar>
        </w:tblPrEx>
        <w:trPr>
          <w:trHeight w:val="660" w:hRule="atLeast"/>
        </w:trPr>
        <w:tc>
          <w:tcPr>
            <w:tcW w:w="101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rPr>
            </w:pPr>
            <w:r>
              <w:rPr>
                <w:rFonts w:hint="eastAsia" w:ascii="微软雅黑" w:hAnsi="微软雅黑" w:eastAsia="微软雅黑"/>
                <w:color w:val="000000"/>
                <w:sz w:val="20"/>
                <w:szCs w:val="20"/>
              </w:rPr>
              <w:t>授粉雄峰</w:t>
            </w:r>
          </w:p>
        </w:tc>
        <w:tc>
          <w:tcPr>
            <w:tcW w:w="3045"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kern w:val="0"/>
                <w:sz w:val="20"/>
                <w:szCs w:val="20"/>
              </w:rPr>
            </w:pPr>
            <w:r>
              <w:rPr>
                <w:rFonts w:hint="eastAsia" w:ascii="微软雅黑" w:hAnsi="微软雅黑" w:eastAsia="微软雅黑"/>
                <w:color w:val="000000"/>
                <w:sz w:val="20"/>
                <w:szCs w:val="20"/>
              </w:rPr>
              <w:t>1箱/棚，使用时长45-60天，工蜂70-120头，蜂王1头，自带糖水2L</w:t>
            </w:r>
          </w:p>
        </w:tc>
        <w:tc>
          <w:tcPr>
            <w:tcW w:w="391" w:type="pct"/>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箱</w:t>
            </w:r>
          </w:p>
        </w:tc>
        <w:tc>
          <w:tcPr>
            <w:tcW w:w="549"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sz w:val="20"/>
                <w:szCs w:val="20"/>
                <w:lang w:val="en-US" w:eastAsia="zh-CN"/>
              </w:rPr>
            </w:pPr>
            <w:r>
              <w:rPr>
                <w:rFonts w:hint="eastAsia" w:ascii="微软雅黑" w:hAnsi="微软雅黑" w:eastAsia="微软雅黑"/>
                <w:color w:val="000000"/>
                <w:sz w:val="20"/>
                <w:szCs w:val="20"/>
                <w:lang w:val="en-US" w:eastAsia="zh-CN"/>
              </w:rPr>
              <w:t>45</w:t>
            </w:r>
          </w:p>
        </w:tc>
      </w:tr>
    </w:tbl>
    <w:p/>
    <w:p>
      <w:pPr>
        <w:pStyle w:val="2"/>
        <w:numPr>
          <w:ilvl w:val="0"/>
          <w:numId w:val="0"/>
        </w:numPr>
        <w:bidi w:val="0"/>
        <w:spacing w:line="240" w:lineRule="auto"/>
        <w:jc w:val="both"/>
        <w:rPr>
          <w:rFonts w:hint="eastAsia" w:ascii="仿宋" w:hAnsi="仿宋" w:eastAsia="仿宋" w:cs="仿宋"/>
          <w:b/>
          <w:kern w:val="2"/>
          <w:sz w:val="28"/>
          <w:szCs w:val="24"/>
          <w:lang w:val="en-US" w:eastAsia="zh-CN" w:bidi="ar-SA"/>
        </w:rPr>
      </w:pPr>
      <w:r>
        <w:rPr>
          <w:rFonts w:hint="eastAsia" w:ascii="仿宋" w:hAnsi="仿宋" w:eastAsia="仿宋" w:cs="仿宋"/>
          <w:b/>
          <w:kern w:val="2"/>
          <w:sz w:val="28"/>
          <w:szCs w:val="24"/>
          <w:lang w:val="en-US" w:eastAsia="zh-CN" w:bidi="ar-SA"/>
        </w:rPr>
        <w:t>三、其他要求</w:t>
      </w:r>
    </w:p>
    <w:p>
      <w:pPr>
        <w:ind w:firstLine="480" w:firstLineChars="200"/>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（1）设施设备及配件</w:t>
      </w:r>
      <w:r>
        <w:rPr>
          <w:rFonts w:hint="eastAsia" w:ascii="仿宋" w:hAnsi="仿宋" w:cs="仿宋"/>
          <w:b w:val="0"/>
          <w:color w:val="auto"/>
          <w:kern w:val="2"/>
          <w:sz w:val="24"/>
          <w:szCs w:val="24"/>
          <w:vertAlign w:val="baseline"/>
          <w:lang w:val="en-US" w:eastAsia="zh-CN" w:bidi="ar-SA"/>
        </w:rPr>
        <w:t>质保期</w:t>
      </w:r>
      <w:r>
        <w:rPr>
          <w:rFonts w:hint="eastAsia" w:ascii="仿宋" w:hAnsi="仿宋" w:eastAsia="仿宋" w:cs="仿宋"/>
          <w:b w:val="0"/>
          <w:color w:val="auto"/>
          <w:kern w:val="2"/>
          <w:sz w:val="24"/>
          <w:szCs w:val="24"/>
          <w:vertAlign w:val="baseline"/>
          <w:lang w:val="en-US" w:eastAsia="zh-CN" w:bidi="ar-SA"/>
        </w:rPr>
        <w:t>≥1年，软件系统终生免费升级；</w:t>
      </w:r>
    </w:p>
    <w:p>
      <w:pPr>
        <w:ind w:firstLine="480" w:firstLineChars="200"/>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（2）提供现场装机、调试及培训服务；</w:t>
      </w:r>
    </w:p>
    <w:p>
      <w:pPr>
        <w:ind w:firstLine="480" w:firstLineChars="200"/>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（3）提供7×24h咨询服务，技术问题2h内响应，需现场解决的技术问题24h内响应。</w:t>
      </w:r>
    </w:p>
    <w:p>
      <w:pPr>
        <w:ind w:firstLine="480" w:firstLineChars="200"/>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（4）所有自动化数据、温室环境数据和水肥灌溉数据可以通过云端平台获取、存储。</w:t>
      </w:r>
    </w:p>
    <w:p>
      <w:pPr>
        <w:ind w:firstLine="480" w:firstLineChars="200"/>
        <w:rPr>
          <w:rFonts w:hint="eastAsia" w:ascii="仿宋" w:hAnsi="仿宋" w:eastAsia="仿宋" w:cs="仿宋"/>
          <w:b w:val="0"/>
          <w:color w:val="auto"/>
          <w:kern w:val="2"/>
          <w:sz w:val="24"/>
          <w:szCs w:val="24"/>
          <w:vertAlign w:val="baseline"/>
          <w:lang w:val="en-US" w:eastAsia="zh-CN" w:bidi="ar-SA"/>
        </w:rPr>
      </w:pPr>
      <w:r>
        <w:rPr>
          <w:rFonts w:hint="eastAsia" w:ascii="仿宋" w:hAnsi="仿宋" w:eastAsia="仿宋" w:cs="仿宋"/>
          <w:b w:val="0"/>
          <w:color w:val="auto"/>
          <w:kern w:val="2"/>
          <w:sz w:val="24"/>
          <w:szCs w:val="24"/>
          <w:vertAlign w:val="baseline"/>
          <w:lang w:val="en-US" w:eastAsia="zh-CN" w:bidi="ar-SA"/>
        </w:rPr>
        <w:t>（5）完成腾讯物联网平台对接或接入，实现远程精准自动化环境控制、水肥控制和温室环境数据监控。</w:t>
      </w:r>
    </w:p>
    <w:p>
      <w:pPr>
        <w:pStyle w:val="7"/>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spacing w:line="240" w:lineRule="auto"/>
        <w:jc w:val="center"/>
        <w:rPr>
          <w:rFonts w:hint="eastAsia" w:ascii="仿宋" w:hAnsi="仿宋" w:eastAsia="仿宋" w:cs="仿宋"/>
          <w:lang w:eastAsia="zh-CN"/>
        </w:rPr>
      </w:pPr>
      <w:bookmarkStart w:id="350" w:name="_Toc23782"/>
      <w:bookmarkStart w:id="351" w:name="_Toc14949"/>
      <w:bookmarkStart w:id="352" w:name="_Toc1334"/>
      <w:bookmarkStart w:id="353" w:name="_Toc19883"/>
      <w:bookmarkStart w:id="354" w:name="_Toc31315"/>
      <w:bookmarkStart w:id="355" w:name="_Toc9206"/>
      <w:r>
        <w:rPr>
          <w:rFonts w:hint="eastAsia" w:ascii="仿宋" w:hAnsi="仿宋" w:eastAsia="仿宋" w:cs="仿宋"/>
        </w:rPr>
        <w:t>第</w:t>
      </w:r>
      <w:r>
        <w:rPr>
          <w:rFonts w:hint="eastAsia" w:ascii="仿宋" w:hAnsi="仿宋" w:eastAsia="仿宋" w:cs="仿宋"/>
          <w:lang w:eastAsia="zh-CN"/>
        </w:rPr>
        <w:t>五</w:t>
      </w:r>
      <w:r>
        <w:rPr>
          <w:rFonts w:hint="eastAsia" w:ascii="仿宋" w:hAnsi="仿宋" w:eastAsia="仿宋" w:cs="仿宋"/>
        </w:rPr>
        <w:t>部分</w:t>
      </w:r>
      <w:r>
        <w:rPr>
          <w:rFonts w:hint="eastAsia" w:ascii="仿宋" w:hAnsi="仿宋" w:eastAsia="仿宋" w:cs="仿宋"/>
          <w:lang w:val="en-US" w:eastAsia="zh-CN"/>
        </w:rPr>
        <w:t xml:space="preserve">  </w:t>
      </w:r>
      <w:r>
        <w:rPr>
          <w:rFonts w:hint="eastAsia" w:ascii="仿宋" w:hAnsi="仿宋" w:eastAsia="仿宋" w:cs="仿宋"/>
        </w:rPr>
        <w:t>评审方法（综合评分法）</w:t>
      </w:r>
      <w:bookmarkEnd w:id="350"/>
      <w:bookmarkEnd w:id="351"/>
      <w:bookmarkEnd w:id="352"/>
      <w:bookmarkEnd w:id="353"/>
      <w:bookmarkEnd w:id="354"/>
      <w:bookmarkEnd w:id="355"/>
    </w:p>
    <w:p>
      <w:pPr>
        <w:pStyle w:val="3"/>
        <w:bidi w:val="0"/>
        <w:spacing w:line="240" w:lineRule="auto"/>
        <w:rPr>
          <w:rFonts w:hint="eastAsia" w:ascii="仿宋" w:hAnsi="仿宋" w:eastAsia="仿宋" w:cs="仿宋"/>
          <w:lang w:eastAsia="zh-CN"/>
        </w:rPr>
      </w:pPr>
      <w:bookmarkStart w:id="356" w:name="_Toc2211"/>
      <w:bookmarkStart w:id="357" w:name="_Toc29632"/>
      <w:bookmarkStart w:id="358" w:name="_Toc23615"/>
      <w:bookmarkStart w:id="359" w:name="_Toc14983"/>
      <w:bookmarkStart w:id="360" w:name="_Toc4995"/>
      <w:r>
        <w:rPr>
          <w:rFonts w:hint="eastAsia" w:ascii="仿宋" w:hAnsi="仿宋" w:eastAsia="仿宋" w:cs="仿宋"/>
          <w:lang w:val="en-US" w:eastAsia="zh-CN"/>
        </w:rPr>
        <w:t>一、</w:t>
      </w:r>
      <w:r>
        <w:rPr>
          <w:rFonts w:hint="eastAsia" w:ascii="仿宋" w:hAnsi="仿宋" w:eastAsia="仿宋" w:cs="仿宋"/>
          <w:lang w:eastAsia="zh-CN"/>
        </w:rPr>
        <w:t>初步评审</w:t>
      </w:r>
      <w:bookmarkEnd w:id="356"/>
      <w:bookmarkEnd w:id="357"/>
      <w:bookmarkEnd w:id="358"/>
      <w:bookmarkEnd w:id="359"/>
      <w:bookmarkEnd w:id="360"/>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108"/>
        <w:gridCol w:w="5113"/>
        <w:gridCol w:w="63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gridSpan w:val="2"/>
            <w:vMerge w:val="restart"/>
            <w:vAlign w:val="center"/>
          </w:tcPr>
          <w:p>
            <w:pPr>
              <w:jc w:val="center"/>
              <w:rPr>
                <w:rFonts w:hint="eastAsia" w:ascii="仿宋" w:hAnsi="仿宋" w:eastAsia="仿宋" w:cs="仿宋"/>
                <w:sz w:val="24"/>
                <w:szCs w:val="24"/>
                <w:vertAlign w:val="baseline"/>
              </w:rPr>
            </w:pPr>
            <w:r>
              <w:rPr>
                <w:rFonts w:hint="eastAsia" w:ascii="仿宋" w:hAnsi="仿宋" w:eastAsia="仿宋" w:cs="仿宋"/>
                <w:color w:val="auto"/>
                <w:sz w:val="24"/>
                <w:szCs w:val="24"/>
              </w:rPr>
              <w:t>评分因素</w:t>
            </w:r>
          </w:p>
        </w:tc>
        <w:tc>
          <w:tcPr>
            <w:tcW w:w="5113" w:type="dxa"/>
            <w:vMerge w:val="restart"/>
            <w:vAlign w:val="center"/>
          </w:tcPr>
          <w:p>
            <w:pPr>
              <w:jc w:val="center"/>
              <w:rPr>
                <w:rFonts w:hint="eastAsia" w:ascii="仿宋" w:hAnsi="仿宋" w:eastAsia="仿宋" w:cs="仿宋"/>
                <w:sz w:val="24"/>
                <w:szCs w:val="24"/>
                <w:vertAlign w:val="baseline"/>
              </w:rPr>
            </w:pPr>
            <w:r>
              <w:rPr>
                <w:rFonts w:hint="eastAsia" w:ascii="仿宋" w:hAnsi="仿宋" w:eastAsia="仿宋" w:cs="仿宋"/>
                <w:color w:val="auto"/>
                <w:sz w:val="24"/>
                <w:szCs w:val="24"/>
              </w:rPr>
              <w:t>评分标准</w:t>
            </w:r>
          </w:p>
        </w:tc>
        <w:tc>
          <w:tcPr>
            <w:tcW w:w="1303" w:type="dxa"/>
            <w:gridSpan w:val="2"/>
            <w:vAlign w:val="center"/>
          </w:tcPr>
          <w:p>
            <w:pPr>
              <w:jc w:val="center"/>
              <w:rPr>
                <w:rFonts w:hint="eastAsia" w:ascii="仿宋" w:hAnsi="仿宋" w:eastAsia="仿宋" w:cs="仿宋"/>
                <w:sz w:val="24"/>
                <w:szCs w:val="24"/>
                <w:vertAlign w:val="baseline"/>
              </w:rPr>
            </w:pPr>
            <w:r>
              <w:rPr>
                <w:rFonts w:hint="eastAsia" w:ascii="仿宋" w:hAnsi="仿宋" w:eastAsia="仿宋" w:cs="仿宋"/>
                <w:color w:val="auto"/>
                <w:sz w:val="24"/>
                <w:szCs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gridSpan w:val="2"/>
            <w:vMerge w:val="continue"/>
            <w:vAlign w:val="top"/>
          </w:tcPr>
          <w:p>
            <w:pPr>
              <w:jc w:val="center"/>
              <w:rPr>
                <w:rFonts w:hint="eastAsia" w:ascii="仿宋" w:hAnsi="仿宋" w:eastAsia="仿宋" w:cs="仿宋"/>
                <w:sz w:val="24"/>
                <w:szCs w:val="24"/>
                <w:vertAlign w:val="baseline"/>
              </w:rPr>
            </w:pPr>
          </w:p>
        </w:tc>
        <w:tc>
          <w:tcPr>
            <w:tcW w:w="5113" w:type="dxa"/>
            <w:vMerge w:val="continue"/>
            <w:vAlign w:val="center"/>
          </w:tcPr>
          <w:p>
            <w:pPr>
              <w:jc w:val="center"/>
              <w:rPr>
                <w:rFonts w:hint="eastAsia" w:ascii="仿宋" w:hAnsi="仿宋" w:eastAsia="仿宋" w:cs="仿宋"/>
                <w:sz w:val="24"/>
                <w:szCs w:val="24"/>
              </w:rPr>
            </w:pPr>
          </w:p>
        </w:tc>
        <w:tc>
          <w:tcPr>
            <w:tcW w:w="634" w:type="dxa"/>
            <w:vAlign w:val="top"/>
          </w:tcPr>
          <w:p>
            <w:pPr>
              <w:jc w:val="center"/>
              <w:rPr>
                <w:rFonts w:hint="eastAsia" w:ascii="仿宋" w:hAnsi="仿宋" w:eastAsia="仿宋" w:cs="仿宋"/>
                <w:sz w:val="24"/>
                <w:szCs w:val="24"/>
                <w:vertAlign w:val="baseline"/>
                <w:lang w:eastAsia="zh-CN"/>
              </w:rPr>
            </w:pPr>
            <w:r>
              <w:rPr>
                <w:rFonts w:hint="eastAsia" w:ascii="仿宋" w:hAnsi="仿宋" w:eastAsia="仿宋" w:cs="仿宋"/>
                <w:color w:val="auto"/>
                <w:sz w:val="24"/>
                <w:szCs w:val="24"/>
              </w:rPr>
              <w:t>是</w:t>
            </w:r>
          </w:p>
        </w:tc>
        <w:tc>
          <w:tcPr>
            <w:tcW w:w="669" w:type="dxa"/>
            <w:vAlign w:val="top"/>
          </w:tcPr>
          <w:p>
            <w:pPr>
              <w:jc w:val="center"/>
              <w:rPr>
                <w:rFonts w:hint="eastAsia" w:ascii="仿宋" w:hAnsi="仿宋" w:eastAsia="仿宋" w:cs="仿宋"/>
                <w:sz w:val="24"/>
                <w:szCs w:val="24"/>
                <w:vertAlign w:val="baseline"/>
                <w:lang w:eastAsia="zh-CN"/>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restart"/>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auto"/>
                <w:sz w:val="24"/>
                <w:szCs w:val="24"/>
              </w:rPr>
              <w:t>初步</w:t>
            </w:r>
            <w:r>
              <w:rPr>
                <w:rFonts w:hint="eastAsia" w:ascii="仿宋" w:hAnsi="仿宋" w:cs="仿宋"/>
                <w:color w:val="auto"/>
                <w:sz w:val="24"/>
                <w:szCs w:val="24"/>
                <w:lang w:val="en-US" w:eastAsia="zh-CN"/>
              </w:rPr>
              <w:t xml:space="preserve"> </w:t>
            </w:r>
            <w:r>
              <w:rPr>
                <w:rFonts w:hint="eastAsia" w:ascii="仿宋" w:hAnsi="仿宋" w:eastAsia="仿宋" w:cs="仿宋"/>
                <w:color w:val="auto"/>
                <w:sz w:val="24"/>
                <w:szCs w:val="24"/>
              </w:rPr>
              <w:t>评审</w:t>
            </w:r>
          </w:p>
        </w:tc>
        <w:tc>
          <w:tcPr>
            <w:tcW w:w="1108" w:type="dxa"/>
            <w:vMerge w:val="restart"/>
            <w:vAlign w:val="center"/>
          </w:tcPr>
          <w:p>
            <w:pPr>
              <w:jc w:val="center"/>
              <w:rPr>
                <w:rFonts w:hint="eastAsia" w:ascii="仿宋" w:hAnsi="仿宋" w:eastAsia="仿宋" w:cs="仿宋"/>
                <w:sz w:val="24"/>
                <w:szCs w:val="24"/>
              </w:rPr>
            </w:pPr>
            <w:r>
              <w:rPr>
                <w:rFonts w:hint="eastAsia" w:ascii="仿宋" w:hAnsi="仿宋" w:eastAsia="仿宋" w:cs="仿宋"/>
                <w:color w:val="auto"/>
                <w:sz w:val="24"/>
                <w:szCs w:val="24"/>
              </w:rPr>
              <w:t>资格</w:t>
            </w:r>
            <w:r>
              <w:rPr>
                <w:rFonts w:hint="eastAsia" w:ascii="仿宋" w:hAnsi="仿宋" w:cs="仿宋"/>
                <w:color w:val="auto"/>
                <w:sz w:val="24"/>
                <w:szCs w:val="24"/>
                <w:lang w:val="en-US" w:eastAsia="zh-CN"/>
              </w:rPr>
              <w:t xml:space="preserve">  </w:t>
            </w:r>
            <w:r>
              <w:rPr>
                <w:rFonts w:hint="eastAsia" w:ascii="仿宋" w:hAnsi="仿宋" w:eastAsia="仿宋" w:cs="仿宋"/>
                <w:color w:val="auto"/>
                <w:sz w:val="24"/>
                <w:szCs w:val="24"/>
              </w:rPr>
              <w:t>检查</w:t>
            </w:r>
          </w:p>
        </w:tc>
        <w:tc>
          <w:tcPr>
            <w:tcW w:w="5113" w:type="dxa"/>
            <w:vAlign w:val="center"/>
          </w:tcPr>
          <w:p>
            <w:pPr>
              <w:pStyle w:val="33"/>
              <w:widowControl w:val="0"/>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auto"/>
                <w:kern w:val="2"/>
                <w:sz w:val="24"/>
                <w:szCs w:val="24"/>
                <w:lang w:val="en-US" w:eastAsia="zh-CN" w:bidi="ar-SA"/>
              </w:rPr>
              <w:t>是否满足《中华人民共和国政府采购法》第二十二条规定；</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71" w:type="dxa"/>
            <w:vMerge w:val="continue"/>
            <w:vAlign w:val="center"/>
          </w:tcPr>
          <w:p>
            <w:pPr>
              <w:ind w:firstLine="120" w:firstLineChars="50"/>
              <w:jc w:val="center"/>
              <w:rPr>
                <w:rFonts w:hint="eastAsia" w:ascii="仿宋" w:hAnsi="仿宋" w:eastAsia="仿宋" w:cs="仿宋"/>
                <w:sz w:val="24"/>
                <w:szCs w:val="24"/>
                <w:vertAlign w:val="baseline"/>
                <w:lang w:val="en-US" w:eastAsia="zh-CN"/>
              </w:rPr>
            </w:pPr>
          </w:p>
        </w:tc>
        <w:tc>
          <w:tcPr>
            <w:tcW w:w="1108" w:type="dxa"/>
            <w:vMerge w:val="continue"/>
            <w:vAlign w:val="center"/>
          </w:tcPr>
          <w:p>
            <w:pPr>
              <w:ind w:firstLine="120" w:firstLineChars="50"/>
              <w:rPr>
                <w:rFonts w:hint="eastAsia" w:ascii="仿宋" w:hAnsi="仿宋" w:eastAsia="仿宋" w:cs="仿宋"/>
                <w:sz w:val="24"/>
                <w:szCs w:val="24"/>
              </w:rPr>
            </w:pPr>
          </w:p>
        </w:tc>
        <w:tc>
          <w:tcPr>
            <w:tcW w:w="5113" w:type="dxa"/>
            <w:vAlign w:val="center"/>
          </w:tcPr>
          <w:p>
            <w:pPr>
              <w:pStyle w:val="33"/>
              <w:widowControl w:val="0"/>
              <w:jc w:val="left"/>
              <w:rPr>
                <w:rFonts w:hint="eastAsia" w:ascii="仿宋" w:hAnsi="仿宋" w:eastAsia="仿宋" w:cs="仿宋"/>
                <w:sz w:val="24"/>
                <w:szCs w:val="24"/>
                <w:vertAlign w:val="baseline"/>
                <w:lang w:val="en-US" w:eastAsia="zh-CN"/>
              </w:rPr>
            </w:pPr>
            <w:r>
              <w:rPr>
                <w:rFonts w:hint="eastAsia" w:ascii="仿宋" w:hAnsi="仿宋" w:eastAsia="仿宋" w:cs="仿宋"/>
                <w:color w:val="auto"/>
                <w:kern w:val="2"/>
                <w:sz w:val="24"/>
                <w:szCs w:val="24"/>
                <w:lang w:val="en-US" w:eastAsia="zh-CN" w:bidi="ar-SA"/>
              </w:rPr>
              <w:t>供应商是否具备有效的营业执照；</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71" w:type="dxa"/>
            <w:vMerge w:val="continue"/>
            <w:vAlign w:val="top"/>
          </w:tcPr>
          <w:p>
            <w:pPr>
              <w:jc w:val="center"/>
              <w:rPr>
                <w:rFonts w:hint="eastAsia" w:ascii="仿宋" w:hAnsi="仿宋" w:eastAsia="仿宋" w:cs="仿宋"/>
                <w:sz w:val="24"/>
                <w:szCs w:val="24"/>
                <w:vertAlign w:val="baseline"/>
              </w:rPr>
            </w:pPr>
          </w:p>
        </w:tc>
        <w:tc>
          <w:tcPr>
            <w:tcW w:w="1108" w:type="dxa"/>
            <w:vMerge w:val="continue"/>
            <w:vAlign w:val="center"/>
          </w:tcPr>
          <w:p>
            <w:pPr>
              <w:jc w:val="center"/>
              <w:rPr>
                <w:rFonts w:hint="eastAsia" w:ascii="仿宋" w:hAnsi="仿宋" w:eastAsia="仿宋" w:cs="仿宋"/>
                <w:sz w:val="24"/>
                <w:szCs w:val="24"/>
              </w:rPr>
            </w:pPr>
          </w:p>
        </w:tc>
        <w:tc>
          <w:tcPr>
            <w:tcW w:w="5113" w:type="dxa"/>
            <w:vAlign w:val="center"/>
          </w:tcPr>
          <w:p>
            <w:pPr>
              <w:pStyle w:val="33"/>
              <w:widowControl w:val="0"/>
              <w:jc w:val="left"/>
              <w:rPr>
                <w:rFonts w:hint="eastAsia" w:ascii="仿宋" w:hAnsi="仿宋" w:eastAsia="仿宋" w:cs="仿宋"/>
                <w:sz w:val="24"/>
                <w:szCs w:val="24"/>
                <w:vertAlign w:val="baseline"/>
              </w:rPr>
            </w:pPr>
            <w:r>
              <w:rPr>
                <w:rFonts w:hint="eastAsia" w:ascii="仿宋" w:hAnsi="仿宋" w:eastAsia="仿宋" w:cs="仿宋"/>
                <w:color w:val="auto"/>
                <w:kern w:val="2"/>
                <w:sz w:val="24"/>
                <w:szCs w:val="24"/>
                <w:lang w:val="en-US" w:eastAsia="zh-CN" w:bidi="ar-SA"/>
              </w:rPr>
              <w:t>是否提供法定代表人身份证明书和法定代表人身份证或者法定代表人授权委托书及被授权人身份证明；</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top"/>
          </w:tcPr>
          <w:p>
            <w:pPr>
              <w:rPr>
                <w:rFonts w:hint="eastAsia" w:ascii="仿宋" w:hAnsi="仿宋" w:eastAsia="仿宋" w:cs="仿宋"/>
                <w:sz w:val="24"/>
                <w:szCs w:val="24"/>
                <w:vertAlign w:val="baseline"/>
              </w:rPr>
            </w:pPr>
          </w:p>
        </w:tc>
        <w:tc>
          <w:tcPr>
            <w:tcW w:w="1108" w:type="dxa"/>
            <w:vMerge w:val="continue"/>
            <w:vAlign w:val="center"/>
          </w:tcPr>
          <w:p>
            <w:pPr>
              <w:rPr>
                <w:rFonts w:hint="eastAsia" w:ascii="仿宋" w:hAnsi="仿宋" w:eastAsia="仿宋" w:cs="仿宋"/>
                <w:sz w:val="24"/>
                <w:szCs w:val="24"/>
              </w:rPr>
            </w:pPr>
          </w:p>
        </w:tc>
        <w:tc>
          <w:tcPr>
            <w:tcW w:w="5113" w:type="dxa"/>
            <w:vAlign w:val="center"/>
          </w:tcPr>
          <w:p>
            <w:pPr>
              <w:pStyle w:val="33"/>
              <w:widowControl w:val="0"/>
              <w:jc w:val="left"/>
              <w:rPr>
                <w:rFonts w:hint="eastAsia" w:ascii="仿宋" w:hAnsi="仿宋" w:eastAsia="仿宋" w:cs="仿宋"/>
                <w:sz w:val="24"/>
                <w:szCs w:val="24"/>
              </w:rPr>
            </w:pPr>
            <w:r>
              <w:rPr>
                <w:rFonts w:hint="eastAsia" w:ascii="仿宋" w:hAnsi="仿宋" w:eastAsia="仿宋" w:cs="仿宋"/>
                <w:color w:val="auto"/>
                <w:kern w:val="2"/>
                <w:sz w:val="24"/>
                <w:szCs w:val="24"/>
                <w:lang w:val="en-US" w:eastAsia="zh-CN" w:bidi="ar-SA"/>
              </w:rPr>
              <w:t>供应商是否交纳投标保证金；</w:t>
            </w:r>
          </w:p>
        </w:tc>
        <w:tc>
          <w:tcPr>
            <w:tcW w:w="634" w:type="dxa"/>
            <w:vAlign w:val="top"/>
          </w:tcPr>
          <w:p>
            <w:pPr>
              <w:jc w:val="center"/>
              <w:rPr>
                <w:rFonts w:hint="eastAsia" w:ascii="仿宋" w:hAnsi="仿宋" w:eastAsia="仿宋" w:cs="仿宋"/>
                <w:kern w:val="2"/>
                <w:sz w:val="24"/>
                <w:szCs w:val="24"/>
                <w:vertAlign w:val="baseline"/>
                <w:lang w:val="en-US" w:eastAsia="zh-CN" w:bidi="ar-SA"/>
              </w:rPr>
            </w:pPr>
          </w:p>
        </w:tc>
        <w:tc>
          <w:tcPr>
            <w:tcW w:w="669" w:type="dxa"/>
            <w:vAlign w:val="center"/>
          </w:tcPr>
          <w:p>
            <w:pPr>
              <w:jc w:val="center"/>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top"/>
          </w:tcPr>
          <w:p>
            <w:pPr>
              <w:rPr>
                <w:rFonts w:hint="eastAsia" w:ascii="仿宋" w:hAnsi="仿宋" w:eastAsia="仿宋" w:cs="仿宋"/>
                <w:sz w:val="24"/>
                <w:szCs w:val="24"/>
                <w:vertAlign w:val="baseline"/>
              </w:rPr>
            </w:pPr>
          </w:p>
        </w:tc>
        <w:tc>
          <w:tcPr>
            <w:tcW w:w="1108" w:type="dxa"/>
            <w:vMerge w:val="continue"/>
            <w:vAlign w:val="center"/>
          </w:tcPr>
          <w:p>
            <w:pPr>
              <w:rPr>
                <w:rFonts w:hint="eastAsia" w:ascii="仿宋" w:hAnsi="仿宋" w:eastAsia="仿宋" w:cs="仿宋"/>
                <w:sz w:val="24"/>
                <w:szCs w:val="24"/>
              </w:rPr>
            </w:pPr>
          </w:p>
        </w:tc>
        <w:tc>
          <w:tcPr>
            <w:tcW w:w="5113" w:type="dxa"/>
            <w:vAlign w:val="center"/>
          </w:tcPr>
          <w:p>
            <w:pPr>
              <w:widowControl/>
              <w:tabs>
                <w:tab w:val="left" w:pos="1125"/>
              </w:tabs>
              <w:spacing w:before="84" w:after="84" w:line="360" w:lineRule="auto"/>
              <w:jc w:val="left"/>
              <w:rPr>
                <w:rFonts w:hint="eastAsia" w:ascii="仿宋" w:hAnsi="仿宋" w:eastAsia="仿宋" w:cs="仿宋"/>
                <w:sz w:val="24"/>
                <w:szCs w:val="24"/>
                <w:vertAlign w:val="baseline"/>
                <w:lang w:eastAsia="zh-CN"/>
              </w:rPr>
            </w:pPr>
            <w:r>
              <w:rPr>
                <w:rFonts w:hint="eastAsia" w:ascii="仿宋" w:hAnsi="仿宋" w:eastAsia="仿宋" w:cs="仿宋"/>
                <w:color w:val="auto"/>
                <w:kern w:val="2"/>
                <w:sz w:val="24"/>
                <w:szCs w:val="24"/>
                <w:lang w:val="en-US" w:eastAsia="zh-CN" w:bidi="ar-SA"/>
              </w:rPr>
              <w:t>未被“信用中国”（www.creditchina.gov.cn）、中国政府采购网（www.ccgp.gov.cn）列入失信被执行人、重大税收违法</w:t>
            </w:r>
            <w:r>
              <w:rPr>
                <w:rFonts w:hint="eastAsia" w:ascii="仿宋" w:hAnsi="仿宋" w:cs="仿宋"/>
                <w:color w:val="auto"/>
                <w:kern w:val="2"/>
                <w:sz w:val="24"/>
                <w:szCs w:val="24"/>
                <w:lang w:val="en-US" w:eastAsia="zh-CN" w:bidi="ar-SA"/>
              </w:rPr>
              <w:t>失信主体</w:t>
            </w:r>
            <w:r>
              <w:rPr>
                <w:rFonts w:hint="eastAsia" w:ascii="仿宋" w:hAnsi="仿宋" w:eastAsia="仿宋" w:cs="仿宋"/>
                <w:color w:val="auto"/>
                <w:kern w:val="2"/>
                <w:sz w:val="24"/>
                <w:szCs w:val="24"/>
                <w:lang w:val="en-US" w:eastAsia="zh-CN" w:bidi="ar-SA"/>
              </w:rPr>
              <w:t>、政府采购严重违法失信行为记录名单；</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top"/>
          </w:tcPr>
          <w:p>
            <w:pPr>
              <w:jc w:val="center"/>
              <w:rPr>
                <w:rFonts w:hint="eastAsia" w:ascii="仿宋" w:hAnsi="仿宋" w:eastAsia="仿宋" w:cs="仿宋"/>
                <w:sz w:val="24"/>
                <w:szCs w:val="24"/>
                <w:vertAlign w:val="baseline"/>
              </w:rPr>
            </w:pPr>
          </w:p>
        </w:tc>
        <w:tc>
          <w:tcPr>
            <w:tcW w:w="1108" w:type="dxa"/>
            <w:vMerge w:val="restart"/>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符合性</w:t>
            </w:r>
          </w:p>
          <w:p>
            <w:pPr>
              <w:jc w:val="center"/>
              <w:rPr>
                <w:rFonts w:hint="eastAsia" w:ascii="仿宋" w:hAnsi="仿宋" w:eastAsia="仿宋" w:cs="仿宋"/>
                <w:sz w:val="24"/>
                <w:szCs w:val="24"/>
              </w:rPr>
            </w:pPr>
            <w:r>
              <w:rPr>
                <w:rFonts w:hint="eastAsia" w:ascii="仿宋" w:hAnsi="仿宋" w:eastAsia="仿宋" w:cs="仿宋"/>
                <w:color w:val="auto"/>
                <w:sz w:val="24"/>
                <w:szCs w:val="24"/>
              </w:rPr>
              <w:t>检查</w:t>
            </w:r>
          </w:p>
        </w:tc>
        <w:tc>
          <w:tcPr>
            <w:tcW w:w="5113" w:type="dxa"/>
            <w:vAlign w:val="center"/>
          </w:tcPr>
          <w:p>
            <w:pPr>
              <w:pStyle w:val="33"/>
              <w:widowControl w:val="0"/>
              <w:jc w:val="left"/>
              <w:rPr>
                <w:rFonts w:hint="eastAsia" w:ascii="仿宋" w:hAnsi="仿宋" w:eastAsia="仿宋" w:cs="仿宋"/>
                <w:sz w:val="24"/>
                <w:szCs w:val="24"/>
                <w:vertAlign w:val="baseline"/>
              </w:rPr>
            </w:pPr>
            <w:r>
              <w:rPr>
                <w:rFonts w:hint="eastAsia" w:ascii="仿宋" w:hAnsi="仿宋" w:eastAsia="仿宋" w:cs="仿宋"/>
                <w:color w:val="auto"/>
                <w:kern w:val="2"/>
                <w:sz w:val="24"/>
                <w:szCs w:val="24"/>
                <w:lang w:val="en-US" w:eastAsia="zh-CN"/>
              </w:rPr>
              <w:t>供应商名称是否与营业执照中的一致；</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top"/>
          </w:tcPr>
          <w:p>
            <w:pPr>
              <w:jc w:val="center"/>
              <w:rPr>
                <w:rFonts w:hint="eastAsia" w:ascii="仿宋" w:hAnsi="仿宋" w:eastAsia="仿宋" w:cs="仿宋"/>
                <w:sz w:val="24"/>
                <w:szCs w:val="24"/>
                <w:vertAlign w:val="baseline"/>
              </w:rPr>
            </w:pPr>
          </w:p>
        </w:tc>
        <w:tc>
          <w:tcPr>
            <w:tcW w:w="1108" w:type="dxa"/>
            <w:vMerge w:val="continue"/>
            <w:vAlign w:val="center"/>
          </w:tcPr>
          <w:p>
            <w:pPr>
              <w:jc w:val="center"/>
              <w:rPr>
                <w:rFonts w:hint="eastAsia" w:ascii="仿宋" w:hAnsi="仿宋" w:eastAsia="仿宋" w:cs="仿宋"/>
                <w:sz w:val="24"/>
                <w:szCs w:val="24"/>
              </w:rPr>
            </w:pPr>
          </w:p>
        </w:tc>
        <w:tc>
          <w:tcPr>
            <w:tcW w:w="5113" w:type="dxa"/>
            <w:vAlign w:val="center"/>
          </w:tcPr>
          <w:p>
            <w:pPr>
              <w:pStyle w:val="33"/>
              <w:widowControl w:val="0"/>
              <w:jc w:val="left"/>
              <w:rPr>
                <w:rFonts w:hint="eastAsia" w:ascii="仿宋" w:hAnsi="仿宋" w:eastAsia="仿宋" w:cs="仿宋"/>
                <w:sz w:val="24"/>
                <w:szCs w:val="24"/>
                <w:vertAlign w:val="baseline"/>
              </w:rPr>
            </w:pPr>
            <w:r>
              <w:rPr>
                <w:rFonts w:hint="eastAsia" w:ascii="仿宋" w:hAnsi="仿宋" w:eastAsia="仿宋" w:cs="仿宋"/>
                <w:color w:val="auto"/>
                <w:kern w:val="2"/>
                <w:sz w:val="24"/>
                <w:szCs w:val="24"/>
                <w:lang w:val="en-US" w:eastAsia="zh-CN"/>
              </w:rPr>
              <w:t>供应商资格证明文件是否满足采购文件要求；</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top"/>
          </w:tcPr>
          <w:p>
            <w:pPr>
              <w:rPr>
                <w:rFonts w:hint="eastAsia" w:ascii="仿宋" w:hAnsi="仿宋" w:eastAsia="仿宋" w:cs="仿宋"/>
                <w:sz w:val="24"/>
                <w:szCs w:val="24"/>
                <w:vertAlign w:val="baseline"/>
              </w:rPr>
            </w:pPr>
          </w:p>
        </w:tc>
        <w:tc>
          <w:tcPr>
            <w:tcW w:w="1108" w:type="dxa"/>
            <w:vMerge w:val="continue"/>
            <w:vAlign w:val="center"/>
          </w:tcPr>
          <w:p>
            <w:pPr>
              <w:rPr>
                <w:rFonts w:hint="eastAsia" w:ascii="仿宋" w:hAnsi="仿宋" w:eastAsia="仿宋" w:cs="仿宋"/>
                <w:sz w:val="24"/>
                <w:szCs w:val="24"/>
              </w:rPr>
            </w:pPr>
          </w:p>
        </w:tc>
        <w:tc>
          <w:tcPr>
            <w:tcW w:w="5113" w:type="dxa"/>
            <w:vAlign w:val="center"/>
          </w:tcPr>
          <w:p>
            <w:pPr>
              <w:pStyle w:val="33"/>
              <w:widowControl w:val="0"/>
              <w:jc w:val="left"/>
              <w:rPr>
                <w:rFonts w:hint="eastAsia" w:ascii="仿宋" w:hAnsi="仿宋" w:eastAsia="仿宋" w:cs="仿宋"/>
                <w:sz w:val="24"/>
                <w:szCs w:val="24"/>
                <w:vertAlign w:val="baseline"/>
              </w:rPr>
            </w:pPr>
            <w:r>
              <w:rPr>
                <w:rFonts w:hint="eastAsia" w:ascii="仿宋" w:hAnsi="仿宋" w:eastAsia="仿宋" w:cs="仿宋"/>
                <w:color w:val="auto"/>
                <w:kern w:val="2"/>
                <w:sz w:val="24"/>
                <w:szCs w:val="24"/>
                <w:lang w:val="en-US" w:eastAsia="zh-CN"/>
              </w:rPr>
              <w:t>响应文件是否按照采购文件规定要求签署、盖章；</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top"/>
          </w:tcPr>
          <w:p>
            <w:pPr>
              <w:rPr>
                <w:rFonts w:hint="eastAsia" w:ascii="仿宋" w:hAnsi="仿宋" w:eastAsia="仿宋" w:cs="仿宋"/>
                <w:sz w:val="24"/>
                <w:szCs w:val="24"/>
                <w:vertAlign w:val="baseline"/>
              </w:rPr>
            </w:pPr>
          </w:p>
        </w:tc>
        <w:tc>
          <w:tcPr>
            <w:tcW w:w="1108" w:type="dxa"/>
            <w:vMerge w:val="continue"/>
            <w:vAlign w:val="center"/>
          </w:tcPr>
          <w:p>
            <w:pPr>
              <w:rPr>
                <w:rFonts w:hint="eastAsia" w:ascii="仿宋" w:hAnsi="仿宋" w:eastAsia="仿宋" w:cs="仿宋"/>
                <w:sz w:val="24"/>
                <w:szCs w:val="24"/>
              </w:rPr>
            </w:pPr>
          </w:p>
        </w:tc>
        <w:tc>
          <w:tcPr>
            <w:tcW w:w="5113" w:type="dxa"/>
            <w:vAlign w:val="center"/>
          </w:tcPr>
          <w:p>
            <w:pPr>
              <w:pStyle w:val="33"/>
              <w:widowControl w:val="0"/>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响应文件的投标报价不得高于采购预算；</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top"/>
          </w:tcPr>
          <w:p>
            <w:pPr>
              <w:pStyle w:val="6"/>
              <w:ind w:firstLine="0" w:firstLineChars="0"/>
              <w:rPr>
                <w:rFonts w:hint="eastAsia" w:ascii="仿宋" w:hAnsi="仿宋" w:eastAsia="仿宋" w:cs="仿宋"/>
                <w:sz w:val="24"/>
                <w:szCs w:val="24"/>
                <w:vertAlign w:val="baseline"/>
              </w:rPr>
            </w:pPr>
          </w:p>
        </w:tc>
        <w:tc>
          <w:tcPr>
            <w:tcW w:w="1108" w:type="dxa"/>
            <w:vMerge w:val="continue"/>
            <w:vAlign w:val="center"/>
          </w:tcPr>
          <w:p>
            <w:pPr>
              <w:rPr>
                <w:rFonts w:hint="eastAsia" w:ascii="仿宋" w:hAnsi="仿宋" w:eastAsia="仿宋" w:cs="仿宋"/>
                <w:sz w:val="24"/>
                <w:szCs w:val="24"/>
              </w:rPr>
            </w:pPr>
          </w:p>
        </w:tc>
        <w:tc>
          <w:tcPr>
            <w:tcW w:w="5113" w:type="dxa"/>
            <w:vAlign w:val="center"/>
          </w:tcPr>
          <w:p>
            <w:pPr>
              <w:pStyle w:val="33"/>
              <w:widowControl w:val="0"/>
              <w:jc w:val="left"/>
              <w:rPr>
                <w:rFonts w:hint="eastAsia" w:ascii="仿宋" w:hAnsi="仿宋" w:eastAsia="仿宋" w:cs="仿宋"/>
                <w:sz w:val="24"/>
                <w:szCs w:val="24"/>
                <w:vertAlign w:val="baseline"/>
              </w:rPr>
            </w:pPr>
            <w:r>
              <w:rPr>
                <w:rFonts w:hint="eastAsia" w:ascii="仿宋" w:hAnsi="仿宋" w:eastAsia="仿宋" w:cs="仿宋"/>
                <w:color w:val="auto"/>
                <w:kern w:val="2"/>
                <w:sz w:val="24"/>
                <w:szCs w:val="24"/>
                <w:lang w:val="en-US" w:eastAsia="zh-CN"/>
              </w:rPr>
              <w:t>供应商响应文件的完整性是否符合采购文件要求；</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top"/>
          </w:tcPr>
          <w:p>
            <w:pPr>
              <w:pStyle w:val="6"/>
              <w:ind w:firstLine="0" w:firstLineChars="0"/>
              <w:rPr>
                <w:rFonts w:hint="eastAsia" w:ascii="仿宋" w:hAnsi="仿宋" w:eastAsia="仿宋" w:cs="仿宋"/>
                <w:sz w:val="24"/>
                <w:szCs w:val="24"/>
                <w:vertAlign w:val="baseline"/>
              </w:rPr>
            </w:pPr>
          </w:p>
        </w:tc>
        <w:tc>
          <w:tcPr>
            <w:tcW w:w="1108" w:type="dxa"/>
            <w:vMerge w:val="continue"/>
            <w:vAlign w:val="center"/>
          </w:tcPr>
          <w:p>
            <w:pPr>
              <w:rPr>
                <w:rFonts w:hint="eastAsia" w:ascii="仿宋" w:hAnsi="仿宋" w:eastAsia="仿宋" w:cs="仿宋"/>
                <w:sz w:val="24"/>
                <w:szCs w:val="24"/>
              </w:rPr>
            </w:pPr>
          </w:p>
        </w:tc>
        <w:tc>
          <w:tcPr>
            <w:tcW w:w="5113" w:type="dxa"/>
            <w:vAlign w:val="center"/>
          </w:tcPr>
          <w:p>
            <w:pPr>
              <w:pStyle w:val="33"/>
              <w:widowControl w:val="0"/>
              <w:jc w:val="left"/>
              <w:rPr>
                <w:rFonts w:hint="eastAsia" w:ascii="仿宋" w:hAnsi="仿宋" w:eastAsia="仿宋" w:cs="仿宋"/>
                <w:sz w:val="24"/>
                <w:szCs w:val="24"/>
                <w:vertAlign w:val="baseline"/>
              </w:rPr>
            </w:pPr>
            <w:r>
              <w:rPr>
                <w:rFonts w:hint="eastAsia" w:ascii="仿宋" w:hAnsi="仿宋" w:eastAsia="仿宋" w:cs="仿宋"/>
                <w:color w:val="auto"/>
                <w:sz w:val="24"/>
                <w:szCs w:val="24"/>
                <w:highlight w:val="none"/>
                <w:lang w:eastAsia="zh-CN"/>
              </w:rPr>
              <w:t>工期</w:t>
            </w:r>
            <w:r>
              <w:rPr>
                <w:rFonts w:hint="eastAsia" w:ascii="仿宋" w:hAnsi="仿宋" w:eastAsia="仿宋" w:cs="仿宋"/>
                <w:color w:val="auto"/>
                <w:sz w:val="24"/>
                <w:szCs w:val="24"/>
                <w:highlight w:val="none"/>
                <w:lang w:val="en-US" w:eastAsia="zh-CN"/>
              </w:rPr>
              <w:t>及质保期</w:t>
            </w:r>
            <w:r>
              <w:rPr>
                <w:rFonts w:hint="eastAsia" w:ascii="仿宋" w:hAnsi="仿宋" w:eastAsia="仿宋" w:cs="仿宋"/>
                <w:color w:val="auto"/>
                <w:kern w:val="2"/>
                <w:sz w:val="24"/>
                <w:szCs w:val="24"/>
                <w:lang w:val="en-US" w:eastAsia="zh-CN"/>
              </w:rPr>
              <w:t>是否满足采购文件要求。</w:t>
            </w:r>
          </w:p>
        </w:tc>
        <w:tc>
          <w:tcPr>
            <w:tcW w:w="634" w:type="dxa"/>
            <w:vAlign w:val="top"/>
          </w:tcPr>
          <w:p>
            <w:pPr>
              <w:jc w:val="center"/>
              <w:rPr>
                <w:rFonts w:hint="eastAsia" w:ascii="仿宋" w:hAnsi="仿宋" w:eastAsia="仿宋" w:cs="仿宋"/>
                <w:sz w:val="24"/>
                <w:szCs w:val="24"/>
                <w:vertAlign w:val="baseline"/>
              </w:rPr>
            </w:pPr>
          </w:p>
        </w:tc>
        <w:tc>
          <w:tcPr>
            <w:tcW w:w="669" w:type="dxa"/>
            <w:vAlign w:val="center"/>
          </w:tcPr>
          <w:p>
            <w:pPr>
              <w:jc w:val="center"/>
              <w:rPr>
                <w:rFonts w:hint="eastAsia" w:ascii="仿宋" w:hAnsi="仿宋" w:eastAsia="仿宋" w:cs="仿宋"/>
                <w:sz w:val="24"/>
                <w:szCs w:val="24"/>
                <w:vertAlign w:val="baseline"/>
              </w:rPr>
            </w:pPr>
          </w:p>
        </w:tc>
      </w:tr>
    </w:tbl>
    <w:p>
      <w:pPr>
        <w:pStyle w:val="3"/>
        <w:bidi w:val="0"/>
        <w:rPr>
          <w:rFonts w:hint="eastAsia" w:ascii="仿宋" w:hAnsi="仿宋" w:eastAsia="仿宋" w:cs="仿宋"/>
          <w:lang w:val="en-US" w:eastAsia="zh-CN"/>
        </w:rPr>
      </w:pPr>
      <w:bookmarkStart w:id="361" w:name="_Toc16175"/>
      <w:bookmarkStart w:id="362" w:name="_Toc15337"/>
      <w:bookmarkStart w:id="363" w:name="_Toc10307"/>
      <w:bookmarkStart w:id="364" w:name="_Toc22595"/>
      <w:bookmarkStart w:id="365" w:name="_Toc27692"/>
    </w:p>
    <w:p>
      <w:pPr>
        <w:rPr>
          <w:rFonts w:hint="eastAsia"/>
          <w:lang w:val="en-US" w:eastAsia="zh-CN"/>
        </w:rPr>
      </w:pPr>
    </w:p>
    <w:p>
      <w:pPr>
        <w:pStyle w:val="4"/>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6"/>
        <w:rPr>
          <w:rFonts w:hint="eastAsia"/>
          <w:lang w:val="en-US" w:eastAsia="zh-CN"/>
        </w:rPr>
      </w:pPr>
    </w:p>
    <w:p>
      <w:pPr>
        <w:pStyle w:val="4"/>
        <w:spacing w:line="240" w:lineRule="auto"/>
        <w:jc w:val="center"/>
      </w:pPr>
      <w:r>
        <w:rPr>
          <w:rFonts w:hint="eastAsia" w:ascii="仿宋" w:hAnsi="仿宋" w:eastAsia="仿宋" w:cs="仿宋"/>
          <w:lang w:val="en-US" w:eastAsia="zh-CN"/>
        </w:rPr>
        <w:t>二、综合评分法表</w:t>
      </w:r>
      <w:bookmarkEnd w:id="361"/>
      <w:bookmarkEnd w:id="362"/>
      <w:bookmarkEnd w:id="363"/>
      <w:bookmarkEnd w:id="364"/>
      <w:bookmarkEnd w:id="365"/>
      <w:bookmarkStart w:id="366" w:name="_Toc975"/>
      <w:bookmarkStart w:id="367" w:name="_Toc5935"/>
      <w:bookmarkStart w:id="368" w:name="_Toc21477"/>
      <w:bookmarkStart w:id="369" w:name="_Toc8631"/>
      <w:r>
        <w:rPr>
          <w:rFonts w:hint="eastAsia" w:ascii="仿宋" w:hAnsi="仿宋" w:eastAsia="仿宋" w:cs="仿宋"/>
          <w:kern w:val="0"/>
          <w:sz w:val="28"/>
          <w:szCs w:val="28"/>
          <w:lang w:bidi="ar"/>
        </w:rPr>
        <w:t>评</w:t>
      </w:r>
    </w:p>
    <w:tbl>
      <w:tblPr>
        <w:tblStyle w:val="20"/>
        <w:tblpPr w:leftFromText="180" w:rightFromText="180" w:vertAnchor="text" w:horzAnchor="page" w:tblpX="980" w:tblpY="607"/>
        <w:tblOverlap w:val="never"/>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795"/>
        <w:gridCol w:w="91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346" w:type="dxa"/>
            <w:vAlign w:val="center"/>
          </w:tcPr>
          <w:p>
            <w:pPr>
              <w:pStyle w:val="16"/>
              <w:jc w:val="center"/>
              <w:rPr>
                <w:rFonts w:ascii="仿宋" w:hAnsi="仿宋" w:eastAsia="仿宋" w:cs="仿宋"/>
                <w:sz w:val="21"/>
                <w:szCs w:val="21"/>
              </w:rPr>
            </w:pPr>
            <w:r>
              <w:rPr>
                <w:rFonts w:hint="eastAsia" w:ascii="仿宋" w:hAnsi="仿宋" w:eastAsia="仿宋" w:cs="仿宋"/>
                <w:sz w:val="21"/>
                <w:szCs w:val="21"/>
              </w:rPr>
              <w:t>序号</w:t>
            </w:r>
          </w:p>
        </w:tc>
        <w:tc>
          <w:tcPr>
            <w:tcW w:w="1795" w:type="dxa"/>
            <w:vAlign w:val="center"/>
          </w:tcPr>
          <w:p>
            <w:pPr>
              <w:pStyle w:val="16"/>
              <w:jc w:val="center"/>
              <w:rPr>
                <w:rFonts w:ascii="仿宋" w:hAnsi="仿宋" w:eastAsia="仿宋" w:cs="仿宋"/>
                <w:sz w:val="21"/>
                <w:szCs w:val="21"/>
              </w:rPr>
            </w:pPr>
            <w:r>
              <w:rPr>
                <w:rFonts w:hint="eastAsia" w:ascii="仿宋" w:hAnsi="仿宋" w:eastAsia="仿宋" w:cs="仿宋"/>
                <w:sz w:val="21"/>
                <w:szCs w:val="21"/>
              </w:rPr>
              <w:t>评分因素</w:t>
            </w:r>
          </w:p>
        </w:tc>
        <w:tc>
          <w:tcPr>
            <w:tcW w:w="919" w:type="dxa"/>
            <w:vAlign w:val="center"/>
          </w:tcPr>
          <w:p>
            <w:pPr>
              <w:pStyle w:val="16"/>
              <w:jc w:val="center"/>
              <w:rPr>
                <w:rFonts w:ascii="仿宋" w:hAnsi="仿宋" w:eastAsia="仿宋" w:cs="仿宋"/>
                <w:sz w:val="21"/>
                <w:szCs w:val="21"/>
              </w:rPr>
            </w:pPr>
            <w:r>
              <w:rPr>
                <w:rFonts w:hint="eastAsia" w:ascii="仿宋" w:hAnsi="仿宋" w:eastAsia="仿宋" w:cs="仿宋"/>
                <w:sz w:val="21"/>
                <w:szCs w:val="21"/>
              </w:rPr>
              <w:t>分数</w:t>
            </w:r>
          </w:p>
        </w:tc>
        <w:tc>
          <w:tcPr>
            <w:tcW w:w="6095" w:type="dxa"/>
            <w:vAlign w:val="center"/>
          </w:tcPr>
          <w:p>
            <w:pPr>
              <w:pStyle w:val="16"/>
              <w:jc w:val="center"/>
              <w:rPr>
                <w:rFonts w:ascii="仿宋" w:hAnsi="仿宋" w:eastAsia="仿宋" w:cs="仿宋"/>
                <w:sz w:val="21"/>
                <w:szCs w:val="21"/>
              </w:rPr>
            </w:pPr>
            <w:r>
              <w:rPr>
                <w:rFonts w:hint="eastAsia" w:ascii="仿宋" w:hAnsi="仿宋" w:eastAsia="仿宋" w:cs="仿宋"/>
                <w:sz w:val="21"/>
                <w:szCs w:val="21"/>
              </w:rPr>
              <w:t>评分标准（评分四舍五入保留2位小数）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346"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报价部分</w:t>
            </w:r>
          </w:p>
          <w:p>
            <w:pPr>
              <w:pStyle w:val="16"/>
              <w:jc w:val="center"/>
              <w:rPr>
                <w:rFonts w:ascii="仿宋" w:hAnsi="仿宋" w:eastAsia="仿宋" w:cs="仿宋"/>
                <w:sz w:val="21"/>
                <w:szCs w:val="21"/>
              </w:rPr>
            </w:pPr>
            <w:r>
              <w:rPr>
                <w:rFonts w:hint="eastAsia" w:ascii="仿宋" w:hAnsi="仿宋" w:eastAsia="仿宋" w:cs="仿宋"/>
                <w:sz w:val="21"/>
                <w:szCs w:val="21"/>
              </w:rPr>
              <w:t>30分</w:t>
            </w:r>
          </w:p>
        </w:tc>
        <w:tc>
          <w:tcPr>
            <w:tcW w:w="179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投标报价</w:t>
            </w:r>
          </w:p>
        </w:tc>
        <w:tc>
          <w:tcPr>
            <w:tcW w:w="919"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30</w:t>
            </w:r>
          </w:p>
        </w:tc>
        <w:tc>
          <w:tcPr>
            <w:tcW w:w="6095"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评标基准价=有效投标报价的最低值，有效投标报价等于基准值的得满分，投标报价得分=（评标基准价/投标报价）×价格权重（3</w:t>
            </w:r>
            <w:r>
              <w:rPr>
                <w:rFonts w:ascii="仿宋" w:hAnsi="仿宋" w:eastAsia="仿宋" w:cs="仿宋"/>
                <w:kern w:val="0"/>
                <w:szCs w:val="21"/>
              </w:rPr>
              <w:t>0</w:t>
            </w:r>
            <w:r>
              <w:rPr>
                <w:rFonts w:hint="eastAsia" w:ascii="仿宋" w:hAnsi="仿宋" w:eastAsia="仿宋" w:cs="仿宋"/>
                <w:kern w:val="0"/>
                <w:szCs w:val="21"/>
              </w:rPr>
              <w:t>%）×</w:t>
            </w:r>
            <w:r>
              <w:rPr>
                <w:rFonts w:ascii="仿宋" w:hAnsi="仿宋" w:eastAsia="仿宋" w:cs="仿宋"/>
                <w:kern w:val="0"/>
                <w:szCs w:val="21"/>
              </w:rPr>
              <w:t>10</w:t>
            </w:r>
            <w:r>
              <w:rPr>
                <w:rFonts w:hint="eastAsia" w:ascii="仿宋" w:hAnsi="仿宋" w:eastAsia="仿宋" w:cs="仿宋"/>
                <w:kern w:val="0"/>
                <w:szCs w:val="21"/>
              </w:rPr>
              <w:t>0。有效投标报价为通过初步审查的供应商修正后的报价；修正后投标报价：评标委员会以报价一览表中投标报价为基础，对其进行算术修正，依据政府采购政策进行价格扣除后，作为投标报价计算的依据。</w:t>
            </w:r>
          </w:p>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注：根据《政府采购货物和服务招标投标管理办法》第六十条规定“评标委员会认为</w:t>
            </w:r>
            <w:r>
              <w:rPr>
                <w:rFonts w:hint="eastAsia" w:ascii="仿宋" w:hAnsi="仿宋" w:cs="仿宋"/>
                <w:kern w:val="0"/>
                <w:szCs w:val="21"/>
                <w:lang w:eastAsia="zh-CN"/>
              </w:rPr>
              <w:t>供应商</w:t>
            </w:r>
            <w:r>
              <w:rPr>
                <w:rFonts w:hint="eastAsia" w:ascii="仿宋" w:hAnsi="仿宋" w:eastAsia="仿宋" w:cs="仿宋"/>
                <w:kern w:val="0"/>
                <w:szCs w:val="21"/>
              </w:rPr>
              <w:t>的报价明显低于其他通过符合性审查</w:t>
            </w:r>
            <w:r>
              <w:rPr>
                <w:rFonts w:hint="eastAsia" w:ascii="仿宋" w:hAnsi="仿宋" w:cs="仿宋"/>
                <w:kern w:val="0"/>
                <w:szCs w:val="21"/>
                <w:lang w:eastAsia="zh-CN"/>
              </w:rPr>
              <w:t>供应商</w:t>
            </w:r>
            <w:r>
              <w:rPr>
                <w:rFonts w:hint="eastAsia" w:ascii="仿宋" w:hAnsi="仿宋" w:eastAsia="仿宋" w:cs="仿宋"/>
                <w:kern w:val="0"/>
                <w:szCs w:val="21"/>
              </w:rPr>
              <w:t>的报价，有可能影响产品质量或者不能诚信履约的，应当要求其在评标现场合理的时间内提供书面说明，必要时提交相关证明材料；</w:t>
            </w:r>
            <w:r>
              <w:rPr>
                <w:rFonts w:hint="eastAsia" w:ascii="仿宋" w:hAnsi="仿宋" w:cs="仿宋"/>
                <w:kern w:val="0"/>
                <w:szCs w:val="21"/>
                <w:lang w:eastAsia="zh-CN"/>
              </w:rPr>
              <w:t>供应商</w:t>
            </w:r>
            <w:r>
              <w:rPr>
                <w:rFonts w:hint="eastAsia" w:ascii="仿宋" w:hAnsi="仿宋" w:eastAsia="仿宋" w:cs="仿宋"/>
                <w:kern w:val="0"/>
                <w:szCs w:val="21"/>
              </w:rPr>
              <w:t>不能证明其报价合理性的，评标委员会应当将其作为无效投标处理。</w:t>
            </w:r>
          </w:p>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中小企业以供应商填写的《中小企业声明函》（见</w:t>
            </w:r>
            <w:r>
              <w:rPr>
                <w:rFonts w:hint="eastAsia" w:ascii="仿宋" w:hAnsi="仿宋" w:cs="仿宋"/>
                <w:kern w:val="0"/>
                <w:szCs w:val="21"/>
                <w:lang w:eastAsia="zh-CN"/>
              </w:rPr>
              <w:t>响应文件</w:t>
            </w:r>
            <w:r>
              <w:rPr>
                <w:rFonts w:hint="eastAsia" w:ascii="仿宋" w:hAnsi="仿宋" w:eastAsia="仿宋" w:cs="仿宋"/>
                <w:kern w:val="0"/>
                <w:szCs w:val="21"/>
              </w:rPr>
              <w:t>格式）为判定标准，否则不予认定。本项目的价格扣除幅度为：10%。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346" w:type="dxa"/>
            <w:vMerge w:val="restart"/>
            <w:vAlign w:val="center"/>
          </w:tcPr>
          <w:p>
            <w:pPr>
              <w:pStyle w:val="16"/>
              <w:jc w:val="center"/>
              <w:rPr>
                <w:rFonts w:ascii="仿宋" w:hAnsi="仿宋" w:eastAsia="仿宋" w:cs="仿宋"/>
                <w:sz w:val="21"/>
                <w:szCs w:val="21"/>
              </w:rPr>
            </w:pPr>
            <w:r>
              <w:rPr>
                <w:rFonts w:hint="eastAsia" w:ascii="仿宋" w:hAnsi="仿宋" w:eastAsia="仿宋" w:cs="仿宋"/>
                <w:sz w:val="21"/>
                <w:szCs w:val="21"/>
              </w:rPr>
              <w:t>商务部分</w:t>
            </w:r>
          </w:p>
          <w:p>
            <w:pPr>
              <w:pStyle w:val="16"/>
              <w:jc w:val="center"/>
              <w:rPr>
                <w:rFonts w:ascii="仿宋" w:hAnsi="仿宋" w:eastAsia="仿宋" w:cs="仿宋"/>
                <w:sz w:val="21"/>
                <w:szCs w:val="21"/>
              </w:rPr>
            </w:pPr>
            <w:r>
              <w:rPr>
                <w:rFonts w:hint="eastAsia" w:ascii="仿宋" w:hAnsi="仿宋" w:eastAsia="仿宋" w:cs="仿宋"/>
                <w:sz w:val="21"/>
                <w:szCs w:val="21"/>
              </w:rPr>
              <w:t>30分</w:t>
            </w:r>
          </w:p>
        </w:tc>
        <w:tc>
          <w:tcPr>
            <w:tcW w:w="1795" w:type="dxa"/>
            <w:vAlign w:val="center"/>
          </w:tcPr>
          <w:p>
            <w:pPr>
              <w:jc w:val="center"/>
              <w:rPr>
                <w:rFonts w:ascii="仿宋" w:hAnsi="仿宋" w:eastAsia="仿宋" w:cs="仿宋"/>
                <w:kern w:val="0"/>
                <w:szCs w:val="21"/>
              </w:rPr>
            </w:pPr>
            <w:r>
              <w:rPr>
                <w:rFonts w:hint="eastAsia" w:ascii="仿宋" w:hAnsi="仿宋" w:eastAsia="仿宋" w:cs="仿宋"/>
                <w:color w:val="000000"/>
                <w:kern w:val="0"/>
                <w:szCs w:val="21"/>
                <w:lang w:bidi="ar"/>
              </w:rPr>
              <w:t>企业业绩</w:t>
            </w:r>
          </w:p>
        </w:tc>
        <w:tc>
          <w:tcPr>
            <w:tcW w:w="919" w:type="dxa"/>
            <w:vAlign w:val="center"/>
          </w:tcPr>
          <w:p>
            <w:pPr>
              <w:pStyle w:val="16"/>
              <w:jc w:val="center"/>
              <w:rPr>
                <w:rFonts w:ascii="仿宋" w:hAnsi="仿宋" w:eastAsia="仿宋" w:cs="仿宋"/>
                <w:sz w:val="21"/>
                <w:szCs w:val="21"/>
              </w:rPr>
            </w:pPr>
            <w:r>
              <w:rPr>
                <w:rFonts w:ascii="仿宋" w:hAnsi="仿宋" w:eastAsia="仿宋" w:cs="仿宋"/>
                <w:sz w:val="21"/>
                <w:szCs w:val="21"/>
              </w:rPr>
              <w:t>5</w:t>
            </w:r>
          </w:p>
        </w:tc>
        <w:tc>
          <w:tcPr>
            <w:tcW w:w="6095" w:type="dxa"/>
            <w:vAlign w:val="center"/>
          </w:tcPr>
          <w:p>
            <w:pPr>
              <w:autoSpaceDE w:val="0"/>
              <w:autoSpaceDN w:val="0"/>
              <w:adjustRightInd w:val="0"/>
              <w:jc w:val="left"/>
              <w:rPr>
                <w:rFonts w:ascii="仿宋" w:hAnsi="仿宋" w:eastAsia="仿宋" w:cs="仿宋"/>
                <w:szCs w:val="21"/>
              </w:rPr>
            </w:pPr>
            <w:r>
              <w:rPr>
                <w:rFonts w:hint="eastAsia" w:ascii="仿宋" w:hAnsi="仿宋" w:eastAsia="仿宋" w:cs="仿宋"/>
                <w:color w:val="000000"/>
                <w:kern w:val="0"/>
                <w:szCs w:val="21"/>
              </w:rPr>
              <w:t>提供类似项目业绩，从2020年</w:t>
            </w:r>
            <w:r>
              <w:rPr>
                <w:rFonts w:hint="eastAsia" w:ascii="仿宋" w:hAnsi="仿宋" w:cs="仿宋"/>
                <w:color w:val="000000"/>
                <w:kern w:val="0"/>
                <w:szCs w:val="21"/>
                <w:lang w:val="en-US" w:eastAsia="zh-CN"/>
              </w:rPr>
              <w:t>1</w:t>
            </w:r>
            <w:r>
              <w:rPr>
                <w:rFonts w:hint="eastAsia" w:ascii="仿宋" w:hAnsi="仿宋" w:eastAsia="仿宋" w:cs="仿宋"/>
                <w:color w:val="000000"/>
                <w:kern w:val="0"/>
                <w:szCs w:val="21"/>
              </w:rPr>
              <w:t>月至今的业绩（须提供合同复印件并加盖公章）；每提供一个业绩，得</w:t>
            </w:r>
            <w:r>
              <w:rPr>
                <w:rFonts w:ascii="仿宋" w:hAnsi="仿宋" w:eastAsia="仿宋" w:cs="仿宋"/>
                <w:color w:val="000000"/>
                <w:kern w:val="0"/>
                <w:szCs w:val="21"/>
              </w:rPr>
              <w:t>1</w:t>
            </w:r>
            <w:r>
              <w:rPr>
                <w:rFonts w:hint="eastAsia" w:ascii="仿宋" w:hAnsi="仿宋" w:eastAsia="仿宋" w:cs="仿宋"/>
                <w:color w:val="000000"/>
                <w:kern w:val="0"/>
                <w:szCs w:val="21"/>
              </w:rPr>
              <w:t>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346" w:type="dxa"/>
            <w:vMerge w:val="continue"/>
            <w:vAlign w:val="center"/>
          </w:tcPr>
          <w:p>
            <w:pPr>
              <w:pStyle w:val="16"/>
              <w:jc w:val="center"/>
              <w:rPr>
                <w:rFonts w:ascii="仿宋" w:hAnsi="仿宋" w:eastAsia="仿宋" w:cs="仿宋"/>
                <w:sz w:val="21"/>
                <w:szCs w:val="21"/>
              </w:rPr>
            </w:pPr>
          </w:p>
        </w:tc>
        <w:tc>
          <w:tcPr>
            <w:tcW w:w="1795" w:type="dxa"/>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技术专利</w:t>
            </w:r>
          </w:p>
        </w:tc>
        <w:tc>
          <w:tcPr>
            <w:tcW w:w="919" w:type="dxa"/>
            <w:vAlign w:val="center"/>
          </w:tcPr>
          <w:p>
            <w:pPr>
              <w:jc w:val="center"/>
              <w:rPr>
                <w:rFonts w:ascii="仿宋" w:hAnsi="仿宋" w:eastAsia="仿宋" w:cs="仿宋"/>
                <w:color w:val="000000"/>
                <w:kern w:val="0"/>
                <w:szCs w:val="21"/>
                <w:lang w:bidi="ar"/>
              </w:rPr>
            </w:pPr>
            <w:r>
              <w:rPr>
                <w:rFonts w:ascii="仿宋" w:hAnsi="仿宋" w:eastAsia="仿宋" w:cs="仿宋"/>
                <w:color w:val="000000"/>
                <w:kern w:val="0"/>
                <w:szCs w:val="21"/>
                <w:lang w:bidi="ar"/>
              </w:rPr>
              <w:t>5</w:t>
            </w:r>
          </w:p>
        </w:tc>
        <w:tc>
          <w:tcPr>
            <w:tcW w:w="6095" w:type="dxa"/>
            <w:vAlign w:val="center"/>
          </w:tcPr>
          <w:p>
            <w:pPr>
              <w:jc w:val="left"/>
              <w:rPr>
                <w:rFonts w:ascii="仿宋" w:hAnsi="仿宋" w:eastAsia="仿宋" w:cs="仿宋"/>
                <w:color w:val="000000"/>
                <w:kern w:val="0"/>
                <w:szCs w:val="21"/>
                <w:lang w:val="zh-CN" w:bidi="ar"/>
              </w:rPr>
            </w:pPr>
            <w:r>
              <w:rPr>
                <w:rFonts w:hint="eastAsia" w:ascii="仿宋" w:hAnsi="仿宋" w:eastAsia="仿宋" w:cs="仿宋"/>
                <w:color w:val="000000"/>
                <w:kern w:val="0"/>
                <w:szCs w:val="21"/>
                <w:lang w:bidi="ar"/>
              </w:rPr>
              <w:t>提供与项目有关的技术专利信息，（须提供专利证明并加盖公章）；每提供1个专利，得1分，最高得5分。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6" w:type="dxa"/>
            <w:vMerge w:val="continue"/>
            <w:vAlign w:val="center"/>
          </w:tcPr>
          <w:p>
            <w:pPr>
              <w:pStyle w:val="16"/>
              <w:jc w:val="center"/>
              <w:rPr>
                <w:rFonts w:ascii="仿宋" w:hAnsi="仿宋" w:eastAsia="仿宋" w:cs="仿宋"/>
                <w:sz w:val="21"/>
                <w:szCs w:val="21"/>
              </w:rPr>
            </w:pPr>
          </w:p>
        </w:tc>
        <w:tc>
          <w:tcPr>
            <w:tcW w:w="1795" w:type="dxa"/>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售后服务方案及服务承诺</w:t>
            </w:r>
          </w:p>
        </w:tc>
        <w:tc>
          <w:tcPr>
            <w:tcW w:w="919" w:type="dxa"/>
            <w:vAlign w:val="center"/>
          </w:tcPr>
          <w:p>
            <w:pPr>
              <w:jc w:val="center"/>
              <w:rPr>
                <w:rFonts w:ascii="仿宋" w:hAnsi="仿宋" w:eastAsia="仿宋" w:cs="仿宋"/>
                <w:color w:val="000000"/>
                <w:kern w:val="0"/>
                <w:szCs w:val="21"/>
                <w:lang w:bidi="ar"/>
              </w:rPr>
            </w:pPr>
            <w:r>
              <w:rPr>
                <w:rFonts w:ascii="仿宋" w:hAnsi="仿宋" w:eastAsia="仿宋" w:cs="仿宋"/>
                <w:color w:val="000000"/>
                <w:kern w:val="0"/>
                <w:szCs w:val="21"/>
                <w:lang w:bidi="ar"/>
              </w:rPr>
              <w:t>10</w:t>
            </w:r>
          </w:p>
        </w:tc>
        <w:tc>
          <w:tcPr>
            <w:tcW w:w="6095" w:type="dxa"/>
            <w:vAlign w:val="center"/>
          </w:tcPr>
          <w:p>
            <w:pPr>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r>
              <w:rPr>
                <w:rFonts w:hint="eastAsia" w:ascii="仿宋" w:hAnsi="仿宋" w:cs="仿宋"/>
                <w:color w:val="000000"/>
                <w:kern w:val="0"/>
                <w:szCs w:val="21"/>
                <w:lang w:eastAsia="zh-CN" w:bidi="ar"/>
              </w:rPr>
              <w:t>响应文件</w:t>
            </w:r>
            <w:r>
              <w:rPr>
                <w:rFonts w:hint="eastAsia" w:ascii="仿宋" w:hAnsi="仿宋" w:eastAsia="仿宋" w:cs="仿宋"/>
                <w:color w:val="000000"/>
                <w:kern w:val="0"/>
                <w:szCs w:val="21"/>
                <w:lang w:bidi="ar"/>
              </w:rPr>
              <w:t>中有详细的、可操作性的、体现保障能力的售后服务方案和服务承诺；方案详细、完善得</w:t>
            </w:r>
            <w:r>
              <w:rPr>
                <w:rFonts w:ascii="仿宋" w:hAnsi="仿宋" w:eastAsia="仿宋" w:cs="仿宋"/>
                <w:color w:val="000000"/>
                <w:kern w:val="0"/>
                <w:szCs w:val="21"/>
                <w:lang w:bidi="ar"/>
              </w:rPr>
              <w:t>5</w:t>
            </w:r>
            <w:r>
              <w:rPr>
                <w:rFonts w:hint="eastAsia" w:ascii="仿宋" w:hAnsi="仿宋" w:eastAsia="仿宋" w:cs="仿宋"/>
                <w:color w:val="000000"/>
                <w:kern w:val="0"/>
                <w:szCs w:val="21"/>
                <w:lang w:bidi="ar"/>
              </w:rPr>
              <w:t>分；售后方案一般得</w:t>
            </w:r>
            <w:r>
              <w:rPr>
                <w:rFonts w:ascii="仿宋" w:hAnsi="仿宋" w:eastAsia="仿宋" w:cs="仿宋"/>
                <w:color w:val="000000"/>
                <w:kern w:val="0"/>
                <w:szCs w:val="21"/>
                <w:lang w:bidi="ar"/>
              </w:rPr>
              <w:t>3-4</w:t>
            </w:r>
            <w:r>
              <w:rPr>
                <w:rFonts w:hint="eastAsia" w:ascii="仿宋" w:hAnsi="仿宋" w:eastAsia="仿宋" w:cs="仿宋"/>
                <w:color w:val="000000"/>
                <w:kern w:val="0"/>
                <w:szCs w:val="21"/>
                <w:lang w:bidi="ar"/>
              </w:rPr>
              <w:t>分；售后方案不完善得1</w:t>
            </w:r>
            <w:r>
              <w:rPr>
                <w:rFonts w:ascii="仿宋" w:hAnsi="仿宋" w:eastAsia="仿宋" w:cs="仿宋"/>
                <w:color w:val="000000"/>
                <w:kern w:val="0"/>
                <w:szCs w:val="21"/>
                <w:lang w:bidi="ar"/>
              </w:rPr>
              <w:t>-2</w:t>
            </w:r>
            <w:r>
              <w:rPr>
                <w:rFonts w:hint="eastAsia" w:ascii="仿宋" w:hAnsi="仿宋" w:eastAsia="仿宋" w:cs="仿宋"/>
                <w:color w:val="000000"/>
                <w:kern w:val="0"/>
                <w:szCs w:val="21"/>
                <w:lang w:bidi="ar"/>
              </w:rPr>
              <w:t>分；未提供方案得0分。</w:t>
            </w:r>
          </w:p>
          <w:p>
            <w:pPr>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2.设有售后服务地点并提供相关证明材料，得3分；不提供不得分。</w:t>
            </w:r>
          </w:p>
          <w:p>
            <w:pPr>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3.在质保期内或承诺能在质保期外，定期对产品进行维护的，得2分；不提供不得分。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6" w:type="dxa"/>
            <w:vMerge w:val="continue"/>
            <w:vAlign w:val="center"/>
          </w:tcPr>
          <w:p>
            <w:pPr>
              <w:pStyle w:val="16"/>
              <w:jc w:val="center"/>
              <w:rPr>
                <w:rFonts w:ascii="仿宋" w:hAnsi="仿宋" w:eastAsia="仿宋" w:cs="仿宋"/>
                <w:sz w:val="21"/>
                <w:szCs w:val="21"/>
              </w:rPr>
            </w:pPr>
          </w:p>
        </w:tc>
        <w:tc>
          <w:tcPr>
            <w:tcW w:w="1795" w:type="dxa"/>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技术培训</w:t>
            </w:r>
          </w:p>
        </w:tc>
        <w:tc>
          <w:tcPr>
            <w:tcW w:w="919" w:type="dxa"/>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w:t>
            </w:r>
          </w:p>
        </w:tc>
        <w:tc>
          <w:tcPr>
            <w:tcW w:w="6095" w:type="dxa"/>
            <w:vAlign w:val="center"/>
          </w:tcPr>
          <w:p>
            <w:pPr>
              <w:jc w:val="left"/>
              <w:rPr>
                <w:rFonts w:ascii="仿宋" w:hAnsi="仿宋" w:eastAsia="仿宋" w:cs="仿宋"/>
                <w:color w:val="000000"/>
                <w:kern w:val="0"/>
                <w:szCs w:val="21"/>
                <w:lang w:bidi="ar"/>
              </w:rPr>
            </w:pPr>
            <w:r>
              <w:rPr>
                <w:rFonts w:hint="eastAsia" w:ascii="仿宋" w:hAnsi="仿宋" w:cs="仿宋"/>
                <w:color w:val="000000"/>
                <w:kern w:val="0"/>
                <w:szCs w:val="21"/>
                <w:lang w:eastAsia="zh-CN" w:bidi="ar"/>
              </w:rPr>
              <w:t>供应商</w:t>
            </w:r>
            <w:r>
              <w:rPr>
                <w:rFonts w:hint="eastAsia" w:ascii="仿宋" w:hAnsi="仿宋" w:eastAsia="仿宋" w:cs="仿宋"/>
                <w:color w:val="000000"/>
                <w:kern w:val="0"/>
                <w:szCs w:val="21"/>
                <w:lang w:bidi="ar"/>
              </w:rPr>
              <w:t>的技术培训措施完全切合本项目的实际需求的，得5分；</w:t>
            </w:r>
            <w:r>
              <w:rPr>
                <w:rFonts w:hint="eastAsia" w:ascii="仿宋" w:hAnsi="仿宋" w:cs="仿宋"/>
                <w:color w:val="000000"/>
                <w:kern w:val="0"/>
                <w:szCs w:val="21"/>
                <w:lang w:eastAsia="zh-CN" w:bidi="ar"/>
              </w:rPr>
              <w:t>供应商</w:t>
            </w:r>
            <w:r>
              <w:rPr>
                <w:rFonts w:hint="eastAsia" w:ascii="仿宋" w:hAnsi="仿宋" w:eastAsia="仿宋" w:cs="仿宋"/>
                <w:color w:val="000000"/>
                <w:kern w:val="0"/>
                <w:szCs w:val="21"/>
                <w:lang w:bidi="ar"/>
              </w:rPr>
              <w:t>的技术培训措施有，但不能完全切合本项目的实际需求的，得3分；培训简单的，得1分；无技术培训措施的，得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6" w:type="dxa"/>
            <w:vMerge w:val="continue"/>
            <w:vAlign w:val="center"/>
          </w:tcPr>
          <w:p>
            <w:pPr>
              <w:pStyle w:val="16"/>
              <w:jc w:val="center"/>
              <w:rPr>
                <w:rFonts w:ascii="仿宋" w:hAnsi="仿宋" w:eastAsia="仿宋" w:cs="仿宋"/>
                <w:sz w:val="21"/>
                <w:szCs w:val="21"/>
              </w:rPr>
            </w:pPr>
          </w:p>
        </w:tc>
        <w:tc>
          <w:tcPr>
            <w:tcW w:w="1795" w:type="dxa"/>
            <w:vAlign w:val="center"/>
          </w:tcPr>
          <w:p>
            <w:pPr>
              <w:jc w:val="center"/>
              <w:rPr>
                <w:rFonts w:hint="eastAsia" w:ascii="仿宋" w:hAnsi="仿宋" w:cs="仿宋"/>
                <w:color w:val="000000"/>
                <w:kern w:val="0"/>
                <w:szCs w:val="21"/>
                <w:lang w:eastAsia="zh-CN" w:bidi="ar"/>
              </w:rPr>
            </w:pPr>
            <w:r>
              <w:rPr>
                <w:rFonts w:hint="eastAsia" w:ascii="仿宋" w:hAnsi="仿宋" w:cs="仿宋"/>
                <w:color w:val="000000"/>
                <w:kern w:val="0"/>
                <w:szCs w:val="21"/>
                <w:lang w:eastAsia="zh-CN" w:bidi="ar"/>
              </w:rPr>
              <w:t>响应文件</w:t>
            </w:r>
          </w:p>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完整度</w:t>
            </w:r>
          </w:p>
        </w:tc>
        <w:tc>
          <w:tcPr>
            <w:tcW w:w="919" w:type="dxa"/>
            <w:vAlign w:val="center"/>
          </w:tcPr>
          <w:p>
            <w:pPr>
              <w:jc w:val="center"/>
              <w:rPr>
                <w:rFonts w:ascii="仿宋" w:hAnsi="仿宋" w:eastAsia="仿宋" w:cs="仿宋"/>
                <w:color w:val="000000"/>
                <w:kern w:val="0"/>
                <w:szCs w:val="21"/>
                <w:lang w:bidi="ar"/>
              </w:rPr>
            </w:pPr>
            <w:r>
              <w:rPr>
                <w:rFonts w:ascii="仿宋" w:hAnsi="仿宋" w:eastAsia="仿宋" w:cs="仿宋"/>
                <w:color w:val="000000"/>
                <w:kern w:val="0"/>
                <w:szCs w:val="21"/>
                <w:lang w:bidi="ar"/>
              </w:rPr>
              <w:t>5</w:t>
            </w:r>
          </w:p>
        </w:tc>
        <w:tc>
          <w:tcPr>
            <w:tcW w:w="6095" w:type="dxa"/>
            <w:vAlign w:val="center"/>
          </w:tcPr>
          <w:p>
            <w:pPr>
              <w:jc w:val="left"/>
              <w:rPr>
                <w:rFonts w:ascii="仿宋" w:hAnsi="仿宋" w:eastAsia="仿宋" w:cs="仿宋"/>
                <w:color w:val="000000"/>
                <w:kern w:val="0"/>
                <w:szCs w:val="21"/>
                <w:lang w:bidi="ar"/>
              </w:rPr>
            </w:pPr>
            <w:r>
              <w:rPr>
                <w:rFonts w:hint="eastAsia" w:ascii="仿宋" w:hAnsi="仿宋" w:cs="仿宋"/>
                <w:color w:val="000000"/>
                <w:kern w:val="0"/>
                <w:szCs w:val="21"/>
                <w:lang w:eastAsia="zh-CN" w:bidi="ar"/>
              </w:rPr>
              <w:t>响应文件</w:t>
            </w:r>
            <w:r>
              <w:rPr>
                <w:rFonts w:hint="eastAsia" w:ascii="仿宋" w:hAnsi="仿宋" w:eastAsia="仿宋" w:cs="仿宋"/>
                <w:color w:val="000000"/>
                <w:kern w:val="0"/>
                <w:szCs w:val="21"/>
                <w:lang w:bidi="ar"/>
              </w:rPr>
              <w:t>格式和内容是否按照</w:t>
            </w:r>
            <w:r>
              <w:rPr>
                <w:rFonts w:hint="eastAsia" w:ascii="仿宋" w:hAnsi="仿宋" w:cs="仿宋"/>
                <w:color w:val="000000"/>
                <w:kern w:val="0"/>
                <w:szCs w:val="21"/>
                <w:lang w:eastAsia="zh-CN" w:bidi="ar"/>
              </w:rPr>
              <w:t>采购文件</w:t>
            </w:r>
            <w:r>
              <w:rPr>
                <w:rFonts w:hint="eastAsia" w:ascii="仿宋" w:hAnsi="仿宋" w:eastAsia="仿宋" w:cs="仿宋"/>
                <w:color w:val="000000"/>
                <w:kern w:val="0"/>
                <w:szCs w:val="21"/>
                <w:lang w:bidi="ar"/>
              </w:rPr>
              <w:t>要求编制；文字清晰度、内容完整性、目录清晰度、页码正确、查找方便度、正文是否有页码；完全符合要求得</w:t>
            </w:r>
            <w:r>
              <w:rPr>
                <w:rFonts w:ascii="仿宋" w:hAnsi="仿宋" w:eastAsia="仿宋" w:cs="仿宋"/>
                <w:color w:val="000000"/>
                <w:kern w:val="0"/>
                <w:szCs w:val="21"/>
                <w:lang w:bidi="ar"/>
              </w:rPr>
              <w:t>5</w:t>
            </w:r>
            <w:r>
              <w:rPr>
                <w:rFonts w:hint="eastAsia" w:ascii="仿宋" w:hAnsi="仿宋" w:eastAsia="仿宋" w:cs="仿宋"/>
                <w:color w:val="000000"/>
                <w:kern w:val="0"/>
                <w:szCs w:val="21"/>
                <w:lang w:bidi="ar"/>
              </w:rPr>
              <w:t>分；未按要求编制得0</w:t>
            </w:r>
            <w:r>
              <w:rPr>
                <w:rFonts w:ascii="仿宋" w:hAnsi="仿宋" w:eastAsia="仿宋" w:cs="仿宋"/>
                <w:color w:val="000000"/>
                <w:kern w:val="0"/>
                <w:szCs w:val="21"/>
                <w:lang w:bidi="ar"/>
              </w:rPr>
              <w:t>-4</w:t>
            </w:r>
            <w:r>
              <w:rPr>
                <w:rFonts w:hint="eastAsia" w:ascii="仿宋" w:hAnsi="仿宋" w:eastAsia="仿宋" w:cs="仿宋"/>
                <w:color w:val="000000"/>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0" w:hRule="atLeast"/>
        </w:trPr>
        <w:tc>
          <w:tcPr>
            <w:tcW w:w="1346" w:type="dxa"/>
            <w:vMerge w:val="restart"/>
            <w:vAlign w:val="center"/>
          </w:tcPr>
          <w:p>
            <w:pPr>
              <w:pStyle w:val="16"/>
              <w:jc w:val="center"/>
              <w:rPr>
                <w:rFonts w:ascii="仿宋" w:hAnsi="仿宋" w:eastAsia="仿宋" w:cs="仿宋"/>
                <w:sz w:val="21"/>
                <w:szCs w:val="21"/>
              </w:rPr>
            </w:pPr>
            <w:r>
              <w:rPr>
                <w:rFonts w:hint="eastAsia" w:ascii="仿宋" w:hAnsi="仿宋" w:eastAsia="仿宋" w:cs="仿宋"/>
                <w:sz w:val="21"/>
                <w:szCs w:val="21"/>
              </w:rPr>
              <w:t>技术部分</w:t>
            </w:r>
          </w:p>
          <w:p>
            <w:pPr>
              <w:jc w:val="center"/>
              <w:rPr>
                <w:rFonts w:ascii="仿宋" w:hAnsi="仿宋" w:eastAsia="仿宋" w:cs="仿宋"/>
                <w:szCs w:val="21"/>
              </w:rPr>
            </w:pPr>
            <w:r>
              <w:rPr>
                <w:rFonts w:hint="eastAsia" w:ascii="仿宋" w:hAnsi="仿宋" w:eastAsia="仿宋" w:cs="仿宋"/>
                <w:szCs w:val="21"/>
              </w:rPr>
              <w:t>40分</w:t>
            </w:r>
          </w:p>
        </w:tc>
        <w:tc>
          <w:tcPr>
            <w:tcW w:w="1795" w:type="dxa"/>
            <w:vAlign w:val="center"/>
          </w:tcPr>
          <w:p>
            <w:pPr>
              <w:tabs>
                <w:tab w:val="left" w:pos="645"/>
              </w:tabs>
              <w:snapToGrid w:val="0"/>
              <w:jc w:val="center"/>
              <w:rPr>
                <w:rFonts w:ascii="仿宋" w:hAnsi="仿宋" w:eastAsia="仿宋" w:cs="仿宋"/>
                <w:szCs w:val="21"/>
                <w:lang w:bidi="zh-CN"/>
              </w:rPr>
            </w:pPr>
            <w:r>
              <w:rPr>
                <w:rFonts w:hint="eastAsia" w:ascii="仿宋" w:hAnsi="仿宋" w:eastAsia="仿宋" w:cs="仿宋"/>
                <w:szCs w:val="21"/>
              </w:rPr>
              <w:t xml:space="preserve"> </w:t>
            </w:r>
            <w:r>
              <w:rPr>
                <w:rFonts w:hint="eastAsia" w:ascii="仿宋" w:hAnsi="仿宋" w:eastAsia="仿宋" w:cs="仿宋"/>
                <w:color w:val="000000"/>
                <w:szCs w:val="21"/>
              </w:rPr>
              <w:t>实施方案</w:t>
            </w:r>
          </w:p>
        </w:tc>
        <w:tc>
          <w:tcPr>
            <w:tcW w:w="919" w:type="dxa"/>
            <w:vAlign w:val="center"/>
          </w:tcPr>
          <w:p>
            <w:pPr>
              <w:tabs>
                <w:tab w:val="left" w:pos="645"/>
              </w:tabs>
              <w:snapToGrid w:val="0"/>
              <w:jc w:val="center"/>
              <w:rPr>
                <w:rFonts w:ascii="仿宋" w:hAnsi="仿宋" w:eastAsia="仿宋" w:cs="仿宋"/>
                <w:szCs w:val="21"/>
              </w:rPr>
            </w:pPr>
            <w:r>
              <w:rPr>
                <w:rFonts w:hint="eastAsia" w:ascii="仿宋" w:hAnsi="仿宋" w:eastAsia="仿宋" w:cs="仿宋"/>
                <w:szCs w:val="21"/>
              </w:rPr>
              <w:t>15</w:t>
            </w:r>
          </w:p>
        </w:tc>
        <w:tc>
          <w:tcPr>
            <w:tcW w:w="6095" w:type="dxa"/>
            <w:vAlign w:val="center"/>
          </w:tcPr>
          <w:p>
            <w:pPr>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供应商根据本项目的实际情况，所编制项目实施方案包含</w:t>
            </w:r>
          </w:p>
          <w:p>
            <w:pPr>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1.劳动力及设备安排计划；方案合理、科学、全面的得4分，方案简单、不细致的得 2分、无此项说明不得分；</w:t>
            </w:r>
          </w:p>
          <w:p>
            <w:pPr>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2.技术服务方案；方案可行、科学、合理的得3分，方案不全面、操作性较合理的得2分，无此项说明不得分；</w:t>
            </w:r>
          </w:p>
          <w:p>
            <w:pPr>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3.质量安全保障及进度计划；对质量安全方案表述明确、全面、可行的得3-4分，表述不清、不全面、可行性较差的得0-2分，无此项说明不得分；</w:t>
            </w:r>
          </w:p>
          <w:p>
            <w:pPr>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4.文明施工及环境保护措施；施工及环境保护措施方案的合理、科学、全面、先进的得2 分，方案表述不细致、不全面的得 1分，无此项说明不得分；</w:t>
            </w:r>
          </w:p>
          <w:p>
            <w:pPr>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5.配送安装及验收方案：配送货物到指定地点并完成安装的时间，是否能承诺按采购人要求配送到指定地点并完成安装、验收方案等）能完成基本要求且能节约配送安装时间，验收方案合理有效的得 2分；不满足得0分。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346" w:type="dxa"/>
            <w:vMerge w:val="continue"/>
            <w:vAlign w:val="center"/>
          </w:tcPr>
          <w:p>
            <w:pPr>
              <w:jc w:val="center"/>
              <w:rPr>
                <w:rFonts w:ascii="仿宋" w:hAnsi="仿宋" w:eastAsia="仿宋" w:cs="仿宋"/>
                <w:szCs w:val="21"/>
              </w:rPr>
            </w:pPr>
          </w:p>
        </w:tc>
        <w:tc>
          <w:tcPr>
            <w:tcW w:w="1795" w:type="dxa"/>
            <w:vAlign w:val="center"/>
          </w:tcPr>
          <w:p>
            <w:pPr>
              <w:pStyle w:val="6"/>
              <w:overflowPunct w:val="0"/>
              <w:adjustRightInd/>
              <w:ind w:left="0" w:leftChars="0" w:firstLine="0" w:firstLineChars="0"/>
              <w:jc w:val="center"/>
              <w:rPr>
                <w:rFonts w:ascii="仿宋" w:hAnsi="仿宋" w:eastAsia="仿宋" w:cs="仿宋"/>
                <w:color w:val="000000"/>
                <w:sz w:val="21"/>
                <w:szCs w:val="21"/>
                <w:lang w:bidi="ar"/>
              </w:rPr>
            </w:pPr>
            <w:r>
              <w:rPr>
                <w:rFonts w:ascii="仿宋" w:hAnsi="仿宋" w:eastAsia="仿宋" w:cs="仿宋"/>
                <w:color w:val="000000"/>
                <w:sz w:val="21"/>
                <w:szCs w:val="21"/>
                <w:lang w:bidi="ar"/>
              </w:rPr>
              <w:t>技术参数</w:t>
            </w:r>
            <w:r>
              <w:rPr>
                <w:rFonts w:hint="eastAsia" w:ascii="仿宋" w:hAnsi="仿宋" w:cs="仿宋"/>
                <w:color w:val="000000"/>
                <w:sz w:val="21"/>
                <w:szCs w:val="21"/>
                <w:lang w:val="en-US" w:eastAsia="zh-CN" w:bidi="ar"/>
              </w:rPr>
              <w:t xml:space="preserve">      </w:t>
            </w:r>
            <w:r>
              <w:rPr>
                <w:rFonts w:ascii="仿宋" w:hAnsi="仿宋" w:eastAsia="仿宋" w:cs="仿宋"/>
                <w:color w:val="000000"/>
                <w:sz w:val="21"/>
                <w:szCs w:val="21"/>
                <w:lang w:bidi="ar"/>
              </w:rPr>
              <w:t>相应内容</w:t>
            </w:r>
          </w:p>
        </w:tc>
        <w:tc>
          <w:tcPr>
            <w:tcW w:w="919" w:type="dxa"/>
            <w:vAlign w:val="center"/>
          </w:tcPr>
          <w:p>
            <w:pPr>
              <w:pStyle w:val="6"/>
              <w:overflowPunct w:val="0"/>
              <w:adjustRightInd/>
              <w:ind w:left="0" w:leftChars="0" w:firstLine="0" w:firstLineChars="0"/>
              <w:jc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10</w:t>
            </w:r>
          </w:p>
        </w:tc>
        <w:tc>
          <w:tcPr>
            <w:tcW w:w="6095" w:type="dxa"/>
            <w:vAlign w:val="center"/>
          </w:tcPr>
          <w:p>
            <w:pPr>
              <w:pStyle w:val="6"/>
              <w:overflowPunct w:val="0"/>
              <w:adjustRightInd/>
              <w:ind w:left="0" w:leftChars="0" w:firstLine="0" w:firstLineChars="0"/>
              <w:rPr>
                <w:rFonts w:hint="eastAsia" w:ascii="仿宋" w:hAnsi="仿宋" w:eastAsia="仿宋" w:cs="仿宋"/>
                <w:color w:val="000000"/>
                <w:kern w:val="0"/>
                <w:sz w:val="24"/>
                <w:szCs w:val="21"/>
                <w:lang w:val="en-US" w:eastAsia="zh-CN" w:bidi="ar-SA"/>
              </w:rPr>
            </w:pPr>
            <w:r>
              <w:rPr>
                <w:rFonts w:hint="eastAsia" w:ascii="仿宋" w:hAnsi="仿宋" w:eastAsia="仿宋" w:cs="仿宋"/>
                <w:color w:val="000000"/>
                <w:kern w:val="0"/>
                <w:sz w:val="24"/>
                <w:szCs w:val="21"/>
                <w:lang w:val="en-US" w:eastAsia="zh-CN" w:bidi="ar-SA"/>
              </w:rPr>
              <w:t>评标委员会根据</w:t>
            </w:r>
            <w:r>
              <w:rPr>
                <w:rFonts w:hint="eastAsia" w:ascii="仿宋" w:hAnsi="仿宋" w:cs="仿宋"/>
                <w:color w:val="000000"/>
                <w:kern w:val="0"/>
                <w:sz w:val="24"/>
                <w:szCs w:val="21"/>
                <w:lang w:val="en-US" w:eastAsia="zh-CN" w:bidi="ar-SA"/>
              </w:rPr>
              <w:t>供应商</w:t>
            </w:r>
            <w:r>
              <w:rPr>
                <w:rFonts w:hint="eastAsia" w:ascii="仿宋" w:hAnsi="仿宋" w:eastAsia="仿宋" w:cs="仿宋"/>
                <w:color w:val="000000"/>
                <w:kern w:val="0"/>
                <w:sz w:val="24"/>
                <w:szCs w:val="21"/>
                <w:lang w:val="en-US" w:eastAsia="zh-CN" w:bidi="ar-SA"/>
              </w:rPr>
              <w:t>提供的检测报告、产品彩页等技术支撑资料对产品的综合性能进行评定，技术参数和配置完全满足</w:t>
            </w:r>
            <w:r>
              <w:rPr>
                <w:rFonts w:hint="eastAsia" w:ascii="仿宋" w:hAnsi="仿宋" w:cs="仿宋"/>
                <w:color w:val="000000"/>
                <w:kern w:val="0"/>
                <w:sz w:val="24"/>
                <w:szCs w:val="21"/>
                <w:lang w:val="en-US" w:eastAsia="zh-CN" w:bidi="ar-SA"/>
              </w:rPr>
              <w:t>采购文件</w:t>
            </w:r>
            <w:r>
              <w:rPr>
                <w:rFonts w:hint="eastAsia" w:ascii="仿宋" w:hAnsi="仿宋" w:eastAsia="仿宋" w:cs="仿宋"/>
                <w:color w:val="000000"/>
                <w:kern w:val="0"/>
                <w:sz w:val="24"/>
                <w:szCs w:val="21"/>
                <w:lang w:val="en-US" w:eastAsia="zh-CN" w:bidi="ar-SA"/>
              </w:rPr>
              <w:t>要求的，得10分；技术参数有缺漏项的视为负偏离，每有一项负偏离在基准分的基础上扣 1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346" w:type="dxa"/>
            <w:vMerge w:val="continue"/>
            <w:vAlign w:val="center"/>
          </w:tcPr>
          <w:p>
            <w:pPr>
              <w:jc w:val="center"/>
              <w:rPr>
                <w:rFonts w:ascii="仿宋" w:hAnsi="仿宋" w:eastAsia="仿宋" w:cs="仿宋"/>
                <w:szCs w:val="21"/>
              </w:rPr>
            </w:pPr>
          </w:p>
        </w:tc>
        <w:tc>
          <w:tcPr>
            <w:tcW w:w="1795" w:type="dxa"/>
            <w:vAlign w:val="center"/>
          </w:tcPr>
          <w:p>
            <w:pPr>
              <w:pStyle w:val="6"/>
              <w:overflowPunct w:val="0"/>
              <w:adjustRightInd/>
              <w:ind w:left="0" w:leftChars="0" w:firstLine="0" w:firstLineChars="0"/>
              <w:jc w:val="center"/>
              <w:rPr>
                <w:rFonts w:ascii="仿宋" w:hAnsi="仿宋" w:eastAsia="仿宋" w:cs="仿宋"/>
                <w:sz w:val="21"/>
                <w:szCs w:val="21"/>
              </w:rPr>
            </w:pPr>
            <w:r>
              <w:rPr>
                <w:rFonts w:hint="eastAsia" w:ascii="仿宋" w:hAnsi="仿宋" w:eastAsia="仿宋" w:cs="仿宋"/>
                <w:color w:val="000000"/>
                <w:sz w:val="21"/>
                <w:szCs w:val="21"/>
              </w:rPr>
              <w:t>质量保证</w:t>
            </w:r>
            <w:r>
              <w:rPr>
                <w:rFonts w:hint="eastAsia" w:ascii="仿宋" w:hAnsi="仿宋" w:cs="仿宋"/>
                <w:color w:val="000000"/>
                <w:sz w:val="21"/>
                <w:szCs w:val="21"/>
                <w:lang w:val="en-US" w:eastAsia="zh-CN"/>
              </w:rPr>
              <w:t xml:space="preserve">      </w:t>
            </w:r>
            <w:r>
              <w:rPr>
                <w:rFonts w:hint="eastAsia" w:ascii="仿宋" w:hAnsi="仿宋" w:eastAsia="仿宋" w:cs="仿宋"/>
                <w:color w:val="000000"/>
                <w:sz w:val="21"/>
                <w:szCs w:val="21"/>
              </w:rPr>
              <w:t>方案及措施</w:t>
            </w:r>
          </w:p>
        </w:tc>
        <w:tc>
          <w:tcPr>
            <w:tcW w:w="919" w:type="dxa"/>
            <w:vAlign w:val="center"/>
          </w:tcPr>
          <w:p>
            <w:pPr>
              <w:pStyle w:val="6"/>
              <w:overflowPunct w:val="0"/>
              <w:adjustRightInd/>
              <w:ind w:left="0" w:leftChars="0" w:firstLine="0" w:firstLineChars="0"/>
              <w:jc w:val="center"/>
              <w:rPr>
                <w:rFonts w:ascii="仿宋" w:hAnsi="仿宋" w:eastAsia="仿宋" w:cs="仿宋"/>
                <w:sz w:val="21"/>
                <w:szCs w:val="21"/>
              </w:rPr>
            </w:pPr>
            <w:r>
              <w:rPr>
                <w:rFonts w:hint="eastAsia" w:ascii="仿宋" w:hAnsi="仿宋" w:eastAsia="仿宋" w:cs="仿宋"/>
                <w:color w:val="000000"/>
                <w:sz w:val="21"/>
                <w:szCs w:val="21"/>
              </w:rPr>
              <w:t>10</w:t>
            </w:r>
          </w:p>
        </w:tc>
        <w:tc>
          <w:tcPr>
            <w:tcW w:w="6095" w:type="dxa"/>
            <w:vAlign w:val="center"/>
          </w:tcPr>
          <w:p>
            <w:pPr>
              <w:pStyle w:val="6"/>
              <w:overflowPunct w:val="0"/>
              <w:adjustRightInd/>
              <w:ind w:left="0" w:leftChars="0" w:firstLine="0" w:firstLineChars="0"/>
              <w:rPr>
                <w:rFonts w:hint="eastAsia" w:ascii="仿宋" w:hAnsi="仿宋" w:eastAsia="仿宋" w:cs="仿宋"/>
                <w:color w:val="000000"/>
                <w:kern w:val="0"/>
                <w:sz w:val="24"/>
                <w:szCs w:val="21"/>
                <w:lang w:val="en-US" w:eastAsia="zh-CN" w:bidi="ar-SA"/>
              </w:rPr>
            </w:pPr>
            <w:r>
              <w:rPr>
                <w:rFonts w:hint="eastAsia" w:ascii="仿宋" w:hAnsi="仿宋" w:eastAsia="仿宋" w:cs="仿宋"/>
                <w:color w:val="000000"/>
                <w:kern w:val="0"/>
                <w:sz w:val="24"/>
                <w:szCs w:val="21"/>
                <w:lang w:val="en-US" w:eastAsia="zh-CN" w:bidi="ar-SA"/>
              </w:rPr>
              <w:t>1.供应商提供质保时间符合本次招标要求的得5分，不提供不得分。</w:t>
            </w:r>
          </w:p>
          <w:p>
            <w:pPr>
              <w:pStyle w:val="6"/>
              <w:overflowPunct w:val="0"/>
              <w:adjustRightInd/>
              <w:ind w:left="0" w:leftChars="0" w:firstLine="0" w:firstLineChars="0"/>
              <w:rPr>
                <w:rFonts w:hint="eastAsia" w:ascii="仿宋" w:hAnsi="仿宋" w:eastAsia="仿宋" w:cs="仿宋"/>
                <w:color w:val="000000"/>
                <w:kern w:val="0"/>
                <w:sz w:val="24"/>
                <w:szCs w:val="21"/>
                <w:lang w:val="en-US" w:eastAsia="zh-CN" w:bidi="ar-SA"/>
              </w:rPr>
            </w:pPr>
            <w:r>
              <w:rPr>
                <w:rFonts w:hint="eastAsia" w:ascii="仿宋" w:hAnsi="仿宋" w:eastAsia="仿宋" w:cs="仿宋"/>
                <w:color w:val="000000"/>
                <w:kern w:val="0"/>
                <w:sz w:val="24"/>
                <w:szCs w:val="21"/>
                <w:lang w:val="en-US" w:eastAsia="zh-CN" w:bidi="ar-SA"/>
              </w:rPr>
              <w:t>2.质量保证方案及措施详细，实施计划、组织方案等方面均合理可行，方案总体科学合理、质量保障承诺全面得5分；质量保障承诺不够全面得3分；保证方案简单，承诺不全面，管理措施简单得1分；无质量保证方案及措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46" w:type="dxa"/>
            <w:vMerge w:val="continue"/>
            <w:vAlign w:val="center"/>
          </w:tcPr>
          <w:p>
            <w:pPr>
              <w:jc w:val="center"/>
              <w:rPr>
                <w:rFonts w:ascii="仿宋" w:hAnsi="仿宋" w:eastAsia="仿宋" w:cs="仿宋"/>
                <w:szCs w:val="21"/>
              </w:rPr>
            </w:pPr>
          </w:p>
        </w:tc>
        <w:tc>
          <w:tcPr>
            <w:tcW w:w="1795" w:type="dxa"/>
            <w:vAlign w:val="center"/>
          </w:tcPr>
          <w:p>
            <w:pPr>
              <w:pStyle w:val="6"/>
              <w:overflowPunct w:val="0"/>
              <w:adjustRightInd/>
              <w:ind w:left="0" w:leftChars="0" w:firstLine="0" w:firstLineChars="0"/>
              <w:jc w:val="center"/>
              <w:rPr>
                <w:rFonts w:ascii="仿宋" w:hAnsi="仿宋" w:eastAsia="仿宋" w:cs="仿宋"/>
                <w:sz w:val="21"/>
                <w:szCs w:val="21"/>
                <w:lang w:bidi="zh-CN"/>
              </w:rPr>
            </w:pPr>
            <w:r>
              <w:rPr>
                <w:rFonts w:hint="eastAsia" w:ascii="仿宋" w:hAnsi="仿宋" w:eastAsia="仿宋" w:cs="仿宋"/>
                <w:color w:val="000000"/>
                <w:sz w:val="21"/>
                <w:szCs w:val="21"/>
              </w:rPr>
              <w:t>应急服务方案</w:t>
            </w:r>
          </w:p>
        </w:tc>
        <w:tc>
          <w:tcPr>
            <w:tcW w:w="919" w:type="dxa"/>
            <w:vAlign w:val="center"/>
          </w:tcPr>
          <w:p>
            <w:pPr>
              <w:pStyle w:val="6"/>
              <w:overflowPunct w:val="0"/>
              <w:adjustRightInd/>
              <w:ind w:left="0" w:leftChars="0" w:firstLine="0" w:firstLineChars="0"/>
              <w:jc w:val="center"/>
              <w:rPr>
                <w:rFonts w:ascii="仿宋" w:hAnsi="仿宋" w:eastAsia="仿宋" w:cs="仿宋"/>
                <w:sz w:val="21"/>
                <w:szCs w:val="21"/>
              </w:rPr>
            </w:pPr>
            <w:r>
              <w:rPr>
                <w:rFonts w:hint="eastAsia" w:ascii="仿宋" w:hAnsi="仿宋" w:eastAsia="仿宋" w:cs="仿宋"/>
                <w:color w:val="000000"/>
                <w:sz w:val="21"/>
                <w:szCs w:val="21"/>
              </w:rPr>
              <w:t>5</w:t>
            </w:r>
          </w:p>
        </w:tc>
        <w:tc>
          <w:tcPr>
            <w:tcW w:w="6095" w:type="dxa"/>
            <w:vAlign w:val="center"/>
          </w:tcPr>
          <w:p>
            <w:pPr>
              <w:autoSpaceDE w:val="0"/>
              <w:autoSpaceDN w:val="0"/>
              <w:adjustRightInd w:val="0"/>
              <w:jc w:val="left"/>
              <w:rPr>
                <w:rFonts w:hint="eastAsia" w:ascii="仿宋" w:hAnsi="仿宋" w:eastAsia="仿宋" w:cs="仿宋"/>
                <w:color w:val="000000"/>
                <w:kern w:val="0"/>
                <w:sz w:val="24"/>
                <w:szCs w:val="21"/>
                <w:lang w:val="en-US" w:eastAsia="zh-CN" w:bidi="ar-SA"/>
              </w:rPr>
            </w:pPr>
            <w:r>
              <w:rPr>
                <w:rFonts w:hint="eastAsia" w:ascii="仿宋" w:hAnsi="仿宋" w:eastAsia="仿宋" w:cs="仿宋"/>
                <w:color w:val="000000"/>
                <w:kern w:val="0"/>
                <w:sz w:val="24"/>
                <w:szCs w:val="21"/>
                <w:lang w:val="en-US" w:eastAsia="zh-CN" w:bidi="ar-SA"/>
              </w:rPr>
              <w:t>评标委员会根据</w:t>
            </w:r>
            <w:r>
              <w:rPr>
                <w:rFonts w:hint="eastAsia" w:ascii="仿宋" w:hAnsi="仿宋" w:cs="仿宋"/>
                <w:color w:val="000000"/>
                <w:kern w:val="0"/>
                <w:sz w:val="24"/>
                <w:szCs w:val="21"/>
                <w:lang w:val="en-US" w:eastAsia="zh-CN" w:bidi="ar-SA"/>
              </w:rPr>
              <w:t>供应商</w:t>
            </w:r>
            <w:r>
              <w:rPr>
                <w:rFonts w:hint="eastAsia" w:ascii="仿宋" w:hAnsi="仿宋" w:eastAsia="仿宋" w:cs="仿宋"/>
                <w:color w:val="000000"/>
                <w:kern w:val="0"/>
                <w:sz w:val="24"/>
                <w:szCs w:val="21"/>
                <w:lang w:val="en-US" w:eastAsia="zh-CN" w:bidi="ar-SA"/>
              </w:rPr>
              <w:t>编制应急方案的合理、完善情况打分。应急方案应有预防性、科学合理、应急有效且能及时解决突发状况的得5分；方案较细致合理、针对性强，响应时间一般的得4分；</w:t>
            </w:r>
          </w:p>
          <w:p>
            <w:pPr>
              <w:autoSpaceDE w:val="0"/>
              <w:autoSpaceDN w:val="0"/>
              <w:adjustRightInd w:val="0"/>
              <w:jc w:val="left"/>
              <w:rPr>
                <w:rFonts w:hint="eastAsia" w:ascii="仿宋" w:hAnsi="仿宋" w:eastAsia="仿宋" w:cs="仿宋"/>
                <w:color w:val="000000"/>
                <w:kern w:val="0"/>
                <w:sz w:val="24"/>
                <w:szCs w:val="21"/>
                <w:lang w:val="en-US" w:eastAsia="zh-CN" w:bidi="ar-SA"/>
              </w:rPr>
            </w:pPr>
            <w:r>
              <w:rPr>
                <w:rFonts w:hint="eastAsia" w:ascii="仿宋" w:hAnsi="仿宋" w:eastAsia="仿宋" w:cs="仿宋"/>
                <w:color w:val="000000"/>
                <w:kern w:val="0"/>
                <w:sz w:val="24"/>
                <w:szCs w:val="21"/>
                <w:lang w:val="en-US" w:eastAsia="zh-CN" w:bidi="ar-SA"/>
              </w:rPr>
              <w:t>方案设计较差，针对性弱，响应时间较长得 3分；应急方案表对可能发生的突发情况的预防及发生后应急措施表达不清楚不明确的得1分；无应急方案不得分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155" w:type="dxa"/>
            <w:gridSpan w:val="4"/>
            <w:vAlign w:val="center"/>
          </w:tcPr>
          <w:p>
            <w:pPr>
              <w:autoSpaceDE w:val="0"/>
              <w:autoSpaceDN w:val="0"/>
              <w:adjustRightInd w:val="0"/>
              <w:spacing w:line="248" w:lineRule="auto"/>
              <w:jc w:val="left"/>
              <w:rPr>
                <w:rFonts w:ascii="仿宋" w:hAnsi="仿宋" w:eastAsia="仿宋" w:cs="仿宋"/>
                <w:szCs w:val="21"/>
              </w:rPr>
            </w:pPr>
            <w:r>
              <w:rPr>
                <w:rFonts w:hint="eastAsia" w:ascii="仿宋" w:hAnsi="仿宋" w:eastAsia="仿宋" w:cs="仿宋"/>
                <w:szCs w:val="21"/>
              </w:rPr>
              <w:t>投标供应商需保证以上各项资料的真实性和有效性，如提供虚假、无效资料，一经查实立即取消投标资格，已成交的取消成交资格并追究相应的经济和法律责任。</w:t>
            </w:r>
          </w:p>
        </w:tc>
      </w:tr>
    </w:tbl>
    <w:p>
      <w:pPr>
        <w:numPr>
          <w:ilvl w:val="0"/>
          <w:numId w:val="0"/>
        </w:numPr>
        <w:rPr>
          <w:rFonts w:hint="eastAsia" w:ascii="仿宋" w:hAnsi="仿宋" w:eastAsia="仿宋" w:cs="仿宋"/>
          <w:sz w:val="24"/>
          <w:szCs w:val="24"/>
        </w:rPr>
      </w:pPr>
      <w:r>
        <w:rPr>
          <w:rFonts w:hint="eastAsia" w:ascii="仿宋" w:hAnsi="仿宋" w:eastAsia="仿宋" w:cs="仿宋"/>
          <w:sz w:val="24"/>
          <w:szCs w:val="24"/>
        </w:rPr>
        <w:t xml:space="preserve"> 1、经评标委员会认可小、微企业产品和产品报价后，</w:t>
      </w:r>
      <w:r>
        <w:rPr>
          <w:rFonts w:hint="eastAsia" w:ascii="仿宋" w:hAnsi="仿宋" w:cs="仿宋"/>
          <w:sz w:val="24"/>
          <w:szCs w:val="24"/>
          <w:lang w:eastAsia="zh-CN"/>
        </w:rPr>
        <w:t>供应商</w:t>
      </w:r>
      <w:r>
        <w:rPr>
          <w:rFonts w:hint="eastAsia" w:ascii="仿宋" w:hAnsi="仿宋" w:eastAsia="仿宋" w:cs="仿宋"/>
          <w:sz w:val="24"/>
          <w:szCs w:val="24"/>
        </w:rPr>
        <w:t xml:space="preserve">相应产品政策计算公式如下： </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中小微企业产品价格扣除后的</w:t>
      </w:r>
      <w:r>
        <w:rPr>
          <w:rFonts w:hint="eastAsia" w:ascii="仿宋" w:hAnsi="仿宋" w:cs="仿宋"/>
          <w:sz w:val="24"/>
          <w:szCs w:val="24"/>
          <w:lang w:eastAsia="zh-CN"/>
        </w:rPr>
        <w:t>供应商</w:t>
      </w:r>
      <w:r>
        <w:rPr>
          <w:rFonts w:hint="eastAsia" w:ascii="仿宋" w:hAnsi="仿宋" w:eastAsia="仿宋" w:cs="仿宋"/>
          <w:sz w:val="24"/>
          <w:szCs w:val="24"/>
        </w:rPr>
        <w:t>报价=</w:t>
      </w:r>
      <w:r>
        <w:rPr>
          <w:rFonts w:hint="eastAsia" w:ascii="仿宋" w:hAnsi="仿宋" w:cs="仿宋"/>
          <w:sz w:val="24"/>
          <w:szCs w:val="24"/>
          <w:lang w:eastAsia="zh-CN"/>
        </w:rPr>
        <w:t>供应商</w:t>
      </w:r>
      <w:r>
        <w:rPr>
          <w:rFonts w:hint="eastAsia" w:ascii="仿宋" w:hAnsi="仿宋" w:eastAsia="仿宋" w:cs="仿宋"/>
          <w:sz w:val="24"/>
          <w:szCs w:val="24"/>
        </w:rPr>
        <w:t>总报价-中小微企业产品报价*扣除幅度。（以价格扣除后的</w:t>
      </w:r>
      <w:r>
        <w:rPr>
          <w:rFonts w:hint="eastAsia" w:ascii="仿宋" w:hAnsi="仿宋" w:cs="仿宋"/>
          <w:sz w:val="24"/>
          <w:szCs w:val="24"/>
          <w:lang w:eastAsia="zh-CN"/>
        </w:rPr>
        <w:t>供应商</w:t>
      </w:r>
      <w:r>
        <w:rPr>
          <w:rFonts w:hint="eastAsia" w:ascii="仿宋" w:hAnsi="仿宋" w:eastAsia="仿宋" w:cs="仿宋"/>
          <w:sz w:val="24"/>
          <w:szCs w:val="24"/>
        </w:rPr>
        <w:t xml:space="preserve">报价作为评审依据） </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2、评标委员会应当执行连续评标的原则完成全部评标工作。只有发生不可抗力导致评标工作无法继续时，评标活动方可暂停。发生评标暂停情况时，评标委员会应当封存全部</w:t>
      </w:r>
      <w:r>
        <w:rPr>
          <w:rFonts w:hint="eastAsia" w:ascii="仿宋" w:hAnsi="仿宋" w:cs="仿宋"/>
          <w:sz w:val="24"/>
          <w:szCs w:val="24"/>
          <w:lang w:eastAsia="zh-CN"/>
        </w:rPr>
        <w:t>响应文件</w:t>
      </w:r>
      <w:r>
        <w:rPr>
          <w:rFonts w:hint="eastAsia" w:ascii="仿宋" w:hAnsi="仿宋" w:eastAsia="仿宋" w:cs="仿宋"/>
          <w:sz w:val="24"/>
          <w:szCs w:val="24"/>
        </w:rPr>
        <w:t xml:space="preserve">和评标记录，待不可抗力的影响结束且具备继续评标的条件时，由原评标委员会继续评标。 </w:t>
      </w:r>
    </w:p>
    <w:p>
      <w:pPr>
        <w:numPr>
          <w:ilvl w:val="0"/>
          <w:numId w:val="0"/>
        </w:numPr>
        <w:rPr>
          <w:rFonts w:hint="eastAsia" w:ascii="仿宋" w:hAnsi="仿宋" w:eastAsia="仿宋" w:cs="仿宋"/>
          <w:sz w:val="24"/>
          <w:szCs w:val="24"/>
        </w:rPr>
      </w:pPr>
      <w:bookmarkStart w:id="370" w:name="_Toc1870"/>
      <w:bookmarkStart w:id="371" w:name="_Toc30684"/>
      <w:bookmarkStart w:id="372" w:name="_Toc31362"/>
      <w:bookmarkStart w:id="373" w:name="_Toc21963"/>
      <w:r>
        <w:rPr>
          <w:rFonts w:hint="eastAsia" w:ascii="仿宋" w:hAnsi="仿宋" w:eastAsia="仿宋" w:cs="仿宋"/>
          <w:sz w:val="24"/>
          <w:szCs w:val="24"/>
        </w:rPr>
        <w:t>3、除非发生下列情况之一，评标委员会成员不得在评标中途更换：</w:t>
      </w:r>
      <w:bookmarkEnd w:id="370"/>
      <w:bookmarkEnd w:id="371"/>
      <w:bookmarkEnd w:id="372"/>
      <w:bookmarkEnd w:id="373"/>
    </w:p>
    <w:p>
      <w:pPr>
        <w:numPr>
          <w:ilvl w:val="0"/>
          <w:numId w:val="0"/>
        </w:numPr>
        <w:rPr>
          <w:rFonts w:hint="eastAsia" w:ascii="仿宋" w:hAnsi="仿宋" w:eastAsia="仿宋" w:cs="仿宋"/>
          <w:sz w:val="24"/>
          <w:szCs w:val="24"/>
        </w:rPr>
      </w:pPr>
      <w:r>
        <w:rPr>
          <w:rFonts w:hint="eastAsia" w:ascii="仿宋" w:hAnsi="仿宋" w:eastAsia="仿宋" w:cs="仿宋"/>
          <w:sz w:val="24"/>
          <w:szCs w:val="24"/>
        </w:rPr>
        <w:t>(1)因不可抗拒的客观原因，不能到场或需在评标中途退出评标活动；</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(2)根据法律法规规定，某个或某几个评标委员会成员需要回避。退出评标的评标委员会成员，其已完成的评标行为无效。根据本</w:t>
      </w:r>
      <w:r>
        <w:rPr>
          <w:rFonts w:hint="eastAsia" w:ascii="仿宋" w:hAnsi="仿宋" w:cs="仿宋"/>
          <w:sz w:val="24"/>
          <w:szCs w:val="24"/>
          <w:lang w:eastAsia="zh-CN"/>
        </w:rPr>
        <w:t>采购文件</w:t>
      </w:r>
      <w:r>
        <w:rPr>
          <w:rFonts w:hint="eastAsia" w:ascii="仿宋" w:hAnsi="仿宋" w:eastAsia="仿宋" w:cs="仿宋"/>
          <w:sz w:val="24"/>
          <w:szCs w:val="24"/>
        </w:rPr>
        <w:t xml:space="preserve">规定的评标委员会成员产生方式另行确定替代者进行评标。 </w:t>
      </w:r>
    </w:p>
    <w:p>
      <w:pPr>
        <w:bidi w:val="0"/>
        <w:rPr>
          <w:rFonts w:hint="eastAsia" w:ascii="仿宋" w:hAnsi="仿宋" w:eastAsia="仿宋" w:cs="仿宋"/>
          <w:sz w:val="24"/>
          <w:szCs w:val="24"/>
        </w:rPr>
      </w:pPr>
      <w:r>
        <w:rPr>
          <w:rFonts w:hint="eastAsia" w:ascii="仿宋" w:hAnsi="仿宋" w:eastAsia="仿宋" w:cs="仿宋"/>
          <w:sz w:val="24"/>
          <w:szCs w:val="24"/>
        </w:rPr>
        <w:t>4、在任何评标环节中，需评标委员会就某项评审结论做出表决的，由评标委员会全体成员按照少数服从多数的原则，以记名投票方式表决。</w:t>
      </w:r>
    </w:p>
    <w:bookmarkEnd w:id="366"/>
    <w:bookmarkEnd w:id="367"/>
    <w:bookmarkEnd w:id="368"/>
    <w:bookmarkEnd w:id="369"/>
    <w:p>
      <w:pPr>
        <w:pStyle w:val="7"/>
        <w:rPr>
          <w:rFonts w:hint="eastAsia"/>
        </w:rPr>
      </w:pPr>
      <w:bookmarkStart w:id="374" w:name="_Toc21732"/>
      <w:bookmarkStart w:id="375" w:name="_Toc31525"/>
      <w:bookmarkStart w:id="376" w:name="_Toc19060"/>
      <w:bookmarkStart w:id="377" w:name="_Toc14278"/>
      <w:bookmarkStart w:id="378" w:name="_Toc5272"/>
      <w:bookmarkStart w:id="379" w:name="_Toc30501"/>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bidi w:val="0"/>
        <w:rPr>
          <w:rFonts w:hint="eastAsia" w:ascii="仿宋" w:hAnsi="仿宋" w:eastAsia="仿宋" w:cs="仿宋"/>
        </w:rPr>
      </w:pPr>
      <w:r>
        <w:rPr>
          <w:rFonts w:hint="eastAsia" w:ascii="仿宋" w:hAnsi="仿宋" w:eastAsia="仿宋" w:cs="仿宋"/>
        </w:rPr>
        <w:t>第</w:t>
      </w:r>
      <w:r>
        <w:rPr>
          <w:rFonts w:hint="eastAsia" w:ascii="仿宋" w:hAnsi="仿宋" w:eastAsia="仿宋" w:cs="仿宋"/>
          <w:lang w:eastAsia="zh-CN"/>
        </w:rPr>
        <w:t>六</w:t>
      </w:r>
      <w:r>
        <w:rPr>
          <w:rFonts w:hint="eastAsia" w:ascii="仿宋" w:hAnsi="仿宋" w:eastAsia="仿宋" w:cs="仿宋"/>
        </w:rPr>
        <w:t xml:space="preserve">部分 </w:t>
      </w:r>
      <w:r>
        <w:rPr>
          <w:rFonts w:hint="eastAsia" w:ascii="仿宋" w:hAnsi="仿宋" w:eastAsia="仿宋" w:cs="仿宋"/>
          <w:lang w:val="en-US" w:eastAsia="zh-CN"/>
        </w:rPr>
        <w:t xml:space="preserve"> </w:t>
      </w:r>
      <w:r>
        <w:rPr>
          <w:rFonts w:hint="eastAsia" w:ascii="仿宋" w:hAnsi="仿宋" w:eastAsia="仿宋" w:cs="仿宋"/>
        </w:rPr>
        <w:t>政府采购合同</w:t>
      </w:r>
      <w:bookmarkEnd w:id="374"/>
      <w:bookmarkEnd w:id="375"/>
      <w:bookmarkEnd w:id="376"/>
      <w:bookmarkEnd w:id="377"/>
      <w:bookmarkEnd w:id="378"/>
      <w:bookmarkEnd w:id="379"/>
    </w:p>
    <w:p>
      <w:pPr>
        <w:bidi w:val="0"/>
        <w:jc w:val="center"/>
        <w:rPr>
          <w:rFonts w:hint="eastAsia" w:ascii="仿宋" w:hAnsi="仿宋" w:eastAsia="仿宋" w:cs="仿宋"/>
          <w:b/>
          <w:bCs/>
          <w:lang w:val="en-US" w:eastAsia="zh-CN"/>
        </w:rPr>
      </w:pPr>
      <w:r>
        <w:rPr>
          <w:rFonts w:hint="eastAsia" w:ascii="仿宋" w:hAnsi="仿宋" w:cs="仿宋"/>
          <w:b/>
          <w:bCs/>
          <w:lang w:val="en-US" w:eastAsia="zh-CN"/>
        </w:rPr>
        <w:t>（合同以实际签订为主）</w:t>
      </w: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pStyle w:val="9"/>
        <w:rPr>
          <w:rFonts w:hint="eastAsia" w:ascii="仿宋" w:hAnsi="仿宋" w:eastAsia="仿宋" w:cs="仿宋"/>
        </w:rPr>
      </w:pPr>
    </w:p>
    <w:p>
      <w:pPr>
        <w:pStyle w:val="2"/>
        <w:bidi w:val="0"/>
        <w:rPr>
          <w:rFonts w:hint="eastAsia" w:ascii="仿宋" w:hAnsi="仿宋" w:eastAsia="仿宋" w:cs="仿宋"/>
        </w:rPr>
      </w:pPr>
      <w:bookmarkStart w:id="380" w:name="_Toc7308"/>
      <w:bookmarkStart w:id="381" w:name="_Toc14196"/>
      <w:bookmarkStart w:id="382" w:name="_Toc1031"/>
      <w:bookmarkStart w:id="383" w:name="_Toc4394"/>
      <w:bookmarkStart w:id="384" w:name="_Toc21684"/>
      <w:bookmarkStart w:id="385" w:name="_Toc24012"/>
      <w:r>
        <w:rPr>
          <w:rFonts w:hint="eastAsia" w:ascii="仿宋" w:hAnsi="仿宋" w:eastAsia="仿宋" w:cs="仿宋"/>
        </w:rPr>
        <w:t>第</w:t>
      </w:r>
      <w:r>
        <w:rPr>
          <w:rFonts w:hint="eastAsia" w:ascii="仿宋" w:hAnsi="仿宋" w:eastAsia="仿宋" w:cs="仿宋"/>
          <w:lang w:eastAsia="zh-CN"/>
        </w:rPr>
        <w:t>七</w:t>
      </w:r>
      <w:r>
        <w:rPr>
          <w:rFonts w:hint="eastAsia" w:ascii="仿宋" w:hAnsi="仿宋" w:eastAsia="仿宋" w:cs="仿宋"/>
        </w:rPr>
        <w:t xml:space="preserve">部分 </w:t>
      </w:r>
      <w:r>
        <w:rPr>
          <w:rFonts w:hint="eastAsia" w:ascii="仿宋" w:hAnsi="仿宋" w:cs="仿宋"/>
          <w:lang w:eastAsia="zh-CN"/>
        </w:rPr>
        <w:t>响应文件</w:t>
      </w:r>
      <w:r>
        <w:rPr>
          <w:rFonts w:hint="eastAsia" w:ascii="仿宋" w:hAnsi="仿宋" w:eastAsia="仿宋" w:cs="仿宋"/>
        </w:rPr>
        <w:t>格式</w:t>
      </w:r>
      <w:bookmarkEnd w:id="380"/>
      <w:bookmarkEnd w:id="381"/>
      <w:bookmarkEnd w:id="382"/>
      <w:bookmarkEnd w:id="383"/>
      <w:bookmarkEnd w:id="384"/>
      <w:bookmarkEnd w:id="385"/>
    </w:p>
    <w:p>
      <w:pPr>
        <w:numPr>
          <w:ilvl w:val="0"/>
          <w:numId w:val="0"/>
        </w:num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目录</w:t>
      </w:r>
    </w:p>
    <w:p>
      <w:pPr>
        <w:numPr>
          <w:ilvl w:val="0"/>
          <w:numId w:val="0"/>
        </w:num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（格式自拟）</w:t>
      </w:r>
    </w:p>
    <w:p>
      <w:pPr>
        <w:numPr>
          <w:ilvl w:val="0"/>
          <w:numId w:val="0"/>
        </w:numPr>
        <w:rPr>
          <w:rFonts w:hint="eastAsia" w:ascii="仿宋" w:hAnsi="仿宋" w:eastAsia="仿宋" w:cs="仿宋"/>
          <w:sz w:val="28"/>
          <w:szCs w:val="28"/>
          <w:lang w:val="en-US" w:eastAsia="zh-CN"/>
        </w:rPr>
      </w:pPr>
    </w:p>
    <w:p>
      <w:pPr>
        <w:numPr>
          <w:ilvl w:val="0"/>
          <w:numId w:val="0"/>
        </w:numPr>
        <w:rPr>
          <w:rFonts w:hint="eastAsia" w:ascii="仿宋" w:hAnsi="仿宋" w:eastAsia="仿宋" w:cs="仿宋"/>
          <w:sz w:val="28"/>
          <w:szCs w:val="28"/>
          <w:lang w:val="en-US" w:eastAsia="zh-CN"/>
        </w:rPr>
      </w:pPr>
    </w:p>
    <w:p>
      <w:pPr>
        <w:numPr>
          <w:ilvl w:val="0"/>
          <w:numId w:val="0"/>
        </w:numPr>
        <w:rPr>
          <w:rFonts w:hint="eastAsia" w:ascii="仿宋" w:hAnsi="仿宋" w:eastAsia="仿宋" w:cs="仿宋"/>
          <w:sz w:val="28"/>
          <w:szCs w:val="28"/>
          <w:lang w:val="en-US" w:eastAsia="zh-CN"/>
        </w:rPr>
      </w:pP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需按照</w:t>
      </w:r>
      <w:r>
        <w:rPr>
          <w:rFonts w:hint="eastAsia" w:ascii="仿宋" w:hAnsi="仿宋" w:cs="仿宋"/>
          <w:sz w:val="28"/>
          <w:szCs w:val="28"/>
          <w:lang w:val="en-US" w:eastAsia="zh-CN"/>
        </w:rPr>
        <w:t>采购</w:t>
      </w:r>
      <w:r>
        <w:rPr>
          <w:rFonts w:hint="eastAsia" w:ascii="仿宋" w:hAnsi="仿宋" w:eastAsia="仿宋" w:cs="仿宋"/>
          <w:sz w:val="28"/>
          <w:szCs w:val="28"/>
          <w:lang w:eastAsia="zh-CN"/>
        </w:rPr>
        <w:t>文件（</w:t>
      </w:r>
      <w:r>
        <w:rPr>
          <w:rFonts w:hint="eastAsia" w:ascii="仿宋" w:hAnsi="仿宋" w:cs="仿宋"/>
          <w:sz w:val="28"/>
          <w:szCs w:val="28"/>
          <w:lang w:val="en-US" w:eastAsia="zh-CN"/>
        </w:rPr>
        <w:t>第三部分，二、采购文件，</w:t>
      </w:r>
      <w:r>
        <w:rPr>
          <w:rFonts w:hint="eastAsia" w:ascii="仿宋" w:hAnsi="仿宋" w:eastAsia="仿宋" w:cs="仿宋"/>
          <w:sz w:val="28"/>
          <w:szCs w:val="28"/>
          <w:lang w:val="en-US" w:eastAsia="zh-CN"/>
        </w:rPr>
        <w:t>5.</w:t>
      </w:r>
      <w:r>
        <w:rPr>
          <w:rFonts w:hint="eastAsia" w:ascii="仿宋" w:hAnsi="仿宋" w:cs="仿宋"/>
          <w:sz w:val="28"/>
          <w:szCs w:val="28"/>
          <w:lang w:val="en-US" w:eastAsia="zh-CN"/>
        </w:rPr>
        <w:t>响应文件</w:t>
      </w:r>
      <w:r>
        <w:rPr>
          <w:rFonts w:hint="eastAsia" w:ascii="仿宋" w:hAnsi="仿宋" w:eastAsia="仿宋" w:cs="仿宋"/>
          <w:sz w:val="28"/>
          <w:szCs w:val="28"/>
          <w:lang w:val="en-US" w:eastAsia="zh-CN"/>
        </w:rPr>
        <w:t>的组成</w:t>
      </w:r>
      <w:r>
        <w:rPr>
          <w:rFonts w:hint="eastAsia" w:ascii="仿宋" w:hAnsi="仿宋" w:eastAsia="仿宋" w:cs="仿宋"/>
          <w:sz w:val="28"/>
          <w:szCs w:val="28"/>
          <w:lang w:eastAsia="zh-CN"/>
        </w:rPr>
        <w:t>）</w:t>
      </w:r>
      <w:r>
        <w:rPr>
          <w:rFonts w:hint="eastAsia" w:ascii="仿宋" w:hAnsi="仿宋" w:eastAsia="仿宋" w:cs="仿宋"/>
          <w:sz w:val="28"/>
          <w:szCs w:val="28"/>
        </w:rPr>
        <w:t>顺序编制</w:t>
      </w:r>
      <w:r>
        <w:rPr>
          <w:rFonts w:hint="eastAsia" w:ascii="仿宋" w:hAnsi="仿宋" w:eastAsia="仿宋" w:cs="仿宋"/>
          <w:sz w:val="28"/>
          <w:szCs w:val="28"/>
          <w:lang w:eastAsia="zh-CN"/>
        </w:rPr>
        <w:t>响应文件</w:t>
      </w:r>
      <w:r>
        <w:rPr>
          <w:rFonts w:hint="eastAsia" w:ascii="仿宋" w:hAnsi="仿宋" w:eastAsia="仿宋" w:cs="仿宋"/>
          <w:sz w:val="28"/>
          <w:szCs w:val="28"/>
        </w:rPr>
        <w:t>，并按</w:t>
      </w:r>
      <w:r>
        <w:rPr>
          <w:rFonts w:hint="eastAsia" w:ascii="仿宋" w:hAnsi="仿宋" w:eastAsia="仿宋" w:cs="仿宋"/>
          <w:sz w:val="28"/>
          <w:szCs w:val="28"/>
          <w:lang w:eastAsia="zh-CN"/>
        </w:rPr>
        <w:t>采购文件</w:t>
      </w:r>
      <w:r>
        <w:rPr>
          <w:rFonts w:hint="eastAsia" w:ascii="仿宋" w:hAnsi="仿宋" w:eastAsia="仿宋" w:cs="仿宋"/>
          <w:sz w:val="28"/>
          <w:szCs w:val="28"/>
        </w:rPr>
        <w:t>中提供的格式填写投标函、授权委托书、报价一览表等材料，</w:t>
      </w:r>
      <w:r>
        <w:rPr>
          <w:rFonts w:hint="eastAsia" w:ascii="仿宋" w:hAnsi="仿宋" w:eastAsia="仿宋" w:cs="仿宋"/>
          <w:sz w:val="28"/>
          <w:szCs w:val="28"/>
          <w:lang w:eastAsia="zh-CN"/>
        </w:rPr>
        <w:t>采购文件</w:t>
      </w:r>
      <w:r>
        <w:rPr>
          <w:rFonts w:hint="eastAsia" w:ascii="仿宋" w:hAnsi="仿宋" w:eastAsia="仿宋" w:cs="仿宋"/>
          <w:sz w:val="28"/>
          <w:szCs w:val="28"/>
        </w:rPr>
        <w:t>中未提供格式的，由</w:t>
      </w:r>
      <w:r>
        <w:rPr>
          <w:rFonts w:hint="eastAsia" w:ascii="仿宋" w:hAnsi="仿宋" w:eastAsia="仿宋" w:cs="仿宋"/>
          <w:sz w:val="28"/>
          <w:szCs w:val="28"/>
          <w:lang w:eastAsia="zh-CN"/>
        </w:rPr>
        <w:t>供应商</w:t>
      </w:r>
      <w:r>
        <w:rPr>
          <w:rFonts w:hint="eastAsia" w:ascii="仿宋" w:hAnsi="仿宋" w:eastAsia="仿宋" w:cs="仿宋"/>
          <w:sz w:val="28"/>
          <w:szCs w:val="28"/>
        </w:rPr>
        <w:t>自行拟定。</w:t>
      </w: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pStyle w:val="4"/>
        <w:rPr>
          <w:rFonts w:hint="eastAsia" w:ascii="仿宋" w:hAnsi="仿宋" w:eastAsia="仿宋" w:cs="仿宋"/>
          <w:sz w:val="28"/>
          <w:szCs w:val="28"/>
        </w:rPr>
      </w:pPr>
    </w:p>
    <w:p>
      <w:pPr>
        <w:pStyle w:val="6"/>
        <w:rPr>
          <w:rFonts w:hint="eastAsia" w:ascii="仿宋" w:hAnsi="仿宋" w:eastAsia="仿宋" w:cs="仿宋"/>
          <w:sz w:val="28"/>
          <w:szCs w:val="28"/>
        </w:rPr>
      </w:pPr>
    </w:p>
    <w:p>
      <w:pPr>
        <w:pStyle w:val="7"/>
        <w:rPr>
          <w:rFonts w:hint="eastAsia" w:ascii="仿宋" w:hAnsi="仿宋" w:eastAsia="仿宋" w:cs="仿宋"/>
          <w:sz w:val="28"/>
          <w:szCs w:val="28"/>
        </w:rPr>
      </w:pPr>
    </w:p>
    <w:p>
      <w:pPr>
        <w:rPr>
          <w:rFonts w:hint="eastAsia" w:ascii="仿宋" w:hAnsi="仿宋" w:eastAsia="仿宋" w:cs="仿宋"/>
          <w:sz w:val="28"/>
          <w:szCs w:val="28"/>
        </w:rPr>
      </w:pPr>
    </w:p>
    <w:p>
      <w:pPr>
        <w:pStyle w:val="4"/>
        <w:rPr>
          <w:rFonts w:hint="eastAsia" w:ascii="仿宋" w:hAnsi="仿宋" w:eastAsia="仿宋" w:cs="仿宋"/>
          <w:sz w:val="28"/>
          <w:szCs w:val="28"/>
        </w:rPr>
      </w:pPr>
    </w:p>
    <w:p>
      <w:pPr>
        <w:pStyle w:val="6"/>
        <w:rPr>
          <w:rFonts w:hint="eastAsia" w:ascii="仿宋" w:hAnsi="仿宋" w:eastAsia="仿宋" w:cs="仿宋"/>
          <w:sz w:val="28"/>
          <w:szCs w:val="28"/>
        </w:rPr>
      </w:pPr>
    </w:p>
    <w:p>
      <w:pPr>
        <w:pStyle w:val="7"/>
        <w:rPr>
          <w:rFonts w:hint="eastAsia" w:ascii="仿宋" w:hAnsi="仿宋" w:eastAsia="仿宋" w:cs="仿宋"/>
          <w:sz w:val="28"/>
          <w:szCs w:val="28"/>
        </w:rPr>
      </w:pPr>
    </w:p>
    <w:p>
      <w:pPr>
        <w:rPr>
          <w:rFonts w:hint="eastAsia" w:ascii="仿宋" w:hAnsi="仿宋" w:eastAsia="仿宋" w:cs="仿宋"/>
          <w:sz w:val="28"/>
          <w:szCs w:val="28"/>
        </w:rPr>
      </w:pPr>
    </w:p>
    <w:p>
      <w:pPr>
        <w:pStyle w:val="4"/>
        <w:rPr>
          <w:rFonts w:hint="eastAsia"/>
        </w:rPr>
      </w:pPr>
    </w:p>
    <w:p>
      <w:pPr>
        <w:numPr>
          <w:ilvl w:val="0"/>
          <w:numId w:val="0"/>
        </w:numPr>
        <w:rPr>
          <w:rFonts w:hint="eastAsia" w:ascii="仿宋" w:hAnsi="仿宋" w:eastAsia="仿宋" w:cs="仿宋"/>
          <w:sz w:val="28"/>
          <w:szCs w:val="28"/>
        </w:rPr>
      </w:pPr>
    </w:p>
    <w:p>
      <w:pPr>
        <w:bidi w:val="0"/>
        <w:rPr>
          <w:rFonts w:hint="eastAsia" w:ascii="仿宋" w:hAnsi="仿宋" w:eastAsia="仿宋" w:cs="仿宋"/>
        </w:rPr>
      </w:pPr>
    </w:p>
    <w:p>
      <w:pPr>
        <w:pStyle w:val="3"/>
        <w:bidi w:val="0"/>
        <w:jc w:val="center"/>
        <w:rPr>
          <w:rFonts w:hint="eastAsia" w:ascii="仿宋" w:hAnsi="仿宋" w:eastAsia="仿宋" w:cs="仿宋"/>
          <w:sz w:val="48"/>
          <w:szCs w:val="44"/>
        </w:rPr>
      </w:pPr>
      <w:bookmarkStart w:id="386" w:name="_Toc5266"/>
      <w:bookmarkStart w:id="387" w:name="_Toc24613"/>
      <w:bookmarkStart w:id="388" w:name="_Toc27627"/>
      <w:bookmarkStart w:id="389" w:name="_Toc16817"/>
      <w:bookmarkStart w:id="390" w:name="_Toc512"/>
      <w:r>
        <w:rPr>
          <w:rFonts w:hint="eastAsia" w:ascii="仿宋" w:hAnsi="仿宋" w:cs="仿宋"/>
          <w:sz w:val="48"/>
          <w:szCs w:val="44"/>
          <w:lang w:eastAsia="zh-CN"/>
        </w:rPr>
        <w:t>响应文件</w:t>
      </w:r>
      <w:r>
        <w:rPr>
          <w:rFonts w:hint="eastAsia" w:ascii="仿宋" w:hAnsi="仿宋" w:eastAsia="仿宋" w:cs="仿宋"/>
          <w:sz w:val="48"/>
          <w:szCs w:val="44"/>
        </w:rPr>
        <w:t>格式</w:t>
      </w:r>
      <w:bookmarkEnd w:id="386"/>
      <w:bookmarkEnd w:id="387"/>
      <w:bookmarkEnd w:id="388"/>
      <w:bookmarkEnd w:id="389"/>
      <w:bookmarkEnd w:id="390"/>
    </w:p>
    <w:p>
      <w:pPr>
        <w:bidi w:val="0"/>
        <w:rPr>
          <w:rFonts w:hint="eastAsia" w:ascii="仿宋" w:hAnsi="仿宋" w:eastAsia="仿宋" w:cs="仿宋"/>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sz w:val="36"/>
          <w:szCs w:val="32"/>
        </w:rPr>
      </w:pPr>
      <w:bookmarkStart w:id="391" w:name="_Toc16511"/>
      <w:bookmarkStart w:id="392" w:name="_Toc23399"/>
      <w:bookmarkStart w:id="393" w:name="_Toc9263"/>
      <w:bookmarkStart w:id="394" w:name="_Toc18390"/>
      <w:bookmarkStart w:id="395" w:name="_Toc23644"/>
      <w:r>
        <w:rPr>
          <w:rFonts w:hint="eastAsia" w:ascii="仿宋" w:hAnsi="仿宋" w:eastAsia="仿宋" w:cs="仿宋"/>
          <w:sz w:val="36"/>
          <w:szCs w:val="32"/>
        </w:rPr>
        <w:t>一、</w:t>
      </w:r>
      <w:r>
        <w:rPr>
          <w:rFonts w:hint="eastAsia" w:ascii="仿宋" w:hAnsi="仿宋" w:cs="仿宋"/>
          <w:sz w:val="36"/>
          <w:szCs w:val="32"/>
          <w:lang w:eastAsia="zh-CN"/>
        </w:rPr>
        <w:t>响应文件</w:t>
      </w:r>
      <w:r>
        <w:rPr>
          <w:rFonts w:hint="eastAsia" w:ascii="仿宋" w:hAnsi="仿宋" w:eastAsia="仿宋" w:cs="仿宋"/>
          <w:sz w:val="36"/>
          <w:szCs w:val="32"/>
        </w:rPr>
        <w:t>封面</w:t>
      </w:r>
      <w:bookmarkEnd w:id="391"/>
      <w:bookmarkEnd w:id="392"/>
      <w:bookmarkEnd w:id="393"/>
      <w:bookmarkEnd w:id="394"/>
      <w:bookmarkEnd w:id="395"/>
    </w:p>
    <w:p>
      <w:pPr>
        <w:bidi w:val="0"/>
        <w:rPr>
          <w:rFonts w:hint="eastAsia" w:ascii="仿宋" w:hAnsi="仿宋" w:eastAsia="仿宋" w:cs="仿宋"/>
        </w:rPr>
      </w:pPr>
    </w:p>
    <w:p>
      <w:pPr>
        <w:bidi w:val="0"/>
        <w:jc w:val="center"/>
        <w:rPr>
          <w:rFonts w:hint="eastAsia" w:ascii="仿宋" w:hAnsi="仿宋" w:eastAsia="仿宋" w:cs="仿宋"/>
          <w:sz w:val="44"/>
          <w:szCs w:val="44"/>
        </w:rPr>
      </w:pPr>
    </w:p>
    <w:p>
      <w:pPr>
        <w:bidi w:val="0"/>
        <w:jc w:val="center"/>
        <w:rPr>
          <w:rFonts w:hint="eastAsia" w:ascii="仿宋" w:hAnsi="仿宋" w:eastAsia="仿宋" w:cs="仿宋"/>
          <w:sz w:val="44"/>
          <w:szCs w:val="44"/>
        </w:rPr>
      </w:pPr>
    </w:p>
    <w:p>
      <w:pPr>
        <w:bidi w:val="0"/>
        <w:jc w:val="center"/>
        <w:outlineLvl w:val="2"/>
        <w:rPr>
          <w:rFonts w:hint="eastAsia" w:ascii="仿宋" w:hAnsi="仿宋" w:eastAsia="仿宋" w:cs="仿宋"/>
          <w:sz w:val="44"/>
          <w:szCs w:val="44"/>
        </w:rPr>
      </w:pPr>
      <w:bookmarkStart w:id="396" w:name="_Toc13597"/>
      <w:bookmarkStart w:id="397" w:name="_Toc13277"/>
      <w:bookmarkStart w:id="398" w:name="_Toc13151"/>
      <w:bookmarkStart w:id="399" w:name="_Toc29609"/>
      <w:bookmarkStart w:id="400" w:name="_Toc31504"/>
      <w:bookmarkStart w:id="401" w:name="_Toc32257"/>
      <w:r>
        <w:rPr>
          <w:rFonts w:hint="eastAsia" w:ascii="仿宋" w:hAnsi="仿宋" w:eastAsia="仿宋" w:cs="仿宋"/>
          <w:sz w:val="44"/>
          <w:szCs w:val="44"/>
        </w:rPr>
        <w:t>（项目名称）</w:t>
      </w:r>
      <w:bookmarkEnd w:id="396"/>
      <w:bookmarkEnd w:id="397"/>
      <w:bookmarkEnd w:id="398"/>
      <w:bookmarkEnd w:id="399"/>
      <w:bookmarkEnd w:id="400"/>
      <w:bookmarkEnd w:id="401"/>
    </w:p>
    <w:p>
      <w:pPr>
        <w:bidi w:val="0"/>
        <w:jc w:val="center"/>
        <w:rPr>
          <w:rFonts w:hint="eastAsia" w:ascii="仿宋" w:hAnsi="仿宋" w:eastAsia="仿宋" w:cs="仿宋"/>
          <w:sz w:val="44"/>
          <w:szCs w:val="44"/>
          <w:lang w:val="en-US" w:eastAsia="zh-CN"/>
        </w:rPr>
      </w:pPr>
      <w:r>
        <w:rPr>
          <w:rFonts w:hint="eastAsia" w:ascii="仿宋" w:hAnsi="仿宋" w:eastAsia="仿宋" w:cs="仿宋"/>
          <w:sz w:val="44"/>
          <w:szCs w:val="44"/>
        </w:rPr>
        <w:t>（项目编号）</w:t>
      </w:r>
    </w:p>
    <w:p>
      <w:pPr>
        <w:bidi w:val="0"/>
        <w:jc w:val="center"/>
        <w:rPr>
          <w:rFonts w:hint="eastAsia" w:ascii="仿宋" w:hAnsi="仿宋" w:eastAsia="仿宋" w:cs="仿宋"/>
          <w:sz w:val="44"/>
          <w:szCs w:val="44"/>
        </w:rPr>
      </w:pPr>
    </w:p>
    <w:p>
      <w:pPr>
        <w:bidi w:val="0"/>
        <w:jc w:val="center"/>
        <w:rPr>
          <w:rFonts w:hint="eastAsia" w:ascii="仿宋" w:hAnsi="仿宋" w:eastAsia="仿宋" w:cs="仿宋"/>
          <w:sz w:val="44"/>
          <w:szCs w:val="44"/>
        </w:rPr>
      </w:pPr>
    </w:p>
    <w:p>
      <w:pPr>
        <w:bidi w:val="0"/>
        <w:jc w:val="center"/>
        <w:rPr>
          <w:rFonts w:hint="eastAsia" w:ascii="仿宋" w:hAnsi="仿宋" w:eastAsia="仿宋" w:cs="仿宋"/>
          <w:sz w:val="44"/>
          <w:szCs w:val="44"/>
          <w:lang w:eastAsia="zh-CN"/>
        </w:rPr>
      </w:pPr>
      <w:r>
        <w:rPr>
          <w:rFonts w:hint="eastAsia" w:ascii="仿宋" w:hAnsi="仿宋" w:cs="仿宋"/>
          <w:sz w:val="44"/>
          <w:szCs w:val="44"/>
          <w:lang w:eastAsia="zh-CN"/>
        </w:rPr>
        <w:t>响应文件</w:t>
      </w:r>
    </w:p>
    <w:p>
      <w:pPr>
        <w:bidi w:val="0"/>
        <w:rPr>
          <w:rFonts w:hint="eastAsia" w:ascii="仿宋" w:hAnsi="仿宋" w:eastAsia="仿宋" w:cs="仿宋"/>
        </w:rPr>
      </w:pP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 xml:space="preserve"> </w:t>
      </w:r>
    </w:p>
    <w:p>
      <w:pPr>
        <w:bidi w:val="0"/>
        <w:rPr>
          <w:rFonts w:hint="eastAsia" w:ascii="仿宋" w:hAnsi="仿宋" w:eastAsia="仿宋" w:cs="仿宋"/>
        </w:rPr>
      </w:pPr>
      <w:r>
        <w:rPr>
          <w:rFonts w:hint="eastAsia" w:ascii="仿宋" w:hAnsi="仿宋" w:eastAsia="仿宋" w:cs="仿宋"/>
        </w:rPr>
        <w:t xml:space="preserve"> </w:t>
      </w:r>
    </w:p>
    <w:p>
      <w:pPr>
        <w:bidi w:val="0"/>
        <w:rPr>
          <w:rFonts w:hint="eastAsia" w:ascii="仿宋" w:hAnsi="仿宋" w:eastAsia="仿宋" w:cs="仿宋"/>
          <w:sz w:val="28"/>
          <w:szCs w:val="28"/>
        </w:rPr>
      </w:pPr>
      <w:r>
        <w:rPr>
          <w:rFonts w:hint="eastAsia" w:ascii="仿宋" w:hAnsi="仿宋" w:cs="仿宋"/>
          <w:sz w:val="28"/>
          <w:szCs w:val="28"/>
          <w:lang w:val="en-US" w:eastAsia="zh-CN"/>
        </w:rPr>
        <w:t>供 应 商</w:t>
      </w:r>
      <w:r>
        <w:rPr>
          <w:rFonts w:hint="eastAsia" w:ascii="仿宋" w:hAnsi="仿宋" w:eastAsia="仿宋" w:cs="仿宋"/>
          <w:sz w:val="28"/>
          <w:szCs w:val="28"/>
        </w:rPr>
        <w:t xml:space="preserve">        （ </w:t>
      </w:r>
      <w:r>
        <w:rPr>
          <w:rFonts w:hint="eastAsia" w:ascii="仿宋" w:hAnsi="仿宋" w:cs="仿宋"/>
          <w:sz w:val="28"/>
          <w:szCs w:val="28"/>
          <w:lang w:val="en-US" w:eastAsia="zh-CN"/>
        </w:rPr>
        <w:t>盖章</w:t>
      </w:r>
      <w:r>
        <w:rPr>
          <w:rFonts w:hint="eastAsia" w:ascii="仿宋" w:hAnsi="仿宋" w:eastAsia="仿宋" w:cs="仿宋"/>
          <w:sz w:val="28"/>
          <w:szCs w:val="28"/>
        </w:rPr>
        <w:t xml:space="preserve">） </w:t>
      </w:r>
    </w:p>
    <w:p>
      <w:pPr>
        <w:bidi w:val="0"/>
        <w:rPr>
          <w:rFonts w:hint="eastAsia" w:ascii="仿宋" w:hAnsi="仿宋" w:eastAsia="仿宋" w:cs="仿宋"/>
          <w:sz w:val="28"/>
          <w:szCs w:val="28"/>
        </w:rPr>
      </w:pPr>
    </w:p>
    <w:p>
      <w:pPr>
        <w:bidi w:val="0"/>
        <w:rPr>
          <w:rFonts w:hint="eastAsia" w:ascii="仿宋" w:hAnsi="仿宋" w:eastAsia="仿宋" w:cs="仿宋"/>
          <w:sz w:val="28"/>
          <w:szCs w:val="28"/>
        </w:rPr>
      </w:pPr>
      <w:r>
        <w:rPr>
          <w:rFonts w:hint="eastAsia" w:ascii="仿宋" w:hAnsi="仿宋" w:eastAsia="仿宋" w:cs="仿宋"/>
          <w:sz w:val="28"/>
          <w:szCs w:val="28"/>
        </w:rPr>
        <w:t xml:space="preserve">法 定 代 表 人       （ </w:t>
      </w:r>
      <w:r>
        <w:rPr>
          <w:rFonts w:hint="eastAsia" w:ascii="仿宋" w:hAnsi="仿宋" w:cs="仿宋"/>
          <w:sz w:val="28"/>
          <w:szCs w:val="28"/>
          <w:lang w:val="en-US" w:eastAsia="zh-CN"/>
        </w:rPr>
        <w:t>签字或盖章</w:t>
      </w:r>
      <w:r>
        <w:rPr>
          <w:rFonts w:hint="eastAsia" w:ascii="仿宋" w:hAnsi="仿宋" w:eastAsia="仿宋" w:cs="仿宋"/>
          <w:sz w:val="28"/>
          <w:szCs w:val="28"/>
        </w:rPr>
        <w:t xml:space="preserve"> ） </w:t>
      </w:r>
    </w:p>
    <w:p>
      <w:pPr>
        <w:bidi w:val="0"/>
        <w:rPr>
          <w:rFonts w:hint="eastAsia" w:ascii="仿宋" w:hAnsi="仿宋" w:eastAsia="仿宋" w:cs="仿宋"/>
          <w:sz w:val="28"/>
          <w:szCs w:val="28"/>
        </w:rPr>
      </w:pPr>
    </w:p>
    <w:p>
      <w:pPr>
        <w:bidi w:val="0"/>
        <w:rPr>
          <w:rFonts w:hint="eastAsia" w:ascii="仿宋" w:hAnsi="仿宋" w:eastAsia="仿宋" w:cs="仿宋"/>
          <w:sz w:val="28"/>
          <w:szCs w:val="28"/>
        </w:rPr>
      </w:pPr>
      <w:r>
        <w:rPr>
          <w:rFonts w:hint="eastAsia" w:ascii="仿宋" w:hAnsi="仿宋" w:eastAsia="仿宋" w:cs="仿宋"/>
          <w:sz w:val="28"/>
          <w:szCs w:val="28"/>
        </w:rPr>
        <w:t xml:space="preserve">日 期          （ 年 / 月 / 日 ） </w:t>
      </w:r>
      <w:bookmarkStart w:id="402" w:name="_Toc14666"/>
      <w:bookmarkStart w:id="403" w:name="_Toc27503"/>
      <w:bookmarkStart w:id="404" w:name="_Toc30848"/>
      <w:bookmarkStart w:id="405" w:name="_Toc4960"/>
    </w:p>
    <w:bookmarkEnd w:id="402"/>
    <w:bookmarkEnd w:id="403"/>
    <w:bookmarkEnd w:id="404"/>
    <w:bookmarkEnd w:id="405"/>
    <w:p>
      <w:pPr>
        <w:pStyle w:val="3"/>
        <w:spacing w:before="0" w:after="0" w:line="560" w:lineRule="exact"/>
        <w:rPr>
          <w:rFonts w:hint="eastAsia" w:ascii="仿宋" w:hAnsi="仿宋" w:eastAsia="仿宋" w:cs="仿宋"/>
          <w:sz w:val="32"/>
          <w:szCs w:val="32"/>
        </w:rPr>
      </w:pPr>
    </w:p>
    <w:p>
      <w:pPr>
        <w:pStyle w:val="3"/>
        <w:spacing w:before="0" w:after="0" w:line="560" w:lineRule="exact"/>
        <w:jc w:val="center"/>
        <w:rPr>
          <w:rFonts w:hint="eastAsia" w:ascii="仿宋" w:hAnsi="仿宋" w:eastAsia="仿宋" w:cs="仿宋"/>
          <w:sz w:val="32"/>
          <w:szCs w:val="32"/>
        </w:rPr>
      </w:pPr>
      <w:r>
        <w:rPr>
          <w:rFonts w:hint="eastAsia" w:ascii="仿宋" w:hAnsi="仿宋" w:eastAsia="仿宋" w:cs="仿宋"/>
          <w:sz w:val="32"/>
          <w:szCs w:val="32"/>
        </w:rPr>
        <w:t>资格证明文件（包含但不限于）</w:t>
      </w:r>
    </w:p>
    <w:p>
      <w:pPr>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lang w:val="en-US" w:eastAsia="zh-CN"/>
        </w:rPr>
        <w:t>1.</w:t>
      </w:r>
      <w:r>
        <w:rPr>
          <w:rFonts w:hint="eastAsia" w:ascii="仿宋" w:hAnsi="仿宋" w:eastAsia="仿宋" w:cs="仿宋"/>
          <w:kern w:val="3"/>
          <w:sz w:val="24"/>
          <w:szCs w:val="24"/>
        </w:rPr>
        <w:t>具有独立承担民事责任的能力；（提供营业执照）</w:t>
      </w:r>
    </w:p>
    <w:p>
      <w:pPr>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lang w:val="en-US" w:eastAsia="zh-CN"/>
        </w:rPr>
        <w:t>2.</w:t>
      </w:r>
      <w:r>
        <w:rPr>
          <w:rFonts w:hint="eastAsia" w:ascii="仿宋" w:hAnsi="仿宋" w:eastAsia="仿宋" w:cs="仿宋"/>
          <w:kern w:val="3"/>
          <w:sz w:val="24"/>
          <w:szCs w:val="24"/>
        </w:rPr>
        <w:t>具有良好的商业信誉和健全的财务会计制度（提供</w:t>
      </w:r>
      <w:r>
        <w:rPr>
          <w:rFonts w:hint="eastAsia" w:ascii="仿宋" w:hAnsi="仿宋" w:cs="仿宋"/>
          <w:kern w:val="3"/>
          <w:sz w:val="24"/>
          <w:szCs w:val="24"/>
          <w:lang w:val="en-US" w:eastAsia="zh-CN"/>
        </w:rPr>
        <w:t>2022年</w:t>
      </w:r>
      <w:r>
        <w:rPr>
          <w:rFonts w:hint="eastAsia" w:ascii="仿宋" w:hAnsi="仿宋" w:eastAsia="仿宋" w:cs="仿宋"/>
          <w:kern w:val="3"/>
          <w:sz w:val="24"/>
          <w:szCs w:val="24"/>
        </w:rPr>
        <w:t>审计报告复印件（注：公司成立不满1年的供应商，提供相关财务报表））；</w:t>
      </w:r>
    </w:p>
    <w:p>
      <w:pPr>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lang w:val="en-US" w:eastAsia="zh-CN"/>
        </w:rPr>
        <w:t>3.</w:t>
      </w:r>
      <w:r>
        <w:rPr>
          <w:rFonts w:hint="eastAsia" w:ascii="仿宋" w:hAnsi="仿宋" w:eastAsia="仿宋" w:cs="仿宋"/>
          <w:kern w:val="3"/>
          <w:sz w:val="24"/>
          <w:szCs w:val="24"/>
        </w:rPr>
        <w:t>具有履行合同所必需的服务和专业技术能力；（声明书或其他证明材料）</w:t>
      </w:r>
    </w:p>
    <w:p>
      <w:pPr>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lang w:val="en-US" w:eastAsia="zh-CN"/>
        </w:rPr>
        <w:t>4.</w:t>
      </w:r>
      <w:r>
        <w:rPr>
          <w:rFonts w:hint="eastAsia" w:ascii="仿宋" w:hAnsi="仿宋" w:eastAsia="仿宋" w:cs="仿宋"/>
          <w:kern w:val="3"/>
          <w:sz w:val="24"/>
          <w:szCs w:val="24"/>
        </w:rPr>
        <w:t>有依法缴纳税收和社会保障资金的良好记录；（提供的近半年</w:t>
      </w:r>
      <w:r>
        <w:rPr>
          <w:rFonts w:hint="eastAsia" w:ascii="仿宋" w:hAnsi="仿宋" w:eastAsia="仿宋" w:cs="仿宋"/>
          <w:kern w:val="3"/>
          <w:sz w:val="24"/>
          <w:szCs w:val="24"/>
          <w:lang w:val="en-US" w:eastAsia="zh-CN"/>
        </w:rPr>
        <w:t>的</w:t>
      </w:r>
      <w:r>
        <w:rPr>
          <w:rFonts w:hint="eastAsia" w:ascii="仿宋" w:hAnsi="仿宋" w:eastAsia="仿宋" w:cs="仿宋"/>
          <w:kern w:val="3"/>
          <w:sz w:val="24"/>
          <w:szCs w:val="24"/>
        </w:rPr>
        <w:t>依法缴纳税收及依法缴纳社会保障资金的证明材料</w:t>
      </w:r>
      <w:r>
        <w:rPr>
          <w:rFonts w:hint="eastAsia" w:ascii="仿宋" w:hAnsi="仿宋" w:eastAsia="仿宋" w:cs="仿宋"/>
          <w:kern w:val="3"/>
          <w:sz w:val="24"/>
          <w:szCs w:val="24"/>
          <w:lang w:eastAsia="zh-CN"/>
        </w:rPr>
        <w:t>，从取得营业执照时间起到</w:t>
      </w:r>
      <w:r>
        <w:rPr>
          <w:rFonts w:hint="eastAsia" w:ascii="仿宋" w:hAnsi="仿宋" w:cs="仿宋"/>
          <w:kern w:val="3"/>
          <w:sz w:val="24"/>
          <w:szCs w:val="24"/>
          <w:lang w:eastAsia="zh-CN"/>
        </w:rPr>
        <w:t>响应文件</w:t>
      </w:r>
      <w:r>
        <w:rPr>
          <w:rFonts w:hint="eastAsia" w:ascii="仿宋" w:hAnsi="仿宋" w:eastAsia="仿宋" w:cs="仿宋"/>
          <w:kern w:val="3"/>
          <w:sz w:val="24"/>
          <w:szCs w:val="24"/>
          <w:lang w:eastAsia="zh-CN"/>
        </w:rPr>
        <w:t>提交截止时间为止不足要求月数的，只需提供从取得营业执照起的依法缴纳税收和社会保障资金相应证明文件</w:t>
      </w:r>
      <w:r>
        <w:rPr>
          <w:rFonts w:hint="eastAsia" w:ascii="仿宋" w:hAnsi="仿宋" w:eastAsia="仿宋" w:cs="仿宋"/>
          <w:kern w:val="3"/>
          <w:sz w:val="24"/>
          <w:szCs w:val="24"/>
        </w:rPr>
        <w:t>）</w:t>
      </w:r>
    </w:p>
    <w:p>
      <w:pPr>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lang w:val="en-US" w:eastAsia="zh-CN"/>
        </w:rPr>
        <w:t>5.</w:t>
      </w:r>
      <w:r>
        <w:rPr>
          <w:rFonts w:hint="eastAsia" w:ascii="仿宋" w:hAnsi="仿宋" w:eastAsia="仿宋" w:cs="仿宋"/>
          <w:kern w:val="3"/>
          <w:sz w:val="24"/>
          <w:szCs w:val="24"/>
        </w:rPr>
        <w:t>参加采购活动前三年内，在经营活动中没有重大违法记录(受行政主管部门的处罚不能参加投标)，“信用中国”网站（ http://www.creditchina.gov.cn/ ）中国政府采购网（www.ccgp.gov.cn）无违法违规行为的查询纪录（失信被执行人查询、重大税收违法失信主体查询、政府采购严重违法失信名单查询截图）；</w:t>
      </w:r>
    </w:p>
    <w:p>
      <w:pPr>
        <w:ind w:firstLine="480" w:firstLineChars="200"/>
        <w:rPr>
          <w:rFonts w:hint="eastAsia" w:ascii="仿宋" w:hAnsi="仿宋" w:eastAsia="仿宋" w:cs="仿宋"/>
          <w:kern w:val="3"/>
          <w:sz w:val="24"/>
          <w:szCs w:val="24"/>
          <w:lang w:val="en-US" w:eastAsia="zh-CN"/>
        </w:rPr>
      </w:pPr>
      <w:r>
        <w:rPr>
          <w:rFonts w:hint="eastAsia" w:ascii="仿宋" w:hAnsi="仿宋" w:cs="仿宋"/>
          <w:kern w:val="3"/>
          <w:sz w:val="24"/>
          <w:szCs w:val="24"/>
          <w:lang w:val="en-US" w:eastAsia="zh-CN"/>
        </w:rPr>
        <w:t>6</w:t>
      </w:r>
      <w:r>
        <w:rPr>
          <w:rFonts w:hint="eastAsia" w:ascii="仿宋" w:hAnsi="仿宋" w:eastAsia="仿宋" w:cs="仿宋"/>
          <w:kern w:val="3"/>
          <w:sz w:val="24"/>
          <w:szCs w:val="24"/>
          <w:lang w:val="en-US" w:eastAsia="zh-CN"/>
        </w:rPr>
        <w:t>.供应商认为有必要提供的其他文件。</w:t>
      </w: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rPr>
      </w:pPr>
      <w:bookmarkStart w:id="406" w:name="_Toc9289"/>
      <w:bookmarkStart w:id="407" w:name="_Toc19740"/>
      <w:bookmarkStart w:id="408" w:name="_Toc31814"/>
      <w:bookmarkStart w:id="409" w:name="_Toc18604"/>
      <w:bookmarkStart w:id="410" w:name="_Toc6255"/>
      <w:r>
        <w:rPr>
          <w:rFonts w:hint="eastAsia" w:ascii="仿宋" w:hAnsi="仿宋" w:eastAsia="仿宋" w:cs="仿宋"/>
          <w:b/>
          <w:sz w:val="36"/>
          <w:szCs w:val="32"/>
          <w:lang w:eastAsia="zh-CN"/>
        </w:rPr>
        <w:t>二</w:t>
      </w:r>
      <w:r>
        <w:rPr>
          <w:rFonts w:hint="eastAsia" w:ascii="仿宋" w:hAnsi="仿宋" w:eastAsia="仿宋" w:cs="仿宋"/>
          <w:b/>
          <w:sz w:val="36"/>
          <w:szCs w:val="32"/>
        </w:rPr>
        <w:t>、法定代表人身份证明及授权委托书</w:t>
      </w:r>
      <w:bookmarkEnd w:id="406"/>
      <w:bookmarkEnd w:id="407"/>
      <w:bookmarkEnd w:id="408"/>
      <w:bookmarkEnd w:id="409"/>
      <w:bookmarkEnd w:id="410"/>
    </w:p>
    <w:p>
      <w:pPr>
        <w:spacing w:line="400" w:lineRule="atLeast"/>
        <w:ind w:right="96" w:rightChars="40"/>
        <w:rPr>
          <w:rFonts w:ascii="宋体" w:hAnsi="宋体" w:eastAsia="宋体" w:cs="宋体"/>
          <w:sz w:val="24"/>
          <w:szCs w:val="20"/>
        </w:rPr>
      </w:pPr>
    </w:p>
    <w:p>
      <w:pPr>
        <w:spacing w:line="400" w:lineRule="atLeast"/>
        <w:ind w:right="96" w:rightChars="40"/>
        <w:rPr>
          <w:rFonts w:ascii="宋体" w:hAnsi="宋体" w:eastAsia="宋体" w:cs="宋体"/>
          <w:sz w:val="24"/>
          <w:szCs w:val="20"/>
        </w:rPr>
      </w:pPr>
      <w:r>
        <w:rPr>
          <w:rFonts w:hint="eastAsia" w:ascii="宋体" w:hAnsi="宋体" w:eastAsia="宋体" w:cs="宋体"/>
          <w:sz w:val="24"/>
          <w:szCs w:val="20"/>
          <w:u w:val="single"/>
        </w:rPr>
        <w:t>（代理机构名称）</w:t>
      </w:r>
      <w:r>
        <w:rPr>
          <w:rFonts w:hint="eastAsia" w:ascii="宋体" w:hAnsi="宋体" w:eastAsia="宋体" w:cs="宋体"/>
          <w:sz w:val="24"/>
          <w:szCs w:val="20"/>
        </w:rPr>
        <w:t>：</w:t>
      </w:r>
    </w:p>
    <w:p>
      <w:pPr>
        <w:spacing w:line="400" w:lineRule="atLeast"/>
        <w:ind w:right="96" w:rightChars="40" w:firstLine="480"/>
        <w:rPr>
          <w:rFonts w:ascii="宋体" w:hAnsi="宋体" w:eastAsia="宋体" w:cs="宋体"/>
          <w:sz w:val="24"/>
          <w:szCs w:val="20"/>
        </w:rPr>
      </w:pPr>
      <w:r>
        <w:rPr>
          <w:rFonts w:hint="eastAsia" w:ascii="宋体" w:hAnsi="宋体" w:eastAsia="宋体" w:cs="宋体"/>
          <w:sz w:val="24"/>
          <w:szCs w:val="20"/>
        </w:rPr>
        <w:t>兹有</w:t>
      </w:r>
      <w:r>
        <w:rPr>
          <w:rFonts w:hint="eastAsia" w:ascii="宋体" w:hAnsi="宋体" w:eastAsia="宋体" w:cs="宋体"/>
          <w:sz w:val="24"/>
          <w:szCs w:val="20"/>
          <w:u w:val="single"/>
        </w:rPr>
        <w:t xml:space="preserve">          </w:t>
      </w:r>
      <w:r>
        <w:rPr>
          <w:rFonts w:hint="eastAsia" w:ascii="宋体" w:hAnsi="宋体" w:eastAsia="宋体" w:cs="宋体"/>
          <w:sz w:val="24"/>
          <w:szCs w:val="20"/>
        </w:rPr>
        <w:t>同志为</w:t>
      </w:r>
      <w:r>
        <w:rPr>
          <w:rFonts w:hint="eastAsia" w:ascii="宋体" w:hAnsi="宋体" w:eastAsia="宋体" w:cs="宋体"/>
          <w:sz w:val="24"/>
          <w:szCs w:val="20"/>
          <w:u w:val="single"/>
        </w:rPr>
        <w:t xml:space="preserve">             </w:t>
      </w:r>
      <w:r>
        <w:rPr>
          <w:rFonts w:hint="eastAsia" w:ascii="宋体" w:hAnsi="宋体" w:eastAsia="宋体" w:cs="宋体"/>
          <w:sz w:val="24"/>
          <w:szCs w:val="20"/>
        </w:rPr>
        <w:t xml:space="preserve">公司法定代表人，代表我公司办理一切社会公务事宜，具有法律效力。 </w:t>
      </w:r>
    </w:p>
    <w:p>
      <w:pPr>
        <w:spacing w:line="400" w:lineRule="atLeast"/>
        <w:ind w:right="96" w:rightChars="40" w:firstLine="480"/>
        <w:rPr>
          <w:rFonts w:ascii="宋体" w:hAnsi="宋体" w:eastAsia="宋体" w:cs="宋体"/>
          <w:sz w:val="24"/>
          <w:szCs w:val="20"/>
        </w:rPr>
      </w:pPr>
      <w:r>
        <w:rPr>
          <w:rFonts w:hint="eastAsia" w:ascii="宋体" w:hAnsi="宋体" w:eastAsia="宋体" w:cs="宋体"/>
          <w:sz w:val="24"/>
          <w:szCs w:val="20"/>
        </w:rPr>
        <w:t xml:space="preserve">附法定代表人基本情况： </w:t>
      </w:r>
    </w:p>
    <w:p>
      <w:pPr>
        <w:spacing w:line="400" w:lineRule="atLeast"/>
        <w:ind w:right="96" w:rightChars="40" w:firstLine="480"/>
        <w:rPr>
          <w:rFonts w:ascii="宋体" w:hAnsi="宋体" w:eastAsia="宋体" w:cs="宋体"/>
          <w:sz w:val="24"/>
          <w:szCs w:val="20"/>
          <w:u w:val="single"/>
        </w:rPr>
      </w:pPr>
      <w:r>
        <w:rPr>
          <w:rFonts w:hint="eastAsia" w:ascii="宋体" w:hAnsi="宋体" w:eastAsia="宋体" w:cs="宋体"/>
          <w:sz w:val="24"/>
          <w:szCs w:val="20"/>
        </w:rPr>
        <w:t>姓名：</w:t>
      </w:r>
      <w:r>
        <w:rPr>
          <w:rFonts w:hint="eastAsia" w:ascii="宋体" w:hAnsi="宋体" w:eastAsia="宋体" w:cs="宋体"/>
          <w:sz w:val="24"/>
          <w:szCs w:val="20"/>
          <w:u w:val="single"/>
        </w:rPr>
        <w:t xml:space="preserve">          </w:t>
      </w:r>
      <w:r>
        <w:rPr>
          <w:rFonts w:hint="eastAsia" w:ascii="宋体" w:hAnsi="宋体" w:eastAsia="宋体" w:cs="宋体"/>
          <w:sz w:val="24"/>
          <w:szCs w:val="20"/>
        </w:rPr>
        <w:t>性别：</w:t>
      </w:r>
      <w:r>
        <w:rPr>
          <w:rFonts w:hint="eastAsia" w:ascii="宋体" w:hAnsi="宋体" w:eastAsia="宋体" w:cs="宋体"/>
          <w:sz w:val="24"/>
          <w:szCs w:val="20"/>
          <w:u w:val="single"/>
        </w:rPr>
        <w:t xml:space="preserve">     </w:t>
      </w:r>
      <w:r>
        <w:rPr>
          <w:rFonts w:hint="eastAsia" w:ascii="宋体" w:hAnsi="宋体" w:eastAsia="宋体" w:cs="宋体"/>
          <w:sz w:val="24"/>
          <w:szCs w:val="20"/>
        </w:rPr>
        <w:t>年龄：</w:t>
      </w:r>
      <w:r>
        <w:rPr>
          <w:rFonts w:hint="eastAsia" w:ascii="宋体" w:hAnsi="宋体" w:eastAsia="宋体" w:cs="宋体"/>
          <w:sz w:val="24"/>
          <w:szCs w:val="20"/>
          <w:u w:val="single"/>
        </w:rPr>
        <w:t xml:space="preserve">     </w:t>
      </w:r>
      <w:r>
        <w:rPr>
          <w:rFonts w:hint="eastAsia" w:ascii="宋体" w:hAnsi="宋体" w:eastAsia="宋体" w:cs="宋体"/>
          <w:sz w:val="24"/>
          <w:szCs w:val="20"/>
        </w:rPr>
        <w:t>职务：</w:t>
      </w:r>
      <w:r>
        <w:rPr>
          <w:rFonts w:hint="eastAsia" w:ascii="宋体" w:hAnsi="宋体" w:eastAsia="宋体" w:cs="宋体"/>
          <w:sz w:val="24"/>
          <w:szCs w:val="20"/>
          <w:u w:val="single"/>
        </w:rPr>
        <w:t xml:space="preserve">         </w:t>
      </w:r>
    </w:p>
    <w:p>
      <w:pPr>
        <w:spacing w:line="400" w:lineRule="atLeast"/>
        <w:ind w:right="96" w:rightChars="40" w:firstLine="480"/>
        <w:rPr>
          <w:rFonts w:ascii="宋体" w:hAnsi="宋体" w:eastAsia="宋体" w:cs="宋体"/>
          <w:sz w:val="24"/>
          <w:szCs w:val="20"/>
          <w:u w:val="single"/>
        </w:rPr>
      </w:pPr>
      <w:r>
        <w:rPr>
          <w:rFonts w:hint="eastAsia" w:ascii="宋体" w:hAnsi="宋体" w:eastAsia="宋体" w:cs="宋体"/>
          <w:sz w:val="24"/>
          <w:szCs w:val="20"/>
        </w:rPr>
        <w:t>身份证号码：</w:t>
      </w:r>
      <w:r>
        <w:rPr>
          <w:rFonts w:hint="eastAsia" w:ascii="宋体" w:hAnsi="宋体" w:eastAsia="宋体" w:cs="宋体"/>
          <w:sz w:val="24"/>
          <w:szCs w:val="20"/>
          <w:u w:val="single"/>
        </w:rPr>
        <w:t xml:space="preserve">                     </w:t>
      </w:r>
    </w:p>
    <w:p>
      <w:pPr>
        <w:spacing w:line="400" w:lineRule="atLeast"/>
        <w:ind w:right="96" w:rightChars="40" w:firstLine="480"/>
        <w:rPr>
          <w:rFonts w:ascii="宋体" w:hAnsi="宋体" w:eastAsia="宋体" w:cs="宋体"/>
          <w:sz w:val="24"/>
          <w:szCs w:val="20"/>
          <w:u w:val="single"/>
        </w:rPr>
      </w:pPr>
      <w:r>
        <w:rPr>
          <w:rFonts w:hint="eastAsia" w:ascii="宋体" w:hAnsi="宋体" w:eastAsia="宋体" w:cs="宋体"/>
          <w:sz w:val="24"/>
          <w:szCs w:val="20"/>
        </w:rPr>
        <w:t>通讯地址：</w:t>
      </w:r>
      <w:r>
        <w:rPr>
          <w:rFonts w:hint="eastAsia" w:ascii="宋体" w:hAnsi="宋体" w:eastAsia="宋体" w:cs="宋体"/>
          <w:sz w:val="24"/>
          <w:szCs w:val="20"/>
          <w:u w:val="single"/>
        </w:rPr>
        <w:t xml:space="preserve">                       </w:t>
      </w:r>
    </w:p>
    <w:p>
      <w:pPr>
        <w:spacing w:line="400" w:lineRule="atLeast"/>
        <w:ind w:right="96" w:rightChars="40" w:firstLine="480"/>
        <w:rPr>
          <w:rFonts w:ascii="宋体" w:hAnsi="宋体" w:eastAsia="宋体" w:cs="宋体"/>
          <w:sz w:val="24"/>
          <w:szCs w:val="20"/>
        </w:rPr>
      </w:pPr>
      <w:r>
        <w:rPr>
          <w:rFonts w:hint="eastAsia" w:ascii="宋体" w:hAnsi="宋体" w:eastAsia="宋体" w:cs="宋体"/>
          <w:sz w:val="24"/>
          <w:szCs w:val="20"/>
        </w:rPr>
        <w:t>电话号码：</w:t>
      </w:r>
      <w:r>
        <w:rPr>
          <w:rFonts w:hint="eastAsia" w:ascii="宋体" w:hAnsi="宋体" w:eastAsia="宋体" w:cs="宋体"/>
          <w:sz w:val="24"/>
          <w:szCs w:val="20"/>
          <w:u w:val="single"/>
        </w:rPr>
        <w:t xml:space="preserve">                   </w:t>
      </w:r>
      <w:r>
        <w:rPr>
          <w:rFonts w:hint="eastAsia" w:ascii="宋体" w:hAnsi="宋体" w:eastAsia="宋体" w:cs="宋体"/>
          <w:sz w:val="24"/>
          <w:szCs w:val="20"/>
        </w:rPr>
        <w:t>邮政编码：</w:t>
      </w:r>
      <w:r>
        <w:rPr>
          <w:rFonts w:hint="eastAsia" w:ascii="宋体" w:hAnsi="宋体" w:eastAsia="宋体" w:cs="宋体"/>
          <w:sz w:val="24"/>
          <w:szCs w:val="20"/>
          <w:u w:val="single"/>
        </w:rPr>
        <w:t xml:space="preserve">               </w:t>
      </w:r>
    </w:p>
    <w:p>
      <w:pPr>
        <w:adjustRightInd w:val="0"/>
        <w:snapToGrid w:val="0"/>
        <w:spacing w:line="500" w:lineRule="exact"/>
        <w:rPr>
          <w:rFonts w:ascii="宋体" w:hAnsi="宋体" w:eastAsia="宋体" w:cs="Times New Roman"/>
          <w:sz w:val="24"/>
          <w:szCs w:val="24"/>
        </w:rPr>
      </w:pPr>
      <w:r>
        <w:rPr>
          <w:rFonts w:hint="eastAsia" w:ascii="宋体" w:hAnsi="宋体" w:eastAsia="宋体" w:cs="Times New Roman"/>
          <w:sz w:val="24"/>
          <w:szCs w:val="24"/>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7886"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jc w:val="center"/>
              <w:rPr>
                <w:rFonts w:ascii="宋体" w:hAnsi="宋体" w:eastAsia="宋体" w:cs="Times New Roman"/>
                <w:sz w:val="24"/>
                <w:szCs w:val="24"/>
              </w:rPr>
            </w:pPr>
          </w:p>
          <w:p>
            <w:pPr>
              <w:adjustRightInd w:val="0"/>
              <w:snapToGrid w:val="0"/>
              <w:spacing w:line="500" w:lineRule="exact"/>
              <w:jc w:val="center"/>
              <w:rPr>
                <w:rFonts w:ascii="宋体" w:hAnsi="宋体" w:eastAsia="宋体" w:cs="Times New Roman"/>
                <w:sz w:val="24"/>
                <w:szCs w:val="24"/>
              </w:rPr>
            </w:pPr>
          </w:p>
          <w:p>
            <w:pPr>
              <w:adjustRightInd w:val="0"/>
              <w:snapToGrid w:val="0"/>
              <w:spacing w:line="500" w:lineRule="exact"/>
              <w:jc w:val="center"/>
              <w:rPr>
                <w:rFonts w:ascii="宋体" w:hAnsi="宋体" w:eastAsia="宋体" w:cs="Times New Roman"/>
                <w:sz w:val="24"/>
                <w:szCs w:val="24"/>
              </w:rPr>
            </w:pPr>
            <w:r>
              <w:rPr>
                <w:rFonts w:hint="eastAsia" w:ascii="宋体" w:hAnsi="宋体" w:eastAsia="宋体" w:cs="Times New Roman"/>
                <w:sz w:val="24"/>
                <w:szCs w:val="24"/>
              </w:rPr>
              <w:t>法定代表人《居民身份证》复印件正反面</w:t>
            </w:r>
          </w:p>
        </w:tc>
      </w:tr>
    </w:tbl>
    <w:p>
      <w:pPr>
        <w:adjustRightInd w:val="0"/>
        <w:snapToGrid w:val="0"/>
        <w:spacing w:line="500" w:lineRule="exact"/>
        <w:rPr>
          <w:rFonts w:ascii="宋体" w:hAnsi="宋体" w:eastAsia="宋体" w:cs="Times New Roman"/>
          <w:sz w:val="24"/>
          <w:szCs w:val="24"/>
        </w:rPr>
      </w:pPr>
    </w:p>
    <w:p>
      <w:pPr>
        <w:adjustRightInd w:val="0"/>
        <w:snapToGrid w:val="0"/>
        <w:spacing w:line="500" w:lineRule="exact"/>
        <w:rPr>
          <w:rFonts w:ascii="宋体" w:hAnsi="宋体" w:eastAsia="宋体" w:cs="Times New Roman"/>
          <w:sz w:val="24"/>
          <w:szCs w:val="24"/>
        </w:rPr>
      </w:pPr>
    </w:p>
    <w:p>
      <w:pPr>
        <w:spacing w:line="400" w:lineRule="atLeast"/>
        <w:ind w:right="96" w:rightChars="40"/>
        <w:rPr>
          <w:rFonts w:ascii="宋体" w:hAnsi="宋体" w:eastAsia="宋体" w:cs="宋体"/>
          <w:sz w:val="24"/>
          <w:szCs w:val="20"/>
        </w:rPr>
      </w:pPr>
      <w:r>
        <w:rPr>
          <w:rFonts w:hint="eastAsia" w:ascii="宋体" w:hAnsi="宋体" w:eastAsia="宋体" w:cs="宋体"/>
          <w:sz w:val="24"/>
          <w:szCs w:val="20"/>
        </w:rPr>
        <w:t>本授权书于</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日签字生效，特此声明。</w:t>
      </w:r>
    </w:p>
    <w:p>
      <w:pPr>
        <w:spacing w:line="400" w:lineRule="atLeast"/>
        <w:ind w:right="96" w:rightChars="40"/>
        <w:rPr>
          <w:rFonts w:ascii="宋体" w:hAnsi="宋体" w:eastAsia="宋体" w:cs="宋体"/>
          <w:sz w:val="24"/>
          <w:szCs w:val="20"/>
        </w:rPr>
      </w:pPr>
      <w:r>
        <w:rPr>
          <w:rFonts w:hint="eastAsia" w:ascii="宋体" w:hAnsi="宋体" w:eastAsia="宋体" w:cs="宋体"/>
          <w:sz w:val="24"/>
          <w:szCs w:val="20"/>
        </w:rPr>
        <w:t>法人代表（</w:t>
      </w:r>
      <w:r>
        <w:rPr>
          <w:rFonts w:hint="eastAsia" w:ascii="宋体" w:hAnsi="宋体" w:eastAsia="宋体" w:cs="宋体"/>
          <w:bCs/>
          <w:kern w:val="0"/>
          <w:sz w:val="24"/>
          <w:szCs w:val="20"/>
          <w:lang w:val="zh-CN"/>
        </w:rPr>
        <w:t>签字或盖章</w:t>
      </w:r>
      <w:r>
        <w:rPr>
          <w:rFonts w:hint="eastAsia" w:ascii="宋体" w:hAnsi="宋体" w:eastAsia="宋体" w:cs="宋体"/>
          <w:sz w:val="24"/>
          <w:szCs w:val="20"/>
        </w:rPr>
        <w:t>）：</w:t>
      </w:r>
      <w:r>
        <w:rPr>
          <w:rFonts w:hint="eastAsia" w:ascii="宋体" w:hAnsi="宋体" w:eastAsia="宋体" w:cs="宋体"/>
          <w:sz w:val="24"/>
          <w:szCs w:val="20"/>
          <w:u w:val="single"/>
        </w:rPr>
        <w:t xml:space="preserve">                               </w:t>
      </w:r>
    </w:p>
    <w:p>
      <w:pPr>
        <w:spacing w:line="400" w:lineRule="atLeast"/>
        <w:ind w:right="96" w:rightChars="40"/>
        <w:rPr>
          <w:rFonts w:ascii="宋体" w:hAnsi="宋体" w:eastAsia="宋体" w:cs="宋体"/>
          <w:sz w:val="24"/>
          <w:szCs w:val="20"/>
        </w:rPr>
      </w:pPr>
      <w:r>
        <w:rPr>
          <w:rFonts w:hint="eastAsia" w:ascii="宋体" w:hAnsi="宋体" w:eastAsia="宋体" w:cs="宋体"/>
          <w:sz w:val="24"/>
          <w:szCs w:val="20"/>
        </w:rPr>
        <w:t>被授权人（签字）：</w:t>
      </w:r>
      <w:r>
        <w:rPr>
          <w:rFonts w:hint="eastAsia" w:ascii="宋体" w:hAnsi="宋体" w:eastAsia="宋体" w:cs="宋体"/>
          <w:sz w:val="24"/>
          <w:szCs w:val="20"/>
          <w:u w:val="single"/>
        </w:rPr>
        <w:t xml:space="preserve">                               </w:t>
      </w:r>
    </w:p>
    <w:p>
      <w:pPr>
        <w:spacing w:line="400" w:lineRule="atLeast"/>
        <w:ind w:right="96" w:rightChars="40"/>
        <w:rPr>
          <w:rFonts w:ascii="宋体" w:hAnsi="宋体" w:eastAsia="宋体" w:cs="宋体"/>
          <w:sz w:val="24"/>
          <w:szCs w:val="20"/>
        </w:rPr>
      </w:pPr>
      <w:r>
        <w:rPr>
          <w:rFonts w:hint="eastAsia" w:ascii="宋体" w:hAnsi="宋体" w:eastAsia="宋体" w:cs="宋体"/>
          <w:sz w:val="24"/>
          <w:szCs w:val="20"/>
        </w:rPr>
        <w:t>单位名称（</w:t>
      </w:r>
      <w:r>
        <w:rPr>
          <w:rFonts w:hint="eastAsia" w:ascii="宋体" w:hAnsi="宋体" w:eastAsia="宋体" w:cs="宋体"/>
          <w:sz w:val="24"/>
          <w:szCs w:val="20"/>
          <w:lang w:eastAsia="zh-CN"/>
        </w:rPr>
        <w:t>盖章</w:t>
      </w:r>
      <w:r>
        <w:rPr>
          <w:rFonts w:hint="eastAsia" w:ascii="宋体" w:hAnsi="宋体" w:eastAsia="宋体" w:cs="宋体"/>
          <w:sz w:val="24"/>
          <w:szCs w:val="20"/>
        </w:rPr>
        <w:t xml:space="preserve">）：                         </w:t>
      </w:r>
    </w:p>
    <w:p>
      <w:pPr>
        <w:numPr>
          <w:ilvl w:val="0"/>
          <w:numId w:val="0"/>
        </w:numPr>
        <w:rPr>
          <w:rFonts w:hint="eastAsia" w:ascii="仿宋" w:hAnsi="仿宋" w:eastAsia="仿宋" w:cs="仿宋"/>
          <w:sz w:val="28"/>
          <w:szCs w:val="28"/>
        </w:rPr>
      </w:pPr>
    </w:p>
    <w:p>
      <w:pPr>
        <w:pStyle w:val="4"/>
        <w:rPr>
          <w:rFonts w:hint="eastAsia" w:ascii="仿宋" w:hAnsi="仿宋" w:eastAsia="仿宋" w:cs="仿宋"/>
          <w:sz w:val="28"/>
          <w:szCs w:val="28"/>
        </w:rPr>
      </w:pPr>
    </w:p>
    <w:p>
      <w:pPr>
        <w:rPr>
          <w:rFonts w:hint="eastAsia"/>
        </w:rPr>
      </w:pPr>
    </w:p>
    <w:p>
      <w:pPr>
        <w:rPr>
          <w:rFonts w:hint="eastAsia"/>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lang w:eastAsia="zh-CN"/>
        </w:rPr>
      </w:pPr>
      <w:bookmarkStart w:id="411" w:name="_Toc17517"/>
      <w:bookmarkStart w:id="412" w:name="_Toc20749"/>
      <w:bookmarkStart w:id="413" w:name="_Toc4286"/>
      <w:bookmarkStart w:id="414" w:name="_Toc5735"/>
      <w:bookmarkStart w:id="415" w:name="_Toc2383"/>
      <w:r>
        <w:rPr>
          <w:rFonts w:hint="eastAsia" w:ascii="仿宋" w:hAnsi="仿宋" w:eastAsia="仿宋" w:cs="仿宋"/>
          <w:b/>
          <w:sz w:val="36"/>
          <w:szCs w:val="32"/>
          <w:lang w:eastAsia="zh-CN"/>
        </w:rPr>
        <w:t>三、法定代表人授权书</w:t>
      </w:r>
      <w:bookmarkEnd w:id="411"/>
      <w:bookmarkEnd w:id="412"/>
      <w:bookmarkEnd w:id="413"/>
      <w:bookmarkEnd w:id="414"/>
      <w:bookmarkEnd w:id="415"/>
    </w:p>
    <w:p>
      <w:pPr>
        <w:pStyle w:val="37"/>
        <w:spacing w:line="360" w:lineRule="auto"/>
        <w:rPr>
          <w:rFonts w:ascii="宋体" w:hAnsi="宋体"/>
          <w:color w:val="auto"/>
          <w:sz w:val="24"/>
          <w:szCs w:val="24"/>
        </w:rPr>
      </w:pPr>
      <w:r>
        <w:rPr>
          <w:rFonts w:hint="eastAsia" w:ascii="宋体" w:hAnsi="宋体"/>
          <w:color w:val="auto"/>
          <w:sz w:val="24"/>
          <w:szCs w:val="24"/>
          <w:u w:val="single"/>
        </w:rPr>
        <w:t>（代理机构名称）</w:t>
      </w:r>
      <w:r>
        <w:rPr>
          <w:rFonts w:hint="eastAsia" w:ascii="宋体" w:hAnsi="宋体"/>
          <w:color w:val="auto"/>
          <w:sz w:val="24"/>
          <w:szCs w:val="24"/>
        </w:rPr>
        <w:t>：</w:t>
      </w:r>
    </w:p>
    <w:p>
      <w:pPr>
        <w:pStyle w:val="37"/>
        <w:spacing w:line="360" w:lineRule="auto"/>
        <w:ind w:firstLine="480" w:firstLineChars="200"/>
        <w:rPr>
          <w:rFonts w:hint="eastAsia" w:ascii="宋体" w:hAnsi="宋体"/>
          <w:color w:val="auto"/>
          <w:sz w:val="24"/>
          <w:szCs w:val="24"/>
        </w:rPr>
      </w:pPr>
      <w:r>
        <w:rPr>
          <w:rFonts w:hint="eastAsia" w:ascii="宋体" w:hAnsi="宋体"/>
          <w:color w:val="auto"/>
          <w:sz w:val="24"/>
          <w:szCs w:val="24"/>
        </w:rPr>
        <w:t>兹授权</w:t>
      </w:r>
      <w:r>
        <w:rPr>
          <w:rFonts w:hint="eastAsia" w:ascii="宋体" w:hAnsi="宋体"/>
          <w:color w:val="auto"/>
          <w:sz w:val="24"/>
          <w:szCs w:val="24"/>
          <w:u w:val="single"/>
        </w:rPr>
        <w:t xml:space="preserve">           </w:t>
      </w:r>
      <w:r>
        <w:rPr>
          <w:rFonts w:hint="eastAsia" w:ascii="宋体" w:hAnsi="宋体"/>
          <w:color w:val="auto"/>
          <w:sz w:val="24"/>
          <w:szCs w:val="24"/>
        </w:rPr>
        <w:t>同志为我公司参加贵单位组织的编号为</w:t>
      </w:r>
      <w:r>
        <w:rPr>
          <w:rFonts w:hint="eastAsia" w:ascii="宋体" w:hAnsi="宋体"/>
          <w:color w:val="auto"/>
          <w:sz w:val="24"/>
          <w:szCs w:val="24"/>
          <w:u w:val="single"/>
        </w:rPr>
        <w:t>（项目编号）</w:t>
      </w:r>
      <w:r>
        <w:rPr>
          <w:rFonts w:hint="eastAsia" w:ascii="宋体" w:hAnsi="宋体"/>
          <w:color w:val="auto"/>
          <w:sz w:val="24"/>
          <w:szCs w:val="24"/>
        </w:rPr>
        <w:t>的</w:t>
      </w:r>
      <w:r>
        <w:rPr>
          <w:rFonts w:hint="eastAsia" w:ascii="宋体" w:hAnsi="宋体"/>
          <w:color w:val="auto"/>
          <w:sz w:val="24"/>
          <w:szCs w:val="24"/>
          <w:u w:val="single"/>
        </w:rPr>
        <w:t>（项目名称）</w:t>
      </w:r>
      <w:r>
        <w:rPr>
          <w:rFonts w:hint="eastAsia" w:ascii="宋体" w:hAnsi="宋体"/>
          <w:color w:val="auto"/>
          <w:sz w:val="24"/>
          <w:szCs w:val="24"/>
        </w:rPr>
        <w:t>采购活动的委托代理人，全权代表我公司处理在该项目采购活动中的一切事宜。</w:t>
      </w:r>
    </w:p>
    <w:p>
      <w:pPr>
        <w:pStyle w:val="37"/>
        <w:spacing w:line="360" w:lineRule="auto"/>
        <w:rPr>
          <w:rFonts w:ascii="宋体" w:hAnsi="宋体"/>
          <w:color w:val="auto"/>
          <w:sz w:val="24"/>
          <w:szCs w:val="24"/>
        </w:rPr>
      </w:pPr>
      <w:r>
        <w:rPr>
          <w:rFonts w:hint="eastAsia" w:ascii="宋体" w:hAnsi="宋体"/>
          <w:color w:val="auto"/>
          <w:sz w:val="24"/>
          <w:szCs w:val="24"/>
        </w:rPr>
        <w:t>代理期限：</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pStyle w:val="37"/>
        <w:spacing w:line="500" w:lineRule="exact"/>
        <w:rPr>
          <w:rFonts w:ascii="宋体" w:hAnsi="宋体"/>
          <w:color w:val="auto"/>
          <w:sz w:val="24"/>
          <w:szCs w:val="24"/>
        </w:rPr>
      </w:pPr>
    </w:p>
    <w:p>
      <w:pPr>
        <w:pStyle w:val="37"/>
        <w:spacing w:line="500" w:lineRule="exact"/>
        <w:rPr>
          <w:rFonts w:ascii="宋体" w:hAnsi="宋体"/>
          <w:color w:val="auto"/>
          <w:sz w:val="24"/>
          <w:szCs w:val="24"/>
        </w:rPr>
      </w:pPr>
      <w:r>
        <w:rPr>
          <w:rFonts w:hint="eastAsia" w:ascii="宋体" w:hAnsi="宋体"/>
          <w:color w:val="auto"/>
          <w:sz w:val="24"/>
          <w:szCs w:val="24"/>
        </w:rPr>
        <w:t>代理人工作单位：</w:t>
      </w:r>
      <w:r>
        <w:rPr>
          <w:rFonts w:hint="eastAsia" w:ascii="宋体" w:hAnsi="宋体"/>
          <w:color w:val="auto"/>
          <w:sz w:val="24"/>
          <w:szCs w:val="24"/>
          <w:u w:val="single"/>
        </w:rPr>
        <w:t xml:space="preserve">                          </w:t>
      </w:r>
    </w:p>
    <w:p>
      <w:pPr>
        <w:pStyle w:val="37"/>
        <w:spacing w:line="500" w:lineRule="exact"/>
        <w:rPr>
          <w:rFonts w:ascii="宋体" w:hAnsi="宋体"/>
          <w:color w:val="auto"/>
          <w:sz w:val="24"/>
          <w:szCs w:val="24"/>
        </w:rPr>
      </w:pPr>
      <w:r>
        <w:rPr>
          <w:rFonts w:hint="eastAsia" w:ascii="宋体" w:hAnsi="宋体"/>
          <w:color w:val="auto"/>
          <w:sz w:val="24"/>
          <w:szCs w:val="24"/>
        </w:rPr>
        <w:t>职务：</w:t>
      </w:r>
      <w:r>
        <w:rPr>
          <w:rFonts w:hint="eastAsia" w:ascii="宋体" w:hAnsi="宋体"/>
          <w:color w:val="auto"/>
          <w:sz w:val="24"/>
          <w:szCs w:val="24"/>
          <w:u w:val="single"/>
        </w:rPr>
        <w:t xml:space="preserve">                    </w:t>
      </w:r>
      <w:r>
        <w:rPr>
          <w:rFonts w:hint="eastAsia" w:ascii="宋体" w:hAnsi="宋体"/>
          <w:color w:val="auto"/>
          <w:sz w:val="24"/>
          <w:szCs w:val="24"/>
        </w:rPr>
        <w:t xml:space="preserve">    性别：</w:t>
      </w:r>
      <w:r>
        <w:rPr>
          <w:rFonts w:hint="eastAsia" w:ascii="宋体" w:hAnsi="宋体"/>
          <w:color w:val="auto"/>
          <w:sz w:val="24"/>
          <w:szCs w:val="24"/>
          <w:u w:val="single"/>
        </w:rPr>
        <w:t xml:space="preserve">      </w:t>
      </w:r>
    </w:p>
    <w:p>
      <w:pPr>
        <w:pStyle w:val="37"/>
        <w:adjustRightInd w:val="0"/>
        <w:snapToGrid w:val="0"/>
        <w:spacing w:line="500" w:lineRule="exact"/>
        <w:rPr>
          <w:rFonts w:ascii="宋体" w:hAnsi="宋体"/>
          <w:color w:val="auto"/>
          <w:sz w:val="24"/>
          <w:szCs w:val="24"/>
          <w:u w:val="single"/>
        </w:rPr>
      </w:pPr>
      <w:r>
        <w:rPr>
          <w:rFonts w:hint="eastAsia" w:ascii="宋体" w:hAnsi="宋体"/>
          <w:color w:val="auto"/>
          <w:sz w:val="24"/>
          <w:szCs w:val="24"/>
        </w:rPr>
        <w:t>身份证号码：</w:t>
      </w:r>
      <w:r>
        <w:rPr>
          <w:rFonts w:hint="eastAsia" w:ascii="宋体" w:hAnsi="宋体"/>
          <w:color w:val="auto"/>
          <w:sz w:val="24"/>
          <w:szCs w:val="24"/>
          <w:u w:val="single"/>
        </w:rPr>
        <w:t xml:space="preserve">                              </w:t>
      </w:r>
    </w:p>
    <w:p>
      <w:pPr>
        <w:pStyle w:val="37"/>
        <w:adjustRightInd w:val="0"/>
        <w:snapToGrid w:val="0"/>
        <w:spacing w:line="500" w:lineRule="exact"/>
        <w:ind w:left="-101" w:leftChars="-42" w:firstLine="600" w:firstLineChars="250"/>
        <w:rPr>
          <w:rFonts w:ascii="宋体" w:hAnsi="宋体"/>
          <w:color w:val="auto"/>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4" w:hRule="atLeast"/>
          <w:jc w:val="center"/>
        </w:trPr>
        <w:tc>
          <w:tcPr>
            <w:tcW w:w="7668" w:type="dxa"/>
            <w:tcBorders>
              <w:top w:val="single" w:color="auto" w:sz="4" w:space="0"/>
              <w:left w:val="single" w:color="auto" w:sz="4" w:space="0"/>
              <w:bottom w:val="single" w:color="auto" w:sz="4" w:space="0"/>
              <w:right w:val="single" w:color="auto" w:sz="4" w:space="0"/>
            </w:tcBorders>
            <w:noWrap w:val="0"/>
            <w:vAlign w:val="center"/>
          </w:tcPr>
          <w:p>
            <w:pPr>
              <w:pStyle w:val="37"/>
              <w:spacing w:line="500" w:lineRule="exact"/>
              <w:jc w:val="center"/>
              <w:rPr>
                <w:rFonts w:hint="eastAsia" w:ascii="宋体" w:hAnsi="宋体"/>
                <w:color w:val="auto"/>
                <w:sz w:val="24"/>
                <w:szCs w:val="24"/>
              </w:rPr>
            </w:pPr>
            <w:r>
              <w:rPr>
                <w:rFonts w:hint="eastAsia" w:ascii="宋体" w:hAnsi="宋体"/>
                <w:color w:val="auto"/>
                <w:sz w:val="24"/>
                <w:szCs w:val="24"/>
              </w:rPr>
              <w:t>法定代表人《居民身份证》复印件正反面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7668" w:type="dxa"/>
            <w:tcBorders>
              <w:top w:val="single" w:color="auto" w:sz="4" w:space="0"/>
              <w:left w:val="single" w:color="auto" w:sz="4" w:space="0"/>
              <w:bottom w:val="single" w:color="auto" w:sz="4" w:space="0"/>
              <w:right w:val="single" w:color="auto" w:sz="4" w:space="0"/>
            </w:tcBorders>
            <w:noWrap w:val="0"/>
            <w:vAlign w:val="center"/>
          </w:tcPr>
          <w:p>
            <w:pPr>
              <w:pStyle w:val="37"/>
              <w:spacing w:line="500" w:lineRule="exact"/>
              <w:jc w:val="center"/>
              <w:rPr>
                <w:rFonts w:hint="eastAsia" w:ascii="宋体" w:hAnsi="宋体"/>
                <w:color w:val="auto"/>
                <w:sz w:val="24"/>
                <w:szCs w:val="24"/>
              </w:rPr>
            </w:pPr>
            <w:r>
              <w:rPr>
                <w:rFonts w:hint="eastAsia" w:ascii="宋体" w:hAnsi="宋体"/>
                <w:color w:val="auto"/>
                <w:sz w:val="24"/>
                <w:szCs w:val="24"/>
              </w:rPr>
              <w:t>被授权人《居民身份证》复印件正反面</w:t>
            </w:r>
          </w:p>
        </w:tc>
      </w:tr>
    </w:tbl>
    <w:p>
      <w:pPr>
        <w:pStyle w:val="38"/>
        <w:tabs>
          <w:tab w:val="left" w:pos="8786"/>
        </w:tabs>
        <w:spacing w:after="0" w:line="360" w:lineRule="auto"/>
        <w:rPr>
          <w:rFonts w:hint="eastAsia" w:ascii="宋体" w:hAnsi="宋体"/>
          <w:color w:val="auto"/>
          <w:sz w:val="24"/>
        </w:rPr>
      </w:pPr>
    </w:p>
    <w:p>
      <w:pPr>
        <w:pStyle w:val="38"/>
        <w:tabs>
          <w:tab w:val="left" w:pos="8786"/>
        </w:tabs>
        <w:spacing w:after="0" w:line="360" w:lineRule="auto"/>
        <w:rPr>
          <w:rFonts w:hint="eastAsia" w:ascii="宋体" w:hAnsi="宋体"/>
          <w:color w:val="auto"/>
          <w:sz w:val="24"/>
        </w:rPr>
      </w:pPr>
    </w:p>
    <w:p>
      <w:pPr>
        <w:pStyle w:val="37"/>
        <w:tabs>
          <w:tab w:val="left" w:pos="750"/>
        </w:tabs>
        <w:adjustRightInd w:val="0"/>
        <w:snapToGrid w:val="0"/>
        <w:spacing w:line="500" w:lineRule="exact"/>
        <w:rPr>
          <w:rFonts w:ascii="宋体" w:hAnsi="宋体"/>
          <w:color w:val="auto"/>
          <w:sz w:val="24"/>
          <w:szCs w:val="24"/>
        </w:rPr>
      </w:pPr>
      <w:r>
        <w:rPr>
          <w:rFonts w:hint="eastAsia" w:ascii="宋体" w:hAnsi="宋体"/>
          <w:color w:val="auto"/>
          <w:sz w:val="24"/>
          <w:szCs w:val="24"/>
          <w:lang w:eastAsia="zh-CN"/>
        </w:rPr>
        <w:t>供应商</w:t>
      </w:r>
      <w:r>
        <w:rPr>
          <w:rFonts w:hint="eastAsia" w:ascii="宋体" w:hAnsi="宋体"/>
          <w:color w:val="auto"/>
          <w:sz w:val="24"/>
          <w:szCs w:val="24"/>
        </w:rPr>
        <w:t>名称：</w:t>
      </w:r>
      <w:r>
        <w:rPr>
          <w:rFonts w:hint="eastAsia" w:ascii="宋体" w:hAnsi="宋体"/>
          <w:color w:val="auto"/>
          <w:sz w:val="24"/>
          <w:szCs w:val="24"/>
          <w:u w:val="single"/>
        </w:rPr>
        <w:t xml:space="preserve">                       </w:t>
      </w:r>
      <w:r>
        <w:rPr>
          <w:rFonts w:hint="eastAsia" w:ascii="宋体" w:hAnsi="宋体"/>
          <w:color w:val="auto"/>
          <w:sz w:val="24"/>
          <w:szCs w:val="24"/>
        </w:rPr>
        <w:t>（盖章）</w:t>
      </w:r>
    </w:p>
    <w:p>
      <w:pPr>
        <w:pStyle w:val="37"/>
        <w:tabs>
          <w:tab w:val="left" w:pos="750"/>
        </w:tabs>
        <w:adjustRightInd w:val="0"/>
        <w:snapToGrid w:val="0"/>
        <w:spacing w:line="500" w:lineRule="exact"/>
        <w:rPr>
          <w:rFonts w:hint="eastAsia" w:ascii="宋体" w:hAnsi="宋体"/>
          <w:color w:val="auto"/>
          <w:sz w:val="24"/>
          <w:szCs w:val="24"/>
        </w:rPr>
      </w:pPr>
      <w:r>
        <w:rPr>
          <w:rFonts w:hint="eastAsia" w:ascii="宋体" w:hAnsi="宋体"/>
          <w:color w:val="auto"/>
          <w:sz w:val="24"/>
          <w:szCs w:val="24"/>
        </w:rPr>
        <w:t>法定代表人 ：</w:t>
      </w:r>
      <w:r>
        <w:rPr>
          <w:rFonts w:hint="eastAsia" w:ascii="宋体" w:hAnsi="宋体"/>
          <w:color w:val="auto"/>
          <w:sz w:val="24"/>
          <w:szCs w:val="24"/>
          <w:u w:val="single"/>
        </w:rPr>
        <w:t xml:space="preserve">           </w:t>
      </w:r>
      <w:r>
        <w:rPr>
          <w:rFonts w:hint="eastAsia" w:ascii="宋体" w:hAnsi="宋体"/>
          <w:color w:val="auto"/>
          <w:sz w:val="24"/>
          <w:szCs w:val="24"/>
        </w:rPr>
        <w:t>（签字或盖章）</w:t>
      </w:r>
    </w:p>
    <w:p>
      <w:pPr>
        <w:pStyle w:val="37"/>
        <w:tabs>
          <w:tab w:val="left" w:pos="750"/>
        </w:tabs>
        <w:adjustRightInd w:val="0"/>
        <w:snapToGrid w:val="0"/>
        <w:spacing w:line="500" w:lineRule="exact"/>
        <w:rPr>
          <w:rFonts w:ascii="宋体" w:hAnsi="宋体"/>
          <w:color w:val="auto"/>
          <w:sz w:val="24"/>
          <w:szCs w:val="24"/>
        </w:rPr>
      </w:pPr>
      <w:r>
        <w:rPr>
          <w:rFonts w:hint="eastAsia" w:ascii="宋体" w:hAnsi="宋体"/>
          <w:color w:val="auto"/>
          <w:sz w:val="24"/>
          <w:szCs w:val="24"/>
        </w:rPr>
        <w:t>委托代理人：</w:t>
      </w:r>
      <w:r>
        <w:rPr>
          <w:rFonts w:hint="eastAsia" w:ascii="宋体" w:hAnsi="宋体"/>
          <w:color w:val="auto"/>
          <w:sz w:val="24"/>
          <w:szCs w:val="24"/>
          <w:u w:val="single"/>
        </w:rPr>
        <w:t xml:space="preserve">           </w:t>
      </w:r>
      <w:r>
        <w:rPr>
          <w:rFonts w:hint="eastAsia" w:ascii="宋体" w:hAnsi="宋体"/>
          <w:color w:val="auto"/>
          <w:sz w:val="24"/>
          <w:szCs w:val="24"/>
        </w:rPr>
        <w:t>（签字）</w:t>
      </w:r>
    </w:p>
    <w:p>
      <w:pPr>
        <w:pStyle w:val="37"/>
        <w:spacing w:line="500" w:lineRule="exact"/>
        <w:rPr>
          <w:rFonts w:ascii="宋体" w:hAnsi="宋体"/>
          <w:color w:val="auto"/>
          <w:sz w:val="24"/>
          <w:szCs w:val="24"/>
        </w:rPr>
      </w:pPr>
      <w:r>
        <w:rPr>
          <w:rFonts w:hint="eastAsia" w:ascii="宋体" w:hAnsi="宋体"/>
          <w:color w:val="auto"/>
          <w:sz w:val="24"/>
          <w:szCs w:val="24"/>
        </w:rPr>
        <w:t>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400" w:lineRule="atLeast"/>
        <w:ind w:right="96" w:rightChars="40" w:firstLine="480"/>
        <w:rPr>
          <w:rFonts w:ascii="宋体" w:hAnsi="宋体" w:eastAsia="宋体" w:cs="宋体"/>
          <w:sz w:val="24"/>
          <w:szCs w:val="20"/>
        </w:rPr>
      </w:pPr>
    </w:p>
    <w:p>
      <w:pPr>
        <w:spacing w:line="400" w:lineRule="atLeast"/>
        <w:ind w:right="96" w:rightChars="40"/>
        <w:rPr>
          <w:rFonts w:ascii="宋体" w:hAnsi="宋体" w:eastAsia="宋体" w:cs="宋体"/>
          <w:sz w:val="24"/>
          <w:szCs w:val="20"/>
        </w:rPr>
      </w:pPr>
      <w:r>
        <w:rPr>
          <w:rFonts w:hint="eastAsia" w:ascii="宋体" w:hAnsi="宋体" w:eastAsia="宋体" w:cs="宋体"/>
          <w:sz w:val="24"/>
          <w:szCs w:val="20"/>
        </w:rPr>
        <w:t>注：提供法定代表人、被授权人身份证复印件；凡公司法人前来参加的供应商，可以不提供此项证明文件。</w:t>
      </w:r>
    </w:p>
    <w:p>
      <w:pPr>
        <w:numPr>
          <w:ilvl w:val="0"/>
          <w:numId w:val="0"/>
        </w:numPr>
        <w:rPr>
          <w:rFonts w:hint="eastAsia" w:ascii="仿宋" w:hAnsi="仿宋" w:eastAsia="仿宋" w:cs="仿宋"/>
          <w:sz w:val="28"/>
          <w:szCs w:val="28"/>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lang w:eastAsia="zh-CN"/>
        </w:rPr>
      </w:pPr>
      <w:bookmarkStart w:id="416" w:name="_Toc12836"/>
      <w:bookmarkStart w:id="417" w:name="_Toc20696"/>
      <w:bookmarkStart w:id="418" w:name="_Toc2698"/>
      <w:bookmarkStart w:id="419" w:name="_Toc17696"/>
      <w:bookmarkStart w:id="420" w:name="_Toc1950"/>
      <w:r>
        <w:rPr>
          <w:rFonts w:hint="eastAsia" w:ascii="仿宋" w:hAnsi="仿宋" w:eastAsia="仿宋" w:cs="仿宋"/>
          <w:b/>
          <w:sz w:val="36"/>
          <w:szCs w:val="32"/>
          <w:lang w:eastAsia="zh-CN"/>
        </w:rPr>
        <w:t>四、投标保证金</w:t>
      </w:r>
      <w:bookmarkEnd w:id="416"/>
      <w:bookmarkEnd w:id="417"/>
      <w:bookmarkEnd w:id="418"/>
      <w:bookmarkEnd w:id="419"/>
      <w:bookmarkEnd w:id="420"/>
    </w:p>
    <w:p>
      <w:pPr>
        <w:numPr>
          <w:ilvl w:val="0"/>
          <w:numId w:val="0"/>
        </w:numPr>
        <w:jc w:val="center"/>
        <w:rPr>
          <w:rFonts w:hint="eastAsia" w:ascii="仿宋" w:hAnsi="仿宋" w:eastAsia="仿宋" w:cs="仿宋"/>
          <w:sz w:val="28"/>
          <w:szCs w:val="28"/>
          <w:lang w:eastAsia="zh-CN"/>
        </w:rPr>
      </w:pPr>
      <w:r>
        <w:rPr>
          <w:rFonts w:hint="eastAsia" w:ascii="仿宋" w:hAnsi="仿宋" w:cs="仿宋"/>
          <w:sz w:val="28"/>
          <w:szCs w:val="28"/>
          <w:lang w:eastAsia="zh-CN"/>
        </w:rPr>
        <w:t>（</w:t>
      </w:r>
      <w:r>
        <w:rPr>
          <w:rFonts w:hint="eastAsia" w:ascii="仿宋" w:hAnsi="仿宋" w:cs="仿宋"/>
          <w:sz w:val="28"/>
          <w:szCs w:val="28"/>
          <w:lang w:val="en-US" w:eastAsia="zh-CN"/>
        </w:rPr>
        <w:t>格式自拟</w:t>
      </w:r>
      <w:r>
        <w:rPr>
          <w:rFonts w:hint="eastAsia" w:ascii="仿宋" w:hAnsi="仿宋" w:cs="仿宋"/>
          <w:sz w:val="28"/>
          <w:szCs w:val="28"/>
          <w:lang w:eastAsia="zh-CN"/>
        </w:rPr>
        <w:t>）</w:t>
      </w:r>
    </w:p>
    <w:p>
      <w:pPr>
        <w:numPr>
          <w:ilvl w:val="0"/>
          <w:numId w:val="0"/>
        </w:numPr>
        <w:rPr>
          <w:rFonts w:hint="eastAsia" w:ascii="仿宋" w:hAnsi="仿宋" w:eastAsia="仿宋" w:cs="仿宋"/>
          <w:sz w:val="28"/>
          <w:szCs w:val="28"/>
        </w:rPr>
      </w:pPr>
      <w:r>
        <w:rPr>
          <w:rFonts w:hint="eastAsia" w:ascii="仿宋" w:hAnsi="仿宋" w:eastAsia="仿宋" w:cs="仿宋"/>
          <w:sz w:val="28"/>
          <w:szCs w:val="28"/>
        </w:rPr>
        <w:t xml:space="preserve"> </w:t>
      </w: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pStyle w:val="4"/>
        <w:rPr>
          <w:rFonts w:hint="eastAsia"/>
        </w:rPr>
      </w:pPr>
    </w:p>
    <w:p>
      <w:pPr>
        <w:numPr>
          <w:ilvl w:val="0"/>
          <w:numId w:val="0"/>
        </w:numPr>
        <w:rPr>
          <w:rFonts w:hint="eastAsia" w:ascii="仿宋" w:hAnsi="仿宋" w:eastAsia="仿宋" w:cs="仿宋"/>
          <w:sz w:val="28"/>
          <w:szCs w:val="28"/>
        </w:rPr>
      </w:pPr>
    </w:p>
    <w:p>
      <w:pPr>
        <w:numPr>
          <w:ilvl w:val="0"/>
          <w:numId w:val="0"/>
        </w:numPr>
        <w:rPr>
          <w:rFonts w:hint="eastAsia" w:ascii="仿宋" w:hAnsi="仿宋" w:eastAsia="仿宋" w:cs="仿宋"/>
          <w:sz w:val="28"/>
          <w:szCs w:val="28"/>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lang w:eastAsia="zh-CN"/>
        </w:rPr>
      </w:pPr>
      <w:bookmarkStart w:id="421" w:name="_Toc3210"/>
      <w:bookmarkStart w:id="422" w:name="_Toc6111"/>
      <w:bookmarkStart w:id="423" w:name="_Toc24710"/>
      <w:bookmarkStart w:id="424" w:name="_Toc9657"/>
      <w:bookmarkStart w:id="425" w:name="_Toc30429"/>
      <w:r>
        <w:rPr>
          <w:rFonts w:hint="eastAsia" w:ascii="仿宋" w:hAnsi="仿宋" w:eastAsia="仿宋" w:cs="仿宋"/>
          <w:b/>
          <w:sz w:val="36"/>
          <w:szCs w:val="32"/>
          <w:lang w:eastAsia="zh-CN"/>
        </w:rPr>
        <w:t>五、中、小微企业声明函（中、小、微型企业产品价格需扣除的须提供）</w:t>
      </w:r>
      <w:bookmarkEnd w:id="421"/>
      <w:bookmarkEnd w:id="422"/>
      <w:bookmarkEnd w:id="423"/>
      <w:bookmarkEnd w:id="424"/>
      <w:bookmarkEnd w:id="425"/>
    </w:p>
    <w:p>
      <w:pPr>
        <w:spacing w:before="121" w:line="223" w:lineRule="auto"/>
        <w:ind w:left="2504"/>
        <w:outlineLvl w:val="2"/>
        <w:rPr>
          <w:rFonts w:hint="eastAsia" w:ascii="仿宋" w:hAnsi="仿宋" w:eastAsia="仿宋" w:cs="仿宋"/>
          <w:sz w:val="28"/>
          <w:szCs w:val="28"/>
        </w:rPr>
      </w:pPr>
      <w:bookmarkStart w:id="426" w:name="_Toc6458"/>
      <w:bookmarkStart w:id="427" w:name="_Toc14009"/>
      <w:bookmarkStart w:id="428" w:name="_Toc25456"/>
      <w:bookmarkStart w:id="429" w:name="_Toc1518"/>
      <w:bookmarkStart w:id="430" w:name="_Toc3647"/>
      <w:r>
        <w:rPr>
          <w:rFonts w:hint="eastAsia" w:ascii="仿宋" w:hAnsi="仿宋" w:eastAsia="仿宋" w:cs="仿宋"/>
          <w:spacing w:val="-6"/>
          <w:sz w:val="28"/>
          <w:szCs w:val="28"/>
          <w:lang w:val="en-US" w:eastAsia="zh-CN"/>
        </w:rPr>
        <w:t>1、</w:t>
      </w:r>
      <w:r>
        <w:rPr>
          <w:rFonts w:hint="eastAsia" w:ascii="仿宋" w:hAnsi="仿宋" w:eastAsia="仿宋" w:cs="仿宋"/>
          <w:spacing w:val="-6"/>
          <w:sz w:val="28"/>
          <w:szCs w:val="28"/>
        </w:rPr>
        <w:t>中小企业声明函 (工程、服务</w:t>
      </w:r>
      <w:r>
        <w:rPr>
          <w:rFonts w:hint="eastAsia" w:ascii="仿宋" w:hAnsi="仿宋" w:eastAsia="仿宋" w:cs="仿宋"/>
          <w:spacing w:val="-4"/>
          <w:sz w:val="28"/>
          <w:szCs w:val="28"/>
        </w:rPr>
        <w:t>)</w:t>
      </w:r>
    </w:p>
    <w:p>
      <w:pPr>
        <w:spacing w:line="351" w:lineRule="auto"/>
        <w:rPr>
          <w:rFonts w:hint="eastAsia" w:ascii="仿宋" w:hAnsi="仿宋" w:eastAsia="仿宋" w:cs="仿宋"/>
          <w:sz w:val="21"/>
        </w:rPr>
      </w:pPr>
    </w:p>
    <w:p>
      <w:pPr>
        <w:pStyle w:val="34"/>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本公司 (联合体) 郑重声明，根据《政府采购促进中小企业发展管理办法》  (财库 ﹝ 2020 ﹞ 46 号)的规定，本公司(联合体)参加</w:t>
      </w:r>
      <w:r>
        <w:rPr>
          <w:rFonts w:hint="eastAsia" w:ascii="仿宋" w:hAnsi="仿宋" w:eastAsia="仿宋" w:cs="仿宋"/>
          <w:color w:val="auto"/>
          <w:sz w:val="24"/>
          <w:u w:val="single"/>
        </w:rPr>
        <w:t xml:space="preserve"> (单位名称)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 项目名称)</w:t>
      </w:r>
      <w:r>
        <w:rPr>
          <w:rFonts w:hint="eastAsia" w:ascii="仿宋" w:hAnsi="仿宋" w:eastAsia="仿宋" w:cs="仿宋"/>
          <w:color w:val="auto"/>
          <w:sz w:val="24"/>
        </w:rPr>
        <w:t>采购活动，工程的施工单位全部为符合政策要求的中小企业 (或者：服务全部 由符合政策要求的中小企业承接)。相关企业 (含联合体中的中小企业、签订分 包意向协议的中小企业) 的具体情况如下：</w:t>
      </w:r>
    </w:p>
    <w:p>
      <w:pPr>
        <w:pStyle w:val="34"/>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 xml:space="preserve"> (标的名称) </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；承建 (承接) 企业为</w:t>
      </w:r>
      <w:r>
        <w:rPr>
          <w:rFonts w:hint="eastAsia" w:ascii="仿宋" w:hAnsi="仿宋" w:eastAsia="仿宋" w:cs="仿宋"/>
          <w:color w:val="auto"/>
          <w:sz w:val="24"/>
          <w:u w:val="single"/>
        </w:rPr>
        <w:t>(企业名称)</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(中型企业、小型企业、微型企业)</w:t>
      </w:r>
      <w:r>
        <w:rPr>
          <w:rFonts w:hint="eastAsia" w:ascii="仿宋" w:hAnsi="仿宋" w:eastAsia="仿宋" w:cs="仿宋"/>
          <w:color w:val="auto"/>
          <w:sz w:val="24"/>
        </w:rPr>
        <w:t>；</w:t>
      </w:r>
    </w:p>
    <w:p>
      <w:pPr>
        <w:pStyle w:val="34"/>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 </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(采购文件中明确的所属行业) </w:t>
      </w:r>
      <w:r>
        <w:rPr>
          <w:rFonts w:hint="eastAsia" w:ascii="仿宋" w:hAnsi="仿宋" w:eastAsia="仿宋" w:cs="仿宋"/>
          <w:color w:val="auto"/>
          <w:sz w:val="24"/>
        </w:rPr>
        <w:t>；承建</w:t>
      </w:r>
      <w:r>
        <w:rPr>
          <w:rFonts w:hint="eastAsia" w:ascii="仿宋" w:hAnsi="仿宋" w:eastAsia="仿宋" w:cs="仿宋"/>
          <w:color w:val="auto"/>
          <w:sz w:val="24"/>
          <w:u w:val="single"/>
        </w:rPr>
        <w:t xml:space="preserve"> (承接) </w:t>
      </w:r>
      <w:r>
        <w:rPr>
          <w:rFonts w:hint="eastAsia" w:ascii="仿宋" w:hAnsi="仿宋" w:eastAsia="仿宋" w:cs="仿宋"/>
          <w:color w:val="auto"/>
          <w:sz w:val="24"/>
        </w:rPr>
        <w:t xml:space="preserve">企业为 </w:t>
      </w:r>
      <w:r>
        <w:rPr>
          <w:rFonts w:hint="eastAsia" w:ascii="仿宋" w:hAnsi="仿宋" w:eastAsia="仿宋" w:cs="仿宋"/>
          <w:color w:val="auto"/>
          <w:sz w:val="24"/>
          <w:u w:val="single"/>
        </w:rPr>
        <w:t xml:space="preserve">(企业名称)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万元， 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pStyle w:val="34"/>
        <w:spacing w:line="360" w:lineRule="auto"/>
        <w:rPr>
          <w:rFonts w:hint="eastAsia" w:ascii="仿宋" w:hAnsi="仿宋" w:eastAsia="仿宋" w:cs="仿宋"/>
          <w:color w:val="auto"/>
          <w:sz w:val="24"/>
        </w:rPr>
      </w:pPr>
    </w:p>
    <w:p>
      <w:pPr>
        <w:pStyle w:val="34"/>
        <w:spacing w:line="360" w:lineRule="auto"/>
        <w:rPr>
          <w:rFonts w:hint="eastAsia" w:ascii="仿宋" w:hAnsi="仿宋" w:eastAsia="仿宋" w:cs="仿宋"/>
          <w:color w:val="auto"/>
          <w:sz w:val="24"/>
        </w:rPr>
      </w:pPr>
    </w:p>
    <w:p>
      <w:pPr>
        <w:pStyle w:val="34"/>
        <w:spacing w:line="360" w:lineRule="auto"/>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 与大企业的负责人为同一人的情形。</w:t>
      </w:r>
    </w:p>
    <w:p>
      <w:pPr>
        <w:pStyle w:val="34"/>
        <w:spacing w:line="360" w:lineRule="auto"/>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pStyle w:val="34"/>
        <w:spacing w:line="360" w:lineRule="auto"/>
        <w:rPr>
          <w:rFonts w:hint="eastAsia" w:ascii="仿宋" w:hAnsi="仿宋" w:eastAsia="仿宋" w:cs="仿宋"/>
          <w:color w:val="auto"/>
          <w:sz w:val="24"/>
        </w:rPr>
      </w:pPr>
    </w:p>
    <w:p>
      <w:pPr>
        <w:pStyle w:val="34"/>
        <w:spacing w:line="360" w:lineRule="auto"/>
        <w:rPr>
          <w:rFonts w:hint="eastAsia" w:ascii="仿宋" w:hAnsi="仿宋" w:eastAsia="仿宋" w:cs="仿宋"/>
          <w:color w:val="auto"/>
          <w:sz w:val="24"/>
        </w:rPr>
      </w:pPr>
    </w:p>
    <w:p>
      <w:pPr>
        <w:pStyle w:val="34"/>
        <w:spacing w:line="360" w:lineRule="auto"/>
        <w:rPr>
          <w:rFonts w:hint="eastAsia" w:ascii="仿宋" w:hAnsi="仿宋" w:eastAsia="仿宋" w:cs="仿宋"/>
          <w:color w:val="auto"/>
          <w:sz w:val="24"/>
        </w:rPr>
      </w:pPr>
    </w:p>
    <w:p>
      <w:pPr>
        <w:pStyle w:val="34"/>
        <w:spacing w:line="360" w:lineRule="auto"/>
        <w:ind w:firstLine="4560" w:firstLineChars="1900"/>
        <w:rPr>
          <w:rFonts w:hint="eastAsia" w:ascii="仿宋" w:hAnsi="仿宋" w:eastAsia="仿宋" w:cs="仿宋"/>
          <w:color w:val="auto"/>
          <w:sz w:val="24"/>
        </w:rPr>
      </w:pPr>
      <w:r>
        <w:rPr>
          <w:rFonts w:hint="eastAsia" w:ascii="仿宋" w:hAnsi="仿宋" w:eastAsia="仿宋" w:cs="仿宋"/>
          <w:color w:val="auto"/>
          <w:sz w:val="24"/>
        </w:rPr>
        <w:t>企业名称 (</w:t>
      </w:r>
      <w:r>
        <w:rPr>
          <w:rFonts w:hint="eastAsia" w:ascii="仿宋" w:hAnsi="仿宋" w:eastAsia="仿宋" w:cs="仿宋"/>
          <w:color w:val="auto"/>
          <w:sz w:val="24"/>
          <w:lang w:eastAsia="zh-CN"/>
        </w:rPr>
        <w:t>盖章</w:t>
      </w:r>
      <w:r>
        <w:rPr>
          <w:rFonts w:hint="eastAsia" w:ascii="仿宋" w:hAnsi="仿宋" w:eastAsia="仿宋" w:cs="仿宋"/>
          <w:color w:val="auto"/>
          <w:sz w:val="24"/>
        </w:rPr>
        <w:t>) ：</w:t>
      </w:r>
    </w:p>
    <w:p>
      <w:pPr>
        <w:pStyle w:val="34"/>
        <w:spacing w:line="360" w:lineRule="auto"/>
        <w:ind w:firstLine="6000" w:firstLineChars="2500"/>
        <w:rPr>
          <w:rFonts w:hint="eastAsia" w:ascii="仿宋" w:hAnsi="仿宋" w:eastAsia="仿宋" w:cs="仿宋"/>
          <w:color w:val="auto"/>
          <w:sz w:val="24"/>
        </w:rPr>
      </w:pPr>
      <w:r>
        <w:rPr>
          <w:rFonts w:hint="eastAsia" w:ascii="仿宋" w:hAnsi="仿宋" w:eastAsia="仿宋" w:cs="仿宋"/>
          <w:color w:val="auto"/>
          <w:sz w:val="24"/>
        </w:rPr>
        <w:t>日期：</w:t>
      </w:r>
    </w:p>
    <w:p>
      <w:pPr>
        <w:pStyle w:val="34"/>
        <w:spacing w:line="360" w:lineRule="auto"/>
        <w:rPr>
          <w:rFonts w:hint="eastAsia" w:ascii="仿宋" w:hAnsi="仿宋" w:eastAsia="仿宋" w:cs="仿宋"/>
          <w:color w:val="auto"/>
          <w:sz w:val="24"/>
        </w:rPr>
      </w:pPr>
    </w:p>
    <w:p>
      <w:pPr>
        <w:pStyle w:val="34"/>
        <w:spacing w:line="360" w:lineRule="auto"/>
        <w:rPr>
          <w:rFonts w:hint="eastAsia" w:ascii="仿宋" w:hAnsi="仿宋" w:eastAsia="仿宋" w:cs="仿宋"/>
          <w:color w:val="auto"/>
          <w:sz w:val="24"/>
        </w:rPr>
      </w:pPr>
    </w:p>
    <w:p>
      <w:pPr>
        <w:pStyle w:val="34"/>
        <w:spacing w:line="360" w:lineRule="auto"/>
        <w:rPr>
          <w:rFonts w:hint="eastAsia" w:ascii="仿宋" w:hAnsi="仿宋" w:eastAsia="仿宋" w:cs="仿宋"/>
          <w:color w:val="auto"/>
          <w:sz w:val="24"/>
        </w:rPr>
      </w:pPr>
      <w:r>
        <w:rPr>
          <w:rFonts w:hint="eastAsia" w:ascii="仿宋" w:hAnsi="仿宋" w:eastAsia="仿宋" w:cs="仿宋"/>
          <w:color w:val="auto"/>
          <w:sz w:val="24"/>
        </w:rPr>
        <w:t>注：符合中小企业划型标准的企业请提供本函，不符合的不提供本函。</w:t>
      </w: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jc w:val="center"/>
        <w:outlineLvl w:val="2"/>
        <w:rPr>
          <w:rFonts w:hint="eastAsia" w:ascii="仿宋" w:hAnsi="仿宋" w:eastAsia="仿宋" w:cs="仿宋"/>
          <w:b w:val="0"/>
          <w:color w:val="auto"/>
          <w:sz w:val="28"/>
          <w:szCs w:val="28"/>
          <w:lang w:val="en-US" w:eastAsia="zh-CN"/>
        </w:rPr>
      </w:pPr>
      <w:r>
        <w:rPr>
          <w:rFonts w:hint="eastAsia" w:ascii="仿宋" w:hAnsi="仿宋" w:eastAsia="仿宋" w:cs="仿宋"/>
          <w:b w:val="0"/>
          <w:color w:val="auto"/>
          <w:sz w:val="28"/>
          <w:szCs w:val="28"/>
          <w:lang w:val="en-US" w:eastAsia="zh-CN"/>
        </w:rPr>
        <w:t>2.监狱企业声明函</w:t>
      </w:r>
    </w:p>
    <w:p>
      <w:pPr>
        <w:pStyle w:val="35"/>
        <w:spacing w:line="360" w:lineRule="auto"/>
        <w:jc w:val="center"/>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（监狱企业适用）</w:t>
      </w:r>
    </w:p>
    <w:p>
      <w:pPr>
        <w:pStyle w:val="35"/>
        <w:spacing w:line="360" w:lineRule="auto"/>
        <w:ind w:firstLine="480" w:firstLineChars="2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本公司郑重声明，根据《关于政府采购支持监狱企业发展有关问题的通知》（财库[2014]68号）的规定，本公司为监狱企业。</w:t>
      </w:r>
    </w:p>
    <w:p>
      <w:pPr>
        <w:pStyle w:val="35"/>
        <w:spacing w:line="360" w:lineRule="auto"/>
        <w:ind w:firstLine="480" w:firstLineChars="2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本公司参加______单位的______项目采购活动，采购活动提供本企业（填写制造的货物，由本企业承担工程、提供服务）。</w:t>
      </w:r>
    </w:p>
    <w:p>
      <w:pPr>
        <w:pStyle w:val="35"/>
        <w:spacing w:line="360" w:lineRule="auto"/>
        <w:ind w:firstLine="480" w:firstLineChars="2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本条所称货物不包括使用大型企业注册商标的货物和服务。</w:t>
      </w:r>
    </w:p>
    <w:p>
      <w:pPr>
        <w:pStyle w:val="35"/>
        <w:spacing w:line="360" w:lineRule="auto"/>
        <w:ind w:firstLine="480" w:firstLineChars="2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本公司对上述声明的真实性负责。如有虚假，将依法承担相应责任。</w:t>
      </w: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ind w:firstLine="5280" w:firstLineChars="22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供应商（盖章）：</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 xml:space="preserve">       </w:t>
      </w:r>
    </w:p>
    <w:p>
      <w:pPr>
        <w:pStyle w:val="35"/>
        <w:spacing w:line="360" w:lineRule="auto"/>
        <w:ind w:firstLine="3120" w:firstLineChars="13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法定代表人或其授权代表(签字或盖章)：</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 xml:space="preserve">        </w:t>
      </w:r>
    </w:p>
    <w:p>
      <w:pPr>
        <w:pStyle w:val="35"/>
        <w:spacing w:line="360" w:lineRule="auto"/>
        <w:ind w:firstLine="5280" w:firstLineChars="22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 xml:space="preserve">日期： </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年</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月</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日</w:t>
      </w: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jc w:val="center"/>
        <w:outlineLvl w:val="2"/>
        <w:rPr>
          <w:rFonts w:hint="eastAsia" w:ascii="仿宋" w:hAnsi="仿宋" w:eastAsia="仿宋" w:cs="仿宋"/>
          <w:b w:val="0"/>
          <w:color w:val="auto"/>
          <w:sz w:val="28"/>
          <w:szCs w:val="28"/>
          <w:lang w:val="en-US" w:eastAsia="zh-CN"/>
        </w:rPr>
      </w:pPr>
    </w:p>
    <w:p>
      <w:pPr>
        <w:pStyle w:val="35"/>
        <w:spacing w:line="360" w:lineRule="auto"/>
        <w:jc w:val="center"/>
        <w:outlineLvl w:val="2"/>
        <w:rPr>
          <w:rFonts w:hint="eastAsia" w:ascii="仿宋" w:hAnsi="仿宋" w:eastAsia="仿宋" w:cs="仿宋"/>
          <w:b w:val="0"/>
          <w:color w:val="auto"/>
          <w:sz w:val="28"/>
          <w:szCs w:val="28"/>
          <w:lang w:val="en-US" w:eastAsia="zh-CN"/>
        </w:rPr>
      </w:pPr>
      <w:r>
        <w:rPr>
          <w:rFonts w:hint="eastAsia" w:ascii="仿宋" w:hAnsi="仿宋" w:eastAsia="仿宋" w:cs="仿宋"/>
          <w:b w:val="0"/>
          <w:color w:val="auto"/>
          <w:sz w:val="28"/>
          <w:szCs w:val="28"/>
          <w:lang w:val="en-US" w:eastAsia="zh-CN"/>
        </w:rPr>
        <w:t>3.残疾人福利性单位声明函</w:t>
      </w: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ind w:firstLine="480" w:firstLineChars="2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单位的</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项目采购活动提供本单位制造的货物（由本单位承担工程/提供服务），或者提供其他残疾人福利性单位制造的货物（不包括使用非残疾人福利性单位注册商标的货物）。</w:t>
      </w:r>
    </w:p>
    <w:p>
      <w:pPr>
        <w:pStyle w:val="35"/>
        <w:spacing w:line="360" w:lineRule="auto"/>
        <w:ind w:firstLine="480" w:firstLineChars="2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本单位对上述声明的真实性负责。如有虚假，将依法承担相应责任。</w:t>
      </w: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ind w:firstLine="4560" w:firstLineChars="19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单位名称（盖章）：</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 xml:space="preserve">        </w:t>
      </w:r>
    </w:p>
    <w:p>
      <w:pPr>
        <w:pStyle w:val="35"/>
        <w:spacing w:line="360" w:lineRule="auto"/>
        <w:ind w:firstLine="4560" w:firstLineChars="1900"/>
        <w:outlineLvl w:val="2"/>
        <w:rPr>
          <w:rFonts w:hint="eastAsia"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日期：</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年</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月</w:t>
      </w:r>
      <w:r>
        <w:rPr>
          <w:rFonts w:hint="eastAsia" w:ascii="仿宋" w:hAnsi="仿宋" w:eastAsia="仿宋" w:cs="仿宋"/>
          <w:b w:val="0"/>
          <w:color w:val="auto"/>
          <w:sz w:val="24"/>
          <w:u w:val="single"/>
          <w:lang w:val="en-US" w:eastAsia="zh-CN"/>
        </w:rPr>
        <w:t xml:space="preserve">   </w:t>
      </w:r>
      <w:r>
        <w:rPr>
          <w:rFonts w:hint="eastAsia" w:ascii="仿宋" w:hAnsi="仿宋" w:eastAsia="仿宋" w:cs="仿宋"/>
          <w:b w:val="0"/>
          <w:color w:val="auto"/>
          <w:sz w:val="24"/>
          <w:lang w:val="en-US" w:eastAsia="zh-CN"/>
        </w:rPr>
        <w:t>日</w:t>
      </w: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outlineLvl w:val="2"/>
        <w:rPr>
          <w:rFonts w:hint="eastAsia" w:ascii="仿宋" w:hAnsi="仿宋" w:eastAsia="仿宋" w:cs="仿宋"/>
          <w:b w:val="0"/>
          <w:color w:val="auto"/>
          <w:sz w:val="24"/>
          <w:lang w:val="en-US" w:eastAsia="zh-CN"/>
        </w:rPr>
      </w:pPr>
    </w:p>
    <w:p>
      <w:pPr>
        <w:pStyle w:val="35"/>
        <w:spacing w:line="360" w:lineRule="auto"/>
        <w:outlineLvl w:val="2"/>
        <w:rPr>
          <w:rFonts w:hint="eastAsia" w:ascii="仿宋" w:hAnsi="仿宋" w:eastAsia="仿宋" w:cs="仿宋"/>
          <w:b w:val="0"/>
          <w:color w:val="auto"/>
          <w:sz w:val="24"/>
          <w:lang w:val="en-US" w:eastAsia="zh-CN"/>
        </w:rPr>
        <w:sectPr>
          <w:headerReference r:id="rId5" w:type="default"/>
          <w:footerReference r:id="rId6" w:type="default"/>
          <w:pgSz w:w="11910" w:h="16840"/>
          <w:pgMar w:top="1431" w:right="1570" w:bottom="1170" w:left="1786" w:header="0" w:footer="997" w:gutter="0"/>
          <w:pgNumType w:fmt="decimal"/>
          <w:cols w:space="720" w:num="1"/>
        </w:sectPr>
      </w:pPr>
      <w:r>
        <w:rPr>
          <w:rFonts w:hint="eastAsia" w:ascii="仿宋" w:hAnsi="仿宋" w:eastAsia="仿宋" w:cs="仿宋"/>
          <w:b/>
          <w:bCs/>
          <w:color w:val="auto"/>
          <w:sz w:val="24"/>
          <w:lang w:val="en-US" w:eastAsia="zh-CN"/>
        </w:rPr>
        <w:t>注：供应商根据情况自行选择，不享受相关政策的供应商无需提供。</w:t>
      </w: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lang w:eastAsia="zh-CN"/>
        </w:rPr>
      </w:pPr>
      <w:r>
        <w:rPr>
          <w:rFonts w:hint="eastAsia" w:ascii="仿宋" w:hAnsi="仿宋" w:eastAsia="仿宋" w:cs="仿宋"/>
          <w:b/>
          <w:sz w:val="36"/>
          <w:szCs w:val="32"/>
          <w:lang w:eastAsia="zh-CN"/>
        </w:rPr>
        <w:t>六、</w:t>
      </w:r>
      <w:bookmarkEnd w:id="426"/>
      <w:bookmarkEnd w:id="427"/>
      <w:bookmarkEnd w:id="428"/>
      <w:bookmarkEnd w:id="429"/>
      <w:bookmarkEnd w:id="430"/>
      <w:r>
        <w:rPr>
          <w:rFonts w:hint="eastAsia" w:ascii="仿宋" w:hAnsi="仿宋" w:eastAsia="仿宋" w:cs="仿宋"/>
          <w:b/>
          <w:sz w:val="36"/>
          <w:szCs w:val="32"/>
          <w:lang w:eastAsia="zh-CN"/>
        </w:rPr>
        <w:t>类似项目业绩</w:t>
      </w:r>
    </w:p>
    <w:p>
      <w:pPr>
        <w:numPr>
          <w:ilvl w:val="0"/>
          <w:numId w:val="0"/>
        </w:numPr>
        <w:rPr>
          <w:rFonts w:hint="eastAsia" w:ascii="仿宋" w:hAnsi="仿宋" w:eastAsia="仿宋" w:cs="仿宋"/>
          <w:sz w:val="28"/>
          <w:szCs w:val="28"/>
        </w:rPr>
      </w:pPr>
      <w:r>
        <w:rPr>
          <w:rFonts w:hint="eastAsia" w:ascii="仿宋" w:hAnsi="仿宋" w:eastAsia="仿宋" w:cs="仿宋"/>
          <w:sz w:val="28"/>
          <w:szCs w:val="28"/>
        </w:rPr>
        <w:t xml:space="preserve">类似项目业绩表； 附：类似项目业绩表 </w:t>
      </w:r>
    </w:p>
    <w:p>
      <w:pPr>
        <w:numPr>
          <w:ilvl w:val="0"/>
          <w:numId w:val="0"/>
        </w:numPr>
        <w:rPr>
          <w:rFonts w:hint="eastAsia" w:ascii="仿宋" w:hAnsi="仿宋" w:eastAsia="仿宋" w:cs="仿宋"/>
          <w:sz w:val="28"/>
          <w:szCs w:val="28"/>
        </w:rPr>
      </w:pPr>
      <w:r>
        <w:rPr>
          <w:rFonts w:hint="eastAsia" w:ascii="仿宋" w:hAnsi="仿宋" w:eastAsia="仿宋" w:cs="仿宋"/>
          <w:sz w:val="28"/>
          <w:szCs w:val="28"/>
        </w:rPr>
        <w:t>采购项目编号</w:t>
      </w:r>
      <w:r>
        <w:rPr>
          <w:rFonts w:hint="eastAsia" w:ascii="仿宋" w:hAnsi="仿宋" w:eastAsia="仿宋" w:cs="仿宋"/>
          <w:sz w:val="28"/>
          <w:szCs w:val="28"/>
          <w:u w:val="none"/>
        </w:rPr>
        <w:t>：</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numPr>
          <w:ilvl w:val="0"/>
          <w:numId w:val="0"/>
        </w:numPr>
        <w:rPr>
          <w:rFonts w:hint="eastAsia" w:ascii="仿宋" w:hAnsi="仿宋" w:eastAsia="仿宋" w:cs="仿宋"/>
          <w:sz w:val="28"/>
          <w:szCs w:val="28"/>
          <w:u w:val="single"/>
          <w:lang w:val="en-US" w:eastAsia="zh-CN"/>
        </w:rPr>
      </w:pPr>
      <w:r>
        <w:rPr>
          <w:rFonts w:hint="eastAsia" w:ascii="仿宋" w:hAnsi="仿宋" w:eastAsia="仿宋" w:cs="仿宋"/>
          <w:sz w:val="28"/>
          <w:szCs w:val="28"/>
        </w:rPr>
        <w:t>采购项目名称</w:t>
      </w:r>
      <w:r>
        <w:rPr>
          <w:rFonts w:hint="eastAsia" w:ascii="仿宋" w:hAnsi="仿宋" w:cs="仿宋"/>
          <w:sz w:val="28"/>
          <w:szCs w:val="28"/>
          <w:lang w:eastAsia="zh-CN"/>
        </w:rPr>
        <w:t>：</w:t>
      </w:r>
      <w:r>
        <w:rPr>
          <w:rFonts w:hint="eastAsia" w:ascii="仿宋" w:hAnsi="仿宋" w:eastAsia="仿宋" w:cs="仿宋"/>
          <w:sz w:val="28"/>
          <w:szCs w:val="28"/>
          <w:u w:val="single"/>
          <w:lang w:val="en-US"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3"/>
        <w:gridCol w:w="4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43" w:type="dxa"/>
          </w:tcPr>
          <w:p>
            <w:pPr>
              <w:numPr>
                <w:ilvl w:val="0"/>
                <w:numId w:val="0"/>
              </w:numPr>
              <w:rPr>
                <w:rFonts w:hint="eastAsia" w:ascii="仿宋" w:hAnsi="仿宋" w:eastAsia="仿宋" w:cs="仿宋"/>
                <w:sz w:val="28"/>
                <w:szCs w:val="28"/>
                <w:vertAlign w:val="baseline"/>
              </w:rPr>
            </w:pPr>
            <w:r>
              <w:rPr>
                <w:rFonts w:hint="eastAsia" w:ascii="仿宋" w:hAnsi="仿宋" w:eastAsia="仿宋" w:cs="仿宋"/>
                <w:sz w:val="28"/>
                <w:szCs w:val="28"/>
                <w:vertAlign w:val="baseline"/>
              </w:rPr>
              <w:t xml:space="preserve">项目名称 </w:t>
            </w:r>
          </w:p>
        </w:tc>
        <w:tc>
          <w:tcPr>
            <w:tcW w:w="4543" w:type="dxa"/>
          </w:tcPr>
          <w:p>
            <w:pPr>
              <w:numPr>
                <w:ilvl w:val="0"/>
                <w:numId w:val="0"/>
              </w:numPr>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tcPr>
          <w:p>
            <w:pPr>
              <w:numPr>
                <w:ilvl w:val="0"/>
                <w:numId w:val="0"/>
              </w:numPr>
              <w:rPr>
                <w:rFonts w:hint="eastAsia" w:ascii="仿宋" w:hAnsi="仿宋" w:eastAsia="仿宋" w:cs="仿宋"/>
                <w:sz w:val="28"/>
                <w:szCs w:val="28"/>
                <w:vertAlign w:val="baseline"/>
              </w:rPr>
            </w:pPr>
            <w:r>
              <w:rPr>
                <w:rFonts w:hint="eastAsia" w:ascii="仿宋" w:hAnsi="仿宋" w:eastAsia="仿宋" w:cs="仿宋"/>
                <w:sz w:val="28"/>
                <w:szCs w:val="28"/>
                <w:vertAlign w:val="baseline"/>
              </w:rPr>
              <w:t xml:space="preserve">项目单位名称 </w:t>
            </w:r>
          </w:p>
        </w:tc>
        <w:tc>
          <w:tcPr>
            <w:tcW w:w="4543" w:type="dxa"/>
          </w:tcPr>
          <w:p>
            <w:pPr>
              <w:numPr>
                <w:ilvl w:val="0"/>
                <w:numId w:val="0"/>
              </w:numPr>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tcPr>
          <w:p>
            <w:pPr>
              <w:numPr>
                <w:ilvl w:val="0"/>
                <w:numId w:val="0"/>
              </w:numPr>
              <w:rPr>
                <w:rFonts w:hint="eastAsia" w:ascii="仿宋" w:hAnsi="仿宋" w:eastAsia="仿宋" w:cs="仿宋"/>
                <w:sz w:val="28"/>
                <w:szCs w:val="28"/>
                <w:vertAlign w:val="baseline"/>
              </w:rPr>
            </w:pPr>
            <w:r>
              <w:rPr>
                <w:rFonts w:hint="eastAsia" w:ascii="仿宋" w:hAnsi="仿宋" w:eastAsia="仿宋" w:cs="仿宋"/>
                <w:sz w:val="28"/>
                <w:szCs w:val="28"/>
                <w:vertAlign w:val="baseline"/>
              </w:rPr>
              <w:t>项目单位联系人姓名及联系方式</w:t>
            </w:r>
          </w:p>
        </w:tc>
        <w:tc>
          <w:tcPr>
            <w:tcW w:w="4543" w:type="dxa"/>
          </w:tcPr>
          <w:p>
            <w:pPr>
              <w:numPr>
                <w:ilvl w:val="0"/>
                <w:numId w:val="0"/>
              </w:numPr>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tcPr>
          <w:p>
            <w:pPr>
              <w:numPr>
                <w:ilvl w:val="0"/>
                <w:numId w:val="0"/>
              </w:numPr>
              <w:rPr>
                <w:rFonts w:hint="eastAsia" w:ascii="仿宋" w:hAnsi="仿宋" w:eastAsia="仿宋" w:cs="仿宋"/>
                <w:sz w:val="28"/>
                <w:szCs w:val="28"/>
                <w:vertAlign w:val="baseline"/>
              </w:rPr>
            </w:pPr>
            <w:r>
              <w:rPr>
                <w:rFonts w:hint="eastAsia" w:ascii="仿宋" w:hAnsi="仿宋" w:eastAsia="仿宋" w:cs="仿宋"/>
                <w:sz w:val="28"/>
                <w:szCs w:val="28"/>
                <w:vertAlign w:val="baseline"/>
              </w:rPr>
              <w:t>合同金额</w:t>
            </w:r>
          </w:p>
        </w:tc>
        <w:tc>
          <w:tcPr>
            <w:tcW w:w="4543" w:type="dxa"/>
          </w:tcPr>
          <w:p>
            <w:pPr>
              <w:numPr>
                <w:ilvl w:val="0"/>
                <w:numId w:val="0"/>
              </w:numPr>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tcPr>
          <w:p>
            <w:pPr>
              <w:numPr>
                <w:ilvl w:val="0"/>
                <w:numId w:val="0"/>
              </w:numPr>
              <w:rPr>
                <w:rFonts w:hint="eastAsia" w:ascii="仿宋" w:hAnsi="仿宋" w:eastAsia="仿宋" w:cs="仿宋"/>
                <w:sz w:val="28"/>
                <w:szCs w:val="28"/>
                <w:vertAlign w:val="baseline"/>
              </w:rPr>
            </w:pPr>
            <w:r>
              <w:rPr>
                <w:rFonts w:hint="eastAsia" w:ascii="仿宋" w:hAnsi="仿宋" w:eastAsia="仿宋" w:cs="仿宋"/>
                <w:sz w:val="28"/>
                <w:szCs w:val="28"/>
                <w:vertAlign w:val="baseline"/>
              </w:rPr>
              <w:t>项目负责人 姓名</w:t>
            </w:r>
          </w:p>
        </w:tc>
        <w:tc>
          <w:tcPr>
            <w:tcW w:w="4543" w:type="dxa"/>
          </w:tcPr>
          <w:p>
            <w:pPr>
              <w:numPr>
                <w:ilvl w:val="0"/>
                <w:numId w:val="0"/>
              </w:numPr>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tcPr>
          <w:p>
            <w:pPr>
              <w:numPr>
                <w:ilvl w:val="0"/>
                <w:numId w:val="0"/>
              </w:numPr>
              <w:rPr>
                <w:rFonts w:hint="eastAsia" w:ascii="仿宋" w:hAnsi="仿宋" w:eastAsia="仿宋" w:cs="仿宋"/>
                <w:sz w:val="28"/>
                <w:szCs w:val="28"/>
                <w:vertAlign w:val="baseline"/>
              </w:rPr>
            </w:pPr>
            <w:r>
              <w:rPr>
                <w:rFonts w:hint="eastAsia" w:ascii="仿宋" w:hAnsi="仿宋" w:eastAsia="仿宋" w:cs="仿宋"/>
                <w:sz w:val="28"/>
                <w:szCs w:val="28"/>
                <w:vertAlign w:val="baseline"/>
              </w:rPr>
              <w:t>项目实施时间</w:t>
            </w:r>
          </w:p>
        </w:tc>
        <w:tc>
          <w:tcPr>
            <w:tcW w:w="4543" w:type="dxa"/>
          </w:tcPr>
          <w:p>
            <w:pPr>
              <w:numPr>
                <w:ilvl w:val="0"/>
                <w:numId w:val="0"/>
              </w:numPr>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tcPr>
          <w:p>
            <w:pPr>
              <w:numPr>
                <w:ilvl w:val="0"/>
                <w:numId w:val="0"/>
              </w:numPr>
              <w:rPr>
                <w:rFonts w:hint="eastAsia" w:ascii="仿宋" w:hAnsi="仿宋" w:eastAsia="仿宋" w:cs="仿宋"/>
                <w:sz w:val="28"/>
                <w:szCs w:val="28"/>
                <w:vertAlign w:val="baseline"/>
              </w:rPr>
            </w:pPr>
            <w:r>
              <w:rPr>
                <w:rFonts w:hint="eastAsia" w:ascii="仿宋" w:hAnsi="仿宋" w:eastAsia="仿宋" w:cs="仿宋"/>
                <w:sz w:val="28"/>
                <w:szCs w:val="28"/>
                <w:vertAlign w:val="baseline"/>
              </w:rPr>
              <w:t>项目内容说明</w:t>
            </w:r>
          </w:p>
        </w:tc>
        <w:tc>
          <w:tcPr>
            <w:tcW w:w="4543" w:type="dxa"/>
          </w:tcPr>
          <w:p>
            <w:pPr>
              <w:numPr>
                <w:ilvl w:val="0"/>
                <w:numId w:val="0"/>
              </w:numPr>
              <w:rPr>
                <w:rFonts w:hint="eastAsia" w:ascii="仿宋" w:hAnsi="仿宋" w:eastAsia="仿宋" w:cs="仿宋"/>
                <w:sz w:val="28"/>
                <w:szCs w:val="28"/>
                <w:vertAlign w:val="baseline"/>
              </w:rPr>
            </w:pPr>
          </w:p>
        </w:tc>
      </w:tr>
    </w:tbl>
    <w:p>
      <w:pPr>
        <w:numPr>
          <w:ilvl w:val="0"/>
          <w:numId w:val="0"/>
        </w:num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说明：1．每个合同须单独附表，并附上相关证明材料(须提供合同复印件并加盖公章)，否则专家在评审时将不予采信； </w:t>
      </w:r>
    </w:p>
    <w:p>
      <w:pPr>
        <w:rPr>
          <w:rFonts w:hint="eastAsia" w:ascii="仿宋" w:hAnsi="仿宋" w:eastAsia="仿宋" w:cs="仿宋"/>
          <w:sz w:val="28"/>
          <w:szCs w:val="28"/>
        </w:rPr>
      </w:pPr>
      <w:r>
        <w:rPr>
          <w:rFonts w:hint="eastAsia" w:ascii="仿宋" w:hAnsi="仿宋" w:eastAsia="仿宋" w:cs="仿宋"/>
          <w:sz w:val="28"/>
          <w:szCs w:val="28"/>
        </w:rPr>
        <w:t>2．项目内容请详细说明所承担的具体工作内容</w:t>
      </w:r>
      <w:r>
        <w:rPr>
          <w:rFonts w:hint="eastAsia" w:ascii="仿宋" w:hAnsi="仿宋" w:cs="仿宋"/>
          <w:sz w:val="28"/>
          <w:szCs w:val="28"/>
          <w:lang w:eastAsia="zh-CN"/>
        </w:rPr>
        <w:t>。</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cs="仿宋"/>
          <w:sz w:val="28"/>
          <w:szCs w:val="28"/>
          <w:lang w:eastAsia="zh-CN"/>
        </w:rPr>
        <w:t>供应商</w:t>
      </w:r>
      <w:r>
        <w:rPr>
          <w:rFonts w:hint="eastAsia" w:ascii="仿宋" w:hAnsi="仿宋" w:eastAsia="仿宋" w:cs="仿宋"/>
          <w:sz w:val="28"/>
          <w:szCs w:val="28"/>
        </w:rPr>
        <w:t>法定代表人（</w:t>
      </w:r>
      <w:r>
        <w:rPr>
          <w:rFonts w:hint="eastAsia" w:ascii="仿宋" w:hAnsi="仿宋" w:cs="仿宋"/>
          <w:sz w:val="28"/>
          <w:szCs w:val="28"/>
          <w:lang w:eastAsia="zh-CN"/>
        </w:rPr>
        <w:t>签字</w:t>
      </w:r>
      <w:r>
        <w:rPr>
          <w:rFonts w:hint="eastAsia" w:ascii="仿宋" w:hAnsi="仿宋" w:eastAsia="仿宋" w:cs="仿宋"/>
          <w:sz w:val="28"/>
          <w:szCs w:val="28"/>
        </w:rPr>
        <w:t xml:space="preserve">或盖章）：                   </w:t>
      </w:r>
    </w:p>
    <w:p>
      <w:pPr>
        <w:rPr>
          <w:rFonts w:hint="eastAsia" w:ascii="仿宋" w:hAnsi="仿宋" w:eastAsia="仿宋" w:cs="仿宋"/>
          <w:sz w:val="28"/>
          <w:szCs w:val="28"/>
        </w:rPr>
      </w:pPr>
      <w:r>
        <w:rPr>
          <w:rFonts w:hint="eastAsia" w:ascii="仿宋" w:hAnsi="仿宋" w:cs="仿宋"/>
          <w:sz w:val="28"/>
          <w:szCs w:val="28"/>
          <w:lang w:eastAsia="zh-CN"/>
        </w:rPr>
        <w:t>供应商</w:t>
      </w:r>
      <w:r>
        <w:rPr>
          <w:rFonts w:hint="eastAsia" w:ascii="仿宋" w:hAnsi="仿宋" w:eastAsia="仿宋" w:cs="仿宋"/>
          <w:sz w:val="28"/>
          <w:szCs w:val="28"/>
        </w:rPr>
        <w:t>名称（</w:t>
      </w:r>
      <w:r>
        <w:rPr>
          <w:rFonts w:hint="eastAsia" w:ascii="仿宋" w:hAnsi="仿宋" w:cs="仿宋"/>
          <w:sz w:val="28"/>
          <w:szCs w:val="28"/>
          <w:lang w:val="en-US" w:eastAsia="zh-CN"/>
        </w:rPr>
        <w:t>盖章</w:t>
      </w:r>
      <w:r>
        <w:rPr>
          <w:rFonts w:hint="eastAsia" w:ascii="仿宋" w:hAnsi="仿宋" w:eastAsia="仿宋" w:cs="仿宋"/>
          <w:sz w:val="28"/>
          <w:szCs w:val="28"/>
        </w:rPr>
        <w:t xml:space="preserve">）：                        </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日 期 ：       年      月     日</w:t>
      </w:r>
    </w:p>
    <w:p>
      <w:pPr>
        <w:rPr>
          <w:rFonts w:hint="eastAsia" w:ascii="仿宋" w:hAnsi="仿宋" w:eastAsia="仿宋" w:cs="仿宋"/>
          <w:sz w:val="28"/>
          <w:szCs w:val="28"/>
        </w:rPr>
      </w:pPr>
    </w:p>
    <w:p>
      <w:pPr>
        <w:rPr>
          <w:rFonts w:hint="eastAsia" w:ascii="仿宋" w:hAnsi="仿宋" w:eastAsia="仿宋" w:cs="仿宋"/>
          <w:sz w:val="28"/>
          <w:szCs w:val="28"/>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lang w:eastAsia="zh-CN"/>
        </w:rPr>
      </w:pPr>
      <w:bookmarkStart w:id="431" w:name="_Toc22487"/>
      <w:bookmarkStart w:id="432" w:name="_Toc6754"/>
      <w:bookmarkStart w:id="433" w:name="_Toc12305"/>
      <w:bookmarkStart w:id="434" w:name="_Toc1240"/>
      <w:bookmarkStart w:id="435" w:name="_Toc19031"/>
      <w:r>
        <w:rPr>
          <w:rFonts w:hint="eastAsia" w:ascii="仿宋" w:hAnsi="仿宋" w:eastAsia="仿宋" w:cs="仿宋"/>
          <w:b/>
          <w:sz w:val="36"/>
          <w:szCs w:val="32"/>
          <w:lang w:eastAsia="zh-CN"/>
        </w:rPr>
        <w:t>七、不参与围标串标承诺书</w:t>
      </w:r>
      <w:bookmarkEnd w:id="431"/>
      <w:bookmarkEnd w:id="432"/>
      <w:bookmarkEnd w:id="433"/>
      <w:bookmarkEnd w:id="434"/>
      <w:bookmarkEnd w:id="435"/>
    </w:p>
    <w:p>
      <w:pPr>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本人作为（单位名称）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的法人，清楚知晓我公司本项目投标活动，对以下事项作出承诺：</w:t>
      </w:r>
    </w:p>
    <w:p>
      <w:pPr>
        <w:rPr>
          <w:rFonts w:hint="eastAsia" w:ascii="仿宋" w:hAnsi="仿宋" w:eastAsia="仿宋" w:cs="仿宋"/>
          <w:sz w:val="28"/>
          <w:szCs w:val="28"/>
        </w:rPr>
      </w:pPr>
      <w:r>
        <w:rPr>
          <w:rFonts w:hint="eastAsia" w:ascii="仿宋" w:hAnsi="仿宋" w:eastAsia="仿宋" w:cs="仿宋"/>
          <w:sz w:val="28"/>
          <w:szCs w:val="28"/>
        </w:rPr>
        <w:t>一、我单位遵循公开、公平、公正、诚实守信的原则，依法依规参与本项目竞标。</w:t>
      </w:r>
    </w:p>
    <w:p>
      <w:pPr>
        <w:rPr>
          <w:rFonts w:hint="eastAsia" w:ascii="仿宋" w:hAnsi="仿宋" w:eastAsia="仿宋" w:cs="仿宋"/>
          <w:sz w:val="28"/>
          <w:szCs w:val="28"/>
        </w:rPr>
      </w:pPr>
      <w:bookmarkStart w:id="436" w:name="_Toc12656"/>
      <w:bookmarkStart w:id="437" w:name="_Toc30816"/>
      <w:bookmarkStart w:id="438" w:name="_Toc29673"/>
      <w:bookmarkStart w:id="439" w:name="_Toc16592"/>
      <w:bookmarkStart w:id="440" w:name="_Toc19091"/>
      <w:r>
        <w:rPr>
          <w:rFonts w:hint="eastAsia" w:ascii="仿宋" w:hAnsi="仿宋" w:eastAsia="仿宋" w:cs="仿宋"/>
          <w:sz w:val="28"/>
          <w:szCs w:val="28"/>
        </w:rPr>
        <w:t>二、我单位在本项目招标投标活动中，未参与围标串标。</w:t>
      </w:r>
      <w:bookmarkEnd w:id="436"/>
      <w:bookmarkEnd w:id="437"/>
      <w:bookmarkEnd w:id="438"/>
      <w:bookmarkEnd w:id="439"/>
      <w:bookmarkEnd w:id="440"/>
    </w:p>
    <w:p>
      <w:pPr>
        <w:rPr>
          <w:rFonts w:hint="eastAsia" w:ascii="仿宋" w:hAnsi="仿宋" w:eastAsia="仿宋" w:cs="仿宋"/>
          <w:sz w:val="28"/>
          <w:szCs w:val="28"/>
        </w:rPr>
      </w:pPr>
      <w:r>
        <w:rPr>
          <w:rFonts w:hint="eastAsia" w:ascii="仿宋" w:hAnsi="仿宋" w:eastAsia="仿宋" w:cs="仿宋"/>
          <w:sz w:val="28"/>
          <w:szCs w:val="28"/>
        </w:rPr>
        <w:t>三、我单位如被查实在本项目招标投标活动中存在围标串标的，递交</w:t>
      </w:r>
      <w:r>
        <w:rPr>
          <w:rFonts w:hint="eastAsia" w:ascii="仿宋" w:hAnsi="仿宋" w:cs="仿宋"/>
          <w:sz w:val="28"/>
          <w:szCs w:val="28"/>
          <w:lang w:eastAsia="zh-CN"/>
        </w:rPr>
        <w:t>响应文件</w:t>
      </w:r>
      <w:r>
        <w:rPr>
          <w:rFonts w:hint="eastAsia" w:ascii="仿宋" w:hAnsi="仿宋" w:eastAsia="仿宋" w:cs="仿宋"/>
          <w:sz w:val="28"/>
          <w:szCs w:val="28"/>
        </w:rPr>
        <w:t>行为作为实施串通投标违法行为的关键环节，本人承担直接责任人员法律责任，接受相应行政处罚和失信惩戒。</w:t>
      </w:r>
    </w:p>
    <w:p>
      <w:pPr>
        <w:rPr>
          <w:rFonts w:hint="eastAsia" w:ascii="仿宋" w:hAnsi="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cs="仿宋"/>
          <w:sz w:val="28"/>
          <w:szCs w:val="28"/>
          <w:lang w:val="en-US" w:eastAsia="zh-CN"/>
        </w:rPr>
        <w:t>项目名称：</w:t>
      </w:r>
    </w:p>
    <w:p>
      <w:pPr>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cs="仿宋"/>
          <w:sz w:val="28"/>
          <w:szCs w:val="28"/>
          <w:lang w:val="en-US" w:eastAsia="zh-CN"/>
        </w:rPr>
        <w:t xml:space="preserve">                    </w:t>
      </w:r>
    </w:p>
    <w:p>
      <w:pPr>
        <w:rPr>
          <w:rFonts w:hint="eastAsia" w:ascii="仿宋" w:hAnsi="仿宋" w:cs="仿宋"/>
          <w:sz w:val="28"/>
          <w:szCs w:val="28"/>
          <w:lang w:val="en-US" w:eastAsia="zh-CN"/>
        </w:rPr>
      </w:pPr>
      <w:r>
        <w:rPr>
          <w:rFonts w:hint="eastAsia" w:ascii="仿宋" w:hAnsi="仿宋" w:eastAsia="仿宋" w:cs="仿宋"/>
          <w:sz w:val="28"/>
          <w:szCs w:val="28"/>
        </w:rPr>
        <w:t>供应商单位名称</w:t>
      </w:r>
      <w:r>
        <w:rPr>
          <w:rFonts w:hint="eastAsia" w:ascii="仿宋" w:hAnsi="仿宋" w:cs="仿宋"/>
          <w:sz w:val="28"/>
          <w:szCs w:val="28"/>
          <w:lang w:eastAsia="zh-CN"/>
        </w:rPr>
        <w:t>（</w:t>
      </w:r>
      <w:r>
        <w:rPr>
          <w:rFonts w:hint="eastAsia" w:ascii="仿宋" w:hAnsi="仿宋" w:cs="仿宋"/>
          <w:sz w:val="28"/>
          <w:szCs w:val="28"/>
          <w:lang w:val="en-US" w:eastAsia="zh-CN"/>
        </w:rPr>
        <w:t>盖章</w:t>
      </w:r>
      <w:r>
        <w:rPr>
          <w:rFonts w:hint="eastAsia" w:ascii="仿宋" w:hAnsi="仿宋" w:cs="仿宋"/>
          <w:sz w:val="28"/>
          <w:szCs w:val="28"/>
          <w:lang w:eastAsia="zh-CN"/>
        </w:rPr>
        <w:t>）</w:t>
      </w:r>
      <w:r>
        <w:rPr>
          <w:rFonts w:hint="eastAsia" w:ascii="仿宋" w:hAnsi="仿宋" w:eastAsia="仿宋" w:cs="仿宋"/>
          <w:sz w:val="28"/>
          <w:szCs w:val="28"/>
        </w:rPr>
        <w:t>：</w:t>
      </w:r>
      <w:r>
        <w:rPr>
          <w:rFonts w:hint="eastAsia" w:ascii="仿宋" w:hAnsi="仿宋" w:cs="仿宋"/>
          <w:sz w:val="28"/>
          <w:szCs w:val="28"/>
          <w:lang w:val="en-US" w:eastAsia="zh-CN"/>
        </w:rPr>
        <w:t xml:space="preserve">       </w:t>
      </w:r>
    </w:p>
    <w:p>
      <w:pPr>
        <w:ind w:left="0" w:leftChars="0" w:firstLine="0" w:firstLineChars="0"/>
        <w:rPr>
          <w:rFonts w:hint="eastAsia" w:ascii="仿宋" w:hAnsi="仿宋" w:eastAsia="仿宋" w:cs="仿宋"/>
          <w:sz w:val="28"/>
          <w:szCs w:val="28"/>
        </w:rPr>
      </w:pPr>
    </w:p>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供应商法人</w:t>
      </w:r>
      <w:r>
        <w:rPr>
          <w:rFonts w:hint="eastAsia" w:ascii="仿宋" w:hAnsi="仿宋" w:cs="仿宋"/>
          <w:sz w:val="28"/>
          <w:szCs w:val="28"/>
          <w:lang w:eastAsia="zh-CN"/>
        </w:rPr>
        <w:t>（签字</w:t>
      </w:r>
      <w:r>
        <w:rPr>
          <w:rFonts w:hint="eastAsia" w:ascii="仿宋" w:hAnsi="仿宋" w:eastAsia="仿宋" w:cs="仿宋"/>
          <w:sz w:val="28"/>
          <w:szCs w:val="28"/>
        </w:rPr>
        <w:t>或盖章</w:t>
      </w:r>
      <w:r>
        <w:rPr>
          <w:rFonts w:hint="eastAsia" w:ascii="仿宋" w:hAnsi="仿宋" w:cs="仿宋"/>
          <w:sz w:val="28"/>
          <w:szCs w:val="28"/>
          <w:lang w:eastAsia="zh-CN"/>
        </w:rPr>
        <w:t>）</w:t>
      </w:r>
      <w:r>
        <w:rPr>
          <w:rFonts w:hint="eastAsia" w:ascii="仿宋" w:hAnsi="仿宋" w:eastAsia="仿宋" w:cs="仿宋"/>
          <w:sz w:val="28"/>
          <w:szCs w:val="28"/>
        </w:rPr>
        <w:t>：</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right"/>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月</w:t>
      </w:r>
      <w:r>
        <w:rPr>
          <w:rFonts w:hint="eastAsia" w:ascii="仿宋" w:hAnsi="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日</w:t>
      </w:r>
    </w:p>
    <w:p>
      <w:pPr>
        <w:rPr>
          <w:rFonts w:hint="eastAsia" w:ascii="仿宋" w:hAnsi="仿宋" w:eastAsia="仿宋" w:cs="仿宋"/>
          <w:sz w:val="28"/>
          <w:szCs w:val="28"/>
        </w:rPr>
      </w:pPr>
    </w:p>
    <w:p>
      <w:pPr>
        <w:pStyle w:val="3"/>
        <w:bidi w:val="0"/>
        <w:jc w:val="center"/>
        <w:outlineLvl w:val="2"/>
        <w:rPr>
          <w:rFonts w:hint="eastAsia" w:ascii="仿宋" w:hAnsi="仿宋" w:eastAsia="仿宋" w:cs="仿宋"/>
          <w:sz w:val="48"/>
          <w:szCs w:val="44"/>
        </w:rPr>
      </w:pPr>
      <w:bookmarkStart w:id="441" w:name="_Toc17094"/>
      <w:bookmarkStart w:id="442" w:name="_Toc9692"/>
      <w:bookmarkStart w:id="443" w:name="_Toc22877"/>
      <w:bookmarkStart w:id="444" w:name="_Toc18180"/>
      <w:bookmarkStart w:id="445" w:name="_Toc22584"/>
      <w:r>
        <w:rPr>
          <w:rFonts w:hint="eastAsia" w:ascii="仿宋" w:hAnsi="仿宋" w:eastAsia="仿宋" w:cs="仿宋"/>
          <w:sz w:val="48"/>
          <w:szCs w:val="44"/>
        </w:rPr>
        <w:t>商务文件</w:t>
      </w:r>
      <w:bookmarkEnd w:id="441"/>
      <w:bookmarkEnd w:id="442"/>
      <w:bookmarkEnd w:id="443"/>
      <w:bookmarkEnd w:id="444"/>
      <w:bookmarkEnd w:id="445"/>
    </w:p>
    <w:p>
      <w:pPr>
        <w:rPr>
          <w:rFonts w:hint="eastAsia" w:ascii="仿宋" w:hAnsi="仿宋" w:eastAsia="仿宋" w:cs="仿宋"/>
          <w:sz w:val="36"/>
          <w:szCs w:val="36"/>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lang w:eastAsia="zh-CN"/>
        </w:rPr>
      </w:pPr>
      <w:bookmarkStart w:id="446" w:name="_Toc24279"/>
      <w:bookmarkStart w:id="447" w:name="_Toc244"/>
      <w:bookmarkStart w:id="448" w:name="_Toc21099"/>
      <w:bookmarkStart w:id="449" w:name="_Toc27688"/>
      <w:bookmarkStart w:id="450" w:name="_Toc5940"/>
      <w:r>
        <w:rPr>
          <w:rFonts w:hint="eastAsia" w:ascii="仿宋" w:hAnsi="仿宋" w:eastAsia="仿宋" w:cs="仿宋"/>
          <w:b/>
          <w:sz w:val="36"/>
          <w:szCs w:val="32"/>
          <w:lang w:eastAsia="zh-CN"/>
        </w:rPr>
        <w:t>一、投标函</w:t>
      </w:r>
      <w:bookmarkEnd w:id="446"/>
      <w:bookmarkEnd w:id="447"/>
      <w:bookmarkEnd w:id="448"/>
      <w:bookmarkEnd w:id="449"/>
      <w:bookmarkEnd w:id="450"/>
    </w:p>
    <w:p>
      <w:pPr>
        <w:rPr>
          <w:rFonts w:hint="eastAsia" w:ascii="仿宋" w:hAnsi="仿宋" w:eastAsia="仿宋" w:cs="仿宋"/>
          <w:sz w:val="28"/>
          <w:szCs w:val="28"/>
          <w:u w:val="single"/>
        </w:rPr>
      </w:pPr>
      <w:r>
        <w:rPr>
          <w:rFonts w:hint="eastAsia" w:ascii="仿宋" w:hAnsi="仿宋" w:eastAsia="仿宋" w:cs="仿宋"/>
          <w:sz w:val="28"/>
          <w:szCs w:val="28"/>
          <w:u w:val="single"/>
        </w:rPr>
        <w:t xml:space="preserve">                     </w:t>
      </w:r>
      <w:r>
        <w:rPr>
          <w:rFonts w:hint="eastAsia" w:ascii="仿宋" w:hAnsi="仿宋" w:eastAsia="仿宋" w:cs="仿宋"/>
          <w:sz w:val="28"/>
          <w:szCs w:val="28"/>
          <w:u w:val="none"/>
        </w:rPr>
        <w:t>：</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投 标 人 名 称 ) 授 权</w:t>
      </w:r>
      <w:r>
        <w:rPr>
          <w:rFonts w:hint="eastAsia" w:ascii="仿宋" w:hAnsi="仿宋" w:eastAsia="仿宋" w:cs="仿宋"/>
          <w:sz w:val="28"/>
          <w:szCs w:val="28"/>
          <w:u w:val="single"/>
        </w:rPr>
        <w:t xml:space="preserve">        </w:t>
      </w:r>
      <w:r>
        <w:rPr>
          <w:rFonts w:hint="eastAsia" w:ascii="仿宋" w:hAnsi="仿宋" w:eastAsia="仿宋" w:cs="仿宋"/>
          <w:sz w:val="28"/>
          <w:szCs w:val="28"/>
        </w:rPr>
        <w:t>( 投 标人授权代理人姓名)</w:t>
      </w:r>
      <w:r>
        <w:rPr>
          <w:rFonts w:hint="eastAsia" w:ascii="仿宋" w:hAnsi="仿宋" w:eastAsia="仿宋" w:cs="仿宋"/>
          <w:sz w:val="28"/>
          <w:szCs w:val="28"/>
          <w:u w:val="single"/>
        </w:rPr>
        <w:t xml:space="preserve">                     </w:t>
      </w:r>
      <w:r>
        <w:rPr>
          <w:rFonts w:hint="eastAsia" w:ascii="仿宋" w:hAnsi="仿宋" w:eastAsia="仿宋" w:cs="仿宋"/>
          <w:sz w:val="28"/>
          <w:szCs w:val="28"/>
        </w:rPr>
        <w:t>(职务、职称)为我方代表，参加贵方组织的</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(项目名称、项目编号)招标的有关活动，并对此项目进行投标。为此：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1、我方同意在本项目</w:t>
      </w:r>
      <w:r>
        <w:rPr>
          <w:rFonts w:hint="eastAsia" w:ascii="仿宋" w:hAnsi="仿宋" w:cs="仿宋"/>
          <w:sz w:val="28"/>
          <w:szCs w:val="28"/>
          <w:lang w:eastAsia="zh-CN"/>
        </w:rPr>
        <w:t>采购文件</w:t>
      </w:r>
      <w:r>
        <w:rPr>
          <w:rFonts w:hint="eastAsia" w:ascii="仿宋" w:hAnsi="仿宋" w:eastAsia="仿宋" w:cs="仿宋"/>
          <w:sz w:val="28"/>
          <w:szCs w:val="28"/>
        </w:rPr>
        <w:t>中规定的投标有效期内遵守本</w:t>
      </w:r>
      <w:r>
        <w:rPr>
          <w:rFonts w:hint="eastAsia" w:ascii="仿宋" w:hAnsi="仿宋" w:cs="仿宋"/>
          <w:sz w:val="28"/>
          <w:szCs w:val="28"/>
          <w:lang w:eastAsia="zh-CN"/>
        </w:rPr>
        <w:t>响应文件</w:t>
      </w:r>
      <w:r>
        <w:rPr>
          <w:rFonts w:hint="eastAsia" w:ascii="仿宋" w:hAnsi="仿宋" w:eastAsia="仿宋" w:cs="仿宋"/>
          <w:sz w:val="28"/>
          <w:szCs w:val="28"/>
        </w:rPr>
        <w:t xml:space="preserve">中的承诺且在此期限期满之前均具有约束力。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2、我方承诺已经具备《中华人民共和国政府采购法》中规定的参加政府采购活动的供应商应当具备的条件： </w:t>
      </w:r>
    </w:p>
    <w:p>
      <w:pPr>
        <w:rPr>
          <w:rFonts w:hint="eastAsia" w:ascii="仿宋" w:hAnsi="仿宋" w:eastAsia="仿宋" w:cs="仿宋"/>
          <w:sz w:val="28"/>
          <w:szCs w:val="28"/>
        </w:rPr>
      </w:pPr>
      <w:r>
        <w:rPr>
          <w:rFonts w:hint="eastAsia" w:ascii="仿宋" w:hAnsi="仿宋" w:eastAsia="仿宋" w:cs="仿宋"/>
          <w:sz w:val="28"/>
          <w:szCs w:val="28"/>
        </w:rPr>
        <w:t xml:space="preserve">1）具有独立承担民事责任的能力； </w:t>
      </w:r>
    </w:p>
    <w:p>
      <w:pPr>
        <w:rPr>
          <w:rFonts w:hint="eastAsia" w:ascii="仿宋" w:hAnsi="仿宋" w:eastAsia="仿宋" w:cs="仿宋"/>
          <w:sz w:val="28"/>
          <w:szCs w:val="28"/>
        </w:rPr>
      </w:pPr>
      <w:r>
        <w:rPr>
          <w:rFonts w:hint="eastAsia" w:ascii="仿宋" w:hAnsi="仿宋" w:eastAsia="仿宋" w:cs="仿宋"/>
          <w:sz w:val="28"/>
          <w:szCs w:val="28"/>
        </w:rPr>
        <w:t xml:space="preserve">2）具有良好的商业信誉和健全的财务会计制度； </w:t>
      </w:r>
    </w:p>
    <w:p>
      <w:pPr>
        <w:rPr>
          <w:rFonts w:hint="eastAsia" w:ascii="仿宋" w:hAnsi="仿宋" w:eastAsia="仿宋" w:cs="仿宋"/>
          <w:sz w:val="28"/>
          <w:szCs w:val="28"/>
        </w:rPr>
      </w:pPr>
      <w:r>
        <w:rPr>
          <w:rFonts w:hint="eastAsia" w:ascii="仿宋" w:hAnsi="仿宋" w:eastAsia="仿宋" w:cs="仿宋"/>
          <w:sz w:val="28"/>
          <w:szCs w:val="28"/>
        </w:rPr>
        <w:t xml:space="preserve">3）具有履行合同所必需的设备和专业技术能力； </w:t>
      </w:r>
    </w:p>
    <w:p>
      <w:pPr>
        <w:rPr>
          <w:rFonts w:hint="eastAsia" w:ascii="仿宋" w:hAnsi="仿宋" w:eastAsia="仿宋" w:cs="仿宋"/>
          <w:sz w:val="28"/>
          <w:szCs w:val="28"/>
        </w:rPr>
      </w:pPr>
      <w:r>
        <w:rPr>
          <w:rFonts w:hint="eastAsia" w:ascii="仿宋" w:hAnsi="仿宋" w:eastAsia="仿宋" w:cs="仿宋"/>
          <w:sz w:val="28"/>
          <w:szCs w:val="28"/>
        </w:rPr>
        <w:t xml:space="preserve">4）有依法缴纳税收和社会保障资金的良好记录； </w:t>
      </w:r>
    </w:p>
    <w:p>
      <w:pPr>
        <w:rPr>
          <w:rFonts w:hint="eastAsia" w:ascii="仿宋" w:hAnsi="仿宋" w:eastAsia="仿宋" w:cs="仿宋"/>
          <w:sz w:val="28"/>
          <w:szCs w:val="28"/>
        </w:rPr>
      </w:pPr>
      <w:r>
        <w:rPr>
          <w:rFonts w:hint="eastAsia" w:ascii="仿宋" w:hAnsi="仿宋" w:eastAsia="仿宋" w:cs="仿宋"/>
          <w:sz w:val="28"/>
          <w:szCs w:val="28"/>
        </w:rPr>
        <w:t xml:space="preserve">5）参加此项采购活动前三年内，在经营活动中没有重大违法记录； </w:t>
      </w:r>
    </w:p>
    <w:p>
      <w:pPr>
        <w:rPr>
          <w:rFonts w:hint="eastAsia" w:ascii="仿宋" w:hAnsi="仿宋" w:eastAsia="仿宋" w:cs="仿宋"/>
          <w:sz w:val="28"/>
          <w:szCs w:val="28"/>
        </w:rPr>
      </w:pPr>
      <w:r>
        <w:rPr>
          <w:rFonts w:hint="eastAsia" w:ascii="仿宋" w:hAnsi="仿宋" w:eastAsia="仿宋" w:cs="仿宋"/>
          <w:sz w:val="28"/>
          <w:szCs w:val="28"/>
        </w:rPr>
        <w:t xml:space="preserve">6）法律、行政法规规定的其他条件。 </w:t>
      </w:r>
    </w:p>
    <w:p>
      <w:pPr>
        <w:rPr>
          <w:rFonts w:hint="eastAsia" w:ascii="仿宋" w:hAnsi="仿宋" w:eastAsia="仿宋" w:cs="仿宋"/>
          <w:sz w:val="28"/>
          <w:szCs w:val="28"/>
        </w:rPr>
      </w:pPr>
      <w:r>
        <w:rPr>
          <w:rFonts w:hint="eastAsia" w:ascii="仿宋" w:hAnsi="仿宋" w:eastAsia="仿宋" w:cs="仿宋"/>
          <w:sz w:val="28"/>
          <w:szCs w:val="28"/>
        </w:rPr>
        <w:t>3、提供</w:t>
      </w:r>
      <w:r>
        <w:rPr>
          <w:rFonts w:hint="eastAsia" w:ascii="仿宋" w:hAnsi="仿宋" w:cs="仿宋"/>
          <w:sz w:val="28"/>
          <w:szCs w:val="28"/>
          <w:lang w:eastAsia="zh-CN"/>
        </w:rPr>
        <w:t>供应商</w:t>
      </w:r>
      <w:r>
        <w:rPr>
          <w:rFonts w:hint="eastAsia" w:ascii="仿宋" w:hAnsi="仿宋" w:eastAsia="仿宋" w:cs="仿宋"/>
          <w:sz w:val="28"/>
          <w:szCs w:val="28"/>
        </w:rPr>
        <w:t>须知规定的全部</w:t>
      </w:r>
      <w:r>
        <w:rPr>
          <w:rFonts w:hint="eastAsia" w:ascii="仿宋" w:hAnsi="仿宋" w:cs="仿宋"/>
          <w:sz w:val="28"/>
          <w:szCs w:val="28"/>
          <w:lang w:eastAsia="zh-CN"/>
        </w:rPr>
        <w:t>响应文件</w:t>
      </w:r>
      <w:r>
        <w:rPr>
          <w:rFonts w:hint="eastAsia" w:ascii="仿宋" w:hAnsi="仿宋" w:eastAsia="仿宋" w:cs="仿宋"/>
          <w:sz w:val="28"/>
          <w:szCs w:val="28"/>
        </w:rPr>
        <w:t>，提交未加密电子</w:t>
      </w:r>
      <w:r>
        <w:rPr>
          <w:rFonts w:hint="eastAsia" w:ascii="仿宋" w:hAnsi="仿宋" w:cs="仿宋"/>
          <w:sz w:val="28"/>
          <w:szCs w:val="28"/>
          <w:lang w:eastAsia="zh-CN"/>
        </w:rPr>
        <w:t>响应文件</w:t>
      </w:r>
      <w:r>
        <w:rPr>
          <w:rFonts w:hint="eastAsia" w:ascii="仿宋" w:hAnsi="仿宋" w:eastAsia="仿宋" w:cs="仿宋"/>
          <w:sz w:val="28"/>
          <w:szCs w:val="28"/>
        </w:rPr>
        <w:t>有效</w:t>
      </w:r>
      <w:r>
        <w:rPr>
          <w:rFonts w:hint="eastAsia" w:ascii="仿宋" w:hAnsi="仿宋" w:cs="仿宋"/>
          <w:sz w:val="28"/>
          <w:szCs w:val="28"/>
          <w:lang w:val="en-US" w:eastAsia="zh-CN"/>
        </w:rPr>
        <w:t>u</w:t>
      </w:r>
      <w:r>
        <w:rPr>
          <w:rFonts w:hint="eastAsia" w:ascii="仿宋" w:hAnsi="仿宋" w:eastAsia="仿宋" w:cs="仿宋"/>
          <w:sz w:val="28"/>
          <w:szCs w:val="28"/>
        </w:rPr>
        <w:t>盘</w:t>
      </w:r>
      <w:r>
        <w:rPr>
          <w:rFonts w:hint="eastAsia" w:ascii="仿宋" w:hAnsi="仿宋" w:cs="仿宋"/>
          <w:sz w:val="28"/>
          <w:szCs w:val="28"/>
          <w:lang w:val="en-US" w:eastAsia="zh-CN"/>
        </w:rPr>
        <w:t>一</w:t>
      </w:r>
      <w:r>
        <w:rPr>
          <w:rFonts w:hint="eastAsia" w:ascii="仿宋" w:hAnsi="仿宋" w:eastAsia="仿宋" w:cs="仿宋"/>
          <w:sz w:val="28"/>
          <w:szCs w:val="28"/>
        </w:rPr>
        <w:t xml:space="preserve">份。 </w:t>
      </w:r>
    </w:p>
    <w:p>
      <w:pPr>
        <w:rPr>
          <w:rFonts w:hint="eastAsia" w:ascii="仿宋" w:hAnsi="仿宋" w:eastAsia="仿宋" w:cs="仿宋"/>
          <w:sz w:val="28"/>
          <w:szCs w:val="28"/>
        </w:rPr>
      </w:pPr>
      <w:r>
        <w:rPr>
          <w:rFonts w:hint="eastAsia" w:ascii="仿宋" w:hAnsi="仿宋" w:eastAsia="仿宋" w:cs="仿宋"/>
          <w:sz w:val="28"/>
          <w:szCs w:val="28"/>
        </w:rPr>
        <w:t>4、按</w:t>
      </w:r>
      <w:r>
        <w:rPr>
          <w:rFonts w:hint="eastAsia" w:ascii="仿宋" w:hAnsi="仿宋" w:cs="仿宋"/>
          <w:sz w:val="28"/>
          <w:szCs w:val="28"/>
          <w:lang w:eastAsia="zh-CN"/>
        </w:rPr>
        <w:t>采购文件</w:t>
      </w:r>
      <w:r>
        <w:rPr>
          <w:rFonts w:hint="eastAsia" w:ascii="仿宋" w:hAnsi="仿宋" w:eastAsia="仿宋" w:cs="仿宋"/>
          <w:sz w:val="28"/>
          <w:szCs w:val="28"/>
        </w:rPr>
        <w:t xml:space="preserve">要求提供和交付的货物及相关服务的投标报价详见开标一览表。 </w:t>
      </w:r>
    </w:p>
    <w:p>
      <w:pPr>
        <w:rPr>
          <w:rFonts w:hint="eastAsia" w:ascii="仿宋" w:hAnsi="仿宋" w:eastAsia="仿宋" w:cs="仿宋"/>
          <w:sz w:val="28"/>
          <w:szCs w:val="28"/>
        </w:rPr>
      </w:pPr>
      <w:r>
        <w:rPr>
          <w:rFonts w:hint="eastAsia" w:ascii="仿宋" w:hAnsi="仿宋" w:eastAsia="仿宋" w:cs="仿宋"/>
          <w:sz w:val="28"/>
          <w:szCs w:val="28"/>
        </w:rPr>
        <w:t xml:space="preserve">5、保证忠实地执行双方所签订的合同，并承担合同规定的责任和义务。 </w:t>
      </w:r>
    </w:p>
    <w:p>
      <w:pPr>
        <w:rPr>
          <w:rFonts w:hint="eastAsia" w:ascii="仿宋" w:hAnsi="仿宋" w:eastAsia="仿宋" w:cs="仿宋"/>
          <w:sz w:val="28"/>
          <w:szCs w:val="28"/>
        </w:rPr>
      </w:pPr>
      <w:r>
        <w:rPr>
          <w:rFonts w:hint="eastAsia" w:ascii="仿宋" w:hAnsi="仿宋" w:eastAsia="仿宋" w:cs="仿宋"/>
          <w:sz w:val="28"/>
          <w:szCs w:val="28"/>
        </w:rPr>
        <w:t>6、我方承诺完全满足和响应</w:t>
      </w:r>
      <w:r>
        <w:rPr>
          <w:rFonts w:hint="eastAsia" w:ascii="仿宋" w:hAnsi="仿宋" w:cs="仿宋"/>
          <w:sz w:val="28"/>
          <w:szCs w:val="28"/>
          <w:lang w:eastAsia="zh-CN"/>
        </w:rPr>
        <w:t>采购文件</w:t>
      </w:r>
      <w:r>
        <w:rPr>
          <w:rFonts w:hint="eastAsia" w:ascii="仿宋" w:hAnsi="仿宋" w:eastAsia="仿宋" w:cs="仿宋"/>
          <w:sz w:val="28"/>
          <w:szCs w:val="28"/>
        </w:rPr>
        <w:t>中的各项技术和服务要求，若有偏差，已在</w:t>
      </w:r>
      <w:r>
        <w:rPr>
          <w:rFonts w:hint="eastAsia" w:ascii="仿宋" w:hAnsi="仿宋" w:cs="仿宋"/>
          <w:sz w:val="28"/>
          <w:szCs w:val="28"/>
          <w:lang w:eastAsia="zh-CN"/>
        </w:rPr>
        <w:t>响应文件</w:t>
      </w:r>
      <w:r>
        <w:rPr>
          <w:rFonts w:hint="eastAsia" w:ascii="仿宋" w:hAnsi="仿宋" w:eastAsia="仿宋" w:cs="仿宋"/>
          <w:sz w:val="28"/>
          <w:szCs w:val="28"/>
        </w:rPr>
        <w:t xml:space="preserve">偏离表中予以明确特别说明。 </w:t>
      </w:r>
    </w:p>
    <w:p>
      <w:pPr>
        <w:rPr>
          <w:rFonts w:hint="eastAsia" w:ascii="仿宋" w:hAnsi="仿宋" w:eastAsia="仿宋" w:cs="仿宋"/>
          <w:sz w:val="28"/>
          <w:szCs w:val="28"/>
        </w:rPr>
      </w:pPr>
      <w:r>
        <w:rPr>
          <w:rFonts w:hint="eastAsia" w:ascii="仿宋" w:hAnsi="仿宋" w:eastAsia="仿宋" w:cs="仿宋"/>
          <w:sz w:val="28"/>
          <w:szCs w:val="28"/>
        </w:rPr>
        <w:t xml:space="preserve">7、我方承诺：完全理解投标报价若超过项目预算时，投标将被拒绝。 </w:t>
      </w:r>
    </w:p>
    <w:p>
      <w:pPr>
        <w:rPr>
          <w:rFonts w:hint="eastAsia" w:ascii="仿宋" w:hAnsi="仿宋" w:eastAsia="仿宋" w:cs="仿宋"/>
          <w:sz w:val="28"/>
          <w:szCs w:val="28"/>
        </w:rPr>
      </w:pPr>
      <w:r>
        <w:rPr>
          <w:rFonts w:hint="eastAsia" w:ascii="仿宋" w:hAnsi="仿宋" w:eastAsia="仿宋" w:cs="仿宋"/>
          <w:sz w:val="28"/>
          <w:szCs w:val="28"/>
        </w:rPr>
        <w:t xml:space="preserve">8、我方承诺：与在本项目中设计编制技术规格的机构及其附属机构无任何直接隶属关系和利益关联。 </w:t>
      </w:r>
    </w:p>
    <w:p>
      <w:pPr>
        <w:rPr>
          <w:rFonts w:hint="eastAsia" w:ascii="仿宋" w:hAnsi="仿宋" w:eastAsia="仿宋" w:cs="仿宋"/>
          <w:sz w:val="28"/>
          <w:szCs w:val="28"/>
        </w:rPr>
      </w:pPr>
      <w:r>
        <w:rPr>
          <w:rFonts w:hint="eastAsia" w:ascii="仿宋" w:hAnsi="仿宋" w:eastAsia="仿宋" w:cs="仿宋"/>
          <w:sz w:val="28"/>
          <w:szCs w:val="28"/>
        </w:rPr>
        <w:t xml:space="preserve">9、如果在开标后规定的投标有效期内撤回投标，我方的投标保证金可被贵方没收。 </w:t>
      </w:r>
    </w:p>
    <w:p>
      <w:pPr>
        <w:rPr>
          <w:rFonts w:hint="eastAsia" w:ascii="仿宋" w:hAnsi="仿宋" w:eastAsia="仿宋" w:cs="仿宋"/>
          <w:sz w:val="28"/>
          <w:szCs w:val="28"/>
        </w:rPr>
      </w:pPr>
      <w:r>
        <w:rPr>
          <w:rFonts w:hint="eastAsia" w:ascii="仿宋" w:hAnsi="仿宋" w:eastAsia="仿宋" w:cs="仿宋"/>
          <w:sz w:val="28"/>
          <w:szCs w:val="28"/>
        </w:rPr>
        <w:t xml:space="preserve">10、我方完全理解贵方不一定接受最低价的投标或收到的任何投标。 </w:t>
      </w:r>
    </w:p>
    <w:p>
      <w:pPr>
        <w:rPr>
          <w:rFonts w:hint="eastAsia" w:ascii="仿宋" w:hAnsi="仿宋" w:eastAsia="仿宋" w:cs="仿宋"/>
          <w:sz w:val="28"/>
          <w:szCs w:val="28"/>
        </w:rPr>
      </w:pPr>
      <w:r>
        <w:rPr>
          <w:rFonts w:hint="eastAsia" w:ascii="仿宋" w:hAnsi="仿宋" w:eastAsia="仿宋" w:cs="仿宋"/>
          <w:sz w:val="28"/>
          <w:szCs w:val="28"/>
        </w:rPr>
        <w:t>11、我方承诺：</w:t>
      </w:r>
      <w:r>
        <w:rPr>
          <w:rFonts w:hint="eastAsia" w:ascii="仿宋" w:hAnsi="仿宋" w:cs="仿宋"/>
          <w:sz w:val="28"/>
          <w:szCs w:val="28"/>
          <w:lang w:eastAsia="zh-CN"/>
        </w:rPr>
        <w:t>响应文件</w:t>
      </w:r>
      <w:r>
        <w:rPr>
          <w:rFonts w:hint="eastAsia" w:ascii="仿宋" w:hAnsi="仿宋" w:eastAsia="仿宋" w:cs="仿宋"/>
          <w:sz w:val="28"/>
          <w:szCs w:val="28"/>
        </w:rPr>
        <w:t xml:space="preserve">所提供的一切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 </w:t>
      </w:r>
    </w:p>
    <w:p>
      <w:pPr>
        <w:rPr>
          <w:rFonts w:hint="eastAsia" w:ascii="仿宋" w:hAnsi="仿宋" w:eastAsia="仿宋" w:cs="仿宋"/>
          <w:sz w:val="28"/>
          <w:szCs w:val="28"/>
        </w:rPr>
      </w:pPr>
      <w:r>
        <w:rPr>
          <w:rFonts w:hint="eastAsia" w:ascii="仿宋" w:hAnsi="仿宋" w:eastAsia="仿宋" w:cs="仿宋"/>
          <w:sz w:val="28"/>
          <w:szCs w:val="28"/>
        </w:rPr>
        <w:t>12、我方已详细审核全部</w:t>
      </w:r>
      <w:r>
        <w:rPr>
          <w:rFonts w:hint="eastAsia" w:ascii="仿宋" w:hAnsi="仿宋" w:cs="仿宋"/>
          <w:sz w:val="28"/>
          <w:szCs w:val="28"/>
          <w:lang w:eastAsia="zh-CN"/>
        </w:rPr>
        <w:t>响应文件</w:t>
      </w:r>
      <w:r>
        <w:rPr>
          <w:rFonts w:hint="eastAsia" w:ascii="仿宋" w:hAnsi="仿宋" w:eastAsia="仿宋" w:cs="仿宋"/>
          <w:sz w:val="28"/>
          <w:szCs w:val="28"/>
        </w:rPr>
        <w:t>，包括</w:t>
      </w:r>
      <w:r>
        <w:rPr>
          <w:rFonts w:hint="eastAsia" w:ascii="仿宋" w:hAnsi="仿宋" w:cs="仿宋"/>
          <w:sz w:val="28"/>
          <w:szCs w:val="28"/>
          <w:lang w:eastAsia="zh-CN"/>
        </w:rPr>
        <w:t>响应文件</w:t>
      </w:r>
      <w:r>
        <w:rPr>
          <w:rFonts w:hint="eastAsia" w:ascii="仿宋" w:hAnsi="仿宋" w:eastAsia="仿宋" w:cs="仿宋"/>
          <w:sz w:val="28"/>
          <w:szCs w:val="28"/>
        </w:rPr>
        <w:t xml:space="preserve">修改书（如有的话）、参考资料及有关附件，确认无误。 </w:t>
      </w:r>
    </w:p>
    <w:p>
      <w:pPr>
        <w:rPr>
          <w:rFonts w:hint="eastAsia" w:ascii="仿宋" w:hAnsi="仿宋" w:eastAsia="仿宋" w:cs="仿宋"/>
          <w:sz w:val="28"/>
          <w:szCs w:val="28"/>
        </w:rPr>
      </w:pPr>
      <w:r>
        <w:rPr>
          <w:rFonts w:hint="eastAsia" w:ascii="仿宋" w:hAnsi="仿宋" w:eastAsia="仿宋" w:cs="仿宋"/>
          <w:sz w:val="28"/>
          <w:szCs w:val="28"/>
        </w:rPr>
        <w:t>13、我方承诺：采购人若需追加采购本项目</w:t>
      </w:r>
      <w:r>
        <w:rPr>
          <w:rFonts w:hint="eastAsia" w:ascii="仿宋" w:hAnsi="仿宋" w:cs="仿宋"/>
          <w:sz w:val="28"/>
          <w:szCs w:val="28"/>
          <w:lang w:eastAsia="zh-CN"/>
        </w:rPr>
        <w:t>采购文件</w:t>
      </w:r>
      <w:r>
        <w:rPr>
          <w:rFonts w:hint="eastAsia" w:ascii="仿宋" w:hAnsi="仿宋" w:eastAsia="仿宋" w:cs="仿宋"/>
          <w:sz w:val="28"/>
          <w:szCs w:val="28"/>
        </w:rPr>
        <w:t xml:space="preserve">所列货物及相关服务的，在不改变合同其他实质性条款的前提下，按相同或更优惠的折扣率保证供货。 </w:t>
      </w:r>
    </w:p>
    <w:p>
      <w:pPr>
        <w:rPr>
          <w:rFonts w:hint="eastAsia" w:ascii="仿宋" w:hAnsi="仿宋" w:eastAsia="仿宋" w:cs="仿宋"/>
          <w:sz w:val="28"/>
          <w:szCs w:val="28"/>
        </w:rPr>
      </w:pPr>
      <w:r>
        <w:rPr>
          <w:rFonts w:hint="eastAsia" w:ascii="仿宋" w:hAnsi="仿宋" w:eastAsia="仿宋" w:cs="仿宋"/>
          <w:sz w:val="28"/>
          <w:szCs w:val="28"/>
        </w:rPr>
        <w:t xml:space="preserve">14、我方承诺：如所报货物属国家强制认证产品的，均已通过认证且在有效期内，否则，由此产生的一切法律责任由我方承担。 </w:t>
      </w:r>
    </w:p>
    <w:p>
      <w:pPr>
        <w:rPr>
          <w:rFonts w:hint="eastAsia" w:ascii="仿宋" w:hAnsi="仿宋" w:eastAsia="仿宋" w:cs="仿宋"/>
          <w:sz w:val="28"/>
          <w:szCs w:val="28"/>
        </w:rPr>
      </w:pPr>
      <w:r>
        <w:rPr>
          <w:rFonts w:hint="eastAsia" w:ascii="仿宋" w:hAnsi="仿宋" w:eastAsia="仿宋" w:cs="仿宋"/>
          <w:sz w:val="28"/>
          <w:szCs w:val="28"/>
        </w:rPr>
        <w:t>15、我方承诺：接受</w:t>
      </w:r>
      <w:r>
        <w:rPr>
          <w:rFonts w:hint="eastAsia" w:ascii="仿宋" w:hAnsi="仿宋" w:cs="仿宋"/>
          <w:sz w:val="28"/>
          <w:szCs w:val="28"/>
          <w:lang w:eastAsia="zh-CN"/>
        </w:rPr>
        <w:t>采购文件</w:t>
      </w:r>
      <w:r>
        <w:rPr>
          <w:rFonts w:hint="eastAsia" w:ascii="仿宋" w:hAnsi="仿宋" w:eastAsia="仿宋" w:cs="仿宋"/>
          <w:sz w:val="28"/>
          <w:szCs w:val="28"/>
        </w:rPr>
        <w:t>中的全部条款且无任何异议，保证遵守</w:t>
      </w:r>
      <w:r>
        <w:rPr>
          <w:rFonts w:hint="eastAsia" w:ascii="仿宋" w:hAnsi="仿宋" w:cs="仿宋"/>
          <w:sz w:val="28"/>
          <w:szCs w:val="28"/>
          <w:lang w:eastAsia="zh-CN"/>
        </w:rPr>
        <w:t>采购文件</w:t>
      </w:r>
      <w:r>
        <w:rPr>
          <w:rFonts w:hint="eastAsia" w:ascii="仿宋" w:hAnsi="仿宋" w:eastAsia="仿宋" w:cs="仿宋"/>
          <w:sz w:val="28"/>
          <w:szCs w:val="28"/>
        </w:rPr>
        <w:t xml:space="preserve">的规定。 </w:t>
      </w:r>
    </w:p>
    <w:p>
      <w:pPr>
        <w:rPr>
          <w:rFonts w:hint="eastAsia" w:ascii="仿宋" w:hAnsi="仿宋" w:eastAsia="仿宋" w:cs="仿宋"/>
          <w:sz w:val="28"/>
          <w:szCs w:val="28"/>
        </w:rPr>
      </w:pPr>
      <w:r>
        <w:rPr>
          <w:rFonts w:hint="eastAsia" w:ascii="仿宋" w:hAnsi="仿宋" w:eastAsia="仿宋" w:cs="仿宋"/>
          <w:sz w:val="28"/>
          <w:szCs w:val="28"/>
        </w:rPr>
        <w:t xml:space="preserve">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 依法追究刑事责任： </w:t>
      </w:r>
    </w:p>
    <w:p>
      <w:pPr>
        <w:rPr>
          <w:rFonts w:hint="eastAsia" w:ascii="仿宋" w:hAnsi="仿宋" w:eastAsia="仿宋" w:cs="仿宋"/>
          <w:sz w:val="28"/>
          <w:szCs w:val="28"/>
        </w:rPr>
      </w:pPr>
      <w:r>
        <w:rPr>
          <w:rFonts w:hint="eastAsia" w:ascii="仿宋" w:hAnsi="仿宋" w:eastAsia="仿宋" w:cs="仿宋"/>
          <w:sz w:val="28"/>
          <w:szCs w:val="28"/>
        </w:rPr>
        <w:t xml:space="preserve">1）提供虚假材料谋取中标、成交的； </w:t>
      </w:r>
    </w:p>
    <w:p>
      <w:pPr>
        <w:rPr>
          <w:rFonts w:hint="eastAsia" w:ascii="仿宋" w:hAnsi="仿宋" w:eastAsia="仿宋" w:cs="仿宋"/>
          <w:sz w:val="28"/>
          <w:szCs w:val="28"/>
        </w:rPr>
      </w:pPr>
      <w:r>
        <w:rPr>
          <w:rFonts w:hint="eastAsia" w:ascii="仿宋" w:hAnsi="仿宋" w:eastAsia="仿宋" w:cs="仿宋"/>
          <w:sz w:val="28"/>
          <w:szCs w:val="28"/>
        </w:rPr>
        <w:t xml:space="preserve">2）采取不正当手段诋毁、排挤其他供应商的； </w:t>
      </w:r>
    </w:p>
    <w:p>
      <w:pPr>
        <w:rPr>
          <w:rFonts w:hint="eastAsia" w:ascii="仿宋" w:hAnsi="仿宋" w:eastAsia="仿宋" w:cs="仿宋"/>
          <w:sz w:val="28"/>
          <w:szCs w:val="28"/>
        </w:rPr>
      </w:pPr>
      <w:r>
        <w:rPr>
          <w:rFonts w:hint="eastAsia" w:ascii="仿宋" w:hAnsi="仿宋" w:eastAsia="仿宋" w:cs="仿宋"/>
          <w:sz w:val="28"/>
          <w:szCs w:val="28"/>
        </w:rPr>
        <w:t xml:space="preserve">3）与采购人、其他供应商或者采购代理机构工作人员恶意串通的； </w:t>
      </w:r>
    </w:p>
    <w:p>
      <w:pPr>
        <w:rPr>
          <w:rFonts w:hint="eastAsia" w:ascii="仿宋" w:hAnsi="仿宋" w:eastAsia="仿宋" w:cs="仿宋"/>
          <w:sz w:val="28"/>
          <w:szCs w:val="28"/>
        </w:rPr>
      </w:pPr>
      <w:r>
        <w:rPr>
          <w:rFonts w:hint="eastAsia" w:ascii="仿宋" w:hAnsi="仿宋" w:eastAsia="仿宋" w:cs="仿宋"/>
          <w:sz w:val="28"/>
          <w:szCs w:val="28"/>
        </w:rPr>
        <w:t xml:space="preserve">4）向采购人、采购代理机构工作人员行贿或者提供其他不正当利益的； </w:t>
      </w:r>
    </w:p>
    <w:p>
      <w:pPr>
        <w:rPr>
          <w:rFonts w:hint="eastAsia" w:ascii="仿宋" w:hAnsi="仿宋" w:eastAsia="仿宋" w:cs="仿宋"/>
          <w:sz w:val="28"/>
          <w:szCs w:val="28"/>
        </w:rPr>
      </w:pPr>
      <w:r>
        <w:rPr>
          <w:rFonts w:hint="eastAsia" w:ascii="仿宋" w:hAnsi="仿宋" w:eastAsia="仿宋" w:cs="仿宋"/>
          <w:sz w:val="28"/>
          <w:szCs w:val="28"/>
        </w:rPr>
        <w:t xml:space="preserve">5）在采购过程中与采购人进行协商谈判的； </w:t>
      </w:r>
    </w:p>
    <w:p>
      <w:pPr>
        <w:rPr>
          <w:rFonts w:hint="eastAsia" w:ascii="仿宋" w:hAnsi="仿宋" w:eastAsia="仿宋" w:cs="仿宋"/>
          <w:sz w:val="28"/>
          <w:szCs w:val="28"/>
        </w:rPr>
      </w:pPr>
      <w:r>
        <w:rPr>
          <w:rFonts w:hint="eastAsia" w:ascii="仿宋" w:hAnsi="仿宋" w:eastAsia="仿宋" w:cs="仿宋"/>
          <w:sz w:val="28"/>
          <w:szCs w:val="28"/>
        </w:rPr>
        <w:t xml:space="preserve">6）拒绝有关部门监督检查或提供虚假情况的。 </w:t>
      </w:r>
    </w:p>
    <w:p>
      <w:pPr>
        <w:rPr>
          <w:rFonts w:hint="eastAsia" w:ascii="仿宋" w:hAnsi="仿宋" w:eastAsia="仿宋" w:cs="仿宋"/>
          <w:sz w:val="28"/>
          <w:szCs w:val="28"/>
        </w:rPr>
      </w:pPr>
      <w:r>
        <w:rPr>
          <w:rFonts w:hint="eastAsia" w:ascii="仿宋" w:hAnsi="仿宋" w:eastAsia="仿宋" w:cs="仿宋"/>
          <w:sz w:val="28"/>
          <w:szCs w:val="28"/>
        </w:rPr>
        <w:t xml:space="preserve">17、与本投标有关的一切往来通讯请寄： </w:t>
      </w:r>
    </w:p>
    <w:p>
      <w:pPr>
        <w:rPr>
          <w:rFonts w:hint="eastAsia" w:ascii="仿宋" w:hAnsi="仿宋" w:eastAsia="仿宋" w:cs="仿宋"/>
          <w:sz w:val="28"/>
          <w:szCs w:val="28"/>
        </w:rPr>
      </w:pPr>
      <w:r>
        <w:rPr>
          <w:rFonts w:hint="eastAsia" w:ascii="仿宋" w:hAnsi="仿宋" w:eastAsia="仿宋" w:cs="仿宋"/>
          <w:sz w:val="28"/>
          <w:szCs w:val="28"/>
        </w:rPr>
        <w:t xml:space="preserve">地址：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 xml:space="preserve"> 邮编： </w:t>
      </w:r>
      <w:r>
        <w:rPr>
          <w:rFonts w:hint="eastAsia" w:ascii="仿宋" w:hAnsi="仿宋" w:eastAsia="仿宋" w:cs="仿宋"/>
          <w:sz w:val="28"/>
          <w:szCs w:val="28"/>
        </w:rPr>
        <w:tab/>
      </w:r>
      <w:r>
        <w:rPr>
          <w:rFonts w:hint="eastAsia" w:ascii="仿宋" w:hAnsi="仿宋" w:eastAsia="仿宋" w:cs="仿宋"/>
          <w:sz w:val="28"/>
          <w:szCs w:val="28"/>
        </w:rPr>
        <w:t xml:space="preserve">   电话： </w:t>
      </w:r>
      <w:r>
        <w:rPr>
          <w:rFonts w:hint="eastAsia" w:ascii="仿宋" w:hAnsi="仿宋" w:eastAsia="仿宋" w:cs="仿宋"/>
          <w:sz w:val="28"/>
          <w:szCs w:val="28"/>
        </w:rPr>
        <w:tab/>
      </w:r>
      <w:r>
        <w:rPr>
          <w:rFonts w:hint="eastAsia" w:ascii="仿宋" w:hAnsi="仿宋" w:eastAsia="仿宋" w:cs="仿宋"/>
          <w:sz w:val="28"/>
          <w:szCs w:val="28"/>
        </w:rPr>
        <w:t xml:space="preserve">   传真： </w:t>
      </w:r>
      <w:r>
        <w:rPr>
          <w:rFonts w:hint="eastAsia" w:ascii="仿宋" w:hAnsi="仿宋" w:eastAsia="仿宋" w:cs="仿宋"/>
          <w:sz w:val="28"/>
          <w:szCs w:val="28"/>
        </w:rPr>
        <w:tab/>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cs="仿宋"/>
          <w:sz w:val="28"/>
          <w:szCs w:val="28"/>
          <w:lang w:eastAsia="zh-CN"/>
        </w:rPr>
        <w:t>供应商</w:t>
      </w:r>
      <w:r>
        <w:rPr>
          <w:rFonts w:hint="eastAsia" w:ascii="仿宋" w:hAnsi="仿宋" w:eastAsia="仿宋" w:cs="仿宋"/>
          <w:sz w:val="28"/>
          <w:szCs w:val="28"/>
        </w:rPr>
        <w:t xml:space="preserve">法定代表人或授权代理人联系电话，e-mail：                                  </w:t>
      </w:r>
    </w:p>
    <w:p>
      <w:pPr>
        <w:rPr>
          <w:rFonts w:hint="eastAsia" w:ascii="仿宋" w:hAnsi="仿宋" w:eastAsia="仿宋" w:cs="仿宋"/>
          <w:sz w:val="28"/>
          <w:szCs w:val="28"/>
        </w:rPr>
      </w:pPr>
      <w:r>
        <w:rPr>
          <w:rFonts w:hint="eastAsia" w:ascii="仿宋" w:hAnsi="仿宋" w:cs="仿宋"/>
          <w:sz w:val="28"/>
          <w:szCs w:val="28"/>
          <w:lang w:eastAsia="zh-CN"/>
        </w:rPr>
        <w:t>供应商</w:t>
      </w:r>
      <w:r>
        <w:rPr>
          <w:rFonts w:hint="eastAsia" w:ascii="仿宋" w:hAnsi="仿宋" w:eastAsia="仿宋" w:cs="仿宋"/>
          <w:sz w:val="28"/>
          <w:szCs w:val="28"/>
        </w:rPr>
        <w:t>法定代表人</w:t>
      </w:r>
      <w:r>
        <w:rPr>
          <w:rFonts w:hint="eastAsia" w:ascii="仿宋" w:hAnsi="仿宋" w:cs="仿宋"/>
          <w:sz w:val="28"/>
          <w:szCs w:val="28"/>
          <w:lang w:eastAsia="zh-CN"/>
        </w:rPr>
        <w:t>（签字</w:t>
      </w:r>
      <w:r>
        <w:rPr>
          <w:rFonts w:hint="eastAsia" w:ascii="仿宋" w:hAnsi="仿宋" w:eastAsia="仿宋" w:cs="仿宋"/>
          <w:sz w:val="28"/>
          <w:szCs w:val="28"/>
        </w:rPr>
        <w:t>或盖章</w:t>
      </w:r>
      <w:r>
        <w:rPr>
          <w:rFonts w:hint="eastAsia" w:ascii="仿宋" w:hAnsi="仿宋" w:cs="仿宋"/>
          <w:sz w:val="28"/>
          <w:szCs w:val="28"/>
          <w:lang w:eastAsia="zh-CN"/>
        </w:rPr>
        <w:t>）</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cs="仿宋"/>
          <w:sz w:val="28"/>
          <w:szCs w:val="28"/>
          <w:lang w:eastAsia="zh-CN"/>
        </w:rPr>
        <w:t>供应商盖章</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tab/>
      </w:r>
      <w:r>
        <w:rPr>
          <w:rFonts w:hint="eastAsia" w:ascii="仿宋" w:hAnsi="仿宋" w:eastAsia="仿宋" w:cs="仿宋"/>
          <w:sz w:val="28"/>
          <w:szCs w:val="28"/>
        </w:rPr>
        <w:t xml:space="preserve"> 日 期 ：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说明：除可填报项目外，对本投标函的任何修改将被视为非实质性响应投标，从而导致该投标被拒绝。 </w:t>
      </w:r>
    </w:p>
    <w:p>
      <w:pPr>
        <w:jc w:val="both"/>
        <w:rPr>
          <w:rFonts w:hint="eastAsia" w:ascii="仿宋" w:hAnsi="仿宋" w:eastAsia="仿宋" w:cs="仿宋"/>
          <w:b/>
          <w:bCs/>
          <w:sz w:val="44"/>
          <w:szCs w:val="44"/>
        </w:rPr>
      </w:pPr>
    </w:p>
    <w:p>
      <w:pPr>
        <w:bidi w:val="0"/>
        <w:rPr>
          <w:rFonts w:hint="eastAsia"/>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lang w:eastAsia="zh-CN"/>
        </w:rPr>
      </w:pPr>
      <w:bookmarkStart w:id="451" w:name="_Toc5685"/>
      <w:bookmarkStart w:id="452" w:name="_Toc28803"/>
      <w:bookmarkStart w:id="453" w:name="_Toc23795"/>
      <w:bookmarkStart w:id="454" w:name="_Toc9525"/>
      <w:bookmarkStart w:id="455" w:name="_Toc4233"/>
      <w:r>
        <w:rPr>
          <w:rFonts w:hint="eastAsia" w:ascii="仿宋" w:hAnsi="仿宋" w:eastAsia="仿宋" w:cs="仿宋"/>
          <w:b/>
          <w:sz w:val="36"/>
          <w:szCs w:val="32"/>
          <w:lang w:eastAsia="zh-CN"/>
        </w:rPr>
        <w:t>二、开标一览表</w:t>
      </w:r>
      <w:bookmarkEnd w:id="451"/>
      <w:bookmarkEnd w:id="452"/>
      <w:bookmarkEnd w:id="453"/>
      <w:bookmarkEnd w:id="454"/>
      <w:bookmarkEnd w:id="455"/>
    </w:p>
    <w:p>
      <w:pPr>
        <w:rPr>
          <w:rFonts w:hint="eastAsia" w:ascii="仿宋" w:hAnsi="仿宋" w:eastAsia="仿宋" w:cs="仿宋"/>
          <w:sz w:val="28"/>
          <w:szCs w:val="28"/>
          <w:u w:val="single"/>
        </w:rPr>
      </w:pPr>
      <w:r>
        <w:rPr>
          <w:rFonts w:hint="eastAsia" w:ascii="仿宋" w:hAnsi="仿宋" w:eastAsia="仿宋" w:cs="仿宋"/>
          <w:sz w:val="28"/>
          <w:szCs w:val="28"/>
        </w:rPr>
        <w:t>开标一览表项目编号</w:t>
      </w:r>
      <w:r>
        <w:rPr>
          <w:rFonts w:hint="eastAsia" w:ascii="仿宋" w:hAnsi="仿宋" w:eastAsia="仿宋" w:cs="仿宋"/>
          <w:sz w:val="28"/>
          <w:szCs w:val="28"/>
          <w:u w:val="single"/>
        </w:rPr>
        <w:t xml:space="preserve">：                             </w:t>
      </w:r>
    </w:p>
    <w:p>
      <w:pPr>
        <w:rPr>
          <w:rFonts w:hint="eastAsia"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3"/>
        <w:gridCol w:w="4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43" w:type="dxa"/>
          </w:tcPr>
          <w:p>
            <w:pPr>
              <w:rPr>
                <w:rFonts w:hint="eastAsia" w:ascii="仿宋" w:hAnsi="仿宋" w:eastAsia="仿宋" w:cs="仿宋"/>
                <w:sz w:val="28"/>
                <w:szCs w:val="28"/>
                <w:u w:val="single"/>
                <w:vertAlign w:val="baseline"/>
              </w:rPr>
            </w:pPr>
            <w:r>
              <w:rPr>
                <w:rFonts w:hint="eastAsia" w:ascii="仿宋" w:hAnsi="仿宋" w:eastAsia="仿宋" w:cs="仿宋"/>
                <w:sz w:val="28"/>
                <w:szCs w:val="28"/>
                <w:u w:val="none"/>
                <w:vertAlign w:val="baseline"/>
              </w:rPr>
              <w:t xml:space="preserve">标题 </w:t>
            </w:r>
          </w:p>
        </w:tc>
        <w:tc>
          <w:tcPr>
            <w:tcW w:w="4543" w:type="dxa"/>
          </w:tcPr>
          <w:p>
            <w:pPr>
              <w:rPr>
                <w:rFonts w:hint="eastAsia" w:ascii="仿宋" w:hAnsi="仿宋" w:eastAsia="仿宋" w:cs="仿宋"/>
                <w:sz w:val="28"/>
                <w:szCs w:val="28"/>
                <w:u w:val="single"/>
                <w:vertAlign w:val="baseline"/>
              </w:rPr>
            </w:pPr>
            <w:r>
              <w:rPr>
                <w:rFonts w:hint="eastAsia" w:ascii="仿宋" w:hAnsi="仿宋" w:eastAsia="仿宋" w:cs="仿宋"/>
                <w:sz w:val="28"/>
                <w:szCs w:val="28"/>
                <w:u w:val="none"/>
                <w:vertAlign w:val="baseline"/>
              </w:rPr>
              <w:t xml:space="preserve">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top"/>
          </w:tcPr>
          <w:p>
            <w:pPr>
              <w:rPr>
                <w:rFonts w:hint="eastAsia" w:ascii="仿宋" w:hAnsi="仿宋" w:eastAsia="仿宋" w:cs="仿宋"/>
                <w:sz w:val="28"/>
                <w:szCs w:val="28"/>
                <w:u w:val="none"/>
                <w:vertAlign w:val="baseline"/>
              </w:rPr>
            </w:pPr>
            <w:bookmarkStart w:id="487" w:name="_GoBack"/>
            <w:bookmarkEnd w:id="487"/>
            <w:r>
              <w:rPr>
                <w:rFonts w:hint="eastAsia" w:ascii="仿宋" w:hAnsi="仿宋" w:eastAsia="仿宋" w:cs="仿宋"/>
                <w:sz w:val="28"/>
                <w:szCs w:val="28"/>
                <w:u w:val="none"/>
                <w:vertAlign w:val="baseline"/>
              </w:rPr>
              <w:t xml:space="preserve">投标总价 </w:t>
            </w:r>
          </w:p>
        </w:tc>
        <w:tc>
          <w:tcPr>
            <w:tcW w:w="4543" w:type="dxa"/>
          </w:tcPr>
          <w:p>
            <w:pPr>
              <w:rPr>
                <w:rFonts w:hint="eastAsia" w:ascii="仿宋" w:hAnsi="仿宋" w:eastAsia="仿宋" w:cs="仿宋"/>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4543" w:type="dxa"/>
            <w:vAlign w:val="top"/>
          </w:tcPr>
          <w:p>
            <w:pPr>
              <w:rPr>
                <w:rFonts w:hint="eastAsia" w:ascii="仿宋" w:hAnsi="仿宋" w:eastAsia="仿宋" w:cs="仿宋"/>
                <w:sz w:val="28"/>
                <w:szCs w:val="28"/>
                <w:u w:val="none"/>
                <w:vertAlign w:val="baseline"/>
              </w:rPr>
            </w:pPr>
            <w:r>
              <w:rPr>
                <w:rFonts w:hint="eastAsia" w:ascii="仿宋" w:hAnsi="仿宋" w:cs="仿宋"/>
                <w:sz w:val="28"/>
                <w:szCs w:val="28"/>
                <w:u w:val="none"/>
                <w:vertAlign w:val="baseline"/>
                <w:lang w:val="en-US" w:eastAsia="zh-CN"/>
              </w:rPr>
              <w:t>工期</w:t>
            </w:r>
          </w:p>
        </w:tc>
        <w:tc>
          <w:tcPr>
            <w:tcW w:w="4543" w:type="dxa"/>
          </w:tcPr>
          <w:p>
            <w:pPr>
              <w:ind w:firstLine="3080" w:firstLineChars="1100"/>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vAlign w:val="top"/>
          </w:tcPr>
          <w:p>
            <w:pPr>
              <w:rPr>
                <w:rFonts w:hint="eastAsia" w:ascii="仿宋" w:hAnsi="仿宋" w:eastAsia="仿宋" w:cs="仿宋"/>
                <w:sz w:val="28"/>
                <w:szCs w:val="28"/>
                <w:u w:val="none"/>
                <w:vertAlign w:val="baseline"/>
                <w:lang w:eastAsia="zh-CN"/>
              </w:rPr>
            </w:pPr>
            <w:r>
              <w:rPr>
                <w:rFonts w:hint="eastAsia" w:ascii="仿宋" w:hAnsi="仿宋" w:cs="仿宋"/>
                <w:sz w:val="28"/>
                <w:szCs w:val="28"/>
                <w:u w:val="none"/>
                <w:vertAlign w:val="baseline"/>
                <w:lang w:val="en-US" w:eastAsia="zh-CN"/>
              </w:rPr>
              <w:t>质保期</w:t>
            </w:r>
          </w:p>
        </w:tc>
        <w:tc>
          <w:tcPr>
            <w:tcW w:w="4543" w:type="dxa"/>
          </w:tcPr>
          <w:p>
            <w:pPr>
              <w:ind w:firstLine="3920" w:firstLineChars="1400"/>
              <w:rPr>
                <w:rFonts w:hint="eastAsia" w:ascii="仿宋" w:hAnsi="仿宋" w:eastAsia="仿宋" w:cs="仿宋"/>
                <w:sz w:val="28"/>
                <w:szCs w:val="28"/>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3" w:type="dxa"/>
          </w:tcPr>
          <w:p>
            <w:pPr>
              <w:rPr>
                <w:rFonts w:hint="eastAsia" w:ascii="仿宋" w:hAnsi="仿宋" w:eastAsia="仿宋" w:cs="仿宋"/>
                <w:sz w:val="28"/>
                <w:szCs w:val="28"/>
                <w:u w:val="none"/>
                <w:vertAlign w:val="baseline"/>
                <w:lang w:eastAsia="zh-CN"/>
              </w:rPr>
            </w:pPr>
            <w:r>
              <w:rPr>
                <w:rFonts w:hint="eastAsia" w:ascii="仿宋" w:hAnsi="仿宋" w:cs="仿宋"/>
                <w:sz w:val="28"/>
                <w:szCs w:val="28"/>
                <w:u w:val="none"/>
                <w:vertAlign w:val="baseline"/>
                <w:lang w:val="en-US" w:eastAsia="zh-CN"/>
              </w:rPr>
              <w:t>备注</w:t>
            </w:r>
          </w:p>
        </w:tc>
        <w:tc>
          <w:tcPr>
            <w:tcW w:w="4543" w:type="dxa"/>
          </w:tcPr>
          <w:p>
            <w:pPr>
              <w:ind w:firstLine="3640" w:firstLineChars="1300"/>
              <w:rPr>
                <w:rFonts w:hint="eastAsia" w:ascii="仿宋" w:hAnsi="仿宋" w:eastAsia="仿宋" w:cs="仿宋"/>
                <w:sz w:val="28"/>
                <w:szCs w:val="28"/>
                <w:u w:val="none"/>
                <w:vertAlign w:val="baseline"/>
                <w:lang w:eastAsia="zh-CN"/>
              </w:rPr>
            </w:pPr>
          </w:p>
        </w:tc>
      </w:tr>
    </w:tbl>
    <w:p>
      <w:pPr>
        <w:rPr>
          <w:rFonts w:hint="eastAsia" w:ascii="仿宋" w:hAnsi="仿宋" w:eastAsia="仿宋" w:cs="仿宋"/>
          <w:sz w:val="28"/>
          <w:szCs w:val="28"/>
          <w:u w:val="single"/>
        </w:rPr>
      </w:pPr>
    </w:p>
    <w:p>
      <w:pPr>
        <w:rPr>
          <w:rFonts w:hint="eastAsia" w:ascii="仿宋" w:hAnsi="仿宋" w:eastAsia="仿宋" w:cs="仿宋"/>
          <w:sz w:val="28"/>
          <w:szCs w:val="28"/>
        </w:rPr>
      </w:pPr>
      <w:r>
        <w:rPr>
          <w:rFonts w:hint="eastAsia" w:ascii="仿宋" w:hAnsi="仿宋" w:eastAsia="仿宋" w:cs="仿宋"/>
          <w:sz w:val="28"/>
          <w:szCs w:val="28"/>
        </w:rPr>
        <w:t>说明：1、</w:t>
      </w:r>
      <w:r>
        <w:rPr>
          <w:rFonts w:hint="eastAsia" w:ascii="仿宋" w:hAnsi="仿宋" w:cs="仿宋"/>
          <w:sz w:val="28"/>
          <w:szCs w:val="28"/>
          <w:lang w:eastAsia="zh-CN"/>
        </w:rPr>
        <w:t>供应商</w:t>
      </w:r>
      <w:r>
        <w:rPr>
          <w:rFonts w:hint="eastAsia" w:ascii="仿宋" w:hAnsi="仿宋" w:eastAsia="仿宋" w:cs="仿宋"/>
          <w:sz w:val="28"/>
          <w:szCs w:val="28"/>
        </w:rPr>
        <w:t xml:space="preserve">严格按照规定的格式填写。投标总价为优惠后报价，并作为评审及定标的依据。 </w:t>
      </w:r>
    </w:p>
    <w:p>
      <w:pPr>
        <w:numPr>
          <w:ilvl w:val="0"/>
          <w:numId w:val="0"/>
        </w:numPr>
        <w:rPr>
          <w:rFonts w:hint="eastAsia" w:ascii="仿宋" w:hAnsi="仿宋" w:eastAsia="仿宋" w:cs="仿宋"/>
          <w:sz w:val="28"/>
          <w:szCs w:val="28"/>
        </w:rPr>
      </w:pPr>
      <w:r>
        <w:rPr>
          <w:rFonts w:hint="eastAsia" w:ascii="仿宋" w:hAnsi="仿宋" w:cs="仿宋"/>
          <w:sz w:val="28"/>
          <w:szCs w:val="28"/>
          <w:lang w:val="en-US" w:eastAsia="zh-CN"/>
        </w:rPr>
        <w:t>2、</w:t>
      </w:r>
      <w:r>
        <w:rPr>
          <w:rFonts w:hint="eastAsia" w:ascii="仿宋" w:hAnsi="仿宋" w:eastAsia="仿宋" w:cs="仿宋"/>
          <w:sz w:val="28"/>
          <w:szCs w:val="28"/>
        </w:rPr>
        <w:t xml:space="preserve">任何有选择或有条件的投标总价填写多个报价，均将导致投标被拒绝。 </w:t>
      </w: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highlight w:val="yellow"/>
          <w:lang w:eastAsia="zh-CN"/>
        </w:rPr>
      </w:pPr>
      <w:bookmarkStart w:id="456" w:name="_Toc17329"/>
      <w:bookmarkStart w:id="457" w:name="_Toc9927"/>
      <w:bookmarkStart w:id="458" w:name="_Toc14022"/>
      <w:bookmarkStart w:id="459" w:name="_Toc4964"/>
      <w:bookmarkStart w:id="460" w:name="_Toc32419"/>
      <w:r>
        <w:rPr>
          <w:rFonts w:hint="eastAsia" w:ascii="仿宋" w:hAnsi="仿宋" w:eastAsia="仿宋" w:cs="仿宋"/>
          <w:b/>
          <w:sz w:val="36"/>
          <w:szCs w:val="32"/>
          <w:lang w:eastAsia="zh-CN"/>
        </w:rPr>
        <w:t>三、</w:t>
      </w:r>
      <w:r>
        <w:rPr>
          <w:rFonts w:hint="eastAsia" w:ascii="仿宋" w:hAnsi="仿宋" w:eastAsia="仿宋" w:cs="仿宋"/>
          <w:b/>
          <w:sz w:val="36"/>
          <w:szCs w:val="32"/>
          <w:highlight w:val="none"/>
          <w:lang w:eastAsia="zh-CN"/>
        </w:rPr>
        <w:t>投标报价明细表</w:t>
      </w:r>
      <w:bookmarkEnd w:id="456"/>
      <w:bookmarkEnd w:id="457"/>
      <w:bookmarkEnd w:id="458"/>
      <w:bookmarkEnd w:id="459"/>
      <w:bookmarkEnd w:id="460"/>
    </w:p>
    <w:p>
      <w:pPr>
        <w:bidi w:val="0"/>
        <w:jc w:val="center"/>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格式自拟</w:t>
      </w:r>
      <w:r>
        <w:rPr>
          <w:rFonts w:hint="eastAsia" w:ascii="仿宋" w:hAnsi="仿宋" w:cs="仿宋"/>
          <w:sz w:val="28"/>
          <w:szCs w:val="28"/>
          <w:lang w:eastAsia="zh-CN"/>
        </w:rPr>
        <w:t>）</w:t>
      </w:r>
    </w:p>
    <w:p>
      <w:pPr>
        <w:pStyle w:val="7"/>
        <w:rPr>
          <w:rFonts w:hint="eastAsia"/>
        </w:rPr>
      </w:pPr>
    </w:p>
    <w:p>
      <w:pPr>
        <w:numPr>
          <w:ilvl w:val="0"/>
          <w:numId w:val="0"/>
        </w:numPr>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cs="仿宋"/>
          <w:sz w:val="28"/>
          <w:szCs w:val="28"/>
          <w:lang w:eastAsia="zh-CN"/>
        </w:rPr>
        <w:t>供应商</w:t>
      </w:r>
      <w:r>
        <w:rPr>
          <w:rFonts w:hint="eastAsia" w:ascii="仿宋" w:hAnsi="仿宋" w:eastAsia="仿宋" w:cs="仿宋"/>
          <w:sz w:val="28"/>
          <w:szCs w:val="28"/>
        </w:rPr>
        <w:t xml:space="preserve">必须填写报价明细表，否则将导致投标被拒绝。 </w:t>
      </w:r>
    </w:p>
    <w:p>
      <w:pPr>
        <w:numPr>
          <w:ilvl w:val="0"/>
          <w:numId w:val="0"/>
        </w:numPr>
        <w:rPr>
          <w:rFonts w:hint="eastAsia" w:ascii="仿宋" w:hAnsi="仿宋" w:eastAsia="仿宋" w:cs="仿宋"/>
          <w:sz w:val="28"/>
          <w:szCs w:val="28"/>
        </w:rPr>
      </w:pPr>
      <w:r>
        <w:rPr>
          <w:rFonts w:hint="eastAsia" w:ascii="仿宋" w:hAnsi="仿宋" w:eastAsia="仿宋" w:cs="仿宋"/>
          <w:sz w:val="28"/>
          <w:szCs w:val="28"/>
        </w:rPr>
        <w:t xml:space="preserve">2、报价分析表中的“投标总价”应等于“开标一览表”中的“投标总价”。 </w:t>
      </w:r>
    </w:p>
    <w:p>
      <w:pPr>
        <w:bidi w:val="0"/>
        <w:rPr>
          <w:rFonts w:hint="eastAsia"/>
        </w:rPr>
      </w:pPr>
      <w:r>
        <w:rPr>
          <w:rFonts w:hint="eastAsia" w:ascii="仿宋" w:hAnsi="仿宋" w:eastAsia="仿宋" w:cs="仿宋"/>
          <w:sz w:val="28"/>
          <w:szCs w:val="28"/>
        </w:rPr>
        <w:t xml:space="preserve"> </w:t>
      </w: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7"/>
        <w:rPr>
          <w:rFonts w:hint="eastAsia"/>
          <w:lang w:eastAsia="zh-CN"/>
        </w:rPr>
      </w:pPr>
    </w:p>
    <w:p>
      <w:pPr>
        <w:rPr>
          <w:rFonts w:hint="eastAsia"/>
          <w:lang w:eastAsia="zh-CN"/>
        </w:rPr>
      </w:pPr>
    </w:p>
    <w:p>
      <w:pPr>
        <w:pStyle w:val="7"/>
        <w:rPr>
          <w:rFonts w:hint="eastAsia"/>
          <w:lang w:eastAsia="zh-CN"/>
        </w:rPr>
      </w:pPr>
    </w:p>
    <w:p>
      <w:pPr>
        <w:rPr>
          <w:rFonts w:hint="eastAsia"/>
          <w:lang w:eastAsia="zh-CN"/>
        </w:rPr>
      </w:pPr>
    </w:p>
    <w:p>
      <w:pPr>
        <w:pStyle w:val="7"/>
        <w:rPr>
          <w:rFonts w:hint="eastAsia"/>
          <w:lang w:eastAsia="zh-CN"/>
        </w:rPr>
      </w:pPr>
    </w:p>
    <w:p>
      <w:pPr>
        <w:rPr>
          <w:rFonts w:hint="eastAsia"/>
          <w:lang w:eastAsia="zh-CN"/>
        </w:rPr>
      </w:pPr>
    </w:p>
    <w:p>
      <w:pPr>
        <w:pStyle w:val="7"/>
        <w:rPr>
          <w:rFonts w:hint="eastAsia"/>
          <w:lang w:eastAsia="zh-CN"/>
        </w:rPr>
      </w:pPr>
    </w:p>
    <w:p>
      <w:pPr>
        <w:rPr>
          <w:rFonts w:hint="eastAsia"/>
          <w:lang w:eastAsia="zh-CN"/>
        </w:rPr>
      </w:pPr>
    </w:p>
    <w:p>
      <w:pPr>
        <w:pStyle w:val="7"/>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eastAsia" w:ascii="仿宋" w:hAnsi="仿宋" w:eastAsia="仿宋" w:cs="仿宋"/>
          <w:b/>
          <w:sz w:val="36"/>
          <w:szCs w:val="32"/>
          <w:lang w:eastAsia="zh-CN"/>
        </w:rPr>
      </w:pPr>
      <w:bookmarkStart w:id="461" w:name="_Toc30893"/>
      <w:bookmarkStart w:id="462" w:name="_Toc12655"/>
      <w:bookmarkStart w:id="463" w:name="_Toc27806"/>
      <w:bookmarkStart w:id="464" w:name="_Toc82"/>
      <w:bookmarkStart w:id="465" w:name="_Toc2640"/>
      <w:r>
        <w:rPr>
          <w:rFonts w:hint="eastAsia" w:ascii="仿宋" w:hAnsi="仿宋" w:eastAsia="仿宋" w:cs="仿宋"/>
          <w:b/>
          <w:sz w:val="36"/>
          <w:szCs w:val="32"/>
          <w:lang w:eastAsia="zh-CN"/>
        </w:rPr>
        <w:t>四、服务承诺书</w:t>
      </w:r>
      <w:bookmarkEnd w:id="461"/>
      <w:bookmarkEnd w:id="462"/>
      <w:bookmarkEnd w:id="463"/>
      <w:bookmarkEnd w:id="464"/>
      <w:bookmarkEnd w:id="465"/>
    </w:p>
    <w:p>
      <w:pPr>
        <w:numPr>
          <w:ilvl w:val="0"/>
          <w:numId w:val="0"/>
        </w:numPr>
        <w:jc w:val="center"/>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格式自拟</w:t>
      </w:r>
      <w:r>
        <w:rPr>
          <w:rFonts w:hint="eastAsia" w:ascii="仿宋" w:hAnsi="仿宋" w:cs="仿宋"/>
          <w:sz w:val="28"/>
          <w:szCs w:val="28"/>
          <w:lang w:eastAsia="zh-CN"/>
        </w:rPr>
        <w:t>）</w:t>
      </w:r>
    </w:p>
    <w:p>
      <w:pPr>
        <w:bidi w:val="0"/>
        <w:rPr>
          <w:rFonts w:hint="eastAsia" w:ascii="仿宋" w:hAnsi="仿宋" w:eastAsia="仿宋" w:cs="仿宋"/>
        </w:rPr>
      </w:pPr>
      <w:r>
        <w:rPr>
          <w:rFonts w:hint="eastAsia" w:ascii="仿宋" w:hAnsi="仿宋" w:eastAsia="仿宋" w:cs="仿宋"/>
        </w:rPr>
        <w:t xml:space="preserve"> </w:t>
      </w:r>
    </w:p>
    <w:p>
      <w:pPr>
        <w:bidi w:val="0"/>
        <w:rPr>
          <w:rFonts w:hint="eastAsia" w:ascii="仿宋" w:hAnsi="仿宋" w:eastAsia="仿宋" w:cs="仿宋"/>
        </w:rPr>
      </w:pPr>
    </w:p>
    <w:p>
      <w:pPr>
        <w:bidi w:val="0"/>
        <w:rPr>
          <w:rFonts w:hint="eastAsia" w:ascii="仿宋" w:hAnsi="仿宋" w:eastAsia="仿宋" w:cs="仿宋"/>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rPr>
      </w:pPr>
    </w:p>
    <w:p>
      <w:pPr>
        <w:bidi w:val="0"/>
        <w:rPr>
          <w:rFonts w:hint="eastAsia"/>
        </w:rPr>
      </w:pPr>
    </w:p>
    <w:p>
      <w:pPr>
        <w:bidi w:val="0"/>
        <w:rPr>
          <w:rFonts w:hint="eastAsia"/>
        </w:rPr>
      </w:pPr>
    </w:p>
    <w:p>
      <w:pPr>
        <w:pStyle w:val="4"/>
        <w:keepNext/>
        <w:keepLines/>
        <w:pageBreakBefore w:val="0"/>
        <w:widowControl w:val="0"/>
        <w:kinsoku/>
        <w:wordWrap/>
        <w:overflowPunct/>
        <w:topLinePunct w:val="0"/>
        <w:autoSpaceDE/>
        <w:autoSpaceDN/>
        <w:bidi w:val="0"/>
        <w:adjustRightInd/>
        <w:snapToGrid/>
        <w:jc w:val="center"/>
        <w:textAlignment w:val="auto"/>
        <w:outlineLvl w:val="1"/>
        <w:rPr>
          <w:rFonts w:hint="default" w:ascii="仿宋" w:hAnsi="仿宋" w:eastAsia="仿宋" w:cs="仿宋"/>
          <w:b/>
          <w:sz w:val="36"/>
          <w:szCs w:val="32"/>
          <w:lang w:val="en-US" w:eastAsia="zh-CN"/>
        </w:rPr>
      </w:pPr>
      <w:bookmarkStart w:id="466" w:name="_Toc7730"/>
      <w:r>
        <w:rPr>
          <w:rFonts w:hint="eastAsia" w:ascii="仿宋" w:hAnsi="仿宋" w:cs="仿宋"/>
          <w:b/>
          <w:sz w:val="36"/>
          <w:szCs w:val="32"/>
          <w:lang w:val="en-US" w:eastAsia="zh-CN"/>
        </w:rPr>
        <w:t>五</w:t>
      </w:r>
      <w:r>
        <w:rPr>
          <w:rFonts w:hint="eastAsia" w:ascii="仿宋" w:hAnsi="仿宋" w:eastAsia="仿宋" w:cs="仿宋"/>
          <w:b/>
          <w:sz w:val="36"/>
          <w:szCs w:val="32"/>
          <w:lang w:eastAsia="zh-CN"/>
        </w:rPr>
        <w:t>、</w:t>
      </w:r>
      <w:r>
        <w:rPr>
          <w:rFonts w:hint="eastAsia" w:ascii="仿宋" w:hAnsi="仿宋" w:cs="仿宋"/>
          <w:b/>
          <w:sz w:val="36"/>
          <w:szCs w:val="32"/>
          <w:lang w:val="en-US" w:eastAsia="zh-CN"/>
        </w:rPr>
        <w:t>售后服务方案</w:t>
      </w:r>
      <w:bookmarkEnd w:id="466"/>
    </w:p>
    <w:p>
      <w:pPr>
        <w:bidi w:val="0"/>
        <w:jc w:val="center"/>
        <w:rPr>
          <w:rFonts w:hint="eastAsia" w:ascii="仿宋" w:hAnsi="仿宋" w:eastAsia="仿宋" w:cs="仿宋"/>
        </w:rPr>
      </w:pPr>
      <w:r>
        <w:rPr>
          <w:rFonts w:hint="eastAsia" w:ascii="仿宋" w:hAnsi="仿宋" w:cs="仿宋"/>
          <w:sz w:val="28"/>
          <w:szCs w:val="28"/>
          <w:lang w:eastAsia="zh-CN"/>
        </w:rPr>
        <w:t>（</w:t>
      </w:r>
      <w:r>
        <w:rPr>
          <w:rFonts w:hint="eastAsia" w:ascii="仿宋" w:hAnsi="仿宋" w:cs="仿宋"/>
          <w:sz w:val="28"/>
          <w:szCs w:val="28"/>
          <w:lang w:val="en-US" w:eastAsia="zh-CN"/>
        </w:rPr>
        <w:t>格式自拟</w:t>
      </w:r>
      <w:r>
        <w:rPr>
          <w:rFonts w:hint="eastAsia" w:ascii="仿宋" w:hAnsi="仿宋" w:cs="仿宋"/>
          <w:sz w:val="28"/>
          <w:szCs w:val="28"/>
          <w:lang w:eastAsia="zh-CN"/>
        </w:rPr>
        <w:t>）</w:t>
      </w: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numPr>
          <w:ilvl w:val="0"/>
          <w:numId w:val="7"/>
        </w:numPr>
        <w:bidi w:val="0"/>
        <w:jc w:val="center"/>
        <w:rPr>
          <w:rFonts w:hint="eastAsia" w:ascii="宋体" w:hAnsi="宋体"/>
          <w:b/>
          <w:color w:val="000000" w:themeColor="text1"/>
          <w:sz w:val="36"/>
          <w:szCs w:val="36"/>
          <w:lang w:val="en-US" w:eastAsia="zh-CN"/>
          <w14:textFill>
            <w14:solidFill>
              <w14:schemeClr w14:val="tx1"/>
            </w14:solidFill>
          </w14:textFill>
        </w:rPr>
      </w:pPr>
      <w:r>
        <w:rPr>
          <w:rFonts w:hint="eastAsia" w:ascii="宋体" w:hAnsi="宋体"/>
          <w:b/>
          <w:color w:val="000000" w:themeColor="text1"/>
          <w:sz w:val="36"/>
          <w:szCs w:val="36"/>
          <w:lang w:val="en-US" w:eastAsia="zh-CN"/>
          <w14:textFill>
            <w14:solidFill>
              <w14:schemeClr w14:val="tx1"/>
            </w14:solidFill>
          </w14:textFill>
        </w:rPr>
        <w:t>与项目有关的技术支撑资料及技术专利信息等</w:t>
      </w:r>
    </w:p>
    <w:p>
      <w:pPr>
        <w:bidi w:val="0"/>
        <w:jc w:val="center"/>
        <w:rPr>
          <w:rFonts w:hint="eastAsia" w:ascii="仿宋" w:hAnsi="仿宋" w:eastAsia="仿宋" w:cs="仿宋"/>
        </w:rPr>
      </w:pPr>
      <w:r>
        <w:rPr>
          <w:rFonts w:hint="eastAsia" w:ascii="仿宋" w:hAnsi="仿宋" w:cs="仿宋"/>
          <w:sz w:val="28"/>
          <w:szCs w:val="28"/>
          <w:lang w:eastAsia="zh-CN"/>
        </w:rPr>
        <w:t>（</w:t>
      </w:r>
      <w:r>
        <w:rPr>
          <w:rFonts w:hint="eastAsia" w:ascii="仿宋" w:hAnsi="仿宋" w:cs="仿宋"/>
          <w:sz w:val="28"/>
          <w:szCs w:val="28"/>
          <w:lang w:val="en-US" w:eastAsia="zh-CN"/>
        </w:rPr>
        <w:t>格式自拟</w:t>
      </w:r>
      <w:r>
        <w:rPr>
          <w:rFonts w:hint="eastAsia" w:ascii="仿宋" w:hAnsi="仿宋" w:cs="仿宋"/>
          <w:sz w:val="28"/>
          <w:szCs w:val="28"/>
          <w:lang w:eastAsia="zh-CN"/>
        </w:rPr>
        <w:t>）</w:t>
      </w: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0"/>
        </w:numPr>
        <w:bidi w:val="0"/>
        <w:rPr>
          <w:rFonts w:hint="eastAsia" w:ascii="宋体" w:hAnsi="宋体"/>
          <w:b/>
          <w:color w:val="000000" w:themeColor="text1"/>
          <w:sz w:val="36"/>
          <w:szCs w:val="36"/>
          <w:lang w:val="en-US" w:eastAsia="zh-CN"/>
          <w14:textFill>
            <w14:solidFill>
              <w14:schemeClr w14:val="tx1"/>
            </w14:solidFill>
          </w14:textFill>
        </w:rPr>
      </w:pPr>
    </w:p>
    <w:p>
      <w:pPr>
        <w:numPr>
          <w:ilvl w:val="0"/>
          <w:numId w:val="7"/>
        </w:numPr>
        <w:bidi w:val="0"/>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lang w:val="en-US" w:eastAsia="zh-CN"/>
          <w14:textFill>
            <w14:solidFill>
              <w14:schemeClr w14:val="tx1"/>
            </w14:solidFill>
          </w14:textFill>
        </w:rPr>
        <w:t>技术培训措施</w:t>
      </w:r>
      <w:bookmarkStart w:id="467" w:name="_Toc8185"/>
      <w:bookmarkStart w:id="468" w:name="_Toc23500"/>
      <w:bookmarkStart w:id="469" w:name="_Toc6769"/>
      <w:bookmarkStart w:id="470" w:name="_Toc15251"/>
      <w:bookmarkStart w:id="471" w:name="_Toc365"/>
    </w:p>
    <w:p>
      <w:pPr>
        <w:bidi w:val="0"/>
        <w:jc w:val="center"/>
        <w:rPr>
          <w:rFonts w:hint="eastAsia" w:ascii="仿宋" w:hAnsi="仿宋" w:eastAsia="仿宋" w:cs="仿宋"/>
        </w:rPr>
      </w:pPr>
      <w:r>
        <w:rPr>
          <w:rFonts w:hint="eastAsia" w:ascii="仿宋" w:hAnsi="仿宋" w:cs="仿宋"/>
          <w:sz w:val="28"/>
          <w:szCs w:val="28"/>
          <w:lang w:eastAsia="zh-CN"/>
        </w:rPr>
        <w:t>（</w:t>
      </w:r>
      <w:r>
        <w:rPr>
          <w:rFonts w:hint="eastAsia" w:ascii="仿宋" w:hAnsi="仿宋" w:cs="仿宋"/>
          <w:sz w:val="28"/>
          <w:szCs w:val="28"/>
          <w:lang w:val="en-US" w:eastAsia="zh-CN"/>
        </w:rPr>
        <w:t>格式自拟</w:t>
      </w:r>
      <w:r>
        <w:rPr>
          <w:rFonts w:hint="eastAsia" w:ascii="仿宋" w:hAnsi="仿宋" w:cs="仿宋"/>
          <w:sz w:val="28"/>
          <w:szCs w:val="28"/>
          <w:lang w:eastAsia="zh-CN"/>
        </w:rPr>
        <w:t>）</w:t>
      </w: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0"/>
        </w:numPr>
        <w:bidi w:val="0"/>
        <w:rPr>
          <w:rFonts w:hint="eastAsia" w:ascii="宋体" w:hAnsi="宋体"/>
          <w:b/>
          <w:color w:val="000000" w:themeColor="text1"/>
          <w:sz w:val="36"/>
          <w:szCs w:val="36"/>
          <w14:textFill>
            <w14:solidFill>
              <w14:schemeClr w14:val="tx1"/>
            </w14:solidFill>
          </w14:textFill>
        </w:rPr>
      </w:pPr>
    </w:p>
    <w:p>
      <w:pPr>
        <w:numPr>
          <w:ilvl w:val="0"/>
          <w:numId w:val="7"/>
        </w:numPr>
        <w:bidi w:val="0"/>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商务条款偏离表</w:t>
      </w:r>
    </w:p>
    <w:p>
      <w:pPr>
        <w:snapToGrid w:val="0"/>
        <w:spacing w:line="360" w:lineRule="auto"/>
        <w:jc w:val="center"/>
        <w:rPr>
          <w:rFonts w:ascii="宋体" w:hAnsi="宋体"/>
          <w:color w:val="000000" w:themeColor="text1"/>
          <w:sz w:val="32"/>
          <w14:textFill>
            <w14:solidFill>
              <w14:schemeClr w14:val="tx1"/>
            </w14:solidFill>
          </w14:textFill>
        </w:rPr>
      </w:pPr>
    </w:p>
    <w:tbl>
      <w:tblPr>
        <w:tblStyle w:val="20"/>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265"/>
        <w:gridCol w:w="2134"/>
        <w:gridCol w:w="155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259" w:type="dxa"/>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2265" w:type="dxa"/>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招标商务参数</w:t>
            </w:r>
          </w:p>
        </w:tc>
        <w:tc>
          <w:tcPr>
            <w:tcW w:w="2134" w:type="dxa"/>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投标商务参数</w:t>
            </w:r>
          </w:p>
        </w:tc>
        <w:tc>
          <w:tcPr>
            <w:tcW w:w="1552" w:type="dxa"/>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偏离情况</w:t>
            </w:r>
          </w:p>
        </w:tc>
        <w:tc>
          <w:tcPr>
            <w:tcW w:w="1730" w:type="dxa"/>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59" w:type="dxa"/>
            <w:vAlign w:val="center"/>
          </w:tcPr>
          <w:p>
            <w:pPr>
              <w:snapToGrid w:val="0"/>
              <w:spacing w:line="360" w:lineRule="auto"/>
              <w:jc w:val="center"/>
              <w:rPr>
                <w:rFonts w:ascii="宋体" w:hAnsi="宋体"/>
                <w:color w:val="000000" w:themeColor="text1"/>
                <w14:textFill>
                  <w14:solidFill>
                    <w14:schemeClr w14:val="tx1"/>
                  </w14:solidFill>
                </w14:textFill>
              </w:rPr>
            </w:pPr>
          </w:p>
        </w:tc>
        <w:tc>
          <w:tcPr>
            <w:tcW w:w="2265" w:type="dxa"/>
          </w:tcPr>
          <w:p>
            <w:pPr>
              <w:snapToGrid w:val="0"/>
              <w:spacing w:line="360" w:lineRule="auto"/>
              <w:rPr>
                <w:rFonts w:ascii="宋体" w:hAnsi="宋体"/>
                <w:color w:val="000000" w:themeColor="text1"/>
                <w14:textFill>
                  <w14:solidFill>
                    <w14:schemeClr w14:val="tx1"/>
                  </w14:solidFill>
                </w14:textFill>
              </w:rPr>
            </w:pPr>
          </w:p>
        </w:tc>
        <w:tc>
          <w:tcPr>
            <w:tcW w:w="2134" w:type="dxa"/>
          </w:tcPr>
          <w:p>
            <w:pPr>
              <w:snapToGrid w:val="0"/>
              <w:spacing w:line="360" w:lineRule="auto"/>
              <w:rPr>
                <w:rFonts w:ascii="宋体" w:hAnsi="宋体"/>
                <w:color w:val="000000" w:themeColor="text1"/>
                <w14:textFill>
                  <w14:solidFill>
                    <w14:schemeClr w14:val="tx1"/>
                  </w14:solidFill>
                </w14:textFill>
              </w:rPr>
            </w:pPr>
          </w:p>
        </w:tc>
        <w:tc>
          <w:tcPr>
            <w:tcW w:w="1552" w:type="dxa"/>
          </w:tcPr>
          <w:p>
            <w:pPr>
              <w:snapToGrid w:val="0"/>
              <w:spacing w:line="360" w:lineRule="auto"/>
              <w:rPr>
                <w:rFonts w:ascii="宋体" w:hAnsi="宋体"/>
                <w:color w:val="000000" w:themeColor="text1"/>
                <w14:textFill>
                  <w14:solidFill>
                    <w14:schemeClr w14:val="tx1"/>
                  </w14:solidFill>
                </w14:textFill>
              </w:rPr>
            </w:pPr>
          </w:p>
        </w:tc>
        <w:tc>
          <w:tcPr>
            <w:tcW w:w="1730" w:type="dxa"/>
          </w:tcPr>
          <w:p>
            <w:pPr>
              <w:snapToGrid w:val="0"/>
              <w:spacing w:line="360" w:lineRule="auto"/>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59" w:type="dxa"/>
            <w:vAlign w:val="center"/>
          </w:tcPr>
          <w:p>
            <w:pPr>
              <w:snapToGrid w:val="0"/>
              <w:spacing w:line="360" w:lineRule="auto"/>
              <w:jc w:val="center"/>
              <w:rPr>
                <w:rFonts w:ascii="宋体" w:hAnsi="宋体"/>
                <w:color w:val="000000" w:themeColor="text1"/>
                <w14:textFill>
                  <w14:solidFill>
                    <w14:schemeClr w14:val="tx1"/>
                  </w14:solidFill>
                </w14:textFill>
              </w:rPr>
            </w:pPr>
          </w:p>
        </w:tc>
        <w:tc>
          <w:tcPr>
            <w:tcW w:w="2265" w:type="dxa"/>
          </w:tcPr>
          <w:p>
            <w:pPr>
              <w:snapToGrid w:val="0"/>
              <w:spacing w:line="360" w:lineRule="auto"/>
              <w:rPr>
                <w:rFonts w:ascii="宋体" w:hAnsi="宋体"/>
                <w:color w:val="000000" w:themeColor="text1"/>
                <w14:textFill>
                  <w14:solidFill>
                    <w14:schemeClr w14:val="tx1"/>
                  </w14:solidFill>
                </w14:textFill>
              </w:rPr>
            </w:pPr>
          </w:p>
        </w:tc>
        <w:tc>
          <w:tcPr>
            <w:tcW w:w="2134" w:type="dxa"/>
          </w:tcPr>
          <w:p>
            <w:pPr>
              <w:snapToGrid w:val="0"/>
              <w:spacing w:line="360" w:lineRule="auto"/>
              <w:rPr>
                <w:rFonts w:ascii="宋体" w:hAnsi="宋体"/>
                <w:color w:val="000000" w:themeColor="text1"/>
                <w14:textFill>
                  <w14:solidFill>
                    <w14:schemeClr w14:val="tx1"/>
                  </w14:solidFill>
                </w14:textFill>
              </w:rPr>
            </w:pPr>
          </w:p>
        </w:tc>
        <w:tc>
          <w:tcPr>
            <w:tcW w:w="1552" w:type="dxa"/>
          </w:tcPr>
          <w:p>
            <w:pPr>
              <w:snapToGrid w:val="0"/>
              <w:spacing w:line="360" w:lineRule="auto"/>
              <w:rPr>
                <w:rFonts w:ascii="宋体" w:hAnsi="宋体"/>
                <w:color w:val="000000" w:themeColor="text1"/>
                <w14:textFill>
                  <w14:solidFill>
                    <w14:schemeClr w14:val="tx1"/>
                  </w14:solidFill>
                </w14:textFill>
              </w:rPr>
            </w:pPr>
          </w:p>
        </w:tc>
        <w:tc>
          <w:tcPr>
            <w:tcW w:w="1730" w:type="dxa"/>
          </w:tcPr>
          <w:p>
            <w:pPr>
              <w:snapToGrid w:val="0"/>
              <w:spacing w:line="360" w:lineRule="auto"/>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59" w:type="dxa"/>
            <w:vAlign w:val="center"/>
          </w:tcPr>
          <w:p>
            <w:pPr>
              <w:snapToGrid w:val="0"/>
              <w:spacing w:line="360" w:lineRule="auto"/>
              <w:jc w:val="center"/>
              <w:rPr>
                <w:rFonts w:ascii="宋体" w:hAnsi="宋体"/>
                <w:color w:val="000000" w:themeColor="text1"/>
                <w14:textFill>
                  <w14:solidFill>
                    <w14:schemeClr w14:val="tx1"/>
                  </w14:solidFill>
                </w14:textFill>
              </w:rPr>
            </w:pPr>
          </w:p>
        </w:tc>
        <w:tc>
          <w:tcPr>
            <w:tcW w:w="2265" w:type="dxa"/>
          </w:tcPr>
          <w:p>
            <w:pPr>
              <w:snapToGrid w:val="0"/>
              <w:spacing w:line="360" w:lineRule="auto"/>
              <w:rPr>
                <w:rFonts w:ascii="宋体" w:hAnsi="宋体"/>
                <w:color w:val="000000" w:themeColor="text1"/>
                <w14:textFill>
                  <w14:solidFill>
                    <w14:schemeClr w14:val="tx1"/>
                  </w14:solidFill>
                </w14:textFill>
              </w:rPr>
            </w:pPr>
          </w:p>
        </w:tc>
        <w:tc>
          <w:tcPr>
            <w:tcW w:w="2134" w:type="dxa"/>
          </w:tcPr>
          <w:p>
            <w:pPr>
              <w:snapToGrid w:val="0"/>
              <w:spacing w:line="360" w:lineRule="auto"/>
              <w:rPr>
                <w:rFonts w:ascii="宋体" w:hAnsi="宋体"/>
                <w:color w:val="000000" w:themeColor="text1"/>
                <w14:textFill>
                  <w14:solidFill>
                    <w14:schemeClr w14:val="tx1"/>
                  </w14:solidFill>
                </w14:textFill>
              </w:rPr>
            </w:pPr>
          </w:p>
        </w:tc>
        <w:tc>
          <w:tcPr>
            <w:tcW w:w="1552" w:type="dxa"/>
          </w:tcPr>
          <w:p>
            <w:pPr>
              <w:snapToGrid w:val="0"/>
              <w:spacing w:line="360" w:lineRule="auto"/>
              <w:rPr>
                <w:rFonts w:ascii="宋体" w:hAnsi="宋体"/>
                <w:color w:val="000000" w:themeColor="text1"/>
                <w14:textFill>
                  <w14:solidFill>
                    <w14:schemeClr w14:val="tx1"/>
                  </w14:solidFill>
                </w14:textFill>
              </w:rPr>
            </w:pPr>
          </w:p>
        </w:tc>
        <w:tc>
          <w:tcPr>
            <w:tcW w:w="1730" w:type="dxa"/>
          </w:tcPr>
          <w:p>
            <w:pPr>
              <w:snapToGrid w:val="0"/>
              <w:spacing w:line="360" w:lineRule="auto"/>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59" w:type="dxa"/>
            <w:vAlign w:val="center"/>
          </w:tcPr>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2265" w:type="dxa"/>
          </w:tcPr>
          <w:p>
            <w:pPr>
              <w:snapToGrid w:val="0"/>
              <w:spacing w:line="360" w:lineRule="auto"/>
              <w:rPr>
                <w:rFonts w:ascii="宋体" w:hAnsi="宋体"/>
                <w:color w:val="000000" w:themeColor="text1"/>
                <w14:textFill>
                  <w14:solidFill>
                    <w14:schemeClr w14:val="tx1"/>
                  </w14:solidFill>
                </w14:textFill>
              </w:rPr>
            </w:pPr>
          </w:p>
        </w:tc>
        <w:tc>
          <w:tcPr>
            <w:tcW w:w="2134" w:type="dxa"/>
          </w:tcPr>
          <w:p>
            <w:pPr>
              <w:snapToGrid w:val="0"/>
              <w:spacing w:line="360" w:lineRule="auto"/>
              <w:rPr>
                <w:rFonts w:ascii="宋体" w:hAnsi="宋体"/>
                <w:color w:val="000000" w:themeColor="text1"/>
                <w14:textFill>
                  <w14:solidFill>
                    <w14:schemeClr w14:val="tx1"/>
                  </w14:solidFill>
                </w14:textFill>
              </w:rPr>
            </w:pPr>
          </w:p>
        </w:tc>
        <w:tc>
          <w:tcPr>
            <w:tcW w:w="1552" w:type="dxa"/>
          </w:tcPr>
          <w:p>
            <w:pPr>
              <w:snapToGrid w:val="0"/>
              <w:spacing w:line="360" w:lineRule="auto"/>
              <w:rPr>
                <w:rFonts w:ascii="宋体" w:hAnsi="宋体"/>
                <w:color w:val="000000" w:themeColor="text1"/>
                <w14:textFill>
                  <w14:solidFill>
                    <w14:schemeClr w14:val="tx1"/>
                  </w14:solidFill>
                </w14:textFill>
              </w:rPr>
            </w:pPr>
          </w:p>
        </w:tc>
        <w:tc>
          <w:tcPr>
            <w:tcW w:w="1730" w:type="dxa"/>
          </w:tcPr>
          <w:p>
            <w:pPr>
              <w:snapToGrid w:val="0"/>
              <w:spacing w:line="360" w:lineRule="auto"/>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9" w:type="dxa"/>
            <w:vAlign w:val="center"/>
          </w:tcPr>
          <w:p>
            <w:pPr>
              <w:snapToGrid w:val="0"/>
              <w:spacing w:line="360" w:lineRule="auto"/>
              <w:jc w:val="center"/>
              <w:rPr>
                <w:rFonts w:ascii="宋体" w:hAnsi="宋体"/>
                <w:color w:val="000000" w:themeColor="text1"/>
                <w14:textFill>
                  <w14:solidFill>
                    <w14:schemeClr w14:val="tx1"/>
                  </w14:solidFill>
                </w14:textFill>
              </w:rPr>
            </w:pPr>
          </w:p>
        </w:tc>
        <w:tc>
          <w:tcPr>
            <w:tcW w:w="2265" w:type="dxa"/>
          </w:tcPr>
          <w:p>
            <w:pPr>
              <w:snapToGrid w:val="0"/>
              <w:spacing w:line="360" w:lineRule="auto"/>
              <w:rPr>
                <w:rFonts w:ascii="宋体" w:hAnsi="宋体"/>
                <w:color w:val="000000" w:themeColor="text1"/>
                <w14:textFill>
                  <w14:solidFill>
                    <w14:schemeClr w14:val="tx1"/>
                  </w14:solidFill>
                </w14:textFill>
              </w:rPr>
            </w:pPr>
          </w:p>
        </w:tc>
        <w:tc>
          <w:tcPr>
            <w:tcW w:w="2134" w:type="dxa"/>
          </w:tcPr>
          <w:p>
            <w:pPr>
              <w:snapToGrid w:val="0"/>
              <w:spacing w:line="360" w:lineRule="auto"/>
              <w:rPr>
                <w:rFonts w:ascii="宋体" w:hAnsi="宋体"/>
                <w:color w:val="000000" w:themeColor="text1"/>
                <w14:textFill>
                  <w14:solidFill>
                    <w14:schemeClr w14:val="tx1"/>
                  </w14:solidFill>
                </w14:textFill>
              </w:rPr>
            </w:pPr>
          </w:p>
        </w:tc>
        <w:tc>
          <w:tcPr>
            <w:tcW w:w="1552" w:type="dxa"/>
          </w:tcPr>
          <w:p>
            <w:pPr>
              <w:snapToGrid w:val="0"/>
              <w:spacing w:line="360" w:lineRule="auto"/>
              <w:rPr>
                <w:rFonts w:ascii="宋体" w:hAnsi="宋体"/>
                <w:color w:val="000000" w:themeColor="text1"/>
                <w14:textFill>
                  <w14:solidFill>
                    <w14:schemeClr w14:val="tx1"/>
                  </w14:solidFill>
                </w14:textFill>
              </w:rPr>
            </w:pPr>
          </w:p>
        </w:tc>
        <w:tc>
          <w:tcPr>
            <w:tcW w:w="1730" w:type="dxa"/>
          </w:tcPr>
          <w:p>
            <w:pPr>
              <w:snapToGrid w:val="0"/>
              <w:spacing w:line="360" w:lineRule="auto"/>
              <w:rPr>
                <w:rFonts w:ascii="宋体" w:hAnsi="宋体"/>
                <w:color w:val="000000" w:themeColor="text1"/>
                <w14:textFill>
                  <w14:solidFill>
                    <w14:schemeClr w14:val="tx1"/>
                  </w14:solidFill>
                </w14:textFill>
              </w:rPr>
            </w:pPr>
          </w:p>
        </w:tc>
      </w:tr>
    </w:tbl>
    <w:p>
      <w:pPr>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注：凡</w:t>
      </w:r>
      <w:r>
        <w:rPr>
          <w:rFonts w:hint="eastAsia" w:ascii="宋体" w:hAnsi="宋体"/>
          <w:color w:val="000000" w:themeColor="text1"/>
          <w:sz w:val="24"/>
          <w:lang w:eastAsia="zh-CN"/>
          <w14:textFill>
            <w14:solidFill>
              <w14:schemeClr w14:val="tx1"/>
            </w14:solidFill>
          </w14:textFill>
        </w:rPr>
        <w:t>响应文件</w:t>
      </w:r>
      <w:r>
        <w:rPr>
          <w:rFonts w:hint="eastAsia" w:ascii="宋体" w:hAnsi="宋体"/>
          <w:color w:val="000000" w:themeColor="text1"/>
          <w:sz w:val="24"/>
          <w14:textFill>
            <w14:solidFill>
              <w14:schemeClr w14:val="tx1"/>
            </w14:solidFill>
          </w14:textFill>
        </w:rPr>
        <w:t>中商务条款（包括</w:t>
      </w:r>
      <w:r>
        <w:rPr>
          <w:rFonts w:hint="eastAsia" w:ascii="宋体" w:hAnsi="宋体"/>
          <w:color w:val="000000" w:themeColor="text1"/>
          <w:sz w:val="24"/>
          <w:lang w:eastAsia="zh-CN"/>
          <w14:textFill>
            <w14:solidFill>
              <w14:schemeClr w14:val="tx1"/>
            </w14:solidFill>
          </w14:textFill>
        </w:rPr>
        <w:t>合同履约期限，服务地点</w:t>
      </w:r>
      <w:r>
        <w:rPr>
          <w:rFonts w:hint="eastAsia" w:ascii="宋体" w:hAnsi="宋体"/>
          <w:color w:val="000000" w:themeColor="text1"/>
          <w:sz w:val="24"/>
          <w14:textFill>
            <w14:solidFill>
              <w14:schemeClr w14:val="tx1"/>
            </w14:solidFill>
          </w14:textFill>
        </w:rPr>
        <w:t>以及其它所有商务内容）与</w:t>
      </w:r>
      <w:r>
        <w:rPr>
          <w:rFonts w:hint="eastAsia" w:ascii="宋体" w:hAnsi="宋体"/>
          <w:color w:val="000000" w:themeColor="text1"/>
          <w:sz w:val="24"/>
          <w:lang w:eastAsia="zh-CN"/>
          <w14:textFill>
            <w14:solidFill>
              <w14:schemeClr w14:val="tx1"/>
            </w14:solidFill>
          </w14:textFill>
        </w:rPr>
        <w:t>采购文件</w:t>
      </w:r>
      <w:r>
        <w:rPr>
          <w:rFonts w:hint="eastAsia" w:ascii="宋体" w:hAnsi="宋体"/>
          <w:color w:val="000000" w:themeColor="text1"/>
          <w:sz w:val="24"/>
          <w14:textFill>
            <w14:solidFill>
              <w14:schemeClr w14:val="tx1"/>
            </w14:solidFill>
          </w14:textFill>
        </w:rPr>
        <w:t>有偏差的，均应在此表中列出（内容较多的可以标注见</w:t>
      </w:r>
      <w:r>
        <w:rPr>
          <w:rFonts w:hint="eastAsia" w:ascii="宋体" w:hAnsi="宋体"/>
          <w:color w:val="000000" w:themeColor="text1"/>
          <w:sz w:val="24"/>
          <w:lang w:eastAsia="zh-CN"/>
          <w14:textFill>
            <w14:solidFill>
              <w14:schemeClr w14:val="tx1"/>
            </w14:solidFill>
          </w14:textFill>
        </w:rPr>
        <w:t>响应文件</w:t>
      </w:r>
      <w:r>
        <w:rPr>
          <w:rFonts w:hint="eastAsia" w:ascii="宋体" w:hAnsi="宋体"/>
          <w:color w:val="000000" w:themeColor="text1"/>
          <w:sz w:val="24"/>
          <w14:textFill>
            <w14:solidFill>
              <w14:schemeClr w14:val="tx1"/>
            </w14:solidFill>
          </w14:textFill>
        </w:rPr>
        <w:t>第几页，偏差包括正偏差和负偏差）</w:t>
      </w:r>
      <w:r>
        <w:rPr>
          <w:rFonts w:hint="eastAsia" w:ascii="宋体" w:hAnsi="宋体"/>
          <w:color w:val="000000" w:themeColor="text1"/>
          <w:sz w:val="24"/>
          <w:lang w:eastAsia="zh-CN"/>
          <w14:textFill>
            <w14:solidFill>
              <w14:schemeClr w14:val="tx1"/>
            </w14:solidFill>
          </w14:textFill>
        </w:rPr>
        <w:t>，</w:t>
      </w:r>
      <w:r>
        <w:rPr>
          <w:rFonts w:hint="eastAsia" w:ascii="宋体" w:hAnsi="宋体"/>
          <w:sz w:val="24"/>
        </w:rPr>
        <w:t>未在此表中列出的视同完全满足</w:t>
      </w:r>
      <w:r>
        <w:rPr>
          <w:rFonts w:hint="eastAsia" w:ascii="宋体" w:hAnsi="宋体"/>
          <w:sz w:val="24"/>
          <w:lang w:eastAsia="zh-CN"/>
        </w:rPr>
        <w:t>采购文件</w:t>
      </w:r>
      <w:r>
        <w:rPr>
          <w:rFonts w:hint="eastAsia" w:ascii="宋体" w:hAnsi="宋体"/>
          <w:sz w:val="24"/>
        </w:rPr>
        <w:t>要求</w:t>
      </w:r>
      <w:r>
        <w:rPr>
          <w:rFonts w:hint="eastAsia" w:ascii="宋体" w:hAnsi="宋体"/>
          <w:color w:val="000000" w:themeColor="text1"/>
          <w:sz w:val="24"/>
          <w14:textFill>
            <w14:solidFill>
              <w14:schemeClr w14:val="tx1"/>
            </w14:solidFill>
          </w14:textFill>
        </w:rPr>
        <w:t>。</w:t>
      </w:r>
    </w:p>
    <w:p>
      <w:pPr>
        <w:snapToGrid w:val="0"/>
        <w:spacing w:line="360" w:lineRule="auto"/>
        <w:ind w:right="120" w:rightChars="50"/>
        <w:rPr>
          <w:rFonts w:ascii="宋体" w:hAnsi="宋体"/>
          <w:color w:val="000000" w:themeColor="text1"/>
          <w:sz w:val="32"/>
          <w14:textFill>
            <w14:solidFill>
              <w14:schemeClr w14:val="tx1"/>
            </w14:solidFill>
          </w14:textFill>
        </w:rPr>
      </w:pPr>
    </w:p>
    <w:p>
      <w:pPr>
        <w:snapToGrid w:val="0"/>
        <w:spacing w:line="720" w:lineRule="auto"/>
        <w:ind w:right="120" w:rightChars="50"/>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供应商</w:t>
      </w:r>
      <w:r>
        <w:rPr>
          <w:rFonts w:hint="eastAsia" w:ascii="宋体" w:hAnsi="宋体"/>
          <w:color w:val="000000" w:themeColor="text1"/>
          <w:sz w:val="24"/>
          <w14:textFill>
            <w14:solidFill>
              <w14:schemeClr w14:val="tx1"/>
            </w14:solidFill>
          </w14:textFill>
        </w:rPr>
        <w:t xml:space="preserve">（盖章）：    </w:t>
      </w:r>
    </w:p>
    <w:p>
      <w:pPr>
        <w:snapToGrid w:val="0"/>
        <w:spacing w:line="720" w:lineRule="auto"/>
        <w:ind w:right="120" w:rightChar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法定代表人或授权代表（签字或盖章）：</w:t>
      </w:r>
    </w:p>
    <w:p>
      <w:pPr>
        <w:widowControl/>
        <w:jc w:val="left"/>
        <w:rPr>
          <w:rFonts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br w:type="page"/>
      </w:r>
    </w:p>
    <w:p>
      <w:pPr>
        <w:pStyle w:val="3"/>
        <w:bidi w:val="0"/>
        <w:jc w:val="center"/>
        <w:outlineLvl w:val="2"/>
        <w:rPr>
          <w:rFonts w:hint="eastAsia" w:ascii="仿宋" w:hAnsi="仿宋" w:eastAsia="仿宋" w:cs="仿宋"/>
          <w:sz w:val="48"/>
          <w:szCs w:val="44"/>
        </w:rPr>
      </w:pPr>
      <w:r>
        <w:rPr>
          <w:rFonts w:hint="eastAsia" w:ascii="仿宋" w:hAnsi="仿宋" w:eastAsia="仿宋" w:cs="仿宋"/>
          <w:sz w:val="48"/>
          <w:szCs w:val="44"/>
        </w:rPr>
        <w:t>技术文件</w:t>
      </w:r>
      <w:bookmarkEnd w:id="467"/>
      <w:bookmarkEnd w:id="468"/>
      <w:bookmarkEnd w:id="469"/>
      <w:bookmarkEnd w:id="470"/>
      <w:bookmarkEnd w:id="471"/>
    </w:p>
    <w:p>
      <w:pPr>
        <w:pStyle w:val="4"/>
        <w:bidi w:val="0"/>
        <w:outlineLvl w:val="1"/>
        <w:rPr>
          <w:rFonts w:hint="eastAsia" w:ascii="仿宋" w:hAnsi="仿宋" w:eastAsia="仿宋" w:cs="仿宋"/>
          <w:lang w:eastAsia="zh-CN"/>
        </w:rPr>
      </w:pPr>
      <w:bookmarkStart w:id="472" w:name="_Toc7251"/>
      <w:bookmarkStart w:id="473" w:name="_Toc28502"/>
      <w:bookmarkStart w:id="474" w:name="_Toc17030"/>
      <w:bookmarkStart w:id="475" w:name="_Toc26893"/>
      <w:bookmarkStart w:id="476" w:name="_Toc24734"/>
      <w:r>
        <w:rPr>
          <w:rFonts w:hint="eastAsia" w:ascii="仿宋" w:hAnsi="仿宋" w:eastAsia="仿宋" w:cs="仿宋"/>
          <w:lang w:eastAsia="zh-CN"/>
        </w:rPr>
        <w:t>一、</w:t>
      </w:r>
      <w:r>
        <w:rPr>
          <w:rFonts w:hint="eastAsia" w:ascii="仿宋" w:hAnsi="仿宋" w:cs="仿宋"/>
          <w:lang w:eastAsia="zh-CN"/>
        </w:rPr>
        <w:t>供应商</w:t>
      </w:r>
      <w:r>
        <w:rPr>
          <w:rFonts w:hint="eastAsia" w:ascii="仿宋" w:hAnsi="仿宋" w:eastAsia="仿宋" w:cs="仿宋"/>
          <w:lang w:eastAsia="zh-CN"/>
        </w:rPr>
        <w:t>自行编写的技术文件</w:t>
      </w:r>
      <w:bookmarkEnd w:id="472"/>
      <w:bookmarkEnd w:id="473"/>
      <w:bookmarkEnd w:id="474"/>
      <w:bookmarkEnd w:id="475"/>
      <w:bookmarkEnd w:id="476"/>
    </w:p>
    <w:p>
      <w:pPr>
        <w:numPr>
          <w:ilvl w:val="0"/>
          <w:numId w:val="0"/>
        </w:numPr>
        <w:rPr>
          <w:rFonts w:hint="eastAsia"/>
        </w:rPr>
      </w:pPr>
      <w:r>
        <w:rPr>
          <w:rFonts w:hint="eastAsia" w:ascii="仿宋" w:hAnsi="仿宋" w:cs="仿宋"/>
          <w:sz w:val="28"/>
          <w:szCs w:val="28"/>
          <w:lang w:eastAsia="zh-CN"/>
        </w:rPr>
        <w:t>供应商</w:t>
      </w:r>
      <w:r>
        <w:rPr>
          <w:rFonts w:hint="eastAsia" w:ascii="仿宋" w:hAnsi="仿宋" w:eastAsia="仿宋" w:cs="仿宋"/>
          <w:sz w:val="28"/>
          <w:szCs w:val="28"/>
        </w:rPr>
        <w:t xml:space="preserve">自行编写（包括但不限于以下内容）  </w:t>
      </w:r>
    </w:p>
    <w:p>
      <w:pPr>
        <w:bidi w:val="0"/>
        <w:jc w:val="both"/>
        <w:rPr>
          <w:rFonts w:hint="eastAsia" w:ascii="仿宋" w:hAnsi="仿宋" w:eastAsia="仿宋" w:cs="仿宋"/>
          <w:sz w:val="28"/>
          <w:szCs w:val="28"/>
        </w:rPr>
      </w:pPr>
      <w:r>
        <w:rPr>
          <w:rFonts w:hint="eastAsia" w:ascii="仿宋" w:hAnsi="仿宋" w:cs="仿宋"/>
          <w:sz w:val="28"/>
          <w:szCs w:val="28"/>
          <w:lang w:val="en-US" w:eastAsia="zh-CN"/>
        </w:rPr>
        <w:t>①实施</w:t>
      </w:r>
      <w:r>
        <w:rPr>
          <w:rFonts w:hint="eastAsia" w:ascii="仿宋" w:hAnsi="仿宋" w:eastAsia="仿宋" w:cs="仿宋"/>
          <w:sz w:val="28"/>
          <w:szCs w:val="28"/>
        </w:rPr>
        <w:t xml:space="preserve">方案； </w:t>
      </w:r>
    </w:p>
    <w:p>
      <w:pPr>
        <w:numPr>
          <w:ilvl w:val="0"/>
          <w:numId w:val="0"/>
        </w:numPr>
        <w:rPr>
          <w:rFonts w:hint="eastAsia" w:ascii="仿宋" w:hAnsi="仿宋" w:cs="仿宋"/>
          <w:sz w:val="28"/>
          <w:szCs w:val="28"/>
          <w:lang w:eastAsia="zh-CN"/>
        </w:rPr>
      </w:pPr>
      <w:r>
        <w:rPr>
          <w:rFonts w:hint="eastAsia" w:ascii="仿宋" w:hAnsi="仿宋" w:cs="仿宋"/>
          <w:sz w:val="28"/>
          <w:szCs w:val="28"/>
          <w:lang w:val="en-US" w:eastAsia="zh-CN"/>
        </w:rPr>
        <w:t>②</w:t>
      </w:r>
      <w:r>
        <w:rPr>
          <w:rFonts w:hint="eastAsia" w:ascii="仿宋" w:hAnsi="仿宋" w:eastAsia="仿宋" w:cs="仿宋"/>
          <w:sz w:val="28"/>
          <w:szCs w:val="28"/>
        </w:rPr>
        <w:t>产品配送时间计划</w:t>
      </w:r>
      <w:r>
        <w:rPr>
          <w:rFonts w:hint="eastAsia" w:ascii="仿宋" w:hAnsi="仿宋" w:eastAsia="仿宋" w:cs="仿宋"/>
          <w:sz w:val="28"/>
          <w:szCs w:val="28"/>
          <w:lang w:eastAsia="zh-CN"/>
        </w:rPr>
        <w:t>及安装方案</w:t>
      </w:r>
      <w:r>
        <w:rPr>
          <w:rFonts w:hint="eastAsia" w:ascii="仿宋" w:hAnsi="仿宋" w:cs="仿宋"/>
          <w:sz w:val="28"/>
          <w:szCs w:val="28"/>
          <w:lang w:eastAsia="zh-CN"/>
        </w:rPr>
        <w:t>；</w:t>
      </w:r>
    </w:p>
    <w:p>
      <w:pPr>
        <w:numPr>
          <w:ilvl w:val="0"/>
          <w:numId w:val="0"/>
        </w:numPr>
        <w:rPr>
          <w:rFonts w:hint="eastAsia" w:ascii="仿宋" w:hAnsi="仿宋" w:eastAsia="仿宋" w:cs="仿宋"/>
          <w:sz w:val="28"/>
          <w:szCs w:val="28"/>
        </w:rPr>
      </w:pPr>
      <w:r>
        <w:rPr>
          <w:rFonts w:hint="eastAsia" w:ascii="仿宋" w:hAnsi="仿宋" w:cs="仿宋"/>
          <w:sz w:val="28"/>
          <w:szCs w:val="28"/>
          <w:lang w:val="en-US" w:eastAsia="zh-CN"/>
        </w:rPr>
        <w:t>③</w:t>
      </w:r>
      <w:r>
        <w:rPr>
          <w:rFonts w:hint="eastAsia" w:ascii="仿宋" w:hAnsi="仿宋" w:eastAsia="仿宋" w:cs="仿宋"/>
          <w:sz w:val="28"/>
          <w:szCs w:val="28"/>
        </w:rPr>
        <w:t xml:space="preserve">安全管理与应急措施； </w:t>
      </w:r>
    </w:p>
    <w:p>
      <w:pPr>
        <w:pStyle w:val="7"/>
        <w:rPr>
          <w:rFonts w:hint="eastAsia" w:ascii="仿宋" w:hAnsi="仿宋" w:eastAsia="仿宋" w:cs="仿宋"/>
          <w:sz w:val="28"/>
          <w:szCs w:val="28"/>
        </w:rPr>
      </w:pPr>
    </w:p>
    <w:p>
      <w:pPr>
        <w:rPr>
          <w:rFonts w:hint="eastAsia" w:ascii="仿宋" w:hAnsi="仿宋" w:eastAsia="仿宋" w:cs="仿宋"/>
          <w:sz w:val="28"/>
          <w:szCs w:val="28"/>
        </w:rPr>
      </w:pPr>
    </w:p>
    <w:p>
      <w:pPr>
        <w:pStyle w:val="7"/>
        <w:rPr>
          <w:rFonts w:hint="eastAsia" w:ascii="仿宋" w:hAnsi="仿宋" w:eastAsia="仿宋" w:cs="仿宋"/>
          <w:sz w:val="28"/>
          <w:szCs w:val="28"/>
        </w:rPr>
      </w:pPr>
    </w:p>
    <w:p>
      <w:pPr>
        <w:rPr>
          <w:rFonts w:hint="eastAsia" w:ascii="仿宋" w:hAnsi="仿宋" w:eastAsia="仿宋" w:cs="仿宋"/>
          <w:sz w:val="28"/>
          <w:szCs w:val="28"/>
        </w:rPr>
      </w:pPr>
    </w:p>
    <w:p>
      <w:pPr>
        <w:pStyle w:val="7"/>
        <w:rPr>
          <w:rFonts w:hint="eastAsia" w:ascii="仿宋" w:hAnsi="仿宋" w:eastAsia="仿宋" w:cs="仿宋"/>
          <w:sz w:val="28"/>
          <w:szCs w:val="28"/>
        </w:rPr>
      </w:pPr>
    </w:p>
    <w:p>
      <w:pPr>
        <w:rPr>
          <w:rFonts w:hint="eastAsia" w:ascii="仿宋" w:hAnsi="仿宋" w:eastAsia="仿宋" w:cs="仿宋"/>
          <w:sz w:val="28"/>
          <w:szCs w:val="28"/>
        </w:rPr>
      </w:pPr>
    </w:p>
    <w:p>
      <w:pPr>
        <w:pStyle w:val="7"/>
        <w:rPr>
          <w:rFonts w:hint="eastAsia" w:ascii="仿宋" w:hAnsi="仿宋" w:eastAsia="仿宋" w:cs="仿宋"/>
          <w:sz w:val="28"/>
          <w:szCs w:val="28"/>
        </w:rPr>
      </w:pPr>
    </w:p>
    <w:p>
      <w:pPr>
        <w:rPr>
          <w:rFonts w:hint="eastAsia"/>
        </w:rPr>
      </w:pPr>
    </w:p>
    <w:p>
      <w:pPr>
        <w:rPr>
          <w:rFonts w:hint="eastAsia" w:ascii="仿宋" w:hAnsi="仿宋" w:eastAsia="仿宋" w:cs="仿宋"/>
          <w:sz w:val="28"/>
          <w:szCs w:val="28"/>
        </w:rPr>
      </w:pPr>
    </w:p>
    <w:p>
      <w:pPr>
        <w:pStyle w:val="7"/>
        <w:rPr>
          <w:rFonts w:hint="eastAsia" w:ascii="仿宋" w:hAnsi="仿宋" w:eastAsia="仿宋" w:cs="仿宋"/>
          <w:sz w:val="28"/>
          <w:szCs w:val="28"/>
        </w:rPr>
      </w:pPr>
    </w:p>
    <w:p>
      <w:pPr>
        <w:rPr>
          <w:rFonts w:hint="eastAsia" w:ascii="仿宋" w:hAnsi="仿宋" w:eastAsia="仿宋" w:cs="仿宋"/>
          <w:sz w:val="28"/>
          <w:szCs w:val="28"/>
        </w:rPr>
      </w:pPr>
    </w:p>
    <w:p>
      <w:pPr>
        <w:pStyle w:val="7"/>
        <w:rPr>
          <w:rFonts w:hint="eastAsia" w:ascii="仿宋" w:hAnsi="仿宋" w:eastAsia="仿宋" w:cs="仿宋"/>
          <w:sz w:val="28"/>
          <w:szCs w:val="28"/>
        </w:rPr>
      </w:pPr>
    </w:p>
    <w:p>
      <w:pPr>
        <w:rPr>
          <w:rFonts w:hint="eastAsia" w:ascii="仿宋" w:hAnsi="仿宋" w:eastAsia="仿宋" w:cs="仿宋"/>
          <w:sz w:val="28"/>
          <w:szCs w:val="28"/>
        </w:rPr>
      </w:pPr>
    </w:p>
    <w:p>
      <w:pPr>
        <w:numPr>
          <w:ilvl w:val="0"/>
          <w:numId w:val="0"/>
        </w:numPr>
        <w:jc w:val="both"/>
        <w:rPr>
          <w:rFonts w:hint="eastAsia" w:ascii="仿宋" w:hAnsi="仿宋" w:eastAsia="仿宋" w:cs="仿宋"/>
          <w:b/>
          <w:bCs/>
          <w:sz w:val="36"/>
          <w:szCs w:val="36"/>
          <w:lang w:eastAsia="zh-CN"/>
        </w:rPr>
      </w:pPr>
    </w:p>
    <w:p>
      <w:pPr>
        <w:pStyle w:val="4"/>
        <w:bidi w:val="0"/>
        <w:jc w:val="center"/>
        <w:outlineLvl w:val="1"/>
        <w:rPr>
          <w:rFonts w:hint="eastAsia" w:ascii="仿宋" w:hAnsi="仿宋" w:eastAsia="仿宋" w:cs="仿宋"/>
        </w:rPr>
      </w:pPr>
      <w:bookmarkStart w:id="477" w:name="_Toc9138"/>
      <w:bookmarkStart w:id="478" w:name="_Toc4036"/>
      <w:bookmarkStart w:id="479" w:name="_Toc29074"/>
      <w:bookmarkStart w:id="480" w:name="_Toc20686"/>
      <w:bookmarkStart w:id="481" w:name="_Toc5374"/>
      <w:r>
        <w:rPr>
          <w:rFonts w:hint="eastAsia" w:ascii="仿宋" w:hAnsi="仿宋" w:cs="仿宋"/>
          <w:lang w:val="en-US" w:eastAsia="zh-CN"/>
        </w:rPr>
        <w:t>二</w:t>
      </w:r>
      <w:r>
        <w:rPr>
          <w:rFonts w:hint="eastAsia" w:ascii="仿宋" w:hAnsi="仿宋" w:eastAsia="仿宋" w:cs="仿宋"/>
          <w:lang w:val="en-US" w:eastAsia="zh-CN"/>
        </w:rPr>
        <w:t>、</w:t>
      </w:r>
      <w:r>
        <w:rPr>
          <w:rFonts w:hint="eastAsia" w:ascii="仿宋" w:hAnsi="仿宋" w:eastAsia="仿宋" w:cs="仿宋"/>
          <w:lang w:eastAsia="zh-CN"/>
        </w:rPr>
        <w:t>拟</w:t>
      </w:r>
      <w:r>
        <w:rPr>
          <w:rFonts w:hint="eastAsia" w:ascii="仿宋" w:hAnsi="仿宋" w:eastAsia="仿宋" w:cs="仿宋"/>
        </w:rPr>
        <w:t>投入设备情况</w:t>
      </w:r>
      <w:bookmarkEnd w:id="477"/>
      <w:bookmarkEnd w:id="478"/>
      <w:bookmarkEnd w:id="479"/>
      <w:bookmarkEnd w:id="480"/>
      <w:bookmarkEnd w:id="481"/>
    </w:p>
    <w:p>
      <w:pPr>
        <w:bidi w:val="0"/>
        <w:jc w:val="center"/>
        <w:rPr>
          <w:rFonts w:hint="eastAsia" w:ascii="仿宋" w:hAnsi="仿宋" w:eastAsia="仿宋" w:cs="仿宋"/>
        </w:rPr>
      </w:pPr>
      <w:r>
        <w:rPr>
          <w:rFonts w:hint="eastAsia" w:ascii="仿宋" w:hAnsi="仿宋" w:eastAsia="仿宋" w:cs="仿宋"/>
          <w:sz w:val="24"/>
          <w:szCs w:val="24"/>
        </w:rPr>
        <w:t xml:space="preserve"> </w:t>
      </w:r>
      <w:r>
        <w:rPr>
          <w:rFonts w:hint="eastAsia" w:ascii="仿宋" w:hAnsi="仿宋" w:cs="仿宋"/>
          <w:sz w:val="28"/>
          <w:szCs w:val="28"/>
          <w:lang w:eastAsia="zh-CN"/>
        </w:rPr>
        <w:t>（</w:t>
      </w:r>
      <w:r>
        <w:rPr>
          <w:rFonts w:hint="eastAsia" w:ascii="仿宋" w:hAnsi="仿宋" w:cs="仿宋"/>
          <w:sz w:val="28"/>
          <w:szCs w:val="28"/>
          <w:lang w:val="en-US" w:eastAsia="zh-CN"/>
        </w:rPr>
        <w:t>格式自拟</w:t>
      </w:r>
      <w:r>
        <w:rPr>
          <w:rFonts w:hint="eastAsia" w:ascii="仿宋" w:hAnsi="仿宋" w:cs="仿宋"/>
          <w:sz w:val="28"/>
          <w:szCs w:val="28"/>
          <w:lang w:eastAsia="zh-CN"/>
        </w:rPr>
        <w:t>）</w:t>
      </w:r>
    </w:p>
    <w:p>
      <w:pPr>
        <w:numPr>
          <w:ilvl w:val="0"/>
          <w:numId w:val="0"/>
        </w:numPr>
        <w:rPr>
          <w:rFonts w:hint="eastAsia" w:ascii="仿宋" w:hAnsi="仿宋" w:eastAsia="仿宋" w:cs="仿宋"/>
          <w:sz w:val="24"/>
          <w:szCs w:val="24"/>
        </w:rPr>
      </w:pPr>
    </w:p>
    <w:p>
      <w:pPr>
        <w:bidi w:val="0"/>
        <w:rPr>
          <w:rFonts w:hint="eastAsia" w:ascii="仿宋" w:hAnsi="仿宋" w:eastAsia="仿宋" w:cs="仿宋"/>
          <w:lang w:val="en-US" w:eastAsia="zh-CN"/>
        </w:rPr>
      </w:pPr>
    </w:p>
    <w:p>
      <w:pPr>
        <w:bidi w:val="0"/>
        <w:rPr>
          <w:rFonts w:hint="eastAsia" w:ascii="仿宋" w:hAnsi="仿宋" w:eastAsia="仿宋" w:cs="仿宋"/>
          <w:lang w:val="en-US" w:eastAsia="zh-CN"/>
        </w:rPr>
      </w:pPr>
    </w:p>
    <w:p>
      <w:pPr>
        <w:bidi w:val="0"/>
        <w:rPr>
          <w:rFonts w:hint="eastAsia" w:ascii="仿宋" w:hAnsi="仿宋" w:eastAsia="仿宋" w:cs="仿宋"/>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19"/>
        <w:rPr>
          <w:rFonts w:hint="eastAsia"/>
          <w:lang w:val="en-US" w:eastAsia="zh-CN"/>
        </w:rPr>
      </w:pPr>
    </w:p>
    <w:p>
      <w:pPr>
        <w:pStyle w:val="19"/>
        <w:rPr>
          <w:rFonts w:hint="eastAsia"/>
          <w:lang w:val="en-US" w:eastAsia="zh-CN"/>
        </w:rPr>
      </w:pPr>
    </w:p>
    <w:p>
      <w:pPr>
        <w:pStyle w:val="19"/>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19"/>
        <w:ind w:left="0" w:leftChars="0" w:firstLine="0" w:firstLineChars="0"/>
        <w:rPr>
          <w:rFonts w:hint="eastAsia"/>
          <w:lang w:val="en-US" w:eastAsia="zh-CN"/>
        </w:rPr>
      </w:pPr>
      <w:bookmarkStart w:id="482" w:name="_Toc1828"/>
      <w:bookmarkStart w:id="483" w:name="_Toc3471"/>
      <w:bookmarkStart w:id="484" w:name="_Toc18976"/>
      <w:bookmarkStart w:id="485" w:name="_Toc28477"/>
    </w:p>
    <w:p>
      <w:pPr>
        <w:pStyle w:val="4"/>
        <w:numPr>
          <w:ilvl w:val="0"/>
          <w:numId w:val="0"/>
        </w:numPr>
        <w:bidi w:val="0"/>
        <w:ind w:leftChars="0"/>
        <w:jc w:val="center"/>
        <w:outlineLvl w:val="1"/>
        <w:rPr>
          <w:rFonts w:hint="default" w:ascii="仿宋" w:hAnsi="仿宋" w:cs="仿宋"/>
          <w:lang w:val="en-US" w:eastAsia="zh-CN"/>
        </w:rPr>
      </w:pPr>
      <w:bookmarkStart w:id="486" w:name="_Toc21545"/>
      <w:r>
        <w:rPr>
          <w:rFonts w:hint="eastAsia" w:ascii="仿宋" w:hAnsi="仿宋" w:cs="仿宋"/>
          <w:lang w:val="en-US" w:eastAsia="zh-CN"/>
        </w:rPr>
        <w:t>三、其他</w:t>
      </w:r>
      <w:bookmarkEnd w:id="482"/>
      <w:bookmarkEnd w:id="483"/>
      <w:bookmarkEnd w:id="484"/>
      <w:bookmarkEnd w:id="485"/>
      <w:r>
        <w:rPr>
          <w:rFonts w:hint="eastAsia" w:ascii="仿宋" w:hAnsi="仿宋" w:cs="仿宋"/>
          <w:lang w:val="en-US" w:eastAsia="zh-CN"/>
        </w:rPr>
        <w:t>可提供得资料文件</w:t>
      </w:r>
      <w:bookmarkEnd w:id="486"/>
    </w:p>
    <w:p>
      <w:pPr>
        <w:widowControl/>
        <w:jc w:val="center"/>
        <w:rPr>
          <w:rFonts w:ascii="宋体" w:hAnsi="宋体"/>
          <w:b/>
          <w:color w:val="000000" w:themeColor="text1"/>
          <w:sz w:val="28"/>
          <w:szCs w:val="28"/>
          <w14:textFill>
            <w14:solidFill>
              <w14:schemeClr w14:val="tx1"/>
            </w14:solidFill>
          </w14:textFill>
        </w:rPr>
      </w:pPr>
      <w:r>
        <w:rPr>
          <w:rFonts w:hint="eastAsia" w:ascii="仿宋" w:hAnsi="仿宋" w:cs="仿宋"/>
          <w:sz w:val="28"/>
          <w:szCs w:val="28"/>
          <w:lang w:eastAsia="zh-CN"/>
        </w:rPr>
        <w:t>（</w:t>
      </w:r>
      <w:r>
        <w:rPr>
          <w:rFonts w:hint="eastAsia" w:ascii="仿宋" w:hAnsi="仿宋" w:cs="仿宋"/>
          <w:sz w:val="28"/>
          <w:szCs w:val="28"/>
          <w:lang w:val="en-US" w:eastAsia="zh-CN"/>
        </w:rPr>
        <w:t>格式自拟</w:t>
      </w:r>
      <w:r>
        <w:rPr>
          <w:rFonts w:hint="eastAsia" w:ascii="仿宋" w:hAnsi="仿宋" w:cs="仿宋"/>
          <w:sz w:val="28"/>
          <w:szCs w:val="28"/>
          <w:lang w:eastAsia="zh-CN"/>
        </w:rPr>
        <w:t>）</w:t>
      </w: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hint="eastAsia" w:ascii="宋体" w:hAnsi="宋体"/>
          <w:b/>
          <w:sz w:val="28"/>
          <w:szCs w:val="28"/>
          <w:lang w:val="en-US" w:eastAsia="zh-CN"/>
        </w:rPr>
      </w:pPr>
    </w:p>
    <w:p>
      <w:pPr>
        <w:snapToGrid w:val="0"/>
        <w:spacing w:line="360" w:lineRule="auto"/>
        <w:jc w:val="center"/>
        <w:rPr>
          <w:rFonts w:ascii="宋体" w:hAnsi="宋体"/>
          <w:b/>
          <w:sz w:val="28"/>
          <w:szCs w:val="28"/>
        </w:rPr>
      </w:pPr>
      <w:r>
        <w:rPr>
          <w:rFonts w:hint="eastAsia" w:ascii="宋体" w:hAnsi="宋体"/>
          <w:b/>
          <w:sz w:val="28"/>
          <w:szCs w:val="28"/>
          <w:lang w:val="en-US" w:eastAsia="zh-CN"/>
        </w:rPr>
        <w:t>四、</w:t>
      </w:r>
      <w:r>
        <w:rPr>
          <w:rFonts w:hint="eastAsia" w:ascii="宋体" w:hAnsi="宋体"/>
          <w:b/>
          <w:sz w:val="28"/>
          <w:szCs w:val="28"/>
        </w:rPr>
        <w:t>技术规格（</w:t>
      </w:r>
      <w:r>
        <w:rPr>
          <w:rFonts w:hint="eastAsia" w:ascii="宋体" w:hAnsi="宋体"/>
          <w:b/>
          <w:sz w:val="28"/>
          <w:szCs w:val="28"/>
          <w:lang w:eastAsia="zh-CN"/>
        </w:rPr>
        <w:t>项目</w:t>
      </w:r>
      <w:r>
        <w:rPr>
          <w:rFonts w:hint="eastAsia" w:ascii="宋体" w:hAnsi="宋体"/>
          <w:b/>
          <w:sz w:val="28"/>
          <w:szCs w:val="28"/>
        </w:rPr>
        <w:t>需求）偏离表</w:t>
      </w:r>
    </w:p>
    <w:p>
      <w:pPr>
        <w:snapToGrid w:val="0"/>
        <w:spacing w:line="360" w:lineRule="auto"/>
        <w:jc w:val="center"/>
        <w:rPr>
          <w:rFonts w:ascii="宋体" w:hAnsi="宋体"/>
          <w:sz w:val="32"/>
          <w:szCs w:val="32"/>
        </w:rPr>
      </w:pPr>
    </w:p>
    <w:tbl>
      <w:tblPr>
        <w:tblStyle w:val="20"/>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223"/>
        <w:gridCol w:w="2096"/>
        <w:gridCol w:w="1525"/>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237" w:type="dxa"/>
            <w:vAlign w:val="center"/>
          </w:tcPr>
          <w:p>
            <w:pPr>
              <w:snapToGrid w:val="0"/>
              <w:spacing w:line="360" w:lineRule="auto"/>
              <w:jc w:val="center"/>
              <w:rPr>
                <w:rFonts w:ascii="宋体" w:hAnsi="宋体"/>
                <w:b/>
              </w:rPr>
            </w:pPr>
            <w:r>
              <w:rPr>
                <w:rFonts w:hint="eastAsia" w:ascii="宋体" w:hAnsi="宋体"/>
                <w:b/>
              </w:rPr>
              <w:t>序号</w:t>
            </w:r>
          </w:p>
        </w:tc>
        <w:tc>
          <w:tcPr>
            <w:tcW w:w="2223" w:type="dxa"/>
            <w:vAlign w:val="center"/>
          </w:tcPr>
          <w:p>
            <w:pPr>
              <w:snapToGrid w:val="0"/>
              <w:spacing w:line="360" w:lineRule="auto"/>
              <w:jc w:val="center"/>
              <w:rPr>
                <w:rFonts w:ascii="宋体" w:hAnsi="宋体"/>
                <w:b/>
              </w:rPr>
            </w:pPr>
            <w:r>
              <w:rPr>
                <w:rFonts w:hint="eastAsia" w:ascii="宋体" w:hAnsi="宋体"/>
                <w:b/>
              </w:rPr>
              <w:t>招标技术参数</w:t>
            </w:r>
          </w:p>
        </w:tc>
        <w:tc>
          <w:tcPr>
            <w:tcW w:w="2096" w:type="dxa"/>
            <w:vAlign w:val="center"/>
          </w:tcPr>
          <w:p>
            <w:pPr>
              <w:snapToGrid w:val="0"/>
              <w:spacing w:line="360" w:lineRule="auto"/>
              <w:jc w:val="center"/>
              <w:rPr>
                <w:rFonts w:ascii="宋体" w:hAnsi="宋体"/>
                <w:b/>
              </w:rPr>
            </w:pPr>
            <w:r>
              <w:rPr>
                <w:rFonts w:hint="eastAsia" w:ascii="宋体" w:hAnsi="宋体"/>
                <w:b/>
              </w:rPr>
              <w:t>投标技术参数</w:t>
            </w:r>
          </w:p>
        </w:tc>
        <w:tc>
          <w:tcPr>
            <w:tcW w:w="1525" w:type="dxa"/>
            <w:vAlign w:val="center"/>
          </w:tcPr>
          <w:p>
            <w:pPr>
              <w:snapToGrid w:val="0"/>
              <w:spacing w:line="360" w:lineRule="auto"/>
              <w:jc w:val="center"/>
              <w:rPr>
                <w:rFonts w:ascii="宋体" w:hAnsi="宋体"/>
                <w:b/>
              </w:rPr>
            </w:pPr>
            <w:r>
              <w:rPr>
                <w:rFonts w:hint="eastAsia" w:ascii="宋体" w:hAnsi="宋体"/>
                <w:b/>
              </w:rPr>
              <w:t>偏离情况</w:t>
            </w:r>
          </w:p>
        </w:tc>
        <w:tc>
          <w:tcPr>
            <w:tcW w:w="1699" w:type="dxa"/>
            <w:vAlign w:val="center"/>
          </w:tcPr>
          <w:p>
            <w:pPr>
              <w:snapToGrid w:val="0"/>
              <w:spacing w:line="360" w:lineRule="auto"/>
              <w:jc w:val="center"/>
              <w:rPr>
                <w:rFonts w:ascii="宋体" w:hAnsi="宋体"/>
                <w:b/>
              </w:rPr>
            </w:pPr>
            <w:r>
              <w:rPr>
                <w:rFonts w:hint="eastAsia" w:ascii="宋体"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37" w:type="dxa"/>
            <w:vAlign w:val="center"/>
          </w:tcPr>
          <w:p>
            <w:pPr>
              <w:snapToGrid w:val="0"/>
              <w:spacing w:line="360" w:lineRule="auto"/>
              <w:jc w:val="center"/>
              <w:rPr>
                <w:rFonts w:ascii="宋体" w:hAnsi="宋体"/>
              </w:rPr>
            </w:pPr>
          </w:p>
        </w:tc>
        <w:tc>
          <w:tcPr>
            <w:tcW w:w="2223" w:type="dxa"/>
          </w:tcPr>
          <w:p>
            <w:pPr>
              <w:snapToGrid w:val="0"/>
              <w:spacing w:line="360" w:lineRule="auto"/>
              <w:rPr>
                <w:rFonts w:ascii="宋体" w:hAnsi="宋体"/>
              </w:rPr>
            </w:pPr>
          </w:p>
        </w:tc>
        <w:tc>
          <w:tcPr>
            <w:tcW w:w="2096" w:type="dxa"/>
          </w:tcPr>
          <w:p>
            <w:pPr>
              <w:snapToGrid w:val="0"/>
              <w:spacing w:line="360" w:lineRule="auto"/>
              <w:rPr>
                <w:rFonts w:ascii="宋体" w:hAnsi="宋体"/>
              </w:rPr>
            </w:pPr>
          </w:p>
        </w:tc>
        <w:tc>
          <w:tcPr>
            <w:tcW w:w="1525" w:type="dxa"/>
          </w:tcPr>
          <w:p>
            <w:pPr>
              <w:snapToGrid w:val="0"/>
              <w:spacing w:line="360" w:lineRule="auto"/>
              <w:rPr>
                <w:rFonts w:ascii="宋体" w:hAnsi="宋体"/>
              </w:rPr>
            </w:pPr>
          </w:p>
        </w:tc>
        <w:tc>
          <w:tcPr>
            <w:tcW w:w="1699" w:type="dxa"/>
          </w:tcPr>
          <w:p>
            <w:pPr>
              <w:snapToGrid w:val="0"/>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37" w:type="dxa"/>
            <w:vAlign w:val="center"/>
          </w:tcPr>
          <w:p>
            <w:pPr>
              <w:snapToGrid w:val="0"/>
              <w:spacing w:line="360" w:lineRule="auto"/>
              <w:jc w:val="center"/>
              <w:rPr>
                <w:rFonts w:ascii="宋体" w:hAnsi="宋体"/>
              </w:rPr>
            </w:pPr>
          </w:p>
        </w:tc>
        <w:tc>
          <w:tcPr>
            <w:tcW w:w="2223" w:type="dxa"/>
          </w:tcPr>
          <w:p>
            <w:pPr>
              <w:snapToGrid w:val="0"/>
              <w:spacing w:line="360" w:lineRule="auto"/>
              <w:rPr>
                <w:rFonts w:ascii="宋体" w:hAnsi="宋体"/>
              </w:rPr>
            </w:pPr>
          </w:p>
        </w:tc>
        <w:tc>
          <w:tcPr>
            <w:tcW w:w="2096" w:type="dxa"/>
          </w:tcPr>
          <w:p>
            <w:pPr>
              <w:snapToGrid w:val="0"/>
              <w:spacing w:line="360" w:lineRule="auto"/>
              <w:rPr>
                <w:rFonts w:ascii="宋体" w:hAnsi="宋体"/>
              </w:rPr>
            </w:pPr>
          </w:p>
        </w:tc>
        <w:tc>
          <w:tcPr>
            <w:tcW w:w="1525" w:type="dxa"/>
          </w:tcPr>
          <w:p>
            <w:pPr>
              <w:snapToGrid w:val="0"/>
              <w:spacing w:line="360" w:lineRule="auto"/>
              <w:rPr>
                <w:rFonts w:ascii="宋体" w:hAnsi="宋体"/>
              </w:rPr>
            </w:pPr>
          </w:p>
        </w:tc>
        <w:tc>
          <w:tcPr>
            <w:tcW w:w="1699" w:type="dxa"/>
          </w:tcPr>
          <w:p>
            <w:pPr>
              <w:snapToGrid w:val="0"/>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237" w:type="dxa"/>
            <w:vAlign w:val="center"/>
          </w:tcPr>
          <w:p>
            <w:pPr>
              <w:snapToGrid w:val="0"/>
              <w:spacing w:line="360" w:lineRule="auto"/>
              <w:jc w:val="center"/>
              <w:rPr>
                <w:rFonts w:ascii="宋体" w:hAnsi="宋体"/>
              </w:rPr>
            </w:pPr>
          </w:p>
        </w:tc>
        <w:tc>
          <w:tcPr>
            <w:tcW w:w="2223" w:type="dxa"/>
          </w:tcPr>
          <w:p>
            <w:pPr>
              <w:snapToGrid w:val="0"/>
              <w:spacing w:line="360" w:lineRule="auto"/>
              <w:rPr>
                <w:rFonts w:ascii="宋体" w:hAnsi="宋体"/>
              </w:rPr>
            </w:pPr>
          </w:p>
        </w:tc>
        <w:tc>
          <w:tcPr>
            <w:tcW w:w="2096" w:type="dxa"/>
          </w:tcPr>
          <w:p>
            <w:pPr>
              <w:snapToGrid w:val="0"/>
              <w:spacing w:line="360" w:lineRule="auto"/>
              <w:rPr>
                <w:rFonts w:ascii="宋体" w:hAnsi="宋体"/>
              </w:rPr>
            </w:pPr>
          </w:p>
        </w:tc>
        <w:tc>
          <w:tcPr>
            <w:tcW w:w="1525" w:type="dxa"/>
          </w:tcPr>
          <w:p>
            <w:pPr>
              <w:snapToGrid w:val="0"/>
              <w:spacing w:line="360" w:lineRule="auto"/>
              <w:rPr>
                <w:rFonts w:ascii="宋体" w:hAnsi="宋体"/>
              </w:rPr>
            </w:pPr>
          </w:p>
        </w:tc>
        <w:tc>
          <w:tcPr>
            <w:tcW w:w="1699" w:type="dxa"/>
          </w:tcPr>
          <w:p>
            <w:pPr>
              <w:snapToGrid w:val="0"/>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37" w:type="dxa"/>
            <w:vAlign w:val="center"/>
          </w:tcPr>
          <w:p>
            <w:pPr>
              <w:snapToGrid w:val="0"/>
              <w:spacing w:line="360" w:lineRule="auto"/>
              <w:jc w:val="center"/>
              <w:rPr>
                <w:rFonts w:ascii="宋体" w:hAnsi="宋体"/>
              </w:rPr>
            </w:pPr>
            <w:r>
              <w:rPr>
                <w:rFonts w:hint="eastAsia" w:ascii="宋体" w:hAnsi="宋体"/>
              </w:rPr>
              <w:t>……</w:t>
            </w:r>
          </w:p>
        </w:tc>
        <w:tc>
          <w:tcPr>
            <w:tcW w:w="2223" w:type="dxa"/>
          </w:tcPr>
          <w:p>
            <w:pPr>
              <w:snapToGrid w:val="0"/>
              <w:spacing w:line="360" w:lineRule="auto"/>
              <w:rPr>
                <w:rFonts w:ascii="宋体" w:hAnsi="宋体"/>
              </w:rPr>
            </w:pPr>
          </w:p>
        </w:tc>
        <w:tc>
          <w:tcPr>
            <w:tcW w:w="2096" w:type="dxa"/>
          </w:tcPr>
          <w:p>
            <w:pPr>
              <w:snapToGrid w:val="0"/>
              <w:spacing w:line="360" w:lineRule="auto"/>
              <w:rPr>
                <w:rFonts w:ascii="宋体" w:hAnsi="宋体"/>
              </w:rPr>
            </w:pPr>
          </w:p>
        </w:tc>
        <w:tc>
          <w:tcPr>
            <w:tcW w:w="1525" w:type="dxa"/>
          </w:tcPr>
          <w:p>
            <w:pPr>
              <w:snapToGrid w:val="0"/>
              <w:spacing w:line="360" w:lineRule="auto"/>
              <w:rPr>
                <w:rFonts w:ascii="宋体" w:hAnsi="宋体"/>
              </w:rPr>
            </w:pPr>
          </w:p>
        </w:tc>
        <w:tc>
          <w:tcPr>
            <w:tcW w:w="1699" w:type="dxa"/>
          </w:tcPr>
          <w:p>
            <w:pPr>
              <w:snapToGrid w:val="0"/>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237" w:type="dxa"/>
            <w:vAlign w:val="center"/>
          </w:tcPr>
          <w:p>
            <w:pPr>
              <w:snapToGrid w:val="0"/>
              <w:spacing w:line="360" w:lineRule="auto"/>
              <w:jc w:val="center"/>
              <w:rPr>
                <w:rFonts w:ascii="宋体" w:hAnsi="宋体"/>
              </w:rPr>
            </w:pPr>
          </w:p>
        </w:tc>
        <w:tc>
          <w:tcPr>
            <w:tcW w:w="2223" w:type="dxa"/>
          </w:tcPr>
          <w:p>
            <w:pPr>
              <w:snapToGrid w:val="0"/>
              <w:spacing w:line="360" w:lineRule="auto"/>
              <w:rPr>
                <w:rFonts w:ascii="宋体" w:hAnsi="宋体"/>
              </w:rPr>
            </w:pPr>
          </w:p>
        </w:tc>
        <w:tc>
          <w:tcPr>
            <w:tcW w:w="2096" w:type="dxa"/>
          </w:tcPr>
          <w:p>
            <w:pPr>
              <w:snapToGrid w:val="0"/>
              <w:spacing w:line="360" w:lineRule="auto"/>
              <w:rPr>
                <w:rFonts w:ascii="宋体" w:hAnsi="宋体"/>
              </w:rPr>
            </w:pPr>
          </w:p>
        </w:tc>
        <w:tc>
          <w:tcPr>
            <w:tcW w:w="1525" w:type="dxa"/>
          </w:tcPr>
          <w:p>
            <w:pPr>
              <w:snapToGrid w:val="0"/>
              <w:spacing w:line="360" w:lineRule="auto"/>
              <w:rPr>
                <w:rFonts w:ascii="宋体" w:hAnsi="宋体"/>
              </w:rPr>
            </w:pPr>
          </w:p>
        </w:tc>
        <w:tc>
          <w:tcPr>
            <w:tcW w:w="1699" w:type="dxa"/>
          </w:tcPr>
          <w:p>
            <w:pPr>
              <w:snapToGrid w:val="0"/>
              <w:spacing w:line="360" w:lineRule="auto"/>
              <w:rPr>
                <w:rFonts w:ascii="宋体" w:hAnsi="宋体"/>
              </w:rPr>
            </w:pPr>
          </w:p>
        </w:tc>
      </w:tr>
    </w:tbl>
    <w:p>
      <w:pPr>
        <w:snapToGrid w:val="0"/>
        <w:spacing w:line="360" w:lineRule="auto"/>
        <w:ind w:firstLine="480" w:firstLineChars="200"/>
        <w:rPr>
          <w:rFonts w:ascii="宋体" w:hAnsi="宋体"/>
          <w:sz w:val="24"/>
        </w:rPr>
      </w:pPr>
      <w:r>
        <w:rPr>
          <w:rFonts w:hint="eastAsia" w:ascii="宋体" w:hAnsi="宋体"/>
          <w:sz w:val="24"/>
        </w:rPr>
        <w:t>注：凡</w:t>
      </w:r>
      <w:r>
        <w:rPr>
          <w:rFonts w:hint="eastAsia" w:ascii="宋体" w:hAnsi="宋体"/>
          <w:sz w:val="24"/>
          <w:lang w:eastAsia="zh-CN"/>
        </w:rPr>
        <w:t>响应文件</w:t>
      </w:r>
      <w:r>
        <w:rPr>
          <w:rFonts w:hint="eastAsia" w:ascii="宋体" w:hAnsi="宋体"/>
          <w:sz w:val="24"/>
        </w:rPr>
        <w:t>中技术条款（包括技术要求以及其它所有技术内容）与</w:t>
      </w:r>
      <w:r>
        <w:rPr>
          <w:rFonts w:hint="eastAsia" w:ascii="宋体" w:hAnsi="宋体"/>
          <w:sz w:val="24"/>
          <w:lang w:eastAsia="zh-CN"/>
        </w:rPr>
        <w:t>采购文件</w:t>
      </w:r>
      <w:r>
        <w:rPr>
          <w:rFonts w:hint="eastAsia" w:ascii="宋体" w:hAnsi="宋体"/>
          <w:sz w:val="24"/>
        </w:rPr>
        <w:t>有偏差的，均应在此表中列出（内容较多的可以标注见</w:t>
      </w:r>
      <w:r>
        <w:rPr>
          <w:rFonts w:hint="eastAsia" w:ascii="宋体" w:hAnsi="宋体"/>
          <w:sz w:val="24"/>
          <w:lang w:eastAsia="zh-CN"/>
        </w:rPr>
        <w:t>响应文件</w:t>
      </w:r>
      <w:r>
        <w:rPr>
          <w:rFonts w:hint="eastAsia" w:ascii="宋体" w:hAnsi="宋体"/>
          <w:sz w:val="24"/>
        </w:rPr>
        <w:t>第几页，偏差包括正偏差和负偏差），未在此表中列出的视同完全满足</w:t>
      </w:r>
      <w:r>
        <w:rPr>
          <w:rFonts w:hint="eastAsia" w:ascii="宋体" w:hAnsi="宋体"/>
          <w:sz w:val="24"/>
          <w:lang w:eastAsia="zh-CN"/>
        </w:rPr>
        <w:t>采购文件</w:t>
      </w:r>
      <w:r>
        <w:rPr>
          <w:rFonts w:hint="eastAsia" w:ascii="宋体" w:hAnsi="宋体"/>
          <w:sz w:val="24"/>
        </w:rPr>
        <w:t>要求。</w:t>
      </w:r>
    </w:p>
    <w:p>
      <w:pPr>
        <w:snapToGrid w:val="0"/>
        <w:spacing w:line="720" w:lineRule="auto"/>
        <w:ind w:right="120" w:rightChars="50"/>
        <w:rPr>
          <w:rFonts w:ascii="宋体" w:hAnsi="宋体"/>
          <w:sz w:val="24"/>
        </w:rPr>
      </w:pPr>
    </w:p>
    <w:p>
      <w:pPr>
        <w:snapToGrid w:val="0"/>
        <w:spacing w:line="720" w:lineRule="auto"/>
        <w:ind w:right="120" w:rightChars="50"/>
        <w:rPr>
          <w:rFonts w:ascii="宋体" w:hAnsi="宋体"/>
          <w:sz w:val="24"/>
        </w:rPr>
      </w:pPr>
      <w:r>
        <w:rPr>
          <w:rFonts w:hint="eastAsia" w:ascii="宋体" w:hAnsi="宋体"/>
          <w:sz w:val="24"/>
          <w:lang w:eastAsia="zh-CN"/>
        </w:rPr>
        <w:t>供应商</w:t>
      </w:r>
      <w:r>
        <w:rPr>
          <w:rFonts w:hint="eastAsia" w:ascii="宋体" w:hAnsi="宋体"/>
          <w:sz w:val="24"/>
        </w:rPr>
        <w:t xml:space="preserve">（盖章）：    </w:t>
      </w:r>
    </w:p>
    <w:p>
      <w:pPr>
        <w:snapToGrid w:val="0"/>
        <w:spacing w:line="720" w:lineRule="auto"/>
        <w:ind w:right="120" w:rightChars="50"/>
        <w:rPr>
          <w:rFonts w:ascii="宋体" w:hAnsi="宋体"/>
          <w:sz w:val="24"/>
        </w:rPr>
      </w:pPr>
      <w:r>
        <w:rPr>
          <w:rFonts w:hint="eastAsia" w:ascii="宋体" w:hAnsi="宋体"/>
          <w:sz w:val="24"/>
        </w:rPr>
        <w:t>法定代表人或授权代表（签字或盖章）：</w:t>
      </w:r>
    </w:p>
    <w:p>
      <w:pPr>
        <w:rPr>
          <w:rFonts w:hint="eastAsia" w:ascii="仿宋" w:hAnsi="仿宋" w:eastAsia="仿宋" w:cs="仿宋"/>
          <w:sz w:val="28"/>
          <w:szCs w:val="28"/>
        </w:rPr>
      </w:pPr>
    </w:p>
    <w:p>
      <w:pPr>
        <w:rPr>
          <w:rFonts w:hint="eastAsia" w:ascii="仿宋" w:hAnsi="仿宋" w:eastAsia="仿宋" w:cs="仿宋"/>
        </w:rPr>
      </w:pPr>
    </w:p>
    <w:p>
      <w:pPr>
        <w:rPr>
          <w:rFonts w:hint="eastAsia" w:ascii="仿宋" w:hAnsi="仿宋" w:eastAsia="仿宋" w:cs="仿宋"/>
        </w:rPr>
      </w:pPr>
    </w:p>
    <w:sectPr>
      <w:footerReference r:id="rId7" w:type="default"/>
      <w:pgSz w:w="11906" w:h="16838"/>
      <w:pgMar w:top="1440" w:right="1236"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0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82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97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tabs>
                              <w:tab w:val="center" w:pos="4320"/>
                              <w:tab w:val="right" w:pos="8640"/>
                              <w:tab w:val="clear" w:pos="4153"/>
                              <w:tab w:val="clear" w:pos="8306"/>
                            </w:tabs>
                          </w:pPr>
                          <w:r>
                            <w:fldChar w:fldCharType="begin"/>
                          </w:r>
                          <w:r>
                            <w:instrText xml:space="preserve"> PAGE  \* MERGEFORMAT </w:instrText>
                          </w:r>
                          <w:r>
                            <w:fldChar w:fldCharType="separate"/>
                          </w:r>
                          <w:r>
                            <w:t>144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3D9w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t1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GA3D9w5AgAAcQQAAA4AAAAAAAAAAQAgAAAAHwEAAGRycy9lMm9Eb2Mu&#10;eG1sUEsFBgAAAAAGAAYAWQEAAMoFAAAAAA==&#10;">
              <v:fill on="f" focussize="0,0"/>
              <v:stroke on="f" weight="0.5pt"/>
              <v:imagedata o:title=""/>
              <o:lock v:ext="edit" aspectratio="f"/>
              <v:textbox inset="0mm,0mm,0mm,0mm" style="mso-fit-shape-to-text:t;">
                <w:txbxContent>
                  <w:p>
                    <w:pPr>
                      <w:pStyle w:val="12"/>
                      <w:tabs>
                        <w:tab w:val="center" w:pos="4320"/>
                        <w:tab w:val="right" w:pos="8640"/>
                        <w:tab w:val="clear" w:pos="4153"/>
                        <w:tab w:val="clear" w:pos="8306"/>
                      </w:tabs>
                    </w:pPr>
                    <w:r>
                      <w:fldChar w:fldCharType="begin"/>
                    </w:r>
                    <w:r>
                      <w:instrText xml:space="preserve"> PAGE  \* MERGEFORMAT </w:instrText>
                    </w:r>
                    <w:r>
                      <w:fldChar w:fldCharType="separate"/>
                    </w:r>
                    <w:r>
                      <w:t>144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73440"/>
    <w:multiLevelType w:val="singleLevel"/>
    <w:tmpl w:val="86773440"/>
    <w:lvl w:ilvl="0" w:tentative="0">
      <w:start w:val="1"/>
      <w:numFmt w:val="chineseCounting"/>
      <w:suff w:val="nothing"/>
      <w:lvlText w:val="%1、"/>
      <w:lvlJc w:val="left"/>
      <w:rPr>
        <w:rFonts w:hint="eastAsia"/>
      </w:rPr>
    </w:lvl>
  </w:abstractNum>
  <w:abstractNum w:abstractNumId="1">
    <w:nsid w:val="B7ABEF28"/>
    <w:multiLevelType w:val="singleLevel"/>
    <w:tmpl w:val="B7ABEF28"/>
    <w:lvl w:ilvl="0" w:tentative="0">
      <w:start w:val="4"/>
      <w:numFmt w:val="chineseCounting"/>
      <w:suff w:val="space"/>
      <w:lvlText w:val="第%1部分"/>
      <w:lvlJc w:val="left"/>
      <w:rPr>
        <w:rFonts w:hint="eastAsia"/>
      </w:rPr>
    </w:lvl>
  </w:abstractNum>
  <w:abstractNum w:abstractNumId="2">
    <w:nsid w:val="C2E69DB7"/>
    <w:multiLevelType w:val="singleLevel"/>
    <w:tmpl w:val="C2E69DB7"/>
    <w:lvl w:ilvl="0" w:tentative="0">
      <w:start w:val="1"/>
      <w:numFmt w:val="decimal"/>
      <w:suff w:val="nothing"/>
      <w:lvlText w:val="（%1）"/>
      <w:lvlJc w:val="left"/>
    </w:lvl>
  </w:abstractNum>
  <w:abstractNum w:abstractNumId="3">
    <w:nsid w:val="E5838BC5"/>
    <w:multiLevelType w:val="singleLevel"/>
    <w:tmpl w:val="E5838BC5"/>
    <w:lvl w:ilvl="0" w:tentative="0">
      <w:start w:val="1"/>
      <w:numFmt w:val="decimal"/>
      <w:suff w:val="nothing"/>
      <w:lvlText w:val="%1、"/>
      <w:lvlJc w:val="left"/>
    </w:lvl>
  </w:abstractNum>
  <w:abstractNum w:abstractNumId="4">
    <w:nsid w:val="00B635C5"/>
    <w:multiLevelType w:val="singleLevel"/>
    <w:tmpl w:val="00B635C5"/>
    <w:lvl w:ilvl="0" w:tentative="0">
      <w:start w:val="1"/>
      <w:numFmt w:val="decimal"/>
      <w:suff w:val="nothing"/>
      <w:lvlText w:val="%1、"/>
      <w:lvlJc w:val="left"/>
    </w:lvl>
  </w:abstractNum>
  <w:abstractNum w:abstractNumId="5">
    <w:nsid w:val="1DE0772E"/>
    <w:multiLevelType w:val="singleLevel"/>
    <w:tmpl w:val="1DE0772E"/>
    <w:lvl w:ilvl="0" w:tentative="0">
      <w:start w:val="6"/>
      <w:numFmt w:val="chineseCounting"/>
      <w:suff w:val="nothing"/>
      <w:lvlText w:val="%1、"/>
      <w:lvlJc w:val="left"/>
      <w:rPr>
        <w:rFonts w:hint="eastAsia"/>
      </w:rPr>
    </w:lvl>
  </w:abstractNum>
  <w:abstractNum w:abstractNumId="6">
    <w:nsid w:val="597054AF"/>
    <w:multiLevelType w:val="singleLevel"/>
    <w:tmpl w:val="597054AF"/>
    <w:lvl w:ilvl="0" w:tentative="0">
      <w:start w:val="1"/>
      <w:numFmt w:val="chineseCounting"/>
      <w:suff w:val="nothing"/>
      <w:lvlText w:val="%1、"/>
      <w:lvlJc w:val="left"/>
      <w:pPr>
        <w:ind w:left="0" w:firstLine="0"/>
      </w:pPr>
      <w:rPr>
        <w:rFonts w:hint="eastAsia"/>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OWZjOTQ1ZGQ4MDZkNTEyZDc0NDQ3MjE0NjJkOTkifQ=="/>
  </w:docVars>
  <w:rsids>
    <w:rsidRoot w:val="33FE055D"/>
    <w:rsid w:val="00351550"/>
    <w:rsid w:val="004B3C9B"/>
    <w:rsid w:val="00695AE8"/>
    <w:rsid w:val="008C6C96"/>
    <w:rsid w:val="00B808A1"/>
    <w:rsid w:val="010F1DA1"/>
    <w:rsid w:val="01421910"/>
    <w:rsid w:val="014632E9"/>
    <w:rsid w:val="01626374"/>
    <w:rsid w:val="01B42948"/>
    <w:rsid w:val="01D803E5"/>
    <w:rsid w:val="01F128CB"/>
    <w:rsid w:val="02002566"/>
    <w:rsid w:val="02C92162"/>
    <w:rsid w:val="02D16DC7"/>
    <w:rsid w:val="02D74B40"/>
    <w:rsid w:val="02DD1A2B"/>
    <w:rsid w:val="031F3DF1"/>
    <w:rsid w:val="03280EF8"/>
    <w:rsid w:val="038F0F77"/>
    <w:rsid w:val="039D18E6"/>
    <w:rsid w:val="03A10CAA"/>
    <w:rsid w:val="03AA7B5F"/>
    <w:rsid w:val="03AC1B29"/>
    <w:rsid w:val="03AD58A1"/>
    <w:rsid w:val="03CF3A69"/>
    <w:rsid w:val="04096F7B"/>
    <w:rsid w:val="046E5030"/>
    <w:rsid w:val="04891E6A"/>
    <w:rsid w:val="04BE5FB8"/>
    <w:rsid w:val="04D37589"/>
    <w:rsid w:val="05087233"/>
    <w:rsid w:val="051060E7"/>
    <w:rsid w:val="051E25B2"/>
    <w:rsid w:val="05685F23"/>
    <w:rsid w:val="061B4D58"/>
    <w:rsid w:val="06277B8D"/>
    <w:rsid w:val="062F6A41"/>
    <w:rsid w:val="06654211"/>
    <w:rsid w:val="067D59FE"/>
    <w:rsid w:val="0687062B"/>
    <w:rsid w:val="06C23411"/>
    <w:rsid w:val="06C54CB0"/>
    <w:rsid w:val="06E17D3B"/>
    <w:rsid w:val="06E94E42"/>
    <w:rsid w:val="073562D9"/>
    <w:rsid w:val="078E02B0"/>
    <w:rsid w:val="083640B7"/>
    <w:rsid w:val="086C3163"/>
    <w:rsid w:val="0870581B"/>
    <w:rsid w:val="088E3EF3"/>
    <w:rsid w:val="08BA4CE8"/>
    <w:rsid w:val="08E6766C"/>
    <w:rsid w:val="09163772"/>
    <w:rsid w:val="09643837"/>
    <w:rsid w:val="09B404AF"/>
    <w:rsid w:val="09C13E54"/>
    <w:rsid w:val="0A7D7D7B"/>
    <w:rsid w:val="0AB319EF"/>
    <w:rsid w:val="0AC51722"/>
    <w:rsid w:val="0AC77248"/>
    <w:rsid w:val="0AD16319"/>
    <w:rsid w:val="0AE24082"/>
    <w:rsid w:val="0B0E4E77"/>
    <w:rsid w:val="0B0F299D"/>
    <w:rsid w:val="0B2B3C7B"/>
    <w:rsid w:val="0B6902FF"/>
    <w:rsid w:val="0B7078E0"/>
    <w:rsid w:val="0B9C06D5"/>
    <w:rsid w:val="0BA31F88"/>
    <w:rsid w:val="0BB377CC"/>
    <w:rsid w:val="0BF00A21"/>
    <w:rsid w:val="0C3E178C"/>
    <w:rsid w:val="0C41127C"/>
    <w:rsid w:val="0C913FB2"/>
    <w:rsid w:val="0C9E0034"/>
    <w:rsid w:val="0CEA5470"/>
    <w:rsid w:val="0CFA3905"/>
    <w:rsid w:val="0D0770F2"/>
    <w:rsid w:val="0D5B1E15"/>
    <w:rsid w:val="0D731909"/>
    <w:rsid w:val="0D7D3779"/>
    <w:rsid w:val="0DE14AC5"/>
    <w:rsid w:val="0E35096D"/>
    <w:rsid w:val="0E947D89"/>
    <w:rsid w:val="0EE04D7C"/>
    <w:rsid w:val="0F3A0931"/>
    <w:rsid w:val="0F476BAA"/>
    <w:rsid w:val="0F5D5F7D"/>
    <w:rsid w:val="0F794F24"/>
    <w:rsid w:val="0F9811B3"/>
    <w:rsid w:val="0FC621C4"/>
    <w:rsid w:val="0FDA17CC"/>
    <w:rsid w:val="10042CED"/>
    <w:rsid w:val="10125409"/>
    <w:rsid w:val="1014705A"/>
    <w:rsid w:val="10725EA8"/>
    <w:rsid w:val="10802373"/>
    <w:rsid w:val="10AA3894"/>
    <w:rsid w:val="10B77D5F"/>
    <w:rsid w:val="10B83B3A"/>
    <w:rsid w:val="10BC5375"/>
    <w:rsid w:val="10E8616A"/>
    <w:rsid w:val="10ED552F"/>
    <w:rsid w:val="10F12729"/>
    <w:rsid w:val="10F44B0F"/>
    <w:rsid w:val="11177E0E"/>
    <w:rsid w:val="116C67E6"/>
    <w:rsid w:val="117B0D8C"/>
    <w:rsid w:val="118440E5"/>
    <w:rsid w:val="118D0860"/>
    <w:rsid w:val="11BF511D"/>
    <w:rsid w:val="11E06E41"/>
    <w:rsid w:val="121626BC"/>
    <w:rsid w:val="121A2353"/>
    <w:rsid w:val="123F000C"/>
    <w:rsid w:val="12BB58E4"/>
    <w:rsid w:val="12CF1390"/>
    <w:rsid w:val="12DA1AE3"/>
    <w:rsid w:val="12EA7F78"/>
    <w:rsid w:val="132930F4"/>
    <w:rsid w:val="132D60B6"/>
    <w:rsid w:val="133B6A25"/>
    <w:rsid w:val="1376180B"/>
    <w:rsid w:val="1393060F"/>
    <w:rsid w:val="13A24CF6"/>
    <w:rsid w:val="13B567D8"/>
    <w:rsid w:val="13BB36C2"/>
    <w:rsid w:val="14107EB2"/>
    <w:rsid w:val="14433D9A"/>
    <w:rsid w:val="145C6C53"/>
    <w:rsid w:val="14BF71E2"/>
    <w:rsid w:val="14E135FC"/>
    <w:rsid w:val="14EC6FE0"/>
    <w:rsid w:val="152359C3"/>
    <w:rsid w:val="152D6842"/>
    <w:rsid w:val="153C0833"/>
    <w:rsid w:val="1598015F"/>
    <w:rsid w:val="15AE7982"/>
    <w:rsid w:val="16206B7C"/>
    <w:rsid w:val="16554753"/>
    <w:rsid w:val="16866209"/>
    <w:rsid w:val="16A843D2"/>
    <w:rsid w:val="16E55626"/>
    <w:rsid w:val="171D0315"/>
    <w:rsid w:val="173739A8"/>
    <w:rsid w:val="17614581"/>
    <w:rsid w:val="176522C3"/>
    <w:rsid w:val="17680005"/>
    <w:rsid w:val="176D6E79"/>
    <w:rsid w:val="1776627E"/>
    <w:rsid w:val="17A54DB5"/>
    <w:rsid w:val="17B44227"/>
    <w:rsid w:val="1806208F"/>
    <w:rsid w:val="18100480"/>
    <w:rsid w:val="181810E3"/>
    <w:rsid w:val="183323C1"/>
    <w:rsid w:val="18493992"/>
    <w:rsid w:val="18726F81"/>
    <w:rsid w:val="18893D8F"/>
    <w:rsid w:val="18BC47B8"/>
    <w:rsid w:val="18CE5C46"/>
    <w:rsid w:val="19037FE5"/>
    <w:rsid w:val="19742C91"/>
    <w:rsid w:val="199E7A27"/>
    <w:rsid w:val="19A5109C"/>
    <w:rsid w:val="19EA2F53"/>
    <w:rsid w:val="1A0A53A3"/>
    <w:rsid w:val="1A3441CE"/>
    <w:rsid w:val="1A5B5BFF"/>
    <w:rsid w:val="1A620D3B"/>
    <w:rsid w:val="1AA44EB0"/>
    <w:rsid w:val="1AB5530F"/>
    <w:rsid w:val="1AE45BF4"/>
    <w:rsid w:val="1AF06347"/>
    <w:rsid w:val="1B0E2C71"/>
    <w:rsid w:val="1B632FBD"/>
    <w:rsid w:val="1B77525C"/>
    <w:rsid w:val="1BAD248A"/>
    <w:rsid w:val="1BF2334B"/>
    <w:rsid w:val="1C204A0A"/>
    <w:rsid w:val="1C5849B6"/>
    <w:rsid w:val="1C643515"/>
    <w:rsid w:val="1C6B037B"/>
    <w:rsid w:val="1CD11494"/>
    <w:rsid w:val="1D1A3B4F"/>
    <w:rsid w:val="1D3544E5"/>
    <w:rsid w:val="1D8611E5"/>
    <w:rsid w:val="1D8B05A9"/>
    <w:rsid w:val="1DB7139E"/>
    <w:rsid w:val="1DC85359"/>
    <w:rsid w:val="1DD04A55"/>
    <w:rsid w:val="1E114F52"/>
    <w:rsid w:val="1E1E141D"/>
    <w:rsid w:val="1E220F0E"/>
    <w:rsid w:val="1E676920"/>
    <w:rsid w:val="1E717388"/>
    <w:rsid w:val="1EE14925"/>
    <w:rsid w:val="1EE77A61"/>
    <w:rsid w:val="1F5C3FAB"/>
    <w:rsid w:val="1F861028"/>
    <w:rsid w:val="2000527E"/>
    <w:rsid w:val="20054643"/>
    <w:rsid w:val="202D5948"/>
    <w:rsid w:val="20631369"/>
    <w:rsid w:val="206E043A"/>
    <w:rsid w:val="207E61A3"/>
    <w:rsid w:val="20823EE5"/>
    <w:rsid w:val="2091237A"/>
    <w:rsid w:val="20AA343C"/>
    <w:rsid w:val="20C242E2"/>
    <w:rsid w:val="20DD4B1F"/>
    <w:rsid w:val="210F504D"/>
    <w:rsid w:val="21C916A0"/>
    <w:rsid w:val="21F52495"/>
    <w:rsid w:val="22396826"/>
    <w:rsid w:val="22405DEE"/>
    <w:rsid w:val="22910410"/>
    <w:rsid w:val="232F76C9"/>
    <w:rsid w:val="234A0B8D"/>
    <w:rsid w:val="23694EE9"/>
    <w:rsid w:val="23827D58"/>
    <w:rsid w:val="24172B97"/>
    <w:rsid w:val="2418246B"/>
    <w:rsid w:val="242552B4"/>
    <w:rsid w:val="2427633D"/>
    <w:rsid w:val="242B219E"/>
    <w:rsid w:val="248024EA"/>
    <w:rsid w:val="24877052"/>
    <w:rsid w:val="248F4E23"/>
    <w:rsid w:val="24F20F0E"/>
    <w:rsid w:val="2500187D"/>
    <w:rsid w:val="25F82554"/>
    <w:rsid w:val="26235823"/>
    <w:rsid w:val="266A1AC6"/>
    <w:rsid w:val="268E3972"/>
    <w:rsid w:val="26E56F7C"/>
    <w:rsid w:val="26FB67A0"/>
    <w:rsid w:val="27147861"/>
    <w:rsid w:val="272A498F"/>
    <w:rsid w:val="27395EA9"/>
    <w:rsid w:val="279F712B"/>
    <w:rsid w:val="27FD02F5"/>
    <w:rsid w:val="280C22E7"/>
    <w:rsid w:val="283E4B96"/>
    <w:rsid w:val="28681C13"/>
    <w:rsid w:val="287265EE"/>
    <w:rsid w:val="288D78CB"/>
    <w:rsid w:val="28971AD0"/>
    <w:rsid w:val="28976054"/>
    <w:rsid w:val="28DA00CC"/>
    <w:rsid w:val="292C49EE"/>
    <w:rsid w:val="293B10D5"/>
    <w:rsid w:val="2987431B"/>
    <w:rsid w:val="29B03871"/>
    <w:rsid w:val="29B82726"/>
    <w:rsid w:val="29C966E1"/>
    <w:rsid w:val="29CA4207"/>
    <w:rsid w:val="2A1B05EA"/>
    <w:rsid w:val="2A473AAA"/>
    <w:rsid w:val="2A652A7F"/>
    <w:rsid w:val="2A7228D5"/>
    <w:rsid w:val="2AD92954"/>
    <w:rsid w:val="2B152B38"/>
    <w:rsid w:val="2B1A3A91"/>
    <w:rsid w:val="2B286F3B"/>
    <w:rsid w:val="2B911481"/>
    <w:rsid w:val="2B9300A4"/>
    <w:rsid w:val="2BC453B2"/>
    <w:rsid w:val="2BCC2D4B"/>
    <w:rsid w:val="2C307EFD"/>
    <w:rsid w:val="2C4C12AA"/>
    <w:rsid w:val="2CC338BC"/>
    <w:rsid w:val="2CF33A75"/>
    <w:rsid w:val="2CF63C91"/>
    <w:rsid w:val="2D1A7254"/>
    <w:rsid w:val="2D44566F"/>
    <w:rsid w:val="2D7921CC"/>
    <w:rsid w:val="2D937732"/>
    <w:rsid w:val="2DB80F46"/>
    <w:rsid w:val="2DCF6290"/>
    <w:rsid w:val="2DE24215"/>
    <w:rsid w:val="2E0A72C8"/>
    <w:rsid w:val="2E0F6F0E"/>
    <w:rsid w:val="2E3A5DFF"/>
    <w:rsid w:val="2E496043"/>
    <w:rsid w:val="2E642E7C"/>
    <w:rsid w:val="2E755089"/>
    <w:rsid w:val="2E840E29"/>
    <w:rsid w:val="2E975000"/>
    <w:rsid w:val="2E9A064C"/>
    <w:rsid w:val="2EE63891"/>
    <w:rsid w:val="2F01691D"/>
    <w:rsid w:val="2F126434"/>
    <w:rsid w:val="2F8D6425"/>
    <w:rsid w:val="2F9B0B20"/>
    <w:rsid w:val="2FE86371"/>
    <w:rsid w:val="2FF16992"/>
    <w:rsid w:val="2FFA5364"/>
    <w:rsid w:val="30590093"/>
    <w:rsid w:val="3072301E"/>
    <w:rsid w:val="309C4B4F"/>
    <w:rsid w:val="31321010"/>
    <w:rsid w:val="313C1E8F"/>
    <w:rsid w:val="313E1763"/>
    <w:rsid w:val="31572824"/>
    <w:rsid w:val="315947EF"/>
    <w:rsid w:val="31605B7D"/>
    <w:rsid w:val="317858B8"/>
    <w:rsid w:val="32281DA6"/>
    <w:rsid w:val="32537490"/>
    <w:rsid w:val="32717916"/>
    <w:rsid w:val="32933D30"/>
    <w:rsid w:val="329F1CCC"/>
    <w:rsid w:val="32E56D94"/>
    <w:rsid w:val="32F80863"/>
    <w:rsid w:val="33953AD8"/>
    <w:rsid w:val="339935C8"/>
    <w:rsid w:val="33FE055D"/>
    <w:rsid w:val="345A5CB3"/>
    <w:rsid w:val="34796F56"/>
    <w:rsid w:val="34A55F9D"/>
    <w:rsid w:val="34C208FD"/>
    <w:rsid w:val="352E7D40"/>
    <w:rsid w:val="353241F0"/>
    <w:rsid w:val="354E4046"/>
    <w:rsid w:val="35523030"/>
    <w:rsid w:val="357A4D33"/>
    <w:rsid w:val="35A41DB0"/>
    <w:rsid w:val="35BA266F"/>
    <w:rsid w:val="35BA393A"/>
    <w:rsid w:val="35E36D7D"/>
    <w:rsid w:val="35F1149A"/>
    <w:rsid w:val="360B0081"/>
    <w:rsid w:val="361C403D"/>
    <w:rsid w:val="36922A4D"/>
    <w:rsid w:val="36DB281E"/>
    <w:rsid w:val="37444122"/>
    <w:rsid w:val="376E4025"/>
    <w:rsid w:val="37780794"/>
    <w:rsid w:val="379F4F25"/>
    <w:rsid w:val="37A75B88"/>
    <w:rsid w:val="37CB1876"/>
    <w:rsid w:val="38037262"/>
    <w:rsid w:val="382669CC"/>
    <w:rsid w:val="382A0C93"/>
    <w:rsid w:val="386046B4"/>
    <w:rsid w:val="3862667F"/>
    <w:rsid w:val="39534219"/>
    <w:rsid w:val="397321C6"/>
    <w:rsid w:val="39754190"/>
    <w:rsid w:val="3995213C"/>
    <w:rsid w:val="399F745E"/>
    <w:rsid w:val="39C24EFB"/>
    <w:rsid w:val="3A40479E"/>
    <w:rsid w:val="3A4662B6"/>
    <w:rsid w:val="3A523036"/>
    <w:rsid w:val="3A5753FA"/>
    <w:rsid w:val="3AA80595"/>
    <w:rsid w:val="3BB80364"/>
    <w:rsid w:val="3BDC04F6"/>
    <w:rsid w:val="3C1F4887"/>
    <w:rsid w:val="3C502C92"/>
    <w:rsid w:val="3C6A5B02"/>
    <w:rsid w:val="3C6D55F2"/>
    <w:rsid w:val="3CA8662A"/>
    <w:rsid w:val="3CE358B4"/>
    <w:rsid w:val="3D163AF2"/>
    <w:rsid w:val="3D271C45"/>
    <w:rsid w:val="3D475E43"/>
    <w:rsid w:val="3D6C58AA"/>
    <w:rsid w:val="3D915310"/>
    <w:rsid w:val="3E021D6A"/>
    <w:rsid w:val="3E1A5306"/>
    <w:rsid w:val="3E6D3687"/>
    <w:rsid w:val="3EAB2402"/>
    <w:rsid w:val="3EB56DDC"/>
    <w:rsid w:val="3F11495A"/>
    <w:rsid w:val="3F2F4DE1"/>
    <w:rsid w:val="3F6E5909"/>
    <w:rsid w:val="3F916A2D"/>
    <w:rsid w:val="3FAE44FC"/>
    <w:rsid w:val="3FF17820"/>
    <w:rsid w:val="3FFB4CC3"/>
    <w:rsid w:val="40477F08"/>
    <w:rsid w:val="40491B9D"/>
    <w:rsid w:val="404B5C4A"/>
    <w:rsid w:val="408847A8"/>
    <w:rsid w:val="40972102"/>
    <w:rsid w:val="40AF61D9"/>
    <w:rsid w:val="40BA4B7E"/>
    <w:rsid w:val="40BC08F6"/>
    <w:rsid w:val="41285F8B"/>
    <w:rsid w:val="41524D35"/>
    <w:rsid w:val="41AE45B0"/>
    <w:rsid w:val="41BD2B78"/>
    <w:rsid w:val="41E53E7C"/>
    <w:rsid w:val="41EA1493"/>
    <w:rsid w:val="41F52311"/>
    <w:rsid w:val="422C0BA3"/>
    <w:rsid w:val="423F533B"/>
    <w:rsid w:val="42832E48"/>
    <w:rsid w:val="42845443"/>
    <w:rsid w:val="42A94EAA"/>
    <w:rsid w:val="42C6780A"/>
    <w:rsid w:val="43100A85"/>
    <w:rsid w:val="433230F1"/>
    <w:rsid w:val="4348021F"/>
    <w:rsid w:val="43853221"/>
    <w:rsid w:val="43972F54"/>
    <w:rsid w:val="43994F1E"/>
    <w:rsid w:val="43A51B15"/>
    <w:rsid w:val="43B21B3C"/>
    <w:rsid w:val="43DB1093"/>
    <w:rsid w:val="43DE2931"/>
    <w:rsid w:val="44044A8E"/>
    <w:rsid w:val="44901E7E"/>
    <w:rsid w:val="4493196E"/>
    <w:rsid w:val="44C67460"/>
    <w:rsid w:val="44C71617"/>
    <w:rsid w:val="44D37FBC"/>
    <w:rsid w:val="452A22D2"/>
    <w:rsid w:val="45857508"/>
    <w:rsid w:val="45E2495B"/>
    <w:rsid w:val="461E170B"/>
    <w:rsid w:val="463F1DAD"/>
    <w:rsid w:val="46456FB9"/>
    <w:rsid w:val="46733559"/>
    <w:rsid w:val="46A63BDA"/>
    <w:rsid w:val="46AC6D17"/>
    <w:rsid w:val="46D87B0C"/>
    <w:rsid w:val="46DD7CA1"/>
    <w:rsid w:val="47100AB1"/>
    <w:rsid w:val="471E11FE"/>
    <w:rsid w:val="471F3E06"/>
    <w:rsid w:val="47541888"/>
    <w:rsid w:val="476B6BD2"/>
    <w:rsid w:val="4779309D"/>
    <w:rsid w:val="47946129"/>
    <w:rsid w:val="47A83982"/>
    <w:rsid w:val="48194880"/>
    <w:rsid w:val="486378A9"/>
    <w:rsid w:val="48676409"/>
    <w:rsid w:val="488E0DCA"/>
    <w:rsid w:val="48904B42"/>
    <w:rsid w:val="4916491B"/>
    <w:rsid w:val="49267254"/>
    <w:rsid w:val="493F20C4"/>
    <w:rsid w:val="494E0559"/>
    <w:rsid w:val="495E079C"/>
    <w:rsid w:val="49843F7B"/>
    <w:rsid w:val="49B13B80"/>
    <w:rsid w:val="49B52386"/>
    <w:rsid w:val="4A080708"/>
    <w:rsid w:val="4A1B043B"/>
    <w:rsid w:val="4A1B668D"/>
    <w:rsid w:val="4A520C69"/>
    <w:rsid w:val="4A546448"/>
    <w:rsid w:val="4A590F64"/>
    <w:rsid w:val="4ADE364D"/>
    <w:rsid w:val="4AE66C9B"/>
    <w:rsid w:val="4B3B68BB"/>
    <w:rsid w:val="4B412124"/>
    <w:rsid w:val="4B8B15F1"/>
    <w:rsid w:val="4BF52F0E"/>
    <w:rsid w:val="4BFF5B3B"/>
    <w:rsid w:val="4C6D0CF6"/>
    <w:rsid w:val="4C96024D"/>
    <w:rsid w:val="4CAD5597"/>
    <w:rsid w:val="4CFD02CC"/>
    <w:rsid w:val="4D16138E"/>
    <w:rsid w:val="4D2717ED"/>
    <w:rsid w:val="4D3D691B"/>
    <w:rsid w:val="4D7D31BB"/>
    <w:rsid w:val="4D834C75"/>
    <w:rsid w:val="4DDF79D2"/>
    <w:rsid w:val="4DEA38E4"/>
    <w:rsid w:val="4DF416CF"/>
    <w:rsid w:val="4DFC4A28"/>
    <w:rsid w:val="4E284F94"/>
    <w:rsid w:val="4E30647F"/>
    <w:rsid w:val="4E451F2B"/>
    <w:rsid w:val="4E685C19"/>
    <w:rsid w:val="4E7C698C"/>
    <w:rsid w:val="4EB42325"/>
    <w:rsid w:val="4ECF0AE6"/>
    <w:rsid w:val="4EFD2805"/>
    <w:rsid w:val="4F443F90"/>
    <w:rsid w:val="4F495A4B"/>
    <w:rsid w:val="4F5B2CBE"/>
    <w:rsid w:val="4F6705B8"/>
    <w:rsid w:val="4FA17635"/>
    <w:rsid w:val="4FA40ED3"/>
    <w:rsid w:val="4FEE214E"/>
    <w:rsid w:val="50096F88"/>
    <w:rsid w:val="501A73E7"/>
    <w:rsid w:val="50631E26"/>
    <w:rsid w:val="506863A4"/>
    <w:rsid w:val="50A373DC"/>
    <w:rsid w:val="50AC6291"/>
    <w:rsid w:val="50E023DF"/>
    <w:rsid w:val="515801C7"/>
    <w:rsid w:val="517448D5"/>
    <w:rsid w:val="518B5E73"/>
    <w:rsid w:val="51A52CE0"/>
    <w:rsid w:val="51B01DB1"/>
    <w:rsid w:val="51DC0DF8"/>
    <w:rsid w:val="51F8622A"/>
    <w:rsid w:val="5208399B"/>
    <w:rsid w:val="521C4674"/>
    <w:rsid w:val="525766EF"/>
    <w:rsid w:val="52911BE2"/>
    <w:rsid w:val="52946FDD"/>
    <w:rsid w:val="52C5363A"/>
    <w:rsid w:val="53185E60"/>
    <w:rsid w:val="53204D14"/>
    <w:rsid w:val="532A5B93"/>
    <w:rsid w:val="532C5467"/>
    <w:rsid w:val="536A4C69"/>
    <w:rsid w:val="5385101B"/>
    <w:rsid w:val="538A6632"/>
    <w:rsid w:val="53B4545D"/>
    <w:rsid w:val="53B67427"/>
    <w:rsid w:val="53EA0E7E"/>
    <w:rsid w:val="53F02939"/>
    <w:rsid w:val="542768AF"/>
    <w:rsid w:val="547E4B9A"/>
    <w:rsid w:val="54E12281"/>
    <w:rsid w:val="550F6DEF"/>
    <w:rsid w:val="552E015A"/>
    <w:rsid w:val="55322ADD"/>
    <w:rsid w:val="557355CF"/>
    <w:rsid w:val="55AF2380"/>
    <w:rsid w:val="562B5EAA"/>
    <w:rsid w:val="565D002E"/>
    <w:rsid w:val="569A3030"/>
    <w:rsid w:val="56A63783"/>
    <w:rsid w:val="56BE4828"/>
    <w:rsid w:val="56C105BC"/>
    <w:rsid w:val="56CB4F97"/>
    <w:rsid w:val="56F50266"/>
    <w:rsid w:val="5737087F"/>
    <w:rsid w:val="573B211D"/>
    <w:rsid w:val="575907F5"/>
    <w:rsid w:val="57633422"/>
    <w:rsid w:val="576F0018"/>
    <w:rsid w:val="57AA1051"/>
    <w:rsid w:val="57D43E84"/>
    <w:rsid w:val="57F347A6"/>
    <w:rsid w:val="582B2191"/>
    <w:rsid w:val="585711D8"/>
    <w:rsid w:val="5878114F"/>
    <w:rsid w:val="589636F8"/>
    <w:rsid w:val="589F0489"/>
    <w:rsid w:val="58BD4DB3"/>
    <w:rsid w:val="58BF28DA"/>
    <w:rsid w:val="58CE5DBF"/>
    <w:rsid w:val="58E32A6C"/>
    <w:rsid w:val="590A6F7C"/>
    <w:rsid w:val="591250FF"/>
    <w:rsid w:val="593037D7"/>
    <w:rsid w:val="59480B21"/>
    <w:rsid w:val="595E0345"/>
    <w:rsid w:val="59C02DAD"/>
    <w:rsid w:val="59E7033A"/>
    <w:rsid w:val="59E85E60"/>
    <w:rsid w:val="59EF764A"/>
    <w:rsid w:val="59FA62BF"/>
    <w:rsid w:val="5A160C1F"/>
    <w:rsid w:val="5A783688"/>
    <w:rsid w:val="5AA1498D"/>
    <w:rsid w:val="5AB75F5E"/>
    <w:rsid w:val="5ADF1011"/>
    <w:rsid w:val="5B394BC5"/>
    <w:rsid w:val="5B591C30"/>
    <w:rsid w:val="5B5B7482"/>
    <w:rsid w:val="5B687259"/>
    <w:rsid w:val="5B697CBC"/>
    <w:rsid w:val="5B6B0AF7"/>
    <w:rsid w:val="5B7060B0"/>
    <w:rsid w:val="5BD4669C"/>
    <w:rsid w:val="5C07676E"/>
    <w:rsid w:val="5C076B0B"/>
    <w:rsid w:val="5C877BB2"/>
    <w:rsid w:val="5CC23111"/>
    <w:rsid w:val="5CD20E45"/>
    <w:rsid w:val="5CD86660"/>
    <w:rsid w:val="5CDA23D8"/>
    <w:rsid w:val="5D153410"/>
    <w:rsid w:val="5D485594"/>
    <w:rsid w:val="5DE66B5A"/>
    <w:rsid w:val="5E1B4A56"/>
    <w:rsid w:val="5E3E0745"/>
    <w:rsid w:val="5E413D91"/>
    <w:rsid w:val="5E4A70E9"/>
    <w:rsid w:val="5E6C52B2"/>
    <w:rsid w:val="5E8A398A"/>
    <w:rsid w:val="5E954808"/>
    <w:rsid w:val="5EB85AA7"/>
    <w:rsid w:val="5ED11116"/>
    <w:rsid w:val="5ED15C79"/>
    <w:rsid w:val="5EE32E88"/>
    <w:rsid w:val="5EEC1F4F"/>
    <w:rsid w:val="5F105C3D"/>
    <w:rsid w:val="5F2142EE"/>
    <w:rsid w:val="5F30008D"/>
    <w:rsid w:val="5F571ABE"/>
    <w:rsid w:val="5F6366B5"/>
    <w:rsid w:val="5F88085E"/>
    <w:rsid w:val="5F9F3465"/>
    <w:rsid w:val="5FC5111D"/>
    <w:rsid w:val="60885CA7"/>
    <w:rsid w:val="608B0EEA"/>
    <w:rsid w:val="60DC25CC"/>
    <w:rsid w:val="6109503A"/>
    <w:rsid w:val="615B7F07"/>
    <w:rsid w:val="6192502F"/>
    <w:rsid w:val="61D2367E"/>
    <w:rsid w:val="61F335F4"/>
    <w:rsid w:val="626D784A"/>
    <w:rsid w:val="62A56FE4"/>
    <w:rsid w:val="62CC27C3"/>
    <w:rsid w:val="62CF4061"/>
    <w:rsid w:val="62DD677E"/>
    <w:rsid w:val="63304B00"/>
    <w:rsid w:val="633B34A5"/>
    <w:rsid w:val="633C05B8"/>
    <w:rsid w:val="635A6914"/>
    <w:rsid w:val="63A252D2"/>
    <w:rsid w:val="63AD43A2"/>
    <w:rsid w:val="63CB4828"/>
    <w:rsid w:val="63D25BB7"/>
    <w:rsid w:val="63F7561D"/>
    <w:rsid w:val="640970FF"/>
    <w:rsid w:val="64243F39"/>
    <w:rsid w:val="642D7291"/>
    <w:rsid w:val="6434519F"/>
    <w:rsid w:val="643B229B"/>
    <w:rsid w:val="644F0FB6"/>
    <w:rsid w:val="644F7208"/>
    <w:rsid w:val="648A6492"/>
    <w:rsid w:val="64B27796"/>
    <w:rsid w:val="64B4350F"/>
    <w:rsid w:val="64CD45D0"/>
    <w:rsid w:val="651A25D7"/>
    <w:rsid w:val="651D7306"/>
    <w:rsid w:val="659770B8"/>
    <w:rsid w:val="659A0956"/>
    <w:rsid w:val="65AC068A"/>
    <w:rsid w:val="65D200F0"/>
    <w:rsid w:val="65D702E7"/>
    <w:rsid w:val="65F55B8D"/>
    <w:rsid w:val="660364FC"/>
    <w:rsid w:val="661C7228"/>
    <w:rsid w:val="665A3E6A"/>
    <w:rsid w:val="66630D48"/>
    <w:rsid w:val="666F3B91"/>
    <w:rsid w:val="66824DA3"/>
    <w:rsid w:val="670C5E0A"/>
    <w:rsid w:val="6724046C"/>
    <w:rsid w:val="67281F92"/>
    <w:rsid w:val="675C6F65"/>
    <w:rsid w:val="67FA1B80"/>
    <w:rsid w:val="67FA392E"/>
    <w:rsid w:val="68115791"/>
    <w:rsid w:val="684828EC"/>
    <w:rsid w:val="68896A60"/>
    <w:rsid w:val="689773CF"/>
    <w:rsid w:val="68AA0EB0"/>
    <w:rsid w:val="693F3BED"/>
    <w:rsid w:val="694E3F32"/>
    <w:rsid w:val="695D5F23"/>
    <w:rsid w:val="69601EB7"/>
    <w:rsid w:val="6965187F"/>
    <w:rsid w:val="69750BEE"/>
    <w:rsid w:val="69763488"/>
    <w:rsid w:val="697D0373"/>
    <w:rsid w:val="69855479"/>
    <w:rsid w:val="698F4B1E"/>
    <w:rsid w:val="69A05AEA"/>
    <w:rsid w:val="69D361E5"/>
    <w:rsid w:val="6A06480C"/>
    <w:rsid w:val="6A072332"/>
    <w:rsid w:val="6A3D5D54"/>
    <w:rsid w:val="6A667059"/>
    <w:rsid w:val="6AA933EA"/>
    <w:rsid w:val="6AAB70AA"/>
    <w:rsid w:val="6AB32370"/>
    <w:rsid w:val="6AC10733"/>
    <w:rsid w:val="6AE663EC"/>
    <w:rsid w:val="6AF1726A"/>
    <w:rsid w:val="6B064398"/>
    <w:rsid w:val="6B225676"/>
    <w:rsid w:val="6B3C7DBA"/>
    <w:rsid w:val="6B882FFF"/>
    <w:rsid w:val="6BAE0CB8"/>
    <w:rsid w:val="6BBE4C73"/>
    <w:rsid w:val="6BC76331"/>
    <w:rsid w:val="6BCE4EB6"/>
    <w:rsid w:val="6BD46244"/>
    <w:rsid w:val="6C054650"/>
    <w:rsid w:val="6C092392"/>
    <w:rsid w:val="6C755C79"/>
    <w:rsid w:val="6C7A6DEC"/>
    <w:rsid w:val="6C7C2B64"/>
    <w:rsid w:val="6C8828CE"/>
    <w:rsid w:val="6C9205D9"/>
    <w:rsid w:val="6CAB51F7"/>
    <w:rsid w:val="6D480C98"/>
    <w:rsid w:val="6D5940AB"/>
    <w:rsid w:val="6D7B106D"/>
    <w:rsid w:val="6D8343C6"/>
    <w:rsid w:val="6DAF6F69"/>
    <w:rsid w:val="6DC04CD2"/>
    <w:rsid w:val="6DEA7FA1"/>
    <w:rsid w:val="6E13574A"/>
    <w:rsid w:val="6E2E4E0D"/>
    <w:rsid w:val="6E677844"/>
    <w:rsid w:val="6EED2886"/>
    <w:rsid w:val="6F1819DD"/>
    <w:rsid w:val="6FC7059A"/>
    <w:rsid w:val="6FD20CED"/>
    <w:rsid w:val="70113C8A"/>
    <w:rsid w:val="70441BEA"/>
    <w:rsid w:val="706E4EB9"/>
    <w:rsid w:val="70757FF6"/>
    <w:rsid w:val="70980188"/>
    <w:rsid w:val="70C04FE9"/>
    <w:rsid w:val="70EB650A"/>
    <w:rsid w:val="70F57389"/>
    <w:rsid w:val="710C022E"/>
    <w:rsid w:val="711041C2"/>
    <w:rsid w:val="71145A61"/>
    <w:rsid w:val="71542301"/>
    <w:rsid w:val="717C1858"/>
    <w:rsid w:val="718B55F7"/>
    <w:rsid w:val="718F6E95"/>
    <w:rsid w:val="71B903B6"/>
    <w:rsid w:val="71C07997"/>
    <w:rsid w:val="72671BC0"/>
    <w:rsid w:val="726F4F19"/>
    <w:rsid w:val="727644F9"/>
    <w:rsid w:val="72783DCD"/>
    <w:rsid w:val="72EB0A43"/>
    <w:rsid w:val="72F13B80"/>
    <w:rsid w:val="73125FD0"/>
    <w:rsid w:val="731A2356"/>
    <w:rsid w:val="73326672"/>
    <w:rsid w:val="73593BFF"/>
    <w:rsid w:val="738A025C"/>
    <w:rsid w:val="738F5872"/>
    <w:rsid w:val="73927111"/>
    <w:rsid w:val="73AD1D96"/>
    <w:rsid w:val="73D653A5"/>
    <w:rsid w:val="73E21E46"/>
    <w:rsid w:val="742064CB"/>
    <w:rsid w:val="744C72C0"/>
    <w:rsid w:val="745148D6"/>
    <w:rsid w:val="745D6D46"/>
    <w:rsid w:val="74714F78"/>
    <w:rsid w:val="74B11819"/>
    <w:rsid w:val="74DF6386"/>
    <w:rsid w:val="7553467E"/>
    <w:rsid w:val="756248C1"/>
    <w:rsid w:val="75671ED7"/>
    <w:rsid w:val="757840E4"/>
    <w:rsid w:val="757F5473"/>
    <w:rsid w:val="75CD6350"/>
    <w:rsid w:val="761C0F14"/>
    <w:rsid w:val="767E572A"/>
    <w:rsid w:val="76A05B7C"/>
    <w:rsid w:val="76B20964"/>
    <w:rsid w:val="76B4114C"/>
    <w:rsid w:val="76CA6BC2"/>
    <w:rsid w:val="76E539FB"/>
    <w:rsid w:val="771147F0"/>
    <w:rsid w:val="7726029C"/>
    <w:rsid w:val="77304C77"/>
    <w:rsid w:val="77716B71"/>
    <w:rsid w:val="77844FC2"/>
    <w:rsid w:val="77B43AFA"/>
    <w:rsid w:val="780A196C"/>
    <w:rsid w:val="787E1A12"/>
    <w:rsid w:val="7883171E"/>
    <w:rsid w:val="788A03B6"/>
    <w:rsid w:val="78B83176"/>
    <w:rsid w:val="790E0FE8"/>
    <w:rsid w:val="79132AA2"/>
    <w:rsid w:val="792355AB"/>
    <w:rsid w:val="79393B8B"/>
    <w:rsid w:val="79870D9A"/>
    <w:rsid w:val="799534B7"/>
    <w:rsid w:val="79A84562"/>
    <w:rsid w:val="79B81F76"/>
    <w:rsid w:val="79CC1D20"/>
    <w:rsid w:val="79D13A73"/>
    <w:rsid w:val="7A122D59"/>
    <w:rsid w:val="7A1F0822"/>
    <w:rsid w:val="7A214D4A"/>
    <w:rsid w:val="7A6A04A0"/>
    <w:rsid w:val="7A85177D"/>
    <w:rsid w:val="7A886B78"/>
    <w:rsid w:val="7AAA11E4"/>
    <w:rsid w:val="7AD718AD"/>
    <w:rsid w:val="7AE71A2D"/>
    <w:rsid w:val="7AFD4C1D"/>
    <w:rsid w:val="7B964626"/>
    <w:rsid w:val="7BB51BEE"/>
    <w:rsid w:val="7BFA5853"/>
    <w:rsid w:val="7C686C61"/>
    <w:rsid w:val="7C9B7036"/>
    <w:rsid w:val="7C9C2DAE"/>
    <w:rsid w:val="7CD75B94"/>
    <w:rsid w:val="7D1403A6"/>
    <w:rsid w:val="7D803157"/>
    <w:rsid w:val="7DD10836"/>
    <w:rsid w:val="7DFD162B"/>
    <w:rsid w:val="7DFE6514"/>
    <w:rsid w:val="7E24305B"/>
    <w:rsid w:val="7E490D14"/>
    <w:rsid w:val="7E4D25B2"/>
    <w:rsid w:val="7E525E1A"/>
    <w:rsid w:val="7E584AB3"/>
    <w:rsid w:val="7E6B0C8A"/>
    <w:rsid w:val="7E6B2A38"/>
    <w:rsid w:val="7E995850"/>
    <w:rsid w:val="7EBC7738"/>
    <w:rsid w:val="7F1E7AAB"/>
    <w:rsid w:val="7F363046"/>
    <w:rsid w:val="7F3D7C8A"/>
    <w:rsid w:val="7F6A0F42"/>
    <w:rsid w:val="7F736048"/>
    <w:rsid w:val="7FB34697"/>
    <w:rsid w:val="7FBB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left"/>
    </w:pPr>
    <w:rPr>
      <w:rFonts w:eastAsia="仿宋" w:asciiTheme="minorAscii" w:hAnsiTheme="minorAscii"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仿宋" w:asciiTheme="minorAscii" w:hAnsiTheme="minorAscii"/>
      <w:b/>
      <w:kern w:val="44"/>
      <w:sz w:val="44"/>
    </w:rPr>
  </w:style>
  <w:style w:type="paragraph" w:styleId="3">
    <w:name w:val="heading 2"/>
    <w:basedOn w:val="1"/>
    <w:next w:val="1"/>
    <w:link w:val="26"/>
    <w:unhideWhenUsed/>
    <w:qFormat/>
    <w:uiPriority w:val="0"/>
    <w:pPr>
      <w:keepNext/>
      <w:keepLines/>
      <w:spacing w:before="260" w:beforeLines="0" w:beforeAutospacing="0" w:after="260" w:afterLines="0" w:afterAutospacing="0" w:line="240" w:lineRule="auto"/>
      <w:outlineLvl w:val="1"/>
    </w:pPr>
    <w:rPr>
      <w:rFonts w:ascii="Arial" w:hAnsi="Arial"/>
      <w:b/>
      <w:sz w:val="28"/>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rFonts w:eastAsia="仿宋" w:asciiTheme="minorAscii" w:hAnsiTheme="minorAscii"/>
      <w:b/>
      <w:sz w:val="28"/>
    </w:rPr>
  </w:style>
  <w:style w:type="paragraph" w:styleId="5">
    <w:name w:val="heading 4"/>
    <w:basedOn w:val="1"/>
    <w:next w:val="6"/>
    <w:qFormat/>
    <w:uiPriority w:val="9"/>
    <w:pPr>
      <w:keepNext/>
      <w:keepLines/>
      <w:spacing w:before="280" w:after="290" w:line="372" w:lineRule="auto"/>
      <w:outlineLvl w:val="3"/>
    </w:pPr>
    <w:rPr>
      <w:rFonts w:ascii="Arial" w:hAnsi="Arial" w:eastAsia="黑体"/>
      <w:b/>
      <w:bCs/>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6">
    <w:name w:val="Normal Indent"/>
    <w:basedOn w:val="1"/>
    <w:next w:val="1"/>
    <w:unhideWhenUsed/>
    <w:qFormat/>
    <w:uiPriority w:val="0"/>
    <w:pPr>
      <w:ind w:firstLine="420" w:firstLineChars="200"/>
    </w:pPr>
    <w:rPr>
      <w:rFonts w:ascii="Calibri" w:hAnsi="Calibri"/>
    </w:rPr>
  </w:style>
  <w:style w:type="paragraph" w:styleId="7">
    <w:name w:val="toa heading"/>
    <w:basedOn w:val="1"/>
    <w:next w:val="1"/>
    <w:qFormat/>
    <w:uiPriority w:val="0"/>
    <w:pPr>
      <w:spacing w:before="120"/>
    </w:pPr>
    <w:rPr>
      <w:rFonts w:ascii="Arial" w:hAnsi="Arial"/>
      <w:sz w:val="24"/>
      <w:szCs w:val="21"/>
    </w:rPr>
  </w:style>
  <w:style w:type="paragraph" w:styleId="8">
    <w:name w:val="Body Text"/>
    <w:basedOn w:val="1"/>
    <w:next w:val="1"/>
    <w:qFormat/>
    <w:uiPriority w:val="1"/>
    <w:pPr>
      <w:spacing w:after="120"/>
    </w:pPr>
  </w:style>
  <w:style w:type="paragraph" w:styleId="9">
    <w:name w:val="Body Text Indent"/>
    <w:basedOn w:val="1"/>
    <w:next w:val="1"/>
    <w:qFormat/>
    <w:uiPriority w:val="0"/>
    <w:pPr>
      <w:spacing w:after="120" w:afterLines="0" w:afterAutospacing="0"/>
      <w:ind w:left="420" w:leftChars="200"/>
    </w:pPr>
  </w:style>
  <w:style w:type="paragraph" w:styleId="10">
    <w:name w:val="toc 3"/>
    <w:basedOn w:val="1"/>
    <w:next w:val="1"/>
    <w:qFormat/>
    <w:uiPriority w:val="0"/>
    <w:pPr>
      <w:ind w:left="840" w:leftChars="400"/>
    </w:pPr>
  </w:style>
  <w:style w:type="paragraph" w:styleId="11">
    <w:name w:val="Plain Text"/>
    <w:basedOn w:val="1"/>
    <w:next w:val="1"/>
    <w:qFormat/>
    <w:uiPriority w:val="0"/>
    <w:rPr>
      <w:rFonts w:ascii="宋体" w:hAnsi="Courier New"/>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Body Text First Indent"/>
    <w:basedOn w:val="8"/>
    <w:next w:val="1"/>
    <w:qFormat/>
    <w:uiPriority w:val="0"/>
    <w:pPr>
      <w:widowControl/>
      <w:tabs>
        <w:tab w:val="left" w:pos="567"/>
      </w:tabs>
      <w:spacing w:line="312" w:lineRule="auto"/>
      <w:ind w:firstLine="100" w:firstLineChars="100"/>
    </w:pPr>
    <w:rPr>
      <w:rFonts w:ascii="微软雅黑" w:eastAsia="微软雅黑" w:cs="微软雅黑"/>
      <w:szCs w:val="21"/>
      <w:lang w:bidi="ar-SA"/>
    </w:rPr>
  </w:style>
  <w:style w:type="paragraph" w:styleId="19">
    <w:name w:val="Body Text First Indent 2"/>
    <w:basedOn w:val="9"/>
    <w:qFormat/>
    <w:uiPriority w:val="99"/>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HTML Sample"/>
    <w:basedOn w:val="22"/>
    <w:uiPriority w:val="0"/>
    <w:rPr>
      <w:rFonts w:ascii="Courier New" w:hAnsi="Courier New"/>
    </w:rPr>
  </w:style>
  <w:style w:type="character" w:customStyle="1" w:styleId="25">
    <w:name w:val="bookmark-item uuid-1536114797846 code-23002"/>
    <w:basedOn w:val="22"/>
    <w:qFormat/>
    <w:uiPriority w:val="0"/>
  </w:style>
  <w:style w:type="character" w:customStyle="1" w:styleId="26">
    <w:name w:val="标题 2 Char"/>
    <w:link w:val="3"/>
    <w:qFormat/>
    <w:uiPriority w:val="0"/>
    <w:rPr>
      <w:rFonts w:ascii="Arial" w:hAnsi="Arial"/>
      <w:b/>
      <w:sz w:val="28"/>
    </w:rPr>
  </w:style>
  <w:style w:type="paragraph" w:customStyle="1" w:styleId="27">
    <w:name w:val="正文缩进1"/>
    <w:basedOn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customStyle="1" w:styleId="28">
    <w:name w:val="索引 11"/>
    <w:basedOn w:val="1"/>
    <w:next w:val="1"/>
    <w:qFormat/>
    <w:uiPriority w:val="0"/>
    <w:pPr>
      <w:spacing w:line="360" w:lineRule="auto"/>
    </w:pPr>
    <w:rPr>
      <w:rFonts w:ascii="仿宋_GB2312" w:hAnsi="Times New Roman" w:eastAsia="仿宋_GB2312" w:cs="Times New Roman"/>
      <w:sz w:val="24"/>
      <w:szCs w:val="20"/>
    </w:rPr>
  </w:style>
  <w:style w:type="paragraph" w:customStyle="1" w:styleId="29">
    <w:name w:val="纯文本1"/>
    <w:basedOn w:val="1"/>
    <w:qFormat/>
    <w:uiPriority w:val="0"/>
    <w:rPr>
      <w:rFonts w:ascii="宋体" w:hAnsi="Courier New" w:eastAsia="宋体" w:cs="Times New Roman"/>
      <w:kern w:val="0"/>
      <w:sz w:val="20"/>
      <w:szCs w:val="20"/>
    </w:rPr>
  </w:style>
  <w:style w:type="character" w:customStyle="1" w:styleId="30">
    <w:name w:val="font31"/>
    <w:basedOn w:val="22"/>
    <w:qFormat/>
    <w:uiPriority w:val="0"/>
    <w:rPr>
      <w:rFonts w:hint="eastAsia" w:ascii="仿宋" w:hAnsi="仿宋" w:eastAsia="仿宋" w:cs="仿宋"/>
      <w:color w:val="000000"/>
      <w:sz w:val="24"/>
      <w:szCs w:val="24"/>
      <w:u w:val="none"/>
    </w:rPr>
  </w:style>
  <w:style w:type="character" w:customStyle="1" w:styleId="31">
    <w:name w:val="font21"/>
    <w:basedOn w:val="22"/>
    <w:qFormat/>
    <w:uiPriority w:val="0"/>
    <w:rPr>
      <w:rFonts w:hint="eastAsia" w:ascii="宋体" w:hAnsi="宋体" w:eastAsia="宋体" w:cs="宋体"/>
      <w:color w:val="000000"/>
      <w:sz w:val="24"/>
      <w:szCs w:val="24"/>
      <w:u w:val="none"/>
    </w:rPr>
  </w:style>
  <w:style w:type="character" w:customStyle="1" w:styleId="32">
    <w:name w:val="font41"/>
    <w:basedOn w:val="22"/>
    <w:qFormat/>
    <w:uiPriority w:val="0"/>
    <w:rPr>
      <w:rFonts w:hint="eastAsia" w:ascii="仿宋" w:hAnsi="仿宋" w:eastAsia="仿宋" w:cs="仿宋"/>
      <w:b/>
      <w:bCs/>
      <w:color w:val="000000"/>
      <w:sz w:val="24"/>
      <w:szCs w:val="24"/>
      <w:u w:val="none"/>
    </w:rPr>
  </w:style>
  <w:style w:type="paragraph" w:customStyle="1" w:styleId="33">
    <w:name w:val="Normal"/>
    <w:qFormat/>
    <w:uiPriority w:val="0"/>
    <w:rPr>
      <w:rFonts w:ascii="Times New Roman" w:hAnsi="Times New Roman" w:eastAsia="Times New Roman" w:cs="Times New Roman"/>
      <w:sz w:val="24"/>
      <w:szCs w:val="24"/>
      <w:lang w:bidi="ar-SA"/>
    </w:rPr>
  </w:style>
  <w:style w:type="paragraph" w:customStyle="1" w:styleId="34">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Normal_5"/>
    <w:qFormat/>
    <w:uiPriority w:val="0"/>
    <w:rPr>
      <w:rFonts w:ascii="黑体" w:hAnsi="黑体" w:eastAsia="黑体" w:cs="Times New Roman"/>
      <w:b/>
      <w:sz w:val="32"/>
      <w:szCs w:val="24"/>
      <w:lang w:bidi="ar-SA"/>
    </w:rPr>
  </w:style>
  <w:style w:type="paragraph" w:customStyle="1" w:styleId="36">
    <w:name w:val="标题 3_0_0"/>
    <w:basedOn w:val="37"/>
    <w:next w:val="37"/>
    <w:qFormat/>
    <w:uiPriority w:val="0"/>
    <w:pPr>
      <w:autoSpaceDE w:val="0"/>
      <w:autoSpaceDN w:val="0"/>
      <w:adjustRightInd w:val="0"/>
      <w:spacing w:line="500" w:lineRule="exact"/>
      <w:jc w:val="center"/>
      <w:outlineLvl w:val="2"/>
    </w:pPr>
    <w:rPr>
      <w:rFonts w:ascii="宋体" w:hAnsi="宋体" w:cs="Times New Roman"/>
      <w:b/>
      <w:kern w:val="0"/>
      <w:szCs w:val="28"/>
    </w:rPr>
  </w:style>
  <w:style w:type="paragraph" w:customStyle="1" w:styleId="37">
    <w:name w:val="正文_0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38">
    <w:name w:val="正文文本_1"/>
    <w:basedOn w:val="39"/>
    <w:qFormat/>
    <w:uiPriority w:val="0"/>
    <w:pPr>
      <w:spacing w:after="120"/>
    </w:pPr>
    <w:rPr>
      <w:rFonts w:cs="Times New Roman"/>
      <w:kern w:val="0"/>
      <w:sz w:val="20"/>
    </w:rPr>
  </w:style>
  <w:style w:type="paragraph" w:customStyle="1" w:styleId="39">
    <w:name w:val="正文_1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27301</Words>
  <Characters>29462</Characters>
  <Lines>0</Lines>
  <Paragraphs>0</Paragraphs>
  <TotalTime>16</TotalTime>
  <ScaleCrop>false</ScaleCrop>
  <LinksUpToDate>false</LinksUpToDate>
  <CharactersWithSpaces>32296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2022-08-29T11:57:00Z</dcterms:created>
  <dc:creator>ASUS</dc:creator>
  <cp:lastModifiedBy></cp:lastModifiedBy>
  <dcterms:modified xsi:type="dcterms:W3CDTF">2023-11-02T03:37:55Z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B2A7F87F3A4D43D38AA4ADBFD149A90F</vt:lpwstr>
  </property>
</Properties>
</file>