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6"/>
        <w:spacing w:line="400" w:lineRule="atLeast"/>
        <w:jc w:val="center"/>
        <w:rPr>
          <w:rFonts w:ascii="Arial" w:hAnsi="Arial" w:cs="Arial"/>
          <w:b/>
          <w:sz w:val="52"/>
        </w:rPr>
      </w:pPr>
    </w:p>
    <w:p w14:paraId="1C2C5B58">
      <w:pPr>
        <w:pStyle w:val="26"/>
        <w:adjustRightInd w:val="0"/>
        <w:snapToGrid w:val="0"/>
        <w:spacing w:line="400" w:lineRule="atLeast"/>
        <w:jc w:val="center"/>
        <w:rPr>
          <w:rFonts w:ascii="Arial" w:hAnsi="Arial" w:cs="Arial"/>
          <w:b/>
          <w:sz w:val="84"/>
        </w:rPr>
      </w:pPr>
    </w:p>
    <w:p w14:paraId="0D62D04C">
      <w:pPr>
        <w:pStyle w:val="26"/>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6"/>
        <w:adjustRightInd w:val="0"/>
        <w:snapToGrid w:val="0"/>
        <w:spacing w:line="400" w:lineRule="atLeast"/>
        <w:jc w:val="center"/>
        <w:rPr>
          <w:rFonts w:ascii="Arial" w:hAnsi="Arial" w:cs="Arial"/>
          <w:b/>
          <w:sz w:val="52"/>
        </w:rPr>
      </w:pPr>
    </w:p>
    <w:p w14:paraId="5633D36C">
      <w:pPr>
        <w:pStyle w:val="26"/>
        <w:adjustRightInd w:val="0"/>
        <w:snapToGrid w:val="0"/>
        <w:spacing w:line="400" w:lineRule="atLeast"/>
        <w:rPr>
          <w:rFonts w:ascii="Arial" w:hAnsi="Arial" w:cs="Arial"/>
          <w:b/>
          <w:sz w:val="52"/>
        </w:rPr>
      </w:pPr>
    </w:p>
    <w:p w14:paraId="2DFC0FF5">
      <w:pPr>
        <w:pStyle w:val="26"/>
        <w:adjustRightInd w:val="0"/>
        <w:snapToGrid w:val="0"/>
        <w:spacing w:line="400" w:lineRule="atLeast"/>
        <w:rPr>
          <w:rFonts w:ascii="Arial" w:hAnsi="Arial" w:cs="Arial"/>
          <w:b/>
          <w:sz w:val="52"/>
        </w:rPr>
      </w:pPr>
    </w:p>
    <w:p w14:paraId="66E22C8E">
      <w:pPr>
        <w:pStyle w:val="26"/>
        <w:adjustRightInd w:val="0"/>
        <w:snapToGrid w:val="0"/>
        <w:spacing w:line="400" w:lineRule="atLeast"/>
        <w:rPr>
          <w:rFonts w:ascii="Arial" w:hAnsi="Arial" w:cs="Arial"/>
          <w:b/>
          <w:sz w:val="52"/>
        </w:rPr>
      </w:pPr>
    </w:p>
    <w:p w14:paraId="189C8548">
      <w:pPr>
        <w:pStyle w:val="26"/>
        <w:tabs>
          <w:tab w:val="left" w:pos="1366"/>
        </w:tabs>
        <w:adjustRightInd w:val="0"/>
        <w:snapToGrid w:val="0"/>
        <w:spacing w:line="400" w:lineRule="atLeast"/>
        <w:rPr>
          <w:rFonts w:ascii="Arial" w:hAnsi="Arial" w:cs="Arial"/>
          <w:b/>
          <w:sz w:val="52"/>
        </w:rPr>
      </w:pPr>
    </w:p>
    <w:p w14:paraId="2AFF8EA9">
      <w:pPr>
        <w:pStyle w:val="26"/>
        <w:adjustRightInd w:val="0"/>
        <w:snapToGrid w:val="0"/>
        <w:spacing w:line="400" w:lineRule="atLeast"/>
        <w:ind w:firstLine="849" w:firstLineChars="235"/>
        <w:rPr>
          <w:rFonts w:ascii="Arial" w:hAnsi="Arial" w:cs="Arial"/>
          <w:b/>
          <w:sz w:val="36"/>
        </w:rPr>
      </w:pPr>
    </w:p>
    <w:p w14:paraId="35DB320A">
      <w:pPr>
        <w:pStyle w:val="26"/>
        <w:adjustRightInd w:val="0"/>
        <w:snapToGrid w:val="0"/>
        <w:spacing w:line="400" w:lineRule="atLeast"/>
        <w:ind w:firstLine="849" w:firstLineChars="235"/>
        <w:rPr>
          <w:rFonts w:ascii="Arial" w:hAnsi="Arial" w:cs="Arial"/>
          <w:b/>
          <w:sz w:val="36"/>
        </w:rPr>
      </w:pPr>
    </w:p>
    <w:p w14:paraId="1A01190C">
      <w:pPr>
        <w:pStyle w:val="26"/>
        <w:adjustRightInd w:val="0"/>
        <w:snapToGrid w:val="0"/>
        <w:spacing w:line="400" w:lineRule="atLeast"/>
        <w:ind w:firstLine="849" w:firstLineChars="235"/>
        <w:rPr>
          <w:rFonts w:ascii="Arial" w:hAnsi="Arial" w:cs="Arial"/>
          <w:b/>
          <w:sz w:val="36"/>
        </w:rPr>
      </w:pPr>
    </w:p>
    <w:p w14:paraId="5D57E858">
      <w:pPr>
        <w:pStyle w:val="26"/>
        <w:adjustRightInd w:val="0"/>
        <w:snapToGrid w:val="0"/>
        <w:spacing w:line="400" w:lineRule="atLeast"/>
        <w:ind w:firstLine="849" w:firstLineChars="235"/>
        <w:rPr>
          <w:rFonts w:ascii="Arial" w:hAnsi="Arial" w:cs="Arial"/>
          <w:b/>
          <w:sz w:val="36"/>
        </w:rPr>
      </w:pPr>
    </w:p>
    <w:p w14:paraId="7969E60C">
      <w:pPr>
        <w:pStyle w:val="26"/>
        <w:adjustRightInd w:val="0"/>
        <w:snapToGrid w:val="0"/>
        <w:spacing w:line="400" w:lineRule="atLeast"/>
        <w:ind w:firstLine="1265" w:firstLineChars="350"/>
        <w:rPr>
          <w:rFonts w:ascii="Arial" w:hAnsi="Arial" w:cs="Arial"/>
          <w:b/>
          <w:sz w:val="36"/>
        </w:rPr>
      </w:pPr>
      <w:r>
        <w:rPr>
          <w:rFonts w:ascii="Arial" w:hAnsi="Arial" w:cs="Arial"/>
          <w:b/>
          <w:sz w:val="36"/>
        </w:rPr>
        <w:t>项目编号：0634-254XZBZZF077</w:t>
      </w:r>
    </w:p>
    <w:p w14:paraId="4AB02CE1">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温宿县稻香路中桥及配套附属设施建设项目(初步设计服务)</w:t>
      </w:r>
    </w:p>
    <w:p w14:paraId="0E84BD9D">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6"/>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6"/>
        <w:adjustRightInd w:val="0"/>
        <w:snapToGrid w:val="0"/>
        <w:spacing w:line="400" w:lineRule="atLeast"/>
        <w:ind w:firstLine="849" w:firstLineChars="235"/>
        <w:rPr>
          <w:rFonts w:ascii="Arial" w:hAnsi="Arial" w:cs="Arial"/>
          <w:b/>
          <w:sz w:val="36"/>
        </w:rPr>
      </w:pPr>
    </w:p>
    <w:p w14:paraId="49FB785B">
      <w:pPr>
        <w:pStyle w:val="26"/>
        <w:adjustRightInd w:val="0"/>
        <w:snapToGrid w:val="0"/>
        <w:spacing w:line="400" w:lineRule="atLeast"/>
        <w:ind w:firstLine="849" w:firstLineChars="235"/>
        <w:rPr>
          <w:rFonts w:ascii="Arial" w:hAnsi="Arial" w:cs="Arial"/>
          <w:b/>
          <w:sz w:val="36"/>
        </w:rPr>
      </w:pPr>
    </w:p>
    <w:p w14:paraId="01553429">
      <w:pPr>
        <w:pStyle w:val="26"/>
        <w:adjustRightInd w:val="0"/>
        <w:snapToGrid w:val="0"/>
        <w:spacing w:line="400" w:lineRule="atLeast"/>
        <w:ind w:firstLine="849" w:firstLineChars="235"/>
        <w:rPr>
          <w:rFonts w:ascii="Arial" w:hAnsi="Arial" w:cs="Arial"/>
          <w:b/>
          <w:sz w:val="36"/>
        </w:rPr>
      </w:pPr>
    </w:p>
    <w:p w14:paraId="5D5B0471">
      <w:pPr>
        <w:pStyle w:val="26"/>
        <w:adjustRightInd w:val="0"/>
        <w:snapToGrid w:val="0"/>
        <w:spacing w:line="400" w:lineRule="atLeast"/>
        <w:ind w:firstLine="849" w:firstLineChars="235"/>
        <w:rPr>
          <w:rFonts w:ascii="Arial" w:hAnsi="Arial" w:cs="Arial"/>
          <w:b/>
          <w:sz w:val="36"/>
        </w:rPr>
      </w:pPr>
    </w:p>
    <w:p w14:paraId="2A051415">
      <w:pPr>
        <w:pStyle w:val="26"/>
        <w:adjustRightInd w:val="0"/>
        <w:snapToGrid w:val="0"/>
        <w:spacing w:line="400" w:lineRule="atLeast"/>
        <w:ind w:firstLine="849" w:firstLineChars="235"/>
        <w:rPr>
          <w:rFonts w:ascii="Arial" w:hAnsi="Arial" w:cs="Arial"/>
          <w:b/>
          <w:sz w:val="36"/>
        </w:rPr>
      </w:pPr>
    </w:p>
    <w:p w14:paraId="64A115DC">
      <w:pPr>
        <w:pStyle w:val="26"/>
        <w:adjustRightInd w:val="0"/>
        <w:snapToGrid w:val="0"/>
        <w:spacing w:line="400" w:lineRule="atLeast"/>
        <w:ind w:firstLine="849" w:firstLineChars="235"/>
        <w:rPr>
          <w:rFonts w:ascii="Arial" w:hAnsi="Arial" w:cs="Arial"/>
          <w:b/>
          <w:sz w:val="36"/>
        </w:rPr>
      </w:pPr>
    </w:p>
    <w:p w14:paraId="2A07D370">
      <w:pPr>
        <w:pStyle w:val="26"/>
        <w:adjustRightInd w:val="0"/>
        <w:snapToGrid w:val="0"/>
        <w:spacing w:line="400" w:lineRule="atLeast"/>
        <w:ind w:firstLine="849" w:firstLineChars="235"/>
        <w:rPr>
          <w:rFonts w:ascii="Arial" w:hAnsi="Arial" w:cs="Arial"/>
          <w:b/>
          <w:sz w:val="36"/>
        </w:rPr>
      </w:pPr>
    </w:p>
    <w:tbl>
      <w:tblPr>
        <w:tblStyle w:val="50"/>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393A9E94">
            <w:pPr>
              <w:pStyle w:val="26"/>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6"/>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6"/>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41"/>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41"/>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41"/>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41"/>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41"/>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41"/>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41"/>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41"/>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6"/>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6"/>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6"/>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41"/>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41"/>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41"/>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41"/>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41"/>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41"/>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41"/>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41"/>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41"/>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41"/>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41"/>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41"/>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41"/>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41"/>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6"/>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637917"/>
      <w:bookmarkStart w:id="1" w:name="_Toc298240402"/>
      <w:bookmarkStart w:id="2" w:name="_Toc349573118"/>
    </w:p>
    <w:p w14:paraId="6A1667E9">
      <w:pPr>
        <w:pStyle w:val="3"/>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项目编号：0634-254XZBZZF077</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温宿县稻香路中桥及配套附属设施建设项目(初步设计服务)</w:t>
      </w:r>
      <w:r>
        <w:rPr>
          <w:rFonts w:hint="eastAsia" w:ascii="宋体" w:hAnsi="宋体" w:cs="宋体"/>
          <w:sz w:val="24"/>
          <w:szCs w:val="24"/>
        </w:rPr>
        <w:t>下的相关服务组织竞争性磋商采购。兹邀请合格供应商以密封标书的形式前来响应。</w:t>
      </w:r>
    </w:p>
    <w:p w14:paraId="2EB12F25">
      <w:pPr>
        <w:pStyle w:val="133"/>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温宿县稻香路中桥及配套附属设施建设项目(初步设计服务)</w:t>
      </w:r>
      <w:r>
        <w:rPr>
          <w:rFonts w:hint="eastAsia" w:hAnsi="宋体" w:cs="宋体"/>
          <w:color w:val="auto"/>
          <w:sz w:val="24"/>
          <w:szCs w:val="24"/>
        </w:rPr>
        <w:t>（采购预算：</w:t>
      </w:r>
      <w:r>
        <w:rPr>
          <w:rFonts w:hint="eastAsia" w:hAnsi="宋体" w:cs="宋体"/>
          <w:color w:val="auto"/>
          <w:sz w:val="24"/>
          <w:szCs w:val="24"/>
          <w:lang w:val="en-US" w:eastAsia="zh-CN"/>
        </w:rPr>
        <w:t>5.6</w:t>
      </w:r>
      <w:r>
        <w:rPr>
          <w:rFonts w:hint="eastAsia" w:hAnsi="宋体" w:cs="宋体"/>
          <w:color w:val="auto"/>
          <w:sz w:val="24"/>
          <w:szCs w:val="24"/>
          <w:lang w:eastAsia="zh-CN"/>
        </w:rPr>
        <w:t>万元</w:t>
      </w:r>
      <w:r>
        <w:rPr>
          <w:rFonts w:hint="eastAsia" w:hAnsi="宋体" w:cs="宋体"/>
          <w:color w:val="auto"/>
          <w:sz w:val="24"/>
          <w:szCs w:val="24"/>
        </w:rPr>
        <w:t>）</w:t>
      </w:r>
    </w:p>
    <w:p w14:paraId="6EE2B80B">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3"/>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8"/>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4986E015">
      <w:pPr>
        <w:pStyle w:val="48"/>
        <w:ind w:left="0" w:leftChars="0" w:firstLine="0" w:firstLineChars="0"/>
        <w:rPr>
          <w:rFonts w:hint="default" w:ascii="宋体" w:hAnsi="宋体" w:cs="宋体"/>
          <w:spacing w:val="8"/>
          <w:sz w:val="24"/>
          <w:szCs w:val="24"/>
          <w:lang w:val="en-US" w:eastAsia="zh-CN"/>
        </w:rPr>
      </w:pPr>
      <w:r>
        <w:rPr>
          <w:rFonts w:hint="eastAsia" w:ascii="宋体" w:hAnsi="宋体" w:cs="宋体"/>
          <w:spacing w:val="8"/>
          <w:sz w:val="24"/>
          <w:szCs w:val="24"/>
          <w:lang w:val="en-US" w:eastAsia="zh-CN"/>
        </w:rPr>
        <w:t>1、具备市政行业乙级（含）以上设计资质或市政工程（桥梁工程）专业乙级（含）以上资质；</w:t>
      </w:r>
    </w:p>
    <w:p w14:paraId="47941E18">
      <w:pPr>
        <w:pStyle w:val="48"/>
        <w:ind w:left="0" w:leftChars="0" w:firstLine="0" w:firstLineChars="0"/>
        <w:rPr>
          <w:rFonts w:hint="default" w:eastAsia="宋体"/>
          <w:lang w:val="en-US" w:eastAsia="zh-CN"/>
        </w:rPr>
      </w:pPr>
      <w:r>
        <w:rPr>
          <w:rFonts w:hint="eastAsia" w:ascii="宋体" w:hAnsi="宋体" w:cs="宋体"/>
          <w:spacing w:val="8"/>
          <w:sz w:val="24"/>
          <w:szCs w:val="24"/>
          <w:lang w:val="en-US" w:eastAsia="zh-CN"/>
        </w:rPr>
        <w:t>2、项目负责人具有二级注册建筑师资格证书（含）以上或市政道桥设计专业中级工程师证书（含）以上。</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cs="宋体"/>
          <w:sz w:val="24"/>
          <w:szCs w:val="24"/>
          <w:highlight w:val="none"/>
        </w:rPr>
        <w:t>日00:00时~23:59</w:t>
      </w:r>
      <w:r>
        <w:rPr>
          <w:rFonts w:hint="eastAsia" w:ascii="宋体" w:hAnsi="宋体" w:cs="宋体"/>
          <w:sz w:val="24"/>
          <w:szCs w:val="24"/>
        </w:rPr>
        <w:t>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ascii="宋体" w:hAnsi="宋体" w:cs="宋体"/>
          <w:sz w:val="24"/>
          <w:szCs w:val="24"/>
        </w:rPr>
      </w:pPr>
      <w:r>
        <w:rPr>
          <w:rFonts w:hint="eastAsia" w:ascii="宋体" w:hAnsi="宋体" w:cs="宋体"/>
          <w:sz w:val="24"/>
          <w:szCs w:val="24"/>
        </w:rPr>
        <w:t>4、公告期限：自公告发布之日起3个工作日。</w:t>
      </w:r>
    </w:p>
    <w:p w14:paraId="3D125BF8">
      <w:pPr>
        <w:adjustRightInd w:val="0"/>
        <w:snapToGrid w:val="0"/>
        <w:spacing w:line="400" w:lineRule="exact"/>
        <w:contextualSpacing/>
        <w:rPr>
          <w:rFonts w:ascii="宋体" w:hAnsi="宋体" w:cs="宋体"/>
          <w:sz w:val="24"/>
          <w:szCs w:val="24"/>
        </w:rPr>
      </w:pPr>
      <w:r>
        <w:rPr>
          <w:rFonts w:hint="eastAsia" w:ascii="宋体" w:hAnsi="宋体" w:cs="宋体"/>
          <w:sz w:val="24"/>
          <w:szCs w:val="24"/>
        </w:rPr>
        <w:t>5、磋商响应文件递交截止时间及磋商开始时间：</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p>
    <w:p w14:paraId="718C43B9">
      <w:pPr>
        <w:adjustRightInd w:val="0"/>
        <w:snapToGrid w:val="0"/>
        <w:spacing w:line="400" w:lineRule="exact"/>
        <w:contextualSpacing/>
        <w:rPr>
          <w:rFonts w:ascii="宋体" w:hAnsi="宋体" w:cs="宋体"/>
          <w:sz w:val="24"/>
          <w:szCs w:val="24"/>
        </w:rPr>
      </w:pPr>
      <w:r>
        <w:rPr>
          <w:rFonts w:hint="eastAsia" w:ascii="宋体" w:hAnsi="宋体" w:cs="宋体"/>
          <w:sz w:val="24"/>
          <w:szCs w:val="24"/>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1312;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联系电话：</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2501326570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val="en-US" w:eastAsia="zh-CN"/>
        </w:rPr>
        <w:t>吴昊然、</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3"/>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298240403"/>
      <w:bookmarkStart w:id="6" w:name="_Toc4277"/>
      <w:bookmarkStart w:id="7" w:name="_Toc349637918"/>
      <w:bookmarkStart w:id="8" w:name="_Toc349573119"/>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6"/>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6"/>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6"/>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6"/>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6"/>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6"/>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6"/>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6"/>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6"/>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6"/>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6"/>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6"/>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6"/>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6"/>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6"/>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6"/>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6"/>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6"/>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6"/>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6"/>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6"/>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6"/>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6"/>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6"/>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6"/>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6"/>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6"/>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6"/>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6"/>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6"/>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6"/>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6"/>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6"/>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6"/>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4"/>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267301281"/>
      <w:bookmarkStart w:id="10" w:name="_Toc298240404"/>
      <w:bookmarkStart w:id="11" w:name="_Toc349637919"/>
      <w:bookmarkStart w:id="12" w:name="_Toc12945"/>
      <w:bookmarkStart w:id="13" w:name="_Toc349573120"/>
      <w:r>
        <w:rPr>
          <w:rFonts w:eastAsia="宋体" w:cs="Arial"/>
          <w:sz w:val="28"/>
          <w:szCs w:val="28"/>
        </w:rPr>
        <w:t>供应商须知附表</w:t>
      </w:r>
      <w:bookmarkEnd w:id="9"/>
      <w:bookmarkEnd w:id="10"/>
      <w:bookmarkEnd w:id="11"/>
      <w:bookmarkEnd w:id="12"/>
      <w:bookmarkEnd w:id="13"/>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温宿县稻香路中桥及配套附属设施建设项目(初步设计服务)</w:t>
            </w:r>
          </w:p>
          <w:p w14:paraId="77A20134">
            <w:pPr>
              <w:contextualSpacing/>
              <w:rPr>
                <w:rFonts w:ascii="宋体" w:hAnsi="宋体" w:cs="宋体"/>
                <w:sz w:val="24"/>
                <w:szCs w:val="24"/>
              </w:rPr>
            </w:pPr>
            <w:r>
              <w:rPr>
                <w:rFonts w:hint="eastAsia" w:ascii="宋体" w:hAnsi="宋体" w:cs="宋体"/>
                <w:sz w:val="24"/>
                <w:szCs w:val="24"/>
              </w:rPr>
              <w:t>项目编号：0634-254XZBZZF077</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hint="default" w:ascii="宋体" w:hAnsi="宋体" w:eastAsia="宋体" w:cs="宋体"/>
                <w:sz w:val="24"/>
                <w:szCs w:val="24"/>
                <w:lang w:val="en-US" w:eastAsia="zh-CN"/>
              </w:rPr>
            </w:pPr>
            <w:r>
              <w:rPr>
                <w:rFonts w:hint="eastAsia" w:ascii="宋体" w:hAnsi="宋体" w:cs="宋体"/>
                <w:sz w:val="24"/>
                <w:szCs w:val="24"/>
              </w:rPr>
              <w:t>磋商保证金金额：</w:t>
            </w:r>
            <w:r>
              <w:rPr>
                <w:rFonts w:hint="eastAsia" w:ascii="宋体" w:hAnsi="宋体" w:cs="宋体"/>
                <w:sz w:val="24"/>
                <w:szCs w:val="24"/>
                <w:lang w:val="en-US" w:eastAsia="zh-CN"/>
              </w:rPr>
              <w:t>本项目不需要缴纳保证金</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服务成果在合同签订后7日内完成。</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6C23F5CC">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6A202F18">
            <w:pPr>
              <w:tabs>
                <w:tab w:val="left" w:pos="252"/>
                <w:tab w:val="left" w:pos="671"/>
              </w:tabs>
              <w:contextualSpacing/>
              <w:rPr>
                <w:rFonts w:hint="default" w:ascii="Arial" w:hAnsi="Arial" w:cs="Arial"/>
                <w:spacing w:val="8"/>
                <w:sz w:val="24"/>
                <w:highlight w:val="none"/>
                <w:lang w:val="en-US" w:eastAsia="zh-CN"/>
              </w:rPr>
            </w:pPr>
            <w:r>
              <w:rPr>
                <w:rFonts w:hint="eastAsia" w:ascii="宋体" w:hAnsi="宋体" w:cs="宋体"/>
                <w:spacing w:val="8"/>
                <w:sz w:val="24"/>
                <w:highlight w:val="none"/>
                <w:lang w:val="en-US" w:eastAsia="zh-CN"/>
              </w:rPr>
              <w:t>1、具备市政行业乙级（含）以上设计资质或市政工程（桥梁工程）专业乙级（含）以上资质；2、项目负责人具有二级注册建筑师资格证书（含）以上或市政道桥设计专业中级工程师证书（含）以上。</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7月22日</w:t>
            </w: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5.6万元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7073F62C">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ascii="Arial" w:hAnsi="Arial" w:cs="Arial"/>
                <w:b/>
                <w:sz w:val="24"/>
                <w:szCs w:val="24"/>
                <w:lang w:val="en-US" w:eastAsia="zh-CN"/>
              </w:rPr>
              <w:t>磋商响应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E312077">
            <w:pPr>
              <w:contextualSpacing/>
              <w:rPr>
                <w:rFonts w:hint="eastAsia" w:ascii="宋体" w:hAnsi="宋体" w:eastAsia="宋体" w:cs="宋体"/>
                <w:sz w:val="24"/>
                <w:szCs w:val="24"/>
                <w:lang w:eastAsia="zh-CN"/>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4"/>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298240405"/>
      <w:bookmarkStart w:id="15" w:name="_Toc349573121"/>
      <w:bookmarkStart w:id="16" w:name="_Toc267301282"/>
      <w:bookmarkStart w:id="17" w:name="_Toc28424"/>
      <w:bookmarkStart w:id="18" w:name="_Toc349637920"/>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7A2858CD">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highlight w:val="none"/>
          <w:lang w:val="en-US" w:eastAsia="zh-CN"/>
        </w:rPr>
      </w:pPr>
      <w:r>
        <w:rPr>
          <w:rFonts w:hint="eastAsia" w:ascii="宋体" w:hAnsi="宋体" w:cs="宋体"/>
          <w:spacing w:val="8"/>
          <w:sz w:val="24"/>
          <w:highlight w:val="none"/>
          <w:lang w:val="en-US" w:eastAsia="zh-CN"/>
        </w:rPr>
        <w:t>1、具备市政行业乙级（含）以上设计资质或市政工程（桥梁工程）专业乙级（含）以上资质；</w:t>
      </w:r>
    </w:p>
    <w:p w14:paraId="4A7A683C">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2、项目负责人具有二级注册建筑师资格证书（含）以上或市政道桥设计专业中级工程师证书（含）以上。</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4"/>
        <w:adjustRightInd w:val="0"/>
        <w:snapToGrid w:val="0"/>
        <w:spacing w:before="100" w:beforeAutospacing="1" w:after="100" w:afterAutospacing="1" w:line="400" w:lineRule="atLeast"/>
        <w:jc w:val="center"/>
        <w:rPr>
          <w:rFonts w:eastAsia="宋体" w:cs="Arial"/>
          <w:sz w:val="28"/>
          <w:szCs w:val="28"/>
        </w:rPr>
      </w:pPr>
      <w:bookmarkStart w:id="19" w:name="_Toc349573122"/>
      <w:bookmarkStart w:id="20" w:name="_Toc349637921"/>
      <w:bookmarkStart w:id="21" w:name="_Toc267301283"/>
      <w:bookmarkStart w:id="22" w:name="_Toc298240406"/>
      <w:bookmarkStart w:id="23" w:name="_Toc26290"/>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2"/>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4"/>
        <w:adjustRightInd w:val="0"/>
        <w:snapToGrid w:val="0"/>
        <w:spacing w:before="100" w:beforeAutospacing="1" w:after="100" w:afterAutospacing="1" w:line="400" w:lineRule="atLeast"/>
        <w:jc w:val="center"/>
        <w:rPr>
          <w:rFonts w:eastAsia="宋体" w:cs="Arial"/>
          <w:sz w:val="28"/>
          <w:szCs w:val="28"/>
        </w:rPr>
      </w:pPr>
      <w:bookmarkStart w:id="24" w:name="_Toc32503"/>
      <w:bookmarkStart w:id="25" w:name="_Toc349637922"/>
      <w:bookmarkStart w:id="26" w:name="_Toc267301284"/>
      <w:bookmarkStart w:id="27" w:name="_Toc349573123"/>
      <w:bookmarkStart w:id="28" w:name="_Toc298240407"/>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40C87AAC">
      <w:pPr>
        <w:tabs>
          <w:tab w:val="left" w:pos="252"/>
          <w:tab w:val="left" w:pos="671"/>
        </w:tabs>
        <w:spacing w:line="400" w:lineRule="atLeast"/>
        <w:ind w:left="714" w:hanging="714" w:hangingChars="279"/>
        <w:contextualSpacing/>
        <w:rPr>
          <w:rFonts w:hint="eastAsia" w:ascii="宋体" w:hAnsi="宋体" w:cs="宋体"/>
          <w:spacing w:val="8"/>
          <w:sz w:val="24"/>
          <w:highlight w:val="none"/>
          <w:lang w:val="en-US" w:eastAsia="zh-CN"/>
        </w:rPr>
      </w:pPr>
      <w:r>
        <w:rPr>
          <w:rFonts w:hint="eastAsia" w:ascii="宋体" w:hAnsi="宋体" w:cs="宋体"/>
          <w:spacing w:val="8"/>
          <w:sz w:val="24"/>
          <w:highlight w:val="none"/>
          <w:lang w:val="en-US" w:eastAsia="zh-CN"/>
        </w:rPr>
        <w:t>1、具备市政行业乙级（含）以上设计资质或市政工程（桥梁工程）专业乙级（含）以上资质；</w:t>
      </w:r>
    </w:p>
    <w:p w14:paraId="7D1AFC67">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cs="宋体"/>
          <w:spacing w:val="8"/>
          <w:sz w:val="24"/>
          <w:highlight w:val="none"/>
          <w:lang w:val="en-US" w:eastAsia="zh-CN"/>
        </w:rPr>
        <w:t>2、项目负责人具有二级注册建筑师资格证书（含）以上或市政道桥设计专业中级工程师证书（含）以上。</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6"/>
        <w:spacing w:line="400" w:lineRule="atLeast"/>
        <w:rPr>
          <w:rFonts w:hAnsi="宋体" w:cs="宋体"/>
          <w:sz w:val="24"/>
        </w:rPr>
      </w:pPr>
      <w:r>
        <w:rPr>
          <w:rFonts w:hint="eastAsia" w:hAnsi="宋体" w:cs="宋体"/>
          <w:sz w:val="24"/>
        </w:rPr>
        <w:t>19.5下列任何情况发生时，磋商保证金将被没收：</w:t>
      </w:r>
    </w:p>
    <w:p w14:paraId="1EC01E5E">
      <w:pPr>
        <w:pStyle w:val="26"/>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6"/>
        <w:spacing w:line="400" w:lineRule="atLeast"/>
        <w:rPr>
          <w:rFonts w:hAnsi="宋体" w:cs="宋体"/>
          <w:sz w:val="24"/>
        </w:rPr>
      </w:pPr>
      <w:r>
        <w:rPr>
          <w:rFonts w:hint="eastAsia" w:hAnsi="宋体" w:cs="宋体"/>
          <w:sz w:val="24"/>
        </w:rPr>
        <w:t>19.5.2成交人在规定期限内未能：</w:t>
      </w:r>
    </w:p>
    <w:p w14:paraId="018E805E">
      <w:pPr>
        <w:pStyle w:val="26"/>
        <w:spacing w:line="400" w:lineRule="atLeast"/>
        <w:rPr>
          <w:rFonts w:hAnsi="宋体" w:cs="宋体"/>
          <w:sz w:val="24"/>
        </w:rPr>
      </w:pPr>
      <w:r>
        <w:rPr>
          <w:rFonts w:hint="eastAsia" w:hAnsi="宋体" w:cs="宋体"/>
          <w:sz w:val="24"/>
        </w:rPr>
        <w:t>19.5.2.1按本须知第31条规定签订合同；</w:t>
      </w:r>
    </w:p>
    <w:p w14:paraId="7C1421B5">
      <w:pPr>
        <w:pStyle w:val="26"/>
        <w:spacing w:line="400" w:lineRule="atLeast"/>
        <w:rPr>
          <w:rFonts w:hAnsi="宋体" w:cs="宋体"/>
          <w:sz w:val="24"/>
        </w:rPr>
      </w:pPr>
      <w:r>
        <w:rPr>
          <w:rFonts w:hint="eastAsia" w:hAnsi="宋体" w:cs="宋体"/>
          <w:sz w:val="24"/>
        </w:rPr>
        <w:t>19.5.2.2按须知第32条向采购人提交履约保证金；</w:t>
      </w:r>
    </w:p>
    <w:p w14:paraId="3CF5E376">
      <w:pPr>
        <w:pStyle w:val="4"/>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7月22日</w:t>
      </w: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4"/>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573125"/>
      <w:bookmarkStart w:id="32" w:name="_Toc349637923"/>
      <w:bookmarkStart w:id="33" w:name="_Toc267301285"/>
      <w:bookmarkStart w:id="34" w:name="_Toc298240409"/>
      <w:bookmarkStart w:id="35" w:name="_Toc349573124"/>
      <w:bookmarkStart w:id="36" w:name="_Toc267301286"/>
      <w:bookmarkStart w:id="37" w:name="_Toc298240408"/>
      <w:bookmarkStart w:id="38" w:name="_Toc349637924"/>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2"/>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50"/>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5FA8DB46">
            <w:pPr>
              <w:jc w:val="left"/>
              <w:rPr>
                <w:rFonts w:hint="eastAsia" w:ascii="宋体" w:hAnsi="宋体" w:cs="宋体"/>
                <w:b/>
                <w:bCs/>
                <w:sz w:val="24"/>
                <w:szCs w:val="24"/>
              </w:rPr>
            </w:pPr>
            <w:r>
              <w:rPr>
                <w:rFonts w:hint="eastAsia" w:ascii="宋体" w:hAnsi="宋体" w:cs="宋体"/>
                <w:b/>
                <w:bCs/>
                <w:sz w:val="24"/>
                <w:szCs w:val="24"/>
                <w:lang w:val="en-US" w:eastAsia="zh-CN"/>
              </w:rPr>
              <w:t>1、具备市政行业乙级（含）以上设计资质或市政工程（桥梁工程）专业乙级（含）以上资质；2、项目负责人具有二级注册建筑师资格证书（含）以上或市政道桥设计专业中级工程师证书（含）以上。（提供证书复印件）</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50"/>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8" w:type="dxa"/>
            <w:vAlign w:val="center"/>
          </w:tcPr>
          <w:p w14:paraId="6267E7F0">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0"/>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50"/>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279"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75</w:t>
            </w:r>
            <w:r>
              <w:rPr>
                <w:rFonts w:hint="eastAsia" w:ascii="宋体" w:hAnsi="宋体" w:cs="宋体"/>
                <w:kern w:val="0"/>
                <w:sz w:val="24"/>
                <w:szCs w:val="24"/>
              </w:rPr>
              <w:t>分）</w:t>
            </w:r>
          </w:p>
        </w:tc>
        <w:tc>
          <w:tcPr>
            <w:tcW w:w="1279" w:type="dxa"/>
            <w:vAlign w:val="center"/>
          </w:tcPr>
          <w:p w14:paraId="46759ADF">
            <w:pPr>
              <w:widowControl/>
              <w:jc w:val="center"/>
              <w:rPr>
                <w:rFonts w:ascii="宋体" w:hAnsi="宋体" w:cs="宋体"/>
                <w:sz w:val="24"/>
                <w:szCs w:val="24"/>
              </w:rPr>
            </w:pPr>
            <w:r>
              <w:rPr>
                <w:rFonts w:hint="eastAsia" w:ascii="宋体" w:hAnsi="宋体" w:cs="宋体"/>
                <w:sz w:val="24"/>
                <w:szCs w:val="24"/>
                <w:lang w:val="en-US" w:eastAsia="zh-CN"/>
              </w:rPr>
              <w:t>实施</w:t>
            </w:r>
            <w:r>
              <w:rPr>
                <w:rFonts w:hint="eastAsia" w:ascii="宋体" w:hAnsi="宋体" w:cs="宋体"/>
                <w:sz w:val="24"/>
                <w:szCs w:val="24"/>
              </w:rPr>
              <w:t>方案（</w:t>
            </w:r>
            <w:r>
              <w:rPr>
                <w:rFonts w:hint="eastAsia" w:ascii="宋体" w:hAnsi="宋体" w:cs="宋体"/>
                <w:sz w:val="24"/>
                <w:szCs w:val="24"/>
                <w:lang w:val="en-US" w:eastAsia="zh-CN"/>
              </w:rPr>
              <w:t>32</w:t>
            </w:r>
            <w:r>
              <w:rPr>
                <w:rFonts w:hint="eastAsia" w:ascii="宋体" w:hAnsi="宋体" w:cs="宋体"/>
                <w:sz w:val="24"/>
                <w:szCs w:val="24"/>
              </w:rPr>
              <w:t>分）</w:t>
            </w:r>
          </w:p>
        </w:tc>
        <w:tc>
          <w:tcPr>
            <w:tcW w:w="6880" w:type="dxa"/>
            <w:vAlign w:val="center"/>
          </w:tcPr>
          <w:p w14:paraId="105F5936">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根据本项目的整体情况，提供包括但不限于:①目标任务与需求分析；②设计范围和内容；③服务方案；④各环节安排；⑤管理和服务方案制度；⑥技术服务工作范围；⑦任务及目标；⑧ 项目创新点分析等情况。</w:t>
            </w:r>
          </w:p>
          <w:p w14:paraId="2FAC2A59">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以上内容每项</w:t>
            </w:r>
            <w:r>
              <w:rPr>
                <w:rFonts w:hint="eastAsia" w:ascii="宋体" w:hAnsi="宋体" w:cs="宋体"/>
                <w:sz w:val="24"/>
                <w:szCs w:val="24"/>
                <w:lang w:val="en-US" w:eastAsia="zh-CN"/>
              </w:rPr>
              <w:t>得</w:t>
            </w:r>
            <w:r>
              <w:rPr>
                <w:rFonts w:hint="default" w:ascii="宋体" w:hAnsi="宋体" w:eastAsia="宋体" w:cs="宋体"/>
                <w:sz w:val="24"/>
                <w:szCs w:val="24"/>
                <w:lang w:val="en-US" w:eastAsia="zh-CN"/>
              </w:rPr>
              <w:t>4分，最</w:t>
            </w:r>
            <w:r>
              <w:rPr>
                <w:rFonts w:hint="eastAsia" w:ascii="宋体" w:hAnsi="宋体" w:cs="宋体"/>
                <w:sz w:val="24"/>
                <w:szCs w:val="24"/>
                <w:lang w:val="en-US" w:eastAsia="zh-CN"/>
              </w:rPr>
              <w:t>多</w:t>
            </w:r>
            <w:r>
              <w:rPr>
                <w:rFonts w:hint="default" w:ascii="宋体" w:hAnsi="宋体" w:eastAsia="宋体" w:cs="宋体"/>
                <w:sz w:val="24"/>
                <w:szCs w:val="24"/>
                <w:lang w:val="en-US" w:eastAsia="zh-CN"/>
              </w:rPr>
              <w:t>得32分，每缺少一项扣4分，扣完为止；</w:t>
            </w:r>
            <w:r>
              <w:rPr>
                <w:rFonts w:hint="eastAsia" w:ascii="宋体" w:hAnsi="宋体" w:cs="宋体"/>
                <w:sz w:val="24"/>
                <w:szCs w:val="24"/>
                <w:lang w:val="en-US" w:eastAsia="zh-CN"/>
              </w:rPr>
              <w:t>每</w:t>
            </w:r>
            <w:r>
              <w:rPr>
                <w:rFonts w:hint="default" w:ascii="宋体" w:hAnsi="宋体" w:eastAsia="宋体" w:cs="宋体"/>
                <w:sz w:val="24"/>
                <w:szCs w:val="24"/>
                <w:lang w:val="en-US" w:eastAsia="zh-CN"/>
              </w:rPr>
              <w:t xml:space="preserve">有一处缺陷扣 </w:t>
            </w:r>
            <w:r>
              <w:rPr>
                <w:rFonts w:hint="eastAsia" w:ascii="宋体" w:hAnsi="宋体" w:cs="宋体"/>
                <w:sz w:val="24"/>
                <w:szCs w:val="24"/>
                <w:lang w:val="en-US" w:eastAsia="zh-CN"/>
              </w:rPr>
              <w:t>2</w:t>
            </w:r>
            <w:r>
              <w:rPr>
                <w:rFonts w:hint="default" w:ascii="宋体" w:hAnsi="宋体" w:eastAsia="宋体" w:cs="宋体"/>
                <w:sz w:val="24"/>
                <w:szCs w:val="24"/>
                <w:lang w:val="en-US" w:eastAsia="zh-CN"/>
              </w:rPr>
              <w:t xml:space="preserve"> 分</w:t>
            </w:r>
            <w:r>
              <w:rPr>
                <w:rFonts w:hint="eastAsia" w:ascii="宋体" w:hAnsi="宋体" w:cs="宋体"/>
                <w:sz w:val="24"/>
                <w:szCs w:val="24"/>
                <w:lang w:val="en-US" w:eastAsia="zh-CN"/>
              </w:rPr>
              <w:t>，扣完为止。</w:t>
            </w:r>
          </w:p>
        </w:tc>
        <w:tc>
          <w:tcPr>
            <w:tcW w:w="614" w:type="dxa"/>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32</w:t>
            </w:r>
          </w:p>
        </w:tc>
      </w:tr>
      <w:tr w14:paraId="048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04" w:type="dxa"/>
            <w:vMerge w:val="continue"/>
            <w:vAlign w:val="center"/>
          </w:tcPr>
          <w:p w14:paraId="09357D68">
            <w:pPr>
              <w:widowControl/>
              <w:jc w:val="center"/>
              <w:rPr>
                <w:rFonts w:ascii="宋体" w:hAnsi="宋体" w:cs="宋体"/>
                <w:b/>
                <w:bCs/>
                <w:kern w:val="0"/>
                <w:sz w:val="24"/>
                <w:szCs w:val="24"/>
              </w:rPr>
            </w:pPr>
          </w:p>
        </w:tc>
        <w:tc>
          <w:tcPr>
            <w:tcW w:w="1279" w:type="dxa"/>
            <w:vAlign w:val="center"/>
          </w:tcPr>
          <w:p w14:paraId="41B39364">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设计质量保证措施</w:t>
            </w:r>
          </w:p>
          <w:p w14:paraId="7BBC6626">
            <w:pPr>
              <w:widowControl/>
              <w:jc w:val="center"/>
              <w:rPr>
                <w:rFonts w:ascii="宋体" w:hAnsi="宋体" w:cs="宋体"/>
                <w:sz w:val="24"/>
                <w:szCs w:val="24"/>
              </w:rPr>
            </w:pPr>
            <w:r>
              <w:rPr>
                <w:rFonts w:hint="eastAsia" w:ascii="宋体" w:hAnsi="宋体" w:cs="宋体"/>
                <w:sz w:val="24"/>
                <w:szCs w:val="24"/>
                <w:lang w:val="en-US" w:eastAsia="zh-CN"/>
              </w:rPr>
              <w:t>（8 分）</w:t>
            </w:r>
          </w:p>
        </w:tc>
        <w:tc>
          <w:tcPr>
            <w:tcW w:w="6880" w:type="dxa"/>
            <w:vAlign w:val="center"/>
          </w:tcPr>
          <w:p w14:paraId="75F48F72">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质量管理体系健全，各专业、各阶段质量控制措施内容：</w:t>
            </w:r>
          </w:p>
          <w:p w14:paraId="55FC2D11">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①质量管理体系；</w:t>
            </w:r>
          </w:p>
          <w:p w14:paraId="3B64FC47">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②设计组织机构；</w:t>
            </w:r>
          </w:p>
          <w:p w14:paraId="15D04E08">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③质量责任制度；</w:t>
            </w:r>
          </w:p>
          <w:p w14:paraId="41B957E0">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④各专业及各阶段质量控制措施；</w:t>
            </w:r>
          </w:p>
          <w:p w14:paraId="79D74A12">
            <w:pPr>
              <w:widowControl/>
              <w:rPr>
                <w:rFonts w:hint="eastAsia" w:ascii="宋体" w:hAnsi="宋体" w:cs="宋体"/>
                <w:kern w:val="0"/>
                <w:sz w:val="24"/>
                <w:szCs w:val="24"/>
              </w:rPr>
            </w:pPr>
            <w:r>
              <w:rPr>
                <w:rFonts w:hint="eastAsia" w:ascii="宋体" w:hAnsi="宋体" w:cs="宋体"/>
                <w:kern w:val="0"/>
                <w:sz w:val="24"/>
                <w:szCs w:val="24"/>
                <w:lang w:val="en-US" w:eastAsia="zh-CN"/>
              </w:rPr>
              <w:t>每项内容完整、合理得2分，满分8分；每有一项内容有缺陷或每有一项内容不满足项目需求或每有一项内容错误的扣 1 分，扣完为止；</w:t>
            </w:r>
            <w:r>
              <w:rPr>
                <w:rFonts w:hint="default" w:ascii="宋体" w:hAnsi="宋体" w:eastAsia="宋体" w:cs="宋体"/>
                <w:sz w:val="24"/>
                <w:szCs w:val="24"/>
                <w:lang w:val="en-US" w:eastAsia="zh-CN"/>
              </w:rPr>
              <w:t>每缺少一项</w:t>
            </w:r>
            <w:r>
              <w:rPr>
                <w:rFonts w:hint="eastAsia" w:ascii="宋体" w:hAnsi="宋体" w:cs="宋体"/>
                <w:kern w:val="0"/>
                <w:sz w:val="24"/>
                <w:szCs w:val="24"/>
                <w:lang w:val="en-US" w:eastAsia="zh-CN"/>
              </w:rPr>
              <w:t>扣 2 分，扣完为止，不提供不得分。</w:t>
            </w:r>
          </w:p>
        </w:tc>
        <w:tc>
          <w:tcPr>
            <w:tcW w:w="614" w:type="dxa"/>
            <w:vAlign w:val="center"/>
          </w:tcPr>
          <w:p w14:paraId="46E27E8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175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204" w:type="dxa"/>
            <w:vMerge w:val="continue"/>
            <w:vAlign w:val="center"/>
          </w:tcPr>
          <w:p w14:paraId="0E7AD3DF">
            <w:pPr>
              <w:widowControl/>
              <w:jc w:val="left"/>
              <w:rPr>
                <w:rFonts w:ascii="宋体" w:hAnsi="宋体" w:cs="宋体"/>
                <w:kern w:val="0"/>
                <w:sz w:val="24"/>
                <w:szCs w:val="24"/>
              </w:rPr>
            </w:pPr>
          </w:p>
        </w:tc>
        <w:tc>
          <w:tcPr>
            <w:tcW w:w="1279" w:type="dxa"/>
            <w:vAlign w:val="center"/>
          </w:tcPr>
          <w:p w14:paraId="1189226E">
            <w:pPr>
              <w:widowControl/>
              <w:jc w:val="center"/>
              <w:rPr>
                <w:rFonts w:ascii="宋体" w:hAnsi="宋体" w:cs="宋体"/>
                <w:kern w:val="0"/>
                <w:sz w:val="24"/>
                <w:szCs w:val="24"/>
              </w:rPr>
            </w:pPr>
            <w:r>
              <w:rPr>
                <w:rFonts w:hint="eastAsia" w:ascii="宋体" w:hAnsi="宋体" w:cs="宋体"/>
                <w:kern w:val="0"/>
                <w:sz w:val="24"/>
                <w:szCs w:val="24"/>
                <w:lang w:val="en-US" w:eastAsia="zh-CN"/>
              </w:rPr>
              <w:t>项目实施各阶段服务的重点、难点及解决方案</w:t>
            </w:r>
            <w:r>
              <w:rPr>
                <w:rFonts w:hint="eastAsia" w:ascii="宋体" w:hAnsi="宋体" w:cs="宋体"/>
                <w:kern w:val="0"/>
                <w:sz w:val="24"/>
                <w:szCs w:val="24"/>
              </w:rPr>
              <w:t>（</w:t>
            </w:r>
            <w:r>
              <w:rPr>
                <w:rFonts w:hint="eastAsia" w:ascii="宋体" w:hAnsi="宋体" w:cs="宋体"/>
                <w:kern w:val="0"/>
                <w:sz w:val="24"/>
                <w:szCs w:val="24"/>
                <w:lang w:val="en-US" w:eastAsia="zh-CN"/>
              </w:rPr>
              <w:t>12</w:t>
            </w:r>
            <w:r>
              <w:rPr>
                <w:rFonts w:hint="eastAsia" w:ascii="宋体" w:hAnsi="宋体" w:cs="宋体"/>
                <w:kern w:val="0"/>
                <w:sz w:val="24"/>
                <w:szCs w:val="24"/>
              </w:rPr>
              <w:t>分）</w:t>
            </w:r>
          </w:p>
        </w:tc>
        <w:tc>
          <w:tcPr>
            <w:tcW w:w="6880" w:type="dxa"/>
            <w:vAlign w:val="center"/>
          </w:tcPr>
          <w:p w14:paraId="7F74655E">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针对本项目实施各阶段服务的重点、特点，以及需注意的有关事项，内容包括不限于：①初步设计服务的难点分析；②相应的解决办法；③应急处理措施等内容。</w:t>
            </w:r>
          </w:p>
          <w:p w14:paraId="666743B7">
            <w:pPr>
              <w:widowControl/>
              <w:rPr>
                <w:rFonts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4</w:t>
            </w:r>
            <w:r>
              <w:rPr>
                <w:rFonts w:hint="eastAsia" w:ascii="宋体" w:hAnsi="宋体" w:cs="宋体"/>
                <w:kern w:val="0"/>
                <w:sz w:val="24"/>
                <w:szCs w:val="24"/>
              </w:rPr>
              <w:t>分，满分得</w:t>
            </w:r>
            <w:r>
              <w:rPr>
                <w:rFonts w:hint="eastAsia" w:ascii="宋体" w:hAnsi="宋体" w:cs="宋体"/>
                <w:kern w:val="0"/>
                <w:sz w:val="24"/>
                <w:szCs w:val="24"/>
                <w:lang w:val="en-US" w:eastAsia="zh-CN"/>
              </w:rPr>
              <w:t>12</w:t>
            </w:r>
            <w:r>
              <w:rPr>
                <w:rFonts w:hint="eastAsia" w:ascii="宋体" w:hAnsi="宋体" w:cs="宋体"/>
                <w:kern w:val="0"/>
                <w:sz w:val="24"/>
                <w:szCs w:val="24"/>
              </w:rPr>
              <w:t>分</w:t>
            </w:r>
            <w:r>
              <w:rPr>
                <w:rFonts w:hint="default" w:ascii="宋体" w:hAnsi="宋体" w:eastAsia="宋体" w:cs="宋体"/>
                <w:sz w:val="24"/>
                <w:szCs w:val="24"/>
                <w:lang w:val="en-US" w:eastAsia="zh-CN"/>
              </w:rPr>
              <w:t>每缺少一项扣4分，扣完为止；</w:t>
            </w:r>
            <w:r>
              <w:rPr>
                <w:rFonts w:hint="eastAsia" w:ascii="宋体" w:hAnsi="宋体" w:cs="宋体"/>
                <w:sz w:val="24"/>
                <w:szCs w:val="24"/>
                <w:lang w:val="en-US" w:eastAsia="zh-CN"/>
              </w:rPr>
              <w:t>每</w:t>
            </w:r>
            <w:r>
              <w:rPr>
                <w:rFonts w:hint="default" w:ascii="宋体" w:hAnsi="宋体" w:eastAsia="宋体" w:cs="宋体"/>
                <w:sz w:val="24"/>
                <w:szCs w:val="24"/>
                <w:lang w:val="en-US" w:eastAsia="zh-CN"/>
              </w:rPr>
              <w:t xml:space="preserve">有一处缺陷扣 </w:t>
            </w:r>
            <w:r>
              <w:rPr>
                <w:rFonts w:hint="eastAsia" w:ascii="宋体" w:hAnsi="宋体" w:cs="宋体"/>
                <w:sz w:val="24"/>
                <w:szCs w:val="24"/>
                <w:lang w:val="en-US" w:eastAsia="zh-CN"/>
              </w:rPr>
              <w:t>2</w:t>
            </w:r>
            <w:r>
              <w:rPr>
                <w:rFonts w:hint="default" w:ascii="宋体" w:hAnsi="宋体" w:eastAsia="宋体" w:cs="宋体"/>
                <w:sz w:val="24"/>
                <w:szCs w:val="24"/>
                <w:lang w:val="en-US" w:eastAsia="zh-CN"/>
              </w:rPr>
              <w:t xml:space="preserve"> 分</w:t>
            </w:r>
            <w:r>
              <w:rPr>
                <w:rFonts w:hint="eastAsia" w:ascii="宋体" w:hAnsi="宋体" w:cs="宋体"/>
                <w:sz w:val="24"/>
                <w:szCs w:val="24"/>
                <w:lang w:val="en-US" w:eastAsia="zh-CN"/>
              </w:rPr>
              <w:t>，扣完为止。</w:t>
            </w:r>
          </w:p>
        </w:tc>
        <w:tc>
          <w:tcPr>
            <w:tcW w:w="614" w:type="dxa"/>
            <w:vAlign w:val="center"/>
          </w:tcPr>
          <w:p w14:paraId="186668B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1CB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16D2C4B1">
            <w:pPr>
              <w:widowControl/>
              <w:jc w:val="left"/>
              <w:rPr>
                <w:rFonts w:ascii="宋体" w:hAnsi="宋体" w:cs="宋体"/>
                <w:kern w:val="0"/>
                <w:sz w:val="24"/>
                <w:szCs w:val="24"/>
              </w:rPr>
            </w:pPr>
          </w:p>
        </w:tc>
        <w:tc>
          <w:tcPr>
            <w:tcW w:w="1279" w:type="dxa"/>
            <w:vAlign w:val="center"/>
          </w:tcPr>
          <w:p w14:paraId="747F4141">
            <w:pPr>
              <w:widowControl/>
              <w:jc w:val="center"/>
              <w:rPr>
                <w:rFonts w:ascii="宋体" w:hAnsi="宋体" w:cs="宋体"/>
                <w:kern w:val="0"/>
                <w:sz w:val="24"/>
                <w:szCs w:val="24"/>
              </w:rPr>
            </w:pPr>
            <w:r>
              <w:rPr>
                <w:rFonts w:hint="eastAsia" w:ascii="宋体" w:hAnsi="宋体" w:cs="宋体"/>
                <w:kern w:val="0"/>
                <w:sz w:val="24"/>
                <w:szCs w:val="24"/>
                <w:lang w:val="en-US" w:eastAsia="zh-CN"/>
              </w:rPr>
              <w:t>服务进度</w:t>
            </w: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分）</w:t>
            </w:r>
          </w:p>
        </w:tc>
        <w:tc>
          <w:tcPr>
            <w:tcW w:w="6880" w:type="dxa"/>
            <w:vAlign w:val="center"/>
          </w:tcPr>
          <w:p w14:paraId="5E07B3A6">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内容包括但不限于：(1）阐述进度控制分析；(2)阐述进度控制要点；(3)阐述进度控制措施；(4)阐述进度控制的手段；(5)有项目进度图等内容。</w:t>
            </w:r>
          </w:p>
          <w:p w14:paraId="63005D9B">
            <w:pPr>
              <w:widowControl/>
              <w:jc w:val="left"/>
              <w:rPr>
                <w:rFonts w:ascii="宋体" w:hAnsi="宋体" w:cs="宋体"/>
                <w:kern w:val="0"/>
                <w:sz w:val="24"/>
                <w:szCs w:val="24"/>
              </w:rPr>
            </w:pPr>
            <w:r>
              <w:rPr>
                <w:rFonts w:hint="eastAsia" w:ascii="宋体" w:hAnsi="宋体" w:cs="宋体"/>
                <w:kern w:val="0"/>
                <w:sz w:val="24"/>
                <w:szCs w:val="24"/>
              </w:rPr>
              <w:t>1.以上内容每提供1项得</w:t>
            </w:r>
            <w:r>
              <w:rPr>
                <w:rFonts w:hint="eastAsia" w:ascii="宋体" w:hAnsi="宋体" w:cs="宋体"/>
                <w:kern w:val="0"/>
                <w:sz w:val="24"/>
                <w:szCs w:val="24"/>
                <w:lang w:val="en-US" w:eastAsia="zh-CN"/>
              </w:rPr>
              <w:t>2</w:t>
            </w:r>
            <w:r>
              <w:rPr>
                <w:rFonts w:hint="eastAsia" w:ascii="宋体" w:hAnsi="宋体" w:cs="宋体"/>
                <w:kern w:val="0"/>
                <w:sz w:val="24"/>
                <w:szCs w:val="24"/>
              </w:rPr>
              <w:t>分，满分得</w:t>
            </w:r>
            <w:r>
              <w:rPr>
                <w:rFonts w:hint="eastAsia" w:ascii="宋体" w:hAnsi="宋体" w:cs="宋体"/>
                <w:kern w:val="0"/>
                <w:sz w:val="24"/>
                <w:szCs w:val="24"/>
                <w:lang w:val="en-US" w:eastAsia="zh-CN"/>
              </w:rPr>
              <w:t>10</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3C689CE1">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034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6EFF2ABF">
            <w:pPr>
              <w:widowControl/>
              <w:jc w:val="left"/>
              <w:rPr>
                <w:rFonts w:ascii="宋体" w:hAnsi="宋体" w:cs="宋体"/>
                <w:kern w:val="0"/>
                <w:sz w:val="24"/>
                <w:szCs w:val="24"/>
              </w:rPr>
            </w:pPr>
          </w:p>
        </w:tc>
        <w:tc>
          <w:tcPr>
            <w:tcW w:w="1279" w:type="dxa"/>
            <w:vAlign w:val="center"/>
          </w:tcPr>
          <w:p w14:paraId="1E1B9B2F">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工作进度计划</w:t>
            </w:r>
          </w:p>
          <w:p w14:paraId="1EF8E8CD">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6880" w:type="dxa"/>
            <w:vAlign w:val="center"/>
          </w:tcPr>
          <w:p w14:paraId="5D47B8E5">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针对本项目制定工作进度计划，包括不限于:①工作目标；②具体实施内容安排；③进度安排计划；④人员分工及相关进度安排；⑤影响进度因素的解决措施；</w:t>
            </w:r>
          </w:p>
          <w:p w14:paraId="7C20B091">
            <w:pPr>
              <w:widowControl/>
              <w:jc w:val="left"/>
              <w:rPr>
                <w:rFonts w:hint="default" w:ascii="宋体" w:hAnsi="宋体" w:cs="宋体"/>
                <w:kern w:val="0"/>
                <w:sz w:val="24"/>
                <w:szCs w:val="24"/>
                <w:lang w:val="en-US"/>
              </w:rPr>
            </w:pPr>
            <w:r>
              <w:rPr>
                <w:rFonts w:hint="eastAsia" w:ascii="宋体" w:hAnsi="宋体" w:cs="宋体"/>
                <w:kern w:val="0"/>
                <w:sz w:val="24"/>
                <w:szCs w:val="24"/>
                <w:lang w:val="en-US" w:eastAsia="zh-CN"/>
              </w:rPr>
              <w:t>以上内容每项计2分，最高得10分，每缺少一项扣2分，扣完为止。每有一处有缺陷扣 1分，扣完为止，未提供不得分。</w:t>
            </w:r>
          </w:p>
        </w:tc>
        <w:tc>
          <w:tcPr>
            <w:tcW w:w="614" w:type="dxa"/>
            <w:vAlign w:val="center"/>
          </w:tcPr>
          <w:p w14:paraId="4979F291">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r>
      <w:tr w14:paraId="1105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4D75A4A">
            <w:pPr>
              <w:widowControl/>
              <w:jc w:val="left"/>
              <w:rPr>
                <w:rFonts w:ascii="宋体" w:hAnsi="宋体" w:cs="宋体"/>
                <w:kern w:val="0"/>
                <w:sz w:val="24"/>
                <w:szCs w:val="24"/>
              </w:rPr>
            </w:pPr>
          </w:p>
        </w:tc>
        <w:tc>
          <w:tcPr>
            <w:tcW w:w="1279" w:type="dxa"/>
            <w:vAlign w:val="center"/>
          </w:tcPr>
          <w:p w14:paraId="26FA7CAA">
            <w:pPr>
              <w:pStyle w:val="45"/>
              <w:spacing w:before="0" w:beforeAutospacing="0" w:after="0" w:afterAutospacing="0" w:line="276" w:lineRule="auto"/>
              <w:jc w:val="center"/>
              <w:rPr>
                <w:rFonts w:hint="eastAsia" w:ascii="宋体" w:hAnsi="宋体" w:eastAsia="宋体" w:cs="宋体"/>
                <w:lang w:val="en-US" w:eastAsia="zh-CN"/>
              </w:rPr>
            </w:pPr>
            <w:r>
              <w:rPr>
                <w:rFonts w:hint="eastAsia" w:ascii="宋体" w:hAnsi="宋体" w:cs="宋体"/>
                <w:sz w:val="24"/>
                <w:szCs w:val="24"/>
                <w:lang w:val="en-US" w:eastAsia="zh-CN"/>
              </w:rPr>
              <w:t>服务承诺</w:t>
            </w:r>
          </w:p>
          <w:p w14:paraId="03CF9802">
            <w:pPr>
              <w:pStyle w:val="45"/>
              <w:spacing w:before="0" w:beforeAutospacing="0" w:after="0" w:afterAutospacing="0" w:line="276" w:lineRule="auto"/>
              <w:jc w:val="center"/>
              <w:rPr>
                <w:rFonts w:ascii="宋体" w:hAnsi="宋体" w:eastAsia="宋体" w:cs="宋体"/>
                <w:snapToGrid w:val="0"/>
                <w:kern w:val="2"/>
                <w:lang w:bidi="ar"/>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分）</w:t>
            </w:r>
          </w:p>
        </w:tc>
        <w:tc>
          <w:tcPr>
            <w:tcW w:w="6880" w:type="dxa"/>
            <w:vAlign w:val="center"/>
          </w:tcPr>
          <w:p w14:paraId="76C8CCAA">
            <w:pPr>
              <w:widowControl/>
              <w:jc w:val="left"/>
              <w:rPr>
                <w:rFonts w:hint="default" w:ascii="宋体" w:hAnsi="宋体" w:cs="宋体"/>
                <w:sz w:val="24"/>
                <w:szCs w:val="24"/>
                <w:lang w:val="en-US"/>
              </w:rPr>
            </w:pPr>
            <w:r>
              <w:rPr>
                <w:rFonts w:hint="eastAsia" w:ascii="宋体" w:hAnsi="宋体" w:cs="宋体"/>
                <w:sz w:val="24"/>
                <w:szCs w:val="24"/>
                <w:lang w:val="en-US" w:eastAsia="zh-CN"/>
              </w:rPr>
              <w:t>针对本项目有完善的服务承诺、保密措施、风险控制措施、安全生产保障机制等安排的可行性和合理性，满足文件要求得5分，每存在一处缺陷扣1分，未提供不得分</w:t>
            </w:r>
            <w:r>
              <w:rPr>
                <w:rFonts w:hint="eastAsia" w:ascii="宋体" w:hAnsi="宋体" w:cs="宋体"/>
                <w:kern w:val="0"/>
                <w:sz w:val="24"/>
                <w:szCs w:val="24"/>
                <w:lang w:val="en-US" w:eastAsia="zh-CN"/>
              </w:rPr>
              <w:t>不满足磋商文件要求不得分。</w:t>
            </w:r>
          </w:p>
        </w:tc>
        <w:tc>
          <w:tcPr>
            <w:tcW w:w="614" w:type="dxa"/>
            <w:vAlign w:val="center"/>
          </w:tcPr>
          <w:p w14:paraId="51E771DF">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13</w:t>
            </w:r>
            <w:r>
              <w:rPr>
                <w:rFonts w:hint="eastAsia" w:ascii="宋体" w:hAnsi="宋体" w:cs="宋体"/>
                <w:kern w:val="0"/>
                <w:sz w:val="24"/>
                <w:szCs w:val="24"/>
              </w:rPr>
              <w:t>分）</w:t>
            </w:r>
          </w:p>
        </w:tc>
        <w:tc>
          <w:tcPr>
            <w:tcW w:w="1279" w:type="dxa"/>
            <w:vAlign w:val="center"/>
          </w:tcPr>
          <w:p w14:paraId="0B6600E3">
            <w:pPr>
              <w:widowControl/>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业绩</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分）</w:t>
            </w:r>
          </w:p>
        </w:tc>
        <w:tc>
          <w:tcPr>
            <w:tcW w:w="6880" w:type="dxa"/>
            <w:vAlign w:val="center"/>
          </w:tcPr>
          <w:p w14:paraId="0F9DAE62">
            <w:pPr>
              <w:widowControl/>
              <w:rPr>
                <w:rFonts w:ascii="宋体" w:hAnsi="宋体" w:cs="宋体"/>
                <w:sz w:val="24"/>
                <w:szCs w:val="24"/>
              </w:rPr>
            </w:pPr>
            <w:r>
              <w:rPr>
                <w:rFonts w:hint="eastAsia" w:ascii="宋体" w:hAnsi="宋体" w:cs="宋体"/>
                <w:sz w:val="24"/>
                <w:szCs w:val="24"/>
                <w:lang w:val="en-US" w:eastAsia="zh-CN"/>
              </w:rPr>
              <w:t>配置的本项目主要负责人，近三年</w:t>
            </w:r>
            <w:r>
              <w:rPr>
                <w:rFonts w:hint="eastAsia" w:ascii="宋体" w:hAnsi="宋体" w:cs="宋体"/>
                <w:sz w:val="24"/>
                <w:szCs w:val="24"/>
              </w:rPr>
              <w:t>（</w:t>
            </w:r>
            <w:r>
              <w:rPr>
                <w:rFonts w:hint="eastAsia" w:ascii="宋体" w:hAnsi="宋体" w:cs="宋体"/>
                <w:sz w:val="24"/>
                <w:szCs w:val="24"/>
                <w:lang w:eastAsia="zh-CN"/>
              </w:rPr>
              <w:t>20</w:t>
            </w:r>
            <w:r>
              <w:rPr>
                <w:rFonts w:hint="eastAsia" w:ascii="宋体" w:hAnsi="宋体" w:cs="宋体"/>
                <w:sz w:val="24"/>
                <w:szCs w:val="24"/>
                <w:lang w:val="en-US" w:eastAsia="zh-CN"/>
              </w:rPr>
              <w:t>22</w:t>
            </w:r>
            <w:r>
              <w:rPr>
                <w:rFonts w:hint="eastAsia" w:ascii="宋体" w:hAnsi="宋体" w:cs="宋体"/>
                <w:sz w:val="24"/>
                <w:szCs w:val="24"/>
                <w:lang w:eastAsia="zh-CN"/>
              </w:rPr>
              <w:t>年</w:t>
            </w:r>
            <w:r>
              <w:rPr>
                <w:rFonts w:hint="eastAsia" w:ascii="宋体" w:hAnsi="宋体" w:cs="宋体"/>
                <w:sz w:val="24"/>
                <w:szCs w:val="24"/>
                <w:lang w:val="en-US" w:eastAsia="zh-CN"/>
              </w:rPr>
              <w:t>1月1日</w:t>
            </w:r>
            <w:r>
              <w:rPr>
                <w:rFonts w:hint="eastAsia" w:ascii="宋体" w:hAnsi="宋体" w:cs="宋体"/>
                <w:sz w:val="24"/>
                <w:szCs w:val="24"/>
                <w:lang w:eastAsia="zh-CN"/>
              </w:rPr>
              <w:t>至</w:t>
            </w:r>
            <w:r>
              <w:rPr>
                <w:rFonts w:hint="eastAsia" w:ascii="宋体" w:hAnsi="宋体" w:cs="宋体"/>
                <w:sz w:val="24"/>
                <w:szCs w:val="24"/>
                <w:lang w:val="en-US" w:eastAsia="zh-CN"/>
              </w:rPr>
              <w:t>今</w:t>
            </w:r>
            <w:r>
              <w:rPr>
                <w:rFonts w:hint="eastAsia" w:ascii="宋体" w:hAnsi="宋体" w:cs="宋体"/>
                <w:sz w:val="24"/>
                <w:szCs w:val="24"/>
              </w:rPr>
              <w:t>）</w:t>
            </w:r>
            <w:r>
              <w:rPr>
                <w:rFonts w:hint="eastAsia" w:ascii="宋体" w:hAnsi="宋体" w:cs="宋体"/>
                <w:sz w:val="24"/>
                <w:szCs w:val="24"/>
                <w:lang w:val="en-US" w:eastAsia="zh-CN"/>
              </w:rPr>
              <w:t>承担过1个类似项目负责人的，得1分，最多得3分</w:t>
            </w:r>
            <w:r>
              <w:rPr>
                <w:rFonts w:hint="eastAsia" w:ascii="宋体" w:hAnsi="宋体" w:cs="宋体"/>
                <w:sz w:val="24"/>
                <w:szCs w:val="24"/>
              </w:rPr>
              <w:t>（须提供</w:t>
            </w:r>
            <w:r>
              <w:rPr>
                <w:rFonts w:hint="eastAsia" w:ascii="宋体" w:hAnsi="宋体" w:cs="宋体"/>
                <w:sz w:val="24"/>
                <w:szCs w:val="24"/>
                <w:lang w:val="en-US" w:eastAsia="zh-CN"/>
              </w:rPr>
              <w:t>相关证明文件（证明资料需含有项目负责人姓名）附中标通知书或合同协议书的复印件，未提供不得分）。</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r>
      <w:tr w14:paraId="5A59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204" w:type="dxa"/>
            <w:vMerge w:val="continue"/>
            <w:vAlign w:val="center"/>
          </w:tcPr>
          <w:p w14:paraId="0DC43FAC">
            <w:pPr>
              <w:widowControl/>
              <w:jc w:val="left"/>
              <w:rPr>
                <w:rFonts w:ascii="宋体" w:hAnsi="宋体" w:cs="宋体"/>
                <w:kern w:val="0"/>
                <w:sz w:val="24"/>
                <w:szCs w:val="24"/>
              </w:rPr>
            </w:pPr>
          </w:p>
        </w:tc>
        <w:tc>
          <w:tcPr>
            <w:tcW w:w="1279" w:type="dxa"/>
            <w:vAlign w:val="center"/>
          </w:tcPr>
          <w:p w14:paraId="55BF4A3E">
            <w:pPr>
              <w:pStyle w:val="45"/>
              <w:spacing w:before="0" w:beforeAutospacing="0" w:after="0" w:afterAutospacing="0"/>
              <w:jc w:val="center"/>
              <w:rPr>
                <w:rFonts w:ascii="宋体" w:hAnsi="宋体" w:eastAsia="宋体" w:cs="宋体"/>
                <w:color w:val="000000"/>
              </w:rPr>
            </w:pPr>
            <w:r>
              <w:rPr>
                <w:rFonts w:hint="eastAsia" w:ascii="宋体" w:hAnsi="宋体" w:eastAsia="宋体" w:cs="宋体"/>
                <w:snapToGrid w:val="0"/>
                <w:kern w:val="2"/>
                <w:lang w:bidi="ar"/>
              </w:rPr>
              <w:t>项目组人员情况（</w:t>
            </w:r>
            <w:r>
              <w:rPr>
                <w:rFonts w:hint="eastAsia" w:ascii="宋体" w:hAnsi="宋体" w:eastAsia="宋体" w:cs="宋体"/>
                <w:snapToGrid w:val="0"/>
                <w:kern w:val="2"/>
                <w:lang w:val="en-US" w:eastAsia="zh-CN" w:bidi="ar"/>
              </w:rPr>
              <w:t>4</w:t>
            </w:r>
            <w:r>
              <w:rPr>
                <w:rFonts w:hint="eastAsia" w:ascii="宋体" w:hAnsi="宋体" w:eastAsia="宋体" w:cs="宋体"/>
                <w:snapToGrid w:val="0"/>
                <w:kern w:val="2"/>
                <w:lang w:bidi="ar"/>
              </w:rPr>
              <w:t>分）</w:t>
            </w:r>
          </w:p>
        </w:tc>
        <w:tc>
          <w:tcPr>
            <w:tcW w:w="6880" w:type="dxa"/>
            <w:vAlign w:val="center"/>
          </w:tcPr>
          <w:p w14:paraId="4938DA37">
            <w:pPr>
              <w:pStyle w:val="45"/>
              <w:spacing w:before="0" w:beforeAutospacing="0" w:after="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14:textFill>
                  <w14:solidFill>
                    <w14:schemeClr w14:val="tx1"/>
                  </w14:solidFill>
                </w14:textFill>
              </w:rPr>
              <w:t>针对本项目配置</w:t>
            </w:r>
            <w:r>
              <w:rPr>
                <w:rFonts w:hint="eastAsia" w:ascii="宋体" w:hAnsi="宋体" w:eastAsia="宋体" w:cs="宋体"/>
                <w:color w:val="000000" w:themeColor="text1"/>
                <w:lang w:val="en-US" w:eastAsia="zh-CN"/>
                <w14:textFill>
                  <w14:solidFill>
                    <w14:schemeClr w14:val="tx1"/>
                  </w14:solidFill>
                </w14:textFill>
              </w:rPr>
              <w:t>具有市政道桥设计专业中级职称及以上</w:t>
            </w:r>
            <w:bookmarkStart w:id="121" w:name="_GoBack"/>
            <w:bookmarkEnd w:id="121"/>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每提供1名得</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分，最多得</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证明材料：需提供人员相关证书、身份证、学历证及近三个月社保缴纳凭证扫描件加盖公章。证明材料不清晰或未提供的不得分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6526BEA8">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sz w:val="24"/>
                <w:szCs w:val="24"/>
                <w:lang w:val="en-US" w:eastAsia="zh-CN"/>
              </w:rPr>
              <w:t>4</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66304A50">
            <w:pPr>
              <w:widowControl/>
              <w:jc w:val="left"/>
              <w:rPr>
                <w:rFonts w:ascii="宋体" w:hAnsi="宋体" w:cs="宋体"/>
                <w:kern w:val="0"/>
                <w:sz w:val="24"/>
                <w:szCs w:val="24"/>
              </w:rPr>
            </w:pPr>
          </w:p>
        </w:tc>
        <w:tc>
          <w:tcPr>
            <w:tcW w:w="1279"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8"/>
              <w:spacing w:after="0"/>
              <w:ind w:firstLine="0" w:firstLineChars="0"/>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71133ACB">
      <w:pPr>
        <w:pStyle w:val="2"/>
        <w:ind w:firstLine="400"/>
      </w:pPr>
    </w:p>
    <w:p w14:paraId="44FF230B">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4"/>
        <w:adjustRightInd w:val="0"/>
        <w:snapToGrid w:val="0"/>
        <w:spacing w:before="100" w:beforeAutospacing="1" w:after="100" w:afterAutospacing="1" w:line="400" w:lineRule="atLeast"/>
        <w:jc w:val="center"/>
        <w:rPr>
          <w:rFonts w:eastAsia="宋体" w:cs="Arial"/>
          <w:sz w:val="28"/>
          <w:szCs w:val="28"/>
        </w:rPr>
      </w:pPr>
      <w:bookmarkStart w:id="40" w:name="_Toc349637925"/>
      <w:bookmarkStart w:id="41" w:name="_Toc31123"/>
      <w:bookmarkStart w:id="42" w:name="_Toc267301287"/>
      <w:bookmarkStart w:id="43" w:name="_Toc298240410"/>
      <w:bookmarkStart w:id="44" w:name="_Toc471489758"/>
      <w:bookmarkStart w:id="45" w:name="_Toc349573126"/>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6"/>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6"/>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6"/>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4"/>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6"/>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6"/>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8"/>
        <w:ind w:firstLine="320"/>
        <w:jc w:val="center"/>
        <w:outlineLvl w:val="0"/>
        <w:rPr>
          <w:rFonts w:ascii="宋体" w:hAnsi="宋体" w:cs="宋体"/>
          <w:b/>
          <w:bCs/>
          <w:szCs w:val="24"/>
        </w:rPr>
      </w:pPr>
      <w:r>
        <w:rPr>
          <w:rFonts w:cs="Arial"/>
          <w:sz w:val="32"/>
          <w:szCs w:val="32"/>
        </w:rPr>
        <w:br w:type="page"/>
      </w:r>
      <w:bookmarkStart w:id="49" w:name="_Toc298240411"/>
      <w:bookmarkStart w:id="50" w:name="_Toc349637926"/>
      <w:bookmarkStart w:id="51" w:name="_Toc349573127"/>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7"/>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17099"/>
      <w:bookmarkStart w:id="55" w:name="_Toc494455913"/>
      <w:bookmarkStart w:id="56" w:name="_Toc11606"/>
      <w:bookmarkStart w:id="57" w:name="_Toc4942"/>
      <w:bookmarkStart w:id="58" w:name="_Toc5012"/>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通过政府采购确定一家初设公司对温宿县稻香路中桥及配套附属设施建设项目(初步设计服务)按项目要求、行业要求提供初步设计服务，本项目共1个包件。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2.服务质量要求：</w:t>
      </w:r>
    </w:p>
    <w:p w14:paraId="0B9DD5D0">
      <w:pPr>
        <w:spacing w:line="400" w:lineRule="exact"/>
        <w:ind w:firstLine="480" w:firstLineChars="200"/>
        <w:rPr>
          <w:rFonts w:hint="default" w:ascii="宋体" w:hAnsi="宋体" w:cs="宋体"/>
          <w:sz w:val="24"/>
          <w:szCs w:val="24"/>
          <w:lang w:val="en-US"/>
        </w:rPr>
      </w:pPr>
      <w:bookmarkStart w:id="60" w:name="_Toc1364"/>
      <w:bookmarkStart w:id="61" w:name="_Toc21065"/>
      <w:bookmarkStart w:id="62" w:name="_Toc10294"/>
      <w:r>
        <w:rPr>
          <w:rFonts w:hint="eastAsia" w:ascii="宋体" w:hAnsi="宋体" w:cs="宋体"/>
          <w:sz w:val="24"/>
          <w:szCs w:val="24"/>
          <w:lang w:val="en-US" w:eastAsia="zh-CN"/>
        </w:rPr>
        <w:t>（1）符合国家和地方相关法规要求的基础上满足甲方要求。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rPr>
        <w:t>3.商务条件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3.1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服务成果在合同签订后7日内完成</w:t>
      </w:r>
      <w:r>
        <w:rPr>
          <w:rFonts w:hint="eastAsia" w:ascii="宋体" w:hAnsi="宋体" w:cs="宋体"/>
          <w:sz w:val="24"/>
          <w:szCs w:val="24"/>
          <w:lang w:val="en-US" w:eastAsia="zh-CN"/>
        </w:rPr>
        <w:t>。</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rPr>
        <w:t>3.3付款方式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rPr>
        <w:t>3.4验收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08208D7A">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服务保障</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r>
        <w:rPr>
          <w:rFonts w:hint="eastAsia" w:ascii="宋体" w:hAnsi="宋体" w:cs="宋体"/>
          <w:sz w:val="24"/>
          <w:szCs w:val="24"/>
          <w:lang w:val="zh-CN"/>
        </w:rPr>
        <w:t>符合国家和地方标准。</w:t>
      </w:r>
    </w:p>
    <w:bookmarkEnd w:id="53"/>
    <w:p w14:paraId="193032BD">
      <w:pPr>
        <w:pStyle w:val="3"/>
        <w:numPr>
          <w:ilvl w:val="0"/>
          <w:numId w:val="0"/>
        </w:numPr>
        <w:adjustRightInd w:val="0"/>
        <w:snapToGrid w:val="0"/>
        <w:spacing w:line="400" w:lineRule="atLeast"/>
        <w:jc w:val="center"/>
        <w:rPr>
          <w:rFonts w:ascii="Arial" w:hAnsi="Arial" w:cs="Arial"/>
          <w:sz w:val="32"/>
          <w:szCs w:val="32"/>
        </w:rPr>
      </w:pPr>
      <w:bookmarkStart w:id="63" w:name="_Toc8526"/>
      <w:bookmarkStart w:id="64" w:name="_Toc40010515"/>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298240429"/>
      <w:bookmarkStart w:id="66" w:name="_Toc349573144"/>
      <w:bookmarkStart w:id="67" w:name="_Toc40010524"/>
      <w:bookmarkStart w:id="68" w:name="_Toc349637943"/>
    </w:p>
    <w:p w14:paraId="78CC56A1">
      <w:pPr>
        <w:numPr>
          <w:ilvl w:val="0"/>
          <w:numId w:val="0"/>
        </w:numPr>
        <w:spacing w:line="560" w:lineRule="exact"/>
        <w:ind w:left="360" w:leftChars="0" w:hanging="360" w:firstLineChars="0"/>
        <w:jc w:val="center"/>
        <w:outlineLvl w:val="9"/>
        <w:rPr>
          <w:rFonts w:ascii="仿宋_GB2312" w:eastAsia="仿宋_GB2312"/>
          <w:sz w:val="28"/>
          <w:szCs w:val="28"/>
        </w:rPr>
      </w:pPr>
      <w:bookmarkStart w:id="69" w:name="_Toc199959555"/>
      <w:bookmarkStart w:id="70" w:name="_Toc199957857"/>
      <w:bookmarkStart w:id="71" w:name="_Toc199960289"/>
      <w:bookmarkStart w:id="72" w:name="_Toc32052"/>
      <w:r>
        <w:rPr>
          <w:bCs/>
          <w:spacing w:val="-1"/>
          <w:sz w:val="31"/>
          <w:szCs w:val="31"/>
        </w:rPr>
        <w:t>建设工程设计合同示范文本</w:t>
      </w:r>
      <w:bookmarkEnd w:id="69"/>
      <w:bookmarkEnd w:id="70"/>
      <w:bookmarkEnd w:id="71"/>
    </w:p>
    <w:p w14:paraId="184A530F">
      <w:pPr>
        <w:pStyle w:val="21"/>
        <w:spacing w:before="64" w:line="228" w:lineRule="auto"/>
        <w:ind w:left="3612"/>
        <w:rPr>
          <w:b/>
          <w:bCs/>
          <w:spacing w:val="-1"/>
          <w:sz w:val="31"/>
          <w:szCs w:val="31"/>
        </w:rPr>
      </w:pPr>
      <w:r>
        <w:rPr>
          <w:b/>
          <w:bCs/>
          <w:spacing w:val="-1"/>
          <w:sz w:val="31"/>
          <w:szCs w:val="31"/>
        </w:rPr>
        <w:t>（专业建设工程）</w:t>
      </w:r>
    </w:p>
    <w:p w14:paraId="6CFFB267">
      <w:pPr>
        <w:pStyle w:val="21"/>
        <w:spacing w:before="64" w:line="228" w:lineRule="auto"/>
        <w:ind w:left="3612"/>
      </w:pPr>
    </w:p>
    <w:p w14:paraId="654EC659">
      <w:pPr>
        <w:spacing w:line="261" w:lineRule="auto"/>
      </w:pPr>
    </w:p>
    <w:p w14:paraId="69AD709A">
      <w:pPr>
        <w:spacing w:line="262" w:lineRule="auto"/>
      </w:pPr>
    </w:p>
    <w:p w14:paraId="6C857CE9">
      <w:pPr>
        <w:spacing w:line="244" w:lineRule="auto"/>
      </w:pPr>
    </w:p>
    <w:p w14:paraId="553192CA">
      <w:pPr>
        <w:spacing w:line="244" w:lineRule="auto"/>
      </w:pPr>
    </w:p>
    <w:p w14:paraId="09FB07F1">
      <w:pPr>
        <w:spacing w:line="244" w:lineRule="auto"/>
      </w:pPr>
    </w:p>
    <w:p w14:paraId="44A064BC">
      <w:pPr>
        <w:spacing w:line="244" w:lineRule="auto"/>
      </w:pPr>
    </w:p>
    <w:p w14:paraId="103FAC47">
      <w:pPr>
        <w:spacing w:line="244" w:lineRule="auto"/>
      </w:pPr>
    </w:p>
    <w:p w14:paraId="38021A07">
      <w:pPr>
        <w:spacing w:line="244" w:lineRule="auto"/>
      </w:pPr>
    </w:p>
    <w:p w14:paraId="6BE65E7C">
      <w:pPr>
        <w:spacing w:line="244" w:lineRule="auto"/>
      </w:pPr>
    </w:p>
    <w:p w14:paraId="1E0FEC15">
      <w:pPr>
        <w:spacing w:line="244" w:lineRule="auto"/>
      </w:pPr>
    </w:p>
    <w:p w14:paraId="02537115">
      <w:pPr>
        <w:spacing w:line="244" w:lineRule="auto"/>
      </w:pPr>
    </w:p>
    <w:p w14:paraId="161871D2">
      <w:pPr>
        <w:spacing w:line="244" w:lineRule="auto"/>
      </w:pPr>
    </w:p>
    <w:p w14:paraId="057FE036">
      <w:pPr>
        <w:spacing w:line="244" w:lineRule="auto"/>
      </w:pPr>
    </w:p>
    <w:p w14:paraId="0543F23B">
      <w:pPr>
        <w:spacing w:line="244" w:lineRule="auto"/>
      </w:pPr>
    </w:p>
    <w:p w14:paraId="013DF757">
      <w:pPr>
        <w:spacing w:line="245" w:lineRule="auto"/>
      </w:pPr>
    </w:p>
    <w:p w14:paraId="5270EEE6">
      <w:pPr>
        <w:spacing w:line="245" w:lineRule="auto"/>
      </w:pPr>
    </w:p>
    <w:p w14:paraId="63CC578F">
      <w:pPr>
        <w:spacing w:line="245" w:lineRule="auto"/>
      </w:pPr>
    </w:p>
    <w:p w14:paraId="517CBDD7">
      <w:pPr>
        <w:spacing w:line="245" w:lineRule="auto"/>
      </w:pPr>
    </w:p>
    <w:p w14:paraId="28D2813F">
      <w:pPr>
        <w:spacing w:line="245" w:lineRule="auto"/>
      </w:pPr>
    </w:p>
    <w:p w14:paraId="65E3233F">
      <w:pPr>
        <w:spacing w:line="245" w:lineRule="auto"/>
      </w:pPr>
    </w:p>
    <w:p w14:paraId="2A1A9348">
      <w:pPr>
        <w:spacing w:line="245" w:lineRule="auto"/>
      </w:pPr>
    </w:p>
    <w:p w14:paraId="1EE99E72">
      <w:pPr>
        <w:spacing w:line="245" w:lineRule="auto"/>
      </w:pPr>
    </w:p>
    <w:p w14:paraId="0A70B516">
      <w:pPr>
        <w:spacing w:line="245" w:lineRule="auto"/>
      </w:pPr>
    </w:p>
    <w:p w14:paraId="18BB9318">
      <w:pPr>
        <w:spacing w:line="245" w:lineRule="auto"/>
      </w:pPr>
    </w:p>
    <w:p w14:paraId="337D68A0">
      <w:pPr>
        <w:spacing w:line="245" w:lineRule="auto"/>
      </w:pPr>
    </w:p>
    <w:p w14:paraId="242A4EC0">
      <w:pPr>
        <w:spacing w:line="245" w:lineRule="auto"/>
      </w:pPr>
    </w:p>
    <w:p w14:paraId="7ABC52BB">
      <w:pPr>
        <w:spacing w:line="245" w:lineRule="auto"/>
      </w:pPr>
    </w:p>
    <w:p w14:paraId="23BFCCF9">
      <w:pPr>
        <w:spacing w:line="245" w:lineRule="auto"/>
      </w:pPr>
    </w:p>
    <w:p w14:paraId="166D43D6">
      <w:pPr>
        <w:spacing w:line="245" w:lineRule="auto"/>
      </w:pPr>
    </w:p>
    <w:p w14:paraId="3D67EA49">
      <w:pPr>
        <w:spacing w:line="245" w:lineRule="auto"/>
      </w:pPr>
    </w:p>
    <w:p w14:paraId="5ABAF935">
      <w:pPr>
        <w:spacing w:line="245" w:lineRule="auto"/>
      </w:pPr>
    </w:p>
    <w:p w14:paraId="1FEE50E1">
      <w:pPr>
        <w:spacing w:line="245" w:lineRule="auto"/>
      </w:pPr>
    </w:p>
    <w:p w14:paraId="6833807B">
      <w:pPr>
        <w:spacing w:line="245" w:lineRule="auto"/>
      </w:pPr>
    </w:p>
    <w:p w14:paraId="2359E42B">
      <w:pPr>
        <w:pStyle w:val="21"/>
        <w:spacing w:before="98" w:line="222" w:lineRule="auto"/>
        <w:ind w:left="3561"/>
      </w:pPr>
      <w:r>
        <w:rPr>
          <w:b/>
          <w:bCs/>
          <w:spacing w:val="-8"/>
          <w:sz w:val="28"/>
          <w:szCs w:val="28"/>
        </w:rPr>
        <mc:AlternateContent>
          <mc:Choice Requires="wps">
            <w:drawing>
              <wp:anchor distT="0" distB="0" distL="114300" distR="114300" simplePos="0" relativeHeight="251670528" behindDoc="0" locked="0" layoutInCell="1" allowOverlap="1">
                <wp:simplePos x="0" y="0"/>
                <wp:positionH relativeFrom="column">
                  <wp:posOffset>4112895</wp:posOffset>
                </wp:positionH>
                <wp:positionV relativeFrom="paragraph">
                  <wp:posOffset>183515</wp:posOffset>
                </wp:positionV>
                <wp:extent cx="423545" cy="2660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23545" cy="266065"/>
                        </a:xfrm>
                        <a:prstGeom prst="rect">
                          <a:avLst/>
                        </a:prstGeom>
                        <a:noFill/>
                        <a:ln>
                          <a:noFill/>
                        </a:ln>
                      </wps:spPr>
                      <wps:txbx>
                        <w:txbxContent>
                          <w:p w14:paraId="1934250F">
                            <w:pPr>
                              <w:spacing w:before="20" w:line="225" w:lineRule="auto"/>
                              <w:ind w:left="20"/>
                              <w:rPr>
                                <w:rFonts w:ascii="宋体" w:hAnsi="宋体" w:cs="宋体"/>
                                <w:sz w:val="31"/>
                                <w:szCs w:val="31"/>
                              </w:rPr>
                            </w:pPr>
                            <w:r>
                              <w:rPr>
                                <w:rFonts w:ascii="宋体" w:hAnsi="宋体" w:cs="宋体"/>
                                <w:b/>
                                <w:bCs/>
                                <w:sz w:val="31"/>
                                <w:szCs w:val="31"/>
                              </w:rPr>
                              <w:t>制定</w:t>
                            </w:r>
                          </w:p>
                        </w:txbxContent>
                      </wps:txbx>
                      <wps:bodyPr lIns="0" tIns="0" rIns="0" bIns="0" upright="1"/>
                    </wps:wsp>
                  </a:graphicData>
                </a:graphic>
              </wp:anchor>
            </w:drawing>
          </mc:Choice>
          <mc:Fallback>
            <w:pict>
              <v:shape id="_x0000_s1026" o:spid="_x0000_s1026" o:spt="202" type="#_x0000_t202" style="position:absolute;left:0pt;margin-left:323.85pt;margin-top:14.45pt;height:20.95pt;width:33.35pt;z-index:251670528;mso-width-relative:page;mso-height-relative:page;" filled="f" stroked="f" coordsize="21600,21600" o:gfxdata="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3nz62QAAAAkBAAAPAAAAAAAAAAEAIAAAACIAAABkcnMvZG93bnJldi54bWxQSwEC&#10;FAAUAAAACACHTuJAHOycqboBAABxAwAADgAAAAAAAAABACAAAAAoAQAAZHJzL2Uyb0RvYy54bWxQ&#10;SwUGAAAAAAYABgBZAQAAVAUAAAAA&#10;">
                <v:fill on="f" focussize="0,0"/>
                <v:stroke on="f"/>
                <v:imagedata o:title=""/>
                <o:lock v:ext="edit" aspectratio="f"/>
                <v:textbox inset="0mm,0mm,0mm,0mm">
                  <w:txbxContent>
                    <w:p w14:paraId="1934250F">
                      <w:pPr>
                        <w:spacing w:before="20" w:line="225" w:lineRule="auto"/>
                        <w:ind w:left="20"/>
                        <w:rPr>
                          <w:rFonts w:ascii="宋体" w:hAnsi="宋体" w:cs="宋体"/>
                          <w:sz w:val="31"/>
                          <w:szCs w:val="31"/>
                        </w:rPr>
                      </w:pPr>
                      <w:r>
                        <w:rPr>
                          <w:rFonts w:ascii="宋体" w:hAnsi="宋体" w:cs="宋体"/>
                          <w:b/>
                          <w:bCs/>
                          <w:sz w:val="31"/>
                          <w:szCs w:val="31"/>
                        </w:rPr>
                        <w:t>制定</w:t>
                      </w:r>
                    </w:p>
                  </w:txbxContent>
                </v:textbox>
              </v:shape>
            </w:pict>
          </mc:Fallback>
        </mc:AlternateContent>
      </w:r>
      <w:r>
        <w:rPr>
          <w:b/>
          <w:bCs/>
          <w:spacing w:val="-8"/>
          <w:sz w:val="28"/>
          <w:szCs w:val="28"/>
        </w:rPr>
        <w:t>住房和城乡建设部</w:t>
      </w:r>
    </w:p>
    <w:p w14:paraId="3A7D5400">
      <w:pPr>
        <w:pStyle w:val="21"/>
        <w:spacing w:before="263" w:line="224" w:lineRule="auto"/>
        <w:ind w:left="3456"/>
        <w:rPr>
          <w:sz w:val="28"/>
          <w:szCs w:val="28"/>
        </w:rPr>
      </w:pPr>
      <w:r>
        <w:rPr>
          <w:b/>
          <w:bCs/>
          <w:spacing w:val="-8"/>
          <w:sz w:val="28"/>
          <w:szCs w:val="28"/>
        </w:rPr>
        <w:t>国家市场监督管理总局</w:t>
      </w:r>
    </w:p>
    <w:p w14:paraId="74E3C097">
      <w:pPr>
        <w:spacing w:line="254" w:lineRule="auto"/>
      </w:pPr>
    </w:p>
    <w:p w14:paraId="56D63A38">
      <w:pPr>
        <w:spacing w:line="254" w:lineRule="auto"/>
      </w:pPr>
    </w:p>
    <w:p w14:paraId="0601D50E">
      <w:pPr>
        <w:rPr>
          <w:rFonts w:hint="eastAsia" w:ascii="仿宋_GB2312" w:eastAsia="仿宋_GB2312"/>
          <w:spacing w:val="-9"/>
          <w:sz w:val="28"/>
          <w:szCs w:val="28"/>
        </w:rPr>
      </w:pPr>
      <w:bookmarkStart w:id="73" w:name="_Toc199959556"/>
      <w:bookmarkStart w:id="74" w:name="_Toc199960290"/>
      <w:bookmarkStart w:id="75" w:name="_Toc199957858"/>
      <w:r>
        <w:rPr>
          <w:rFonts w:hint="eastAsia" w:ascii="仿宋_GB2312" w:eastAsia="仿宋_GB2312"/>
          <w:spacing w:val="-9"/>
          <w:sz w:val="28"/>
          <w:szCs w:val="28"/>
        </w:rPr>
        <w:br w:type="page"/>
      </w:r>
    </w:p>
    <w:p w14:paraId="517B5F21">
      <w:pPr>
        <w:pStyle w:val="21"/>
        <w:keepNext w:val="0"/>
        <w:keepLines w:val="0"/>
        <w:pageBreakBefore w:val="0"/>
        <w:widowControl w:val="0"/>
        <w:kinsoku/>
        <w:wordWrap/>
        <w:overflowPunct/>
        <w:topLinePunct w:val="0"/>
        <w:autoSpaceDE/>
        <w:autoSpaceDN/>
        <w:bidi w:val="0"/>
        <w:adjustRightInd/>
        <w:snapToGrid/>
        <w:spacing w:line="360" w:lineRule="auto"/>
        <w:ind w:firstLine="800" w:firstLineChars="200"/>
        <w:jc w:val="center"/>
        <w:textAlignment w:val="auto"/>
        <w:rPr>
          <w:rFonts w:hint="eastAsia" w:ascii="宋体" w:hAnsi="宋体" w:eastAsia="宋体" w:cs="宋体"/>
        </w:rPr>
      </w:pPr>
      <w:r>
        <w:rPr>
          <w:rFonts w:hint="eastAsia" w:ascii="宋体" w:hAnsi="宋体" w:eastAsia="宋体" w:cs="宋体"/>
          <w:sz w:val="40"/>
          <w:szCs w:val="28"/>
        </w:rPr>
        <w:t>第一部分合同协议书</w:t>
      </w:r>
      <w:bookmarkEnd w:id="73"/>
      <w:bookmarkEnd w:id="74"/>
      <w:bookmarkEnd w:id="75"/>
    </w:p>
    <w:p w14:paraId="0951C8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5B5DBA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发包人（全称）：</w:t>
      </w:r>
    </w:p>
    <w:p w14:paraId="4DD428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设计人（全称）：</w:t>
      </w:r>
    </w:p>
    <w:p w14:paraId="602351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根据《中华人民共和国民法典》、《中华人民共和国建筑法》及有关法律规定，遵循平等、自愿、公平和诚实信用的原则，双方就</w:t>
      </w:r>
      <w:r>
        <w:rPr>
          <w:rFonts w:hint="eastAsia" w:ascii="宋体" w:hAnsi="宋体" w:eastAsia="宋体" w:cs="宋体"/>
          <w:lang w:val="en-US" w:eastAsia="zh-CN"/>
        </w:rPr>
        <w:t xml:space="preserve">         </w:t>
      </w:r>
      <w:r>
        <w:rPr>
          <w:rFonts w:hint="eastAsia" w:ascii="宋体" w:hAnsi="宋体" w:eastAsia="宋体" w:cs="宋体"/>
        </w:rPr>
        <w:t>建设项目设计及有关事项协商一致，共同达成如下协议：</w:t>
      </w:r>
    </w:p>
    <w:p w14:paraId="182112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一、工程概况</w:t>
      </w:r>
    </w:p>
    <w:p w14:paraId="113AE3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1.工程名称</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rPr>
        <w:t>建设项目设计。</w:t>
      </w:r>
    </w:p>
    <w:p w14:paraId="5E2E2B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2.工程批准、核准或备案文号：。</w:t>
      </w:r>
    </w:p>
    <w:p w14:paraId="2FCED1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3.工程内容及规模：</w:t>
      </w:r>
    </w:p>
    <w:p w14:paraId="54F05E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4.工程所在地详细地址：</w:t>
      </w:r>
    </w:p>
    <w:p w14:paraId="5B1A22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5.工程投资估算：。</w:t>
      </w:r>
    </w:p>
    <w:p w14:paraId="12E83F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6.工程进度安排：/。</w:t>
      </w:r>
    </w:p>
    <w:p w14:paraId="066192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7.工程主要技术标准：。</w:t>
      </w:r>
    </w:p>
    <w:p w14:paraId="2B6D97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二、工程设计范围、阶段与服务内容</w:t>
      </w:r>
    </w:p>
    <w:p w14:paraId="5E33C5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1.工程设计范围：。</w:t>
      </w:r>
    </w:p>
    <w:p w14:paraId="659B5E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2.工程设计阶段：。</w:t>
      </w:r>
    </w:p>
    <w:p w14:paraId="6DE2442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3.工程设计服务内容：。</w:t>
      </w:r>
    </w:p>
    <w:p w14:paraId="1100875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三、工程设计周期</w:t>
      </w:r>
    </w:p>
    <w:p w14:paraId="18C77A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计划开始设计日期：年月日。</w:t>
      </w:r>
    </w:p>
    <w:p w14:paraId="71E8D5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计划完成设计日期：年月日。</w:t>
      </w:r>
    </w:p>
    <w:p w14:paraId="032B6C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具体工程设计周期以专用合同条款及其附件的约定为准。</w:t>
      </w:r>
    </w:p>
    <w:p w14:paraId="1A909E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四、合同价格形式与签约合同价</w:t>
      </w:r>
    </w:p>
    <w:p w14:paraId="26FFEE5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1.合同价格形式：总价合同；</w:t>
      </w:r>
    </w:p>
    <w:p w14:paraId="701501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2.签约合同价为：暂定价：人民币（大写）元整(¥万元）。</w:t>
      </w:r>
    </w:p>
    <w:p w14:paraId="35914A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五、发包人代表与设计人项目负责人</w:t>
      </w:r>
    </w:p>
    <w:p w14:paraId="2204AF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发包人代表：。</w:t>
      </w:r>
    </w:p>
    <w:p w14:paraId="2738F1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设计人项目负责人：。</w:t>
      </w:r>
    </w:p>
    <w:p w14:paraId="056B81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六、合同文件构成</w:t>
      </w:r>
    </w:p>
    <w:p w14:paraId="3F8858E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本协议书与下列文件一起构成合同文件：</w:t>
      </w:r>
    </w:p>
    <w:p w14:paraId="0E017A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（1）专用合同条款及其附件；</w:t>
      </w:r>
    </w:p>
    <w:p w14:paraId="2AFDAE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（2）通用合同条款；</w:t>
      </w:r>
    </w:p>
    <w:p w14:paraId="32C10F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（3）中标通知书（如果有）；</w:t>
      </w:r>
    </w:p>
    <w:p w14:paraId="6813DB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（4）投标函及其附录（如果有）；</w:t>
      </w:r>
    </w:p>
    <w:p w14:paraId="46568B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（5）发包人要求；</w:t>
      </w:r>
    </w:p>
    <w:p w14:paraId="0DD7C4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（6）技术标准；</w:t>
      </w:r>
    </w:p>
    <w:p w14:paraId="02DB7C5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（7）发包人提供的上一阶段图纸（如果有）；</w:t>
      </w:r>
    </w:p>
    <w:p w14:paraId="4FAFC6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（8）其他合同文件。</w:t>
      </w:r>
    </w:p>
    <w:p w14:paraId="46E798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在合同履行过程中形成的与合同有关的文件均构成合同文件组成部分。</w:t>
      </w:r>
    </w:p>
    <w:p w14:paraId="284628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14:paraId="5B3D53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七、承诺</w:t>
      </w:r>
    </w:p>
    <w:p w14:paraId="076C873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1.发包人承诺按照法律规定履行项目审批手续，按照合同约定提供设计依据，并按合同约定的期限和方式支付合同价款。</w:t>
      </w:r>
    </w:p>
    <w:p w14:paraId="1337BF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2.设计人承诺按照法律和技术标准规定及合同约定提供工程设计服务。</w:t>
      </w:r>
    </w:p>
    <w:p w14:paraId="75BD0B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八、词语含义</w:t>
      </w:r>
    </w:p>
    <w:p w14:paraId="31F31C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本协议书中词语含义与第二部分通用合同条款中赋予的含义相同。</w:t>
      </w:r>
    </w:p>
    <w:p w14:paraId="7CAA25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九、签订地点</w:t>
      </w:r>
    </w:p>
    <w:p w14:paraId="1C9CE63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本合同在签订。</w:t>
      </w:r>
    </w:p>
    <w:p w14:paraId="04C067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十、补充协议</w:t>
      </w:r>
    </w:p>
    <w:p w14:paraId="5C690E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合同未尽事宜，合同当事人另行签订补充协议，补充协议是合同的组成部分。</w:t>
      </w:r>
    </w:p>
    <w:p w14:paraId="0AC2C0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十一、合同生效</w:t>
      </w:r>
    </w:p>
    <w:p w14:paraId="57E17A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本合同自合同双方签字盖章之日起生效。</w:t>
      </w:r>
    </w:p>
    <w:p w14:paraId="36AAB05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十二、合同份数</w:t>
      </w:r>
    </w:p>
    <w:p w14:paraId="76A363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本合同正本一式贰份、副本一式陆份，均具有同等法律效力，发包人执正本壹份、副本叁份，设计人执正本壹份、副本叁份。</w:t>
      </w:r>
    </w:p>
    <w:p w14:paraId="672B152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发包人：（盖章）</w:t>
      </w:r>
      <w:r>
        <w:rPr>
          <w:rFonts w:hint="eastAsia" w:ascii="宋体" w:hAnsi="宋体" w:eastAsia="宋体" w:cs="宋体"/>
          <w:lang w:val="en-US" w:eastAsia="zh-CN"/>
        </w:rPr>
        <w:t xml:space="preserve">                          </w:t>
      </w:r>
      <w:r>
        <w:rPr>
          <w:rFonts w:hint="eastAsia" w:ascii="宋体" w:hAnsi="宋体" w:eastAsia="宋体" w:cs="宋体"/>
        </w:rPr>
        <w:t>设计人：（盖章）</w:t>
      </w:r>
    </w:p>
    <w:p w14:paraId="0D404C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法定代表人或其委托代理人：（签字）</w:t>
      </w:r>
      <w:r>
        <w:rPr>
          <w:rFonts w:hint="eastAsia" w:ascii="宋体" w:hAnsi="宋体" w:eastAsia="宋体" w:cs="宋体"/>
          <w:lang w:val="en-US" w:eastAsia="zh-CN"/>
        </w:rPr>
        <w:t xml:space="preserve">        </w:t>
      </w:r>
      <w:r>
        <w:rPr>
          <w:rFonts w:hint="eastAsia" w:ascii="宋体" w:hAnsi="宋体" w:eastAsia="宋体" w:cs="宋体"/>
        </w:rPr>
        <w:t>法定代表人或其委托代理人：（签字）</w:t>
      </w:r>
    </w:p>
    <w:p w14:paraId="6C8ED0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组织机构代码：</w:t>
      </w:r>
      <w:r>
        <w:rPr>
          <w:rFonts w:hint="eastAsia" w:ascii="宋体" w:hAnsi="宋体" w:eastAsia="宋体" w:cs="宋体"/>
          <w:lang w:val="en-US" w:eastAsia="zh-CN"/>
        </w:rPr>
        <w:t xml:space="preserve">                            </w:t>
      </w:r>
      <w:r>
        <w:rPr>
          <w:rFonts w:hint="eastAsia" w:ascii="宋体" w:hAnsi="宋体" w:eastAsia="宋体" w:cs="宋体"/>
        </w:rPr>
        <w:t>组织机构代码：</w:t>
      </w:r>
    </w:p>
    <w:p w14:paraId="7FA89F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纳税人识别码：</w:t>
      </w:r>
      <w:r>
        <w:rPr>
          <w:rFonts w:hint="eastAsia" w:ascii="宋体" w:hAnsi="宋体" w:eastAsia="宋体" w:cs="宋体"/>
          <w:lang w:val="en-US" w:eastAsia="zh-CN"/>
        </w:rPr>
        <w:t xml:space="preserve">                            </w:t>
      </w:r>
      <w:r>
        <w:rPr>
          <w:rFonts w:hint="eastAsia" w:ascii="宋体" w:hAnsi="宋体" w:eastAsia="宋体" w:cs="宋体"/>
        </w:rPr>
        <w:t>纳税人识别码：</w:t>
      </w:r>
    </w:p>
    <w:p w14:paraId="61DFB0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val="en-US" w:eastAsia="zh-CN"/>
        </w:rPr>
        <w:t xml:space="preserve">                                     </w:t>
      </w:r>
      <w:r>
        <w:rPr>
          <w:rFonts w:hint="eastAsia" w:ascii="宋体" w:hAnsi="宋体" w:eastAsia="宋体" w:cs="宋体"/>
        </w:rPr>
        <w:t>地址：</w:t>
      </w:r>
    </w:p>
    <w:p w14:paraId="42541CD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lang w:val="en-US" w:eastAsia="zh-CN"/>
        </w:rPr>
        <w:t xml:space="preserve">                                 </w:t>
      </w:r>
      <w:r>
        <w:rPr>
          <w:rFonts w:hint="eastAsia" w:ascii="宋体" w:hAnsi="宋体" w:eastAsia="宋体" w:cs="宋体"/>
        </w:rPr>
        <w:t>邮政编码：</w:t>
      </w:r>
    </w:p>
    <w:p w14:paraId="76C607B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 xml:space="preserve">                              </w:t>
      </w:r>
      <w:r>
        <w:rPr>
          <w:rFonts w:hint="eastAsia" w:ascii="宋体" w:hAnsi="宋体" w:eastAsia="宋体" w:cs="宋体"/>
        </w:rPr>
        <w:t>法定代表人：</w:t>
      </w:r>
    </w:p>
    <w:p w14:paraId="7677EA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lang w:val="en-US" w:eastAsia="zh-CN"/>
        </w:rPr>
        <w:t xml:space="preserve">                              </w:t>
      </w:r>
      <w:r>
        <w:rPr>
          <w:rFonts w:hint="eastAsia" w:ascii="宋体" w:hAnsi="宋体" w:eastAsia="宋体" w:cs="宋体"/>
        </w:rPr>
        <w:t>委托代理人：</w:t>
      </w:r>
    </w:p>
    <w:p w14:paraId="4E2673B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电话：</w:t>
      </w:r>
      <w:r>
        <w:rPr>
          <w:rFonts w:hint="eastAsia" w:ascii="宋体" w:hAnsi="宋体" w:eastAsia="宋体" w:cs="宋体"/>
          <w:lang w:val="en-US" w:eastAsia="zh-CN"/>
        </w:rPr>
        <w:t xml:space="preserve">                                    </w:t>
      </w:r>
      <w:r>
        <w:rPr>
          <w:rFonts w:hint="eastAsia" w:ascii="宋体" w:hAnsi="宋体" w:eastAsia="宋体" w:cs="宋体"/>
        </w:rPr>
        <w:t>电话：</w:t>
      </w:r>
    </w:p>
    <w:p w14:paraId="04F8A5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传真：</w:t>
      </w:r>
      <w:r>
        <w:rPr>
          <w:rFonts w:hint="eastAsia" w:ascii="宋体" w:hAnsi="宋体" w:eastAsia="宋体" w:cs="宋体"/>
          <w:lang w:val="en-US" w:eastAsia="zh-CN"/>
        </w:rPr>
        <w:t xml:space="preserve">                                     </w:t>
      </w:r>
      <w:r>
        <w:rPr>
          <w:rFonts w:hint="eastAsia" w:ascii="宋体" w:hAnsi="宋体" w:eastAsia="宋体" w:cs="宋体"/>
        </w:rPr>
        <w:t>传真：</w:t>
      </w:r>
    </w:p>
    <w:p w14:paraId="47C7A5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lang w:val="en-US" w:eastAsia="zh-CN"/>
        </w:rPr>
        <w:t xml:space="preserve">                                </w:t>
      </w:r>
      <w:r>
        <w:rPr>
          <w:rFonts w:hint="eastAsia" w:ascii="宋体" w:hAnsi="宋体" w:eastAsia="宋体" w:cs="宋体"/>
        </w:rPr>
        <w:t>电子信箱：</w:t>
      </w:r>
    </w:p>
    <w:p w14:paraId="28A1E0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lang w:val="en-US" w:eastAsia="zh-CN"/>
        </w:rPr>
        <w:t xml:space="preserve">                                </w:t>
      </w:r>
      <w:r>
        <w:rPr>
          <w:rFonts w:hint="eastAsia" w:ascii="宋体" w:hAnsi="宋体" w:eastAsia="宋体" w:cs="宋体"/>
        </w:rPr>
        <w:t>开户银行：</w:t>
      </w:r>
    </w:p>
    <w:p w14:paraId="2D6C16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账号：</w:t>
      </w:r>
      <w:r>
        <w:rPr>
          <w:rFonts w:hint="eastAsia" w:ascii="宋体" w:hAnsi="宋体" w:eastAsia="宋体" w:cs="宋体"/>
          <w:lang w:val="en-US" w:eastAsia="zh-CN"/>
        </w:rPr>
        <w:t xml:space="preserve">                                    </w:t>
      </w:r>
      <w:r>
        <w:rPr>
          <w:rFonts w:hint="eastAsia" w:ascii="宋体" w:hAnsi="宋体" w:eastAsia="宋体" w:cs="宋体"/>
        </w:rPr>
        <w:t>账号：</w:t>
      </w:r>
    </w:p>
    <w:p w14:paraId="223982F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时间：</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时间：</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14:paraId="395A3D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467CCF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3175CE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72C5A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1BB03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53EB54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26FB789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758FBA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7A0EDD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F9C3C22">
      <w:pPr>
        <w:rPr>
          <w:rFonts w:hint="eastAsia" w:ascii="宋体" w:hAnsi="宋体" w:eastAsia="宋体" w:cs="宋体"/>
        </w:rPr>
      </w:pPr>
      <w:bookmarkStart w:id="76" w:name="_Toc199960291"/>
      <w:bookmarkStart w:id="77" w:name="_Toc199957859"/>
      <w:bookmarkStart w:id="78" w:name="_Toc199959557"/>
      <w:r>
        <w:rPr>
          <w:rFonts w:hint="eastAsia" w:ascii="宋体" w:hAnsi="宋体" w:eastAsia="宋体" w:cs="宋体"/>
        </w:rPr>
        <w:br w:type="page"/>
      </w:r>
    </w:p>
    <w:p w14:paraId="2F6CA9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644AE651">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宋体" w:hAnsi="宋体" w:eastAsia="宋体" w:cs="宋体"/>
        </w:rPr>
      </w:pPr>
      <w:r>
        <w:rPr>
          <w:rFonts w:hint="eastAsia" w:ascii="宋体" w:hAnsi="宋体" w:eastAsia="宋体" w:cs="宋体"/>
          <w:sz w:val="36"/>
          <w:szCs w:val="24"/>
        </w:rPr>
        <w:t>第二部分通用合同条款</w:t>
      </w:r>
      <w:bookmarkEnd w:id="76"/>
      <w:bookmarkEnd w:id="77"/>
      <w:bookmarkEnd w:id="78"/>
    </w:p>
    <w:p w14:paraId="6519D4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1、一般约定</w:t>
      </w:r>
    </w:p>
    <w:p w14:paraId="422A84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1.1词语定义与解释</w:t>
      </w:r>
    </w:p>
    <w:p w14:paraId="4A448B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合同协议书、通用合同条款、专用合同条款中的下列词语具有本款所赋予的含义：</w:t>
      </w:r>
    </w:p>
    <w:p w14:paraId="2D3DD8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1.1.1合同</w:t>
      </w:r>
    </w:p>
    <w:p w14:paraId="4D6B6C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HYPERLINK"1.1.1.1"</w:instrText>
      </w:r>
      <w:r>
        <w:rPr>
          <w:rFonts w:hint="eastAsia" w:ascii="宋体" w:hAnsi="宋体" w:eastAsia="宋体" w:cs="宋体"/>
        </w:rPr>
        <w:fldChar w:fldCharType="separate"/>
      </w:r>
      <w:r>
        <w:rPr>
          <w:rFonts w:hint="eastAsia" w:ascii="宋体" w:hAnsi="宋体" w:eastAsia="宋体" w:cs="宋体"/>
        </w:rPr>
        <w:t>1.1.1.1</w:t>
      </w:r>
      <w:r>
        <w:rPr>
          <w:rFonts w:hint="eastAsia" w:ascii="宋体" w:hAnsi="宋体" w:eastAsia="宋体" w:cs="宋体"/>
        </w:rPr>
        <w:fldChar w:fldCharType="end"/>
      </w:r>
      <w:r>
        <w:rPr>
          <w:rFonts w:hint="eastAsia" w:ascii="宋体" w:hAnsi="宋体" w:eastAsia="宋体" w:cs="宋体"/>
        </w:rPr>
        <w:t>合同：是指根据法律规定和合同当事人约定具有约束力的文件，构成合同的文件</w:t>
      </w:r>
    </w:p>
    <w:p w14:paraId="5C6449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包括合同协议书、专用合同条款及其附件、通用合同条款、中标通知书（如果有）、投标函及其附录（如果有）、发包人要求、技术标准、发包人提供的上一阶段图纸（如果有）以及其他合同文件。</w:t>
      </w:r>
    </w:p>
    <w:p w14:paraId="5BA77D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HYPERLINK"1.1.1.2"</w:instrText>
      </w:r>
      <w:r>
        <w:rPr>
          <w:rFonts w:hint="eastAsia" w:ascii="宋体" w:hAnsi="宋体" w:eastAsia="宋体" w:cs="宋体"/>
        </w:rPr>
        <w:fldChar w:fldCharType="separate"/>
      </w:r>
      <w:r>
        <w:rPr>
          <w:rFonts w:hint="eastAsia" w:ascii="宋体" w:hAnsi="宋体" w:eastAsia="宋体" w:cs="宋体"/>
        </w:rPr>
        <w:t>1.1.1.2</w:t>
      </w:r>
      <w:r>
        <w:rPr>
          <w:rFonts w:hint="eastAsia" w:ascii="宋体" w:hAnsi="宋体" w:eastAsia="宋体" w:cs="宋体"/>
        </w:rPr>
        <w:fldChar w:fldCharType="end"/>
      </w:r>
      <w:r>
        <w:rPr>
          <w:rFonts w:hint="eastAsia" w:ascii="宋体" w:hAnsi="宋体" w:eastAsia="宋体" w:cs="宋体"/>
        </w:rPr>
        <w:t>合同协议书：是指构成合同的由发包人和设计人共同签署的称为“合同协议书”的书面文件。</w:t>
      </w:r>
    </w:p>
    <w:p w14:paraId="40BF18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HYPERLINK"1.1.1.3"</w:instrText>
      </w:r>
      <w:r>
        <w:rPr>
          <w:rFonts w:hint="eastAsia" w:ascii="宋体" w:hAnsi="宋体" w:eastAsia="宋体" w:cs="宋体"/>
        </w:rPr>
        <w:fldChar w:fldCharType="separate"/>
      </w:r>
      <w:r>
        <w:rPr>
          <w:rFonts w:hint="eastAsia" w:ascii="宋体" w:hAnsi="宋体" w:eastAsia="宋体" w:cs="宋体"/>
        </w:rPr>
        <w:t>1.1.1.3</w:t>
      </w:r>
      <w:r>
        <w:rPr>
          <w:rFonts w:hint="eastAsia" w:ascii="宋体" w:hAnsi="宋体" w:eastAsia="宋体" w:cs="宋体"/>
        </w:rPr>
        <w:fldChar w:fldCharType="end"/>
      </w:r>
      <w:r>
        <w:rPr>
          <w:rFonts w:hint="eastAsia" w:ascii="宋体" w:hAnsi="宋体" w:eastAsia="宋体" w:cs="宋体"/>
        </w:rPr>
        <w:t>中标通知书：是指构成合同的由发包人通知设计人中标的书面文件。</w:t>
      </w:r>
    </w:p>
    <w:p w14:paraId="055D1B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HYPERLINK"1.1.1.4"</w:instrText>
      </w:r>
      <w:r>
        <w:rPr>
          <w:rFonts w:hint="eastAsia" w:ascii="宋体" w:hAnsi="宋体" w:eastAsia="宋体" w:cs="宋体"/>
        </w:rPr>
        <w:fldChar w:fldCharType="separate"/>
      </w:r>
      <w:r>
        <w:rPr>
          <w:rFonts w:hint="eastAsia" w:ascii="宋体" w:hAnsi="宋体" w:eastAsia="宋体" w:cs="宋体"/>
        </w:rPr>
        <w:t>1.1.1.4</w:t>
      </w:r>
      <w:r>
        <w:rPr>
          <w:rFonts w:hint="eastAsia" w:ascii="宋体" w:hAnsi="宋体" w:eastAsia="宋体" w:cs="宋体"/>
        </w:rPr>
        <w:fldChar w:fldCharType="end"/>
      </w:r>
      <w:r>
        <w:rPr>
          <w:rFonts w:hint="eastAsia" w:ascii="宋体" w:hAnsi="宋体" w:eastAsia="宋体" w:cs="宋体"/>
        </w:rPr>
        <w:t>投标函：是指构成合同的由设计人填写并签署的用于投标的称为“投标函”的文件。</w:t>
      </w:r>
    </w:p>
    <w:p w14:paraId="12FA9A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HYPERLINK"1.1.1.5"</w:instrText>
      </w:r>
      <w:r>
        <w:rPr>
          <w:rFonts w:hint="eastAsia" w:ascii="宋体" w:hAnsi="宋体" w:eastAsia="宋体" w:cs="宋体"/>
        </w:rPr>
        <w:fldChar w:fldCharType="separate"/>
      </w:r>
      <w:r>
        <w:rPr>
          <w:rFonts w:hint="eastAsia" w:ascii="宋体" w:hAnsi="宋体" w:eastAsia="宋体" w:cs="宋体"/>
        </w:rPr>
        <w:t>1.1.1.5</w:t>
      </w:r>
      <w:r>
        <w:rPr>
          <w:rFonts w:hint="eastAsia" w:ascii="宋体" w:hAnsi="宋体" w:eastAsia="宋体" w:cs="宋体"/>
        </w:rPr>
        <w:fldChar w:fldCharType="end"/>
      </w:r>
      <w:r>
        <w:rPr>
          <w:rFonts w:hint="eastAsia" w:ascii="宋体" w:hAnsi="宋体" w:eastAsia="宋体" w:cs="宋体"/>
        </w:rPr>
        <w:t>投标函附录：是指构成合同的附在投标函后的称为“投标函附录”的文件。</w:t>
      </w:r>
    </w:p>
    <w:p w14:paraId="7B6857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HYPERLINK"1.1.1.6"</w:instrText>
      </w:r>
      <w:r>
        <w:rPr>
          <w:rFonts w:hint="eastAsia" w:ascii="宋体" w:hAnsi="宋体" w:eastAsia="宋体" w:cs="宋体"/>
        </w:rPr>
        <w:fldChar w:fldCharType="separate"/>
      </w:r>
      <w:r>
        <w:rPr>
          <w:rFonts w:hint="eastAsia" w:ascii="宋体" w:hAnsi="宋体" w:eastAsia="宋体" w:cs="宋体"/>
        </w:rPr>
        <w:t>1.1.1.6</w:t>
      </w:r>
      <w:r>
        <w:rPr>
          <w:rFonts w:hint="eastAsia" w:ascii="宋体" w:hAnsi="宋体" w:eastAsia="宋体" w:cs="宋体"/>
        </w:rPr>
        <w:fldChar w:fldCharType="end"/>
      </w:r>
      <w:r>
        <w:rPr>
          <w:rFonts w:hint="eastAsia" w:ascii="宋体" w:hAnsi="宋体" w:eastAsia="宋体" w:cs="宋体"/>
        </w:rPr>
        <w:t>发包人要求：是指构成合同文件组成部分的，由发包人就工程项目的目的、范围、功能要求及工程设计文件审查的范围和内容等提出相应要求的书面文件，又称设计任务书。</w:t>
      </w:r>
    </w:p>
    <w:p w14:paraId="36502F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HYPERLINK"1.1.1.7"</w:instrText>
      </w:r>
      <w:r>
        <w:rPr>
          <w:rFonts w:hint="eastAsia" w:ascii="宋体" w:hAnsi="宋体" w:eastAsia="宋体" w:cs="宋体"/>
        </w:rPr>
        <w:fldChar w:fldCharType="separate"/>
      </w:r>
      <w:r>
        <w:rPr>
          <w:rFonts w:hint="eastAsia" w:ascii="宋体" w:hAnsi="宋体" w:eastAsia="宋体" w:cs="宋体"/>
        </w:rPr>
        <w:t>1.1.1.7</w:t>
      </w:r>
      <w:r>
        <w:rPr>
          <w:rFonts w:hint="eastAsia" w:ascii="宋体" w:hAnsi="宋体" w:eastAsia="宋体" w:cs="宋体"/>
        </w:rPr>
        <w:fldChar w:fldCharType="end"/>
      </w:r>
      <w:r>
        <w:rPr>
          <w:rFonts w:hint="eastAsia" w:ascii="宋体" w:hAnsi="宋体" w:eastAsia="宋体" w:cs="宋体"/>
        </w:rPr>
        <w:t>技术标准：是指构成合同的设计应当遵守的或指导设计的国家、行业或地方的技术标准和要求，以及合同约定的技术标准和要求。</w:t>
      </w:r>
    </w:p>
    <w:p w14:paraId="0D084A1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HYPERLINK"1.1.1.8"</w:instrText>
      </w:r>
      <w:r>
        <w:rPr>
          <w:rFonts w:hint="eastAsia" w:ascii="宋体" w:hAnsi="宋体" w:eastAsia="宋体" w:cs="宋体"/>
        </w:rPr>
        <w:fldChar w:fldCharType="separate"/>
      </w:r>
      <w:r>
        <w:rPr>
          <w:rFonts w:hint="eastAsia" w:ascii="宋体" w:hAnsi="宋体" w:eastAsia="宋体" w:cs="宋体"/>
        </w:rPr>
        <w:t>1.1.1.8</w:t>
      </w:r>
      <w:r>
        <w:rPr>
          <w:rFonts w:hint="eastAsia" w:ascii="宋体" w:hAnsi="宋体" w:eastAsia="宋体" w:cs="宋体"/>
        </w:rPr>
        <w:fldChar w:fldCharType="end"/>
      </w:r>
      <w:r>
        <w:rPr>
          <w:rFonts w:hint="eastAsia" w:ascii="宋体" w:hAnsi="宋体" w:eastAsia="宋体" w:cs="宋体"/>
        </w:rPr>
        <w:t>其他合同文件：是指经合同当事人约定的与工程设计有关的具有合同约束力的文件或书面协议。合同当事人可以在专用合同条款中进行约定。</w:t>
      </w:r>
    </w:p>
    <w:p w14:paraId="791A3A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1.1.2合同当事人及其他相关方</w:t>
      </w:r>
    </w:p>
    <w:p w14:paraId="5FBF88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HYPERLINK"1.1.2.1"</w:instrText>
      </w:r>
      <w:r>
        <w:rPr>
          <w:rFonts w:hint="eastAsia" w:ascii="宋体" w:hAnsi="宋体" w:eastAsia="宋体" w:cs="宋体"/>
        </w:rPr>
        <w:fldChar w:fldCharType="separate"/>
      </w:r>
      <w:r>
        <w:rPr>
          <w:rFonts w:hint="eastAsia" w:ascii="宋体" w:hAnsi="宋体" w:eastAsia="宋体" w:cs="宋体"/>
        </w:rPr>
        <w:t>1.1.2.1</w:t>
      </w:r>
      <w:r>
        <w:rPr>
          <w:rFonts w:hint="eastAsia" w:ascii="宋体" w:hAnsi="宋体" w:eastAsia="宋体" w:cs="宋体"/>
        </w:rPr>
        <w:fldChar w:fldCharType="end"/>
      </w:r>
      <w:r>
        <w:rPr>
          <w:rFonts w:hint="eastAsia" w:ascii="宋体" w:hAnsi="宋体" w:eastAsia="宋体" w:cs="宋体"/>
        </w:rPr>
        <w:t>合同当事人：是指发包人和（或）设计人。</w:t>
      </w:r>
    </w:p>
    <w:p w14:paraId="5C50281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HYPERLINK"1.1.2.2"</w:instrText>
      </w:r>
      <w:r>
        <w:rPr>
          <w:rFonts w:hint="eastAsia" w:ascii="宋体" w:hAnsi="宋体" w:eastAsia="宋体" w:cs="宋体"/>
        </w:rPr>
        <w:fldChar w:fldCharType="separate"/>
      </w:r>
      <w:r>
        <w:rPr>
          <w:rFonts w:hint="eastAsia" w:ascii="宋体" w:hAnsi="宋体" w:eastAsia="宋体" w:cs="宋体"/>
        </w:rPr>
        <w:t>1.1.2.2</w:t>
      </w:r>
      <w:r>
        <w:rPr>
          <w:rFonts w:hint="eastAsia" w:ascii="宋体" w:hAnsi="宋体" w:eastAsia="宋体" w:cs="宋体"/>
        </w:rPr>
        <w:fldChar w:fldCharType="end"/>
      </w:r>
      <w:r>
        <w:rPr>
          <w:rFonts w:hint="eastAsia" w:ascii="宋体" w:hAnsi="宋体" w:eastAsia="宋体" w:cs="宋体"/>
        </w:rPr>
        <w:t>发包人：是指与设计人签订合同协议书的当事人及取得该当事人资格的合法继承人。</w:t>
      </w:r>
    </w:p>
    <w:p w14:paraId="12557E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HYPERLINK"1.1.2.3"</w:instrText>
      </w:r>
      <w:r>
        <w:rPr>
          <w:rFonts w:hint="eastAsia" w:ascii="宋体" w:hAnsi="宋体" w:eastAsia="宋体" w:cs="宋体"/>
        </w:rPr>
        <w:fldChar w:fldCharType="separate"/>
      </w:r>
      <w:r>
        <w:rPr>
          <w:rFonts w:hint="eastAsia" w:ascii="宋体" w:hAnsi="宋体" w:eastAsia="宋体" w:cs="宋体"/>
        </w:rPr>
        <w:t>1.1.2.3</w:t>
      </w:r>
      <w:r>
        <w:rPr>
          <w:rFonts w:hint="eastAsia" w:ascii="宋体" w:hAnsi="宋体" w:eastAsia="宋体" w:cs="宋体"/>
        </w:rPr>
        <w:fldChar w:fldCharType="end"/>
      </w:r>
      <w:r>
        <w:rPr>
          <w:rFonts w:hint="eastAsia" w:ascii="宋体" w:hAnsi="宋体" w:eastAsia="宋体" w:cs="宋体"/>
        </w:rPr>
        <w:t>设计人：是指与发包人签订合同协议书的，具有相应工程设计资质的当事人及取得该当事人资格的合法继承人。</w:t>
      </w:r>
    </w:p>
    <w:p w14:paraId="7BAC8A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HYPERLINK"1.1.2.4"</w:instrText>
      </w:r>
      <w:r>
        <w:rPr>
          <w:rFonts w:hint="eastAsia" w:ascii="宋体" w:hAnsi="宋体" w:eastAsia="宋体" w:cs="宋体"/>
        </w:rPr>
        <w:fldChar w:fldCharType="separate"/>
      </w:r>
      <w:r>
        <w:rPr>
          <w:rFonts w:hint="eastAsia" w:ascii="宋体" w:hAnsi="宋体" w:eastAsia="宋体" w:cs="宋体"/>
        </w:rPr>
        <w:t>1.1.2.4</w:t>
      </w:r>
      <w:r>
        <w:rPr>
          <w:rFonts w:hint="eastAsia" w:ascii="宋体" w:hAnsi="宋体" w:eastAsia="宋体" w:cs="宋体"/>
        </w:rPr>
        <w:fldChar w:fldCharType="end"/>
      </w:r>
      <w:r>
        <w:rPr>
          <w:rFonts w:hint="eastAsia" w:ascii="宋体" w:hAnsi="宋体" w:eastAsia="宋体" w:cs="宋体"/>
        </w:rPr>
        <w:t>分包人：是指按照法律规定和合同约定，分包部分工程设计工作，并与设计人签订分包合同的具有相应资质的法人。</w:t>
      </w:r>
    </w:p>
    <w:p w14:paraId="726DA2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HYPERLINK"1.1.2.5"</w:instrText>
      </w:r>
      <w:r>
        <w:rPr>
          <w:rFonts w:hint="eastAsia" w:ascii="宋体" w:hAnsi="宋体" w:eastAsia="宋体" w:cs="宋体"/>
        </w:rPr>
        <w:fldChar w:fldCharType="separate"/>
      </w:r>
      <w:r>
        <w:rPr>
          <w:rFonts w:hint="eastAsia" w:ascii="宋体" w:hAnsi="宋体" w:eastAsia="宋体" w:cs="宋体"/>
        </w:rPr>
        <w:t>1.1.2.5</w:t>
      </w:r>
      <w:r>
        <w:rPr>
          <w:rFonts w:hint="eastAsia" w:ascii="宋体" w:hAnsi="宋体" w:eastAsia="宋体" w:cs="宋体"/>
        </w:rPr>
        <w:fldChar w:fldCharType="end"/>
      </w:r>
      <w:r>
        <w:rPr>
          <w:rFonts w:hint="eastAsia" w:ascii="宋体" w:hAnsi="宋体" w:eastAsia="宋体" w:cs="宋体"/>
        </w:rPr>
        <w:t>发包人代表：是指由发包人指定负责工程设计方面在发包人授权范围内行使发包人权利的人。</w:t>
      </w:r>
    </w:p>
    <w:p w14:paraId="51A7B3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HYPERLINK"1.1.2.6"</w:instrText>
      </w:r>
      <w:r>
        <w:rPr>
          <w:rFonts w:hint="eastAsia" w:ascii="宋体" w:hAnsi="宋体" w:eastAsia="宋体" w:cs="宋体"/>
        </w:rPr>
        <w:fldChar w:fldCharType="separate"/>
      </w:r>
      <w:r>
        <w:rPr>
          <w:rFonts w:hint="eastAsia" w:ascii="宋体" w:hAnsi="宋体" w:eastAsia="宋体" w:cs="宋体"/>
        </w:rPr>
        <w:t>1.1.2.6</w:t>
      </w:r>
      <w:r>
        <w:rPr>
          <w:rFonts w:hint="eastAsia" w:ascii="宋体" w:hAnsi="宋体" w:eastAsia="宋体" w:cs="宋体"/>
        </w:rPr>
        <w:fldChar w:fldCharType="end"/>
      </w:r>
      <w:r>
        <w:rPr>
          <w:rFonts w:hint="eastAsia" w:ascii="宋体" w:hAnsi="宋体" w:eastAsia="宋体" w:cs="宋体"/>
        </w:rPr>
        <w:t>项目负责人：是指由设计人任命负责工程设计，在设计人授权范围内负责合同履行，且按照法律规定具有相应资格的项目主持人。</w:t>
      </w:r>
    </w:p>
    <w:p w14:paraId="27C203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HYPERLINK"1.1.2.7"</w:instrText>
      </w:r>
      <w:r>
        <w:rPr>
          <w:rFonts w:hint="eastAsia" w:ascii="宋体" w:hAnsi="宋体" w:eastAsia="宋体" w:cs="宋体"/>
        </w:rPr>
        <w:fldChar w:fldCharType="separate"/>
      </w:r>
      <w:r>
        <w:rPr>
          <w:rFonts w:hint="eastAsia" w:ascii="宋体" w:hAnsi="宋体" w:eastAsia="宋体" w:cs="宋体"/>
        </w:rPr>
        <w:t>1.1.2.7</w:t>
      </w:r>
      <w:r>
        <w:rPr>
          <w:rFonts w:hint="eastAsia" w:ascii="宋体" w:hAnsi="宋体" w:eastAsia="宋体" w:cs="宋体"/>
        </w:rPr>
        <w:fldChar w:fldCharType="end"/>
      </w:r>
      <w:r>
        <w:rPr>
          <w:rFonts w:hint="eastAsia" w:ascii="宋体" w:hAnsi="宋体" w:eastAsia="宋体" w:cs="宋体"/>
        </w:rPr>
        <w:t>联合体：是指两个以上设计人联合，以一个设计人身份为发包人提供工程设计服务的临时性组织。</w:t>
      </w:r>
    </w:p>
    <w:p w14:paraId="43219E8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1.1.3工程设计服务、资料与文件</w:t>
      </w:r>
    </w:p>
    <w:p w14:paraId="436C7B6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HYPERLINK"1.1.3.1"</w:instrText>
      </w:r>
      <w:r>
        <w:rPr>
          <w:rFonts w:hint="eastAsia" w:ascii="宋体" w:hAnsi="宋体" w:eastAsia="宋体" w:cs="宋体"/>
        </w:rPr>
        <w:fldChar w:fldCharType="separate"/>
      </w:r>
      <w:r>
        <w:rPr>
          <w:rFonts w:hint="eastAsia" w:ascii="宋体" w:hAnsi="宋体" w:eastAsia="宋体" w:cs="宋体"/>
        </w:rPr>
        <w:t>1.1.3.1</w:t>
      </w:r>
      <w:r>
        <w:rPr>
          <w:rFonts w:hint="eastAsia" w:ascii="宋体" w:hAnsi="宋体" w:eastAsia="宋体" w:cs="宋体"/>
        </w:rPr>
        <w:fldChar w:fldCharType="end"/>
      </w:r>
      <w:r>
        <w:rPr>
          <w:rFonts w:hint="eastAsia" w:ascii="宋体" w:hAnsi="宋体" w:eastAsia="宋体" w:cs="宋体"/>
        </w:rPr>
        <w:t>工程设计服务：是指设计人按照合同约定履行的服务，包括工程设计基本服务、工程设计其他服务。</w:t>
      </w:r>
    </w:p>
    <w:p w14:paraId="534F20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HYPERLINK"1.1.3.2"</w:instrText>
      </w:r>
      <w:r>
        <w:rPr>
          <w:rFonts w:hint="eastAsia" w:ascii="宋体" w:hAnsi="宋体" w:eastAsia="宋体" w:cs="宋体"/>
        </w:rPr>
        <w:fldChar w:fldCharType="separate"/>
      </w:r>
      <w:r>
        <w:rPr>
          <w:rFonts w:hint="eastAsia" w:ascii="宋体" w:hAnsi="宋体" w:eastAsia="宋体" w:cs="宋体"/>
        </w:rPr>
        <w:t>1.1.3.2</w:t>
      </w:r>
      <w:r>
        <w:rPr>
          <w:rFonts w:hint="eastAsia" w:ascii="宋体" w:hAnsi="宋体" w:eastAsia="宋体" w:cs="宋体"/>
        </w:rPr>
        <w:fldChar w:fldCharType="end"/>
      </w:r>
      <w:r>
        <w:rPr>
          <w:rFonts w:hint="eastAsia" w:ascii="宋体" w:hAnsi="宋体" w:eastAsia="宋体" w:cs="宋体"/>
        </w:rPr>
        <w:t>工程设计基本服务：是指设计人根据发包人的委托，提供编制专业建设工程初步</w:t>
      </w:r>
    </w:p>
    <w:p w14:paraId="67E4F5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设计文件（含初步设计概算）服务，并相应提供设计技术交底、解决施工中的设计技术问题、参加试车（试运行）考核和竣工验收等服务。基本服务费用包含在设计费中。</w:t>
      </w:r>
    </w:p>
    <w:p w14:paraId="5FE2FD0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HYPERLINK"1.1.3.3"</w:instrText>
      </w:r>
      <w:r>
        <w:rPr>
          <w:rFonts w:hint="eastAsia" w:ascii="宋体" w:hAnsi="宋体" w:eastAsia="宋体" w:cs="宋体"/>
        </w:rPr>
        <w:fldChar w:fldCharType="separate"/>
      </w:r>
      <w:r>
        <w:rPr>
          <w:rFonts w:hint="eastAsia" w:ascii="宋体" w:hAnsi="宋体" w:eastAsia="宋体" w:cs="宋体"/>
        </w:rPr>
        <w:t>1.1.3.3</w:t>
      </w:r>
      <w:r>
        <w:rPr>
          <w:rFonts w:hint="eastAsia" w:ascii="宋体" w:hAnsi="宋体" w:eastAsia="宋体" w:cs="宋体"/>
        </w:rPr>
        <w:fldChar w:fldCharType="end"/>
      </w:r>
      <w:r>
        <w:rPr>
          <w:rFonts w:hint="eastAsia" w:ascii="宋体" w:hAnsi="宋体" w:eastAsia="宋体" w:cs="宋体"/>
        </w:rPr>
        <w:t>工程设计其他服务：是指发包人根据工程设计实际需要，要求设计人另行提供且发包人应当单独支付费用的服务，包括总体设计服务、主体设计协调服务、采用标准设计和复用设计服务、非标准设备设计文件编制服务等。</w:t>
      </w:r>
    </w:p>
    <w:p w14:paraId="5C2C73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HYPERLINK"1.1.3.4"</w:instrText>
      </w:r>
      <w:r>
        <w:rPr>
          <w:rFonts w:hint="eastAsia" w:ascii="宋体" w:hAnsi="宋体" w:eastAsia="宋体" w:cs="宋体"/>
        </w:rPr>
        <w:fldChar w:fldCharType="separate"/>
      </w:r>
      <w:r>
        <w:rPr>
          <w:rFonts w:hint="eastAsia" w:ascii="宋体" w:hAnsi="宋体" w:eastAsia="宋体" w:cs="宋体"/>
        </w:rPr>
        <w:t>1.1.3.4</w:t>
      </w:r>
      <w:r>
        <w:rPr>
          <w:rFonts w:hint="eastAsia" w:ascii="宋体" w:hAnsi="宋体" w:eastAsia="宋体" w:cs="宋体"/>
        </w:rPr>
        <w:fldChar w:fldCharType="end"/>
      </w:r>
      <w:r>
        <w:rPr>
          <w:rFonts w:hint="eastAsia" w:ascii="宋体" w:hAnsi="宋体" w:eastAsia="宋体" w:cs="宋体"/>
        </w:rPr>
        <w:t>暂停设计：是指发生设计人不能按照合同约定履行全部或部分义务情形而暂时中断工程设计服务的行为。</w:t>
      </w:r>
    </w:p>
    <w:p w14:paraId="0983B2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HYPERLINK"1.1.3.5"</w:instrText>
      </w:r>
      <w:r>
        <w:rPr>
          <w:rFonts w:hint="eastAsia" w:ascii="宋体" w:hAnsi="宋体" w:eastAsia="宋体" w:cs="宋体"/>
        </w:rPr>
        <w:fldChar w:fldCharType="separate"/>
      </w:r>
      <w:r>
        <w:rPr>
          <w:rFonts w:hint="eastAsia" w:ascii="宋体" w:hAnsi="宋体" w:eastAsia="宋体" w:cs="宋体"/>
        </w:rPr>
        <w:t>1.1.3.5</w:t>
      </w:r>
      <w:r>
        <w:rPr>
          <w:rFonts w:hint="eastAsia" w:ascii="宋体" w:hAnsi="宋体" w:eastAsia="宋体" w:cs="宋体"/>
        </w:rPr>
        <w:fldChar w:fldCharType="end"/>
      </w:r>
      <w:r>
        <w:rPr>
          <w:rFonts w:hint="eastAsia" w:ascii="宋体" w:hAnsi="宋体" w:eastAsia="宋体" w:cs="宋体"/>
        </w:rPr>
        <w:t>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14:paraId="4FF2F2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HYPERLINK"1.1.3.6"</w:instrText>
      </w:r>
      <w:r>
        <w:rPr>
          <w:rFonts w:hint="eastAsia" w:ascii="宋体" w:hAnsi="宋体" w:eastAsia="宋体" w:cs="宋体"/>
        </w:rPr>
        <w:fldChar w:fldCharType="separate"/>
      </w:r>
      <w:r>
        <w:rPr>
          <w:rFonts w:hint="eastAsia" w:ascii="宋体" w:hAnsi="宋体" w:eastAsia="宋体" w:cs="宋体"/>
        </w:rPr>
        <w:t>1.1.3.6</w:t>
      </w:r>
      <w:r>
        <w:rPr>
          <w:rFonts w:hint="eastAsia" w:ascii="宋体" w:hAnsi="宋体" w:eastAsia="宋体" w:cs="宋体"/>
        </w:rPr>
        <w:fldChar w:fldCharType="end"/>
      </w:r>
      <w:r>
        <w:rPr>
          <w:rFonts w:hint="eastAsia" w:ascii="宋体" w:hAnsi="宋体" w:eastAsia="宋体" w:cs="宋体"/>
        </w:rPr>
        <w:t>工程设计文件：指按照合同约定和技术要求，由设计人向发包人提供的阶段性成果、最终工作成果等，且应当采用合同中双方约定的载体。</w:t>
      </w:r>
    </w:p>
    <w:p w14:paraId="46488C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1.1.4日期和期限</w:t>
      </w:r>
    </w:p>
    <w:p w14:paraId="13BB4A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HYPERLINK"1.1.4.1"</w:instrText>
      </w:r>
      <w:r>
        <w:rPr>
          <w:rFonts w:hint="eastAsia" w:ascii="宋体" w:hAnsi="宋体" w:eastAsia="宋体" w:cs="宋体"/>
        </w:rPr>
        <w:fldChar w:fldCharType="separate"/>
      </w:r>
      <w:r>
        <w:rPr>
          <w:rFonts w:hint="eastAsia" w:ascii="宋体" w:hAnsi="宋体" w:eastAsia="宋体" w:cs="宋体"/>
        </w:rPr>
        <w:t>1.1.4.1</w:t>
      </w:r>
      <w:r>
        <w:rPr>
          <w:rFonts w:hint="eastAsia" w:ascii="宋体" w:hAnsi="宋体" w:eastAsia="宋体" w:cs="宋体"/>
        </w:rPr>
        <w:fldChar w:fldCharType="end"/>
      </w:r>
      <w:r>
        <w:rPr>
          <w:rFonts w:hint="eastAsia" w:ascii="宋体" w:hAnsi="宋体" w:eastAsia="宋体" w:cs="宋体"/>
        </w:rPr>
        <w:t>开始设计日期：包括计划开始设计日期和实际开始设计日期。计划开始设计日期是指合同协议书约定的开始设计日期；实际开始设计日期是指发包人发出的开始设计通知中载明的开始设计日期。</w:t>
      </w:r>
    </w:p>
    <w:p w14:paraId="1E1D5E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HYPERLINK"1.1.4.2"</w:instrText>
      </w:r>
      <w:r>
        <w:rPr>
          <w:rFonts w:hint="eastAsia" w:ascii="宋体" w:hAnsi="宋体" w:eastAsia="宋体" w:cs="宋体"/>
        </w:rPr>
        <w:fldChar w:fldCharType="separate"/>
      </w:r>
      <w:r>
        <w:rPr>
          <w:rFonts w:hint="eastAsia" w:ascii="宋体" w:hAnsi="宋体" w:eastAsia="宋体" w:cs="宋体"/>
        </w:rPr>
        <w:t>1.1.4.2</w:t>
      </w:r>
      <w:r>
        <w:rPr>
          <w:rFonts w:hint="eastAsia" w:ascii="宋体" w:hAnsi="宋体" w:eastAsia="宋体" w:cs="宋体"/>
        </w:rPr>
        <w:fldChar w:fldCharType="end"/>
      </w:r>
      <w:r>
        <w:rPr>
          <w:rFonts w:hint="eastAsia" w:ascii="宋体" w:hAnsi="宋体" w:eastAsia="宋体" w:cs="宋体"/>
        </w:rPr>
        <w:t>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14:paraId="1D079A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HYPERLINK"1.1.4.3"</w:instrText>
      </w:r>
      <w:r>
        <w:rPr>
          <w:rFonts w:hint="eastAsia" w:ascii="宋体" w:hAnsi="宋体" w:eastAsia="宋体" w:cs="宋体"/>
        </w:rPr>
        <w:fldChar w:fldCharType="separate"/>
      </w:r>
      <w:r>
        <w:rPr>
          <w:rFonts w:hint="eastAsia" w:ascii="宋体" w:hAnsi="宋体" w:eastAsia="宋体" w:cs="宋体"/>
        </w:rPr>
        <w:t>1.1.4.3</w:t>
      </w:r>
      <w:r>
        <w:rPr>
          <w:rFonts w:hint="eastAsia" w:ascii="宋体" w:hAnsi="宋体" w:eastAsia="宋体" w:cs="宋体"/>
        </w:rPr>
        <w:fldChar w:fldCharType="end"/>
      </w:r>
      <w:r>
        <w:rPr>
          <w:rFonts w:hint="eastAsia" w:ascii="宋体" w:hAnsi="宋体" w:eastAsia="宋体" w:cs="宋体"/>
        </w:rPr>
        <w:t>设计周期又称设计工期：是指在合同协议书约定的设计人完成工程设计及相关服务所需的期限，包括按照合同约定所作的期限变更。</w:t>
      </w:r>
    </w:p>
    <w:p w14:paraId="2B5197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HYPERLINK"1.1.4.4"</w:instrText>
      </w:r>
      <w:r>
        <w:rPr>
          <w:rFonts w:hint="eastAsia" w:ascii="宋体" w:hAnsi="宋体" w:eastAsia="宋体" w:cs="宋体"/>
        </w:rPr>
        <w:fldChar w:fldCharType="separate"/>
      </w:r>
      <w:r>
        <w:rPr>
          <w:rFonts w:hint="eastAsia" w:ascii="宋体" w:hAnsi="宋体" w:eastAsia="宋体" w:cs="宋体"/>
        </w:rPr>
        <w:t>1.1.4.4</w:t>
      </w:r>
      <w:r>
        <w:rPr>
          <w:rFonts w:hint="eastAsia" w:ascii="宋体" w:hAnsi="宋体" w:eastAsia="宋体" w:cs="宋体"/>
        </w:rPr>
        <w:fldChar w:fldCharType="end"/>
      </w:r>
      <w:r>
        <w:rPr>
          <w:rFonts w:hint="eastAsia" w:ascii="宋体" w:hAnsi="宋体" w:eastAsia="宋体" w:cs="宋体"/>
        </w:rPr>
        <w:t>基准日期：招标发包的工程设计以投标截止日前28天的日期为基准日期，直接发包的工程设计以合同签订日前28天的日期为基准日期。</w:t>
      </w:r>
    </w:p>
    <w:p w14:paraId="782D5C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HYPERLINK"1.1.4.5"</w:instrText>
      </w:r>
      <w:r>
        <w:rPr>
          <w:rFonts w:hint="eastAsia" w:ascii="宋体" w:hAnsi="宋体" w:eastAsia="宋体" w:cs="宋体"/>
        </w:rPr>
        <w:fldChar w:fldCharType="separate"/>
      </w:r>
      <w:r>
        <w:rPr>
          <w:rFonts w:hint="eastAsia" w:ascii="宋体" w:hAnsi="宋体" w:eastAsia="宋体" w:cs="宋体"/>
        </w:rPr>
        <w:t>1.1.4.5</w:t>
      </w:r>
      <w:r>
        <w:rPr>
          <w:rFonts w:hint="eastAsia" w:ascii="宋体" w:hAnsi="宋体" w:eastAsia="宋体" w:cs="宋体"/>
        </w:rPr>
        <w:fldChar w:fldCharType="end"/>
      </w:r>
      <w:r>
        <w:rPr>
          <w:rFonts w:hint="eastAsia" w:ascii="宋体" w:hAnsi="宋体" w:eastAsia="宋体" w:cs="宋体"/>
        </w:rPr>
        <w:t>天：除特别指明外，均指日历天。合同中按天计算时间的，开始当天不计入，从次日开始计算，期限最后一天的截止时间为当天24:00时。</w:t>
      </w:r>
    </w:p>
    <w:p w14:paraId="49F7E5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1.1.5合同价格</w:t>
      </w:r>
    </w:p>
    <w:p w14:paraId="3FF6907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HYPERLINK"1.1.5.1"</w:instrText>
      </w:r>
      <w:r>
        <w:rPr>
          <w:rFonts w:hint="eastAsia" w:ascii="宋体" w:hAnsi="宋体" w:eastAsia="宋体" w:cs="宋体"/>
        </w:rPr>
        <w:fldChar w:fldCharType="separate"/>
      </w:r>
      <w:r>
        <w:rPr>
          <w:rFonts w:hint="eastAsia" w:ascii="宋体" w:hAnsi="宋体" w:eastAsia="宋体" w:cs="宋体"/>
        </w:rPr>
        <w:t>1.1.5.1</w:t>
      </w:r>
      <w:r>
        <w:rPr>
          <w:rFonts w:hint="eastAsia" w:ascii="宋体" w:hAnsi="宋体" w:eastAsia="宋体" w:cs="宋体"/>
        </w:rPr>
        <w:fldChar w:fldCharType="end"/>
      </w:r>
      <w:r>
        <w:rPr>
          <w:rFonts w:hint="eastAsia" w:ascii="宋体" w:hAnsi="宋体" w:eastAsia="宋体" w:cs="宋体"/>
        </w:rPr>
        <w:t>签约合同价：是指发包人和设计人在合同协议书中确定的总金额。</w:t>
      </w:r>
    </w:p>
    <w:p w14:paraId="476BC1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HYPERLINK"1.1.5.2"</w:instrText>
      </w:r>
      <w:r>
        <w:rPr>
          <w:rFonts w:hint="eastAsia" w:ascii="宋体" w:hAnsi="宋体" w:eastAsia="宋体" w:cs="宋体"/>
        </w:rPr>
        <w:fldChar w:fldCharType="separate"/>
      </w:r>
      <w:r>
        <w:rPr>
          <w:rFonts w:hint="eastAsia" w:ascii="宋体" w:hAnsi="宋体" w:eastAsia="宋体" w:cs="宋体"/>
        </w:rPr>
        <w:t>1.1.5.2</w:t>
      </w:r>
      <w:r>
        <w:rPr>
          <w:rFonts w:hint="eastAsia" w:ascii="宋体" w:hAnsi="宋体" w:eastAsia="宋体" w:cs="宋体"/>
        </w:rPr>
        <w:fldChar w:fldCharType="end"/>
      </w:r>
      <w:r>
        <w:rPr>
          <w:rFonts w:hint="eastAsia" w:ascii="宋体" w:hAnsi="宋体" w:eastAsia="宋体" w:cs="宋体"/>
        </w:rPr>
        <w:t>合同价格又称设计费：是指发包人用于支付设计人按照合同约定完成工程设计范围内全部工作的金额，包括合同履行过程中按合同约定发生的价格变化。</w:t>
      </w:r>
    </w:p>
    <w:p w14:paraId="513816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1.1.6其他</w:t>
      </w:r>
    </w:p>
    <w:p w14:paraId="05BF5D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HYPERLINK"1.1.6.1"</w:instrText>
      </w:r>
      <w:r>
        <w:rPr>
          <w:rFonts w:hint="eastAsia" w:ascii="宋体" w:hAnsi="宋体" w:eastAsia="宋体" w:cs="宋体"/>
        </w:rPr>
        <w:fldChar w:fldCharType="separate"/>
      </w:r>
      <w:r>
        <w:rPr>
          <w:rFonts w:hint="eastAsia" w:ascii="宋体" w:hAnsi="宋体" w:eastAsia="宋体" w:cs="宋体"/>
        </w:rPr>
        <w:t>1.1.6.1</w:t>
      </w:r>
      <w:r>
        <w:rPr>
          <w:rFonts w:hint="eastAsia" w:ascii="宋体" w:hAnsi="宋体" w:eastAsia="宋体" w:cs="宋体"/>
        </w:rPr>
        <w:fldChar w:fldCharType="end"/>
      </w:r>
      <w:r>
        <w:rPr>
          <w:rFonts w:hint="eastAsia" w:ascii="宋体" w:hAnsi="宋体" w:eastAsia="宋体" w:cs="宋体"/>
        </w:rPr>
        <w:t>书面形式：是指合同书、信件和数据电文（包括电报、电传、传真、电子数据交</w:t>
      </w:r>
    </w:p>
    <w:p w14:paraId="1CB17F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换和电子邮件）等可以有形地表现所载内容的形式。</w:t>
      </w:r>
    </w:p>
    <w:p w14:paraId="318756E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1.2语言文字</w:t>
      </w:r>
    </w:p>
    <w:p w14:paraId="4D9077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合同以中国的汉语简体文字编写、解释和说明。合同当事人在专用合同条款中约定使用两种以上语言时，汉语为优先解释和说明合同的语言。</w:t>
      </w:r>
    </w:p>
    <w:p w14:paraId="7FFECF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1.3法律</w:t>
      </w:r>
    </w:p>
    <w:p w14:paraId="4742DD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合同所称法律是指中华人民共和国法律、行政法规、部门规章，以及工程所在地的地方性法规、自治条例、单行条例和地方政府规章等。</w:t>
      </w:r>
    </w:p>
    <w:p w14:paraId="320BB2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合同当事人可以在专用合同条款中约定合同适用的其他规范性文件。</w:t>
      </w:r>
    </w:p>
    <w:p w14:paraId="615111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1.4技术标准</w:t>
      </w:r>
    </w:p>
    <w:p w14:paraId="328996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1.4.1适用于工程的现行有效的国家标准、行业标准、工程所在地的地方性标准，以及相应的规范、规程等，合同当事人有特别要求的，应在专用合同条款中约定。</w:t>
      </w:r>
    </w:p>
    <w:p w14:paraId="2D3C05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1.4.2发包人要求使用国外技术标准的，发包人与设计人在专用合同条款中约定原文版本和中文译本提供方及提供标准的名称、份数、时间及费用承担等事项。</w:t>
      </w:r>
    </w:p>
    <w:p w14:paraId="0FB922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1.4.3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314BAD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1.5合同文件的优先顺序</w:t>
      </w:r>
    </w:p>
    <w:p w14:paraId="0A45E8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组成合同的各项文件应互相解释，互为说明。除专用合同条款另有约定外，解释合同文件的优先顺序如下：</w:t>
      </w:r>
    </w:p>
    <w:p w14:paraId="04A51D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（1）合同协议书；</w:t>
      </w:r>
    </w:p>
    <w:p w14:paraId="623AA8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（2）专用合同条款及其附件；</w:t>
      </w:r>
    </w:p>
    <w:p w14:paraId="12E177A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（3）通用合同条款；</w:t>
      </w:r>
    </w:p>
    <w:p w14:paraId="7A49EB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（4）中标通知书（如果有）；</w:t>
      </w:r>
    </w:p>
    <w:p w14:paraId="441522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（5）投标函及其附录（如果有）；</w:t>
      </w:r>
    </w:p>
    <w:p w14:paraId="0165F00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（6）发包人要求；</w:t>
      </w:r>
    </w:p>
    <w:p w14:paraId="2656D3C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（7）技术标准；</w:t>
      </w:r>
    </w:p>
    <w:p w14:paraId="0635BE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（8）发包人提供的上一阶段图纸（如果有）；</w:t>
      </w:r>
    </w:p>
    <w:p w14:paraId="5B751F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（9）其他合同文件。</w:t>
      </w:r>
    </w:p>
    <w:p w14:paraId="5C96B5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14:paraId="36ACBE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在合同履行过程中形成的与合同有关的文件均构成合同文件组成部分，并根据其性质确定优先解释顺序。</w:t>
      </w:r>
    </w:p>
    <w:p w14:paraId="0D1117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1.6联络</w:t>
      </w:r>
    </w:p>
    <w:p w14:paraId="5F5ACA9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1.6.1与合同有关的通知、批准、证明、证书、指示、指令、要求、请求、同意、确定和决定等，均应采用书面形式，并应在合同约定的期限内送达接收人和送达地点。</w:t>
      </w:r>
    </w:p>
    <w:p w14:paraId="32573B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1.6.2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50C4943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1.6.3发包人和设计人应当及时签收另一方送达至送达地点和指定接收人的来往信函，如确有充分证据证明一方无正当理由拒不签收的，视为拒绝签收一方认可往来信函的内容。</w:t>
      </w:r>
    </w:p>
    <w:p w14:paraId="1FA0E3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1.7严禁贿赂</w:t>
      </w:r>
    </w:p>
    <w:p w14:paraId="136A6E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合同当事人不得以贿赂或变相贿赂的方式，谋取非法利益或损害对方权益。因一方合同当事人的贿赂造成对方损失的，应赔偿损失，并承担相应的法律责任。</w:t>
      </w:r>
    </w:p>
    <w:p w14:paraId="5A40B1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1.8保密</w:t>
      </w:r>
    </w:p>
    <w:p w14:paraId="4965A6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除法律规定或合同另有约定外，未经发包人同意，设计人不得将发包人提供的图纸、文件以及声明需要保密的资料信息等商业秘密泄露给第三方。</w:t>
      </w:r>
    </w:p>
    <w:p w14:paraId="5B512C0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除法律规定或合同另有约定外，未经设计人同意，发包人不得将设计人提供的技术文件、技术成果、技术秘密及声明需要保密的资料信息等商业秘密泄露给第三方。</w:t>
      </w:r>
    </w:p>
    <w:p w14:paraId="26E726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保密期限由发包人与设计人在专用合同条款中约定。</w:t>
      </w:r>
    </w:p>
    <w:p w14:paraId="448965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2.发包人</w:t>
      </w:r>
    </w:p>
    <w:p w14:paraId="4CFEF3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2.1发包人一般义务</w:t>
      </w:r>
    </w:p>
    <w:p w14:paraId="11350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2.1.1发包人应遵守法律，并办理法律规定由其办理的许可、核准或备案，包括但不限于建设用地规划许可证、建设工程规划许可证等许可、核准或备案。</w:t>
      </w:r>
    </w:p>
    <w:p w14:paraId="4C9CC6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14:paraId="4F494D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2.1.2发包人应当负责工程设计的所有外部关系的协调（包括但不限于当地政府主管部门等），为设计人履行合同提供必要的外部条件。</w:t>
      </w:r>
    </w:p>
    <w:p w14:paraId="65613E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2.1.3专用合同条款约定的其他义务。</w:t>
      </w:r>
    </w:p>
    <w:p w14:paraId="5A05D2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2.2发包人代表</w:t>
      </w:r>
    </w:p>
    <w:p w14:paraId="290A9B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3BBA5C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发包人代表不能按照合同约定履行其职责及义务，并导致合同无法继续正常履行的，设计人可以要求发包人撤换发包人代表。</w:t>
      </w:r>
    </w:p>
    <w:p w14:paraId="5D01B3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2.3发包人决定</w:t>
      </w:r>
    </w:p>
    <w:p w14:paraId="6A0689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2.3.1发包人在法律允许的范围内有权对设计人的设计工作、设计项目和/或设计文件作出处理决定，设计人应按照发包人的决定执行，涉及设计周期或设计费用等问题按本合同第</w:t>
      </w:r>
    </w:p>
    <w:p w14:paraId="78E7937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11条〔工程设计变更与索赔〕的约定处理。</w:t>
      </w:r>
    </w:p>
    <w:p w14:paraId="273E40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2.3.2发包人应在专用合同条款约定的期限内对设计人书面提出的事项作出书面决定，如发包人不在确定时间内作出书面决定，设计人的设计周期相应延长。</w:t>
      </w:r>
    </w:p>
    <w:p w14:paraId="031D02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2.4支付合同价款</w:t>
      </w:r>
    </w:p>
    <w:p w14:paraId="4329BC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发包人应按合同约定向设计人及时足额支付合同价款。</w:t>
      </w:r>
    </w:p>
    <w:p w14:paraId="49B373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2.5设计文件接收</w:t>
      </w:r>
    </w:p>
    <w:p w14:paraId="596BC6B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发包人应按合同约定及时接收设计人提交的工程设计文件。</w:t>
      </w:r>
    </w:p>
    <w:p w14:paraId="632E0D6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3.设计人</w:t>
      </w:r>
    </w:p>
    <w:p w14:paraId="48E810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3.1设计人一般义务</w:t>
      </w:r>
    </w:p>
    <w:p w14:paraId="3AC2087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3.1.1设计人应遵守法律和有关技术标准的强制性规定，完成合同约定范围内的专业建设工程初步设计，提供符合技术标准及合同要求的工程设计文件，提供施工配合服务。</w:t>
      </w:r>
    </w:p>
    <w:p w14:paraId="332B7A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A88623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3.1.2设计人应当完成合同约定的工程设计其他服务。</w:t>
      </w:r>
    </w:p>
    <w:p w14:paraId="1AF862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3.1.3专用合同条款约定的其他义务。</w:t>
      </w:r>
    </w:p>
    <w:p w14:paraId="15BC2F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3.2项目负责人</w:t>
      </w:r>
    </w:p>
    <w:p w14:paraId="3BC367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3.2.1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14:paraId="6EB7360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3.2.2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4AB6278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3.2.3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14:paraId="2CE21C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3.3设计人人员</w:t>
      </w:r>
    </w:p>
    <w:p w14:paraId="7BCB5E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3.3.1除专用合同条款对期限另有约定外，设计人应在接到开始设计通知后7天内，向发包人提交设计人项目管理机构及人员安排的报告，其内容应包括工艺、土建、设备等专业负责人名单及其岗位、注册执业资格或职称等。</w:t>
      </w:r>
    </w:p>
    <w:p w14:paraId="6C8CB7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3.3.2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14:paraId="44F9DA9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3.3.3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2C13C0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3.4设计分包</w:t>
      </w:r>
    </w:p>
    <w:p w14:paraId="06F461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3.4.1设计分包的一般约定</w:t>
      </w:r>
    </w:p>
    <w:p w14:paraId="67F468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782403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3.4.2设计分包的确定</w:t>
      </w:r>
    </w:p>
    <w:p w14:paraId="2626B1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3170C9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3.4.3设计分包管理</w:t>
      </w:r>
    </w:p>
    <w:p w14:paraId="21B008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设计人应按照专用合同条款的约定向发包人提交分包人的主要工程设计人员名单、注册执业资格或职称及执业经历等。</w:t>
      </w:r>
    </w:p>
    <w:p w14:paraId="77D99F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3.4.4分包工程设计费</w:t>
      </w:r>
    </w:p>
    <w:p w14:paraId="33DAE3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（1）除本项第（2）目约定的情况或专用合同条款另有约定外，分包工程设计费由设计人与分包人结算，未经设计人同意，发包人不得向分包人支付分包工程设计费；</w:t>
      </w:r>
    </w:p>
    <w:p w14:paraId="2D271D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（2）生效的法院判决书或仲裁裁决书要求发包人向分包人支付分包工程设计费的，发包人有权从应付设计人合同价款中扣除该部分费用。</w:t>
      </w:r>
    </w:p>
    <w:p w14:paraId="7B711C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3.5联合体</w:t>
      </w:r>
    </w:p>
    <w:p w14:paraId="1A805F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3.5.1联合体各方应共同与发包人签订合同协议书。联合体各方应为履行合同向发包人承担连带责任。</w:t>
      </w:r>
    </w:p>
    <w:p w14:paraId="1355D8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3.5.2联合体协议，应当约定联合体各成员工作分工，经发包人确认后作为合同附件。在履行合同过程中，未经发包人同意，不得修改联合体协议。</w:t>
      </w:r>
    </w:p>
    <w:p w14:paraId="79E744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3.5.3联合体牵头人负责与发包人联系，并接受指示，负责组织联合体各成员全面履行合同。</w:t>
      </w:r>
    </w:p>
    <w:p w14:paraId="0C78E5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3.5.4发包人向联合体支付设计费用的方式在专用合同条款中约定。</w:t>
      </w:r>
    </w:p>
    <w:p w14:paraId="6EE729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4.工程设计资料</w:t>
      </w:r>
    </w:p>
    <w:p w14:paraId="175C489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4.1提供工程设计资料</w:t>
      </w:r>
    </w:p>
    <w:p w14:paraId="4A87C4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发包人应当在工程设计前或专用合同条款附件2约定的时间向设计人提供工程设计所必需的工程设计资料，并对所提供资料的真实性、准确性和完整性负责。</w:t>
      </w:r>
    </w:p>
    <w:p w14:paraId="6622AEB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按照法律规定确需在工程设计开始后方能提供的设计资料，发包人应及时地在相应工程设计文件提交给发包人前的合理期限内提供，合理期限应以不影响设计人的正常设计为限。</w:t>
      </w:r>
    </w:p>
    <w:p w14:paraId="379B78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4.2逾期提供的责任</w:t>
      </w:r>
    </w:p>
    <w:p w14:paraId="24A4A4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4D5B37D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5.工程设计要求</w:t>
      </w:r>
    </w:p>
    <w:p w14:paraId="263857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5.1工程设计一般要求</w:t>
      </w:r>
    </w:p>
    <w:p w14:paraId="6DDDCD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5.1.1对发包人的要求</w:t>
      </w:r>
    </w:p>
    <w:p w14:paraId="0C128F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发包人应当遵守法律和技术标准，发包人提出的有关安全、质量、环境保护和职业健康的</w:t>
      </w:r>
    </w:p>
    <w:p w14:paraId="594985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要求应当符合法律和技术标准的规定，不得以任何理由要求设计人违反法律、技术标准进行设计。发包人鼓励设计人使用可靠的创新技术和新材料。</w:t>
      </w:r>
    </w:p>
    <w:p w14:paraId="1A0613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5.1.2对设计人的要求</w:t>
      </w:r>
    </w:p>
    <w:p w14:paraId="296DC3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HYPERLINK"5.1.2.1"</w:instrText>
      </w:r>
      <w:r>
        <w:rPr>
          <w:rFonts w:hint="eastAsia" w:ascii="宋体" w:hAnsi="宋体" w:eastAsia="宋体" w:cs="宋体"/>
        </w:rPr>
        <w:fldChar w:fldCharType="separate"/>
      </w:r>
      <w:r>
        <w:rPr>
          <w:rFonts w:hint="eastAsia" w:ascii="宋体" w:hAnsi="宋体" w:eastAsia="宋体" w:cs="宋体"/>
        </w:rPr>
        <w:t>5.1.2.1</w:t>
      </w:r>
      <w:r>
        <w:rPr>
          <w:rFonts w:hint="eastAsia" w:ascii="宋体" w:hAnsi="宋体" w:eastAsia="宋体" w:cs="宋体"/>
        </w:rPr>
        <w:fldChar w:fldCharType="end"/>
      </w:r>
      <w:r>
        <w:rPr>
          <w:rFonts w:hint="eastAsia" w:ascii="宋体" w:hAnsi="宋体" w:eastAsia="宋体" w:cs="宋体"/>
        </w:rPr>
        <w:t>设计人应当按法律和技术标准的强制性规定及发包人要求进行工程设计。有关工</w:t>
      </w:r>
    </w:p>
    <w:p w14:paraId="5AEDE7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程设计的特殊标准或要求由合同当事人在专用合同条款中约定。</w:t>
      </w:r>
    </w:p>
    <w:p w14:paraId="6E02C56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设计人发现发包人提供的工程设计资料有问题的，设计人应当及时通知发包人并经发包人确认。</w:t>
      </w:r>
    </w:p>
    <w:p w14:paraId="6A01CE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HYPERLINK"5.1.2.2"</w:instrText>
      </w:r>
      <w:r>
        <w:rPr>
          <w:rFonts w:hint="eastAsia" w:ascii="宋体" w:hAnsi="宋体" w:eastAsia="宋体" w:cs="宋体"/>
        </w:rPr>
        <w:fldChar w:fldCharType="separate"/>
      </w:r>
      <w:r>
        <w:rPr>
          <w:rFonts w:hint="eastAsia" w:ascii="宋体" w:hAnsi="宋体" w:eastAsia="宋体" w:cs="宋体"/>
        </w:rPr>
        <w:t>5.1.2.2</w:t>
      </w:r>
      <w:r>
        <w:rPr>
          <w:rFonts w:hint="eastAsia" w:ascii="宋体" w:hAnsi="宋体" w:eastAsia="宋体" w:cs="宋体"/>
        </w:rPr>
        <w:fldChar w:fldCharType="end"/>
      </w:r>
      <w:r>
        <w:rPr>
          <w:rFonts w:hint="eastAsia" w:ascii="宋体" w:hAnsi="宋体" w:eastAsia="宋体" w:cs="宋体"/>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3379B8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HYPERLINK"5.1.2.3"</w:instrText>
      </w:r>
      <w:r>
        <w:rPr>
          <w:rFonts w:hint="eastAsia" w:ascii="宋体" w:hAnsi="宋体" w:eastAsia="宋体" w:cs="宋体"/>
        </w:rPr>
        <w:fldChar w:fldCharType="separate"/>
      </w:r>
      <w:r>
        <w:rPr>
          <w:rFonts w:hint="eastAsia" w:ascii="宋体" w:hAnsi="宋体" w:eastAsia="宋体" w:cs="宋体"/>
        </w:rPr>
        <w:t>5.1.2.3</w:t>
      </w:r>
      <w:r>
        <w:rPr>
          <w:rFonts w:hint="eastAsia" w:ascii="宋体" w:hAnsi="宋体" w:eastAsia="宋体" w:cs="宋体"/>
        </w:rPr>
        <w:fldChar w:fldCharType="end"/>
      </w:r>
      <w:r>
        <w:rPr>
          <w:rFonts w:hint="eastAsia" w:ascii="宋体" w:hAnsi="宋体" w:eastAsia="宋体" w:cs="宋体"/>
        </w:rPr>
        <w:t>设计人在工程设计中应当采用合同约定的技术、工艺和设备，满足质量、安全、节能、环保等要求。</w:t>
      </w:r>
    </w:p>
    <w:p w14:paraId="2AE981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5.2工程设计保证措施</w:t>
      </w:r>
    </w:p>
    <w:p w14:paraId="3E2E1E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5.2.1发包人的保证措施</w:t>
      </w:r>
    </w:p>
    <w:p w14:paraId="072D88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发包人应按照法律规定及合同约定完成与工程设计有关的各项工作。</w:t>
      </w:r>
    </w:p>
    <w:p w14:paraId="02607D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5.2.2设计人的保证措施</w:t>
      </w:r>
    </w:p>
    <w:p w14:paraId="324FBA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设计人应做好工程设计的质量与技术管理工作，建立健全工程设计质量保证体系，加强工程设计全过程的质量控制，建立完整的设计文件的设计、复核、审核、会签和批准制度，明确各阶段的责任人。</w:t>
      </w:r>
    </w:p>
    <w:p w14:paraId="2A8637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5.3工程设计文件的要求</w:t>
      </w:r>
    </w:p>
    <w:p w14:paraId="1551F74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5.3.1工程设计文件的编制应符合法律、技术标准的强制性规定及合同的要求。</w:t>
      </w:r>
    </w:p>
    <w:p w14:paraId="1E9C44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5.3.2工程设计依据应完整、准确、可靠，设计方案论证充分，计算成果可靠，并能够实施。</w:t>
      </w:r>
    </w:p>
    <w:p w14:paraId="29DC4E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5.3.3工程设计文件的深度应满足本合同相应设计阶段的规定要求，并符合国家和行业现行有效的相关规定。</w:t>
      </w:r>
    </w:p>
    <w:p w14:paraId="0751A6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5.3.4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14:paraId="5A82B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5.3.5应根据法律、技术标准要求，保证专业建设工程的合理使用寿命年限，并应在工程设计文件中注明相应的合理使用寿命年限。</w:t>
      </w:r>
    </w:p>
    <w:p w14:paraId="6CFF86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5.4不合格工程设计文件的处理</w:t>
      </w:r>
    </w:p>
    <w:p w14:paraId="3B9E3E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5.4.1因设计人原因造成工程设计文件不合格的，发包人有权要求设计人采取补救措施，直至达到合同要求的质量标准，并按第14.2款〔设计人违约责任〕的约定承担责任。</w:t>
      </w:r>
    </w:p>
    <w:p w14:paraId="639B8A1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5.4.2因发包人原因造成工程设计文件不合格的，设计人应当采取补救措施，直至达到合同要求的质量标准，由此增加的设计费用和（或）设计周期的延长由发包人承担。</w:t>
      </w:r>
    </w:p>
    <w:p w14:paraId="7FA1EF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6.工程设计进度与周期</w:t>
      </w:r>
    </w:p>
    <w:p w14:paraId="4623FC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6.1工程设计进度计划</w:t>
      </w:r>
    </w:p>
    <w:p w14:paraId="7D8DE3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6.1.1工程设计进度计划的编制</w:t>
      </w:r>
    </w:p>
    <w:p w14:paraId="20CB70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17FA14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19729D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6.1.2工程设计进度计划的修订</w:t>
      </w:r>
    </w:p>
    <w:p w14:paraId="5AF71A3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1E5751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6.2工程设计开始</w:t>
      </w:r>
    </w:p>
    <w:p w14:paraId="402525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0703D3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设计人应当在收到发包人提供的工程设计资料及专用合同条款约定的定金或预付款后，开始工程设计工作。</w:t>
      </w:r>
    </w:p>
    <w:p w14:paraId="17AA78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各设计阶段的开始时间均以设计人收到的发包人发出开始设计工作的书面通知书中载明的开始设计的日期起算。</w:t>
      </w:r>
    </w:p>
    <w:p w14:paraId="7840F2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6.3工程设计进度延误</w:t>
      </w:r>
    </w:p>
    <w:p w14:paraId="6C0881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6.3.1因发包人原因导致工程设计进度延误</w:t>
      </w:r>
    </w:p>
    <w:p w14:paraId="4FC9566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在合同履行过程中，发包人导致工程设计进度延误的情形主要有：</w:t>
      </w:r>
    </w:p>
    <w:p w14:paraId="3EA8F4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（1）发包人未能按合同约定提供工程设计资料或所提供的工程设计资料不符合合同约定或存在错误或疏漏的；</w:t>
      </w:r>
    </w:p>
    <w:p w14:paraId="367160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（2）发包人未能按合同约定日期足额支付定金或预付款、进度款的；</w:t>
      </w:r>
    </w:p>
    <w:p w14:paraId="6FA408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（3）发包人提出影响设计周期的设计变更要求的；</w:t>
      </w:r>
    </w:p>
    <w:p w14:paraId="0AAA6C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（4）专用合同条款中约定的其他情形。</w:t>
      </w:r>
    </w:p>
    <w:p w14:paraId="2A3046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因发包人原因未按计划开始设计日期开始设计的，发包人应按实际开始设计日期顺延完成设计日期。</w:t>
      </w:r>
    </w:p>
    <w:p w14:paraId="504952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14:paraId="117DD4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14:paraId="429868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发包人上述工程设计进度延误情形导致增加了设计工作量的，发包人应当另行支付相应设计费用。</w:t>
      </w:r>
    </w:p>
    <w:p w14:paraId="772055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6.3.2因设计人原因导致工程设计进度延误</w:t>
      </w:r>
    </w:p>
    <w:p w14:paraId="0EA0F4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因设计人原因导致工程设计进度延误的，设计人应当按照第14.2款〔设计人违约责任〕承担责任。设计人支付逾期完成工程设计违约金后，不免除设计人继续完成工程设计的义务。</w:t>
      </w:r>
    </w:p>
    <w:p w14:paraId="1BAE5C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6.4暂停设计</w:t>
      </w:r>
    </w:p>
    <w:p w14:paraId="7CFE29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6.4.1发包人原因引起的暂停设计</w:t>
      </w:r>
    </w:p>
    <w:p w14:paraId="3047A7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因发包人原因引起暂停设计的，发包人应及时下达暂停设计指示。</w:t>
      </w:r>
    </w:p>
    <w:p w14:paraId="6CBD05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因发包人原因引起的暂停设计，发包人应承担由此增加的设计费用和（或）延长的设计周期。</w:t>
      </w:r>
    </w:p>
    <w:p w14:paraId="148DC8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6.4.2设计人原因引起的暂停设计</w:t>
      </w:r>
    </w:p>
    <w:p w14:paraId="7DF0809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158762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6.4.3其他原因引起的暂停设计</w:t>
      </w:r>
    </w:p>
    <w:p w14:paraId="4F3B20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当出现非设计人原因造成的暂停设计，设计人应当尽快向发包人发出书面通知。</w:t>
      </w:r>
    </w:p>
    <w:p w14:paraId="2C93EE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在上述情形下设计人的设计服务暂停，设计人的设计周期应当相应延长，复工应有发包人与设计人共同确认的合理期限。</w:t>
      </w:r>
    </w:p>
    <w:p w14:paraId="5AE10D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当发生本项约定的情况，导致设计人增加设计工作量的，发包人应当另行支付相应设计费用。</w:t>
      </w:r>
    </w:p>
    <w:p w14:paraId="07BEE2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6.4.4暂停设计后的复工</w:t>
      </w:r>
    </w:p>
    <w:p w14:paraId="1F2398C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暂停设计后，发包人和设计人应采取有效措施积极消除暂停设计的影响。当工程具备复工条件时，发包人向设计人发出复工通知，设计人应按照复工通知要求复工。</w:t>
      </w:r>
    </w:p>
    <w:p w14:paraId="620212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除设计人原因导致暂停设计外，设计人暂停设计后复工所增加的设计工作量，发包人应当另行支付相应设计费用。</w:t>
      </w:r>
    </w:p>
    <w:p w14:paraId="2289ACA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6.5提前交付工程设计文件</w:t>
      </w:r>
    </w:p>
    <w:p w14:paraId="7AE2B8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6.5.1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1D96DF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6.5.2发包人要求设计人提前交付工程设计文件，或设计人提出提前交付工程设计文件的建议能够给发包人带来效益的，合同当事人可以在专用合同条款中约定提前交付工程设计文件的奖励。</w:t>
      </w:r>
    </w:p>
    <w:p w14:paraId="772EB43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7.工程设计文件交付</w:t>
      </w:r>
    </w:p>
    <w:p w14:paraId="3E6949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7.1工程设计文件交付的内容</w:t>
      </w:r>
    </w:p>
    <w:p w14:paraId="21D7F0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7.1.1工程设计图纸及设计说明。</w:t>
      </w:r>
    </w:p>
    <w:p w14:paraId="4D95FC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7.1.2发包人可以要求设计人提交专用合同条款约定的具体形式的电子版设计文件。</w:t>
      </w:r>
    </w:p>
    <w:p w14:paraId="7383E6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7.2工程设计文件的交付方式</w:t>
      </w:r>
    </w:p>
    <w:p w14:paraId="0A3BD2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设计人交付工程设计文件给发包人，发包人应当出具书面签收单，内容包括图纸名称、图纸内容、图纸形式、份数、提交和签收日期、提交人与接收人的亲笔签名。</w:t>
      </w:r>
    </w:p>
    <w:p w14:paraId="3BF2D3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7.3工程设计文件交付的时间和份数</w:t>
      </w:r>
    </w:p>
    <w:p w14:paraId="5A3470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工程设计文件交付的名称、时间和份数在专用合同条款附件3中约定。</w:t>
      </w:r>
    </w:p>
    <w:p w14:paraId="19E8EC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8.工程设计文件审查</w:t>
      </w:r>
    </w:p>
    <w:p w14:paraId="3679BB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8.1设计人的工程设计文件应报发包人审查同意。审查的范围和内容在发包人要求中约定。审查的具体标准应符合法律规定、技术标准要求和本合同约定。</w:t>
      </w:r>
    </w:p>
    <w:p w14:paraId="68D556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除专用合同条款对期限另有约定外，自发包人收到设计人的工程设计文件以及设计人的通知之日起，发包人对设计人的工程设计文件审查期不超过15天。</w:t>
      </w:r>
    </w:p>
    <w:p w14:paraId="25F159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发包人不同意工程设计文件的，应以书面形式通知设计人，并说明不符合合同要求的具体内容。设计人应根据发包人的书面说明，对工程设计文件进行修改后重新报送发包人审查，审查期重新起算。</w:t>
      </w:r>
    </w:p>
    <w:p w14:paraId="26DD0F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合同约定的审查期满，发包人没有做出审查结论也没有提出异议的，视为设计人的工程设</w:t>
      </w:r>
    </w:p>
    <w:p w14:paraId="7A3937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计文件已获发包人同意。</w:t>
      </w:r>
    </w:p>
    <w:p w14:paraId="5E0E50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8.2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65F514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8.3工程设计文件需政府有关部门审查或批准的，发包人应在审查同意设计人的工程设计文件后在专用合同条款约定的期限内，向政府有关部门报送工程设计文件，设计人应予以协助。</w:t>
      </w:r>
    </w:p>
    <w:p w14:paraId="00A0F5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417FD7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8.4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215B0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设计人按第7条〔工程设计文件交付〕的约定向发包人提交工程设计文件，有义务参加发包人组织的设计审查会议，向审查者介绍、解答、解释其工程设计文件，并提供有关补充资料。</w:t>
      </w:r>
    </w:p>
    <w:p w14:paraId="46F184E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发包人有义务向设计人提供设计审查会议的批准文件和纪要。设计人有义务按照相关设计审查会议批准的文件和纪要，并依据合同约定及相关技术标准，对工程设计文件进行修改、补充和完善。</w:t>
      </w:r>
    </w:p>
    <w:p w14:paraId="1A6B430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8.5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14:paraId="16A230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因发包人原因，致使工程设计文件审查无法进行或无法按期进行，造成设计周期延长、窝工损失及设计人增加的费用，由发包人承担。</w:t>
      </w:r>
    </w:p>
    <w:p w14:paraId="52A189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8.6因设计人原因造成工程设计文件不合格致使工程设计文件审查无法通过的，发包人有权要求设计人采取补救措施，直至达到合同要求的质量标准，并按第14.2款〔设计人违约责任〕的约定承担责任。</w:t>
      </w:r>
    </w:p>
    <w:p w14:paraId="5302D33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因发包人原因造成工程设计文件不合格致使工程设计文件审查无法通过的，由此增加的设计费用和（或）延长的设计周期由发包人承担。</w:t>
      </w:r>
    </w:p>
    <w:p w14:paraId="1E95A1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8.7工程设计文件的审查，不减轻或免除设计人依据法律应当承担的责任。</w:t>
      </w:r>
    </w:p>
    <w:p w14:paraId="4BF1D1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9.施工现场配合服务</w:t>
      </w:r>
    </w:p>
    <w:p w14:paraId="1F01A2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9.1除专用合同条款另有约定外，发包人应为设计人派赴现场的工作人员提供工作、生活及交通等方面的便利条件。</w:t>
      </w:r>
    </w:p>
    <w:p w14:paraId="053195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2"/>
          <w:szCs w:val="28"/>
        </w:rPr>
      </w:pPr>
      <w:r>
        <w:rPr>
          <w:rFonts w:hint="eastAsia" w:ascii="宋体" w:hAnsi="宋体" w:eastAsia="宋体" w:cs="宋体"/>
        </w:rPr>
        <w:t>9.2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14:paraId="6BAD85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10.合同价款与支付</w:t>
      </w:r>
    </w:p>
    <w:p w14:paraId="61BD47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10.1合同价款组成</w:t>
      </w:r>
    </w:p>
    <w:p w14:paraId="4340F8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发包人和设计人应当在专用合同条款附件6中明确约定合同价款各组成部分的具体数额，主要包括：</w:t>
      </w:r>
    </w:p>
    <w:p w14:paraId="7B63638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（1）工程设计基本服务费用；</w:t>
      </w:r>
    </w:p>
    <w:p w14:paraId="2E6A769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（2）工程设计其他服务费用；</w:t>
      </w:r>
    </w:p>
    <w:p w14:paraId="51C40D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（3）在未签订合同前发包人已经同意或接受或已使用的设计人为发包人所做的各项工作的相应费用等。</w:t>
      </w:r>
    </w:p>
    <w:p w14:paraId="351C8D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10.2合同价格形式</w:t>
      </w:r>
    </w:p>
    <w:p w14:paraId="1ED6E9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发包人和设计人应在合同协议书中选择下列一种合同价格形式：</w:t>
      </w:r>
    </w:p>
    <w:p w14:paraId="1EC27C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（1）单价合同</w:t>
      </w:r>
    </w:p>
    <w:p w14:paraId="7B0E0A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14:paraId="3253E9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（2）总价合同</w:t>
      </w:r>
    </w:p>
    <w:p w14:paraId="58B5D9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14:paraId="12AE99D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（3）其它价格形式</w:t>
      </w:r>
    </w:p>
    <w:p w14:paraId="3DD752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合同当事人可在专用合同条款中约定其他合同价格形式。</w:t>
      </w:r>
    </w:p>
    <w:p w14:paraId="115AD6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10.3定金或预付款</w:t>
      </w:r>
    </w:p>
    <w:p w14:paraId="78BEE6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10.3.1定金或预付款的比例</w:t>
      </w:r>
    </w:p>
    <w:p w14:paraId="4BF86A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定金的比例不应超过合同总价款的30%。预付款的比例由发包人与设计人协商确定，一般不低于合同总价款的30%。</w:t>
      </w:r>
    </w:p>
    <w:p w14:paraId="4C9870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10.3.2定金或预付款的支付</w:t>
      </w:r>
    </w:p>
    <w:p w14:paraId="3B490CE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定金或预付款的支付按照专用合同条款约定执行，但最迟应在开始设计通知载明的开始设计日期前专用合同条款约定的期限内支付。</w:t>
      </w:r>
    </w:p>
    <w:p w14:paraId="566421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12DA24B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10.4进度款支付</w:t>
      </w:r>
    </w:p>
    <w:p w14:paraId="652F48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10.4.1发包人应当按照专用合同条款附件6约定的付款条件及时向设计人支付进度款。</w:t>
      </w:r>
    </w:p>
    <w:p w14:paraId="5AEE13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10.4.2进度付款的修正</w:t>
      </w:r>
    </w:p>
    <w:p w14:paraId="7C3595A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在对已付进度款进行汇总和复核中发现错误、遗漏或重复的，发包人和设计人均有权提出修正申请。经发包人和设计人同意的修正，应在下期进度付款中支付或扣除。</w:t>
      </w:r>
    </w:p>
    <w:p w14:paraId="4E4209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10.5合同价款的结算与支付</w:t>
      </w:r>
    </w:p>
    <w:p w14:paraId="0B9D36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10.5.1对于采取固定总价形式的合同，发包人应当按照专用合同条款附件6的约定及时支付尾款。</w:t>
      </w:r>
    </w:p>
    <w:p w14:paraId="2996AE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10.5.2对于采取固定单价形式的合同，发包人与设计人应当按照专用合同条款附件6约定的结算方式及时结清工程设计费，并将结清未支付的款项一次性支付给设计人。</w:t>
      </w:r>
    </w:p>
    <w:p w14:paraId="5294B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10.5.3对于采取其他价格形式的，也应按专用合同条款的约定及时结算和支付。</w:t>
      </w:r>
    </w:p>
    <w:p w14:paraId="029EE2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10.6支付账户</w:t>
      </w:r>
    </w:p>
    <w:p w14:paraId="4393BD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发包人应将合同价款支付至合同协议书中约定的设计人账户。</w:t>
      </w:r>
    </w:p>
    <w:p w14:paraId="3B563E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11.工程设计变更与索赔</w:t>
      </w:r>
    </w:p>
    <w:p w14:paraId="2B7C8A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11.1发包人变更工程设计的内容、规模、功能、条件等，应当向设计人提供书面要求，设计人在不违反法律规定以及技术标准强制性规定的前提下应当按照发包人要求变更工程设计。</w:t>
      </w:r>
    </w:p>
    <w:p w14:paraId="2158F9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11.2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1FFCBA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11.3如果由于发包人要求更改而造成的项目复杂性的变更或性质的变更使得设计人的设计工作减少，发包人可按本条约定和专用合同条款附件7的约定，与设计人协商对合同价格和/或完工时间做可共同接受的修改。</w:t>
      </w:r>
    </w:p>
    <w:p w14:paraId="52F39A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11.4基准日期后，与工程设计服务有关的法律、技术标准的强制性规定的颁布及修改，由此增加的设计费用和（或）延长的设计周期由发包人承担。</w:t>
      </w:r>
    </w:p>
    <w:p w14:paraId="703E35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11.5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2F1F10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12.专业责任与保险</w:t>
      </w:r>
    </w:p>
    <w:p w14:paraId="242BC5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12.1设计人应运用一切合理的专业技术和经验知识，按照公认的职业标准尽其全部职责和谨慎、勤勉地履行其在本合同项下的责任和义务。</w:t>
      </w:r>
    </w:p>
    <w:p w14:paraId="7AC1EA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12.2除专用合同条款另有约定外，设计人应具有发包人认可的、履行本合同所需要的工程设计责任保险并使其于合同责任期内保持有效。</w:t>
      </w:r>
    </w:p>
    <w:p w14:paraId="278A39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12.3工程设计责任保险应承担由于设计人的疏忽或过失而引发的工程质量事故所造成的建设工程本身的物质损失以及第三者人身伤亡、财产损失或费用的赔偿责任。</w:t>
      </w:r>
    </w:p>
    <w:p w14:paraId="20BEA2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13.知识产权</w:t>
      </w:r>
    </w:p>
    <w:p w14:paraId="58BBA7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74FA5C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F57A7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13.3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14:paraId="460542C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13.4合同当事人双方均有权在不损害对方利益和保密约定的前提下，在自己宣传用的印刷品或其他出版物上，或申报奖项时等情形下公布有关项目的文字和图片材料。</w:t>
      </w:r>
    </w:p>
    <w:p w14:paraId="32B023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13.5除专用合同条款另有约定外，设计人在合同签订前和签订时已确定采用的专利、专有技术的使用费应包含在签约合同价中。</w:t>
      </w:r>
    </w:p>
    <w:p w14:paraId="662566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14.违约责任</w:t>
      </w:r>
    </w:p>
    <w:p w14:paraId="71C4DD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14.1发包人违约责任</w:t>
      </w:r>
    </w:p>
    <w:p w14:paraId="2C5C86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14.1.1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2D205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14.1.2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008A58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14.1.3发包人的上级或设计审批部门对设计文件不进行审批或本合同工程停建、缓建，发包人应在事件发生之日起15天内按本合同第16条〔合同解除〕的约定向设计人结算并支付设计费。</w:t>
      </w:r>
    </w:p>
    <w:p w14:paraId="5ECEF4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14.1.4发包人擅自将设计人的设计文件用于本工程以外的工程或交第三方使用时，应承担相应法律责任，并应赔偿设计人因此遭受的损失。</w:t>
      </w:r>
    </w:p>
    <w:p w14:paraId="773074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14.2设计人违约责任</w:t>
      </w:r>
    </w:p>
    <w:p w14:paraId="5A39A9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14.2.1合同生效后，设计人因自身原因要求终止或解除合同，设计人应按发包人已支付的定金金额双倍返还给发包人或设计人按照专用合同条款的约定向发包人支付违约金。</w:t>
      </w:r>
    </w:p>
    <w:p w14:paraId="364A7B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14.2.2由于设计人原因，未按专用合同条款附件3约定的时间交付工程设计文件的，应按专用合同条款的约定向发包人支付违约金，前述违约金经双方确认后可在发包人应付设计费中扣减。</w:t>
      </w:r>
    </w:p>
    <w:p w14:paraId="16DBEF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14.2.3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18238C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14.2.4设计人未经发包人同意擅自对工程设计进行分包的，发包人有权要求设计人解除未经发包人同意的设计分包合同，设计人应当按照专用合同条款的约定承担违约责任。</w:t>
      </w:r>
    </w:p>
    <w:p w14:paraId="3D5F52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15.不可抗力</w:t>
      </w:r>
    </w:p>
    <w:p w14:paraId="704417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15.1不可抗力的确认</w:t>
      </w:r>
    </w:p>
    <w:p w14:paraId="390333C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不可抗力是指合同当事人在签订合同时不可预见，在合同履行过程中不可避免且不能克服的自然灾害和社会性突发事件，如地震、海啸、瘟疫、骚乱、戒严、暴动、战争和专用合同条款中约定的其他情形。</w:t>
      </w:r>
    </w:p>
    <w:p w14:paraId="7DE1706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6AA4C6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15.2不可抗力的通知</w:t>
      </w:r>
    </w:p>
    <w:p w14:paraId="10068C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合同一方当事人遇到不可抗力事件，使其履行合同义务受到阻碍时，应立即通知合同另一方当事人，书面说明不可抗力和受阻碍的详细情况，并在合理期限内提供必要的证明。</w:t>
      </w:r>
    </w:p>
    <w:p w14:paraId="710300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不可抗力持续发生的，合同一方当事人应及时向合同另一方当事人提交中间报告，说明不可抗力和履行合同受阻的情况，并于不可抗力事件结束后28天内提交最终报告及有关资料。</w:t>
      </w:r>
    </w:p>
    <w:p w14:paraId="56D00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15.3不可抗力后果的承担</w:t>
      </w:r>
    </w:p>
    <w:p w14:paraId="61FE17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不可抗力引起的后果及造成的损失由合同当事人按照法律规定及合同约定各自承担。不可抗力发生前已完成的工程设计应当按照合同约定进行支付。</w:t>
      </w:r>
    </w:p>
    <w:p w14:paraId="571240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不可抗力发生后，合同当事人均应采取措施尽量避免和减少损失的扩大，任何一方当事人没有采取有效措施导致损失扩大的，应对扩大的损失承担责任。</w:t>
      </w:r>
    </w:p>
    <w:p w14:paraId="327189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因合同一方迟延履行合同义务，在迟延履行期间遭遇不可抗力的，不免除其违约责任。</w:t>
      </w:r>
    </w:p>
    <w:p w14:paraId="62361EC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16.合同解除</w:t>
      </w:r>
    </w:p>
    <w:p w14:paraId="62027E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16.1发包人与设计人协商一致，可以解除合同。</w:t>
      </w:r>
    </w:p>
    <w:p w14:paraId="22FC16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16.2有下列情形之一的，合同当事人一方或双方可以解除合同：</w:t>
      </w:r>
    </w:p>
    <w:p w14:paraId="4D20292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（1）设计人工程设计文件存在重大质量问题，经发包人催告后，在合理期限内修改后仍不能满足国家现行深度要求或不能达到合同约定的设计质量要求的，发包人可以解除合同；</w:t>
      </w:r>
    </w:p>
    <w:p w14:paraId="3ACAE4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（2）发包人未按合同约定支付设计费用，经设计人催告后，在30天内仍未支付的，设计人可以解除合同；</w:t>
      </w:r>
    </w:p>
    <w:p w14:paraId="334160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（3）暂停设计期限已连续超过180天，专用合同条款另有约定的除外；</w:t>
      </w:r>
    </w:p>
    <w:p w14:paraId="7B629B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（4）因不可抗力致使合同无法履行；</w:t>
      </w:r>
    </w:p>
    <w:p w14:paraId="526CAF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（5）因一方违约致使合同无法实际履行或实际履行已无必要；</w:t>
      </w:r>
    </w:p>
    <w:p w14:paraId="270599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（6）因本工程项目条件发生重大变化，使合同无法继续履行。</w:t>
      </w:r>
    </w:p>
    <w:p w14:paraId="769DAF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16.3任何一方因故需解除合同时，应提前30天书面通知对方，对合同中的遗留问题应取得一致意见并形成书面协议。</w:t>
      </w:r>
    </w:p>
    <w:p w14:paraId="0A6CE73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16.4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0B711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17.争议解决</w:t>
      </w:r>
    </w:p>
    <w:p w14:paraId="380668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17.1和解</w:t>
      </w:r>
    </w:p>
    <w:p w14:paraId="20CEFA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合同当事人可以就争议自行和解，自行和解达成协议的经双方签字并盖章后作为合同补充文件，双方均应遵照执行。</w:t>
      </w:r>
    </w:p>
    <w:p w14:paraId="60A841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17.2调解</w:t>
      </w:r>
    </w:p>
    <w:p w14:paraId="3FC2DA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合同当事人可以就争议请求相关行政主管部门、行业协会或其他第三方进行调解，调解达成协议的，经双方签字并盖章后作为合同补充文件，双方均应遵照执行。</w:t>
      </w:r>
    </w:p>
    <w:p w14:paraId="7DF90E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17.3争议评审</w:t>
      </w:r>
    </w:p>
    <w:p w14:paraId="0F2E5E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合同当事人在专用合同条款中约定采取争议评审方式解决争议以及评审规则，并按下列约定执行：</w:t>
      </w:r>
    </w:p>
    <w:p w14:paraId="3680242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17.3.1争议评审小组的确定</w:t>
      </w:r>
    </w:p>
    <w:p w14:paraId="4284D5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合同当事人可以共同选择一名或三名争议评审员，组成争议评审小组。除专用合同条款另有约定外，合同当事人应当自合同签订后28天内，或者争议发生后14天内，选定争议评审员。</w:t>
      </w:r>
    </w:p>
    <w:p w14:paraId="0AF803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2B05DB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除专用合同条款另有约定外，评审所发生的费用由发包人和设计人各承担一半。</w:t>
      </w:r>
    </w:p>
    <w:p w14:paraId="61B9D1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17.3.2争议评审小组的决定</w:t>
      </w:r>
    </w:p>
    <w:p w14:paraId="1147E5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14:paraId="3E7B7B5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17.3.3争议评审小组决定的效力</w:t>
      </w:r>
    </w:p>
    <w:p w14:paraId="1272DC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争议评审小组作出的书面决定经合同当事人签字确认后，对双方具有约束力，双方应遵照执行。</w:t>
      </w:r>
    </w:p>
    <w:p w14:paraId="525DE2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任何一方当事人不接受争议评审小组决定或不履行争议评审小组决定的，双方可选择采用其他争议解决方式。</w:t>
      </w:r>
    </w:p>
    <w:p w14:paraId="750D2D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17.4仲裁或诉讼</w:t>
      </w:r>
    </w:p>
    <w:p w14:paraId="60883A3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因合同及合同有关事项产生的争议，合同当事人可以在专用合同条款中约定以下一种方式解决争议：</w:t>
      </w:r>
    </w:p>
    <w:p w14:paraId="2752A4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（1）向约定的仲裁委员会申请仲裁；</w:t>
      </w:r>
    </w:p>
    <w:p w14:paraId="4622A0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（2）向有管辖权的人民法院起诉。</w:t>
      </w:r>
    </w:p>
    <w:p w14:paraId="5B4566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17.5争议解决条款效力</w:t>
      </w:r>
    </w:p>
    <w:p w14:paraId="13BF033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合同有关争议解决的条款独立存在，合同的变更、解除、终止、无效或者被撤销均不影响</w:t>
      </w:r>
    </w:p>
    <w:p w14:paraId="488D02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Cs w:val="28"/>
        </w:rPr>
      </w:pPr>
      <w:r>
        <w:rPr>
          <w:rFonts w:hint="eastAsia"/>
        </w:rPr>
        <w:t>其效力。</w:t>
      </w:r>
    </w:p>
    <w:p w14:paraId="1CB60C86">
      <w:pPr>
        <w:spacing w:line="223" w:lineRule="auto"/>
        <w:rPr>
          <w:rFonts w:ascii="仿宋_GB2312" w:eastAsia="仿宋_GB2312"/>
          <w:sz w:val="28"/>
          <w:szCs w:val="28"/>
        </w:rPr>
        <w:sectPr>
          <w:footerReference r:id="rId9" w:type="default"/>
          <w:type w:val="continuous"/>
          <w:pgSz w:w="11906" w:h="16839"/>
          <w:pgMar w:top="1214" w:right="996" w:bottom="1142" w:left="1093" w:header="0" w:footer="979" w:gutter="0"/>
          <w:pgNumType w:fmt="numberInDash"/>
          <w:cols w:space="720" w:num="1"/>
        </w:sectPr>
      </w:pPr>
    </w:p>
    <w:p w14:paraId="594626C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bookmarkStart w:id="79" w:name="_Toc199957860"/>
      <w:bookmarkStart w:id="80" w:name="_Toc199959558"/>
      <w:bookmarkStart w:id="81" w:name="_Toc199960292"/>
      <w:r>
        <w:rPr>
          <w:rFonts w:hint="eastAsia"/>
        </w:rPr>
        <w:t>第三部分专用合同条款</w:t>
      </w:r>
      <w:bookmarkEnd w:id="79"/>
      <w:bookmarkEnd w:id="80"/>
      <w:bookmarkEnd w:id="81"/>
    </w:p>
    <w:p w14:paraId="2A2F22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5E7DB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1.一般约定</w:t>
      </w:r>
    </w:p>
    <w:p w14:paraId="5A48E5F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1.1词语定义与解释</w:t>
      </w:r>
    </w:p>
    <w:p w14:paraId="7AAB00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1.1.1合同</w:t>
      </w:r>
    </w:p>
    <w:p w14:paraId="64574A9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fldChar w:fldCharType="begin"/>
      </w:r>
      <w:r>
        <w:instrText xml:space="preserve">HYPERLINK"1.1.1.8"</w:instrText>
      </w:r>
      <w:r>
        <w:fldChar w:fldCharType="separate"/>
      </w:r>
      <w:r>
        <w:rPr>
          <w:rFonts w:hint="eastAsia"/>
        </w:rPr>
        <w:t>1.1.1.8</w:t>
      </w:r>
      <w:r>
        <w:rPr>
          <w:rFonts w:hint="eastAsia"/>
        </w:rPr>
        <w:fldChar w:fldCharType="end"/>
      </w:r>
      <w:r>
        <w:rPr>
          <w:rFonts w:hint="eastAsia"/>
        </w:rPr>
        <w:t>其他合同文件包括：/</w:t>
      </w:r>
    </w:p>
    <w:p w14:paraId="0E19E00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1.3法律</w:t>
      </w:r>
    </w:p>
    <w:p w14:paraId="55B33D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适用于合同的其他规范性文件：无。</w:t>
      </w:r>
    </w:p>
    <w:p w14:paraId="762034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1.4技术标准</w:t>
      </w:r>
    </w:p>
    <w:p w14:paraId="1D28B1E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1.4.1适用于工程的技术标准包括：执行通用条款。</w:t>
      </w:r>
    </w:p>
    <w:p w14:paraId="08019D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1.4.2国外技术标准原文版本和中文译本的提供方：无；提供国外技术标准的名称：无；</w:t>
      </w:r>
    </w:p>
    <w:p w14:paraId="56CD1B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提供国外技术标准的份数：无；提供国外技术标准的时间：无；提供国外技术标准的费用承担：无；</w:t>
      </w:r>
    </w:p>
    <w:p w14:paraId="459755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1.4.3发包人对工程的技术标准和功能要求的特殊要求：无。</w:t>
      </w:r>
    </w:p>
    <w:p w14:paraId="32949C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1.5合同文件的优先顺序</w:t>
      </w:r>
    </w:p>
    <w:p w14:paraId="2CB57F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合同文件组成及优先顺序为：执行合同通用条款本条款。</w:t>
      </w:r>
    </w:p>
    <w:p w14:paraId="70ED4C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1.6联络</w:t>
      </w:r>
    </w:p>
    <w:p w14:paraId="596D9B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1.6.1发包人和设计人应当在天内将与合同有关的通知、批准、证明、证书、指示、指令、要求、请求、同意、确定和决定等书面函件送达对方当事人。</w:t>
      </w:r>
    </w:p>
    <w:p w14:paraId="661D2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1.6.2发包人和设计人联系信息</w:t>
      </w:r>
    </w:p>
    <w:p w14:paraId="3DACC3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发包人接收文件的地点：；发包人指定的接收人为：；</w:t>
      </w:r>
    </w:p>
    <w:p w14:paraId="0C4E0C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发包人指定的联系电话及传真号码：；发包人指定的电子邮箱：/。</w:t>
      </w:r>
    </w:p>
    <w:p w14:paraId="4D2032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设计人接收文件的地点：；设计人指定的接收人为：；设计人指定的联系电话及传真号码：；设计人指定的电子邮箱：。</w:t>
      </w:r>
    </w:p>
    <w:p w14:paraId="01AE18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1.8保密</w:t>
      </w:r>
    </w:p>
    <w:p w14:paraId="21DEFB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保密期限：长期。</w:t>
      </w:r>
    </w:p>
    <w:p w14:paraId="3D4A93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2.发包人</w:t>
      </w:r>
    </w:p>
    <w:p w14:paraId="454C1B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2.1发包人一般义务</w:t>
      </w:r>
    </w:p>
    <w:p w14:paraId="312607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2.1.3发包人其它义务：无。</w:t>
      </w:r>
    </w:p>
    <w:p w14:paraId="55CE7B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2.2发包人代表</w:t>
      </w:r>
    </w:p>
    <w:p w14:paraId="310545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发包人代表</w:t>
      </w:r>
    </w:p>
    <w:p w14:paraId="5B8CEC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姓名：；</w:t>
      </w:r>
    </w:p>
    <w:p w14:paraId="48C594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身份证号：；</w:t>
      </w:r>
    </w:p>
    <w:p w14:paraId="4575D6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职务：；</w:t>
      </w:r>
    </w:p>
    <w:p w14:paraId="487FB3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联系电话：；</w:t>
      </w:r>
    </w:p>
    <w:p w14:paraId="74E124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电子信箱：/；</w:t>
      </w:r>
    </w:p>
    <w:p w14:paraId="79F01E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通信地址：。</w:t>
      </w:r>
    </w:p>
    <w:p w14:paraId="360A526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发包人对发包人代表的授权范围如下：合同范围内的所有权利。发包人更换发包人代表的，应当提前天书面通知设计人。</w:t>
      </w:r>
    </w:p>
    <w:p w14:paraId="453B6B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2.3发包人决定</w:t>
      </w:r>
    </w:p>
    <w:p w14:paraId="787A4F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2.3.2发包人应在天内对设计人书面提出的事项作出书面决定。</w:t>
      </w:r>
    </w:p>
    <w:p w14:paraId="3458450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3.设计人</w:t>
      </w:r>
    </w:p>
    <w:p w14:paraId="573EA9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3.1设计人一般义务</w:t>
      </w:r>
    </w:p>
    <w:p w14:paraId="137E9C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3.1.1设计人需（需/不需）配合发包人办理有关许可、批准或备案手续。</w:t>
      </w:r>
    </w:p>
    <w:p w14:paraId="1EC4A8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3.1.3设计人其他义务：设计人交付设计文件后，按规定参加有关上级的设计审查，并根据审查结论负责在不超出原定范围内容上做必要调整补充。设计人合同规定时限交付设计文件，负责向发包人及施工单位进行设计交底、处理有关设计问题并参加竣工验收。</w:t>
      </w:r>
    </w:p>
    <w:p w14:paraId="60F032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3.2项目负责人</w:t>
      </w:r>
    </w:p>
    <w:p w14:paraId="5EFC67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3.2.1项目负责人</w:t>
      </w:r>
    </w:p>
    <w:p w14:paraId="45C90DD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姓名：；</w:t>
      </w:r>
    </w:p>
    <w:p w14:paraId="3BCC17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执业资格及等级：；注册证书号：；</w:t>
      </w:r>
    </w:p>
    <w:p w14:paraId="699724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联系电话：；电子信箱：；</w:t>
      </w:r>
    </w:p>
    <w:p w14:paraId="615579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通信地址：；</w:t>
      </w:r>
    </w:p>
    <w:p w14:paraId="13FF671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设计人对项目负责人的授权范围如下：代表设计人全面履行与发包人约定的合同内容。</w:t>
      </w:r>
    </w:p>
    <w:p w14:paraId="35C5D0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3.2.2设计人更换项目负责人的，应提前天书面通知发包人。</w:t>
      </w:r>
    </w:p>
    <w:p w14:paraId="2CAA44F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设计人擅自更换项目负责人的违约责任：发包人有权单方面终止合同，由此产生的责任和损失均由设计人负责。</w:t>
      </w:r>
    </w:p>
    <w:p w14:paraId="6CDFED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3.2.3设计人应在收到书面更换通知后天内更换项目负责人。</w:t>
      </w:r>
    </w:p>
    <w:p w14:paraId="50A883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设计人无正当理由拒绝更换项目负责人的违约责任：发包人有权单方面终止合同，由此产生的责任和损失均由设计人负责。</w:t>
      </w:r>
    </w:p>
    <w:p w14:paraId="4E279CB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3.3设计人人员</w:t>
      </w:r>
    </w:p>
    <w:p w14:paraId="43CB13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3.3.1设计人提交项目管理机构及人员安排报告的期限：。</w:t>
      </w:r>
    </w:p>
    <w:p w14:paraId="0D8968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3.3.3设计人无正当理由拒绝撤换主要设计人员的违约责任：发包人有权单方面终止合同，由此产生的责任和损失均由设计人负责。</w:t>
      </w:r>
    </w:p>
    <w:p w14:paraId="436ED2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3.4设计分包</w:t>
      </w:r>
    </w:p>
    <w:p w14:paraId="2B9CEEC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3.4.1设计分包的一般约定：本工程禁止设计分包。</w:t>
      </w:r>
    </w:p>
    <w:p w14:paraId="1B2467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5.工程设计要求</w:t>
      </w:r>
    </w:p>
    <w:p w14:paraId="4CC8CB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5.1工程设计一般要求</w:t>
      </w:r>
    </w:p>
    <w:p w14:paraId="2953C1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fldChar w:fldCharType="begin"/>
      </w:r>
      <w:r>
        <w:instrText xml:space="preserve">HYPERLINK"5.1.2.1"</w:instrText>
      </w:r>
      <w:r>
        <w:fldChar w:fldCharType="separate"/>
      </w:r>
      <w:r>
        <w:rPr>
          <w:rFonts w:hint="eastAsia"/>
        </w:rPr>
        <w:t>5.1.2.1</w:t>
      </w:r>
      <w:r>
        <w:rPr>
          <w:rFonts w:hint="eastAsia"/>
        </w:rPr>
        <w:fldChar w:fldCharType="end"/>
      </w:r>
      <w:r>
        <w:rPr>
          <w:rFonts w:hint="eastAsia"/>
        </w:rPr>
        <w:t>工程设计的特殊标准或要求：无。</w:t>
      </w:r>
    </w:p>
    <w:p w14:paraId="783F0E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fldChar w:fldCharType="begin"/>
      </w:r>
      <w:r>
        <w:instrText xml:space="preserve">HYPERLINK"5.1.2.2"</w:instrText>
      </w:r>
      <w:r>
        <w:fldChar w:fldCharType="separate"/>
      </w:r>
      <w:r>
        <w:rPr>
          <w:rFonts w:hint="eastAsia"/>
        </w:rPr>
        <w:t>5.1.2.2</w:t>
      </w:r>
      <w:r>
        <w:rPr>
          <w:rFonts w:hint="eastAsia"/>
        </w:rPr>
        <w:fldChar w:fldCharType="end"/>
      </w:r>
      <w:r>
        <w:rPr>
          <w:rFonts w:hint="eastAsia"/>
        </w:rPr>
        <w:t>工程设计适用的技术标准：执行合同通用条款本条款。</w:t>
      </w:r>
    </w:p>
    <w:p w14:paraId="6405AB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5.3工程设计文件的要求</w:t>
      </w:r>
    </w:p>
    <w:p w14:paraId="27043B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5.3.3工程设计文件深度规定：执行合同通用条款本条款。</w:t>
      </w:r>
    </w:p>
    <w:p w14:paraId="388E56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5.3.5工程的合理使用寿命年限：执行合同通用条款本条款。</w:t>
      </w:r>
    </w:p>
    <w:p w14:paraId="110B51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6.工程设计进度与周期</w:t>
      </w:r>
    </w:p>
    <w:p w14:paraId="69CA92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6.1工程设计进度计划</w:t>
      </w:r>
    </w:p>
    <w:p w14:paraId="558C4A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6.1.1工程设计进度计划的编制</w:t>
      </w:r>
    </w:p>
    <w:p w14:paraId="3BCACE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合同当事人约定的工程设计进度计划提交的时间：合同签订后3日内。</w:t>
      </w:r>
    </w:p>
    <w:p w14:paraId="007D64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合同当事人约定的工程设计进度计划应包括的内容：</w:t>
      </w:r>
      <w:r>
        <w:t>。</w:t>
      </w:r>
    </w:p>
    <w:p w14:paraId="22F1E6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6.1.2工程设计进度计划的修订</w:t>
      </w:r>
    </w:p>
    <w:p w14:paraId="341D1C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发包人在收到工程设计进度计划后确认或提出修改意见的期限：。</w:t>
      </w:r>
    </w:p>
    <w:p w14:paraId="65D119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6.3工程设计进度延误</w:t>
      </w:r>
    </w:p>
    <w:p w14:paraId="049948B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6.3.1因发包人原因导致工程设计进度延误</w:t>
      </w:r>
    </w:p>
    <w:p w14:paraId="5C5079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（4）因发包人原因导致工程设计进度延误的其他情形：。</w:t>
      </w:r>
    </w:p>
    <w:p w14:paraId="14509A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设计人应在发生进度延误的情形后天内向发包人发出要求延期的书面通知，在发生该情形后天内提交要求延期的详细说明。</w:t>
      </w:r>
    </w:p>
    <w:p w14:paraId="37F1A6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发包人收到设计人要求延期的详细说明后，应在天内进行审查并书面答复。</w:t>
      </w:r>
    </w:p>
    <w:p w14:paraId="38C05F3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6.5提前交付工程设计文件</w:t>
      </w:r>
    </w:p>
    <w:p w14:paraId="231196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6.5.2提前交付工程设计文件的奖励：。</w:t>
      </w:r>
    </w:p>
    <w:p w14:paraId="4BC9550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7．工程设计文件交付</w:t>
      </w:r>
    </w:p>
    <w:p w14:paraId="0CD5BD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7.1工程设计文件交付的内容</w:t>
      </w:r>
    </w:p>
    <w:p w14:paraId="2B39C9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7.1.2发包人要求设计人提交电子版设计文件的具体形式为：，提交资料时，不应以签订任何协议为由拖延提交资料日期。</w:t>
      </w:r>
    </w:p>
    <w:p w14:paraId="50D84F9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8.工程设计文件审查</w:t>
      </w:r>
    </w:p>
    <w:p w14:paraId="00C5BD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8.1发包人对设计人的设计文件审查期限不超过天。</w:t>
      </w:r>
    </w:p>
    <w:p w14:paraId="0AEF470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8.3发包人应在审查同意设计人的工程设计文件后在天内，向政府有关部门报送工程设计文件。</w:t>
      </w:r>
    </w:p>
    <w:p w14:paraId="08581E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8.4工程设计审查形式及时间安排：委托第三方审图机构进行审查的，具体时间安排由发包人另行通知。</w:t>
      </w:r>
    </w:p>
    <w:p w14:paraId="41B978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9.施工现场配合服务</w:t>
      </w:r>
    </w:p>
    <w:p w14:paraId="6F37E5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9.1发包人为设计人派赴现场的工作人员提供便利条件的内容包括：无。</w:t>
      </w:r>
    </w:p>
    <w:p w14:paraId="242B83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9.2设计人应当在交付设计文件并经审查合格后必要的时间内提供施工现场配合</w:t>
      </w:r>
    </w:p>
    <w:p w14:paraId="5E3304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服务。</w:t>
      </w:r>
    </w:p>
    <w:p w14:paraId="0DD6340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10.合同价款与支付</w:t>
      </w:r>
    </w:p>
    <w:p w14:paraId="56519F0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10.1合同价格形式</w:t>
      </w:r>
    </w:p>
    <w:p w14:paraId="19F504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（1）单价合同</w:t>
      </w:r>
    </w:p>
    <w:p w14:paraId="399B91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单价包含的风险范围：/。风险费用的计算方法：/。</w:t>
      </w:r>
    </w:p>
    <w:p w14:paraId="0BEBAD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风险范围以外合同价格的调整方法：/。</w:t>
      </w:r>
    </w:p>
    <w:p w14:paraId="7BA124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（2）总价合同</w:t>
      </w:r>
    </w:p>
    <w:p w14:paraId="2247992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总价包含的风险范围：/。风险费用的计算方法：/。</w:t>
      </w:r>
    </w:p>
    <w:p w14:paraId="558033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风险范围以外合同价格的调整方法：/。</w:t>
      </w:r>
    </w:p>
    <w:p w14:paraId="5BD035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（3）其他价格形式：本合同金额为暂定价，设计费最终以发改委批复的概算中一类费为基数计取并根据承诺下浮进行调整。（详见附件6）。</w:t>
      </w:r>
    </w:p>
    <w:p w14:paraId="446E97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10.2定金或预付款</w:t>
      </w:r>
    </w:p>
    <w:p w14:paraId="46535A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10.2.1定金或预付款的比例</w:t>
      </w:r>
    </w:p>
    <w:p w14:paraId="5EC389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定金的比例或预付款的比例：。</w:t>
      </w:r>
    </w:p>
    <w:p w14:paraId="748F48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10.2.2定金或预付款的支付</w:t>
      </w:r>
    </w:p>
    <w:p w14:paraId="56A31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定金或预付款的支付时间：，但最迟应在开始设计通知载明的开始设计日期天前支付。</w:t>
      </w:r>
    </w:p>
    <w:p w14:paraId="036E00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10.3进度款支付</w:t>
      </w:r>
    </w:p>
    <w:tbl>
      <w:tblPr>
        <w:tblStyle w:val="438"/>
        <w:tblW w:w="9313"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5"/>
        <w:gridCol w:w="1987"/>
        <w:gridCol w:w="1623"/>
        <w:gridCol w:w="3598"/>
      </w:tblGrid>
      <w:tr w14:paraId="29C83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2105" w:type="dxa"/>
          </w:tcPr>
          <w:p w14:paraId="365F9F8E">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6FFAEC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付费次序</w:t>
            </w:r>
          </w:p>
        </w:tc>
        <w:tc>
          <w:tcPr>
            <w:tcW w:w="1987" w:type="dxa"/>
          </w:tcPr>
          <w:p w14:paraId="179B0AA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占设计费总额%</w:t>
            </w:r>
          </w:p>
        </w:tc>
        <w:tc>
          <w:tcPr>
            <w:tcW w:w="1623" w:type="dxa"/>
          </w:tcPr>
          <w:p w14:paraId="18779B2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付费额(万元)</w:t>
            </w:r>
          </w:p>
        </w:tc>
        <w:tc>
          <w:tcPr>
            <w:tcW w:w="3598" w:type="dxa"/>
          </w:tcPr>
          <w:p w14:paraId="59110B5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3AA082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付费时间</w:t>
            </w:r>
          </w:p>
        </w:tc>
      </w:tr>
      <w:tr w14:paraId="37A38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081E80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第一次付费</w:t>
            </w:r>
          </w:p>
        </w:tc>
        <w:tc>
          <w:tcPr>
            <w:tcW w:w="1987" w:type="dxa"/>
            <w:vAlign w:val="center"/>
          </w:tcPr>
          <w:p w14:paraId="21771D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6EE866E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0C1ACC6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58BC9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56055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第二次付费</w:t>
            </w:r>
          </w:p>
        </w:tc>
        <w:tc>
          <w:tcPr>
            <w:tcW w:w="1987" w:type="dxa"/>
            <w:vAlign w:val="center"/>
          </w:tcPr>
          <w:p w14:paraId="5BD62D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52CFA6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18D301B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8B28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08523D2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第三次付费</w:t>
            </w:r>
          </w:p>
        </w:tc>
        <w:tc>
          <w:tcPr>
            <w:tcW w:w="1987" w:type="dxa"/>
            <w:vAlign w:val="center"/>
          </w:tcPr>
          <w:p w14:paraId="3030E3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270B2D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7216BBC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0F9C3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5ED6C2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第四次付费</w:t>
            </w:r>
          </w:p>
        </w:tc>
        <w:tc>
          <w:tcPr>
            <w:tcW w:w="1987" w:type="dxa"/>
            <w:vAlign w:val="center"/>
          </w:tcPr>
          <w:p w14:paraId="2BD110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45C27E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2F699E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bl>
    <w:p w14:paraId="1C4784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11.工程设计变更与索赔</w:t>
      </w:r>
    </w:p>
    <w:p w14:paraId="307C49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11.5设计人应于认为有理由提出增加合同价款或延长设计周期的要求事项发生后天内书面通知发包人。</w:t>
      </w:r>
    </w:p>
    <w:p w14:paraId="7BBA6B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设计人应在该事项发生后天内向发包人提供证明设计人要求的书面声明。发包人应在接到设计人书面声明后的天内，予以答复。</w:t>
      </w:r>
    </w:p>
    <w:p w14:paraId="6C450F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12.专业责任与保险</w:t>
      </w:r>
    </w:p>
    <w:p w14:paraId="605CEF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12.2设计人不需（需/不需）有发包人认可的工程设计责任保险。</w:t>
      </w:r>
    </w:p>
    <w:p w14:paraId="2BEDAB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13.知识产权</w:t>
      </w:r>
    </w:p>
    <w:p w14:paraId="0C5B2C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13.1关于发包人提供给设计人的图纸、发包人为实施工程自行编制或委托编制的技术规格以及反映发包人关于合同要求或其他类似性质的文件的著作权的归属：归发包人所有。</w:t>
      </w:r>
    </w:p>
    <w:p w14:paraId="5CE39C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关于发包人提供的上述文件的使用限制的要求：执行合同通用条款本条款。</w:t>
      </w:r>
    </w:p>
    <w:p w14:paraId="1653A8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13.2关于设计人为实施工程所编制文件的著作权的归属：归设计人所有。</w:t>
      </w:r>
    </w:p>
    <w:p w14:paraId="1ABF76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关于设计人提供的上述文件的使用限制的要求：执行合同通用条款本条款。</w:t>
      </w:r>
    </w:p>
    <w:p w14:paraId="19A3CC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13.5设计人在设计过程中所采用的专利、专有技术的使用费的承担方式：已包含在签约合同价中。</w:t>
      </w:r>
    </w:p>
    <w:p w14:paraId="4E9959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14.违约责任</w:t>
      </w:r>
    </w:p>
    <w:p w14:paraId="52891C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14.1发包人违约责任</w:t>
      </w:r>
    </w:p>
    <w:p w14:paraId="5C877E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14.1.1发包人支付设计人违约金：执行合同通用条款本条款。</w:t>
      </w:r>
    </w:p>
    <w:p w14:paraId="2AAD4BC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14.1.2发包人逾期支付设计费的违约金：/。</w:t>
      </w:r>
    </w:p>
    <w:p w14:paraId="701BCD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14.2设计人违约责任</w:t>
      </w:r>
    </w:p>
    <w:p w14:paraId="3C6E5B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14.2.1设计人支付发包人的违约金：。</w:t>
      </w:r>
    </w:p>
    <w:p w14:paraId="1FBF76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14.2.2设计人逾期交付工程设计文件的违约金：。</w:t>
      </w:r>
    </w:p>
    <w:p w14:paraId="310959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设计人逾期交付工程设计文件的违约金的上限：。</w:t>
      </w:r>
    </w:p>
    <w:p w14:paraId="5E2EEA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14.2.3设计人设计文件不合格的损失赔偿金的上限：。</w:t>
      </w:r>
    </w:p>
    <w:p w14:paraId="2914F2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14.2.4设计人未经发包人同意擅自对工程设计进行分包的违约责任：。</w:t>
      </w:r>
    </w:p>
    <w:p w14:paraId="244D17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15.不可抗力</w:t>
      </w:r>
    </w:p>
    <w:p w14:paraId="6F1175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15.1不可抗力的确认</w:t>
      </w:r>
    </w:p>
    <w:p w14:paraId="6AA1C9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除通用合同条款约定的不可抗力事件之外，视为不可抗力的其他情形：无。</w:t>
      </w:r>
    </w:p>
    <w:p w14:paraId="74500E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16.合同解除</w:t>
      </w:r>
    </w:p>
    <w:p w14:paraId="4A8344C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16.2有下列情形之一的，可以解除合同：</w:t>
      </w:r>
    </w:p>
    <w:p w14:paraId="60AC1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（3）暂停设计期限已连续超过天。</w:t>
      </w:r>
    </w:p>
    <w:p w14:paraId="5CBD8C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16.4发包人向设计人支付已完工设计费的期限为个工作日内。</w:t>
      </w:r>
    </w:p>
    <w:p w14:paraId="3C8261B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17.争议解决</w:t>
      </w:r>
    </w:p>
    <w:p w14:paraId="4F4933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17.3争议评审</w:t>
      </w:r>
    </w:p>
    <w:p w14:paraId="777449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合同当事人是否同意将工程争议提交争议评审小组决定：否。</w:t>
      </w:r>
    </w:p>
    <w:p w14:paraId="27ACA5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17.3.1争议评审小组的确定：/。</w:t>
      </w:r>
    </w:p>
    <w:p w14:paraId="2F6C5E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争议评审小组成员的确定：/。</w:t>
      </w:r>
    </w:p>
    <w:p w14:paraId="041587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选定争议评审员的期限：/。</w:t>
      </w:r>
    </w:p>
    <w:p w14:paraId="4755AB4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评审所发生的费用承担方式：/。其他事项的约定：/。</w:t>
      </w:r>
    </w:p>
    <w:p w14:paraId="6DC91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17.3.2争议评审小组的决定</w:t>
      </w:r>
    </w:p>
    <w:p w14:paraId="486EF89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合同当事人关于本事项的约定：/。</w:t>
      </w:r>
    </w:p>
    <w:p w14:paraId="40DD1D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17.4仲裁或诉讼</w:t>
      </w:r>
    </w:p>
    <w:p w14:paraId="3CD9C7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因合同及合同有关事项发生的争议，按下列第2种方式解决：</w:t>
      </w:r>
    </w:p>
    <w:p w14:paraId="0C740D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（1）向/仲裁委员会申请仲裁；</w:t>
      </w:r>
    </w:p>
    <w:p w14:paraId="06B65C5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（2）向和田地区人民法院起诉。</w:t>
      </w:r>
    </w:p>
    <w:p w14:paraId="0679DF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18.其他</w:t>
      </w:r>
    </w:p>
    <w:p w14:paraId="10D083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有下列情形之一的，扣除</w:t>
      </w:r>
    </w:p>
    <w:p w14:paraId="79B397C4">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108D5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w:t>
      </w:r>
    </w:p>
    <w:p w14:paraId="3F94F8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附件1：工程设计范围、阶段与服务内容</w:t>
      </w:r>
    </w:p>
    <w:p w14:paraId="25CFF5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附件2：发包人向设计人提交的有关资料及文件一览表</w:t>
      </w:r>
    </w:p>
    <w:p w14:paraId="41CA6A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附件3：设计人向发包人交付的工程设计文件目录</w:t>
      </w:r>
    </w:p>
    <w:p w14:paraId="080678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附件4：设计人主要设计人员表</w:t>
      </w:r>
    </w:p>
    <w:p w14:paraId="37E7EC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附件5:设计进度表</w:t>
      </w:r>
    </w:p>
    <w:p w14:paraId="56E2C27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附件6:设计费明细及支付方式</w:t>
      </w:r>
    </w:p>
    <w:p w14:paraId="687218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附件7:设计变更计费依据和方法</w:t>
      </w:r>
    </w:p>
    <w:p w14:paraId="765DB3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16AA97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br w:type="page"/>
      </w:r>
    </w:p>
    <w:p w14:paraId="48B3ADD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附件1：</w:t>
      </w:r>
    </w:p>
    <w:p w14:paraId="1F83A8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工程设计范围、阶段与服务内容</w:t>
      </w:r>
    </w:p>
    <w:p w14:paraId="716BFA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785636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一、本工程设计范围</w:t>
      </w:r>
    </w:p>
    <w:p w14:paraId="3C52D4F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1.方案设计阶段</w:t>
      </w:r>
    </w:p>
    <w:p w14:paraId="39349F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（1）与发包人进行充分沟通，深入研究项目基础资料，协助发包人提出本项目的发展规划；</w:t>
      </w:r>
    </w:p>
    <w:p w14:paraId="6A15D54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（2）完成方案设计，提供满足深度的方案设计图纸，并制作符合政府部门要求的规划意见书与设计方案报批文件，协助发包人进行报批工作；</w:t>
      </w:r>
    </w:p>
    <w:p w14:paraId="433083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（3）根据政府部门的审批意见在本合同约定的范围内对设计方案进行修改和必要的调整，以通过政府部门审查批准；</w:t>
      </w:r>
    </w:p>
    <w:p w14:paraId="7A0F541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（4）配合发包人进行人防、消防、交通、绿化及市政管网等方面的咨询工作；</w:t>
      </w:r>
    </w:p>
    <w:p w14:paraId="759B54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（5）负责完成人防、消防等规划方案，协助发包人完成报批工作。</w:t>
      </w:r>
    </w:p>
    <w:p w14:paraId="4968A5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2．初步设计阶段</w:t>
      </w:r>
    </w:p>
    <w:p w14:paraId="6AAC38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按业主及建管规划要求，从研究基本资料、功能、环境和使用要求开始，与相关单位对接，直到参加初步设计审批及修改调整全过程。</w:t>
      </w:r>
    </w:p>
    <w:p w14:paraId="6931B2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3.施工图设计阶段</w:t>
      </w:r>
    </w:p>
    <w:p w14:paraId="1E7C95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按招标文件要求完成施工图设计并通过评审、审图。施工图设计完成并经有关单位审查后，进入施工阶段，设计单位必须按投标文件的承诺负责配合施工。</w:t>
      </w:r>
    </w:p>
    <w:p w14:paraId="7D96BE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0" w:type="default"/>
          <w:pgSz w:w="11906" w:h="16839"/>
          <w:pgMar w:top="1200" w:right="1014" w:bottom="1139" w:left="1095" w:header="0" w:footer="979" w:gutter="0"/>
          <w:pgNumType w:fmt="numberInDash"/>
          <w:cols w:space="720" w:num="1"/>
        </w:sectPr>
      </w:pPr>
    </w:p>
    <w:p w14:paraId="01638F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附件2：</w:t>
      </w:r>
    </w:p>
    <w:p w14:paraId="3EE64C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发包人向设计人提交的有关资料及文件一览表</w:t>
      </w:r>
    </w:p>
    <w:tbl>
      <w:tblPr>
        <w:tblStyle w:val="438"/>
        <w:tblW w:w="9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4146"/>
        <w:gridCol w:w="720"/>
        <w:gridCol w:w="3105"/>
        <w:gridCol w:w="1091"/>
      </w:tblGrid>
      <w:tr w14:paraId="418A2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642" w:type="dxa"/>
            <w:vAlign w:val="center"/>
          </w:tcPr>
          <w:p w14:paraId="1ABDFEE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序号</w:t>
            </w:r>
          </w:p>
        </w:tc>
        <w:tc>
          <w:tcPr>
            <w:tcW w:w="4146" w:type="dxa"/>
            <w:vAlign w:val="center"/>
          </w:tcPr>
          <w:p w14:paraId="658C5CB4">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111FBE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资料及文件名称</w:t>
            </w:r>
          </w:p>
        </w:tc>
        <w:tc>
          <w:tcPr>
            <w:tcW w:w="720" w:type="dxa"/>
            <w:vAlign w:val="center"/>
          </w:tcPr>
          <w:p w14:paraId="76FCD9CD">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4B1DF1D4">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份数</w:t>
            </w:r>
          </w:p>
        </w:tc>
        <w:tc>
          <w:tcPr>
            <w:tcW w:w="3105" w:type="dxa"/>
            <w:vAlign w:val="center"/>
          </w:tcPr>
          <w:p w14:paraId="0C50BCB7">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5B8BAD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提交日期</w:t>
            </w:r>
          </w:p>
        </w:tc>
        <w:tc>
          <w:tcPr>
            <w:tcW w:w="1091" w:type="dxa"/>
            <w:vAlign w:val="center"/>
          </w:tcPr>
          <w:p w14:paraId="63271290">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有关事宜</w:t>
            </w:r>
          </w:p>
        </w:tc>
      </w:tr>
      <w:tr w14:paraId="5B0AC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center"/>
          </w:tcPr>
          <w:p w14:paraId="06ACCD8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4146" w:type="dxa"/>
            <w:vAlign w:val="center"/>
          </w:tcPr>
          <w:p w14:paraId="499A10F5">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项目立项报告和审批文件</w:t>
            </w:r>
          </w:p>
        </w:tc>
        <w:tc>
          <w:tcPr>
            <w:tcW w:w="720" w:type="dxa"/>
            <w:vAlign w:val="center"/>
          </w:tcPr>
          <w:p w14:paraId="75EB9B40">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各1</w:t>
            </w:r>
          </w:p>
        </w:tc>
        <w:tc>
          <w:tcPr>
            <w:tcW w:w="3105" w:type="dxa"/>
            <w:vAlign w:val="center"/>
          </w:tcPr>
          <w:p w14:paraId="461D304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restart"/>
            <w:tcBorders>
              <w:bottom w:val="nil"/>
            </w:tcBorders>
            <w:vAlign w:val="center"/>
          </w:tcPr>
          <w:p w14:paraId="32799B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1E212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2BE10C9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37949C7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2</w:t>
            </w:r>
          </w:p>
        </w:tc>
        <w:tc>
          <w:tcPr>
            <w:tcW w:w="4146" w:type="dxa"/>
            <w:vAlign w:val="center"/>
          </w:tcPr>
          <w:p w14:paraId="42EA05E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发包人要求即设计任务书（含对工艺、土建、设备等专业的具体要求）</w:t>
            </w:r>
          </w:p>
        </w:tc>
        <w:tc>
          <w:tcPr>
            <w:tcW w:w="720" w:type="dxa"/>
            <w:vAlign w:val="center"/>
          </w:tcPr>
          <w:p w14:paraId="51E4FF00">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7AAB13B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6DDC70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1F73B5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77DEB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center"/>
          </w:tcPr>
          <w:p w14:paraId="761CCD1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3</w:t>
            </w:r>
          </w:p>
        </w:tc>
        <w:tc>
          <w:tcPr>
            <w:tcW w:w="4146" w:type="dxa"/>
            <w:vAlign w:val="center"/>
          </w:tcPr>
          <w:p w14:paraId="4AA53973">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当地规划部门的规划意见书</w:t>
            </w:r>
          </w:p>
        </w:tc>
        <w:tc>
          <w:tcPr>
            <w:tcW w:w="720" w:type="dxa"/>
            <w:vAlign w:val="center"/>
          </w:tcPr>
          <w:p w14:paraId="2DD0F08D">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1B0154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732047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02536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6084E24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450F8AA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4</w:t>
            </w:r>
          </w:p>
        </w:tc>
        <w:tc>
          <w:tcPr>
            <w:tcW w:w="4146" w:type="dxa"/>
            <w:vAlign w:val="center"/>
          </w:tcPr>
          <w:p w14:paraId="44A1FD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自然资源、气象条件、地形地貌、水文及工程详细地质勘察报告</w:t>
            </w:r>
          </w:p>
        </w:tc>
        <w:tc>
          <w:tcPr>
            <w:tcW w:w="720" w:type="dxa"/>
            <w:vAlign w:val="center"/>
          </w:tcPr>
          <w:p w14:paraId="328125BE">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各1</w:t>
            </w:r>
          </w:p>
        </w:tc>
        <w:tc>
          <w:tcPr>
            <w:tcW w:w="3105" w:type="dxa"/>
            <w:vAlign w:val="center"/>
          </w:tcPr>
          <w:p w14:paraId="06C851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062960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1456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2532649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7E76C89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5</w:t>
            </w:r>
          </w:p>
        </w:tc>
        <w:tc>
          <w:tcPr>
            <w:tcW w:w="4146" w:type="dxa"/>
            <w:vAlign w:val="center"/>
          </w:tcPr>
          <w:p w14:paraId="18EE681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各阶段主管部门的审批意见</w:t>
            </w:r>
          </w:p>
        </w:tc>
        <w:tc>
          <w:tcPr>
            <w:tcW w:w="720" w:type="dxa"/>
            <w:vAlign w:val="center"/>
          </w:tcPr>
          <w:p w14:paraId="4375465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各1</w:t>
            </w:r>
          </w:p>
        </w:tc>
        <w:tc>
          <w:tcPr>
            <w:tcW w:w="3105" w:type="dxa"/>
            <w:vAlign w:val="center"/>
          </w:tcPr>
          <w:p w14:paraId="6620E3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434AC2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02C70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center"/>
          </w:tcPr>
          <w:p w14:paraId="5863D5D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6</w:t>
            </w:r>
          </w:p>
        </w:tc>
        <w:tc>
          <w:tcPr>
            <w:tcW w:w="4146" w:type="dxa"/>
            <w:vAlign w:val="center"/>
          </w:tcPr>
          <w:p w14:paraId="151EB7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初步设计确认单</w:t>
            </w:r>
          </w:p>
        </w:tc>
        <w:tc>
          <w:tcPr>
            <w:tcW w:w="720" w:type="dxa"/>
            <w:vAlign w:val="center"/>
          </w:tcPr>
          <w:p w14:paraId="164854D9">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098EFD7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6283E4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4CEEF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776FE5B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4146" w:type="dxa"/>
            <w:vAlign w:val="center"/>
          </w:tcPr>
          <w:p w14:paraId="10EE490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工程所在地地形图电子版及区域位置图</w:t>
            </w:r>
          </w:p>
        </w:tc>
        <w:tc>
          <w:tcPr>
            <w:tcW w:w="720" w:type="dxa"/>
            <w:vAlign w:val="center"/>
          </w:tcPr>
          <w:p w14:paraId="788D8DCE">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6F979CB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3ACB2A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7CE8BA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2BE7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2" w:type="dxa"/>
            <w:vAlign w:val="center"/>
          </w:tcPr>
          <w:p w14:paraId="541D6DE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8</w:t>
            </w:r>
          </w:p>
        </w:tc>
        <w:tc>
          <w:tcPr>
            <w:tcW w:w="4146" w:type="dxa"/>
            <w:vAlign w:val="center"/>
          </w:tcPr>
          <w:p w14:paraId="0D0E09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其它设计资料</w:t>
            </w:r>
          </w:p>
        </w:tc>
        <w:tc>
          <w:tcPr>
            <w:tcW w:w="720" w:type="dxa"/>
            <w:vAlign w:val="center"/>
          </w:tcPr>
          <w:p w14:paraId="222C089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057DC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tcBorders>
            <w:vAlign w:val="center"/>
          </w:tcPr>
          <w:p w14:paraId="3373A8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bl>
    <w:p w14:paraId="57E75C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613F090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1" w:type="default"/>
          <w:pgSz w:w="11906" w:h="16839"/>
          <w:pgMar w:top="1120" w:right="1405" w:bottom="1142" w:left="791" w:header="0" w:footer="979" w:gutter="0"/>
          <w:pgNumType w:fmt="numberInDash"/>
          <w:cols w:space="720" w:num="1"/>
        </w:sectPr>
      </w:pPr>
    </w:p>
    <w:p w14:paraId="16B5AF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附件3：</w:t>
      </w:r>
    </w:p>
    <w:p w14:paraId="6A4D5F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设计人向发包人交付的工程设计文件目录</w:t>
      </w:r>
    </w:p>
    <w:p w14:paraId="47C2F5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69AB5A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2021"/>
        <w:gridCol w:w="992"/>
        <w:gridCol w:w="2833"/>
        <w:gridCol w:w="2631"/>
      </w:tblGrid>
      <w:tr w14:paraId="31420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42" w:type="dxa"/>
            <w:tcBorders>
              <w:top w:val="single" w:color="auto" w:sz="4" w:space="0"/>
              <w:left w:val="single" w:color="auto" w:sz="4" w:space="0"/>
              <w:bottom w:val="single" w:color="auto" w:sz="4" w:space="0"/>
              <w:right w:val="single" w:color="auto" w:sz="4" w:space="0"/>
            </w:tcBorders>
            <w:vAlign w:val="center"/>
          </w:tcPr>
          <w:p w14:paraId="00FDBC3D">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序号</w:t>
            </w:r>
          </w:p>
        </w:tc>
        <w:tc>
          <w:tcPr>
            <w:tcW w:w="2021" w:type="dxa"/>
            <w:tcBorders>
              <w:top w:val="single" w:color="auto" w:sz="4" w:space="0"/>
              <w:left w:val="single" w:color="auto" w:sz="4" w:space="0"/>
              <w:bottom w:val="single" w:color="auto" w:sz="4" w:space="0"/>
              <w:right w:val="single" w:color="auto" w:sz="4" w:space="0"/>
            </w:tcBorders>
            <w:vAlign w:val="center"/>
          </w:tcPr>
          <w:p w14:paraId="54BEA7A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资料及文件名称</w:t>
            </w:r>
          </w:p>
        </w:tc>
        <w:tc>
          <w:tcPr>
            <w:tcW w:w="992" w:type="dxa"/>
            <w:tcBorders>
              <w:top w:val="single" w:color="auto" w:sz="4" w:space="0"/>
              <w:left w:val="single" w:color="auto" w:sz="4" w:space="0"/>
              <w:bottom w:val="single" w:color="auto" w:sz="4" w:space="0"/>
              <w:right w:val="single" w:color="auto" w:sz="4" w:space="0"/>
            </w:tcBorders>
            <w:vAlign w:val="center"/>
          </w:tcPr>
          <w:p w14:paraId="12B70344">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份数</w:t>
            </w:r>
          </w:p>
        </w:tc>
        <w:tc>
          <w:tcPr>
            <w:tcW w:w="2833" w:type="dxa"/>
            <w:tcBorders>
              <w:top w:val="single" w:color="auto" w:sz="4" w:space="0"/>
              <w:left w:val="single" w:color="auto" w:sz="4" w:space="0"/>
              <w:bottom w:val="single" w:color="auto" w:sz="4" w:space="0"/>
              <w:right w:val="single" w:color="auto" w:sz="4" w:space="0"/>
            </w:tcBorders>
            <w:vAlign w:val="center"/>
          </w:tcPr>
          <w:p w14:paraId="767FFA9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提交日期</w:t>
            </w:r>
          </w:p>
        </w:tc>
        <w:tc>
          <w:tcPr>
            <w:tcW w:w="2631" w:type="dxa"/>
            <w:tcBorders>
              <w:top w:val="single" w:color="auto" w:sz="4" w:space="0"/>
              <w:left w:val="single" w:color="auto" w:sz="4" w:space="0"/>
              <w:bottom w:val="single" w:color="auto" w:sz="4" w:space="0"/>
              <w:right w:val="single" w:color="auto" w:sz="4" w:space="0"/>
            </w:tcBorders>
            <w:vAlign w:val="center"/>
          </w:tcPr>
          <w:p w14:paraId="5666207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有关事宜</w:t>
            </w:r>
          </w:p>
        </w:tc>
      </w:tr>
      <w:tr w14:paraId="2D0FD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tcBorders>
              <w:top w:val="single" w:color="auto" w:sz="4" w:space="0"/>
              <w:left w:val="single" w:color="auto" w:sz="4" w:space="0"/>
              <w:bottom w:val="single" w:color="auto" w:sz="4" w:space="0"/>
              <w:right w:val="single" w:color="auto" w:sz="4" w:space="0"/>
            </w:tcBorders>
            <w:vAlign w:val="center"/>
          </w:tcPr>
          <w:p w14:paraId="64FCA6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1</w:t>
            </w:r>
          </w:p>
        </w:tc>
        <w:tc>
          <w:tcPr>
            <w:tcW w:w="2021" w:type="dxa"/>
            <w:tcBorders>
              <w:top w:val="single" w:color="auto" w:sz="4" w:space="0"/>
              <w:left w:val="single" w:color="auto" w:sz="4" w:space="0"/>
              <w:bottom w:val="single" w:color="auto" w:sz="4" w:space="0"/>
              <w:right w:val="single" w:color="auto" w:sz="4" w:space="0"/>
            </w:tcBorders>
            <w:vAlign w:val="center"/>
          </w:tcPr>
          <w:p w14:paraId="6CFBF7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初步设计文件</w:t>
            </w:r>
          </w:p>
        </w:tc>
        <w:tc>
          <w:tcPr>
            <w:tcW w:w="992" w:type="dxa"/>
            <w:tcBorders>
              <w:top w:val="single" w:color="auto" w:sz="4" w:space="0"/>
              <w:left w:val="single" w:color="auto" w:sz="4" w:space="0"/>
              <w:bottom w:val="single" w:color="auto" w:sz="4" w:space="0"/>
              <w:right w:val="single" w:color="auto" w:sz="4" w:space="0"/>
            </w:tcBorders>
            <w:vAlign w:val="center"/>
          </w:tcPr>
          <w:p w14:paraId="63DA58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833" w:type="dxa"/>
            <w:tcBorders>
              <w:top w:val="single" w:color="auto" w:sz="4" w:space="0"/>
              <w:left w:val="single" w:color="auto" w:sz="4" w:space="0"/>
              <w:bottom w:val="single" w:color="auto" w:sz="4" w:space="0"/>
              <w:right w:val="single" w:color="auto" w:sz="4" w:space="0"/>
            </w:tcBorders>
            <w:vAlign w:val="center"/>
          </w:tcPr>
          <w:p w14:paraId="5493CEC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631" w:type="dxa"/>
            <w:vMerge w:val="restart"/>
            <w:tcBorders>
              <w:top w:val="single" w:color="auto" w:sz="4" w:space="0"/>
              <w:left w:val="single" w:color="auto" w:sz="4" w:space="0"/>
              <w:bottom w:val="single" w:color="auto" w:sz="4" w:space="0"/>
              <w:right w:val="single" w:color="auto" w:sz="4" w:space="0"/>
            </w:tcBorders>
            <w:vAlign w:val="center"/>
          </w:tcPr>
          <w:p w14:paraId="2D62A7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r>
      <w:tr w14:paraId="66AD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tcBorders>
              <w:top w:val="single" w:color="auto" w:sz="4" w:space="0"/>
            </w:tcBorders>
            <w:vAlign w:val="center"/>
          </w:tcPr>
          <w:p w14:paraId="192FCF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2</w:t>
            </w:r>
          </w:p>
        </w:tc>
        <w:tc>
          <w:tcPr>
            <w:tcW w:w="2021" w:type="dxa"/>
            <w:tcBorders>
              <w:top w:val="single" w:color="auto" w:sz="4" w:space="0"/>
            </w:tcBorders>
            <w:vAlign w:val="center"/>
          </w:tcPr>
          <w:p w14:paraId="4E833C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项目概算书</w:t>
            </w:r>
          </w:p>
        </w:tc>
        <w:tc>
          <w:tcPr>
            <w:tcW w:w="992" w:type="dxa"/>
            <w:tcBorders>
              <w:top w:val="single" w:color="auto" w:sz="4" w:space="0"/>
              <w:right w:val="single" w:color="auto" w:sz="4" w:space="0"/>
            </w:tcBorders>
            <w:vAlign w:val="center"/>
          </w:tcPr>
          <w:p w14:paraId="6AB838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833" w:type="dxa"/>
            <w:tcBorders>
              <w:top w:val="single" w:color="auto" w:sz="4" w:space="0"/>
              <w:left w:val="single" w:color="auto" w:sz="4" w:space="0"/>
              <w:bottom w:val="single" w:color="auto" w:sz="4" w:space="0"/>
              <w:right w:val="single" w:color="auto" w:sz="4" w:space="0"/>
            </w:tcBorders>
            <w:vAlign w:val="center"/>
          </w:tcPr>
          <w:p w14:paraId="1B05CCC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631" w:type="dxa"/>
            <w:vMerge w:val="continue"/>
            <w:tcBorders>
              <w:top w:val="single" w:color="auto" w:sz="4" w:space="0"/>
              <w:left w:val="single" w:color="auto" w:sz="4" w:space="0"/>
              <w:bottom w:val="single" w:color="auto" w:sz="4" w:space="0"/>
              <w:right w:val="single" w:color="auto" w:sz="4" w:space="0"/>
            </w:tcBorders>
            <w:vAlign w:val="center"/>
          </w:tcPr>
          <w:p w14:paraId="005ADF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r>
      <w:tr w14:paraId="611B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center"/>
          </w:tcPr>
          <w:p w14:paraId="48DDA5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3</w:t>
            </w:r>
          </w:p>
        </w:tc>
        <w:tc>
          <w:tcPr>
            <w:tcW w:w="2021" w:type="dxa"/>
            <w:vAlign w:val="center"/>
          </w:tcPr>
          <w:p w14:paraId="72EE64A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施工图设计文件</w:t>
            </w:r>
          </w:p>
        </w:tc>
        <w:tc>
          <w:tcPr>
            <w:tcW w:w="992" w:type="dxa"/>
            <w:tcBorders>
              <w:right w:val="single" w:color="auto" w:sz="4" w:space="0"/>
            </w:tcBorders>
            <w:vAlign w:val="center"/>
          </w:tcPr>
          <w:p w14:paraId="4ADA00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833" w:type="dxa"/>
            <w:tcBorders>
              <w:top w:val="single" w:color="auto" w:sz="4" w:space="0"/>
              <w:left w:val="single" w:color="auto" w:sz="4" w:space="0"/>
              <w:bottom w:val="single" w:color="auto" w:sz="4" w:space="0"/>
              <w:right w:val="single" w:color="auto" w:sz="4" w:space="0"/>
            </w:tcBorders>
            <w:vAlign w:val="center"/>
          </w:tcPr>
          <w:p w14:paraId="48180B4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631" w:type="dxa"/>
            <w:vMerge w:val="continue"/>
            <w:tcBorders>
              <w:top w:val="single" w:color="auto" w:sz="4" w:space="0"/>
              <w:left w:val="single" w:color="auto" w:sz="4" w:space="0"/>
              <w:bottom w:val="single" w:color="auto" w:sz="4" w:space="0"/>
              <w:right w:val="single" w:color="auto" w:sz="4" w:space="0"/>
            </w:tcBorders>
            <w:vAlign w:val="center"/>
          </w:tcPr>
          <w:p w14:paraId="0C9D57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r>
    </w:tbl>
    <w:p w14:paraId="58C154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特别约定：</w:t>
      </w:r>
    </w:p>
    <w:p w14:paraId="1DFB38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1.在发包人所提供的设计资料（含设计确认单、规划部门批文、政府各部门批文等）能满足设计人进行各阶段设计的前提下开始计算各阶段的设计时间。</w:t>
      </w:r>
    </w:p>
    <w:p w14:paraId="70E7F1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2.上述设计时间不包括法定的节假日。</w:t>
      </w:r>
    </w:p>
    <w:p w14:paraId="2F6F67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3.图纸交付地点：发包人指定地。发包人要求设计人提供电子版设计文件时，设计人有权对电子版设计文件采取加密、设置访问权限、限期使用等保护措施。</w:t>
      </w:r>
    </w:p>
    <w:p w14:paraId="5AE172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4.如发包人要求提供超过合同约定份数的工程设计文件，则设计人仍应按发包人的要求提供，但发包人应向设计人支付工本费。</w:t>
      </w:r>
    </w:p>
    <w:p w14:paraId="0E093DE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2" w:type="default"/>
          <w:pgSz w:w="11906" w:h="16839"/>
          <w:pgMar w:top="1120" w:right="1079" w:bottom="1139" w:left="967" w:header="0" w:footer="979" w:gutter="0"/>
          <w:pgNumType w:fmt="numberInDash"/>
          <w:cols w:space="720" w:num="1"/>
        </w:sectPr>
      </w:pPr>
    </w:p>
    <w:p w14:paraId="4EB2EF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附件4：</w:t>
      </w:r>
    </w:p>
    <w:p w14:paraId="5A8E11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设计人主要设计人员表</w:t>
      </w:r>
    </w:p>
    <w:p w14:paraId="56839D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812"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879"/>
        <w:gridCol w:w="3507"/>
      </w:tblGrid>
      <w:tr w14:paraId="1A29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881" w:type="dxa"/>
            <w:tcBorders>
              <w:top w:val="single" w:color="000000" w:sz="10" w:space="0"/>
              <w:left w:val="single" w:color="000000" w:sz="10" w:space="0"/>
            </w:tcBorders>
          </w:tcPr>
          <w:p w14:paraId="53146A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40ED2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名称</w:t>
            </w:r>
          </w:p>
        </w:tc>
        <w:tc>
          <w:tcPr>
            <w:tcW w:w="1414" w:type="dxa"/>
            <w:tcBorders>
              <w:top w:val="single" w:color="000000" w:sz="10" w:space="0"/>
            </w:tcBorders>
          </w:tcPr>
          <w:p w14:paraId="4FF892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1A26B7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姓名</w:t>
            </w:r>
          </w:p>
        </w:tc>
        <w:tc>
          <w:tcPr>
            <w:tcW w:w="1131" w:type="dxa"/>
            <w:tcBorders>
              <w:top w:val="single" w:color="000000" w:sz="10" w:space="0"/>
            </w:tcBorders>
          </w:tcPr>
          <w:p w14:paraId="59E778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5D0F0C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职务</w:t>
            </w:r>
          </w:p>
        </w:tc>
        <w:tc>
          <w:tcPr>
            <w:tcW w:w="1879" w:type="dxa"/>
            <w:tcBorders>
              <w:top w:val="single" w:color="000000" w:sz="10" w:space="0"/>
            </w:tcBorders>
          </w:tcPr>
          <w:p w14:paraId="641483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注册执业资格或职称</w:t>
            </w:r>
          </w:p>
        </w:tc>
        <w:tc>
          <w:tcPr>
            <w:tcW w:w="3507" w:type="dxa"/>
            <w:tcBorders>
              <w:top w:val="single" w:color="000000" w:sz="10" w:space="0"/>
              <w:right w:val="single" w:color="000000" w:sz="10" w:space="0"/>
            </w:tcBorders>
          </w:tcPr>
          <w:p w14:paraId="020D60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386427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承担过的主要项目</w:t>
            </w:r>
          </w:p>
        </w:tc>
      </w:tr>
      <w:tr w14:paraId="3A3C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tcPr>
          <w:p w14:paraId="5C075B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一、总部人员</w:t>
            </w:r>
          </w:p>
        </w:tc>
      </w:tr>
      <w:tr w14:paraId="3627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bottom w:val="single" w:color="000000" w:sz="2" w:space="0"/>
            </w:tcBorders>
          </w:tcPr>
          <w:p w14:paraId="19D5D4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5CD20A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02B27E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72A500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16872C0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17A2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top w:val="single" w:color="000000" w:sz="2" w:space="0"/>
              <w:left w:val="single" w:color="000000" w:sz="10" w:space="0"/>
            </w:tcBorders>
          </w:tcPr>
          <w:p w14:paraId="1BAC72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62B413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569AA0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1A9E12E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445420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3B0F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12" w:type="dxa"/>
            <w:gridSpan w:val="5"/>
            <w:tcBorders>
              <w:left w:val="single" w:color="000000" w:sz="10" w:space="0"/>
              <w:right w:val="single" w:color="000000" w:sz="10" w:space="0"/>
            </w:tcBorders>
          </w:tcPr>
          <w:p w14:paraId="15752E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二、项目组成员</w:t>
            </w:r>
          </w:p>
        </w:tc>
      </w:tr>
      <w:tr w14:paraId="5689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56A8A0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49F920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0E74E0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7518EE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279EF3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1461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750C08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57887E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1EB1FD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48D6E6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37045F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D14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6030F2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320E3D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4F2923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5062CA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4A023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0D6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12A4FB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1B3FE2F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66EFAA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1DF9122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13DC09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6415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442B928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1F6090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5E1585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7D0FAF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218305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007F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881" w:type="dxa"/>
            <w:tcBorders>
              <w:left w:val="single" w:color="000000" w:sz="10" w:space="0"/>
              <w:bottom w:val="single" w:color="000000" w:sz="10" w:space="0"/>
            </w:tcBorders>
          </w:tcPr>
          <w:p w14:paraId="12AADF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Borders>
              <w:bottom w:val="single" w:color="000000" w:sz="10" w:space="0"/>
            </w:tcBorders>
          </w:tcPr>
          <w:p w14:paraId="74178C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Borders>
              <w:bottom w:val="single" w:color="000000" w:sz="10" w:space="0"/>
            </w:tcBorders>
          </w:tcPr>
          <w:p w14:paraId="70734D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Borders>
              <w:bottom w:val="single" w:color="000000" w:sz="10" w:space="0"/>
            </w:tcBorders>
          </w:tcPr>
          <w:p w14:paraId="739D528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bottom w:val="single" w:color="000000" w:sz="10" w:space="0"/>
              <w:right w:val="single" w:color="000000" w:sz="10" w:space="0"/>
            </w:tcBorders>
          </w:tcPr>
          <w:p w14:paraId="2E14B1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bl>
    <w:p w14:paraId="08484D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0C4DA2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附件5：</w:t>
      </w:r>
    </w:p>
    <w:p w14:paraId="7B0A00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482873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3728A4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设计进度表</w:t>
      </w:r>
    </w:p>
    <w:p w14:paraId="71429A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4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715"/>
        <w:gridCol w:w="2425"/>
        <w:gridCol w:w="1661"/>
        <w:gridCol w:w="1978"/>
      </w:tblGrid>
      <w:tr w14:paraId="6AD48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39" w:type="dxa"/>
            <w:vAlign w:val="center"/>
          </w:tcPr>
          <w:p w14:paraId="3ECE75E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序号</w:t>
            </w:r>
          </w:p>
        </w:tc>
        <w:tc>
          <w:tcPr>
            <w:tcW w:w="2715" w:type="dxa"/>
            <w:vAlign w:val="center"/>
          </w:tcPr>
          <w:p w14:paraId="729BBB12">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2FEB1E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资料及文件名称</w:t>
            </w:r>
          </w:p>
        </w:tc>
        <w:tc>
          <w:tcPr>
            <w:tcW w:w="2425" w:type="dxa"/>
            <w:vAlign w:val="center"/>
          </w:tcPr>
          <w:p w14:paraId="682A2B99">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608E07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开始日期</w:t>
            </w:r>
          </w:p>
        </w:tc>
        <w:tc>
          <w:tcPr>
            <w:tcW w:w="1661" w:type="dxa"/>
            <w:vAlign w:val="center"/>
          </w:tcPr>
          <w:p w14:paraId="21B0F2C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2BB495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提交日期</w:t>
            </w:r>
          </w:p>
        </w:tc>
        <w:tc>
          <w:tcPr>
            <w:tcW w:w="1978" w:type="dxa"/>
            <w:vAlign w:val="center"/>
          </w:tcPr>
          <w:p w14:paraId="73FF4EEC">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63B8BB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天数</w:t>
            </w:r>
          </w:p>
        </w:tc>
      </w:tr>
      <w:tr w14:paraId="0665E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39" w:type="dxa"/>
            <w:vAlign w:val="center"/>
          </w:tcPr>
          <w:p w14:paraId="07B251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1</w:t>
            </w:r>
          </w:p>
        </w:tc>
        <w:tc>
          <w:tcPr>
            <w:tcW w:w="2715" w:type="dxa"/>
            <w:vAlign w:val="center"/>
          </w:tcPr>
          <w:p w14:paraId="0130FF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初步设计文件</w:t>
            </w:r>
          </w:p>
        </w:tc>
        <w:tc>
          <w:tcPr>
            <w:tcW w:w="2425" w:type="dxa"/>
            <w:vAlign w:val="center"/>
          </w:tcPr>
          <w:p w14:paraId="64FB1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可研审核通过后</w:t>
            </w:r>
          </w:p>
        </w:tc>
        <w:tc>
          <w:tcPr>
            <w:tcW w:w="1661" w:type="dxa"/>
            <w:vAlign w:val="center"/>
          </w:tcPr>
          <w:p w14:paraId="039A7B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w:t>
            </w:r>
          </w:p>
        </w:tc>
        <w:tc>
          <w:tcPr>
            <w:tcW w:w="1978" w:type="dxa"/>
            <w:vAlign w:val="center"/>
          </w:tcPr>
          <w:p w14:paraId="23453E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*天</w:t>
            </w:r>
          </w:p>
        </w:tc>
      </w:tr>
      <w:tr w14:paraId="6732D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39" w:type="dxa"/>
            <w:vAlign w:val="center"/>
          </w:tcPr>
          <w:p w14:paraId="7245DD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2</w:t>
            </w:r>
          </w:p>
        </w:tc>
        <w:tc>
          <w:tcPr>
            <w:tcW w:w="2715" w:type="dxa"/>
            <w:vAlign w:val="center"/>
          </w:tcPr>
          <w:p w14:paraId="24FAD7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施工图设计文件</w:t>
            </w:r>
          </w:p>
        </w:tc>
        <w:tc>
          <w:tcPr>
            <w:tcW w:w="2425" w:type="dxa"/>
            <w:vAlign w:val="center"/>
          </w:tcPr>
          <w:p w14:paraId="3C7D513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初步设计审核通过后</w:t>
            </w:r>
          </w:p>
        </w:tc>
        <w:tc>
          <w:tcPr>
            <w:tcW w:w="1661" w:type="dxa"/>
            <w:vAlign w:val="center"/>
          </w:tcPr>
          <w:p w14:paraId="797F95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w:t>
            </w:r>
          </w:p>
        </w:tc>
        <w:tc>
          <w:tcPr>
            <w:tcW w:w="1978" w:type="dxa"/>
            <w:vAlign w:val="center"/>
          </w:tcPr>
          <w:p w14:paraId="6AEDD3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*天</w:t>
            </w:r>
          </w:p>
        </w:tc>
      </w:tr>
    </w:tbl>
    <w:p w14:paraId="0AC69E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96EB2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3" w:type="default"/>
          <w:pgSz w:w="11906" w:h="16839"/>
          <w:pgMar w:top="1120" w:right="1034" w:bottom="1142" w:left="967" w:header="0" w:footer="979" w:gutter="0"/>
          <w:pgNumType w:fmt="numberInDash"/>
          <w:cols w:space="720" w:num="1"/>
        </w:sectPr>
      </w:pPr>
    </w:p>
    <w:p w14:paraId="7406D6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附件6：</w:t>
      </w:r>
    </w:p>
    <w:p w14:paraId="242E7A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设计费总额明细及支付方式</w:t>
      </w:r>
    </w:p>
    <w:p w14:paraId="09D5BC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一、设计费总额：暂定**万元，其中：设计费暂定万元。</w:t>
      </w:r>
    </w:p>
    <w:p w14:paraId="76FCE3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设计费最终以发改委批复的概算中一类费为基数计取并下浮%进行调整。</w:t>
      </w:r>
    </w:p>
    <w:p w14:paraId="24788C2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勘察测量费最终依据《工程勘察设计收费标准[计价格2002]10号文》计算并下浮%进行调整。</w:t>
      </w:r>
    </w:p>
    <w:p w14:paraId="596625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二、设计费总额构成：</w:t>
      </w:r>
    </w:p>
    <w:p w14:paraId="682871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1.工程设计基本服务费用：（总价合同*计费文件规定的费率*调整系数*下浮率）2.工程设计其他服务费用：/</w:t>
      </w:r>
    </w:p>
    <w:p w14:paraId="23C0661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3.合同签订前设计人已完成工作的费用：/</w:t>
      </w:r>
    </w:p>
    <w:p w14:paraId="0C0AA5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4.特别约定：工程设计基本服务费用包含设计人员赴工地现场的旅差费。</w:t>
      </w:r>
    </w:p>
    <w:p w14:paraId="21B1D0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三、设计费总额明细计算表</w:t>
      </w:r>
    </w:p>
    <w:p w14:paraId="1DBED5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设计费暂按投资费用万元作为设计费的计费基数，下浮%：勘察测量费为万元</w:t>
      </w:r>
    </w:p>
    <w:p w14:paraId="397630E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本项目的最终工程勘察测量费=经审定的工程勘察及测量费用×（1-承诺下浮率）。</w:t>
      </w:r>
    </w:p>
    <w:p w14:paraId="5B315E0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本项目的最终工程设计费=工程设计收费基准价（按经审定的概算批复一类费用计取基价）×专业调整系数×工程复杂程度调整系数×（1-承诺下浮率）。</w:t>
      </w:r>
    </w:p>
    <w:p w14:paraId="410151F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四、设计费总额支付方式</w:t>
      </w:r>
    </w:p>
    <w:p w14:paraId="3DAB8B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待初步设计提交后，按发改委审核批复的概算批复一类费用作为基数重新计算设计费。</w:t>
      </w:r>
    </w:p>
    <w:p w14:paraId="4FC8C4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313"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5"/>
        <w:gridCol w:w="1987"/>
        <w:gridCol w:w="1623"/>
        <w:gridCol w:w="3598"/>
      </w:tblGrid>
      <w:tr w14:paraId="511D4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2105" w:type="dxa"/>
          </w:tcPr>
          <w:p w14:paraId="55FEC251">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28CD7A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付费次序</w:t>
            </w:r>
          </w:p>
        </w:tc>
        <w:tc>
          <w:tcPr>
            <w:tcW w:w="1987" w:type="dxa"/>
          </w:tcPr>
          <w:p w14:paraId="15B299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79C0305">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占设计费总额%</w:t>
            </w:r>
          </w:p>
        </w:tc>
        <w:tc>
          <w:tcPr>
            <w:tcW w:w="1623" w:type="dxa"/>
          </w:tcPr>
          <w:p w14:paraId="36989B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007A05E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付费额(万元)</w:t>
            </w:r>
          </w:p>
        </w:tc>
        <w:tc>
          <w:tcPr>
            <w:tcW w:w="3598" w:type="dxa"/>
          </w:tcPr>
          <w:p w14:paraId="37EE16F0">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732D1A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付费时间</w:t>
            </w:r>
          </w:p>
        </w:tc>
      </w:tr>
      <w:tr w14:paraId="610A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71A09C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第一次付费</w:t>
            </w:r>
          </w:p>
        </w:tc>
        <w:tc>
          <w:tcPr>
            <w:tcW w:w="1987" w:type="dxa"/>
            <w:vAlign w:val="center"/>
          </w:tcPr>
          <w:p w14:paraId="6E0292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2AADE2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75F5FB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5430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232A0E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第二次付费</w:t>
            </w:r>
          </w:p>
        </w:tc>
        <w:tc>
          <w:tcPr>
            <w:tcW w:w="1987" w:type="dxa"/>
            <w:vAlign w:val="center"/>
          </w:tcPr>
          <w:p w14:paraId="021669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6B509B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7C1A28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0C30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5CC994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第三次付费</w:t>
            </w:r>
          </w:p>
        </w:tc>
        <w:tc>
          <w:tcPr>
            <w:tcW w:w="1987" w:type="dxa"/>
            <w:vAlign w:val="center"/>
          </w:tcPr>
          <w:p w14:paraId="088372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0CC00B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32BB7C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31B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165022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第四次付费</w:t>
            </w:r>
          </w:p>
        </w:tc>
        <w:tc>
          <w:tcPr>
            <w:tcW w:w="1987" w:type="dxa"/>
            <w:vAlign w:val="center"/>
          </w:tcPr>
          <w:p w14:paraId="0836AD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29FF26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5605E54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bl>
    <w:p w14:paraId="4ED7D04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6D2937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4" w:type="default"/>
          <w:pgSz w:w="11906" w:h="16839"/>
          <w:pgMar w:top="1120" w:right="860" w:bottom="1142" w:left="1097" w:header="0" w:footer="979" w:gutter="0"/>
          <w:pgNumType w:fmt="numberInDash"/>
          <w:cols w:space="720" w:num="1"/>
        </w:sectPr>
      </w:pPr>
    </w:p>
    <w:p w14:paraId="2FF825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附件7：</w:t>
      </w:r>
    </w:p>
    <w:p w14:paraId="122C56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设计变更计费依据和方法</w:t>
      </w:r>
    </w:p>
    <w:p w14:paraId="04E192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设计变更计费范围：发包人提出的调整。因设计人的问题需对原设计内容进行修改、完善的，该类设计变更不予计费。</w:t>
      </w:r>
    </w:p>
    <w:p w14:paraId="4214F8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4"/>
          <w:szCs w:val="28"/>
        </w:rPr>
      </w:pPr>
      <w:r>
        <w:rPr>
          <w:rFonts w:hint="eastAsia"/>
        </w:rPr>
        <w:t>计费依据：对变更内容按照定额计价，与原设计工程量计价相减，对差值部分计费（不含后期服务费）。或者在原设计费的基础上乘以百分比来确定。实际操作按不同项目的实际情况区别对待。</w:t>
      </w:r>
    </w:p>
    <w:p w14:paraId="13E790D6">
      <w:pPr>
        <w:rPr>
          <w:rFonts w:hint="eastAsia" w:ascii="仿宋_GB2312" w:eastAsia="仿宋_GB2312"/>
          <w:spacing w:val="-4"/>
          <w:sz w:val="28"/>
          <w:szCs w:val="28"/>
        </w:rPr>
      </w:pPr>
      <w:r>
        <w:rPr>
          <w:rFonts w:hint="eastAsia" w:ascii="仿宋_GB2312" w:eastAsia="仿宋_GB2312"/>
          <w:spacing w:val="-4"/>
          <w:sz w:val="28"/>
          <w:szCs w:val="28"/>
        </w:rPr>
        <w:br w:type="page"/>
      </w:r>
    </w:p>
    <w:p w14:paraId="7A17F241">
      <w:pPr>
        <w:pStyle w:val="3"/>
        <w:numPr>
          <w:ilvl w:val="0"/>
          <w:numId w:val="0"/>
        </w:numPr>
        <w:adjustRightInd w:val="0"/>
        <w:snapToGrid w:val="0"/>
        <w:spacing w:after="100" w:afterAutospacing="1" w:line="400" w:lineRule="atLeast"/>
        <w:jc w:val="center"/>
        <w:rPr>
          <w:rFonts w:ascii="Arial" w:hAnsi="Arial" w:cs="Arial"/>
          <w:sz w:val="32"/>
          <w:szCs w:val="32"/>
        </w:rPr>
      </w:pPr>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72"/>
    </w:p>
    <w:p w14:paraId="39AD6D1C">
      <w:pPr>
        <w:pStyle w:val="4"/>
        <w:adjustRightInd w:val="0"/>
        <w:snapToGrid w:val="0"/>
        <w:spacing w:line="400" w:lineRule="atLeast"/>
        <w:rPr>
          <w:rFonts w:cs="Arial"/>
          <w:sz w:val="24"/>
        </w:rPr>
      </w:pPr>
      <w:bookmarkStart w:id="82" w:name="_Toc39945705"/>
      <w:bookmarkStart w:id="83" w:name="_Toc27636"/>
      <w:bookmarkStart w:id="84" w:name="_Toc39669644"/>
      <w:r>
        <w:rPr>
          <w:rFonts w:hint="eastAsia" w:cs="Arial"/>
          <w:sz w:val="24"/>
        </w:rPr>
        <w:t>附件一：磋 商 响 应</w:t>
      </w:r>
      <w:r>
        <w:rPr>
          <w:rFonts w:cs="Arial"/>
          <w:sz w:val="24"/>
        </w:rPr>
        <w:t xml:space="preserve"> 书</w:t>
      </w:r>
      <w:bookmarkEnd w:id="82"/>
      <w:bookmarkEnd w:id="83"/>
      <w:bookmarkEnd w:id="84"/>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headerReference r:id="rId15" w:type="default"/>
          <w:footerReference r:id="rId16"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4"/>
        <w:rPr>
          <w:rFonts w:cs="Arial"/>
          <w:sz w:val="24"/>
        </w:rPr>
      </w:pPr>
      <w:bookmarkStart w:id="85" w:name="_Toc39669645"/>
      <w:bookmarkStart w:id="86" w:name="_Toc25355"/>
      <w:bookmarkStart w:id="87" w:name="_Toc39945706"/>
      <w:r>
        <w:rPr>
          <w:rFonts w:hint="eastAsia" w:cs="Arial"/>
          <w:sz w:val="24"/>
        </w:rPr>
        <w:t>附件二：</w:t>
      </w:r>
      <w:r>
        <w:rPr>
          <w:rFonts w:cs="Arial"/>
          <w:sz w:val="24"/>
        </w:rPr>
        <w:t>开标一览表</w:t>
      </w:r>
      <w:bookmarkEnd w:id="85"/>
      <w:bookmarkEnd w:id="86"/>
      <w:bookmarkEnd w:id="87"/>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50"/>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4"/>
        <w:rPr>
          <w:rFonts w:cs="Arial"/>
          <w:sz w:val="24"/>
        </w:rPr>
      </w:pPr>
      <w:bookmarkStart w:id="88" w:name="_Toc5040"/>
      <w:r>
        <w:rPr>
          <w:rFonts w:hint="eastAsia" w:cs="Arial"/>
          <w:sz w:val="24"/>
        </w:rPr>
        <w:t>附件三：</w:t>
      </w:r>
      <w:r>
        <w:rPr>
          <w:rFonts w:hint="eastAsia" w:ascii="宋体" w:hAnsi="宋体"/>
          <w:sz w:val="24"/>
          <w:szCs w:val="24"/>
        </w:rPr>
        <w:t>法定代表人身份证明书</w:t>
      </w:r>
      <w:bookmarkEnd w:id="88"/>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7" w:type="default"/>
          <w:footerReference r:id="rId18"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4"/>
        <w:rPr>
          <w:rFonts w:cs="Arial"/>
          <w:sz w:val="24"/>
        </w:rPr>
      </w:pPr>
      <w:bookmarkStart w:id="89" w:name="_Toc39669653"/>
      <w:bookmarkStart w:id="90" w:name="_Toc39945712"/>
      <w:bookmarkStart w:id="91" w:name="_Toc24626"/>
      <w:r>
        <w:rPr>
          <w:rFonts w:hint="eastAsia" w:cs="Arial"/>
          <w:sz w:val="24"/>
        </w:rPr>
        <w:t>附件四：</w:t>
      </w:r>
      <w:r>
        <w:rPr>
          <w:rFonts w:cs="Arial"/>
          <w:sz w:val="24"/>
        </w:rPr>
        <w:t>法人代表授权书格式</w:t>
      </w:r>
      <w:bookmarkEnd w:id="89"/>
      <w:bookmarkEnd w:id="90"/>
      <w:bookmarkEnd w:id="91"/>
    </w:p>
    <w:p w14:paraId="3249FBFB">
      <w:pPr>
        <w:spacing w:line="400" w:lineRule="atLeast"/>
        <w:rPr>
          <w:rFonts w:ascii="Arial" w:hAnsi="Arial" w:cs="Arial"/>
          <w:sz w:val="24"/>
        </w:rPr>
      </w:pPr>
    </w:p>
    <w:p w14:paraId="27B10E8E">
      <w:pPr>
        <w:pStyle w:val="24"/>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4"/>
        <w:rPr>
          <w:rFonts w:cs="Arial"/>
          <w:sz w:val="24"/>
        </w:rPr>
      </w:pPr>
      <w:bookmarkStart w:id="92" w:name="_Toc39945708"/>
      <w:bookmarkStart w:id="93" w:name="_Toc16075"/>
      <w:bookmarkStart w:id="94" w:name="_Toc39669647"/>
      <w:r>
        <w:rPr>
          <w:rFonts w:hint="eastAsia" w:cs="Arial"/>
          <w:sz w:val="24"/>
        </w:rPr>
        <w:t>附件五：服务需求</w:t>
      </w:r>
      <w:r>
        <w:rPr>
          <w:rFonts w:cs="Arial"/>
          <w:sz w:val="24"/>
        </w:rPr>
        <w:t>偏离表</w:t>
      </w:r>
      <w:bookmarkEnd w:id="92"/>
      <w:bookmarkEnd w:id="93"/>
      <w:bookmarkEnd w:id="94"/>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50"/>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4"/>
        <w:rPr>
          <w:rFonts w:cs="Arial"/>
          <w:sz w:val="24"/>
        </w:rPr>
        <w:sectPr>
          <w:pgSz w:w="11906" w:h="16838"/>
          <w:pgMar w:top="1440" w:right="1080" w:bottom="1440" w:left="1080" w:header="851" w:footer="992" w:gutter="0"/>
          <w:cols w:space="720" w:num="1"/>
          <w:docGrid w:type="linesAndChars" w:linePitch="312" w:charSpace="0"/>
        </w:sectPr>
      </w:pPr>
      <w:bookmarkStart w:id="95" w:name="_Toc39945709"/>
      <w:bookmarkStart w:id="96" w:name="_Toc39669648"/>
    </w:p>
    <w:p w14:paraId="084793E7">
      <w:pPr>
        <w:pStyle w:val="4"/>
        <w:adjustRightInd w:val="0"/>
        <w:snapToGrid w:val="0"/>
        <w:spacing w:line="400" w:lineRule="atLeast"/>
        <w:rPr>
          <w:rFonts w:cs="Arial"/>
          <w:sz w:val="24"/>
        </w:rPr>
      </w:pPr>
      <w:bookmarkStart w:id="97" w:name="_Toc39945713"/>
      <w:bookmarkStart w:id="98" w:name="_Toc39669654"/>
      <w:bookmarkStart w:id="99" w:name="_Toc30809"/>
      <w:r>
        <w:rPr>
          <w:rFonts w:hint="eastAsia" w:cs="Arial"/>
          <w:sz w:val="24"/>
        </w:rPr>
        <w:t>附件六：</w:t>
      </w:r>
      <w:bookmarkEnd w:id="97"/>
      <w:bookmarkEnd w:id="98"/>
      <w:r>
        <w:rPr>
          <w:rFonts w:hint="eastAsia" w:cs="Arial"/>
          <w:sz w:val="24"/>
          <w:highlight w:val="none"/>
          <w:lang w:val="en-US" w:eastAsia="zh-CN"/>
        </w:rPr>
        <w:t>实施</w:t>
      </w:r>
      <w:r>
        <w:rPr>
          <w:rFonts w:hint="eastAsia" w:cs="Arial"/>
          <w:sz w:val="24"/>
          <w:highlight w:val="none"/>
        </w:rPr>
        <w:t>方案</w:t>
      </w:r>
      <w:bookmarkEnd w:id="99"/>
    </w:p>
    <w:p w14:paraId="50AF802C">
      <w:pPr>
        <w:pStyle w:val="48"/>
        <w:ind w:firstLine="0" w:firstLineChars="0"/>
        <w:rPr>
          <w:rFonts w:hint="eastAsia" w:eastAsia="宋体"/>
          <w:lang w:eastAsia="zh-CN"/>
        </w:rPr>
      </w:pPr>
      <w:r>
        <w:rPr>
          <w:rFonts w:hint="eastAsia"/>
          <w:lang w:val="en-US" w:eastAsia="zh-CN"/>
        </w:rPr>
        <w:t>包括不限于：</w:t>
      </w:r>
      <w:r>
        <w:rPr>
          <w:rFonts w:hint="eastAsia" w:ascii="宋体" w:hAnsi="宋体" w:cs="宋体"/>
          <w:sz w:val="24"/>
          <w:szCs w:val="24"/>
        </w:rPr>
        <w:t>实施方案</w:t>
      </w:r>
      <w:r>
        <w:rPr>
          <w:rFonts w:hint="eastAsia"/>
          <w:lang w:eastAsia="zh-CN"/>
        </w:rPr>
        <w:t>、</w:t>
      </w:r>
      <w:r>
        <w:rPr>
          <w:rFonts w:hint="eastAsia" w:ascii="宋体" w:hAnsi="宋体" w:cs="宋体"/>
          <w:sz w:val="24"/>
          <w:szCs w:val="24"/>
        </w:rPr>
        <w:t>设计质量保证措施</w:t>
      </w:r>
      <w:r>
        <w:rPr>
          <w:rFonts w:hint="eastAsia"/>
          <w:lang w:eastAsia="zh-CN"/>
        </w:rPr>
        <w:t>、</w:t>
      </w:r>
      <w:r>
        <w:rPr>
          <w:rFonts w:hint="eastAsia" w:ascii="宋体" w:hAnsi="宋体" w:cs="宋体"/>
          <w:kern w:val="0"/>
          <w:sz w:val="24"/>
          <w:szCs w:val="24"/>
        </w:rPr>
        <w:t>项目实施各阶段服务的重点、难点及解决方案</w:t>
      </w:r>
      <w:r>
        <w:rPr>
          <w:rFonts w:hint="eastAsia"/>
          <w:lang w:eastAsia="zh-CN"/>
        </w:rPr>
        <w:t>、</w:t>
      </w:r>
      <w:r>
        <w:rPr>
          <w:rFonts w:hint="eastAsia" w:ascii="宋体" w:hAnsi="宋体" w:cs="宋体"/>
          <w:kern w:val="0"/>
          <w:sz w:val="24"/>
          <w:szCs w:val="24"/>
        </w:rPr>
        <w:t>服务进度</w:t>
      </w:r>
      <w:r>
        <w:rPr>
          <w:rFonts w:hint="eastAsia"/>
          <w:lang w:eastAsia="zh-CN"/>
        </w:rPr>
        <w:t>、工作进度计划</w:t>
      </w:r>
      <w:r>
        <w:rPr>
          <w:rFonts w:hint="eastAsia"/>
          <w:lang w:val="en-US" w:eastAsia="zh-CN"/>
        </w:rPr>
        <w:t>等。</w:t>
      </w:r>
    </w:p>
    <w:p w14:paraId="077F6011">
      <w:pPr>
        <w:pStyle w:val="48"/>
        <w:ind w:firstLine="240"/>
        <w:jc w:val="center"/>
      </w:pPr>
      <w:r>
        <w:rPr>
          <w:rFonts w:hint="eastAsia"/>
        </w:rPr>
        <w:t>（格式自拟）</w:t>
      </w:r>
    </w:p>
    <w:p w14:paraId="598ACDD7">
      <w:pPr>
        <w:pStyle w:val="48"/>
        <w:ind w:firstLine="240"/>
      </w:pPr>
    </w:p>
    <w:p w14:paraId="73DB96AC">
      <w:pPr>
        <w:pStyle w:val="48"/>
        <w:ind w:firstLine="0" w:firstLineChars="0"/>
        <w:sectPr>
          <w:pgSz w:w="11906" w:h="16838"/>
          <w:pgMar w:top="1440" w:right="1080" w:bottom="1440" w:left="1080" w:header="851" w:footer="992" w:gutter="0"/>
          <w:cols w:space="720" w:num="1"/>
          <w:docGrid w:type="linesAndChars" w:linePitch="312" w:charSpace="0"/>
        </w:sectPr>
      </w:pPr>
    </w:p>
    <w:p w14:paraId="74409861">
      <w:pPr>
        <w:pStyle w:val="4"/>
        <w:rPr>
          <w:rFonts w:cs="Arial"/>
          <w:sz w:val="24"/>
        </w:rPr>
      </w:pPr>
      <w:bookmarkStart w:id="100" w:name="_Toc9872"/>
      <w:r>
        <w:rPr>
          <w:rFonts w:hint="eastAsia" w:cs="Arial"/>
          <w:sz w:val="24"/>
        </w:rPr>
        <w:t>附件七：供应商概况</w:t>
      </w:r>
      <w:bookmarkEnd w:id="100"/>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4"/>
        <w:rPr>
          <w:rFonts w:cs="Arial"/>
          <w:sz w:val="24"/>
        </w:rPr>
        <w:sectPr>
          <w:pgSz w:w="11906" w:h="16838"/>
          <w:pgMar w:top="1440" w:right="1080" w:bottom="1440" w:left="1080" w:header="851" w:footer="992" w:gutter="0"/>
          <w:cols w:space="720" w:num="1"/>
          <w:docGrid w:type="linesAndChars" w:linePitch="312" w:charSpace="0"/>
        </w:sectPr>
      </w:pPr>
    </w:p>
    <w:p w14:paraId="2A4A29A6">
      <w:pPr>
        <w:pStyle w:val="4"/>
        <w:rPr>
          <w:rFonts w:cs="Arial"/>
          <w:sz w:val="24"/>
        </w:rPr>
      </w:pPr>
      <w:bookmarkStart w:id="101" w:name="_Toc14965"/>
      <w:r>
        <w:rPr>
          <w:rFonts w:hint="eastAsia" w:cs="Arial"/>
          <w:sz w:val="24"/>
        </w:rPr>
        <w:t>附件八：</w:t>
      </w:r>
      <w:bookmarkEnd w:id="95"/>
      <w:bookmarkEnd w:id="96"/>
      <w:r>
        <w:rPr>
          <w:rFonts w:hint="eastAsia" w:cs="Arial"/>
          <w:sz w:val="24"/>
        </w:rPr>
        <w:t>拟派项目负责人简历表</w:t>
      </w:r>
      <w:bookmarkEnd w:id="101"/>
    </w:p>
    <w:tbl>
      <w:tblPr>
        <w:tblStyle w:val="5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819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5E0221D">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44B37E3A">
            <w:pPr>
              <w:spacing w:line="360" w:lineRule="auto"/>
              <w:jc w:val="center"/>
              <w:rPr>
                <w:rFonts w:ascii="宋体" w:hAnsi="宋体" w:cs="宋体"/>
                <w:sz w:val="24"/>
              </w:rPr>
            </w:pPr>
          </w:p>
        </w:tc>
        <w:tc>
          <w:tcPr>
            <w:tcW w:w="1935" w:type="dxa"/>
            <w:gridSpan w:val="2"/>
            <w:vAlign w:val="center"/>
          </w:tcPr>
          <w:p w14:paraId="1DDAEA9E">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8B5F6F8">
            <w:pPr>
              <w:spacing w:line="360" w:lineRule="auto"/>
              <w:jc w:val="center"/>
              <w:rPr>
                <w:rFonts w:ascii="宋体" w:hAnsi="宋体" w:cs="宋体"/>
                <w:sz w:val="24"/>
              </w:rPr>
            </w:pPr>
          </w:p>
        </w:tc>
      </w:tr>
      <w:tr w14:paraId="4F2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13B21C5">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DF31A60">
            <w:pPr>
              <w:spacing w:line="360" w:lineRule="auto"/>
              <w:jc w:val="center"/>
              <w:rPr>
                <w:rFonts w:ascii="宋体" w:hAnsi="宋体" w:cs="宋体"/>
                <w:sz w:val="24"/>
              </w:rPr>
            </w:pPr>
          </w:p>
        </w:tc>
        <w:tc>
          <w:tcPr>
            <w:tcW w:w="1935" w:type="dxa"/>
            <w:gridSpan w:val="2"/>
            <w:vAlign w:val="center"/>
          </w:tcPr>
          <w:p w14:paraId="58746DD2">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4E9EAB25">
            <w:pPr>
              <w:spacing w:line="360" w:lineRule="auto"/>
              <w:jc w:val="center"/>
              <w:rPr>
                <w:rFonts w:ascii="宋体" w:hAnsi="宋体" w:cs="宋体"/>
                <w:sz w:val="24"/>
              </w:rPr>
            </w:pPr>
          </w:p>
        </w:tc>
      </w:tr>
      <w:tr w14:paraId="676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560E5F">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FDD2A90">
            <w:pPr>
              <w:spacing w:line="360" w:lineRule="auto"/>
              <w:jc w:val="center"/>
              <w:rPr>
                <w:rFonts w:ascii="宋体" w:hAnsi="宋体" w:cs="宋体"/>
                <w:sz w:val="24"/>
              </w:rPr>
            </w:pPr>
          </w:p>
        </w:tc>
        <w:tc>
          <w:tcPr>
            <w:tcW w:w="1935" w:type="dxa"/>
            <w:gridSpan w:val="2"/>
            <w:vAlign w:val="center"/>
          </w:tcPr>
          <w:p w14:paraId="17DE5DCD">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7244966F">
            <w:pPr>
              <w:spacing w:line="360" w:lineRule="auto"/>
              <w:jc w:val="center"/>
              <w:rPr>
                <w:rFonts w:ascii="宋体" w:hAnsi="宋体" w:cs="宋体"/>
                <w:sz w:val="24"/>
              </w:rPr>
            </w:pPr>
          </w:p>
        </w:tc>
      </w:tr>
      <w:tr w14:paraId="7BE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8783BDD">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362C809">
            <w:pPr>
              <w:spacing w:line="360" w:lineRule="auto"/>
              <w:jc w:val="center"/>
              <w:rPr>
                <w:rFonts w:ascii="宋体" w:hAnsi="宋体" w:cs="宋体"/>
                <w:sz w:val="24"/>
              </w:rPr>
            </w:pPr>
          </w:p>
        </w:tc>
        <w:tc>
          <w:tcPr>
            <w:tcW w:w="1935" w:type="dxa"/>
            <w:gridSpan w:val="2"/>
            <w:vAlign w:val="center"/>
          </w:tcPr>
          <w:p w14:paraId="2D7545C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40F20899">
            <w:pPr>
              <w:spacing w:line="360" w:lineRule="auto"/>
              <w:jc w:val="center"/>
              <w:rPr>
                <w:rFonts w:ascii="宋体" w:hAnsi="宋体" w:cs="宋体"/>
                <w:sz w:val="24"/>
              </w:rPr>
            </w:pPr>
          </w:p>
        </w:tc>
      </w:tr>
      <w:tr w14:paraId="255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9DD27E1">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05A6EB9">
            <w:pPr>
              <w:spacing w:line="360" w:lineRule="auto"/>
              <w:jc w:val="center"/>
              <w:rPr>
                <w:rFonts w:ascii="宋体" w:hAnsi="宋体" w:cs="宋体"/>
                <w:sz w:val="24"/>
              </w:rPr>
            </w:pPr>
          </w:p>
        </w:tc>
        <w:tc>
          <w:tcPr>
            <w:tcW w:w="1935" w:type="dxa"/>
            <w:gridSpan w:val="2"/>
            <w:vAlign w:val="center"/>
          </w:tcPr>
          <w:p w14:paraId="4054AE50">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3B3E3517">
            <w:pPr>
              <w:spacing w:line="360" w:lineRule="auto"/>
              <w:jc w:val="center"/>
              <w:rPr>
                <w:rFonts w:ascii="宋体" w:hAnsi="宋体" w:cs="宋体"/>
                <w:sz w:val="24"/>
              </w:rPr>
            </w:pPr>
          </w:p>
        </w:tc>
      </w:tr>
      <w:tr w14:paraId="2A4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9D52CC">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70E19962">
            <w:pPr>
              <w:spacing w:line="360" w:lineRule="auto"/>
              <w:jc w:val="center"/>
              <w:rPr>
                <w:rFonts w:ascii="宋体" w:hAnsi="宋体" w:cs="宋体"/>
                <w:sz w:val="24"/>
              </w:rPr>
            </w:pPr>
          </w:p>
        </w:tc>
        <w:tc>
          <w:tcPr>
            <w:tcW w:w="1935" w:type="dxa"/>
            <w:gridSpan w:val="2"/>
            <w:vAlign w:val="center"/>
          </w:tcPr>
          <w:p w14:paraId="4AF2F154">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D243E73">
            <w:pPr>
              <w:spacing w:line="360" w:lineRule="auto"/>
              <w:jc w:val="center"/>
              <w:rPr>
                <w:rFonts w:ascii="宋体" w:hAnsi="宋体" w:cs="宋体"/>
                <w:sz w:val="24"/>
              </w:rPr>
            </w:pPr>
          </w:p>
        </w:tc>
      </w:tr>
      <w:tr w14:paraId="6469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BE99ED8">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2892D59">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695A4CF1">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A24684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B8520DA">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2A6F3617">
            <w:pPr>
              <w:spacing w:line="360" w:lineRule="auto"/>
              <w:jc w:val="center"/>
              <w:rPr>
                <w:rFonts w:ascii="宋体" w:hAnsi="宋体" w:cs="宋体"/>
                <w:sz w:val="24"/>
              </w:rPr>
            </w:pPr>
            <w:r>
              <w:rPr>
                <w:rFonts w:hint="eastAsia" w:ascii="宋体" w:hAnsi="宋体" w:cs="宋体"/>
                <w:sz w:val="24"/>
              </w:rPr>
              <w:t>备注</w:t>
            </w:r>
          </w:p>
        </w:tc>
      </w:tr>
      <w:tr w14:paraId="4EB7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8F4AC10">
            <w:pPr>
              <w:spacing w:line="360" w:lineRule="auto"/>
              <w:jc w:val="center"/>
              <w:rPr>
                <w:rFonts w:ascii="宋体" w:hAnsi="宋体" w:cs="宋体"/>
                <w:sz w:val="24"/>
              </w:rPr>
            </w:pPr>
          </w:p>
        </w:tc>
        <w:tc>
          <w:tcPr>
            <w:tcW w:w="1568" w:type="dxa"/>
            <w:vAlign w:val="center"/>
          </w:tcPr>
          <w:p w14:paraId="377D6EAC">
            <w:pPr>
              <w:spacing w:line="360" w:lineRule="auto"/>
              <w:jc w:val="center"/>
              <w:rPr>
                <w:rFonts w:ascii="宋体" w:hAnsi="宋体" w:cs="宋体"/>
                <w:sz w:val="24"/>
              </w:rPr>
            </w:pPr>
          </w:p>
        </w:tc>
        <w:tc>
          <w:tcPr>
            <w:tcW w:w="1583" w:type="dxa"/>
            <w:gridSpan w:val="2"/>
            <w:vAlign w:val="center"/>
          </w:tcPr>
          <w:p w14:paraId="59DE0A99">
            <w:pPr>
              <w:spacing w:line="360" w:lineRule="auto"/>
              <w:jc w:val="center"/>
              <w:rPr>
                <w:rFonts w:ascii="宋体" w:hAnsi="宋体" w:cs="宋体"/>
                <w:sz w:val="24"/>
              </w:rPr>
            </w:pPr>
          </w:p>
        </w:tc>
        <w:tc>
          <w:tcPr>
            <w:tcW w:w="1582" w:type="dxa"/>
            <w:vAlign w:val="center"/>
          </w:tcPr>
          <w:p w14:paraId="7CAFEE19">
            <w:pPr>
              <w:spacing w:line="360" w:lineRule="auto"/>
              <w:jc w:val="center"/>
              <w:rPr>
                <w:rFonts w:ascii="宋体" w:hAnsi="宋体" w:cs="宋体"/>
                <w:sz w:val="24"/>
              </w:rPr>
            </w:pPr>
          </w:p>
        </w:tc>
        <w:tc>
          <w:tcPr>
            <w:tcW w:w="1583" w:type="dxa"/>
            <w:vAlign w:val="center"/>
          </w:tcPr>
          <w:p w14:paraId="61C320C7">
            <w:pPr>
              <w:spacing w:line="360" w:lineRule="auto"/>
              <w:jc w:val="center"/>
              <w:rPr>
                <w:rFonts w:ascii="宋体" w:hAnsi="宋体" w:cs="宋体"/>
                <w:sz w:val="24"/>
              </w:rPr>
            </w:pPr>
          </w:p>
        </w:tc>
        <w:tc>
          <w:tcPr>
            <w:tcW w:w="1056" w:type="dxa"/>
            <w:vAlign w:val="center"/>
          </w:tcPr>
          <w:p w14:paraId="2526F8E4">
            <w:pPr>
              <w:spacing w:line="360" w:lineRule="auto"/>
              <w:jc w:val="center"/>
              <w:rPr>
                <w:rFonts w:ascii="宋体" w:hAnsi="宋体" w:cs="宋体"/>
                <w:sz w:val="24"/>
              </w:rPr>
            </w:pPr>
          </w:p>
        </w:tc>
      </w:tr>
      <w:tr w14:paraId="079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273D255">
            <w:pPr>
              <w:spacing w:line="360" w:lineRule="auto"/>
              <w:jc w:val="center"/>
              <w:rPr>
                <w:rFonts w:ascii="宋体" w:hAnsi="宋体" w:cs="宋体"/>
                <w:sz w:val="24"/>
              </w:rPr>
            </w:pPr>
          </w:p>
        </w:tc>
        <w:tc>
          <w:tcPr>
            <w:tcW w:w="1568" w:type="dxa"/>
            <w:vAlign w:val="center"/>
          </w:tcPr>
          <w:p w14:paraId="22D0EE6E">
            <w:pPr>
              <w:spacing w:line="360" w:lineRule="auto"/>
              <w:jc w:val="center"/>
              <w:rPr>
                <w:rFonts w:ascii="宋体" w:hAnsi="宋体" w:cs="宋体"/>
                <w:sz w:val="24"/>
              </w:rPr>
            </w:pPr>
          </w:p>
        </w:tc>
        <w:tc>
          <w:tcPr>
            <w:tcW w:w="1583" w:type="dxa"/>
            <w:gridSpan w:val="2"/>
            <w:vAlign w:val="center"/>
          </w:tcPr>
          <w:p w14:paraId="2FB49188">
            <w:pPr>
              <w:spacing w:line="360" w:lineRule="auto"/>
              <w:jc w:val="center"/>
              <w:rPr>
                <w:rFonts w:ascii="宋体" w:hAnsi="宋体" w:cs="宋体"/>
                <w:sz w:val="24"/>
              </w:rPr>
            </w:pPr>
          </w:p>
        </w:tc>
        <w:tc>
          <w:tcPr>
            <w:tcW w:w="1582" w:type="dxa"/>
            <w:vAlign w:val="center"/>
          </w:tcPr>
          <w:p w14:paraId="34E445E3">
            <w:pPr>
              <w:spacing w:line="360" w:lineRule="auto"/>
              <w:jc w:val="center"/>
              <w:rPr>
                <w:rFonts w:ascii="宋体" w:hAnsi="宋体" w:cs="宋体"/>
                <w:sz w:val="24"/>
              </w:rPr>
            </w:pPr>
          </w:p>
        </w:tc>
        <w:tc>
          <w:tcPr>
            <w:tcW w:w="1583" w:type="dxa"/>
            <w:vAlign w:val="center"/>
          </w:tcPr>
          <w:p w14:paraId="69A9DD64">
            <w:pPr>
              <w:spacing w:line="360" w:lineRule="auto"/>
              <w:jc w:val="center"/>
              <w:rPr>
                <w:rFonts w:ascii="宋体" w:hAnsi="宋体" w:cs="宋体"/>
                <w:sz w:val="24"/>
              </w:rPr>
            </w:pPr>
          </w:p>
        </w:tc>
        <w:tc>
          <w:tcPr>
            <w:tcW w:w="1056" w:type="dxa"/>
            <w:vAlign w:val="center"/>
          </w:tcPr>
          <w:p w14:paraId="0C62E1F4">
            <w:pPr>
              <w:spacing w:line="360" w:lineRule="auto"/>
              <w:jc w:val="center"/>
              <w:rPr>
                <w:rFonts w:ascii="宋体" w:hAnsi="宋体" w:cs="宋体"/>
                <w:sz w:val="24"/>
              </w:rPr>
            </w:pPr>
          </w:p>
        </w:tc>
      </w:tr>
      <w:tr w14:paraId="40E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EE874D8">
            <w:pPr>
              <w:spacing w:line="360" w:lineRule="auto"/>
              <w:jc w:val="center"/>
              <w:rPr>
                <w:rFonts w:ascii="宋体" w:hAnsi="宋体" w:cs="宋体"/>
                <w:sz w:val="24"/>
              </w:rPr>
            </w:pPr>
          </w:p>
        </w:tc>
        <w:tc>
          <w:tcPr>
            <w:tcW w:w="1568" w:type="dxa"/>
            <w:vAlign w:val="center"/>
          </w:tcPr>
          <w:p w14:paraId="4ABEA251">
            <w:pPr>
              <w:spacing w:line="360" w:lineRule="auto"/>
              <w:jc w:val="center"/>
              <w:rPr>
                <w:rFonts w:ascii="宋体" w:hAnsi="宋体" w:cs="宋体"/>
                <w:sz w:val="24"/>
              </w:rPr>
            </w:pPr>
          </w:p>
        </w:tc>
        <w:tc>
          <w:tcPr>
            <w:tcW w:w="1583" w:type="dxa"/>
            <w:gridSpan w:val="2"/>
            <w:vAlign w:val="center"/>
          </w:tcPr>
          <w:p w14:paraId="36A84554">
            <w:pPr>
              <w:spacing w:line="360" w:lineRule="auto"/>
              <w:jc w:val="center"/>
              <w:rPr>
                <w:rFonts w:ascii="宋体" w:hAnsi="宋体" w:cs="宋体"/>
                <w:sz w:val="24"/>
              </w:rPr>
            </w:pPr>
          </w:p>
        </w:tc>
        <w:tc>
          <w:tcPr>
            <w:tcW w:w="1582" w:type="dxa"/>
            <w:vAlign w:val="center"/>
          </w:tcPr>
          <w:p w14:paraId="50B8911A">
            <w:pPr>
              <w:spacing w:line="360" w:lineRule="auto"/>
              <w:jc w:val="center"/>
              <w:rPr>
                <w:rFonts w:ascii="宋体" w:hAnsi="宋体" w:cs="宋体"/>
                <w:sz w:val="24"/>
              </w:rPr>
            </w:pPr>
          </w:p>
        </w:tc>
        <w:tc>
          <w:tcPr>
            <w:tcW w:w="1583" w:type="dxa"/>
            <w:vAlign w:val="center"/>
          </w:tcPr>
          <w:p w14:paraId="0C54859F">
            <w:pPr>
              <w:spacing w:line="360" w:lineRule="auto"/>
              <w:jc w:val="center"/>
              <w:rPr>
                <w:rFonts w:ascii="宋体" w:hAnsi="宋体" w:cs="宋体"/>
                <w:sz w:val="24"/>
              </w:rPr>
            </w:pPr>
          </w:p>
        </w:tc>
        <w:tc>
          <w:tcPr>
            <w:tcW w:w="1056" w:type="dxa"/>
            <w:vAlign w:val="center"/>
          </w:tcPr>
          <w:p w14:paraId="6EA8803B">
            <w:pPr>
              <w:spacing w:line="360" w:lineRule="auto"/>
              <w:jc w:val="center"/>
              <w:rPr>
                <w:rFonts w:ascii="宋体" w:hAnsi="宋体" w:cs="宋体"/>
                <w:sz w:val="24"/>
              </w:rPr>
            </w:pPr>
          </w:p>
        </w:tc>
      </w:tr>
      <w:tr w14:paraId="7C2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2B798D8">
            <w:pPr>
              <w:spacing w:line="360" w:lineRule="auto"/>
              <w:jc w:val="center"/>
              <w:rPr>
                <w:rFonts w:ascii="宋体" w:hAnsi="宋体" w:cs="宋体"/>
                <w:sz w:val="24"/>
              </w:rPr>
            </w:pPr>
          </w:p>
        </w:tc>
        <w:tc>
          <w:tcPr>
            <w:tcW w:w="1568" w:type="dxa"/>
            <w:vAlign w:val="center"/>
          </w:tcPr>
          <w:p w14:paraId="46DB988F">
            <w:pPr>
              <w:spacing w:line="360" w:lineRule="auto"/>
              <w:jc w:val="center"/>
              <w:rPr>
                <w:rFonts w:ascii="宋体" w:hAnsi="宋体" w:cs="宋体"/>
                <w:sz w:val="24"/>
              </w:rPr>
            </w:pPr>
          </w:p>
        </w:tc>
        <w:tc>
          <w:tcPr>
            <w:tcW w:w="1583" w:type="dxa"/>
            <w:gridSpan w:val="2"/>
            <w:vAlign w:val="center"/>
          </w:tcPr>
          <w:p w14:paraId="5EB7EE2D">
            <w:pPr>
              <w:spacing w:line="360" w:lineRule="auto"/>
              <w:jc w:val="center"/>
              <w:rPr>
                <w:rFonts w:ascii="宋体" w:hAnsi="宋体" w:cs="宋体"/>
                <w:sz w:val="24"/>
              </w:rPr>
            </w:pPr>
          </w:p>
        </w:tc>
        <w:tc>
          <w:tcPr>
            <w:tcW w:w="1582" w:type="dxa"/>
            <w:vAlign w:val="center"/>
          </w:tcPr>
          <w:p w14:paraId="11BC710C">
            <w:pPr>
              <w:spacing w:line="360" w:lineRule="auto"/>
              <w:jc w:val="center"/>
              <w:rPr>
                <w:rFonts w:ascii="宋体" w:hAnsi="宋体" w:cs="宋体"/>
                <w:sz w:val="24"/>
              </w:rPr>
            </w:pPr>
          </w:p>
        </w:tc>
        <w:tc>
          <w:tcPr>
            <w:tcW w:w="1583" w:type="dxa"/>
            <w:vAlign w:val="center"/>
          </w:tcPr>
          <w:p w14:paraId="276EB1ED">
            <w:pPr>
              <w:spacing w:line="360" w:lineRule="auto"/>
              <w:jc w:val="center"/>
              <w:rPr>
                <w:rFonts w:ascii="宋体" w:hAnsi="宋体" w:cs="宋体"/>
                <w:sz w:val="24"/>
              </w:rPr>
            </w:pPr>
          </w:p>
        </w:tc>
        <w:tc>
          <w:tcPr>
            <w:tcW w:w="1056" w:type="dxa"/>
            <w:vAlign w:val="center"/>
          </w:tcPr>
          <w:p w14:paraId="2326E102">
            <w:pPr>
              <w:spacing w:line="360" w:lineRule="auto"/>
              <w:jc w:val="center"/>
              <w:rPr>
                <w:rFonts w:ascii="宋体" w:hAnsi="宋体" w:cs="宋体"/>
                <w:sz w:val="24"/>
              </w:rPr>
            </w:pPr>
          </w:p>
        </w:tc>
      </w:tr>
      <w:tr w14:paraId="77A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D7F2770">
            <w:pPr>
              <w:spacing w:line="360" w:lineRule="auto"/>
              <w:jc w:val="center"/>
              <w:rPr>
                <w:rFonts w:ascii="宋体" w:hAnsi="宋体" w:cs="宋体"/>
                <w:sz w:val="24"/>
              </w:rPr>
            </w:pPr>
          </w:p>
        </w:tc>
        <w:tc>
          <w:tcPr>
            <w:tcW w:w="1568" w:type="dxa"/>
            <w:vAlign w:val="center"/>
          </w:tcPr>
          <w:p w14:paraId="1C52E042">
            <w:pPr>
              <w:spacing w:line="360" w:lineRule="auto"/>
              <w:jc w:val="center"/>
              <w:rPr>
                <w:rFonts w:ascii="宋体" w:hAnsi="宋体" w:cs="宋体"/>
                <w:sz w:val="24"/>
              </w:rPr>
            </w:pPr>
          </w:p>
        </w:tc>
        <w:tc>
          <w:tcPr>
            <w:tcW w:w="1583" w:type="dxa"/>
            <w:gridSpan w:val="2"/>
            <w:vAlign w:val="center"/>
          </w:tcPr>
          <w:p w14:paraId="12ED58B6">
            <w:pPr>
              <w:spacing w:line="360" w:lineRule="auto"/>
              <w:jc w:val="center"/>
              <w:rPr>
                <w:rFonts w:ascii="宋体" w:hAnsi="宋体" w:cs="宋体"/>
                <w:sz w:val="24"/>
              </w:rPr>
            </w:pPr>
          </w:p>
        </w:tc>
        <w:tc>
          <w:tcPr>
            <w:tcW w:w="1582" w:type="dxa"/>
            <w:vAlign w:val="center"/>
          </w:tcPr>
          <w:p w14:paraId="03BDCFC5">
            <w:pPr>
              <w:spacing w:line="360" w:lineRule="auto"/>
              <w:jc w:val="center"/>
              <w:rPr>
                <w:rFonts w:ascii="宋体" w:hAnsi="宋体" w:cs="宋体"/>
                <w:sz w:val="24"/>
              </w:rPr>
            </w:pPr>
          </w:p>
        </w:tc>
        <w:tc>
          <w:tcPr>
            <w:tcW w:w="1583" w:type="dxa"/>
            <w:vAlign w:val="center"/>
          </w:tcPr>
          <w:p w14:paraId="57E55F51">
            <w:pPr>
              <w:spacing w:line="360" w:lineRule="auto"/>
              <w:jc w:val="center"/>
              <w:rPr>
                <w:rFonts w:ascii="宋体" w:hAnsi="宋体" w:cs="宋体"/>
                <w:sz w:val="24"/>
              </w:rPr>
            </w:pPr>
          </w:p>
        </w:tc>
        <w:tc>
          <w:tcPr>
            <w:tcW w:w="1056" w:type="dxa"/>
            <w:vAlign w:val="center"/>
          </w:tcPr>
          <w:p w14:paraId="3640656F">
            <w:pPr>
              <w:spacing w:line="360" w:lineRule="auto"/>
              <w:jc w:val="center"/>
              <w:rPr>
                <w:rFonts w:ascii="宋体" w:hAnsi="宋体" w:cs="宋体"/>
                <w:sz w:val="24"/>
              </w:rPr>
            </w:pPr>
          </w:p>
        </w:tc>
      </w:tr>
    </w:tbl>
    <w:p w14:paraId="17C20FA0">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应附身份证、学历证、职称证</w:t>
      </w:r>
      <w:r>
        <w:rPr>
          <w:rFonts w:hint="eastAsia" w:ascii="宋体" w:hAnsi="Calibri"/>
          <w:bCs/>
          <w:sz w:val="24"/>
        </w:rPr>
        <w:t>等及其它一切有利于项目负责人的证明材料</w:t>
      </w:r>
      <w:r>
        <w:rPr>
          <w:rFonts w:hint="eastAsia" w:ascii="宋体" w:hAnsi="Calibri"/>
          <w:sz w:val="24"/>
        </w:rPr>
        <w:t>（上述材料复印件加盖公章）。</w:t>
      </w:r>
    </w:p>
    <w:p w14:paraId="577F1748">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w:t>
      </w:r>
      <w:r>
        <w:rPr>
          <w:rFonts w:hint="eastAsia" w:ascii="宋体" w:hAnsi="Calibri"/>
          <w:bCs/>
          <w:sz w:val="24"/>
          <w:lang w:val="en-US" w:eastAsia="zh-CN"/>
        </w:rPr>
        <w:t>22</w:t>
      </w:r>
      <w:r>
        <w:rPr>
          <w:rFonts w:hint="eastAsia" w:ascii="宋体" w:hAnsi="Calibri"/>
          <w:bCs/>
          <w:sz w:val="24"/>
        </w:rPr>
        <w:t>年1月1日至今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2232B630">
      <w:pPr>
        <w:spacing w:line="400" w:lineRule="atLeast"/>
        <w:jc w:val="left"/>
        <w:outlineLvl w:val="1"/>
        <w:rPr>
          <w:rFonts w:ascii="Arial" w:hAnsi="Arial" w:eastAsia="黑体" w:cs="Arial"/>
          <w:b/>
          <w:sz w:val="24"/>
          <w:szCs w:val="22"/>
        </w:rPr>
      </w:pPr>
      <w:r>
        <w:rPr>
          <w:rFonts w:ascii="Arial" w:hAnsi="Arial" w:cs="Arial"/>
          <w:sz w:val="24"/>
        </w:rPr>
        <w:br w:type="page"/>
      </w:r>
      <w:bookmarkStart w:id="102" w:name="_Toc39669651"/>
      <w:bookmarkStart w:id="103" w:name="_Toc39945710"/>
      <w:bookmarkStart w:id="104" w:name="_Toc21913"/>
      <w:r>
        <w:rPr>
          <w:rStyle w:val="68"/>
          <w:rFonts w:hint="eastAsia"/>
          <w:sz w:val="24"/>
          <w:szCs w:val="24"/>
        </w:rPr>
        <w:t>附件九：</w:t>
      </w:r>
      <w:bookmarkEnd w:id="102"/>
      <w:bookmarkEnd w:id="103"/>
      <w:r>
        <w:rPr>
          <w:rStyle w:val="68"/>
          <w:rFonts w:hint="eastAsia"/>
          <w:sz w:val="24"/>
          <w:szCs w:val="24"/>
        </w:rPr>
        <w:t>拟派本项目团队人员情况一览表</w:t>
      </w:r>
      <w:bookmarkEnd w:id="104"/>
    </w:p>
    <w:p w14:paraId="4060368E">
      <w:pPr>
        <w:spacing w:line="400" w:lineRule="atLeast"/>
        <w:jc w:val="center"/>
        <w:rPr>
          <w:rFonts w:ascii="宋体" w:hAnsi="宋体" w:cs="Arial"/>
          <w:sz w:val="24"/>
        </w:rPr>
      </w:pPr>
    </w:p>
    <w:tbl>
      <w:tblPr>
        <w:tblStyle w:val="50"/>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002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1AEA1405">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347FB12">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5243DC5E">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1C47CE2F">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4612F74">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126EC58F">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3E3DEBD9">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32B14407">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37F967B1">
            <w:pPr>
              <w:adjustRightInd w:val="0"/>
              <w:snapToGrid w:val="0"/>
              <w:jc w:val="center"/>
              <w:rPr>
                <w:rFonts w:ascii="宋体" w:hAnsi="宋体" w:cs="宋体"/>
                <w:sz w:val="24"/>
              </w:rPr>
            </w:pPr>
            <w:r>
              <w:rPr>
                <w:rFonts w:hint="eastAsia" w:ascii="宋体" w:hAnsi="宋体" w:cs="宋体"/>
                <w:sz w:val="24"/>
              </w:rPr>
              <w:t>从事相关</w:t>
            </w:r>
          </w:p>
          <w:p w14:paraId="0B6C47A1">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6DF6C9EC">
            <w:pPr>
              <w:adjustRightInd w:val="0"/>
              <w:snapToGrid w:val="0"/>
              <w:jc w:val="center"/>
              <w:rPr>
                <w:rFonts w:ascii="宋体" w:hAnsi="宋体" w:cs="宋体"/>
                <w:sz w:val="24"/>
              </w:rPr>
            </w:pPr>
            <w:r>
              <w:rPr>
                <w:rFonts w:hint="eastAsia" w:ascii="宋体" w:hAnsi="宋体" w:cs="宋体"/>
                <w:sz w:val="24"/>
              </w:rPr>
              <w:t>备注</w:t>
            </w:r>
          </w:p>
        </w:tc>
      </w:tr>
      <w:tr w14:paraId="2E9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E5F47D4">
            <w:pPr>
              <w:adjustRightInd w:val="0"/>
              <w:snapToGrid w:val="0"/>
              <w:jc w:val="center"/>
              <w:rPr>
                <w:rFonts w:ascii="宋体" w:hAnsi="宋体" w:cs="宋体"/>
                <w:sz w:val="24"/>
              </w:rPr>
            </w:pPr>
          </w:p>
        </w:tc>
        <w:tc>
          <w:tcPr>
            <w:tcW w:w="1047" w:type="dxa"/>
            <w:vAlign w:val="center"/>
          </w:tcPr>
          <w:p w14:paraId="31E2D33B">
            <w:pPr>
              <w:adjustRightInd w:val="0"/>
              <w:snapToGrid w:val="0"/>
              <w:jc w:val="center"/>
              <w:rPr>
                <w:rFonts w:ascii="宋体" w:hAnsi="宋体" w:cs="宋体"/>
                <w:sz w:val="24"/>
              </w:rPr>
            </w:pPr>
          </w:p>
        </w:tc>
        <w:tc>
          <w:tcPr>
            <w:tcW w:w="1098" w:type="dxa"/>
            <w:vAlign w:val="center"/>
          </w:tcPr>
          <w:p w14:paraId="4DECFC84">
            <w:pPr>
              <w:adjustRightInd w:val="0"/>
              <w:snapToGrid w:val="0"/>
              <w:jc w:val="center"/>
              <w:rPr>
                <w:rFonts w:ascii="宋体" w:hAnsi="宋体" w:cs="宋体"/>
                <w:sz w:val="24"/>
              </w:rPr>
            </w:pPr>
          </w:p>
        </w:tc>
        <w:tc>
          <w:tcPr>
            <w:tcW w:w="1013" w:type="dxa"/>
            <w:vAlign w:val="center"/>
          </w:tcPr>
          <w:p w14:paraId="259D3A50">
            <w:pPr>
              <w:adjustRightInd w:val="0"/>
              <w:snapToGrid w:val="0"/>
              <w:jc w:val="center"/>
              <w:rPr>
                <w:rFonts w:ascii="宋体" w:hAnsi="宋体" w:cs="宋体"/>
                <w:sz w:val="24"/>
              </w:rPr>
            </w:pPr>
          </w:p>
        </w:tc>
        <w:tc>
          <w:tcPr>
            <w:tcW w:w="1014" w:type="dxa"/>
            <w:vAlign w:val="center"/>
          </w:tcPr>
          <w:p w14:paraId="4C3ED481">
            <w:pPr>
              <w:adjustRightInd w:val="0"/>
              <w:snapToGrid w:val="0"/>
              <w:jc w:val="center"/>
              <w:rPr>
                <w:rFonts w:ascii="宋体" w:hAnsi="宋体" w:cs="宋体"/>
                <w:sz w:val="24"/>
              </w:rPr>
            </w:pPr>
          </w:p>
        </w:tc>
        <w:tc>
          <w:tcPr>
            <w:tcW w:w="1014" w:type="dxa"/>
            <w:vAlign w:val="center"/>
          </w:tcPr>
          <w:p w14:paraId="52A8080A">
            <w:pPr>
              <w:adjustRightInd w:val="0"/>
              <w:snapToGrid w:val="0"/>
              <w:jc w:val="center"/>
              <w:rPr>
                <w:rFonts w:ascii="宋体" w:hAnsi="宋体" w:cs="宋体"/>
                <w:sz w:val="24"/>
              </w:rPr>
            </w:pPr>
          </w:p>
        </w:tc>
        <w:tc>
          <w:tcPr>
            <w:tcW w:w="932" w:type="dxa"/>
            <w:vAlign w:val="center"/>
          </w:tcPr>
          <w:p w14:paraId="70357D11">
            <w:pPr>
              <w:adjustRightInd w:val="0"/>
              <w:snapToGrid w:val="0"/>
              <w:jc w:val="center"/>
              <w:rPr>
                <w:rFonts w:ascii="宋体" w:hAnsi="宋体" w:cs="宋体"/>
                <w:sz w:val="24"/>
              </w:rPr>
            </w:pPr>
          </w:p>
        </w:tc>
        <w:tc>
          <w:tcPr>
            <w:tcW w:w="912" w:type="dxa"/>
            <w:vAlign w:val="center"/>
          </w:tcPr>
          <w:p w14:paraId="08C8533B">
            <w:pPr>
              <w:adjustRightInd w:val="0"/>
              <w:snapToGrid w:val="0"/>
              <w:jc w:val="center"/>
              <w:rPr>
                <w:rFonts w:ascii="宋体" w:hAnsi="宋体" w:cs="宋体"/>
                <w:sz w:val="24"/>
              </w:rPr>
            </w:pPr>
          </w:p>
        </w:tc>
        <w:tc>
          <w:tcPr>
            <w:tcW w:w="1392" w:type="dxa"/>
            <w:vAlign w:val="center"/>
          </w:tcPr>
          <w:p w14:paraId="25644E9E">
            <w:pPr>
              <w:adjustRightInd w:val="0"/>
              <w:snapToGrid w:val="0"/>
              <w:jc w:val="center"/>
              <w:rPr>
                <w:rFonts w:ascii="宋体" w:hAnsi="宋体" w:cs="宋体"/>
                <w:sz w:val="24"/>
              </w:rPr>
            </w:pPr>
          </w:p>
        </w:tc>
        <w:tc>
          <w:tcPr>
            <w:tcW w:w="981" w:type="dxa"/>
            <w:vAlign w:val="center"/>
          </w:tcPr>
          <w:p w14:paraId="4B7F79FA">
            <w:pPr>
              <w:adjustRightInd w:val="0"/>
              <w:snapToGrid w:val="0"/>
              <w:jc w:val="center"/>
              <w:rPr>
                <w:rFonts w:ascii="宋体" w:hAnsi="宋体" w:cs="宋体"/>
                <w:sz w:val="24"/>
              </w:rPr>
            </w:pPr>
          </w:p>
        </w:tc>
      </w:tr>
      <w:tr w14:paraId="3B7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A99DCAD">
            <w:pPr>
              <w:adjustRightInd w:val="0"/>
              <w:snapToGrid w:val="0"/>
              <w:jc w:val="center"/>
              <w:rPr>
                <w:rFonts w:ascii="宋体" w:hAnsi="宋体" w:cs="宋体"/>
                <w:sz w:val="24"/>
              </w:rPr>
            </w:pPr>
          </w:p>
        </w:tc>
        <w:tc>
          <w:tcPr>
            <w:tcW w:w="1047" w:type="dxa"/>
            <w:vAlign w:val="center"/>
          </w:tcPr>
          <w:p w14:paraId="16541D61">
            <w:pPr>
              <w:adjustRightInd w:val="0"/>
              <w:snapToGrid w:val="0"/>
              <w:jc w:val="center"/>
              <w:rPr>
                <w:rFonts w:ascii="宋体" w:hAnsi="宋体" w:cs="宋体"/>
                <w:sz w:val="24"/>
              </w:rPr>
            </w:pPr>
          </w:p>
        </w:tc>
        <w:tc>
          <w:tcPr>
            <w:tcW w:w="1098" w:type="dxa"/>
            <w:vAlign w:val="center"/>
          </w:tcPr>
          <w:p w14:paraId="39C96F1E">
            <w:pPr>
              <w:adjustRightInd w:val="0"/>
              <w:snapToGrid w:val="0"/>
              <w:jc w:val="center"/>
              <w:rPr>
                <w:rFonts w:ascii="宋体" w:hAnsi="宋体" w:cs="宋体"/>
                <w:sz w:val="24"/>
              </w:rPr>
            </w:pPr>
          </w:p>
        </w:tc>
        <w:tc>
          <w:tcPr>
            <w:tcW w:w="1013" w:type="dxa"/>
            <w:vAlign w:val="center"/>
          </w:tcPr>
          <w:p w14:paraId="09F1A61A">
            <w:pPr>
              <w:adjustRightInd w:val="0"/>
              <w:snapToGrid w:val="0"/>
              <w:jc w:val="center"/>
              <w:rPr>
                <w:rFonts w:ascii="宋体" w:hAnsi="宋体" w:cs="宋体"/>
                <w:sz w:val="24"/>
              </w:rPr>
            </w:pPr>
          </w:p>
        </w:tc>
        <w:tc>
          <w:tcPr>
            <w:tcW w:w="1014" w:type="dxa"/>
            <w:vAlign w:val="center"/>
          </w:tcPr>
          <w:p w14:paraId="1248A1C2">
            <w:pPr>
              <w:adjustRightInd w:val="0"/>
              <w:snapToGrid w:val="0"/>
              <w:jc w:val="center"/>
              <w:rPr>
                <w:rFonts w:ascii="宋体" w:hAnsi="宋体" w:cs="宋体"/>
                <w:sz w:val="24"/>
              </w:rPr>
            </w:pPr>
          </w:p>
        </w:tc>
        <w:tc>
          <w:tcPr>
            <w:tcW w:w="1014" w:type="dxa"/>
            <w:vAlign w:val="center"/>
          </w:tcPr>
          <w:p w14:paraId="116AE3A1">
            <w:pPr>
              <w:adjustRightInd w:val="0"/>
              <w:snapToGrid w:val="0"/>
              <w:jc w:val="center"/>
              <w:rPr>
                <w:rFonts w:ascii="宋体" w:hAnsi="宋体" w:cs="宋体"/>
                <w:sz w:val="24"/>
              </w:rPr>
            </w:pPr>
          </w:p>
        </w:tc>
        <w:tc>
          <w:tcPr>
            <w:tcW w:w="932" w:type="dxa"/>
            <w:vAlign w:val="center"/>
          </w:tcPr>
          <w:p w14:paraId="2757384C">
            <w:pPr>
              <w:adjustRightInd w:val="0"/>
              <w:snapToGrid w:val="0"/>
              <w:jc w:val="center"/>
              <w:rPr>
                <w:rFonts w:ascii="宋体" w:hAnsi="宋体" w:cs="宋体"/>
                <w:sz w:val="24"/>
              </w:rPr>
            </w:pPr>
          </w:p>
        </w:tc>
        <w:tc>
          <w:tcPr>
            <w:tcW w:w="912" w:type="dxa"/>
            <w:vAlign w:val="center"/>
          </w:tcPr>
          <w:p w14:paraId="265C5027">
            <w:pPr>
              <w:adjustRightInd w:val="0"/>
              <w:snapToGrid w:val="0"/>
              <w:jc w:val="center"/>
              <w:rPr>
                <w:rFonts w:ascii="宋体" w:hAnsi="宋体" w:cs="宋体"/>
                <w:sz w:val="24"/>
              </w:rPr>
            </w:pPr>
          </w:p>
        </w:tc>
        <w:tc>
          <w:tcPr>
            <w:tcW w:w="1392" w:type="dxa"/>
            <w:vAlign w:val="center"/>
          </w:tcPr>
          <w:p w14:paraId="0337FEB6">
            <w:pPr>
              <w:adjustRightInd w:val="0"/>
              <w:snapToGrid w:val="0"/>
              <w:jc w:val="center"/>
              <w:rPr>
                <w:rFonts w:ascii="宋体" w:hAnsi="宋体" w:cs="宋体"/>
                <w:sz w:val="24"/>
              </w:rPr>
            </w:pPr>
          </w:p>
        </w:tc>
        <w:tc>
          <w:tcPr>
            <w:tcW w:w="981" w:type="dxa"/>
            <w:vAlign w:val="center"/>
          </w:tcPr>
          <w:p w14:paraId="31B1AE03">
            <w:pPr>
              <w:adjustRightInd w:val="0"/>
              <w:snapToGrid w:val="0"/>
              <w:jc w:val="center"/>
              <w:rPr>
                <w:rFonts w:ascii="宋体" w:hAnsi="宋体" w:cs="宋体"/>
                <w:sz w:val="24"/>
              </w:rPr>
            </w:pPr>
          </w:p>
        </w:tc>
      </w:tr>
      <w:tr w14:paraId="4D16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33342C5">
            <w:pPr>
              <w:adjustRightInd w:val="0"/>
              <w:snapToGrid w:val="0"/>
              <w:jc w:val="center"/>
              <w:rPr>
                <w:rFonts w:ascii="宋体" w:hAnsi="宋体" w:cs="宋体"/>
                <w:sz w:val="24"/>
              </w:rPr>
            </w:pPr>
          </w:p>
        </w:tc>
        <w:tc>
          <w:tcPr>
            <w:tcW w:w="1047" w:type="dxa"/>
            <w:vAlign w:val="center"/>
          </w:tcPr>
          <w:p w14:paraId="6EE2752F">
            <w:pPr>
              <w:adjustRightInd w:val="0"/>
              <w:snapToGrid w:val="0"/>
              <w:jc w:val="center"/>
              <w:rPr>
                <w:rFonts w:ascii="宋体" w:hAnsi="宋体" w:cs="宋体"/>
                <w:sz w:val="24"/>
              </w:rPr>
            </w:pPr>
          </w:p>
        </w:tc>
        <w:tc>
          <w:tcPr>
            <w:tcW w:w="1098" w:type="dxa"/>
            <w:vAlign w:val="center"/>
          </w:tcPr>
          <w:p w14:paraId="0E213764">
            <w:pPr>
              <w:adjustRightInd w:val="0"/>
              <w:snapToGrid w:val="0"/>
              <w:jc w:val="center"/>
              <w:rPr>
                <w:rFonts w:ascii="宋体" w:hAnsi="宋体" w:cs="宋体"/>
                <w:sz w:val="24"/>
              </w:rPr>
            </w:pPr>
          </w:p>
        </w:tc>
        <w:tc>
          <w:tcPr>
            <w:tcW w:w="1013" w:type="dxa"/>
            <w:vAlign w:val="center"/>
          </w:tcPr>
          <w:p w14:paraId="276FF60F">
            <w:pPr>
              <w:adjustRightInd w:val="0"/>
              <w:snapToGrid w:val="0"/>
              <w:jc w:val="center"/>
              <w:rPr>
                <w:rFonts w:ascii="宋体" w:hAnsi="宋体" w:cs="宋体"/>
                <w:sz w:val="24"/>
              </w:rPr>
            </w:pPr>
          </w:p>
        </w:tc>
        <w:tc>
          <w:tcPr>
            <w:tcW w:w="1014" w:type="dxa"/>
            <w:vAlign w:val="center"/>
          </w:tcPr>
          <w:p w14:paraId="2038EDC9">
            <w:pPr>
              <w:adjustRightInd w:val="0"/>
              <w:snapToGrid w:val="0"/>
              <w:jc w:val="center"/>
              <w:rPr>
                <w:rFonts w:ascii="宋体" w:hAnsi="宋体" w:cs="宋体"/>
                <w:sz w:val="24"/>
              </w:rPr>
            </w:pPr>
          </w:p>
        </w:tc>
        <w:tc>
          <w:tcPr>
            <w:tcW w:w="1014" w:type="dxa"/>
            <w:vAlign w:val="center"/>
          </w:tcPr>
          <w:p w14:paraId="48D14F1C">
            <w:pPr>
              <w:adjustRightInd w:val="0"/>
              <w:snapToGrid w:val="0"/>
              <w:jc w:val="center"/>
              <w:rPr>
                <w:rFonts w:ascii="宋体" w:hAnsi="宋体" w:cs="宋体"/>
                <w:sz w:val="24"/>
              </w:rPr>
            </w:pPr>
          </w:p>
        </w:tc>
        <w:tc>
          <w:tcPr>
            <w:tcW w:w="932" w:type="dxa"/>
            <w:vAlign w:val="center"/>
          </w:tcPr>
          <w:p w14:paraId="0CDB3DEF">
            <w:pPr>
              <w:adjustRightInd w:val="0"/>
              <w:snapToGrid w:val="0"/>
              <w:jc w:val="center"/>
              <w:rPr>
                <w:rFonts w:ascii="宋体" w:hAnsi="宋体" w:cs="宋体"/>
                <w:sz w:val="24"/>
              </w:rPr>
            </w:pPr>
          </w:p>
        </w:tc>
        <w:tc>
          <w:tcPr>
            <w:tcW w:w="912" w:type="dxa"/>
            <w:vAlign w:val="center"/>
          </w:tcPr>
          <w:p w14:paraId="43658937">
            <w:pPr>
              <w:adjustRightInd w:val="0"/>
              <w:snapToGrid w:val="0"/>
              <w:jc w:val="center"/>
              <w:rPr>
                <w:rFonts w:ascii="宋体" w:hAnsi="宋体" w:cs="宋体"/>
                <w:sz w:val="24"/>
              </w:rPr>
            </w:pPr>
          </w:p>
        </w:tc>
        <w:tc>
          <w:tcPr>
            <w:tcW w:w="1392" w:type="dxa"/>
            <w:vAlign w:val="center"/>
          </w:tcPr>
          <w:p w14:paraId="3DD82AA5">
            <w:pPr>
              <w:adjustRightInd w:val="0"/>
              <w:snapToGrid w:val="0"/>
              <w:jc w:val="center"/>
              <w:rPr>
                <w:rFonts w:ascii="宋体" w:hAnsi="宋体" w:cs="宋体"/>
                <w:sz w:val="24"/>
              </w:rPr>
            </w:pPr>
          </w:p>
        </w:tc>
        <w:tc>
          <w:tcPr>
            <w:tcW w:w="981" w:type="dxa"/>
            <w:vAlign w:val="center"/>
          </w:tcPr>
          <w:p w14:paraId="600C8F10">
            <w:pPr>
              <w:adjustRightInd w:val="0"/>
              <w:snapToGrid w:val="0"/>
              <w:jc w:val="center"/>
              <w:rPr>
                <w:rFonts w:ascii="宋体" w:hAnsi="宋体" w:cs="宋体"/>
                <w:sz w:val="24"/>
              </w:rPr>
            </w:pPr>
          </w:p>
        </w:tc>
      </w:tr>
      <w:tr w14:paraId="3EF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76A787D">
            <w:pPr>
              <w:adjustRightInd w:val="0"/>
              <w:snapToGrid w:val="0"/>
              <w:jc w:val="center"/>
              <w:rPr>
                <w:rFonts w:ascii="宋体" w:hAnsi="宋体" w:cs="宋体"/>
                <w:sz w:val="24"/>
              </w:rPr>
            </w:pPr>
          </w:p>
        </w:tc>
        <w:tc>
          <w:tcPr>
            <w:tcW w:w="1047" w:type="dxa"/>
            <w:vAlign w:val="center"/>
          </w:tcPr>
          <w:p w14:paraId="2305FC9C">
            <w:pPr>
              <w:adjustRightInd w:val="0"/>
              <w:snapToGrid w:val="0"/>
              <w:jc w:val="center"/>
              <w:rPr>
                <w:rFonts w:ascii="宋体" w:hAnsi="宋体" w:cs="宋体"/>
                <w:sz w:val="24"/>
              </w:rPr>
            </w:pPr>
          </w:p>
        </w:tc>
        <w:tc>
          <w:tcPr>
            <w:tcW w:w="1098" w:type="dxa"/>
            <w:vAlign w:val="center"/>
          </w:tcPr>
          <w:p w14:paraId="72610A87">
            <w:pPr>
              <w:adjustRightInd w:val="0"/>
              <w:snapToGrid w:val="0"/>
              <w:jc w:val="center"/>
              <w:rPr>
                <w:rFonts w:ascii="宋体" w:hAnsi="宋体" w:cs="宋体"/>
                <w:sz w:val="24"/>
              </w:rPr>
            </w:pPr>
          </w:p>
        </w:tc>
        <w:tc>
          <w:tcPr>
            <w:tcW w:w="1013" w:type="dxa"/>
            <w:vAlign w:val="center"/>
          </w:tcPr>
          <w:p w14:paraId="65CD6A01">
            <w:pPr>
              <w:adjustRightInd w:val="0"/>
              <w:snapToGrid w:val="0"/>
              <w:jc w:val="center"/>
              <w:rPr>
                <w:rFonts w:ascii="宋体" w:hAnsi="宋体" w:cs="宋体"/>
                <w:sz w:val="24"/>
              </w:rPr>
            </w:pPr>
          </w:p>
        </w:tc>
        <w:tc>
          <w:tcPr>
            <w:tcW w:w="1014" w:type="dxa"/>
            <w:vAlign w:val="center"/>
          </w:tcPr>
          <w:p w14:paraId="581247A1">
            <w:pPr>
              <w:adjustRightInd w:val="0"/>
              <w:snapToGrid w:val="0"/>
              <w:jc w:val="center"/>
              <w:rPr>
                <w:rFonts w:ascii="宋体" w:hAnsi="宋体" w:cs="宋体"/>
                <w:sz w:val="24"/>
              </w:rPr>
            </w:pPr>
          </w:p>
        </w:tc>
        <w:tc>
          <w:tcPr>
            <w:tcW w:w="1014" w:type="dxa"/>
            <w:vAlign w:val="center"/>
          </w:tcPr>
          <w:p w14:paraId="65EFD324">
            <w:pPr>
              <w:adjustRightInd w:val="0"/>
              <w:snapToGrid w:val="0"/>
              <w:jc w:val="center"/>
              <w:rPr>
                <w:rFonts w:ascii="宋体" w:hAnsi="宋体" w:cs="宋体"/>
                <w:sz w:val="24"/>
              </w:rPr>
            </w:pPr>
          </w:p>
        </w:tc>
        <w:tc>
          <w:tcPr>
            <w:tcW w:w="932" w:type="dxa"/>
            <w:vAlign w:val="center"/>
          </w:tcPr>
          <w:p w14:paraId="5606C143">
            <w:pPr>
              <w:adjustRightInd w:val="0"/>
              <w:snapToGrid w:val="0"/>
              <w:jc w:val="center"/>
              <w:rPr>
                <w:rFonts w:ascii="宋体" w:hAnsi="宋体" w:cs="宋体"/>
                <w:sz w:val="24"/>
              </w:rPr>
            </w:pPr>
          </w:p>
        </w:tc>
        <w:tc>
          <w:tcPr>
            <w:tcW w:w="912" w:type="dxa"/>
            <w:vAlign w:val="center"/>
          </w:tcPr>
          <w:p w14:paraId="188D2864">
            <w:pPr>
              <w:adjustRightInd w:val="0"/>
              <w:snapToGrid w:val="0"/>
              <w:jc w:val="center"/>
              <w:rPr>
                <w:rFonts w:ascii="宋体" w:hAnsi="宋体" w:cs="宋体"/>
                <w:sz w:val="24"/>
              </w:rPr>
            </w:pPr>
          </w:p>
        </w:tc>
        <w:tc>
          <w:tcPr>
            <w:tcW w:w="1392" w:type="dxa"/>
            <w:vAlign w:val="center"/>
          </w:tcPr>
          <w:p w14:paraId="3B6CCC4B">
            <w:pPr>
              <w:adjustRightInd w:val="0"/>
              <w:snapToGrid w:val="0"/>
              <w:jc w:val="center"/>
              <w:rPr>
                <w:rFonts w:ascii="宋体" w:hAnsi="宋体" w:cs="宋体"/>
                <w:sz w:val="24"/>
              </w:rPr>
            </w:pPr>
          </w:p>
        </w:tc>
        <w:tc>
          <w:tcPr>
            <w:tcW w:w="981" w:type="dxa"/>
            <w:vAlign w:val="center"/>
          </w:tcPr>
          <w:p w14:paraId="151F629A">
            <w:pPr>
              <w:adjustRightInd w:val="0"/>
              <w:snapToGrid w:val="0"/>
              <w:jc w:val="center"/>
              <w:rPr>
                <w:rFonts w:ascii="宋体" w:hAnsi="宋体" w:cs="宋体"/>
                <w:sz w:val="24"/>
              </w:rPr>
            </w:pPr>
          </w:p>
        </w:tc>
      </w:tr>
      <w:tr w14:paraId="685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BE5083">
            <w:pPr>
              <w:adjustRightInd w:val="0"/>
              <w:snapToGrid w:val="0"/>
              <w:jc w:val="center"/>
              <w:rPr>
                <w:rFonts w:ascii="宋体" w:hAnsi="宋体" w:cs="宋体"/>
                <w:sz w:val="24"/>
              </w:rPr>
            </w:pPr>
          </w:p>
        </w:tc>
        <w:tc>
          <w:tcPr>
            <w:tcW w:w="1047" w:type="dxa"/>
            <w:vAlign w:val="center"/>
          </w:tcPr>
          <w:p w14:paraId="0D786339">
            <w:pPr>
              <w:adjustRightInd w:val="0"/>
              <w:snapToGrid w:val="0"/>
              <w:jc w:val="center"/>
              <w:rPr>
                <w:rFonts w:ascii="宋体" w:hAnsi="宋体" w:cs="宋体"/>
                <w:sz w:val="24"/>
              </w:rPr>
            </w:pPr>
          </w:p>
        </w:tc>
        <w:tc>
          <w:tcPr>
            <w:tcW w:w="1098" w:type="dxa"/>
            <w:vAlign w:val="center"/>
          </w:tcPr>
          <w:p w14:paraId="6B4DEACC">
            <w:pPr>
              <w:adjustRightInd w:val="0"/>
              <w:snapToGrid w:val="0"/>
              <w:jc w:val="center"/>
              <w:rPr>
                <w:rFonts w:ascii="宋体" w:hAnsi="宋体" w:cs="宋体"/>
                <w:sz w:val="24"/>
              </w:rPr>
            </w:pPr>
          </w:p>
        </w:tc>
        <w:tc>
          <w:tcPr>
            <w:tcW w:w="1013" w:type="dxa"/>
            <w:vAlign w:val="center"/>
          </w:tcPr>
          <w:p w14:paraId="4F265EF6">
            <w:pPr>
              <w:adjustRightInd w:val="0"/>
              <w:snapToGrid w:val="0"/>
              <w:jc w:val="center"/>
              <w:rPr>
                <w:rFonts w:ascii="宋体" w:hAnsi="宋体" w:cs="宋体"/>
                <w:sz w:val="24"/>
              </w:rPr>
            </w:pPr>
          </w:p>
        </w:tc>
        <w:tc>
          <w:tcPr>
            <w:tcW w:w="1014" w:type="dxa"/>
            <w:vAlign w:val="center"/>
          </w:tcPr>
          <w:p w14:paraId="34E151F0">
            <w:pPr>
              <w:adjustRightInd w:val="0"/>
              <w:snapToGrid w:val="0"/>
              <w:jc w:val="center"/>
              <w:rPr>
                <w:rFonts w:ascii="宋体" w:hAnsi="宋体" w:cs="宋体"/>
                <w:sz w:val="24"/>
              </w:rPr>
            </w:pPr>
          </w:p>
        </w:tc>
        <w:tc>
          <w:tcPr>
            <w:tcW w:w="1014" w:type="dxa"/>
            <w:vAlign w:val="center"/>
          </w:tcPr>
          <w:p w14:paraId="02563092">
            <w:pPr>
              <w:adjustRightInd w:val="0"/>
              <w:snapToGrid w:val="0"/>
              <w:jc w:val="center"/>
              <w:rPr>
                <w:rFonts w:ascii="宋体" w:hAnsi="宋体" w:cs="宋体"/>
                <w:sz w:val="24"/>
              </w:rPr>
            </w:pPr>
          </w:p>
        </w:tc>
        <w:tc>
          <w:tcPr>
            <w:tcW w:w="932" w:type="dxa"/>
            <w:vAlign w:val="center"/>
          </w:tcPr>
          <w:p w14:paraId="68EDE80C">
            <w:pPr>
              <w:adjustRightInd w:val="0"/>
              <w:snapToGrid w:val="0"/>
              <w:jc w:val="center"/>
              <w:rPr>
                <w:rFonts w:ascii="宋体" w:hAnsi="宋体" w:cs="宋体"/>
                <w:sz w:val="24"/>
              </w:rPr>
            </w:pPr>
          </w:p>
        </w:tc>
        <w:tc>
          <w:tcPr>
            <w:tcW w:w="912" w:type="dxa"/>
            <w:vAlign w:val="center"/>
          </w:tcPr>
          <w:p w14:paraId="64849B91">
            <w:pPr>
              <w:adjustRightInd w:val="0"/>
              <w:snapToGrid w:val="0"/>
              <w:jc w:val="center"/>
              <w:rPr>
                <w:rFonts w:ascii="宋体" w:hAnsi="宋体" w:cs="宋体"/>
                <w:sz w:val="24"/>
              </w:rPr>
            </w:pPr>
          </w:p>
        </w:tc>
        <w:tc>
          <w:tcPr>
            <w:tcW w:w="1392" w:type="dxa"/>
            <w:vAlign w:val="center"/>
          </w:tcPr>
          <w:p w14:paraId="19655C77">
            <w:pPr>
              <w:adjustRightInd w:val="0"/>
              <w:snapToGrid w:val="0"/>
              <w:jc w:val="center"/>
              <w:rPr>
                <w:rFonts w:ascii="宋体" w:hAnsi="宋体" w:cs="宋体"/>
                <w:sz w:val="24"/>
              </w:rPr>
            </w:pPr>
          </w:p>
        </w:tc>
        <w:tc>
          <w:tcPr>
            <w:tcW w:w="981" w:type="dxa"/>
            <w:vAlign w:val="center"/>
          </w:tcPr>
          <w:p w14:paraId="6A242B7A">
            <w:pPr>
              <w:adjustRightInd w:val="0"/>
              <w:snapToGrid w:val="0"/>
              <w:jc w:val="center"/>
              <w:rPr>
                <w:rFonts w:ascii="宋体" w:hAnsi="宋体" w:cs="宋体"/>
                <w:sz w:val="24"/>
              </w:rPr>
            </w:pPr>
          </w:p>
        </w:tc>
      </w:tr>
      <w:tr w14:paraId="1A6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FC4BB2F">
            <w:pPr>
              <w:adjustRightInd w:val="0"/>
              <w:snapToGrid w:val="0"/>
              <w:jc w:val="center"/>
              <w:rPr>
                <w:rFonts w:ascii="宋体" w:hAnsi="宋体" w:cs="宋体"/>
                <w:sz w:val="24"/>
              </w:rPr>
            </w:pPr>
          </w:p>
        </w:tc>
        <w:tc>
          <w:tcPr>
            <w:tcW w:w="1047" w:type="dxa"/>
            <w:vAlign w:val="center"/>
          </w:tcPr>
          <w:p w14:paraId="22463561">
            <w:pPr>
              <w:adjustRightInd w:val="0"/>
              <w:snapToGrid w:val="0"/>
              <w:jc w:val="center"/>
              <w:rPr>
                <w:rFonts w:ascii="宋体" w:hAnsi="宋体" w:cs="宋体"/>
                <w:sz w:val="24"/>
              </w:rPr>
            </w:pPr>
          </w:p>
        </w:tc>
        <w:tc>
          <w:tcPr>
            <w:tcW w:w="1098" w:type="dxa"/>
            <w:vAlign w:val="center"/>
          </w:tcPr>
          <w:p w14:paraId="25B81ACD">
            <w:pPr>
              <w:adjustRightInd w:val="0"/>
              <w:snapToGrid w:val="0"/>
              <w:jc w:val="center"/>
              <w:rPr>
                <w:rFonts w:ascii="宋体" w:hAnsi="宋体" w:cs="宋体"/>
                <w:sz w:val="24"/>
              </w:rPr>
            </w:pPr>
          </w:p>
        </w:tc>
        <w:tc>
          <w:tcPr>
            <w:tcW w:w="1013" w:type="dxa"/>
            <w:vAlign w:val="center"/>
          </w:tcPr>
          <w:p w14:paraId="69A3B4A6">
            <w:pPr>
              <w:adjustRightInd w:val="0"/>
              <w:snapToGrid w:val="0"/>
              <w:jc w:val="center"/>
              <w:rPr>
                <w:rFonts w:ascii="宋体" w:hAnsi="宋体" w:cs="宋体"/>
                <w:sz w:val="24"/>
              </w:rPr>
            </w:pPr>
          </w:p>
        </w:tc>
        <w:tc>
          <w:tcPr>
            <w:tcW w:w="1014" w:type="dxa"/>
            <w:vAlign w:val="center"/>
          </w:tcPr>
          <w:p w14:paraId="62AF8F92">
            <w:pPr>
              <w:adjustRightInd w:val="0"/>
              <w:snapToGrid w:val="0"/>
              <w:jc w:val="center"/>
              <w:rPr>
                <w:rFonts w:ascii="宋体" w:hAnsi="宋体" w:cs="宋体"/>
                <w:sz w:val="24"/>
              </w:rPr>
            </w:pPr>
          </w:p>
        </w:tc>
        <w:tc>
          <w:tcPr>
            <w:tcW w:w="1014" w:type="dxa"/>
            <w:vAlign w:val="center"/>
          </w:tcPr>
          <w:p w14:paraId="09084E77">
            <w:pPr>
              <w:adjustRightInd w:val="0"/>
              <w:snapToGrid w:val="0"/>
              <w:jc w:val="center"/>
              <w:rPr>
                <w:rFonts w:ascii="宋体" w:hAnsi="宋体" w:cs="宋体"/>
                <w:sz w:val="24"/>
              </w:rPr>
            </w:pPr>
          </w:p>
        </w:tc>
        <w:tc>
          <w:tcPr>
            <w:tcW w:w="932" w:type="dxa"/>
            <w:vAlign w:val="center"/>
          </w:tcPr>
          <w:p w14:paraId="01529F50">
            <w:pPr>
              <w:adjustRightInd w:val="0"/>
              <w:snapToGrid w:val="0"/>
              <w:jc w:val="center"/>
              <w:rPr>
                <w:rFonts w:ascii="宋体" w:hAnsi="宋体" w:cs="宋体"/>
                <w:sz w:val="24"/>
              </w:rPr>
            </w:pPr>
          </w:p>
        </w:tc>
        <w:tc>
          <w:tcPr>
            <w:tcW w:w="912" w:type="dxa"/>
            <w:vAlign w:val="center"/>
          </w:tcPr>
          <w:p w14:paraId="406AA6D2">
            <w:pPr>
              <w:adjustRightInd w:val="0"/>
              <w:snapToGrid w:val="0"/>
              <w:jc w:val="center"/>
              <w:rPr>
                <w:rFonts w:ascii="宋体" w:hAnsi="宋体" w:cs="宋体"/>
                <w:sz w:val="24"/>
              </w:rPr>
            </w:pPr>
          </w:p>
        </w:tc>
        <w:tc>
          <w:tcPr>
            <w:tcW w:w="1392" w:type="dxa"/>
            <w:vAlign w:val="center"/>
          </w:tcPr>
          <w:p w14:paraId="150C8348">
            <w:pPr>
              <w:adjustRightInd w:val="0"/>
              <w:snapToGrid w:val="0"/>
              <w:jc w:val="center"/>
              <w:rPr>
                <w:rFonts w:ascii="宋体" w:hAnsi="宋体" w:cs="宋体"/>
                <w:sz w:val="24"/>
              </w:rPr>
            </w:pPr>
          </w:p>
        </w:tc>
        <w:tc>
          <w:tcPr>
            <w:tcW w:w="981" w:type="dxa"/>
            <w:vAlign w:val="center"/>
          </w:tcPr>
          <w:p w14:paraId="48A3E00D">
            <w:pPr>
              <w:adjustRightInd w:val="0"/>
              <w:snapToGrid w:val="0"/>
              <w:jc w:val="center"/>
              <w:rPr>
                <w:rFonts w:ascii="宋体" w:hAnsi="宋体" w:cs="宋体"/>
                <w:sz w:val="24"/>
              </w:rPr>
            </w:pPr>
          </w:p>
        </w:tc>
      </w:tr>
      <w:tr w14:paraId="7FC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03333C5">
            <w:pPr>
              <w:adjustRightInd w:val="0"/>
              <w:snapToGrid w:val="0"/>
              <w:jc w:val="center"/>
              <w:rPr>
                <w:rFonts w:ascii="宋体" w:hAnsi="宋体" w:cs="宋体"/>
                <w:sz w:val="24"/>
              </w:rPr>
            </w:pPr>
          </w:p>
        </w:tc>
        <w:tc>
          <w:tcPr>
            <w:tcW w:w="1047" w:type="dxa"/>
            <w:vAlign w:val="center"/>
          </w:tcPr>
          <w:p w14:paraId="03D8A97D">
            <w:pPr>
              <w:adjustRightInd w:val="0"/>
              <w:snapToGrid w:val="0"/>
              <w:jc w:val="center"/>
              <w:rPr>
                <w:rFonts w:ascii="宋体" w:hAnsi="宋体" w:cs="宋体"/>
                <w:sz w:val="24"/>
              </w:rPr>
            </w:pPr>
          </w:p>
        </w:tc>
        <w:tc>
          <w:tcPr>
            <w:tcW w:w="1098" w:type="dxa"/>
            <w:vAlign w:val="center"/>
          </w:tcPr>
          <w:p w14:paraId="708FF1B5">
            <w:pPr>
              <w:adjustRightInd w:val="0"/>
              <w:snapToGrid w:val="0"/>
              <w:jc w:val="center"/>
              <w:rPr>
                <w:rFonts w:ascii="宋体" w:hAnsi="宋体" w:cs="宋体"/>
                <w:sz w:val="24"/>
              </w:rPr>
            </w:pPr>
          </w:p>
        </w:tc>
        <w:tc>
          <w:tcPr>
            <w:tcW w:w="1013" w:type="dxa"/>
            <w:vAlign w:val="center"/>
          </w:tcPr>
          <w:p w14:paraId="7350B72F">
            <w:pPr>
              <w:adjustRightInd w:val="0"/>
              <w:snapToGrid w:val="0"/>
              <w:jc w:val="center"/>
              <w:rPr>
                <w:rFonts w:ascii="宋体" w:hAnsi="宋体" w:cs="宋体"/>
                <w:sz w:val="24"/>
              </w:rPr>
            </w:pPr>
          </w:p>
        </w:tc>
        <w:tc>
          <w:tcPr>
            <w:tcW w:w="1014" w:type="dxa"/>
            <w:vAlign w:val="center"/>
          </w:tcPr>
          <w:p w14:paraId="1DE860FA">
            <w:pPr>
              <w:adjustRightInd w:val="0"/>
              <w:snapToGrid w:val="0"/>
              <w:jc w:val="center"/>
              <w:rPr>
                <w:rFonts w:ascii="宋体" w:hAnsi="宋体" w:cs="宋体"/>
                <w:sz w:val="24"/>
              </w:rPr>
            </w:pPr>
          </w:p>
        </w:tc>
        <w:tc>
          <w:tcPr>
            <w:tcW w:w="1014" w:type="dxa"/>
            <w:vAlign w:val="center"/>
          </w:tcPr>
          <w:p w14:paraId="0A9C5140">
            <w:pPr>
              <w:adjustRightInd w:val="0"/>
              <w:snapToGrid w:val="0"/>
              <w:jc w:val="center"/>
              <w:rPr>
                <w:rFonts w:ascii="宋体" w:hAnsi="宋体" w:cs="宋体"/>
                <w:sz w:val="24"/>
              </w:rPr>
            </w:pPr>
          </w:p>
        </w:tc>
        <w:tc>
          <w:tcPr>
            <w:tcW w:w="932" w:type="dxa"/>
            <w:vAlign w:val="center"/>
          </w:tcPr>
          <w:p w14:paraId="70FE06B7">
            <w:pPr>
              <w:adjustRightInd w:val="0"/>
              <w:snapToGrid w:val="0"/>
              <w:jc w:val="center"/>
              <w:rPr>
                <w:rFonts w:ascii="宋体" w:hAnsi="宋体" w:cs="宋体"/>
                <w:sz w:val="24"/>
              </w:rPr>
            </w:pPr>
          </w:p>
        </w:tc>
        <w:tc>
          <w:tcPr>
            <w:tcW w:w="912" w:type="dxa"/>
            <w:vAlign w:val="center"/>
          </w:tcPr>
          <w:p w14:paraId="6AF741DF">
            <w:pPr>
              <w:adjustRightInd w:val="0"/>
              <w:snapToGrid w:val="0"/>
              <w:jc w:val="center"/>
              <w:rPr>
                <w:rFonts w:ascii="宋体" w:hAnsi="宋体" w:cs="宋体"/>
                <w:sz w:val="24"/>
              </w:rPr>
            </w:pPr>
          </w:p>
        </w:tc>
        <w:tc>
          <w:tcPr>
            <w:tcW w:w="1392" w:type="dxa"/>
            <w:vAlign w:val="center"/>
          </w:tcPr>
          <w:p w14:paraId="6D4821E1">
            <w:pPr>
              <w:adjustRightInd w:val="0"/>
              <w:snapToGrid w:val="0"/>
              <w:jc w:val="center"/>
              <w:rPr>
                <w:rFonts w:ascii="宋体" w:hAnsi="宋体" w:cs="宋体"/>
                <w:sz w:val="24"/>
              </w:rPr>
            </w:pPr>
          </w:p>
        </w:tc>
        <w:tc>
          <w:tcPr>
            <w:tcW w:w="981" w:type="dxa"/>
            <w:vAlign w:val="center"/>
          </w:tcPr>
          <w:p w14:paraId="5AED8F8C">
            <w:pPr>
              <w:adjustRightInd w:val="0"/>
              <w:snapToGrid w:val="0"/>
              <w:jc w:val="center"/>
              <w:rPr>
                <w:rFonts w:ascii="宋体" w:hAnsi="宋体" w:cs="宋体"/>
                <w:sz w:val="24"/>
              </w:rPr>
            </w:pPr>
          </w:p>
        </w:tc>
      </w:tr>
      <w:tr w14:paraId="10D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EBF23CF">
            <w:pPr>
              <w:adjustRightInd w:val="0"/>
              <w:snapToGrid w:val="0"/>
              <w:jc w:val="center"/>
              <w:rPr>
                <w:rFonts w:ascii="宋体" w:hAnsi="宋体" w:cs="宋体"/>
                <w:sz w:val="24"/>
              </w:rPr>
            </w:pPr>
          </w:p>
        </w:tc>
        <w:tc>
          <w:tcPr>
            <w:tcW w:w="1047" w:type="dxa"/>
            <w:vAlign w:val="center"/>
          </w:tcPr>
          <w:p w14:paraId="48846AE6">
            <w:pPr>
              <w:adjustRightInd w:val="0"/>
              <w:snapToGrid w:val="0"/>
              <w:jc w:val="center"/>
              <w:rPr>
                <w:rFonts w:ascii="宋体" w:hAnsi="宋体" w:cs="宋体"/>
                <w:sz w:val="24"/>
              </w:rPr>
            </w:pPr>
          </w:p>
        </w:tc>
        <w:tc>
          <w:tcPr>
            <w:tcW w:w="1098" w:type="dxa"/>
            <w:vAlign w:val="center"/>
          </w:tcPr>
          <w:p w14:paraId="1B92BEB4">
            <w:pPr>
              <w:adjustRightInd w:val="0"/>
              <w:snapToGrid w:val="0"/>
              <w:jc w:val="center"/>
              <w:rPr>
                <w:rFonts w:ascii="宋体" w:hAnsi="宋体" w:cs="宋体"/>
                <w:sz w:val="24"/>
              </w:rPr>
            </w:pPr>
          </w:p>
        </w:tc>
        <w:tc>
          <w:tcPr>
            <w:tcW w:w="1013" w:type="dxa"/>
            <w:vAlign w:val="center"/>
          </w:tcPr>
          <w:p w14:paraId="57B4FE3C">
            <w:pPr>
              <w:adjustRightInd w:val="0"/>
              <w:snapToGrid w:val="0"/>
              <w:jc w:val="center"/>
              <w:rPr>
                <w:rFonts w:ascii="宋体" w:hAnsi="宋体" w:cs="宋体"/>
                <w:sz w:val="24"/>
              </w:rPr>
            </w:pPr>
          </w:p>
        </w:tc>
        <w:tc>
          <w:tcPr>
            <w:tcW w:w="1014" w:type="dxa"/>
            <w:vAlign w:val="center"/>
          </w:tcPr>
          <w:p w14:paraId="426601C2">
            <w:pPr>
              <w:adjustRightInd w:val="0"/>
              <w:snapToGrid w:val="0"/>
              <w:jc w:val="center"/>
              <w:rPr>
                <w:rFonts w:ascii="宋体" w:hAnsi="宋体" w:cs="宋体"/>
                <w:sz w:val="24"/>
              </w:rPr>
            </w:pPr>
          </w:p>
        </w:tc>
        <w:tc>
          <w:tcPr>
            <w:tcW w:w="1014" w:type="dxa"/>
            <w:vAlign w:val="center"/>
          </w:tcPr>
          <w:p w14:paraId="78B3B8CF">
            <w:pPr>
              <w:adjustRightInd w:val="0"/>
              <w:snapToGrid w:val="0"/>
              <w:jc w:val="center"/>
              <w:rPr>
                <w:rFonts w:ascii="宋体" w:hAnsi="宋体" w:cs="宋体"/>
                <w:sz w:val="24"/>
              </w:rPr>
            </w:pPr>
          </w:p>
        </w:tc>
        <w:tc>
          <w:tcPr>
            <w:tcW w:w="932" w:type="dxa"/>
            <w:vAlign w:val="center"/>
          </w:tcPr>
          <w:p w14:paraId="1E8D1E70">
            <w:pPr>
              <w:adjustRightInd w:val="0"/>
              <w:snapToGrid w:val="0"/>
              <w:jc w:val="center"/>
              <w:rPr>
                <w:rFonts w:ascii="宋体" w:hAnsi="宋体" w:cs="宋体"/>
                <w:sz w:val="24"/>
              </w:rPr>
            </w:pPr>
          </w:p>
        </w:tc>
        <w:tc>
          <w:tcPr>
            <w:tcW w:w="912" w:type="dxa"/>
            <w:vAlign w:val="center"/>
          </w:tcPr>
          <w:p w14:paraId="6432ADA2">
            <w:pPr>
              <w:adjustRightInd w:val="0"/>
              <w:snapToGrid w:val="0"/>
              <w:jc w:val="center"/>
              <w:rPr>
                <w:rFonts w:ascii="宋体" w:hAnsi="宋体" w:cs="宋体"/>
                <w:sz w:val="24"/>
              </w:rPr>
            </w:pPr>
          </w:p>
        </w:tc>
        <w:tc>
          <w:tcPr>
            <w:tcW w:w="1392" w:type="dxa"/>
            <w:vAlign w:val="center"/>
          </w:tcPr>
          <w:p w14:paraId="0603D05E">
            <w:pPr>
              <w:adjustRightInd w:val="0"/>
              <w:snapToGrid w:val="0"/>
              <w:jc w:val="center"/>
              <w:rPr>
                <w:rFonts w:ascii="宋体" w:hAnsi="宋体" w:cs="宋体"/>
                <w:sz w:val="24"/>
              </w:rPr>
            </w:pPr>
          </w:p>
        </w:tc>
        <w:tc>
          <w:tcPr>
            <w:tcW w:w="981" w:type="dxa"/>
            <w:vAlign w:val="center"/>
          </w:tcPr>
          <w:p w14:paraId="758AAFFA">
            <w:pPr>
              <w:adjustRightInd w:val="0"/>
              <w:snapToGrid w:val="0"/>
              <w:jc w:val="center"/>
              <w:rPr>
                <w:rFonts w:ascii="宋体" w:hAnsi="宋体" w:cs="宋体"/>
                <w:sz w:val="24"/>
              </w:rPr>
            </w:pPr>
          </w:p>
        </w:tc>
      </w:tr>
    </w:tbl>
    <w:p w14:paraId="25604104">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1C5FE787">
      <w:pPr>
        <w:pStyle w:val="26"/>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附身份证、学历证、职称证</w:t>
      </w:r>
      <w:r>
        <w:rPr>
          <w:rFonts w:hint="eastAsia" w:hAnsi="Calibri"/>
          <w:bCs/>
          <w:sz w:val="24"/>
        </w:rPr>
        <w:t>等及其它一切有利于项目服务人员的证明材料</w:t>
      </w:r>
      <w:r>
        <w:rPr>
          <w:rFonts w:hint="eastAsia" w:hAnsi="Calibri"/>
          <w:sz w:val="24"/>
        </w:rPr>
        <w:t>（上述材料复印件加盖公章）。</w:t>
      </w:r>
    </w:p>
    <w:p w14:paraId="10E46FAE">
      <w:pPr>
        <w:pStyle w:val="26"/>
        <w:adjustRightInd w:val="0"/>
        <w:snapToGrid w:val="0"/>
        <w:spacing w:line="400" w:lineRule="atLeast"/>
        <w:rPr>
          <w:rFonts w:hAnsi="Calibri"/>
          <w:sz w:val="24"/>
        </w:rPr>
      </w:pPr>
    </w:p>
    <w:p w14:paraId="5ED4C48A">
      <w:pPr>
        <w:pStyle w:val="4"/>
        <w:adjustRightInd w:val="0"/>
        <w:snapToGrid w:val="0"/>
        <w:spacing w:line="400" w:lineRule="atLeast"/>
        <w:rPr>
          <w:rFonts w:cs="Arial"/>
          <w:sz w:val="24"/>
        </w:rPr>
      </w:pPr>
      <w:bookmarkStart w:id="105" w:name="_Toc39669652"/>
      <w:bookmarkStart w:id="106" w:name="_Toc10342"/>
      <w:bookmarkStart w:id="107" w:name="_Toc39945711"/>
      <w:r>
        <w:rPr>
          <w:rFonts w:hint="eastAsia" w:cs="Arial"/>
          <w:sz w:val="24"/>
        </w:rPr>
        <w:t>附件十：类似</w:t>
      </w:r>
      <w:r>
        <w:rPr>
          <w:rFonts w:cs="Arial"/>
          <w:sz w:val="24"/>
        </w:rPr>
        <w:t>业绩</w:t>
      </w:r>
      <w:bookmarkEnd w:id="105"/>
      <w:bookmarkEnd w:id="106"/>
      <w:bookmarkEnd w:id="107"/>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4"/>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108" w:name="_Toc39669655"/>
      <w:bookmarkStart w:id="109" w:name="_Toc39945714"/>
    </w:p>
    <w:p w14:paraId="365DDAD6">
      <w:pPr>
        <w:pStyle w:val="4"/>
        <w:adjustRightInd w:val="0"/>
        <w:snapToGrid w:val="0"/>
        <w:spacing w:line="400" w:lineRule="atLeast"/>
        <w:rPr>
          <w:rFonts w:cs="Arial"/>
          <w:sz w:val="24"/>
        </w:rPr>
      </w:pPr>
      <w:bookmarkStart w:id="110" w:name="_Toc2372"/>
      <w:r>
        <w:rPr>
          <w:rFonts w:hint="eastAsia" w:cs="Arial"/>
          <w:sz w:val="24"/>
        </w:rPr>
        <w:t>附件十一：其他资料</w:t>
      </w:r>
      <w:bookmarkEnd w:id="110"/>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4"/>
        <w:adjustRightInd w:val="0"/>
        <w:snapToGrid w:val="0"/>
        <w:spacing w:line="400" w:lineRule="atLeast"/>
        <w:rPr>
          <w:rFonts w:cs="Arial"/>
          <w:sz w:val="24"/>
        </w:rPr>
      </w:pPr>
      <w:bookmarkStart w:id="111"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108"/>
      <w:bookmarkEnd w:id="109"/>
      <w:bookmarkEnd w:id="111"/>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112" w:name="_Toc39669656"/>
      <w:bookmarkStart w:id="113" w:name="_Toc39945715"/>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2"/>
        <w:ind w:firstLine="480"/>
        <w:rPr>
          <w:rFonts w:ascii="宋体" w:hAnsi="宋体" w:cs="Arial"/>
          <w:sz w:val="24"/>
        </w:rPr>
      </w:pPr>
    </w:p>
    <w:bookmarkEnd w:id="112"/>
    <w:bookmarkEnd w:id="113"/>
    <w:p w14:paraId="67042B62">
      <w:pPr>
        <w:pStyle w:val="4"/>
        <w:adjustRightInd w:val="0"/>
        <w:snapToGrid w:val="0"/>
        <w:spacing w:line="400" w:lineRule="atLeast"/>
        <w:rPr>
          <w:rFonts w:ascii="宋体" w:hAnsi="宋体" w:cs="宋体"/>
          <w:b w:val="0"/>
          <w:bCs/>
          <w:szCs w:val="32"/>
          <w:lang w:val="zh-CN"/>
        </w:rPr>
      </w:pPr>
      <w:bookmarkStart w:id="114" w:name="_Toc39669658"/>
      <w:bookmarkStart w:id="115" w:name="_Toc22546"/>
      <w:bookmarkStart w:id="116" w:name="_Toc39945717"/>
      <w:r>
        <w:rPr>
          <w:rFonts w:hint="eastAsia" w:cs="Arial"/>
          <w:sz w:val="24"/>
        </w:rPr>
        <w:t>附件十三：</w:t>
      </w:r>
      <w:bookmarkEnd w:id="114"/>
      <w:r>
        <w:rPr>
          <w:rFonts w:hint="eastAsia" w:cs="Arial"/>
          <w:sz w:val="24"/>
        </w:rPr>
        <w:t>供应商反商业贿赂承诺书</w:t>
      </w:r>
      <w:bookmarkEnd w:id="115"/>
      <w:bookmarkEnd w:id="116"/>
    </w:p>
    <w:p w14:paraId="39DB77B8">
      <w:pPr>
        <w:adjustRightInd w:val="0"/>
        <w:snapToGrid w:val="0"/>
        <w:spacing w:line="400" w:lineRule="atLeast"/>
        <w:jc w:val="center"/>
        <w:rPr>
          <w:rFonts w:ascii="宋体" w:hAnsi="宋体"/>
          <w:sz w:val="24"/>
          <w:szCs w:val="24"/>
        </w:rPr>
      </w:pPr>
      <w:bookmarkStart w:id="117"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1"/>
        <w:adjustRightInd w:val="0"/>
        <w:snapToGrid w:val="0"/>
        <w:spacing w:line="400" w:lineRule="atLeast"/>
        <w:ind w:left="1276" w:firstLine="0" w:firstLineChars="0"/>
        <w:rPr>
          <w:rFonts w:ascii="宋体" w:hAnsi="宋体"/>
          <w:sz w:val="24"/>
          <w:szCs w:val="24"/>
          <w:u w:val="single"/>
        </w:rPr>
      </w:pPr>
    </w:p>
    <w:p w14:paraId="716D9BE8">
      <w:pPr>
        <w:pStyle w:val="391"/>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1"/>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1"/>
        <w:adjustRightInd w:val="0"/>
        <w:snapToGrid w:val="0"/>
        <w:spacing w:before="156" w:beforeLines="50" w:after="156" w:afterLines="50" w:line="400" w:lineRule="atLeast"/>
        <w:ind w:left="1276" w:firstLine="0" w:firstLineChars="0"/>
        <w:rPr>
          <w:sz w:val="28"/>
          <w:szCs w:val="28"/>
          <w:u w:val="single"/>
        </w:rPr>
      </w:pPr>
    </w:p>
    <w:bookmarkEnd w:id="117"/>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4"/>
        <w:adjustRightInd w:val="0"/>
        <w:snapToGrid w:val="0"/>
        <w:spacing w:line="400" w:lineRule="atLeast"/>
        <w:rPr>
          <w:rFonts w:cs="Arial"/>
          <w:b w:val="0"/>
          <w:sz w:val="24"/>
          <w:szCs w:val="24"/>
        </w:rPr>
      </w:pPr>
      <w:r>
        <w:rPr>
          <w:rFonts w:cs="Arial"/>
          <w:bCs/>
          <w:szCs w:val="22"/>
        </w:rPr>
        <w:br w:type="page"/>
      </w:r>
      <w:bookmarkStart w:id="118" w:name="_Toc8103"/>
      <w:bookmarkStart w:id="119" w:name="_Toc39945719"/>
      <w:bookmarkStart w:id="120" w:name="_Toc39669660"/>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118"/>
      <w:bookmarkEnd w:id="119"/>
      <w:bookmarkEnd w:id="120"/>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2501326570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8"/>
        <w:ind w:firstLine="240"/>
      </w:pPr>
    </w:p>
    <w:p w14:paraId="5C68B8DE">
      <w:pPr>
        <w:pStyle w:val="48"/>
        <w:ind w:firstLine="240"/>
      </w:pPr>
    </w:p>
    <w:p w14:paraId="50BA0C3D">
      <w:pPr>
        <w:pStyle w:val="48"/>
        <w:ind w:firstLine="240"/>
      </w:pPr>
    </w:p>
    <w:p w14:paraId="73E0AB43">
      <w:pPr>
        <w:pStyle w:val="48"/>
        <w:ind w:firstLine="240"/>
      </w:pPr>
    </w:p>
    <w:p w14:paraId="41C1D243">
      <w:pPr>
        <w:pStyle w:val="48"/>
        <w:ind w:firstLine="240"/>
      </w:pPr>
    </w:p>
    <w:p w14:paraId="6655014E">
      <w:pPr>
        <w:pStyle w:val="48"/>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24</w:t>
    </w:r>
    <w:r>
      <w:fldChar w:fldCharType="end"/>
    </w:r>
  </w:p>
  <w:p w14:paraId="0A424C80">
    <w:pPr>
      <w:pStyle w:val="3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3"/>
      <w:ind w:right="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3"/>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3"/>
    </w:pPr>
  </w:p>
  <w:p w14:paraId="56212512"/>
  <w:p w14:paraId="04E4E72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3"/>
      <w:wordWrap w:val="0"/>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3"/>
      <w:jc w:val="right"/>
    </w:pPr>
    <w:r>
      <w:rPr>
        <w:rFonts w:hint="eastAsia"/>
      </w:rPr>
      <w:t>1</w:t>
    </w:r>
  </w:p>
  <w:p w14:paraId="477C755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2860">
    <w:pPr>
      <w:pStyle w:val="3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EF461">
                          <w:pPr>
                            <w:pStyle w:val="3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72EF461">
                    <w:pPr>
                      <w:pStyle w:val="3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D294">
    <w:pPr>
      <w:spacing w:line="173" w:lineRule="auto"/>
      <w:ind w:left="4775"/>
      <w:rPr>
        <w:rFonts w:ascii="Times New Roman" w:hAnsi="Times New Roman" w:eastAsia="Times New Roman"/>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D9A0E">
                          <w:pPr>
                            <w:pStyle w:val="33"/>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DDD9A0E">
                    <w:pPr>
                      <w:pStyle w:val="33"/>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70D9">
    <w:pPr>
      <w:spacing w:line="176" w:lineRule="auto"/>
      <w:ind w:left="5080"/>
      <w:rPr>
        <w:rFonts w:ascii="Times New Roman" w:hAnsi="Times New Roman" w:eastAsia="Times New Roman"/>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FF93A">
                          <w:pPr>
                            <w:pStyle w:val="33"/>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0CFF93A">
                    <w:pPr>
                      <w:pStyle w:val="33"/>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A86C">
    <w:pPr>
      <w:spacing w:line="173" w:lineRule="auto"/>
      <w:ind w:left="4904"/>
      <w:rPr>
        <w:rFonts w:ascii="Times New Roman" w:hAnsi="Times New Roman" w:eastAsia="Times New Roman"/>
        <w:sz w:val="18"/>
        <w:szCs w:val="18"/>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817A">
                          <w:pPr>
                            <w:pStyle w:val="33"/>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FF3817A">
                    <w:pPr>
                      <w:pStyle w:val="33"/>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5EB">
    <w:pPr>
      <w:spacing w:line="176" w:lineRule="auto"/>
      <w:ind w:left="4904"/>
      <w:rPr>
        <w:rFonts w:ascii="Times New Roman" w:hAnsi="Times New Roman" w:eastAsia="Times New Roman"/>
        <w:sz w:val="18"/>
        <w:szCs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27695">
                          <w:pPr>
                            <w:pStyle w:val="33"/>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AB27695">
                    <w:pPr>
                      <w:pStyle w:val="33"/>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1DB72">
    <w:pPr>
      <w:spacing w:line="176" w:lineRule="auto"/>
      <w:ind w:left="4774"/>
      <w:rPr>
        <w:rFonts w:ascii="Times New Roman" w:hAnsi="Times New Roman" w:eastAsia="Times New Roman"/>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1B57E">
                          <w:pPr>
                            <w:pStyle w:val="33"/>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C31B57E">
                    <w:pPr>
                      <w:pStyle w:val="33"/>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5"/>
    </w:pPr>
    <w:r>
      <w:pict>
        <v:shape id="_x0000_s2053" o:spid="_x0000_s2053"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5"/>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5"/>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5"/>
    </w:pPr>
    <w:r>
      <w:pict>
        <v:shape id="_x0000_s2055" o:spid="_x0000_s2055"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5"/>
    </w:pPr>
    <w:r>
      <w:pict>
        <v:shape id="_x0000_s2052" o:spid="_x0000_s2052"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5"/>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0"/>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8"/>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8"/>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DB41BC"/>
    <w:rsid w:val="03F60FF6"/>
    <w:rsid w:val="041E577B"/>
    <w:rsid w:val="042028A7"/>
    <w:rsid w:val="04385AD9"/>
    <w:rsid w:val="044C19F5"/>
    <w:rsid w:val="047D2567"/>
    <w:rsid w:val="047F2D99"/>
    <w:rsid w:val="04901FCC"/>
    <w:rsid w:val="049654A1"/>
    <w:rsid w:val="04973DB6"/>
    <w:rsid w:val="04AD13A5"/>
    <w:rsid w:val="04B7541A"/>
    <w:rsid w:val="04C44433"/>
    <w:rsid w:val="04EF0E3B"/>
    <w:rsid w:val="04FE0667"/>
    <w:rsid w:val="05171224"/>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AC32D1"/>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34463B"/>
    <w:rsid w:val="0A5263A7"/>
    <w:rsid w:val="0A5F044B"/>
    <w:rsid w:val="0A946F32"/>
    <w:rsid w:val="0A9F23E7"/>
    <w:rsid w:val="0AA22956"/>
    <w:rsid w:val="0AAD5F97"/>
    <w:rsid w:val="0AB86F31"/>
    <w:rsid w:val="0AC059D5"/>
    <w:rsid w:val="0ACB3D11"/>
    <w:rsid w:val="0AD97592"/>
    <w:rsid w:val="0AF36B35"/>
    <w:rsid w:val="0B04561D"/>
    <w:rsid w:val="0B08583F"/>
    <w:rsid w:val="0B102DA7"/>
    <w:rsid w:val="0B194D47"/>
    <w:rsid w:val="0B4466AE"/>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206604"/>
    <w:rsid w:val="11292A99"/>
    <w:rsid w:val="11333637"/>
    <w:rsid w:val="11376152"/>
    <w:rsid w:val="1145342A"/>
    <w:rsid w:val="11477335"/>
    <w:rsid w:val="11494E5B"/>
    <w:rsid w:val="114E509C"/>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14514D"/>
    <w:rsid w:val="131B7848"/>
    <w:rsid w:val="13427E41"/>
    <w:rsid w:val="134D393E"/>
    <w:rsid w:val="13847C91"/>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7E781B"/>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342FB8"/>
    <w:rsid w:val="1741793A"/>
    <w:rsid w:val="175400B6"/>
    <w:rsid w:val="176F5704"/>
    <w:rsid w:val="17936E30"/>
    <w:rsid w:val="17A821AF"/>
    <w:rsid w:val="17B35283"/>
    <w:rsid w:val="17BE19D3"/>
    <w:rsid w:val="17C96592"/>
    <w:rsid w:val="18057EB7"/>
    <w:rsid w:val="18115887"/>
    <w:rsid w:val="18116E4D"/>
    <w:rsid w:val="18190261"/>
    <w:rsid w:val="181E7D06"/>
    <w:rsid w:val="184C6FDF"/>
    <w:rsid w:val="185A07A3"/>
    <w:rsid w:val="185D1C5F"/>
    <w:rsid w:val="18972950"/>
    <w:rsid w:val="18B34F9B"/>
    <w:rsid w:val="18EE2B8F"/>
    <w:rsid w:val="190B6E9A"/>
    <w:rsid w:val="191711C4"/>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F8344E"/>
    <w:rsid w:val="1B0F0EC3"/>
    <w:rsid w:val="1B1B61A1"/>
    <w:rsid w:val="1B1C538E"/>
    <w:rsid w:val="1B1D7576"/>
    <w:rsid w:val="1B316D83"/>
    <w:rsid w:val="1B353EC2"/>
    <w:rsid w:val="1B495416"/>
    <w:rsid w:val="1B6420B9"/>
    <w:rsid w:val="1B666609"/>
    <w:rsid w:val="1B7C000B"/>
    <w:rsid w:val="1B974A15"/>
    <w:rsid w:val="1BE33BF0"/>
    <w:rsid w:val="1BE340FE"/>
    <w:rsid w:val="1C177AE5"/>
    <w:rsid w:val="1C3922FA"/>
    <w:rsid w:val="1C40005A"/>
    <w:rsid w:val="1C4C39E7"/>
    <w:rsid w:val="1C517E16"/>
    <w:rsid w:val="1CE3238F"/>
    <w:rsid w:val="1D0B436B"/>
    <w:rsid w:val="1D116331"/>
    <w:rsid w:val="1D484219"/>
    <w:rsid w:val="1D7407F0"/>
    <w:rsid w:val="1D8A510A"/>
    <w:rsid w:val="1D9C4564"/>
    <w:rsid w:val="1D9E1DB2"/>
    <w:rsid w:val="1DA41B58"/>
    <w:rsid w:val="1DC618F2"/>
    <w:rsid w:val="1DD43CFE"/>
    <w:rsid w:val="1DDF6702"/>
    <w:rsid w:val="1DE6541F"/>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3F59B0"/>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2D68FB"/>
    <w:rsid w:val="245517DF"/>
    <w:rsid w:val="247F3BDA"/>
    <w:rsid w:val="24C21763"/>
    <w:rsid w:val="24CC77A5"/>
    <w:rsid w:val="24EE575B"/>
    <w:rsid w:val="25123C64"/>
    <w:rsid w:val="2519649B"/>
    <w:rsid w:val="251B0FBF"/>
    <w:rsid w:val="25260CE6"/>
    <w:rsid w:val="2528116E"/>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8B3AE6"/>
    <w:rsid w:val="27C13545"/>
    <w:rsid w:val="27D03A97"/>
    <w:rsid w:val="27D2070F"/>
    <w:rsid w:val="27D8088F"/>
    <w:rsid w:val="27E13604"/>
    <w:rsid w:val="28006853"/>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0D261E"/>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7585F"/>
    <w:rsid w:val="2E194491"/>
    <w:rsid w:val="2E1F5F2A"/>
    <w:rsid w:val="2E2B073E"/>
    <w:rsid w:val="2E2E0A9E"/>
    <w:rsid w:val="2E3567FE"/>
    <w:rsid w:val="2E3B65C8"/>
    <w:rsid w:val="2E623354"/>
    <w:rsid w:val="2E6C1D31"/>
    <w:rsid w:val="2E7B4719"/>
    <w:rsid w:val="2E857DAE"/>
    <w:rsid w:val="2E867C47"/>
    <w:rsid w:val="2EB711FE"/>
    <w:rsid w:val="2ED31DB0"/>
    <w:rsid w:val="2ED5414C"/>
    <w:rsid w:val="2F01691D"/>
    <w:rsid w:val="2F5323B1"/>
    <w:rsid w:val="2F565B14"/>
    <w:rsid w:val="2F5729E1"/>
    <w:rsid w:val="2F6C1730"/>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D4694F"/>
    <w:rsid w:val="35ED0CCD"/>
    <w:rsid w:val="36011982"/>
    <w:rsid w:val="36127662"/>
    <w:rsid w:val="361E6ED6"/>
    <w:rsid w:val="364D5C68"/>
    <w:rsid w:val="365C19A8"/>
    <w:rsid w:val="367C24A7"/>
    <w:rsid w:val="367E56C4"/>
    <w:rsid w:val="369674B0"/>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41897"/>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517434D"/>
    <w:rsid w:val="454F7E9A"/>
    <w:rsid w:val="4550385C"/>
    <w:rsid w:val="455A76DC"/>
    <w:rsid w:val="457A48CC"/>
    <w:rsid w:val="45C60461"/>
    <w:rsid w:val="45D06E56"/>
    <w:rsid w:val="45D97854"/>
    <w:rsid w:val="45DD10D7"/>
    <w:rsid w:val="45F24426"/>
    <w:rsid w:val="46144231"/>
    <w:rsid w:val="46252A99"/>
    <w:rsid w:val="465411BA"/>
    <w:rsid w:val="466D02C3"/>
    <w:rsid w:val="4683125E"/>
    <w:rsid w:val="46965979"/>
    <w:rsid w:val="46A402FE"/>
    <w:rsid w:val="46C202E8"/>
    <w:rsid w:val="46D87B0C"/>
    <w:rsid w:val="46D97434"/>
    <w:rsid w:val="4731719E"/>
    <w:rsid w:val="47371AE0"/>
    <w:rsid w:val="47561677"/>
    <w:rsid w:val="475A2CA8"/>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134F3"/>
    <w:rsid w:val="49033566"/>
    <w:rsid w:val="4908577A"/>
    <w:rsid w:val="491E38CE"/>
    <w:rsid w:val="49390A2C"/>
    <w:rsid w:val="493D00FA"/>
    <w:rsid w:val="493F3E51"/>
    <w:rsid w:val="493F4BB8"/>
    <w:rsid w:val="49404145"/>
    <w:rsid w:val="494C3CC1"/>
    <w:rsid w:val="49697141"/>
    <w:rsid w:val="49831FB1"/>
    <w:rsid w:val="499E5215"/>
    <w:rsid w:val="49B72C08"/>
    <w:rsid w:val="49C721A8"/>
    <w:rsid w:val="49D17AF6"/>
    <w:rsid w:val="4A11580F"/>
    <w:rsid w:val="4A1C6461"/>
    <w:rsid w:val="4A1E0E00"/>
    <w:rsid w:val="4A52785E"/>
    <w:rsid w:val="4A6E0EB3"/>
    <w:rsid w:val="4A7D4E9D"/>
    <w:rsid w:val="4AAC3789"/>
    <w:rsid w:val="4AAE21E6"/>
    <w:rsid w:val="4AE253FD"/>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543FA8"/>
    <w:rsid w:val="4C7D362F"/>
    <w:rsid w:val="4C7D53DD"/>
    <w:rsid w:val="4C907B2A"/>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D436F9"/>
    <w:rsid w:val="4FD90DC0"/>
    <w:rsid w:val="4FDD75F9"/>
    <w:rsid w:val="4FF3716C"/>
    <w:rsid w:val="5019541D"/>
    <w:rsid w:val="50320027"/>
    <w:rsid w:val="50483E71"/>
    <w:rsid w:val="504E4A08"/>
    <w:rsid w:val="506F328F"/>
    <w:rsid w:val="5072152F"/>
    <w:rsid w:val="507A1C34"/>
    <w:rsid w:val="507B60D8"/>
    <w:rsid w:val="50842E8E"/>
    <w:rsid w:val="50A078EC"/>
    <w:rsid w:val="50AC35CC"/>
    <w:rsid w:val="50CD290A"/>
    <w:rsid w:val="50D5645D"/>
    <w:rsid w:val="50D86F9C"/>
    <w:rsid w:val="50DA4428"/>
    <w:rsid w:val="50F934A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E542AB"/>
    <w:rsid w:val="570A2A61"/>
    <w:rsid w:val="571C4798"/>
    <w:rsid w:val="57364B06"/>
    <w:rsid w:val="575256B8"/>
    <w:rsid w:val="575567DC"/>
    <w:rsid w:val="577832C8"/>
    <w:rsid w:val="577F7DF1"/>
    <w:rsid w:val="58094456"/>
    <w:rsid w:val="581D1822"/>
    <w:rsid w:val="58334FA8"/>
    <w:rsid w:val="584B2834"/>
    <w:rsid w:val="585905A3"/>
    <w:rsid w:val="58690F0C"/>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C0301CA"/>
    <w:rsid w:val="5C1B48E4"/>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9C6644"/>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F132D1A"/>
    <w:rsid w:val="5F2157B3"/>
    <w:rsid w:val="5F2C635A"/>
    <w:rsid w:val="5F4E011B"/>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A399A"/>
    <w:rsid w:val="6D047526"/>
    <w:rsid w:val="6D357E14"/>
    <w:rsid w:val="6D3C22F3"/>
    <w:rsid w:val="6D6B06E3"/>
    <w:rsid w:val="6D7158E3"/>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45DE9"/>
    <w:rsid w:val="706B5ADD"/>
    <w:rsid w:val="70BA1A74"/>
    <w:rsid w:val="70BC2A8C"/>
    <w:rsid w:val="70CA7F01"/>
    <w:rsid w:val="70DC39AF"/>
    <w:rsid w:val="70E95907"/>
    <w:rsid w:val="711D0999"/>
    <w:rsid w:val="71381023"/>
    <w:rsid w:val="714654A4"/>
    <w:rsid w:val="714D226D"/>
    <w:rsid w:val="714E19DC"/>
    <w:rsid w:val="71544EBE"/>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F19FC"/>
    <w:rsid w:val="72E431B2"/>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50110"/>
    <w:rsid w:val="745D41D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AC25AE"/>
    <w:rsid w:val="79AE0432"/>
    <w:rsid w:val="79C913B2"/>
    <w:rsid w:val="79EF5307"/>
    <w:rsid w:val="7A07054B"/>
    <w:rsid w:val="7A1C7734"/>
    <w:rsid w:val="7A252A8D"/>
    <w:rsid w:val="7A523156"/>
    <w:rsid w:val="7A5275FA"/>
    <w:rsid w:val="7A7B26AD"/>
    <w:rsid w:val="7A7E03EF"/>
    <w:rsid w:val="7A8772A3"/>
    <w:rsid w:val="7A932D74"/>
    <w:rsid w:val="7A9F6CD8"/>
    <w:rsid w:val="7B1D3469"/>
    <w:rsid w:val="7B8E4905"/>
    <w:rsid w:val="7B9D27C0"/>
    <w:rsid w:val="7BA2010D"/>
    <w:rsid w:val="7BA428F6"/>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DE26DB"/>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BD5E87"/>
    <w:rsid w:val="7FDA60C7"/>
    <w:rsid w:val="7FDC1E3F"/>
    <w:rsid w:val="7FDC6279"/>
    <w:rsid w:val="7FE61D04"/>
    <w:rsid w:val="7FF4536C"/>
    <w:rsid w:val="7FFD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uiPriority w:val="9"/>
    <w:pPr>
      <w:keepNext/>
      <w:numPr>
        <w:ilvl w:val="0"/>
        <w:numId w:val="1"/>
      </w:numPr>
      <w:outlineLvl w:val="0"/>
    </w:pPr>
    <w:rPr>
      <w:b/>
      <w:kern w:val="0"/>
      <w:sz w:val="20"/>
    </w:rPr>
  </w:style>
  <w:style w:type="paragraph" w:styleId="4">
    <w:name w:val="heading 2"/>
    <w:basedOn w:val="1"/>
    <w:next w:val="1"/>
    <w:link w:val="68"/>
    <w:qFormat/>
    <w:uiPriority w:val="9"/>
    <w:pPr>
      <w:keepNext/>
      <w:keepLines/>
      <w:spacing w:before="260" w:after="260" w:line="416" w:lineRule="auto"/>
      <w:outlineLvl w:val="1"/>
    </w:pPr>
    <w:rPr>
      <w:rFonts w:ascii="Arial" w:hAnsi="Arial" w:eastAsia="黑体"/>
      <w:b/>
      <w:kern w:val="0"/>
      <w:sz w:val="32"/>
    </w:rPr>
  </w:style>
  <w:style w:type="paragraph" w:styleId="5">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0"/>
    <w:qFormat/>
    <w:uiPriority w:val="9"/>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1"/>
    <w:qFormat/>
    <w:uiPriority w:val="0"/>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72"/>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73"/>
    <w:qFormat/>
    <w:uiPriority w:val="0"/>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74"/>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75"/>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6"/>
    <w:qFormat/>
    <w:uiPriority w:val="0"/>
    <w:pPr>
      <w:ind w:firstLine="420" w:firstLineChars="200"/>
    </w:pPr>
    <w:rPr>
      <w:kern w:val="0"/>
      <w:sz w:val="20"/>
      <w:szCs w:val="24"/>
    </w:rPr>
  </w:style>
  <w:style w:type="paragraph" w:styleId="12">
    <w:name w:val="List 3"/>
    <w:basedOn w:val="1"/>
    <w:qFormat/>
    <w:uiPriority w:val="0"/>
    <w:pPr>
      <w:ind w:left="100" w:leftChars="400" w:hanging="200" w:hangingChars="200"/>
    </w:pPr>
    <w:rPr>
      <w:szCs w:val="24"/>
    </w:rPr>
  </w:style>
  <w:style w:type="paragraph" w:styleId="13">
    <w:name w:val="toc 7"/>
    <w:basedOn w:val="1"/>
    <w:next w:val="1"/>
    <w:unhideWhenUsed/>
    <w:qFormat/>
    <w:uiPriority w:val="39"/>
    <w:pPr>
      <w:ind w:left="2520" w:leftChars="1200"/>
    </w:pPr>
    <w:rPr>
      <w:rFonts w:ascii="等线" w:hAnsi="等线" w:eastAsia="等线"/>
      <w:szCs w:val="22"/>
    </w:rPr>
  </w:style>
  <w:style w:type="paragraph" w:styleId="14">
    <w:name w:val="index 8"/>
    <w:basedOn w:val="1"/>
    <w:next w:val="1"/>
    <w:qFormat/>
    <w:uiPriority w:val="0"/>
    <w:pPr>
      <w:ind w:left="2940"/>
    </w:pPr>
    <w:rPr>
      <w:szCs w:val="24"/>
    </w:rPr>
  </w:style>
  <w:style w:type="paragraph" w:styleId="15">
    <w:name w:val="List Number"/>
    <w:basedOn w:val="1"/>
    <w:qFormat/>
    <w:uiPriority w:val="0"/>
    <w:pPr>
      <w:numPr>
        <w:ilvl w:val="0"/>
        <w:numId w:val="2"/>
      </w:numPr>
      <w:tabs>
        <w:tab w:val="left" w:pos="420"/>
        <w:tab w:val="left" w:pos="900"/>
      </w:tabs>
      <w:contextualSpacing/>
    </w:pPr>
  </w:style>
  <w:style w:type="paragraph" w:styleId="16">
    <w:name w:val="Document Map"/>
    <w:basedOn w:val="1"/>
    <w:link w:val="76"/>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7"/>
    <w:qFormat/>
    <w:uiPriority w:val="99"/>
    <w:pPr>
      <w:jc w:val="left"/>
    </w:pPr>
  </w:style>
  <w:style w:type="paragraph" w:styleId="19">
    <w:name w:val="Salutation"/>
    <w:basedOn w:val="1"/>
    <w:next w:val="1"/>
    <w:link w:val="78"/>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next w:val="22"/>
    <w:link w:val="79"/>
    <w:qFormat/>
    <w:uiPriority w:val="0"/>
    <w:rPr>
      <w:rFonts w:ascii="Arial" w:hAnsi="Arial"/>
      <w:kern w:val="0"/>
      <w:sz w:val="24"/>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4">
    <w:name w:val="Body Text Indent"/>
    <w:basedOn w:val="1"/>
    <w:next w:val="1"/>
    <w:link w:val="80"/>
    <w:qFormat/>
    <w:uiPriority w:val="0"/>
    <w:pPr>
      <w:ind w:firstLine="480"/>
    </w:pPr>
    <w:rPr>
      <w:rFonts w:ascii="宋体" w:hAnsi="宋体"/>
      <w:kern w:val="0"/>
      <w:sz w:val="24"/>
    </w:rPr>
  </w:style>
  <w:style w:type="paragraph" w:styleId="25">
    <w:name w:val="List 2"/>
    <w:basedOn w:val="1"/>
    <w:next w:val="26"/>
    <w:qFormat/>
    <w:uiPriority w:val="0"/>
    <w:pPr>
      <w:adjustRightInd w:val="0"/>
      <w:spacing w:line="312" w:lineRule="atLeast"/>
      <w:ind w:left="100" w:leftChars="200" w:hanging="200" w:hangingChars="200"/>
      <w:textAlignment w:val="baseline"/>
    </w:pPr>
    <w:rPr>
      <w:rFonts w:eastAsia="仿宋"/>
      <w:kern w:val="0"/>
      <w:sz w:val="32"/>
    </w:rPr>
  </w:style>
  <w:style w:type="paragraph" w:styleId="26">
    <w:name w:val="Plain Text"/>
    <w:basedOn w:val="1"/>
    <w:link w:val="81"/>
    <w:qFormat/>
    <w:uiPriority w:val="99"/>
    <w:rPr>
      <w:rFonts w:ascii="宋体" w:hAnsi="Courier New"/>
      <w:kern w:val="0"/>
      <w:sz w:val="20"/>
    </w:rPr>
  </w:style>
  <w:style w:type="paragraph" w:styleId="27">
    <w:name w:val="toc 5"/>
    <w:basedOn w:val="1"/>
    <w:next w:val="1"/>
    <w:unhideWhenUsed/>
    <w:qFormat/>
    <w:uiPriority w:val="39"/>
    <w:pPr>
      <w:ind w:left="1680" w:leftChars="800"/>
    </w:pPr>
    <w:rPr>
      <w:rFonts w:ascii="等线" w:hAnsi="等线" w:eastAsia="等线"/>
      <w:szCs w:val="22"/>
    </w:rPr>
  </w:style>
  <w:style w:type="paragraph" w:styleId="28">
    <w:name w:val="toc 3"/>
    <w:basedOn w:val="1"/>
    <w:next w:val="1"/>
    <w:qFormat/>
    <w:uiPriority w:val="39"/>
    <w:pPr>
      <w:ind w:left="840" w:leftChars="400"/>
    </w:pPr>
  </w:style>
  <w:style w:type="paragraph" w:styleId="29">
    <w:name w:val="toc 8"/>
    <w:basedOn w:val="1"/>
    <w:next w:val="1"/>
    <w:unhideWhenUsed/>
    <w:qFormat/>
    <w:uiPriority w:val="39"/>
    <w:pPr>
      <w:ind w:left="2940" w:leftChars="1400"/>
    </w:pPr>
    <w:rPr>
      <w:rFonts w:ascii="等线" w:hAnsi="等线" w:eastAsia="等线"/>
      <w:szCs w:val="22"/>
    </w:rPr>
  </w:style>
  <w:style w:type="paragraph" w:styleId="30">
    <w:name w:val="Date"/>
    <w:basedOn w:val="1"/>
    <w:next w:val="1"/>
    <w:link w:val="82"/>
    <w:qFormat/>
    <w:uiPriority w:val="0"/>
    <w:pPr>
      <w:ind w:left="100"/>
    </w:pPr>
    <w:rPr>
      <w:kern w:val="0"/>
      <w:sz w:val="24"/>
    </w:rPr>
  </w:style>
  <w:style w:type="paragraph" w:styleId="31">
    <w:name w:val="Body Text Indent 2"/>
    <w:basedOn w:val="1"/>
    <w:link w:val="83"/>
    <w:qFormat/>
    <w:uiPriority w:val="99"/>
    <w:pPr>
      <w:ind w:firstLine="435"/>
    </w:pPr>
    <w:rPr>
      <w:rFonts w:ascii="宋体" w:hAnsi="宋体"/>
      <w:kern w:val="0"/>
      <w:sz w:val="24"/>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99"/>
    <w:pPr>
      <w:tabs>
        <w:tab w:val="center" w:pos="4153"/>
        <w:tab w:val="right" w:pos="8306"/>
      </w:tabs>
      <w:snapToGrid w:val="0"/>
      <w:jc w:val="left"/>
    </w:pPr>
    <w:rPr>
      <w:kern w:val="0"/>
      <w:sz w:val="18"/>
      <w:szCs w:val="18"/>
    </w:rPr>
  </w:style>
  <w:style w:type="paragraph" w:styleId="34">
    <w:name w:val="envelope return"/>
    <w:basedOn w:val="1"/>
    <w:qFormat/>
    <w:uiPriority w:val="0"/>
    <w:pPr>
      <w:snapToGrid w:val="0"/>
    </w:pPr>
    <w:rPr>
      <w:rFonts w:ascii="Arial" w:hAnsi="Arial" w:cs="Arial"/>
    </w:rPr>
  </w:style>
  <w:style w:type="paragraph" w:styleId="35">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等线" w:hAnsi="等线" w:eastAsia="等线"/>
      <w:szCs w:val="22"/>
    </w:rPr>
  </w:style>
  <w:style w:type="paragraph" w:styleId="38">
    <w:name w:val="footnote text"/>
    <w:basedOn w:val="1"/>
    <w:next w:val="21"/>
    <w:qFormat/>
    <w:uiPriority w:val="0"/>
    <w:pPr>
      <w:snapToGrid w:val="0"/>
      <w:jc w:val="left"/>
    </w:pPr>
    <w:rPr>
      <w:sz w:val="18"/>
    </w:rPr>
  </w:style>
  <w:style w:type="paragraph" w:styleId="39">
    <w:name w:val="toc 6"/>
    <w:basedOn w:val="1"/>
    <w:next w:val="1"/>
    <w:unhideWhenUsed/>
    <w:qFormat/>
    <w:uiPriority w:val="39"/>
    <w:pPr>
      <w:ind w:left="2100" w:leftChars="1000"/>
    </w:pPr>
    <w:rPr>
      <w:rFonts w:ascii="等线" w:hAnsi="等线" w:eastAsia="等线"/>
      <w:szCs w:val="22"/>
    </w:rPr>
  </w:style>
  <w:style w:type="paragraph" w:styleId="40">
    <w:name w:val="Body Text Indent 3"/>
    <w:basedOn w:val="1"/>
    <w:link w:val="87"/>
    <w:qFormat/>
    <w:uiPriority w:val="0"/>
    <w:pPr>
      <w:ind w:left="471" w:hanging="471" w:hangingChars="200"/>
    </w:pPr>
    <w:rPr>
      <w:rFonts w:ascii="Arial" w:hAnsi="Arial"/>
      <w:b/>
      <w:bCs/>
      <w:kern w:val="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等线" w:hAnsi="等线" w:eastAsia="等线"/>
      <w:szCs w:val="22"/>
    </w:rPr>
  </w:style>
  <w:style w:type="paragraph" w:styleId="43">
    <w:name w:val="Body Text 2"/>
    <w:basedOn w:val="1"/>
    <w:link w:val="88"/>
    <w:qFormat/>
    <w:uiPriority w:val="0"/>
    <w:pPr>
      <w:spacing w:line="360" w:lineRule="auto"/>
    </w:pPr>
    <w:rPr>
      <w:b/>
      <w:kern w:val="0"/>
      <w:sz w:val="28"/>
      <w:szCs w:val="21"/>
    </w:rPr>
  </w:style>
  <w:style w:type="paragraph" w:styleId="44">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6">
    <w:name w:val="Title"/>
    <w:basedOn w:val="1"/>
    <w:next w:val="1"/>
    <w:link w:val="90"/>
    <w:qFormat/>
    <w:uiPriority w:val="10"/>
    <w:pPr>
      <w:spacing w:before="240" w:after="60"/>
      <w:jc w:val="center"/>
      <w:outlineLvl w:val="0"/>
    </w:pPr>
    <w:rPr>
      <w:rFonts w:ascii="Cambria" w:hAnsi="Cambria"/>
      <w:b/>
      <w:bCs/>
      <w:kern w:val="0"/>
      <w:sz w:val="36"/>
      <w:szCs w:val="32"/>
    </w:rPr>
  </w:style>
  <w:style w:type="paragraph" w:styleId="47">
    <w:name w:val="annotation subject"/>
    <w:basedOn w:val="18"/>
    <w:next w:val="18"/>
    <w:link w:val="91"/>
    <w:unhideWhenUsed/>
    <w:qFormat/>
    <w:uiPriority w:val="0"/>
    <w:rPr>
      <w:b/>
      <w:bCs/>
      <w:szCs w:val="22"/>
    </w:rPr>
  </w:style>
  <w:style w:type="paragraph" w:styleId="48">
    <w:name w:val="Body Text First Indent"/>
    <w:basedOn w:val="21"/>
    <w:link w:val="92"/>
    <w:qFormat/>
    <w:uiPriority w:val="99"/>
    <w:pPr>
      <w:spacing w:after="120"/>
      <w:ind w:firstLine="420" w:firstLineChars="100"/>
    </w:pPr>
  </w:style>
  <w:style w:type="paragraph" w:styleId="49">
    <w:name w:val="Body Text First Indent 2"/>
    <w:basedOn w:val="24"/>
    <w:next w:val="27"/>
    <w:qFormat/>
    <w:uiPriority w:val="0"/>
    <w:pPr>
      <w:ind w:firstLine="420" w:firstLineChars="200"/>
    </w:pPr>
    <w:rPr>
      <w:rFonts w:ascii="Times New Roman" w:hAnsi="Times New Roman" w:eastAsia="宋?"/>
      <w:sz w:val="32"/>
      <w:szCs w:val="32"/>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0"/>
    <w:rPr>
      <w:color w:val="954F72"/>
      <w:u w:val="single"/>
    </w:rPr>
  </w:style>
  <w:style w:type="character" w:styleId="56">
    <w:name w:val="Emphasis"/>
    <w:qFormat/>
    <w:uiPriority w:val="0"/>
    <w:rPr>
      <w:color w:val="CC0033"/>
    </w:rPr>
  </w:style>
  <w:style w:type="character" w:styleId="57">
    <w:name w:val="HTML Acronym"/>
    <w:basedOn w:val="52"/>
    <w:qFormat/>
    <w:uiPriority w:val="0"/>
  </w:style>
  <w:style w:type="character" w:styleId="58">
    <w:name w:val="Hyperlink"/>
    <w:qFormat/>
    <w:uiPriority w:val="99"/>
    <w:rPr>
      <w:color w:val="0000FF"/>
      <w:u w:val="single"/>
    </w:rPr>
  </w:style>
  <w:style w:type="character" w:styleId="59">
    <w:name w:val="annotation reference"/>
    <w:unhideWhenUsed/>
    <w:qFormat/>
    <w:uiPriority w:val="0"/>
    <w:rPr>
      <w:sz w:val="21"/>
      <w:szCs w:val="21"/>
    </w:rPr>
  </w:style>
  <w:style w:type="paragraph" w:customStyle="1" w:styleId="60">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1">
    <w:name w:val="大标题"/>
    <w:basedOn w:val="1"/>
    <w:next w:val="49"/>
    <w:qFormat/>
    <w:uiPriority w:val="0"/>
    <w:pPr>
      <w:jc w:val="center"/>
    </w:pPr>
    <w:rPr>
      <w:rFonts w:ascii="Arial" w:hAnsi="Arial"/>
      <w:b/>
      <w:sz w:val="28"/>
      <w:szCs w:val="24"/>
    </w:rPr>
  </w:style>
  <w:style w:type="paragraph" w:customStyle="1" w:styleId="62">
    <w:name w:val="样式 首行缩进:  2 字符"/>
    <w:basedOn w:val="1"/>
    <w:qFormat/>
    <w:uiPriority w:val="99"/>
    <w:pPr>
      <w:ind w:firstLine="560"/>
    </w:pPr>
    <w:rPr>
      <w:szCs w:val="21"/>
    </w:rPr>
  </w:style>
  <w:style w:type="paragraph" w:customStyle="1" w:styleId="63">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4">
    <w:name w:val="样式2"/>
    <w:basedOn w:val="1"/>
    <w:link w:val="93"/>
    <w:qFormat/>
    <w:uiPriority w:val="0"/>
    <w:pPr>
      <w:widowControl/>
      <w:spacing w:line="312" w:lineRule="exact"/>
      <w:jc w:val="left"/>
    </w:pPr>
    <w:rPr>
      <w:rFonts w:ascii="EU-F1" w:eastAsia="黑体"/>
      <w:color w:val="000000"/>
      <w:kern w:val="44"/>
      <w:szCs w:val="21"/>
    </w:rPr>
  </w:style>
  <w:style w:type="paragraph" w:customStyle="1" w:styleId="65">
    <w:name w:val="样式 标题 3 + (中文) 黑体 小四 非加粗 段前: 7.8 磅 段后: 0 磅 行距: 固定值 20 磅"/>
    <w:basedOn w:val="5"/>
    <w:qFormat/>
    <w:uiPriority w:val="0"/>
    <w:pPr>
      <w:spacing w:before="0" w:after="0" w:line="400" w:lineRule="exact"/>
    </w:pPr>
    <w:rPr>
      <w:rFonts w:eastAsia="黑体"/>
      <w:b w:val="0"/>
      <w:kern w:val="2"/>
      <w:sz w:val="24"/>
      <w:szCs w:val="20"/>
    </w:rPr>
  </w:style>
  <w:style w:type="character" w:customStyle="1" w:styleId="66">
    <w:name w:val="正文缩进 Char"/>
    <w:link w:val="2"/>
    <w:qFormat/>
    <w:uiPriority w:val="0"/>
    <w:rPr>
      <w:rFonts w:ascii="Times New Roman" w:hAnsi="Times New Roman" w:eastAsia="宋体" w:cs="Times New Roman"/>
      <w:szCs w:val="24"/>
    </w:rPr>
  </w:style>
  <w:style w:type="character" w:customStyle="1" w:styleId="67">
    <w:name w:val="标题 1 字符"/>
    <w:qFormat/>
    <w:uiPriority w:val="0"/>
    <w:rPr>
      <w:b/>
      <w:kern w:val="2"/>
      <w:sz w:val="21"/>
    </w:rPr>
  </w:style>
  <w:style w:type="character" w:customStyle="1" w:styleId="68">
    <w:name w:val="标题 2 Char1"/>
    <w:link w:val="4"/>
    <w:qFormat/>
    <w:uiPriority w:val="9"/>
    <w:rPr>
      <w:rFonts w:ascii="Arial" w:hAnsi="Arial" w:eastAsia="黑体" w:cs="Times New Roman"/>
      <w:b/>
      <w:sz w:val="32"/>
      <w:szCs w:val="20"/>
    </w:rPr>
  </w:style>
  <w:style w:type="character" w:customStyle="1" w:styleId="69">
    <w:name w:val="标题 3 Char"/>
    <w:link w:val="5"/>
    <w:qFormat/>
    <w:uiPriority w:val="0"/>
    <w:rPr>
      <w:rFonts w:ascii="Times New Roman" w:hAnsi="Times New Roman" w:eastAsia="宋体" w:cs="Times New Roman"/>
      <w:b/>
      <w:bCs/>
      <w:sz w:val="32"/>
      <w:szCs w:val="32"/>
    </w:rPr>
  </w:style>
  <w:style w:type="character" w:customStyle="1" w:styleId="70">
    <w:name w:val="标题 4 Char"/>
    <w:link w:val="6"/>
    <w:qFormat/>
    <w:uiPriority w:val="9"/>
    <w:rPr>
      <w:rFonts w:ascii="Arial" w:hAnsi="Arial" w:eastAsia="黑体" w:cs="Times New Roman"/>
      <w:b/>
      <w:bCs/>
      <w:sz w:val="28"/>
      <w:szCs w:val="28"/>
    </w:rPr>
  </w:style>
  <w:style w:type="character" w:customStyle="1" w:styleId="71">
    <w:name w:val="标题 5 Char"/>
    <w:link w:val="7"/>
    <w:qFormat/>
    <w:uiPriority w:val="0"/>
    <w:rPr>
      <w:rFonts w:ascii="Times New Roman" w:hAnsi="Times New Roman" w:eastAsia="宋体" w:cs="Times New Roman"/>
      <w:b/>
      <w:kern w:val="2"/>
      <w:sz w:val="28"/>
    </w:rPr>
  </w:style>
  <w:style w:type="character" w:customStyle="1" w:styleId="72">
    <w:name w:val="标题 6 Char"/>
    <w:link w:val="8"/>
    <w:qFormat/>
    <w:uiPriority w:val="0"/>
    <w:rPr>
      <w:rFonts w:ascii="Arial" w:hAnsi="Arial" w:eastAsia="黑体" w:cs="Times New Roman"/>
      <w:b/>
      <w:kern w:val="2"/>
      <w:sz w:val="24"/>
    </w:rPr>
  </w:style>
  <w:style w:type="character" w:customStyle="1" w:styleId="73">
    <w:name w:val="标题 7 Char"/>
    <w:link w:val="9"/>
    <w:qFormat/>
    <w:uiPriority w:val="0"/>
    <w:rPr>
      <w:rFonts w:ascii="Times New Roman" w:hAnsi="Times New Roman" w:eastAsia="宋体" w:cs="Times New Roman"/>
      <w:b/>
      <w:kern w:val="2"/>
      <w:sz w:val="24"/>
    </w:rPr>
  </w:style>
  <w:style w:type="character" w:customStyle="1" w:styleId="74">
    <w:name w:val="标题 8 Char"/>
    <w:link w:val="10"/>
    <w:qFormat/>
    <w:uiPriority w:val="0"/>
    <w:rPr>
      <w:rFonts w:ascii="Arial" w:hAnsi="Arial" w:eastAsia="黑体" w:cs="Times New Roman"/>
      <w:kern w:val="2"/>
      <w:sz w:val="24"/>
    </w:rPr>
  </w:style>
  <w:style w:type="character" w:customStyle="1" w:styleId="75">
    <w:name w:val="标题 9 Char"/>
    <w:link w:val="11"/>
    <w:qFormat/>
    <w:uiPriority w:val="0"/>
    <w:rPr>
      <w:rFonts w:ascii="Arial" w:hAnsi="Arial" w:eastAsia="黑体" w:cs="Times New Roman"/>
      <w:kern w:val="2"/>
      <w:sz w:val="21"/>
    </w:rPr>
  </w:style>
  <w:style w:type="character" w:customStyle="1" w:styleId="76">
    <w:name w:val="文档结构图 Char"/>
    <w:link w:val="16"/>
    <w:qFormat/>
    <w:uiPriority w:val="0"/>
    <w:rPr>
      <w:shd w:val="clear" w:color="auto" w:fill="000080"/>
    </w:rPr>
  </w:style>
  <w:style w:type="character" w:customStyle="1" w:styleId="77">
    <w:name w:val="批注文字 Char"/>
    <w:link w:val="18"/>
    <w:qFormat/>
    <w:uiPriority w:val="99"/>
    <w:rPr>
      <w:kern w:val="2"/>
      <w:sz w:val="21"/>
    </w:rPr>
  </w:style>
  <w:style w:type="character" w:customStyle="1" w:styleId="78">
    <w:name w:val="称呼 Char"/>
    <w:link w:val="19"/>
    <w:qFormat/>
    <w:uiPriority w:val="0"/>
    <w:rPr>
      <w:rFonts w:ascii="宋体" w:hAnsi="Times New Roman" w:eastAsia="宋体" w:cs="Times New Roman"/>
      <w:b/>
      <w:sz w:val="28"/>
      <w:szCs w:val="20"/>
    </w:rPr>
  </w:style>
  <w:style w:type="character" w:customStyle="1" w:styleId="79">
    <w:name w:val="正文文本 Char"/>
    <w:link w:val="21"/>
    <w:qFormat/>
    <w:uiPriority w:val="0"/>
    <w:rPr>
      <w:rFonts w:ascii="Arial" w:hAnsi="Arial" w:cs="Arial"/>
      <w:sz w:val="24"/>
    </w:rPr>
  </w:style>
  <w:style w:type="character" w:customStyle="1" w:styleId="80">
    <w:name w:val="正文文本缩进 Char"/>
    <w:link w:val="24"/>
    <w:qFormat/>
    <w:uiPriority w:val="0"/>
    <w:rPr>
      <w:rFonts w:ascii="宋体" w:hAnsi="宋体" w:eastAsia="宋体" w:cs="Times New Roman"/>
      <w:sz w:val="24"/>
      <w:szCs w:val="20"/>
    </w:rPr>
  </w:style>
  <w:style w:type="character" w:customStyle="1" w:styleId="81">
    <w:name w:val="纯文本 Char2"/>
    <w:link w:val="26"/>
    <w:qFormat/>
    <w:uiPriority w:val="99"/>
    <w:rPr>
      <w:rFonts w:ascii="宋体" w:hAnsi="Courier New" w:eastAsia="宋体"/>
    </w:rPr>
  </w:style>
  <w:style w:type="character" w:customStyle="1" w:styleId="82">
    <w:name w:val="日期 Char"/>
    <w:link w:val="30"/>
    <w:qFormat/>
    <w:uiPriority w:val="0"/>
    <w:rPr>
      <w:rFonts w:ascii="Times New Roman" w:hAnsi="Times New Roman" w:eastAsia="宋体" w:cs="Times New Roman"/>
      <w:sz w:val="24"/>
      <w:szCs w:val="20"/>
    </w:rPr>
  </w:style>
  <w:style w:type="character" w:customStyle="1" w:styleId="83">
    <w:name w:val="正文文本缩进 2 Char"/>
    <w:link w:val="31"/>
    <w:qFormat/>
    <w:uiPriority w:val="99"/>
    <w:rPr>
      <w:rFonts w:ascii="宋体" w:hAnsi="宋体" w:eastAsia="宋体" w:cs="Times New Roman"/>
      <w:sz w:val="24"/>
      <w:szCs w:val="20"/>
    </w:rPr>
  </w:style>
  <w:style w:type="character" w:customStyle="1" w:styleId="84">
    <w:name w:val="批注框文本 Char"/>
    <w:link w:val="32"/>
    <w:qFormat/>
    <w:uiPriority w:val="99"/>
    <w:rPr>
      <w:rFonts w:ascii="Times New Roman" w:hAnsi="Times New Roman" w:eastAsia="宋体" w:cs="Times New Roman"/>
      <w:sz w:val="18"/>
      <w:szCs w:val="18"/>
    </w:rPr>
  </w:style>
  <w:style w:type="character" w:customStyle="1" w:styleId="85">
    <w:name w:val="页脚 Char"/>
    <w:link w:val="33"/>
    <w:qFormat/>
    <w:uiPriority w:val="99"/>
    <w:rPr>
      <w:sz w:val="18"/>
      <w:szCs w:val="18"/>
    </w:rPr>
  </w:style>
  <w:style w:type="character" w:customStyle="1" w:styleId="86">
    <w:name w:val="页眉 Char"/>
    <w:link w:val="35"/>
    <w:qFormat/>
    <w:uiPriority w:val="99"/>
    <w:rPr>
      <w:sz w:val="18"/>
      <w:szCs w:val="18"/>
    </w:rPr>
  </w:style>
  <w:style w:type="character" w:customStyle="1" w:styleId="87">
    <w:name w:val="正文文本缩进 3 Char"/>
    <w:link w:val="40"/>
    <w:qFormat/>
    <w:uiPriority w:val="0"/>
    <w:rPr>
      <w:rFonts w:ascii="Arial" w:hAnsi="Arial" w:eastAsia="宋体" w:cs="Arial"/>
      <w:b/>
      <w:bCs/>
      <w:sz w:val="24"/>
      <w:szCs w:val="20"/>
    </w:rPr>
  </w:style>
  <w:style w:type="character" w:customStyle="1" w:styleId="88">
    <w:name w:val="正文文本 2 Char"/>
    <w:link w:val="43"/>
    <w:qFormat/>
    <w:uiPriority w:val="0"/>
    <w:rPr>
      <w:rFonts w:ascii="Times New Roman" w:hAnsi="Times New Roman" w:eastAsia="宋体" w:cs="Times New Roman"/>
      <w:b/>
      <w:sz w:val="28"/>
      <w:szCs w:val="21"/>
    </w:rPr>
  </w:style>
  <w:style w:type="character" w:customStyle="1" w:styleId="89">
    <w:name w:val="HTML 预设格式 Char"/>
    <w:link w:val="44"/>
    <w:qFormat/>
    <w:uiPriority w:val="0"/>
    <w:rPr>
      <w:rFonts w:ascii="Arial" w:hAnsi="Arial"/>
      <w:sz w:val="24"/>
      <w:szCs w:val="24"/>
    </w:rPr>
  </w:style>
  <w:style w:type="character" w:customStyle="1" w:styleId="90">
    <w:name w:val="标题 Char"/>
    <w:link w:val="46"/>
    <w:qFormat/>
    <w:uiPriority w:val="10"/>
    <w:rPr>
      <w:rFonts w:ascii="Cambria" w:hAnsi="Cambria" w:eastAsia="宋体" w:cs="Times New Roman"/>
      <w:b/>
      <w:bCs/>
      <w:sz w:val="36"/>
      <w:szCs w:val="32"/>
    </w:rPr>
  </w:style>
  <w:style w:type="character" w:customStyle="1" w:styleId="91">
    <w:name w:val="批注主题 Char"/>
    <w:link w:val="47"/>
    <w:qFormat/>
    <w:uiPriority w:val="0"/>
    <w:rPr>
      <w:b/>
      <w:bCs/>
      <w:kern w:val="2"/>
      <w:sz w:val="21"/>
      <w:szCs w:val="22"/>
    </w:rPr>
  </w:style>
  <w:style w:type="character" w:customStyle="1" w:styleId="92">
    <w:name w:val="正文首行缩进 Char"/>
    <w:link w:val="48"/>
    <w:qFormat/>
    <w:uiPriority w:val="99"/>
    <w:rPr>
      <w:rFonts w:ascii="Arial" w:hAnsi="Arial" w:cs="Arial"/>
      <w:sz w:val="24"/>
    </w:rPr>
  </w:style>
  <w:style w:type="character" w:customStyle="1" w:styleId="93">
    <w:name w:val="样式2 Char"/>
    <w:link w:val="64"/>
    <w:qFormat/>
    <w:uiPriority w:val="0"/>
    <w:rPr>
      <w:rFonts w:ascii="EU-F1" w:eastAsia="黑体"/>
      <w:color w:val="000000"/>
      <w:kern w:val="44"/>
      <w:sz w:val="21"/>
      <w:szCs w:val="21"/>
    </w:rPr>
  </w:style>
  <w:style w:type="character" w:customStyle="1" w:styleId="94">
    <w:name w:val="标题 1 Char"/>
    <w:link w:val="3"/>
    <w:qFormat/>
    <w:uiPriority w:val="9"/>
    <w:rPr>
      <w:rFonts w:ascii="Times New Roman" w:hAnsi="Times New Roman" w:eastAsia="宋体" w:cs="Times New Roman"/>
      <w:b/>
      <w:szCs w:val="20"/>
    </w:rPr>
  </w:style>
  <w:style w:type="character" w:customStyle="1" w:styleId="95">
    <w:name w:val="纯文本 Char1"/>
    <w:qFormat/>
    <w:uiPriority w:val="99"/>
    <w:rPr>
      <w:rFonts w:ascii="宋体" w:hAnsi="Courier New" w:eastAsia="宋体" w:cs="Courier New"/>
      <w:szCs w:val="21"/>
    </w:rPr>
  </w:style>
  <w:style w:type="character" w:customStyle="1" w:styleId="96">
    <w:name w:val="项目符号B Char Char"/>
    <w:link w:val="97"/>
    <w:qFormat/>
    <w:uiPriority w:val="0"/>
    <w:rPr>
      <w:rFonts w:ascii="黑体" w:hAnsi="黑体"/>
      <w:sz w:val="24"/>
      <w:szCs w:val="28"/>
    </w:rPr>
  </w:style>
  <w:style w:type="paragraph" w:customStyle="1" w:styleId="97">
    <w:name w:val="项目符号B"/>
    <w:basedOn w:val="1"/>
    <w:link w:val="96"/>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8">
    <w:name w:val="列出段落 Char"/>
    <w:link w:val="99"/>
    <w:qFormat/>
    <w:uiPriority w:val="34"/>
    <w:rPr>
      <w:rFonts w:ascii="Calibri" w:hAnsi="Calibri" w:eastAsia="宋体" w:cs="Times New Roman"/>
    </w:rPr>
  </w:style>
  <w:style w:type="paragraph" w:customStyle="1" w:styleId="99">
    <w:name w:val="列出段落1"/>
    <w:basedOn w:val="1"/>
    <w:link w:val="98"/>
    <w:qFormat/>
    <w:uiPriority w:val="34"/>
    <w:pPr>
      <w:ind w:firstLine="420" w:firstLineChars="200"/>
    </w:pPr>
    <w:rPr>
      <w:kern w:val="0"/>
      <w:sz w:val="20"/>
    </w:rPr>
  </w:style>
  <w:style w:type="character" w:customStyle="1" w:styleId="100">
    <w:name w:val="批注文字 字符"/>
    <w:qFormat/>
    <w:uiPriority w:val="0"/>
    <w:rPr>
      <w:kern w:val="2"/>
      <w:sz w:val="21"/>
      <w:szCs w:val="22"/>
    </w:rPr>
  </w:style>
  <w:style w:type="character" w:customStyle="1" w:styleId="101">
    <w:name w:val="样式3 Char"/>
    <w:link w:val="102"/>
    <w:qFormat/>
    <w:uiPriority w:val="0"/>
    <w:rPr>
      <w:rFonts w:eastAsia="黑体"/>
      <w:kern w:val="2"/>
      <w:sz w:val="21"/>
      <w:szCs w:val="21"/>
    </w:rPr>
  </w:style>
  <w:style w:type="paragraph" w:customStyle="1" w:styleId="102">
    <w:name w:val="样式3"/>
    <w:basedOn w:val="1"/>
    <w:link w:val="101"/>
    <w:qFormat/>
    <w:uiPriority w:val="0"/>
    <w:pPr>
      <w:topLinePunct/>
      <w:ind w:firstLine="420"/>
    </w:pPr>
    <w:rPr>
      <w:rFonts w:eastAsia="黑体"/>
      <w:szCs w:val="21"/>
    </w:rPr>
  </w:style>
  <w:style w:type="character" w:customStyle="1" w:styleId="103">
    <w:name w:val="超链接 New New New New"/>
    <w:qFormat/>
    <w:uiPriority w:val="0"/>
    <w:rPr>
      <w:color w:val="003399"/>
      <w:u w:val="none"/>
    </w:rPr>
  </w:style>
  <w:style w:type="character" w:customStyle="1" w:styleId="104">
    <w:name w:val="正文首行缩进 Char1"/>
    <w:semiHidden/>
    <w:qFormat/>
    <w:uiPriority w:val="99"/>
    <w:rPr>
      <w:rFonts w:ascii="Times New Roman" w:hAnsi="Times New Roman" w:eastAsia="宋体" w:cs="Times New Roman"/>
      <w:szCs w:val="20"/>
    </w:rPr>
  </w:style>
  <w:style w:type="character" w:customStyle="1" w:styleId="105">
    <w:name w:val="unnamed1"/>
    <w:basedOn w:val="52"/>
    <w:qFormat/>
    <w:uiPriority w:val="0"/>
  </w:style>
  <w:style w:type="character" w:customStyle="1" w:styleId="106">
    <w:name w:val="纯文本 Char Char Char Char Char Char"/>
    <w:qFormat/>
    <w:locked/>
    <w:uiPriority w:val="0"/>
    <w:rPr>
      <w:rFonts w:ascii="宋体" w:hAnsi="Courier New" w:eastAsia="宋体"/>
      <w:kern w:val="2"/>
      <w:sz w:val="21"/>
      <w:lang w:val="en-US" w:eastAsia="zh-CN" w:bidi="ar-SA"/>
    </w:rPr>
  </w:style>
  <w:style w:type="character" w:customStyle="1" w:styleId="107">
    <w:name w:val="style21"/>
    <w:qFormat/>
    <w:uiPriority w:val="0"/>
  </w:style>
  <w:style w:type="character" w:customStyle="1" w:styleId="108">
    <w:name w:val="表头 Char"/>
    <w:link w:val="109"/>
    <w:qFormat/>
    <w:uiPriority w:val="0"/>
    <w:rPr>
      <w:rFonts w:eastAsia="黑体"/>
      <w:szCs w:val="21"/>
    </w:rPr>
  </w:style>
  <w:style w:type="paragraph" w:customStyle="1" w:styleId="109">
    <w:name w:val="表头"/>
    <w:basedOn w:val="1"/>
    <w:link w:val="108"/>
    <w:qFormat/>
    <w:uiPriority w:val="0"/>
    <w:pPr>
      <w:topLinePunct/>
      <w:spacing w:before="160" w:after="60"/>
      <w:jc w:val="center"/>
    </w:pPr>
    <w:rPr>
      <w:rFonts w:eastAsia="黑体"/>
      <w:kern w:val="0"/>
      <w:sz w:val="20"/>
      <w:szCs w:val="21"/>
    </w:rPr>
  </w:style>
  <w:style w:type="character" w:customStyle="1" w:styleId="110">
    <w:name w:val="列出段落 Char1"/>
    <w:link w:val="111"/>
    <w:qFormat/>
    <w:uiPriority w:val="34"/>
    <w:rPr>
      <w:kern w:val="2"/>
      <w:sz w:val="21"/>
      <w:szCs w:val="22"/>
    </w:rPr>
  </w:style>
  <w:style w:type="paragraph" w:styleId="111">
    <w:name w:val="List Paragraph"/>
    <w:basedOn w:val="1"/>
    <w:link w:val="110"/>
    <w:qFormat/>
    <w:uiPriority w:val="34"/>
    <w:pPr>
      <w:ind w:firstLine="420" w:firstLineChars="200"/>
    </w:pPr>
    <w:rPr>
      <w:szCs w:val="22"/>
    </w:rPr>
  </w:style>
  <w:style w:type="character" w:customStyle="1" w:styleId="112">
    <w:name w:val="marklong"/>
    <w:basedOn w:val="52"/>
    <w:qFormat/>
    <w:uiPriority w:val="0"/>
  </w:style>
  <w:style w:type="character" w:customStyle="1" w:styleId="113">
    <w:name w:val="样式 正文缩进 + 首行缩进:  2 字符 Char"/>
    <w:link w:val="114"/>
    <w:qFormat/>
    <w:uiPriority w:val="0"/>
    <w:rPr>
      <w:sz w:val="24"/>
    </w:rPr>
  </w:style>
  <w:style w:type="paragraph" w:customStyle="1" w:styleId="114">
    <w:name w:val="样式 正文缩进 + 首行缩进:  2 字符"/>
    <w:basedOn w:val="2"/>
    <w:link w:val="113"/>
    <w:qFormat/>
    <w:uiPriority w:val="0"/>
    <w:pPr>
      <w:spacing w:line="360" w:lineRule="auto"/>
      <w:ind w:firstLine="200"/>
    </w:pPr>
    <w:rPr>
      <w:rFonts w:ascii="Calibri" w:hAnsi="Calibri"/>
      <w:sz w:val="24"/>
      <w:szCs w:val="20"/>
    </w:rPr>
  </w:style>
  <w:style w:type="character" w:customStyle="1" w:styleId="115">
    <w:name w:val="Unresolved Mention"/>
    <w:unhideWhenUsed/>
    <w:qFormat/>
    <w:uiPriority w:val="99"/>
    <w:rPr>
      <w:color w:val="605E5C"/>
      <w:shd w:val="clear" w:color="auto" w:fill="E1DFDD"/>
    </w:rPr>
  </w:style>
  <w:style w:type="character" w:customStyle="1" w:styleId="116">
    <w:name w:val="纯文本 Char"/>
    <w:qFormat/>
    <w:uiPriority w:val="0"/>
    <w:rPr>
      <w:rFonts w:ascii="宋体" w:hAnsi="Courier New"/>
      <w:kern w:val="2"/>
      <w:sz w:val="21"/>
    </w:rPr>
  </w:style>
  <w:style w:type="character" w:customStyle="1" w:styleId="117">
    <w:name w:val="正文格式 Char"/>
    <w:link w:val="118"/>
    <w:qFormat/>
    <w:uiPriority w:val="0"/>
    <w:rPr>
      <w:rFonts w:ascii="宋体" w:hAnsi="宋体"/>
      <w:bCs/>
      <w:szCs w:val="21"/>
    </w:rPr>
  </w:style>
  <w:style w:type="paragraph" w:customStyle="1" w:styleId="118">
    <w:name w:val="正文格式"/>
    <w:basedOn w:val="1"/>
    <w:link w:val="117"/>
    <w:qFormat/>
    <w:uiPriority w:val="0"/>
    <w:pPr>
      <w:topLinePunct/>
      <w:ind w:firstLine="420" w:firstLineChars="200"/>
    </w:pPr>
    <w:rPr>
      <w:rFonts w:ascii="宋体" w:hAnsi="宋体"/>
      <w:bCs/>
      <w:kern w:val="0"/>
      <w:sz w:val="20"/>
      <w:szCs w:val="21"/>
    </w:rPr>
  </w:style>
  <w:style w:type="character" w:customStyle="1" w:styleId="119">
    <w:name w:val="项目符号B Char Char Char"/>
    <w:qFormat/>
    <w:uiPriority w:val="0"/>
    <w:rPr>
      <w:rFonts w:ascii="黑体" w:eastAsia="黑体" w:cs="Arial"/>
      <w:kern w:val="0"/>
      <w:sz w:val="24"/>
      <w:szCs w:val="28"/>
      <w:lang w:bidi="ar-SA"/>
    </w:rPr>
  </w:style>
  <w:style w:type="character" w:customStyle="1" w:styleId="120">
    <w:name w:val="Default Text Char"/>
    <w:link w:val="121"/>
    <w:qFormat/>
    <w:uiPriority w:val="0"/>
    <w:rPr>
      <w:color w:val="000000"/>
      <w:kern w:val="2"/>
      <w:sz w:val="24"/>
      <w:szCs w:val="24"/>
      <w:lang w:val="en-US" w:eastAsia="zh-CN" w:bidi="ar-SA"/>
    </w:rPr>
  </w:style>
  <w:style w:type="paragraph" w:customStyle="1" w:styleId="121">
    <w:name w:val="Default Text"/>
    <w:link w:val="120"/>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2">
    <w:name w:val="grame"/>
    <w:basedOn w:val="52"/>
    <w:qFormat/>
    <w:uiPriority w:val="0"/>
  </w:style>
  <w:style w:type="character" w:customStyle="1" w:styleId="123">
    <w:name w:val="批注文字 字符1"/>
    <w:qFormat/>
    <w:uiPriority w:val="99"/>
    <w:rPr>
      <w:kern w:val="2"/>
      <w:sz w:val="21"/>
    </w:rPr>
  </w:style>
  <w:style w:type="character" w:customStyle="1" w:styleId="124">
    <w:name w:val="标题 1 Char1"/>
    <w:qFormat/>
    <w:uiPriority w:val="0"/>
    <w:rPr>
      <w:rFonts w:eastAsia="黑体"/>
      <w:kern w:val="44"/>
      <w:sz w:val="28"/>
      <w:szCs w:val="28"/>
      <w:lang w:val="en-US" w:eastAsia="zh-CN" w:bidi="ar-SA"/>
    </w:rPr>
  </w:style>
  <w:style w:type="character" w:customStyle="1" w:styleId="125">
    <w:name w:val="项目编号A Char"/>
    <w:link w:val="126"/>
    <w:qFormat/>
    <w:uiPriority w:val="0"/>
    <w:rPr>
      <w:rFonts w:ascii="Arial" w:hAnsi="Arial"/>
      <w:kern w:val="2"/>
      <w:sz w:val="24"/>
    </w:rPr>
  </w:style>
  <w:style w:type="paragraph" w:customStyle="1" w:styleId="126">
    <w:name w:val="项目编号A"/>
    <w:basedOn w:val="1"/>
    <w:next w:val="127"/>
    <w:link w:val="125"/>
    <w:qFormat/>
    <w:uiPriority w:val="0"/>
    <w:pPr>
      <w:numPr>
        <w:ilvl w:val="0"/>
        <w:numId w:val="4"/>
      </w:numPr>
      <w:tabs>
        <w:tab w:val="left" w:pos="959"/>
      </w:tabs>
      <w:spacing w:line="360" w:lineRule="auto"/>
    </w:pPr>
    <w:rPr>
      <w:rFonts w:ascii="Arial" w:hAnsi="Arial"/>
      <w:sz w:val="24"/>
    </w:rPr>
  </w:style>
  <w:style w:type="paragraph" w:customStyle="1" w:styleId="127">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8">
    <w:name w:val="apple-converted-space"/>
    <w:basedOn w:val="52"/>
    <w:qFormat/>
    <w:uiPriority w:val="0"/>
  </w:style>
  <w:style w:type="character" w:customStyle="1" w:styleId="129">
    <w:name w:val="font21"/>
    <w:qFormat/>
    <w:uiPriority w:val="0"/>
    <w:rPr>
      <w:rFonts w:hint="eastAsia" w:ascii="仿宋" w:hAnsi="仿宋" w:eastAsia="仿宋" w:cs="仿宋"/>
      <w:color w:val="000000"/>
      <w:sz w:val="20"/>
      <w:szCs w:val="20"/>
      <w:u w:val="none"/>
    </w:rPr>
  </w:style>
  <w:style w:type="character" w:customStyle="1" w:styleId="130">
    <w:name w:val="p21"/>
    <w:qFormat/>
    <w:uiPriority w:val="0"/>
    <w:rPr>
      <w:rFonts w:hint="default" w:ascii="Arial" w:hAnsi="Arial" w:cs="Arial"/>
      <w:color w:val="333333"/>
      <w:sz w:val="18"/>
      <w:szCs w:val="18"/>
      <w:u w:val="none"/>
    </w:rPr>
  </w:style>
  <w:style w:type="character" w:customStyle="1" w:styleId="131">
    <w:name w:val="书籍标题1"/>
    <w:qFormat/>
    <w:uiPriority w:val="0"/>
    <w:rPr>
      <w:b/>
      <w:bCs/>
      <w:smallCaps/>
      <w:spacing w:val="5"/>
    </w:rPr>
  </w:style>
  <w:style w:type="character" w:customStyle="1" w:styleId="132">
    <w:name w:val="正文文字 Char1"/>
    <w:link w:val="133"/>
    <w:qFormat/>
    <w:uiPriority w:val="0"/>
    <w:rPr>
      <w:rFonts w:ascii="宋体" w:eastAsia="宋体"/>
      <w:color w:val="000000"/>
      <w:sz w:val="28"/>
      <w:u w:val="none" w:color="000000"/>
    </w:rPr>
  </w:style>
  <w:style w:type="paragraph" w:customStyle="1" w:styleId="133">
    <w:name w:val="正文文字"/>
    <w:basedOn w:val="1"/>
    <w:link w:val="132"/>
    <w:qFormat/>
    <w:uiPriority w:val="0"/>
    <w:pPr>
      <w:widowControl/>
      <w:spacing w:line="2375" w:lineRule="atLeast"/>
      <w:ind w:firstLine="419"/>
      <w:textAlignment w:val="baseline"/>
    </w:pPr>
    <w:rPr>
      <w:rFonts w:ascii="宋体"/>
      <w:color w:val="000000"/>
      <w:kern w:val="0"/>
      <w:sz w:val="28"/>
      <w:u w:color="000000"/>
    </w:rPr>
  </w:style>
  <w:style w:type="character" w:customStyle="1" w:styleId="134">
    <w:name w:val="font81"/>
    <w:qFormat/>
    <w:uiPriority w:val="0"/>
    <w:rPr>
      <w:rFonts w:hint="default" w:ascii="Times New Roman" w:hAnsi="Times New Roman" w:cs="Times New Roman"/>
      <w:b/>
      <w:color w:val="000000"/>
      <w:sz w:val="24"/>
      <w:szCs w:val="24"/>
      <w:u w:val="none"/>
    </w:rPr>
  </w:style>
  <w:style w:type="character" w:customStyle="1" w:styleId="135">
    <w:name w:val="font51"/>
    <w:qFormat/>
    <w:uiPriority w:val="0"/>
    <w:rPr>
      <w:rFonts w:hint="eastAsia" w:ascii="宋体" w:hAnsi="宋体" w:eastAsia="宋体" w:cs="宋体"/>
      <w:b/>
      <w:color w:val="000000"/>
      <w:sz w:val="24"/>
      <w:szCs w:val="24"/>
      <w:u w:val="none"/>
    </w:rPr>
  </w:style>
  <w:style w:type="character" w:customStyle="1" w:styleId="136">
    <w:name w:val="不明显强调1"/>
    <w:qFormat/>
    <w:uiPriority w:val="19"/>
    <w:rPr>
      <w:i/>
      <w:iCs/>
      <w:color w:val="000000"/>
    </w:rPr>
  </w:style>
  <w:style w:type="character" w:customStyle="1" w:styleId="137">
    <w:name w:val="页码1"/>
    <w:qFormat/>
    <w:uiPriority w:val="0"/>
  </w:style>
  <w:style w:type="character" w:customStyle="1" w:styleId="138">
    <w:name w:val="font112"/>
    <w:qFormat/>
    <w:uiPriority w:val="0"/>
    <w:rPr>
      <w:rFonts w:hint="default" w:ascii="Times New Roman" w:hAnsi="Times New Roman" w:cs="Times New Roman"/>
      <w:color w:val="FF0000"/>
      <w:sz w:val="16"/>
      <w:szCs w:val="16"/>
      <w:u w:val="none"/>
    </w:rPr>
  </w:style>
  <w:style w:type="character" w:customStyle="1" w:styleId="139">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0">
    <w:name w:val="批注主题 字符1"/>
    <w:semiHidden/>
    <w:qFormat/>
    <w:uiPriority w:val="99"/>
    <w:rPr>
      <w:rFonts w:ascii="Times New Roman" w:hAnsi="Times New Roman"/>
      <w:b/>
      <w:bCs/>
      <w:kern w:val="2"/>
      <w:sz w:val="21"/>
    </w:rPr>
  </w:style>
  <w:style w:type="character" w:customStyle="1" w:styleId="141">
    <w:name w:val="批注文字 字符3"/>
    <w:semiHidden/>
    <w:qFormat/>
    <w:uiPriority w:val="99"/>
    <w:rPr>
      <w:rFonts w:ascii="Times New Roman" w:hAnsi="Times New Roman"/>
      <w:kern w:val="2"/>
      <w:sz w:val="21"/>
    </w:rPr>
  </w:style>
  <w:style w:type="character" w:customStyle="1" w:styleId="142">
    <w:name w:val="明显参考1"/>
    <w:qFormat/>
    <w:uiPriority w:val="0"/>
    <w:rPr>
      <w:b/>
      <w:bCs/>
      <w:smallCaps/>
      <w:color w:val="C0504D"/>
      <w:spacing w:val="5"/>
      <w:u w:val="single"/>
    </w:rPr>
  </w:style>
  <w:style w:type="character" w:customStyle="1" w:styleId="143">
    <w:name w:val="超链接 New New New New New"/>
    <w:qFormat/>
    <w:uiPriority w:val="0"/>
    <w:rPr>
      <w:color w:val="003399"/>
      <w:u w:val="none"/>
    </w:rPr>
  </w:style>
  <w:style w:type="character" w:customStyle="1" w:styleId="144">
    <w:name w:val="标书正文格式 Char"/>
    <w:link w:val="145"/>
    <w:qFormat/>
    <w:uiPriority w:val="0"/>
    <w:rPr>
      <w:rFonts w:eastAsia="楷体_GB2312"/>
      <w:kern w:val="2"/>
      <w:sz w:val="24"/>
      <w:lang w:val="en-US" w:eastAsia="zh-CN" w:bidi="ar-SA"/>
    </w:rPr>
  </w:style>
  <w:style w:type="paragraph" w:customStyle="1" w:styleId="145">
    <w:name w:val="标书正文格式"/>
    <w:link w:val="144"/>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6">
    <w:name w:val="明显参考2"/>
    <w:qFormat/>
    <w:uiPriority w:val="0"/>
    <w:rPr>
      <w:b/>
      <w:bCs/>
      <w:smallCaps/>
      <w:color w:val="C0504D"/>
      <w:spacing w:val="5"/>
      <w:u w:val="single"/>
    </w:rPr>
  </w:style>
  <w:style w:type="character" w:customStyle="1" w:styleId="147">
    <w:name w:val="标题 2 Char"/>
    <w:qFormat/>
    <w:uiPriority w:val="0"/>
    <w:rPr>
      <w:rFonts w:ascii="Arial" w:hAnsi="Arial" w:eastAsia="黑体"/>
      <w:b/>
      <w:kern w:val="2"/>
      <w:sz w:val="32"/>
    </w:rPr>
  </w:style>
  <w:style w:type="character" w:customStyle="1" w:styleId="148">
    <w:name w:val="font101"/>
    <w:basedOn w:val="52"/>
    <w:qFormat/>
    <w:uiPriority w:val="0"/>
    <w:rPr>
      <w:rFonts w:hint="eastAsia" w:ascii="宋体" w:hAnsi="宋体" w:eastAsia="宋体" w:cs="宋体"/>
      <w:color w:val="000000"/>
      <w:sz w:val="22"/>
      <w:szCs w:val="22"/>
      <w:u w:val="none"/>
    </w:rPr>
  </w:style>
  <w:style w:type="character" w:customStyle="1" w:styleId="149">
    <w:name w:val="正文文本 Char1"/>
    <w:semiHidden/>
    <w:qFormat/>
    <w:uiPriority w:val="99"/>
    <w:rPr>
      <w:rFonts w:ascii="Times New Roman" w:hAnsi="Times New Roman" w:eastAsia="宋体" w:cs="Times New Roman"/>
      <w:szCs w:val="20"/>
    </w:rPr>
  </w:style>
  <w:style w:type="character" w:customStyle="1" w:styleId="150">
    <w:name w:val="font11"/>
    <w:qFormat/>
    <w:uiPriority w:val="0"/>
    <w:rPr>
      <w:rFonts w:hint="eastAsia" w:ascii="宋体" w:hAnsi="宋体" w:eastAsia="宋体" w:cs="宋体"/>
      <w:color w:val="000000"/>
      <w:sz w:val="20"/>
      <w:szCs w:val="20"/>
      <w:u w:val="none"/>
    </w:rPr>
  </w:style>
  <w:style w:type="character" w:customStyle="1" w:styleId="151">
    <w:name w:val="页码 New"/>
    <w:qFormat/>
    <w:uiPriority w:val="0"/>
  </w:style>
  <w:style w:type="character" w:customStyle="1" w:styleId="152">
    <w:name w:val="css21"/>
    <w:qFormat/>
    <w:uiPriority w:val="0"/>
    <w:rPr>
      <w:sz w:val="18"/>
      <w:szCs w:val="18"/>
    </w:rPr>
  </w:style>
  <w:style w:type="character" w:customStyle="1" w:styleId="153">
    <w:name w:val="正文文字 Char"/>
    <w:qFormat/>
    <w:uiPriority w:val="0"/>
    <w:rPr>
      <w:rFonts w:ascii="Arial" w:hAnsi="Arial" w:eastAsia="宋体" w:cs="Arial"/>
      <w:kern w:val="2"/>
      <w:sz w:val="24"/>
      <w:lang w:val="en-US" w:eastAsia="zh-CN" w:bidi="ar-SA"/>
    </w:rPr>
  </w:style>
  <w:style w:type="character" w:customStyle="1" w:styleId="154">
    <w:name w:val="NormalCharacter"/>
    <w:qFormat/>
    <w:uiPriority w:val="0"/>
    <w:rPr>
      <w:rFonts w:ascii="等线" w:hAnsi="等线" w:eastAsia="等线" w:cs="宋体"/>
      <w:kern w:val="2"/>
      <w:sz w:val="21"/>
      <w:szCs w:val="22"/>
      <w:lang w:val="en-US" w:eastAsia="zh-CN" w:bidi="ar-SA"/>
    </w:rPr>
  </w:style>
  <w:style w:type="character" w:customStyle="1" w:styleId="155">
    <w:name w:val="font01"/>
    <w:qFormat/>
    <w:uiPriority w:val="0"/>
    <w:rPr>
      <w:rFonts w:hint="eastAsia" w:ascii="微软雅黑" w:hAnsi="微软雅黑" w:eastAsia="微软雅黑" w:cs="微软雅黑"/>
      <w:b/>
      <w:color w:val="000000"/>
      <w:sz w:val="24"/>
      <w:szCs w:val="24"/>
      <w:u w:val="none"/>
    </w:rPr>
  </w:style>
  <w:style w:type="character" w:customStyle="1" w:styleId="156">
    <w:name w:val="项目符号B Char Char Char Char"/>
    <w:qFormat/>
    <w:uiPriority w:val="0"/>
    <w:rPr>
      <w:rFonts w:ascii="黑体" w:hAnsi="黑体" w:cs="Arial"/>
      <w:sz w:val="24"/>
      <w:szCs w:val="28"/>
      <w:lang w:bidi="ar-SA"/>
    </w:rPr>
  </w:style>
  <w:style w:type="character" w:customStyle="1" w:styleId="157">
    <w:name w:val="文档结构图 Char1"/>
    <w:semiHidden/>
    <w:qFormat/>
    <w:uiPriority w:val="99"/>
    <w:rPr>
      <w:rFonts w:ascii="Microsoft YaHei UI" w:hAnsi="Times New Roman" w:eastAsia="Microsoft YaHei UI" w:cs="Times New Roman"/>
      <w:sz w:val="18"/>
      <w:szCs w:val="18"/>
    </w:rPr>
  </w:style>
  <w:style w:type="character" w:customStyle="1" w:styleId="158">
    <w:name w:val="超链接 New"/>
    <w:qFormat/>
    <w:uiPriority w:val="0"/>
    <w:rPr>
      <w:color w:val="003399"/>
      <w:u w:val="none"/>
    </w:rPr>
  </w:style>
  <w:style w:type="character" w:customStyle="1" w:styleId="159">
    <w:name w:val="超链接 New New New"/>
    <w:qFormat/>
    <w:uiPriority w:val="0"/>
    <w:rPr>
      <w:color w:val="003399"/>
      <w:u w:val="none"/>
    </w:rPr>
  </w:style>
  <w:style w:type="character" w:customStyle="1" w:styleId="160">
    <w:name w:val="书籍标题11"/>
    <w:qFormat/>
    <w:uiPriority w:val="0"/>
    <w:rPr>
      <w:b/>
      <w:bCs/>
      <w:smallCaps/>
      <w:spacing w:val="5"/>
    </w:rPr>
  </w:style>
  <w:style w:type="character" w:customStyle="1" w:styleId="161">
    <w:name w:val="样式6 Char"/>
    <w:link w:val="162"/>
    <w:qFormat/>
    <w:uiPriority w:val="0"/>
    <w:rPr>
      <w:rFonts w:eastAsia="黑体"/>
      <w:szCs w:val="21"/>
    </w:rPr>
  </w:style>
  <w:style w:type="paragraph" w:customStyle="1" w:styleId="162">
    <w:name w:val="样式6"/>
    <w:basedOn w:val="1"/>
    <w:link w:val="161"/>
    <w:qFormat/>
    <w:uiPriority w:val="0"/>
    <w:pPr>
      <w:topLinePunct/>
      <w:spacing w:before="160" w:after="60"/>
      <w:jc w:val="center"/>
    </w:pPr>
    <w:rPr>
      <w:rFonts w:eastAsia="黑体"/>
      <w:kern w:val="0"/>
      <w:sz w:val="20"/>
      <w:szCs w:val="21"/>
    </w:rPr>
  </w:style>
  <w:style w:type="character" w:customStyle="1" w:styleId="163">
    <w:name w:val="段 Char Char"/>
    <w:link w:val="164"/>
    <w:qFormat/>
    <w:uiPriority w:val="0"/>
    <w:rPr>
      <w:rFonts w:ascii="宋体"/>
      <w:lang w:val="en-US" w:eastAsia="zh-CN" w:bidi="ar-SA"/>
    </w:rPr>
  </w:style>
  <w:style w:type="paragraph" w:customStyle="1" w:styleId="164">
    <w:name w:val="段"/>
    <w:link w:val="163"/>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5">
    <w:name w:val="HTML 预设格式 字符1"/>
    <w:semiHidden/>
    <w:qFormat/>
    <w:uiPriority w:val="99"/>
    <w:rPr>
      <w:rFonts w:ascii="Courier New" w:hAnsi="Courier New" w:cs="Courier New"/>
      <w:kern w:val="2"/>
    </w:rPr>
  </w:style>
  <w:style w:type="character" w:customStyle="1" w:styleId="166">
    <w:name w:val="未处理的提及"/>
    <w:unhideWhenUsed/>
    <w:qFormat/>
    <w:uiPriority w:val="99"/>
    <w:rPr>
      <w:color w:val="605E5C"/>
      <w:shd w:val="clear" w:color="auto" w:fill="E1DFDD"/>
    </w:rPr>
  </w:style>
  <w:style w:type="character" w:customStyle="1" w:styleId="167">
    <w:name w:val="超链接 New New"/>
    <w:qFormat/>
    <w:uiPriority w:val="0"/>
    <w:rPr>
      <w:color w:val="003399"/>
      <w:u w:val="none"/>
    </w:rPr>
  </w:style>
  <w:style w:type="paragraph" w:customStyle="1" w:styleId="168">
    <w:name w:val="默认段落字体 Para Char Char Char Char Char Char Char Char Char Char Char Char Char Char Char Char"/>
    <w:basedOn w:val="1"/>
    <w:qFormat/>
    <w:uiPriority w:val="0"/>
    <w:rPr>
      <w:rFonts w:ascii="Tahoma" w:hAnsi="Tahoma"/>
      <w:sz w:val="24"/>
    </w:rPr>
  </w:style>
  <w:style w:type="paragraph" w:customStyle="1" w:styleId="169">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0">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w:basedOn w:val="1"/>
    <w:qFormat/>
    <w:uiPriority w:val="0"/>
    <w:rPr>
      <w:rFonts w:ascii="Tahoma" w:hAnsi="Tahoma" w:cs="仿宋_GB2312"/>
      <w:sz w:val="24"/>
      <w:szCs w:val="28"/>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5">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7">
    <w:name w:val="Char2"/>
    <w:basedOn w:val="1"/>
    <w:qFormat/>
    <w:uiPriority w:val="0"/>
  </w:style>
  <w:style w:type="paragraph" w:customStyle="1" w:styleId="178">
    <w:name w:val="列出段落2"/>
    <w:basedOn w:val="1"/>
    <w:qFormat/>
    <w:uiPriority w:val="0"/>
    <w:pPr>
      <w:ind w:firstLine="420" w:firstLineChars="200"/>
    </w:pPr>
    <w:rPr>
      <w:szCs w:val="24"/>
    </w:rPr>
  </w:style>
  <w:style w:type="paragraph" w:customStyle="1" w:styleId="179">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1">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3">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4">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6">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7">
    <w:name w:val="样式 标题 1 + 加粗"/>
    <w:basedOn w:val="3"/>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8">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9">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默认段落字体 Para Char Char Char Char"/>
    <w:basedOn w:val="1"/>
    <w:qFormat/>
    <w:uiPriority w:val="0"/>
    <w:rPr>
      <w:szCs w:val="21"/>
    </w:rPr>
  </w:style>
  <w:style w:type="paragraph" w:customStyle="1" w:styleId="191">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2">
    <w:name w:val="11111"/>
    <w:basedOn w:val="4"/>
    <w:qFormat/>
    <w:uiPriority w:val="0"/>
    <w:pPr>
      <w:spacing w:before="140" w:after="140" w:line="416" w:lineRule="atLeast"/>
    </w:pPr>
    <w:rPr>
      <w:rFonts w:ascii="黑体" w:hAnsi="黑体" w:eastAsia="宋体"/>
      <w:b w:val="0"/>
      <w:bCs/>
      <w:szCs w:val="32"/>
    </w:rPr>
  </w:style>
  <w:style w:type="paragraph" w:customStyle="1" w:styleId="193">
    <w:name w:val="样式 标题 2 + 段前: 0.5 行 段后: 0.5 行"/>
    <w:basedOn w:val="4"/>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4">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5">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6">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8">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9">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0">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1">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6">
    <w:name w:val="标书6-正文"/>
    <w:basedOn w:val="207"/>
    <w:qFormat/>
    <w:uiPriority w:val="0"/>
    <w:pPr>
      <w:tabs>
        <w:tab w:val="left" w:pos="420"/>
      </w:tabs>
    </w:pPr>
  </w:style>
  <w:style w:type="paragraph" w:customStyle="1" w:styleId="207">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8">
    <w:name w:val="标题 2 New New"/>
    <w:basedOn w:val="204"/>
    <w:next w:val="209"/>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9">
    <w:name w:val="正文缩进 New"/>
    <w:basedOn w:val="204"/>
    <w:qFormat/>
    <w:uiPriority w:val="0"/>
    <w:pPr>
      <w:ind w:firstLine="200" w:firstLineChars="200"/>
    </w:pPr>
  </w:style>
  <w:style w:type="paragraph" w:customStyle="1" w:styleId="21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1">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2">
    <w:name w:val="Char3"/>
    <w:basedOn w:val="1"/>
    <w:qFormat/>
    <w:uiPriority w:val="0"/>
  </w:style>
  <w:style w:type="paragraph" w:customStyle="1" w:styleId="213">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4">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7">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8">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9">
    <w:name w:val="项目符号A"/>
    <w:basedOn w:val="220"/>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2">
    <w:name w:val="样式 样式 标题 2 + 段前: 0.5 行 段后: 0.5 行 + 首行缩进:  2 字符 段前: 0.5 行 段后: 0..."/>
    <w:basedOn w:val="193"/>
    <w:qFormat/>
    <w:uiPriority w:val="0"/>
    <w:pPr>
      <w:spacing w:before="50" w:after="50"/>
      <w:ind w:firstLine="0" w:firstLineChars="0"/>
    </w:pPr>
    <w:rPr>
      <w:bCs w:val="0"/>
      <w:szCs w:val="20"/>
    </w:rPr>
  </w:style>
  <w:style w:type="paragraph" w:customStyle="1" w:styleId="223">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6">
    <w:name w:val="正文缩进1"/>
    <w:basedOn w:val="1"/>
    <w:qFormat/>
    <w:uiPriority w:val="0"/>
    <w:pPr>
      <w:ind w:firstLine="420" w:firstLineChars="200"/>
    </w:pPr>
    <w:rPr>
      <w:rFonts w:ascii="Calibri" w:hAnsi="Calibri"/>
    </w:rPr>
  </w:style>
  <w:style w:type="paragraph" w:customStyle="1" w:styleId="227">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9">
    <w:name w:val="表文"/>
    <w:basedOn w:val="1"/>
    <w:qFormat/>
    <w:uiPriority w:val="0"/>
    <w:pPr>
      <w:topLinePunct/>
      <w:spacing w:before="40" w:after="40"/>
    </w:pPr>
    <w:rPr>
      <w:sz w:val="18"/>
      <w:szCs w:val="18"/>
    </w:rPr>
  </w:style>
  <w:style w:type="paragraph" w:customStyle="1" w:styleId="230">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341"/>
    <w:basedOn w:val="1"/>
    <w:next w:val="111"/>
    <w:qFormat/>
    <w:uiPriority w:val="34"/>
    <w:pPr>
      <w:ind w:firstLine="420" w:firstLineChars="200"/>
    </w:pPr>
    <w:rPr>
      <w:szCs w:val="24"/>
    </w:rPr>
  </w:style>
  <w:style w:type="paragraph" w:customStyle="1" w:styleId="2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3">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4">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项目符号B New"/>
    <w:basedOn w:val="219"/>
    <w:qFormat/>
    <w:uiPriority w:val="0"/>
    <w:pPr>
      <w:numPr>
        <w:ilvl w:val="0"/>
        <w:numId w:val="6"/>
      </w:numPr>
      <w:tabs>
        <w:tab w:val="left" w:pos="720"/>
        <w:tab w:val="left" w:pos="983"/>
        <w:tab w:val="clear" w:pos="3453"/>
      </w:tabs>
    </w:pPr>
  </w:style>
  <w:style w:type="paragraph" w:customStyle="1" w:styleId="236">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7">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8">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9">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0">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2">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3">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4">
    <w:name w:val="0正文"/>
    <w:basedOn w:val="1"/>
    <w:qFormat/>
    <w:uiPriority w:val="0"/>
    <w:pPr>
      <w:spacing w:line="360" w:lineRule="auto"/>
      <w:ind w:firstLine="200" w:firstLineChars="200"/>
    </w:pPr>
    <w:rPr>
      <w:rFonts w:ascii="Calibri" w:hAnsi="Calibri"/>
      <w:sz w:val="24"/>
      <w:szCs w:val="22"/>
      <w:lang w:val="en-GB"/>
    </w:rPr>
  </w:style>
  <w:style w:type="paragraph" w:customStyle="1" w:styleId="245">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6">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7">
    <w:name w:val="纯文本1"/>
    <w:basedOn w:val="1"/>
    <w:qFormat/>
    <w:uiPriority w:val="0"/>
    <w:pPr>
      <w:autoSpaceDE w:val="0"/>
      <w:autoSpaceDN w:val="0"/>
      <w:adjustRightInd w:val="0"/>
      <w:textAlignment w:val="baseline"/>
    </w:pPr>
    <w:rPr>
      <w:rFonts w:ascii="宋体"/>
      <w:kern w:val="0"/>
    </w:rPr>
  </w:style>
  <w:style w:type="paragraph" w:customStyle="1" w:styleId="248">
    <w:name w:val="页眉 New"/>
    <w:basedOn w:val="249"/>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首行缩进 New"/>
    <w:basedOn w:val="21"/>
    <w:qFormat/>
    <w:uiPriority w:val="0"/>
    <w:pPr>
      <w:ind w:firstLine="100" w:firstLineChars="100"/>
    </w:pPr>
    <w:rPr>
      <w:rFonts w:ascii="Times New Roman" w:hAnsi="Times New Roman"/>
      <w:kern w:val="2"/>
      <w:sz w:val="28"/>
    </w:rPr>
  </w:style>
  <w:style w:type="paragraph" w:customStyle="1" w:styleId="251">
    <w:name w:val="_Style 61"/>
    <w:basedOn w:val="3"/>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4">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5">
    <w:name w:val="标题 2 New"/>
    <w:basedOn w:val="256"/>
    <w:next w:val="256"/>
    <w:qFormat/>
    <w:uiPriority w:val="0"/>
    <w:pPr>
      <w:keepNext/>
      <w:keepLines/>
      <w:spacing w:before="260" w:after="260" w:line="415" w:lineRule="auto"/>
      <w:outlineLvl w:val="1"/>
    </w:pPr>
    <w:rPr>
      <w:rFonts w:ascii="Arial" w:hAnsi="Arial" w:eastAsia="黑体"/>
      <w:b/>
      <w:bCs/>
      <w:sz w:val="32"/>
      <w:szCs w:val="32"/>
    </w:rPr>
  </w:style>
  <w:style w:type="paragraph" w:customStyle="1" w:styleId="256">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7">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1.1点"/>
    <w:basedOn w:val="1"/>
    <w:qFormat/>
    <w:uiPriority w:val="0"/>
    <w:pPr>
      <w:spacing w:line="360" w:lineRule="auto"/>
    </w:pPr>
    <w:rPr>
      <w:rFonts w:ascii="Arial" w:hAnsi="Arial"/>
      <w:sz w:val="24"/>
    </w:rPr>
  </w:style>
  <w:style w:type="paragraph" w:customStyle="1" w:styleId="259">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0">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1">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Char Char Char Char Char2 Char2"/>
    <w:basedOn w:val="1"/>
    <w:qFormat/>
    <w:uiPriority w:val="0"/>
  </w:style>
  <w:style w:type="paragraph" w:customStyle="1" w:styleId="265">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6">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7">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8">
    <w:name w:val="正文内容"/>
    <w:basedOn w:val="1"/>
    <w:qFormat/>
    <w:uiPriority w:val="0"/>
    <w:pPr>
      <w:spacing w:line="360" w:lineRule="auto"/>
      <w:ind w:firstLine="480" w:firstLineChars="200"/>
    </w:pPr>
    <w:rPr>
      <w:rFonts w:cs="宋体"/>
      <w:sz w:val="24"/>
    </w:rPr>
  </w:style>
  <w:style w:type="paragraph" w:customStyle="1" w:styleId="269">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3">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4">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7">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0">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1">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3">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4">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5">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8">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标题 1 + 首行缩进:  2 字符 段前: 1 行 段后: 1 行"/>
    <w:basedOn w:val="3"/>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0">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1">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2">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3">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4">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8">
    <w:name w:val="图样式"/>
    <w:basedOn w:val="256"/>
    <w:qFormat/>
    <w:uiPriority w:val="0"/>
    <w:pPr>
      <w:keepNext/>
      <w:widowControl/>
      <w:suppressAutoHyphens w:val="0"/>
      <w:spacing w:before="80" w:after="80"/>
      <w:jc w:val="center"/>
    </w:pPr>
    <w:rPr>
      <w:szCs w:val="20"/>
      <w:lang w:eastAsia="zh-CN"/>
    </w:rPr>
  </w:style>
  <w:style w:type="paragraph" w:customStyle="1" w:styleId="299">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0">
    <w:name w:val="标准"/>
    <w:basedOn w:val="1"/>
    <w:qFormat/>
    <w:uiPriority w:val="0"/>
    <w:pPr>
      <w:adjustRightInd w:val="0"/>
      <w:spacing w:line="360" w:lineRule="auto"/>
      <w:textAlignment w:val="baseline"/>
    </w:pPr>
    <w:rPr>
      <w:rFonts w:eastAsia="仿宋体"/>
      <w:kern w:val="0"/>
      <w:sz w:val="28"/>
    </w:rPr>
  </w:style>
  <w:style w:type="paragraph" w:customStyle="1" w:styleId="301">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4">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5">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6">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8">
    <w:name w:val="标题 1 New"/>
    <w:basedOn w:val="249"/>
    <w:next w:val="249"/>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9">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1">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2">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5">
    <w:name w:val="正文文本缩进1"/>
    <w:basedOn w:val="1"/>
    <w:qFormat/>
    <w:uiPriority w:val="0"/>
    <w:pPr>
      <w:spacing w:after="120"/>
      <w:ind w:left="200" w:leftChars="200"/>
    </w:pPr>
    <w:rPr>
      <w:rFonts w:eastAsia="黑体"/>
      <w:kern w:val="0"/>
      <w:sz w:val="20"/>
      <w:szCs w:val="24"/>
    </w:rPr>
  </w:style>
  <w:style w:type="paragraph" w:customStyle="1" w:styleId="316">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7">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9">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0">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1">
    <w:name w:val="No Spacing"/>
    <w:qFormat/>
    <w:uiPriority w:val="1"/>
    <w:rPr>
      <w:rFonts w:ascii="Times New Roman" w:hAnsi="Times New Roman" w:eastAsia="宋体" w:cs="Times New Roman"/>
      <w:sz w:val="22"/>
      <w:szCs w:val="22"/>
      <w:lang w:val="en-US" w:eastAsia="zh-CN" w:bidi="ar-SA"/>
    </w:rPr>
  </w:style>
  <w:style w:type="paragraph" w:customStyle="1" w:styleId="32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索引 81"/>
    <w:basedOn w:val="1"/>
    <w:next w:val="1"/>
    <w:qFormat/>
    <w:uiPriority w:val="0"/>
    <w:pPr>
      <w:ind w:left="2940"/>
    </w:pPr>
  </w:style>
  <w:style w:type="paragraph" w:customStyle="1" w:styleId="324">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5">
    <w:name w:val="List Paragraph1"/>
    <w:basedOn w:val="1"/>
    <w:qFormat/>
    <w:uiPriority w:val="0"/>
    <w:pPr>
      <w:ind w:firstLine="420" w:firstLineChars="200"/>
    </w:pPr>
    <w:rPr>
      <w:rFonts w:ascii="Calibri" w:hAnsi="Calibri"/>
      <w:szCs w:val="22"/>
    </w:rPr>
  </w:style>
  <w:style w:type="paragraph" w:customStyle="1" w:styleId="3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7">
    <w:name w:val="标题 3 + 小四 段前: 0 磅 段后: 0 磅 行距: 1.5 倍行距"/>
    <w:basedOn w:val="5"/>
    <w:next w:val="5"/>
    <w:qFormat/>
    <w:uiPriority w:val="0"/>
    <w:pPr>
      <w:spacing w:before="0" w:after="0" w:line="360" w:lineRule="auto"/>
    </w:pPr>
    <w:rPr>
      <w:rFonts w:cs="宋体"/>
      <w:b w:val="0"/>
      <w:sz w:val="24"/>
      <w:szCs w:val="20"/>
    </w:rPr>
  </w:style>
  <w:style w:type="paragraph" w:customStyle="1" w:styleId="328">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9">
    <w:name w:val="Char Char Char Char"/>
    <w:basedOn w:val="1"/>
    <w:qFormat/>
    <w:uiPriority w:val="0"/>
    <w:pPr>
      <w:widowControl/>
      <w:spacing w:after="160" w:line="240" w:lineRule="exact"/>
      <w:jc w:val="left"/>
    </w:pPr>
    <w:rPr>
      <w:rFonts w:ascii="Verdana" w:hAnsi="Verdana"/>
      <w:kern w:val="0"/>
    </w:rPr>
  </w:style>
  <w:style w:type="paragraph" w:customStyle="1" w:styleId="330">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bbb"/>
    <w:basedOn w:val="1"/>
    <w:qFormat/>
    <w:uiPriority w:val="0"/>
    <w:pPr>
      <w:topLinePunct/>
      <w:snapToGrid w:val="0"/>
      <w:spacing w:before="60" w:after="60"/>
      <w:jc w:val="center"/>
    </w:pPr>
    <w:rPr>
      <w:sz w:val="18"/>
      <w:szCs w:val="18"/>
    </w:rPr>
  </w:style>
  <w:style w:type="paragraph" w:customStyle="1" w:styleId="332">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3">
    <w:name w:val="Table Paragraph"/>
    <w:basedOn w:val="1"/>
    <w:qFormat/>
    <w:uiPriority w:val="1"/>
    <w:pPr>
      <w:adjustRightInd w:val="0"/>
      <w:snapToGrid w:val="0"/>
      <w:spacing w:line="360" w:lineRule="auto"/>
      <w:ind w:firstLine="200" w:firstLineChars="200"/>
    </w:pPr>
    <w:rPr>
      <w:sz w:val="28"/>
      <w:szCs w:val="24"/>
    </w:rPr>
  </w:style>
  <w:style w:type="paragraph" w:customStyle="1" w:styleId="334">
    <w:name w:val="标题二、"/>
    <w:basedOn w:val="1"/>
    <w:qFormat/>
    <w:uiPriority w:val="0"/>
    <w:pPr>
      <w:spacing w:line="360" w:lineRule="auto"/>
      <w:ind w:firstLine="200" w:firstLineChars="200"/>
      <w:outlineLvl w:val="2"/>
    </w:pPr>
    <w:rPr>
      <w:rFonts w:ascii="宋体" w:hAnsi="宋体"/>
      <w:b/>
      <w:szCs w:val="21"/>
    </w:rPr>
  </w:style>
  <w:style w:type="paragraph" w:customStyle="1" w:styleId="335">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6">
    <w:name w:val="TOC 标题11"/>
    <w:basedOn w:val="3"/>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9">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2">
    <w:name w:val="默认段落字体 Para Char Char Char Char Char"/>
    <w:basedOn w:val="1"/>
    <w:qFormat/>
    <w:uiPriority w:val="0"/>
    <w:rPr>
      <w:rFonts w:ascii="宋体" w:hAnsi="宋体"/>
      <w:b/>
      <w:color w:val="000000"/>
      <w:sz w:val="24"/>
      <w:szCs w:val="24"/>
    </w:rPr>
  </w:style>
  <w:style w:type="paragraph" w:customStyle="1" w:styleId="343">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4">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Char21"/>
    <w:basedOn w:val="1"/>
    <w:qFormat/>
    <w:uiPriority w:val="0"/>
    <w:rPr>
      <w:szCs w:val="24"/>
    </w:rPr>
  </w:style>
  <w:style w:type="paragraph" w:customStyle="1" w:styleId="346">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7">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0">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文档结构图1"/>
    <w:basedOn w:val="1"/>
    <w:qFormat/>
    <w:uiPriority w:val="0"/>
    <w:rPr>
      <w:rFonts w:ascii="宋体"/>
      <w:kern w:val="0"/>
      <w:sz w:val="18"/>
      <w:szCs w:val="18"/>
    </w:rPr>
  </w:style>
  <w:style w:type="paragraph" w:customStyle="1" w:styleId="352">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3">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5">
    <w:name w:val="论文标题1"/>
    <w:basedOn w:val="3"/>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百姓X"/>
    <w:basedOn w:val="1"/>
    <w:qFormat/>
    <w:uiPriority w:val="0"/>
    <w:pPr>
      <w:spacing w:before="120" w:after="120" w:line="360" w:lineRule="auto"/>
      <w:ind w:firstLine="540"/>
    </w:pPr>
    <w:rPr>
      <w:rFonts w:ascii="Arial Narrow" w:hAnsi="Arial Narrow"/>
      <w:sz w:val="24"/>
      <w:szCs w:val="24"/>
    </w:rPr>
  </w:style>
  <w:style w:type="paragraph" w:customStyle="1" w:styleId="3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3">
    <w:name w:val="Char11"/>
    <w:basedOn w:val="16"/>
    <w:qFormat/>
    <w:uiPriority w:val="0"/>
    <w:rPr>
      <w:kern w:val="2"/>
      <w:sz w:val="21"/>
    </w:rPr>
  </w:style>
  <w:style w:type="paragraph" w:customStyle="1" w:styleId="364">
    <w:name w:val="List Paragraph2"/>
    <w:basedOn w:val="1"/>
    <w:qFormat/>
    <w:uiPriority w:val="0"/>
    <w:pPr>
      <w:ind w:firstLine="420" w:firstLineChars="200"/>
    </w:pPr>
  </w:style>
  <w:style w:type="paragraph" w:customStyle="1" w:styleId="3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表格"/>
    <w:basedOn w:val="1"/>
    <w:qFormat/>
    <w:uiPriority w:val="0"/>
    <w:pPr>
      <w:adjustRightInd w:val="0"/>
      <w:spacing w:before="60" w:after="60"/>
      <w:jc w:val="center"/>
      <w:textAlignment w:val="baseline"/>
    </w:pPr>
    <w:rPr>
      <w:rFonts w:ascii="宋体"/>
      <w:kern w:val="0"/>
      <w:sz w:val="24"/>
    </w:rPr>
  </w:style>
  <w:style w:type="paragraph" w:customStyle="1" w:styleId="367">
    <w:name w:val="1 Char Char Char Char"/>
    <w:basedOn w:val="1"/>
    <w:qFormat/>
    <w:uiPriority w:val="0"/>
    <w:rPr>
      <w:rFonts w:ascii="Tahoma" w:hAnsi="Tahoma"/>
      <w:sz w:val="24"/>
    </w:rPr>
  </w:style>
  <w:style w:type="paragraph" w:customStyle="1" w:styleId="368">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9">
    <w:name w:val="中文正文"/>
    <w:basedOn w:val="1"/>
    <w:qFormat/>
    <w:uiPriority w:val="0"/>
    <w:pPr>
      <w:adjustRightInd w:val="0"/>
      <w:snapToGrid w:val="0"/>
      <w:spacing w:before="120" w:line="360" w:lineRule="auto"/>
      <w:ind w:left="1134"/>
      <w:jc w:val="left"/>
    </w:pPr>
    <w:rPr>
      <w:sz w:val="24"/>
    </w:rPr>
  </w:style>
  <w:style w:type="paragraph" w:customStyle="1" w:styleId="37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2">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5">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p0"/>
    <w:basedOn w:val="1"/>
    <w:qFormat/>
    <w:uiPriority w:val="0"/>
    <w:pPr>
      <w:widowControl/>
    </w:pPr>
    <w:rPr>
      <w:kern w:val="0"/>
      <w:szCs w:val="21"/>
    </w:rPr>
  </w:style>
  <w:style w:type="paragraph" w:customStyle="1" w:styleId="377">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8">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2">
    <w:name w:val="附录"/>
    <w:basedOn w:val="3"/>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3">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4">
    <w:name w:val="表格内容"/>
    <w:basedOn w:val="1"/>
    <w:qFormat/>
    <w:uiPriority w:val="0"/>
    <w:pPr>
      <w:ind w:right="193"/>
    </w:pPr>
    <w:rPr>
      <w:rFonts w:ascii="幼圆" w:eastAsia="幼圆"/>
      <w:color w:val="008080"/>
    </w:rPr>
  </w:style>
  <w:style w:type="paragraph" w:customStyle="1" w:styleId="385">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列出段落11"/>
    <w:basedOn w:val="1"/>
    <w:qFormat/>
    <w:uiPriority w:val="0"/>
    <w:pPr>
      <w:ind w:firstLine="420" w:firstLineChars="200"/>
    </w:pPr>
    <w:rPr>
      <w:rFonts w:ascii="Calibri" w:hAnsi="Calibri"/>
      <w:szCs w:val="22"/>
    </w:rPr>
  </w:style>
  <w:style w:type="paragraph" w:customStyle="1" w:styleId="387">
    <w:name w:val="Char Char Char Char1"/>
    <w:basedOn w:val="1"/>
    <w:qFormat/>
    <w:uiPriority w:val="0"/>
    <w:rPr>
      <w:szCs w:val="24"/>
    </w:rPr>
  </w:style>
  <w:style w:type="paragraph" w:customStyle="1" w:styleId="388">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9">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TOC 标题1"/>
    <w:basedOn w:val="3"/>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1">
    <w:name w:val="1"/>
    <w:basedOn w:val="1"/>
    <w:next w:val="111"/>
    <w:qFormat/>
    <w:uiPriority w:val="34"/>
    <w:pPr>
      <w:ind w:firstLine="420" w:firstLineChars="200"/>
    </w:pPr>
    <w:rPr>
      <w:rFonts w:ascii="Calibri" w:hAnsi="Calibri"/>
      <w:szCs w:val="22"/>
    </w:rPr>
  </w:style>
  <w:style w:type="paragraph" w:customStyle="1" w:styleId="392">
    <w:name w:val="样式 标题 2 + Times New Roman 四号 非加粗 段前: 5 磅 段后: 0 磅 行距: 固定值 20..."/>
    <w:basedOn w:val="4"/>
    <w:qFormat/>
    <w:uiPriority w:val="0"/>
    <w:pPr>
      <w:tabs>
        <w:tab w:val="left" w:pos="980"/>
      </w:tabs>
      <w:spacing w:before="100" w:after="0" w:line="400" w:lineRule="exact"/>
    </w:pPr>
    <w:rPr>
      <w:rFonts w:ascii="Times New Roman" w:hAnsi="Times New Roman" w:cs="宋体"/>
      <w:b w:val="0"/>
      <w:sz w:val="28"/>
    </w:rPr>
  </w:style>
  <w:style w:type="paragraph" w:customStyle="1" w:styleId="393">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4">
    <w:name w:val="页脚 New"/>
    <w:basedOn w:val="249"/>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5">
    <w:name w:val="条目2"/>
    <w:basedOn w:val="26"/>
    <w:qFormat/>
    <w:uiPriority w:val="0"/>
    <w:pPr>
      <w:tabs>
        <w:tab w:val="left" w:pos="420"/>
      </w:tabs>
      <w:spacing w:line="360" w:lineRule="auto"/>
      <w:ind w:left="420" w:hanging="420"/>
    </w:pPr>
    <w:rPr>
      <w:color w:val="000000"/>
      <w:sz w:val="30"/>
    </w:rPr>
  </w:style>
  <w:style w:type="paragraph" w:customStyle="1" w:styleId="396">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7">
    <w:name w:val="SS正文首行缩进 +"/>
    <w:basedOn w:val="48"/>
    <w:qFormat/>
    <w:uiPriority w:val="0"/>
    <w:pPr>
      <w:spacing w:beforeLines="50" w:afterLines="50" w:line="360" w:lineRule="auto"/>
      <w:ind w:firstLine="480" w:firstLineChars="200"/>
    </w:pPr>
    <w:rPr>
      <w:rFonts w:ascii="Times New Roman" w:hAnsi="Times New Roman"/>
      <w:kern w:val="2"/>
    </w:rPr>
  </w:style>
  <w:style w:type="paragraph" w:customStyle="1" w:styleId="398">
    <w:name w:val="样式 首行缩进:  0 厘米 行距: 单倍行距 Char"/>
    <w:basedOn w:val="1"/>
    <w:qFormat/>
    <w:uiPriority w:val="0"/>
    <w:pPr>
      <w:adjustRightInd w:val="0"/>
      <w:textAlignment w:val="baseline"/>
    </w:pPr>
    <w:rPr>
      <w:kern w:val="0"/>
      <w:szCs w:val="21"/>
    </w:rPr>
  </w:style>
  <w:style w:type="paragraph" w:customStyle="1" w:styleId="399">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正文缩进2"/>
    <w:basedOn w:val="1"/>
    <w:qFormat/>
    <w:uiPriority w:val="0"/>
    <w:pPr>
      <w:ind w:firstLine="420" w:firstLineChars="200"/>
    </w:pPr>
    <w:rPr>
      <w:rFonts w:ascii="Calibri" w:hAnsi="Calibri"/>
    </w:rPr>
  </w:style>
  <w:style w:type="paragraph" w:customStyle="1" w:styleId="402">
    <w:name w:val="列出段落111"/>
    <w:basedOn w:val="1"/>
    <w:qFormat/>
    <w:uiPriority w:val="0"/>
    <w:pPr>
      <w:ind w:firstLine="420" w:firstLineChars="200"/>
    </w:pPr>
  </w:style>
  <w:style w:type="paragraph" w:customStyle="1" w:styleId="403">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4">
    <w:name w:val="修订1"/>
    <w:qFormat/>
    <w:uiPriority w:val="0"/>
    <w:rPr>
      <w:rFonts w:ascii="Times New Roman" w:hAnsi="Times New Roman" w:eastAsia="宋体" w:cs="Times New Roman"/>
      <w:kern w:val="2"/>
      <w:sz w:val="21"/>
      <w:lang w:val="en-US" w:eastAsia="zh-CN" w:bidi="ar-SA"/>
    </w:rPr>
  </w:style>
  <w:style w:type="paragraph" w:customStyle="1" w:styleId="405">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6">
    <w:name w:val="列出段落3"/>
    <w:basedOn w:val="1"/>
    <w:qFormat/>
    <w:uiPriority w:val="0"/>
    <w:pPr>
      <w:ind w:firstLine="420" w:firstLineChars="200"/>
    </w:pPr>
  </w:style>
  <w:style w:type="paragraph" w:customStyle="1" w:styleId="407">
    <w:name w:val="标题 1 New New"/>
    <w:basedOn w:val="256"/>
    <w:next w:val="256"/>
    <w:qFormat/>
    <w:uiPriority w:val="0"/>
    <w:pPr>
      <w:keepNext/>
      <w:keepLines/>
      <w:spacing w:before="340" w:after="330" w:line="578" w:lineRule="auto"/>
      <w:outlineLvl w:val="0"/>
    </w:pPr>
    <w:rPr>
      <w:b/>
      <w:bCs/>
      <w:kern w:val="44"/>
      <w:sz w:val="44"/>
      <w:szCs w:val="44"/>
    </w:rPr>
  </w:style>
  <w:style w:type="paragraph" w:customStyle="1" w:styleId="4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9">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0">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1">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5">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6">
    <w:name w:val="条目3"/>
    <w:basedOn w:val="26"/>
    <w:qFormat/>
    <w:uiPriority w:val="0"/>
    <w:pPr>
      <w:tabs>
        <w:tab w:val="left" w:pos="960"/>
        <w:tab w:val="left" w:pos="2940"/>
      </w:tabs>
      <w:spacing w:line="360" w:lineRule="auto"/>
      <w:ind w:left="2940" w:hanging="420"/>
    </w:pPr>
    <w:rPr>
      <w:color w:val="000000"/>
      <w:sz w:val="30"/>
    </w:rPr>
  </w:style>
  <w:style w:type="paragraph" w:customStyle="1" w:styleId="417">
    <w:name w:val="小四 段落 宋体 Char"/>
    <w:basedOn w:val="15"/>
    <w:qFormat/>
    <w:uiPriority w:val="0"/>
    <w:pPr>
      <w:numPr>
        <w:ilvl w:val="0"/>
        <w:numId w:val="0"/>
      </w:numPr>
      <w:ind w:right="-33" w:firstLine="200" w:firstLineChars="200"/>
      <w:jc w:val="left"/>
    </w:pPr>
    <w:rPr>
      <w:rFonts w:ascii="仿宋_GB2312" w:eastAsia="仿宋_GB2312"/>
      <w:sz w:val="30"/>
      <w:szCs w:val="30"/>
    </w:rPr>
  </w:style>
  <w:style w:type="paragraph" w:customStyle="1" w:styleId="41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小四 段落 宋体 Char Char Char"/>
    <w:basedOn w:val="15"/>
    <w:qFormat/>
    <w:uiPriority w:val="0"/>
    <w:pPr>
      <w:numPr>
        <w:ilvl w:val="0"/>
        <w:numId w:val="0"/>
      </w:numPr>
      <w:spacing w:line="360" w:lineRule="auto"/>
      <w:ind w:right="-33" w:firstLine="200" w:firstLineChars="200"/>
      <w:jc w:val="left"/>
    </w:pPr>
    <w:rPr>
      <w:kern w:val="0"/>
      <w:sz w:val="24"/>
      <w:szCs w:val="24"/>
    </w:rPr>
  </w:style>
  <w:style w:type="paragraph" w:customStyle="1" w:styleId="421">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2">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标题 4 New"/>
    <w:basedOn w:val="216"/>
    <w:next w:val="216"/>
    <w:qFormat/>
    <w:uiPriority w:val="0"/>
    <w:pPr>
      <w:keepNext/>
      <w:keepLines/>
      <w:spacing w:before="120" w:after="120"/>
      <w:outlineLvl w:val="3"/>
    </w:pPr>
    <w:rPr>
      <w:b/>
      <w:sz w:val="28"/>
    </w:rPr>
  </w:style>
  <w:style w:type="paragraph" w:customStyle="1" w:styleId="425">
    <w:name w:val="纯文本 New"/>
    <w:basedOn w:val="380"/>
    <w:qFormat/>
    <w:uiPriority w:val="0"/>
    <w:pPr>
      <w:tabs>
        <w:tab w:val="left" w:pos="567"/>
      </w:tabs>
      <w:spacing w:line="300" w:lineRule="auto"/>
    </w:pPr>
    <w:rPr>
      <w:rFonts w:ascii="Courier New" w:hAnsi="Courier New"/>
      <w:sz w:val="24"/>
      <w:szCs w:val="20"/>
    </w:rPr>
  </w:style>
  <w:style w:type="paragraph" w:customStyle="1" w:styleId="426">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7">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0">
    <w:name w:val="Char Char Char Char Char Char Char"/>
    <w:basedOn w:val="1"/>
    <w:qFormat/>
    <w:uiPriority w:val="0"/>
    <w:pPr>
      <w:widowControl/>
      <w:spacing w:after="160" w:line="240" w:lineRule="exact"/>
      <w:jc w:val="left"/>
    </w:pPr>
  </w:style>
  <w:style w:type="paragraph" w:customStyle="1" w:styleId="431">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2">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4">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6">
    <w:name w:val="网格型1"/>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7">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8">
    <w:name w:val="Table Normal"/>
    <w:qFormat/>
    <w:uiPriority w:val="0"/>
    <w:tblPr>
      <w:tblCellMar>
        <w:top w:w="0" w:type="dxa"/>
        <w:left w:w="0" w:type="dxa"/>
        <w:bottom w:w="0" w:type="dxa"/>
        <w:right w:w="0" w:type="dxa"/>
      </w:tblCellMar>
    </w:tblPr>
  </w:style>
  <w:style w:type="paragraph" w:customStyle="1" w:styleId="439">
    <w:name w:val="二级条标题"/>
    <w:basedOn w:val="1"/>
    <w:next w:val="1"/>
    <w:qFormat/>
    <w:uiPriority w:val="0"/>
    <w:pPr>
      <w:widowControl/>
      <w:outlineLvl w:val="3"/>
    </w:pPr>
    <w:rPr>
      <w:rFonts w:ascii="黑体" w:eastAsia="黑体"/>
      <w:kern w:val="0"/>
    </w:rPr>
  </w:style>
  <w:style w:type="paragraph" w:customStyle="1" w:styleId="440">
    <w:name w:val="一级条标题"/>
    <w:basedOn w:val="4"/>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1">
    <w:name w:val="正文表格"/>
    <w:basedOn w:val="1"/>
    <w:qFormat/>
    <w:uiPriority w:val="0"/>
    <w:pPr>
      <w:spacing w:line="360" w:lineRule="auto"/>
      <w:contextualSpacing/>
      <w:jc w:val="left"/>
    </w:pPr>
    <w:rPr>
      <w:kern w:val="0"/>
      <w:sz w:val="18"/>
      <w:szCs w:val="18"/>
    </w:rPr>
  </w:style>
  <w:style w:type="character" w:customStyle="1" w:styleId="442">
    <w:name w:val="font91"/>
    <w:basedOn w:val="52"/>
    <w:qFormat/>
    <w:uiPriority w:val="0"/>
    <w:rPr>
      <w:rFonts w:hint="eastAsia" w:ascii="微软雅黑" w:hAnsi="微软雅黑" w:eastAsia="微软雅黑" w:cs="微软雅黑"/>
      <w:color w:val="000000"/>
      <w:sz w:val="20"/>
      <w:szCs w:val="20"/>
      <w:u w:val="none"/>
      <w:vertAlign w:val="superscript"/>
    </w:rPr>
  </w:style>
  <w:style w:type="paragraph" w:customStyle="1" w:styleId="443">
    <w:name w:val="表格文字2"/>
    <w:basedOn w:val="324"/>
    <w:qFormat/>
    <w:uiPriority w:val="99"/>
    <w:pPr>
      <w:spacing w:before="25" w:after="25"/>
      <w:jc w:val="left"/>
    </w:pPr>
    <w:rPr>
      <w:bCs/>
      <w:spacing w:val="10"/>
      <w:kern w:val="0"/>
    </w:rPr>
  </w:style>
  <w:style w:type="character" w:customStyle="1" w:styleId="444">
    <w:name w:val="font71"/>
    <w:basedOn w:val="52"/>
    <w:qFormat/>
    <w:uiPriority w:val="0"/>
    <w:rPr>
      <w:rFonts w:ascii="微软雅黑" w:hAnsi="微软雅黑" w:eastAsia="微软雅黑" w:cs="微软雅黑"/>
      <w:color w:val="000000"/>
      <w:sz w:val="20"/>
      <w:szCs w:val="20"/>
      <w:u w:val="none"/>
    </w:rPr>
  </w:style>
  <w:style w:type="paragraph" w:customStyle="1" w:styleId="445">
    <w:name w:val="Table Text"/>
    <w:basedOn w:val="1"/>
    <w:semiHidden/>
    <w:qFormat/>
    <w:uiPriority w:val="0"/>
    <w:rPr>
      <w:rFonts w:ascii="宋体" w:hAnsi="宋体" w:cs="宋体"/>
      <w:sz w:val="24"/>
      <w:szCs w:val="24"/>
      <w:lang w:eastAsia="en-US"/>
    </w:rPr>
  </w:style>
  <w:style w:type="paragraph" w:customStyle="1" w:styleId="446">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68</Pages>
  <Words>8451</Words>
  <Characters>9208</Characters>
  <Lines>190</Lines>
  <Paragraphs>53</Paragraphs>
  <TotalTime>2</TotalTime>
  <ScaleCrop>false</ScaleCrop>
  <LinksUpToDate>false</LinksUpToDate>
  <CharactersWithSpaces>9417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2025-07-09T02:45:09Z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EFAA6A0F7EE641B7AFE8D96B07A83911_13</vt:lpwstr>
  </property>
  <property fmtid="{D5CDD505-2E9C-101B-9397-08002B2CF9AE}" pid="4" name="KSOTemplateDocerSaveRecord">
    <vt:lpwstr>eyJoZGlkIjoiN2YzNjBkOTgyNWQ1YTMxYzM3MzMwNWFiODNmOWIzYWMiLCJ1c2VySWQiOiI1OTQzMDk3MjQifQ==</vt:lpwstr>
  </property>
</Properties>
</file>