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F26FD">
      <w:pPr>
        <w:pStyle w:val="24"/>
        <w:spacing w:line="400" w:lineRule="atLeast"/>
        <w:jc w:val="center"/>
        <w:rPr>
          <w:rFonts w:ascii="Arial" w:hAnsi="Arial" w:cs="Arial"/>
          <w:b/>
          <w:sz w:val="52"/>
        </w:rPr>
      </w:pPr>
    </w:p>
    <w:p w14:paraId="1C2C5B58">
      <w:pPr>
        <w:pStyle w:val="24"/>
        <w:adjustRightInd w:val="0"/>
        <w:snapToGrid w:val="0"/>
        <w:spacing w:line="400" w:lineRule="atLeast"/>
        <w:jc w:val="center"/>
        <w:rPr>
          <w:rFonts w:ascii="Arial" w:hAnsi="Arial" w:cs="Arial"/>
          <w:b/>
          <w:sz w:val="84"/>
        </w:rPr>
      </w:pPr>
    </w:p>
    <w:p w14:paraId="0D62D04C">
      <w:pPr>
        <w:pStyle w:val="24"/>
        <w:adjustRightInd w:val="0"/>
        <w:snapToGrid w:val="0"/>
        <w:spacing w:line="400" w:lineRule="atLeast"/>
        <w:jc w:val="center"/>
        <w:rPr>
          <w:rFonts w:ascii="Arial" w:hAnsi="Arial" w:cs="Arial"/>
          <w:b/>
          <w:sz w:val="84"/>
        </w:rPr>
      </w:pPr>
      <w:r>
        <w:rPr>
          <w:rFonts w:hint="eastAsia" w:ascii="Arial" w:hAnsi="Arial" w:cs="Arial"/>
          <w:b/>
          <w:sz w:val="84"/>
        </w:rPr>
        <w:t>磋  商</w:t>
      </w:r>
      <w:r>
        <w:rPr>
          <w:rFonts w:ascii="Arial" w:hAnsi="Arial" w:cs="Arial"/>
          <w:b/>
          <w:sz w:val="84"/>
        </w:rPr>
        <w:t xml:space="preserve">  文  件</w:t>
      </w:r>
    </w:p>
    <w:p w14:paraId="3CDABF94">
      <w:pPr>
        <w:pStyle w:val="24"/>
        <w:adjustRightInd w:val="0"/>
        <w:snapToGrid w:val="0"/>
        <w:spacing w:line="400" w:lineRule="atLeast"/>
        <w:jc w:val="center"/>
        <w:rPr>
          <w:rFonts w:ascii="Arial" w:hAnsi="Arial" w:cs="Arial"/>
          <w:b/>
          <w:sz w:val="52"/>
        </w:rPr>
      </w:pPr>
    </w:p>
    <w:p w14:paraId="5633D36C">
      <w:pPr>
        <w:pStyle w:val="24"/>
        <w:adjustRightInd w:val="0"/>
        <w:snapToGrid w:val="0"/>
        <w:spacing w:line="400" w:lineRule="atLeast"/>
        <w:rPr>
          <w:rFonts w:ascii="Arial" w:hAnsi="Arial" w:cs="Arial"/>
          <w:b/>
          <w:sz w:val="52"/>
        </w:rPr>
      </w:pPr>
    </w:p>
    <w:p w14:paraId="2DFC0FF5">
      <w:pPr>
        <w:pStyle w:val="24"/>
        <w:adjustRightInd w:val="0"/>
        <w:snapToGrid w:val="0"/>
        <w:spacing w:line="400" w:lineRule="atLeast"/>
        <w:rPr>
          <w:rFonts w:ascii="Arial" w:hAnsi="Arial" w:cs="Arial"/>
          <w:b/>
          <w:sz w:val="52"/>
        </w:rPr>
      </w:pPr>
    </w:p>
    <w:p w14:paraId="66E22C8E">
      <w:pPr>
        <w:pStyle w:val="24"/>
        <w:adjustRightInd w:val="0"/>
        <w:snapToGrid w:val="0"/>
        <w:spacing w:line="400" w:lineRule="atLeast"/>
        <w:rPr>
          <w:rFonts w:ascii="Arial" w:hAnsi="Arial" w:cs="Arial"/>
          <w:b/>
          <w:sz w:val="52"/>
        </w:rPr>
      </w:pPr>
    </w:p>
    <w:p w14:paraId="189C8548">
      <w:pPr>
        <w:pStyle w:val="24"/>
        <w:tabs>
          <w:tab w:val="left" w:pos="1366"/>
        </w:tabs>
        <w:adjustRightInd w:val="0"/>
        <w:snapToGrid w:val="0"/>
        <w:spacing w:line="400" w:lineRule="atLeast"/>
        <w:rPr>
          <w:rFonts w:ascii="Arial" w:hAnsi="Arial" w:cs="Arial"/>
          <w:b/>
          <w:sz w:val="52"/>
        </w:rPr>
      </w:pPr>
    </w:p>
    <w:p w14:paraId="2AFF8EA9">
      <w:pPr>
        <w:pStyle w:val="24"/>
        <w:adjustRightInd w:val="0"/>
        <w:snapToGrid w:val="0"/>
        <w:spacing w:line="400" w:lineRule="atLeast"/>
        <w:ind w:firstLine="849" w:firstLineChars="235"/>
        <w:rPr>
          <w:rFonts w:ascii="Arial" w:hAnsi="Arial" w:cs="Arial"/>
          <w:b/>
          <w:sz w:val="36"/>
        </w:rPr>
      </w:pPr>
    </w:p>
    <w:p w14:paraId="35DB320A">
      <w:pPr>
        <w:pStyle w:val="24"/>
        <w:adjustRightInd w:val="0"/>
        <w:snapToGrid w:val="0"/>
        <w:spacing w:line="400" w:lineRule="atLeast"/>
        <w:ind w:firstLine="849" w:firstLineChars="235"/>
        <w:rPr>
          <w:rFonts w:ascii="Arial" w:hAnsi="Arial" w:cs="Arial"/>
          <w:b/>
          <w:sz w:val="36"/>
        </w:rPr>
      </w:pPr>
    </w:p>
    <w:p w14:paraId="1A01190C">
      <w:pPr>
        <w:pStyle w:val="24"/>
        <w:adjustRightInd w:val="0"/>
        <w:snapToGrid w:val="0"/>
        <w:spacing w:line="400" w:lineRule="atLeast"/>
        <w:ind w:firstLine="849" w:firstLineChars="235"/>
        <w:rPr>
          <w:rFonts w:ascii="Arial" w:hAnsi="Arial" w:cs="Arial"/>
          <w:b/>
          <w:sz w:val="36"/>
        </w:rPr>
      </w:pPr>
    </w:p>
    <w:p w14:paraId="5D57E858">
      <w:pPr>
        <w:pStyle w:val="24"/>
        <w:adjustRightInd w:val="0"/>
        <w:snapToGrid w:val="0"/>
        <w:spacing w:line="400" w:lineRule="atLeast"/>
        <w:ind w:firstLine="849" w:firstLineChars="235"/>
        <w:rPr>
          <w:rFonts w:ascii="Arial" w:hAnsi="Arial" w:cs="Arial"/>
          <w:b/>
          <w:sz w:val="36"/>
        </w:rPr>
      </w:pPr>
    </w:p>
    <w:p w14:paraId="7969E60C">
      <w:pPr>
        <w:pStyle w:val="24"/>
        <w:adjustRightInd w:val="0"/>
        <w:snapToGrid w:val="0"/>
        <w:spacing w:line="400" w:lineRule="atLeast"/>
        <w:ind w:firstLine="1265" w:firstLineChars="350"/>
        <w:rPr>
          <w:rFonts w:ascii="Arial" w:hAnsi="Arial" w:cs="Arial"/>
          <w:b/>
          <w:sz w:val="36"/>
        </w:rPr>
      </w:pPr>
      <w:r>
        <w:rPr>
          <w:rFonts w:ascii="Arial" w:hAnsi="Arial" w:cs="Arial"/>
          <w:b/>
          <w:sz w:val="36"/>
        </w:rPr>
        <w:t>项目编号：0634-254XZBZZF074</w:t>
      </w:r>
    </w:p>
    <w:p w14:paraId="4AB02CE1">
      <w:pPr>
        <w:pStyle w:val="24"/>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项目名称：</w:t>
      </w:r>
      <w:r>
        <w:rPr>
          <w:rFonts w:hint="eastAsia" w:ascii="Arial" w:hAnsi="Arial" w:cs="Arial"/>
          <w:b/>
          <w:sz w:val="36"/>
          <w:lang w:eastAsia="zh-CN"/>
        </w:rPr>
        <w:t>温宿县稻香路中桥及配套附属设施建设项目（造价服务）</w:t>
      </w:r>
    </w:p>
    <w:p w14:paraId="0E84BD9D">
      <w:pPr>
        <w:pStyle w:val="24"/>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委托单位</w:t>
      </w:r>
      <w:r>
        <w:rPr>
          <w:rFonts w:hint="eastAsia" w:ascii="Arial" w:hAnsi="Arial" w:cs="Arial"/>
          <w:b/>
          <w:sz w:val="36"/>
        </w:rPr>
        <w:t>：</w:t>
      </w:r>
      <w:r>
        <w:rPr>
          <w:rFonts w:hint="eastAsia" w:ascii="Arial" w:hAnsi="Arial" w:cs="Arial"/>
          <w:b/>
          <w:sz w:val="36"/>
          <w:lang w:eastAsia="zh-CN"/>
        </w:rPr>
        <w:t>温宿县住房和城乡建设局</w:t>
      </w:r>
    </w:p>
    <w:p w14:paraId="26786FF5">
      <w:pPr>
        <w:pStyle w:val="24"/>
        <w:adjustRightInd w:val="0"/>
        <w:snapToGrid w:val="0"/>
        <w:spacing w:line="400" w:lineRule="atLeast"/>
        <w:ind w:firstLine="1265" w:firstLineChars="350"/>
        <w:rPr>
          <w:rFonts w:ascii="Arial" w:hAnsi="Arial" w:cs="Arial"/>
          <w:b/>
          <w:sz w:val="36"/>
        </w:rPr>
      </w:pPr>
      <w:r>
        <w:rPr>
          <w:rFonts w:ascii="Arial" w:hAnsi="Arial" w:cs="Arial"/>
          <w:b/>
          <w:sz w:val="36"/>
        </w:rPr>
        <w:t>采购代理：新疆招标有限公司</w:t>
      </w:r>
    </w:p>
    <w:p w14:paraId="6B2E86A3">
      <w:pPr>
        <w:pStyle w:val="24"/>
        <w:adjustRightInd w:val="0"/>
        <w:snapToGrid w:val="0"/>
        <w:spacing w:line="400" w:lineRule="atLeast"/>
        <w:ind w:firstLine="849" w:firstLineChars="235"/>
        <w:rPr>
          <w:rFonts w:ascii="Arial" w:hAnsi="Arial" w:cs="Arial"/>
          <w:b/>
          <w:sz w:val="36"/>
        </w:rPr>
      </w:pPr>
    </w:p>
    <w:p w14:paraId="49FB785B">
      <w:pPr>
        <w:pStyle w:val="24"/>
        <w:adjustRightInd w:val="0"/>
        <w:snapToGrid w:val="0"/>
        <w:spacing w:line="400" w:lineRule="atLeast"/>
        <w:ind w:firstLine="849" w:firstLineChars="235"/>
        <w:rPr>
          <w:rFonts w:ascii="Arial" w:hAnsi="Arial" w:cs="Arial"/>
          <w:b/>
          <w:sz w:val="36"/>
        </w:rPr>
      </w:pPr>
    </w:p>
    <w:p w14:paraId="01553429">
      <w:pPr>
        <w:pStyle w:val="24"/>
        <w:adjustRightInd w:val="0"/>
        <w:snapToGrid w:val="0"/>
        <w:spacing w:line="400" w:lineRule="atLeast"/>
        <w:ind w:firstLine="849" w:firstLineChars="235"/>
        <w:rPr>
          <w:rFonts w:ascii="Arial" w:hAnsi="Arial" w:cs="Arial"/>
          <w:b/>
          <w:sz w:val="36"/>
        </w:rPr>
      </w:pPr>
    </w:p>
    <w:p w14:paraId="5D5B0471">
      <w:pPr>
        <w:pStyle w:val="24"/>
        <w:adjustRightInd w:val="0"/>
        <w:snapToGrid w:val="0"/>
        <w:spacing w:line="400" w:lineRule="atLeast"/>
        <w:ind w:firstLine="849" w:firstLineChars="235"/>
        <w:rPr>
          <w:rFonts w:ascii="Arial" w:hAnsi="Arial" w:cs="Arial"/>
          <w:b/>
          <w:sz w:val="36"/>
        </w:rPr>
      </w:pPr>
    </w:p>
    <w:p w14:paraId="2A051415">
      <w:pPr>
        <w:pStyle w:val="24"/>
        <w:adjustRightInd w:val="0"/>
        <w:snapToGrid w:val="0"/>
        <w:spacing w:line="400" w:lineRule="atLeast"/>
        <w:ind w:firstLine="849" w:firstLineChars="235"/>
        <w:rPr>
          <w:rFonts w:ascii="Arial" w:hAnsi="Arial" w:cs="Arial"/>
          <w:b/>
          <w:sz w:val="36"/>
        </w:rPr>
      </w:pPr>
    </w:p>
    <w:p w14:paraId="64A115DC">
      <w:pPr>
        <w:pStyle w:val="24"/>
        <w:adjustRightInd w:val="0"/>
        <w:snapToGrid w:val="0"/>
        <w:spacing w:line="400" w:lineRule="atLeast"/>
        <w:ind w:firstLine="849" w:firstLineChars="235"/>
        <w:rPr>
          <w:rFonts w:ascii="Arial" w:hAnsi="Arial" w:cs="Arial"/>
          <w:b/>
          <w:sz w:val="36"/>
        </w:rPr>
      </w:pPr>
    </w:p>
    <w:p w14:paraId="2A07D370">
      <w:pPr>
        <w:pStyle w:val="24"/>
        <w:adjustRightInd w:val="0"/>
        <w:snapToGrid w:val="0"/>
        <w:spacing w:line="400" w:lineRule="atLeast"/>
        <w:ind w:firstLine="849" w:firstLineChars="235"/>
        <w:rPr>
          <w:rFonts w:ascii="Arial" w:hAnsi="Arial" w:cs="Arial"/>
          <w:b/>
          <w:sz w:val="36"/>
        </w:rPr>
      </w:pPr>
    </w:p>
    <w:tbl>
      <w:tblPr>
        <w:tblStyle w:val="49"/>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6226F33B">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9963" w:type="dxa"/>
          </w:tcPr>
          <w:p w14:paraId="393A9E94">
            <w:pPr>
              <w:pStyle w:val="24"/>
              <w:adjustRightInd w:val="0"/>
              <w:snapToGrid w:val="0"/>
              <w:spacing w:line="400" w:lineRule="atLeast"/>
              <w:rPr>
                <w:rFonts w:ascii="Arial" w:hAnsi="Arial" w:cs="Arial"/>
                <w:b/>
                <w:kern w:val="2"/>
                <w:sz w:val="21"/>
                <w:szCs w:val="22"/>
              </w:rPr>
            </w:pPr>
          </w:p>
        </w:tc>
      </w:tr>
    </w:tbl>
    <w:p w14:paraId="0AAE6882">
      <w:pPr>
        <w:adjustRightInd w:val="0"/>
        <w:snapToGrid w:val="0"/>
        <w:spacing w:line="400" w:lineRule="atLeast"/>
        <w:jc w:val="center"/>
        <w:rPr>
          <w:rFonts w:ascii="Arial" w:hAnsi="Arial" w:cs="Arial"/>
          <w:b/>
          <w:sz w:val="24"/>
        </w:rPr>
      </w:pPr>
      <w:r>
        <w:rPr>
          <w:rFonts w:ascii="Arial" w:hAnsi="Arial" w:cs="Arial"/>
          <w:b/>
          <w:sz w:val="24"/>
        </w:rPr>
        <w:t>新疆招标有限公司编制</w:t>
      </w:r>
    </w:p>
    <w:p w14:paraId="442922AA">
      <w:pPr>
        <w:adjustRightInd w:val="0"/>
        <w:snapToGrid w:val="0"/>
        <w:spacing w:line="400" w:lineRule="atLeast"/>
        <w:jc w:val="center"/>
        <w:rPr>
          <w:rFonts w:ascii="Arial" w:hAnsi="Arial" w:cs="Arial"/>
          <w:b/>
          <w:sz w:val="36"/>
        </w:rPr>
      </w:pPr>
      <w:r>
        <w:rPr>
          <w:rFonts w:ascii="Arial" w:hAnsi="Arial" w:cs="Arial"/>
        </w:rPr>
        <w:br w:type="page"/>
      </w:r>
      <w:r>
        <w:rPr>
          <w:rFonts w:ascii="Arial" w:hAnsi="Arial" w:cs="Arial"/>
          <w:b/>
          <w:sz w:val="36"/>
        </w:rPr>
        <w:t>目     录</w:t>
      </w:r>
    </w:p>
    <w:p w14:paraId="4FBC00A6">
      <w:pPr>
        <w:pStyle w:val="34"/>
        <w:tabs>
          <w:tab w:val="right" w:leader="dot" w:pos="9747"/>
        </w:tabs>
        <w:rPr>
          <w:rFonts w:ascii="宋体" w:hAnsi="宋体" w:cs="宋体"/>
        </w:rPr>
      </w:pPr>
      <w:r>
        <w:rPr>
          <w:rFonts w:ascii="Arial" w:hAnsi="Arial" w:cs="Arial"/>
          <w:b/>
          <w:sz w:val="24"/>
          <w:szCs w:val="24"/>
        </w:rPr>
        <w:fldChar w:fldCharType="begin"/>
      </w:r>
      <w:r>
        <w:rPr>
          <w:rFonts w:ascii="Arial" w:hAnsi="Arial" w:cs="Arial"/>
          <w:b/>
          <w:sz w:val="24"/>
          <w:szCs w:val="24"/>
        </w:rPr>
        <w:instrText xml:space="preserve"> TOC \o "1-2" \h \z \u </w:instrText>
      </w:r>
      <w:r>
        <w:rPr>
          <w:rFonts w:ascii="Arial" w:hAnsi="Arial" w:cs="Arial"/>
          <w:b/>
          <w:sz w:val="24"/>
          <w:szCs w:val="24"/>
        </w:rPr>
        <w:fldChar w:fldCharType="separate"/>
      </w:r>
      <w:r>
        <w:fldChar w:fldCharType="begin"/>
      </w:r>
      <w:r>
        <w:instrText xml:space="preserve"> HYPERLINK \l "_Toc428" </w:instrText>
      </w:r>
      <w:r>
        <w:fldChar w:fldCharType="separate"/>
      </w:r>
      <w:r>
        <w:rPr>
          <w:rFonts w:hint="eastAsia" w:ascii="宋体" w:hAnsi="宋体" w:cs="宋体"/>
          <w:szCs w:val="32"/>
        </w:rPr>
        <w:t>第一部分  磋商邀请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_Toc428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14:paraId="3291EB0B">
      <w:pPr>
        <w:pStyle w:val="34"/>
        <w:tabs>
          <w:tab w:val="right" w:leader="dot" w:pos="9747"/>
        </w:tabs>
        <w:rPr>
          <w:rFonts w:ascii="宋体" w:hAnsi="宋体" w:cs="宋体"/>
        </w:rPr>
      </w:pPr>
      <w:r>
        <w:fldChar w:fldCharType="begin"/>
      </w:r>
      <w:r>
        <w:instrText xml:space="preserve"> HYPERLINK \l "_Toc4277" </w:instrText>
      </w:r>
      <w:r>
        <w:fldChar w:fldCharType="separate"/>
      </w:r>
      <w:r>
        <w:rPr>
          <w:rFonts w:hint="eastAsia" w:ascii="宋体" w:hAnsi="宋体" w:cs="宋体"/>
          <w:szCs w:val="32"/>
        </w:rPr>
        <w:t>第二部分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_Toc4277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558361AE">
      <w:pPr>
        <w:pStyle w:val="40"/>
        <w:tabs>
          <w:tab w:val="right" w:leader="dot" w:pos="9747"/>
        </w:tabs>
        <w:rPr>
          <w:rFonts w:ascii="宋体" w:hAnsi="宋体" w:cs="宋体"/>
        </w:rPr>
      </w:pPr>
      <w:r>
        <w:fldChar w:fldCharType="begin"/>
      </w:r>
      <w:r>
        <w:instrText xml:space="preserve"> HYPERLINK \l "_Toc12945" </w:instrText>
      </w:r>
      <w:r>
        <w:fldChar w:fldCharType="separate"/>
      </w:r>
      <w:r>
        <w:rPr>
          <w:rFonts w:hint="eastAsia" w:ascii="宋体" w:hAnsi="宋体" w:cs="宋体"/>
          <w:szCs w:val="28"/>
        </w:rPr>
        <w:t>供应商须知附表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_Toc12945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14:paraId="16C86B8F">
      <w:pPr>
        <w:pStyle w:val="40"/>
        <w:tabs>
          <w:tab w:val="right" w:leader="dot" w:pos="9747"/>
        </w:tabs>
        <w:rPr>
          <w:rFonts w:ascii="宋体" w:hAnsi="宋体" w:cs="宋体"/>
        </w:rPr>
      </w:pPr>
      <w:r>
        <w:fldChar w:fldCharType="begin"/>
      </w:r>
      <w:r>
        <w:instrText xml:space="preserve"> HYPERLINK \l "_Toc28424" </w:instrText>
      </w:r>
      <w:r>
        <w:fldChar w:fldCharType="separate"/>
      </w:r>
      <w:r>
        <w:rPr>
          <w:rFonts w:hint="eastAsia" w:ascii="宋体" w:hAnsi="宋体" w:cs="宋体"/>
          <w:szCs w:val="28"/>
        </w:rPr>
        <w:t>A  说　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_Toc28424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14:paraId="4933CEDD">
      <w:pPr>
        <w:pStyle w:val="40"/>
        <w:tabs>
          <w:tab w:val="right" w:leader="dot" w:pos="9747"/>
        </w:tabs>
        <w:rPr>
          <w:rFonts w:ascii="宋体" w:hAnsi="宋体" w:cs="宋体"/>
        </w:rPr>
      </w:pPr>
      <w:r>
        <w:fldChar w:fldCharType="begin"/>
      </w:r>
      <w:r>
        <w:instrText xml:space="preserve"> HYPERLINK \l "_Toc26290" </w:instrText>
      </w:r>
      <w:r>
        <w:fldChar w:fldCharType="separate"/>
      </w:r>
      <w:r>
        <w:rPr>
          <w:rFonts w:hint="eastAsia" w:ascii="宋体" w:hAnsi="宋体" w:cs="宋体"/>
          <w:szCs w:val="28"/>
        </w:rPr>
        <w:t>B  磋商文件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_Toc26290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14:paraId="1DC5276B">
      <w:pPr>
        <w:pStyle w:val="40"/>
        <w:tabs>
          <w:tab w:val="right" w:leader="dot" w:pos="9747"/>
        </w:tabs>
        <w:rPr>
          <w:rFonts w:ascii="宋体" w:hAnsi="宋体" w:cs="宋体"/>
        </w:rPr>
      </w:pPr>
      <w:r>
        <w:fldChar w:fldCharType="begin"/>
      </w:r>
      <w:r>
        <w:instrText xml:space="preserve"> HYPERLINK \l "_Toc32503" </w:instrText>
      </w:r>
      <w:r>
        <w:fldChar w:fldCharType="separate"/>
      </w:r>
      <w:r>
        <w:rPr>
          <w:rFonts w:hint="eastAsia" w:ascii="宋体" w:hAnsi="宋体" w:cs="宋体"/>
          <w:szCs w:val="28"/>
        </w:rPr>
        <w:t>C  磋商响应文件的编写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_Toc32503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14:paraId="7C134CB4">
      <w:pPr>
        <w:pStyle w:val="40"/>
        <w:tabs>
          <w:tab w:val="right" w:leader="dot" w:pos="9747"/>
        </w:tabs>
        <w:rPr>
          <w:rFonts w:ascii="宋体" w:hAnsi="宋体" w:cs="宋体"/>
        </w:rPr>
      </w:pPr>
      <w:r>
        <w:fldChar w:fldCharType="begin"/>
      </w:r>
      <w:r>
        <w:instrText xml:space="preserve"> HYPERLINK \l "_Toc25870" </w:instrText>
      </w:r>
      <w:r>
        <w:fldChar w:fldCharType="separate"/>
      </w:r>
      <w:r>
        <w:rPr>
          <w:rFonts w:hint="eastAsia" w:ascii="宋体" w:hAnsi="宋体" w:cs="宋体"/>
          <w:szCs w:val="28"/>
        </w:rPr>
        <w:t>D  磋商响应文件的递交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_Toc25870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35634A50">
      <w:pPr>
        <w:pStyle w:val="40"/>
        <w:tabs>
          <w:tab w:val="right" w:leader="dot" w:pos="9747"/>
        </w:tabs>
        <w:rPr>
          <w:rFonts w:ascii="宋体" w:hAnsi="宋体" w:cs="宋体"/>
        </w:rPr>
      </w:pPr>
      <w:r>
        <w:fldChar w:fldCharType="begin"/>
      </w:r>
      <w:r>
        <w:instrText xml:space="preserve"> HYPERLINK \l "_Toc24582" </w:instrText>
      </w:r>
      <w:r>
        <w:fldChar w:fldCharType="separate"/>
      </w:r>
      <w:r>
        <w:rPr>
          <w:rFonts w:hint="eastAsia" w:ascii="宋体" w:hAnsi="宋体" w:cs="宋体"/>
          <w:szCs w:val="28"/>
        </w:rPr>
        <w:t>E  磋商程序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_Toc24582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0FB3CA32">
      <w:pPr>
        <w:pStyle w:val="40"/>
        <w:tabs>
          <w:tab w:val="right" w:leader="dot" w:pos="9747"/>
        </w:tabs>
        <w:rPr>
          <w:rFonts w:ascii="宋体" w:hAnsi="宋体" w:cs="宋体"/>
        </w:rPr>
      </w:pPr>
      <w:r>
        <w:fldChar w:fldCharType="begin"/>
      </w:r>
      <w:r>
        <w:instrText xml:space="preserve"> HYPERLINK \l "_Toc31123" </w:instrText>
      </w:r>
      <w:r>
        <w:fldChar w:fldCharType="separate"/>
      </w:r>
      <w:r>
        <w:rPr>
          <w:rFonts w:hint="eastAsia" w:ascii="宋体" w:hAnsi="宋体" w:cs="宋体"/>
          <w:szCs w:val="28"/>
        </w:rPr>
        <w:t>F  授予合同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_Toc31123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15EE2B6A">
      <w:pPr>
        <w:pStyle w:val="40"/>
        <w:tabs>
          <w:tab w:val="right" w:leader="dot" w:pos="9747"/>
        </w:tabs>
        <w:rPr>
          <w:rFonts w:ascii="宋体" w:hAnsi="宋体" w:cs="宋体"/>
        </w:rPr>
      </w:pPr>
      <w:r>
        <w:fldChar w:fldCharType="begin"/>
      </w:r>
      <w:r>
        <w:instrText xml:space="preserve"> HYPERLINK \l "_Toc5888" </w:instrText>
      </w:r>
      <w:r>
        <w:fldChar w:fldCharType="separate"/>
      </w:r>
      <w:r>
        <w:rPr>
          <w:rFonts w:hint="eastAsia" w:ascii="宋体" w:hAnsi="宋体" w:cs="宋体"/>
          <w:szCs w:val="28"/>
        </w:rPr>
        <w:t>G  磋商失败条件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_Toc5888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14:paraId="69FB40DE">
      <w:pPr>
        <w:pStyle w:val="34"/>
        <w:tabs>
          <w:tab w:val="right" w:leader="dot" w:pos="9747"/>
        </w:tabs>
        <w:rPr>
          <w:rFonts w:ascii="宋体" w:hAnsi="宋体" w:cs="宋体"/>
        </w:rPr>
      </w:pPr>
      <w:r>
        <w:fldChar w:fldCharType="begin"/>
      </w:r>
      <w:r>
        <w:instrText xml:space="preserve"> HYPERLINK \l "_Toc9257" </w:instrText>
      </w:r>
      <w:r>
        <w:fldChar w:fldCharType="separate"/>
      </w:r>
      <w:r>
        <w:rPr>
          <w:rFonts w:hint="eastAsia" w:ascii="宋体" w:hAnsi="宋体" w:cs="宋体"/>
          <w:szCs w:val="32"/>
        </w:rPr>
        <w:t>第三部分  服务需求及要求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_Toc9257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6786D5E0">
      <w:pPr>
        <w:pStyle w:val="34"/>
        <w:tabs>
          <w:tab w:val="right" w:leader="dot" w:pos="9747"/>
        </w:tabs>
        <w:rPr>
          <w:rFonts w:ascii="宋体" w:hAnsi="宋体" w:cs="宋体"/>
        </w:rPr>
      </w:pPr>
      <w:r>
        <w:fldChar w:fldCharType="begin"/>
      </w:r>
      <w:r>
        <w:instrText xml:space="preserve"> HYPERLINK \l "_Toc8526" </w:instrText>
      </w:r>
      <w:r>
        <w:fldChar w:fldCharType="separate"/>
      </w:r>
      <w:r>
        <w:rPr>
          <w:rFonts w:hint="eastAsia" w:ascii="宋体" w:hAnsi="宋体" w:cs="宋体"/>
          <w:szCs w:val="32"/>
        </w:rPr>
        <w:t>第四部分  合同条款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_Toc8526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14:paraId="2E8DBC21">
      <w:pPr>
        <w:pStyle w:val="34"/>
        <w:tabs>
          <w:tab w:val="right" w:leader="dot" w:pos="9747"/>
        </w:tabs>
        <w:rPr>
          <w:rFonts w:ascii="宋体" w:hAnsi="宋体" w:cs="宋体"/>
        </w:rPr>
      </w:pPr>
      <w:r>
        <w:fldChar w:fldCharType="begin"/>
      </w:r>
      <w:r>
        <w:instrText xml:space="preserve"> HYPERLINK \l "_Toc32052" </w:instrText>
      </w:r>
      <w:r>
        <w:fldChar w:fldCharType="separate"/>
      </w:r>
      <w:r>
        <w:rPr>
          <w:rFonts w:hint="eastAsia" w:ascii="宋体" w:hAnsi="宋体" w:cs="宋体"/>
          <w:szCs w:val="32"/>
        </w:rPr>
        <w:t>第五部分  范本格式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_Toc32052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14:paraId="11708B59">
      <w:pPr>
        <w:pStyle w:val="40"/>
        <w:tabs>
          <w:tab w:val="right" w:leader="dot" w:pos="9747"/>
        </w:tabs>
        <w:rPr>
          <w:rFonts w:ascii="宋体" w:hAnsi="宋体" w:cs="宋体"/>
        </w:rPr>
      </w:pPr>
      <w:r>
        <w:fldChar w:fldCharType="begin"/>
      </w:r>
      <w:r>
        <w:instrText xml:space="preserve"> HYPERLINK \l "_Toc27636" </w:instrText>
      </w:r>
      <w:r>
        <w:fldChar w:fldCharType="separate"/>
      </w:r>
      <w:r>
        <w:rPr>
          <w:rFonts w:hint="eastAsia" w:ascii="宋体" w:hAnsi="宋体" w:cs="宋体"/>
        </w:rPr>
        <w:t>附件一：磋 商 响 应 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_Toc27636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14:paraId="494528BC">
      <w:pPr>
        <w:pStyle w:val="40"/>
        <w:tabs>
          <w:tab w:val="right" w:leader="dot" w:pos="9747"/>
        </w:tabs>
        <w:rPr>
          <w:rFonts w:ascii="宋体" w:hAnsi="宋体" w:cs="宋体"/>
        </w:rPr>
      </w:pPr>
      <w:r>
        <w:fldChar w:fldCharType="begin"/>
      </w:r>
      <w:r>
        <w:instrText xml:space="preserve"> HYPERLINK \l "_Toc25355" </w:instrText>
      </w:r>
      <w:r>
        <w:fldChar w:fldCharType="separate"/>
      </w:r>
      <w:r>
        <w:rPr>
          <w:rFonts w:hint="eastAsia" w:ascii="宋体" w:hAnsi="宋体" w:cs="宋体"/>
        </w:rPr>
        <w:t>附件二：开标一览表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_Toc25355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cs="宋体"/>
        </w:rPr>
        <w:fldChar w:fldCharType="end"/>
      </w:r>
    </w:p>
    <w:p w14:paraId="4ADFB78E">
      <w:pPr>
        <w:pStyle w:val="40"/>
        <w:tabs>
          <w:tab w:val="right" w:leader="dot" w:pos="9747"/>
        </w:tabs>
        <w:rPr>
          <w:rFonts w:ascii="宋体" w:hAnsi="宋体" w:cs="宋体"/>
        </w:rPr>
      </w:pPr>
      <w:r>
        <w:fldChar w:fldCharType="begin"/>
      </w:r>
      <w:r>
        <w:instrText xml:space="preserve"> HYPERLINK \l "_Toc5040" </w:instrText>
      </w:r>
      <w:r>
        <w:fldChar w:fldCharType="separate"/>
      </w:r>
      <w:r>
        <w:rPr>
          <w:rFonts w:hint="eastAsia" w:ascii="宋体" w:hAnsi="宋体" w:cs="宋体"/>
        </w:rPr>
        <w:t>附件三：</w:t>
      </w:r>
      <w:r>
        <w:rPr>
          <w:rFonts w:hint="eastAsia" w:ascii="宋体" w:hAnsi="宋体" w:cs="宋体"/>
          <w:szCs w:val="24"/>
        </w:rPr>
        <w:t>法定代表人身份证明书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_Toc5040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14:paraId="36C12B61">
      <w:pPr>
        <w:pStyle w:val="40"/>
        <w:tabs>
          <w:tab w:val="right" w:leader="dot" w:pos="9747"/>
        </w:tabs>
        <w:rPr>
          <w:rFonts w:ascii="宋体" w:hAnsi="宋体" w:cs="宋体"/>
        </w:rPr>
      </w:pPr>
      <w:r>
        <w:fldChar w:fldCharType="begin"/>
      </w:r>
      <w:r>
        <w:instrText xml:space="preserve"> HYPERLINK \l "_Toc24626" </w:instrText>
      </w:r>
      <w:r>
        <w:fldChar w:fldCharType="separate"/>
      </w:r>
      <w:r>
        <w:rPr>
          <w:rFonts w:hint="eastAsia" w:ascii="宋体" w:hAnsi="宋体" w:cs="宋体"/>
        </w:rPr>
        <w:t>附件四：法人代表授权书格式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_Toc24626 \h </w:instrText>
      </w:r>
      <w:r>
        <w:rPr>
          <w:rFonts w:hint="eastAsia" w:ascii="宋体" w:hAnsi="宋体" w:cs="宋体"/>
        </w:rPr>
        <w:fldChar w:fldCharType="separate"/>
      </w:r>
      <w:r>
        <w:rPr>
          <w:rFonts w:hint="eastAsia" w:ascii="宋体" w:hAnsi="宋体" w:cs="宋体"/>
        </w:rPr>
        <w:t>33</w:t>
      </w:r>
      <w:r>
        <w:rPr>
          <w:rFonts w:hint="eastAsia" w:ascii="宋体" w:hAnsi="宋体" w:cs="宋体"/>
        </w:rPr>
        <w:fldChar w:fldCharType="end"/>
      </w:r>
      <w:r>
        <w:rPr>
          <w:rFonts w:hint="eastAsia" w:ascii="宋体" w:hAnsi="宋体" w:cs="宋体"/>
        </w:rPr>
        <w:fldChar w:fldCharType="end"/>
      </w:r>
    </w:p>
    <w:p w14:paraId="16CB9FC5">
      <w:pPr>
        <w:pStyle w:val="40"/>
        <w:tabs>
          <w:tab w:val="right" w:leader="dot" w:pos="9747"/>
        </w:tabs>
        <w:rPr>
          <w:rFonts w:ascii="宋体" w:hAnsi="宋体" w:cs="宋体"/>
        </w:rPr>
      </w:pPr>
      <w:r>
        <w:fldChar w:fldCharType="begin"/>
      </w:r>
      <w:r>
        <w:instrText xml:space="preserve"> HYPERLINK \l "_Toc16075" </w:instrText>
      </w:r>
      <w:r>
        <w:fldChar w:fldCharType="separate"/>
      </w:r>
      <w:r>
        <w:rPr>
          <w:rFonts w:hint="eastAsia" w:ascii="宋体" w:hAnsi="宋体" w:cs="宋体"/>
        </w:rPr>
        <w:t>附件五：服务需求偏离表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_Toc16075 \h </w:instrText>
      </w:r>
      <w:r>
        <w:rPr>
          <w:rFonts w:hint="eastAsia" w:ascii="宋体" w:hAnsi="宋体" w:cs="宋体"/>
        </w:rPr>
        <w:fldChar w:fldCharType="separate"/>
      </w:r>
      <w:r>
        <w:rPr>
          <w:rFonts w:hint="eastAsia" w:ascii="宋体" w:hAnsi="宋体" w:cs="宋体"/>
        </w:rPr>
        <w:t>34</w:t>
      </w:r>
      <w:r>
        <w:rPr>
          <w:rFonts w:hint="eastAsia" w:ascii="宋体" w:hAnsi="宋体" w:cs="宋体"/>
        </w:rPr>
        <w:fldChar w:fldCharType="end"/>
      </w:r>
      <w:r>
        <w:rPr>
          <w:rFonts w:hint="eastAsia" w:ascii="宋体" w:hAnsi="宋体" w:cs="宋体"/>
        </w:rPr>
        <w:fldChar w:fldCharType="end"/>
      </w:r>
    </w:p>
    <w:p w14:paraId="4B28EBBE">
      <w:pPr>
        <w:pStyle w:val="40"/>
        <w:tabs>
          <w:tab w:val="right" w:leader="dot" w:pos="9747"/>
        </w:tabs>
        <w:rPr>
          <w:rFonts w:ascii="宋体" w:hAnsi="宋体" w:cs="宋体"/>
        </w:rPr>
      </w:pPr>
      <w:r>
        <w:fldChar w:fldCharType="begin"/>
      </w:r>
      <w:r>
        <w:instrText xml:space="preserve"> HYPERLINK \l "_Toc30809" </w:instrText>
      </w:r>
      <w:r>
        <w:fldChar w:fldCharType="separate"/>
      </w:r>
      <w:r>
        <w:rPr>
          <w:rFonts w:hint="eastAsia" w:ascii="宋体" w:hAnsi="宋体" w:cs="宋体"/>
        </w:rPr>
        <w:t>附件六：</w:t>
      </w:r>
      <w:r>
        <w:rPr>
          <w:rFonts w:hint="eastAsia" w:ascii="宋体" w:hAnsi="宋体" w:cs="宋体"/>
          <w:lang w:val="en-US" w:eastAsia="zh-CN"/>
        </w:rPr>
        <w:t>实施</w:t>
      </w:r>
      <w:r>
        <w:rPr>
          <w:rFonts w:hint="eastAsia" w:ascii="宋体" w:hAnsi="宋体" w:cs="宋体"/>
        </w:rPr>
        <w:t>方案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_Toc30809 \h </w:instrText>
      </w:r>
      <w:r>
        <w:rPr>
          <w:rFonts w:hint="eastAsia" w:ascii="宋体" w:hAnsi="宋体" w:cs="宋体"/>
        </w:rPr>
        <w:fldChar w:fldCharType="separate"/>
      </w:r>
      <w:r>
        <w:rPr>
          <w:rFonts w:hint="eastAsia" w:ascii="宋体" w:hAnsi="宋体" w:cs="宋体"/>
        </w:rPr>
        <w:t>35</w:t>
      </w:r>
      <w:r>
        <w:rPr>
          <w:rFonts w:hint="eastAsia" w:ascii="宋体" w:hAnsi="宋体" w:cs="宋体"/>
        </w:rPr>
        <w:fldChar w:fldCharType="end"/>
      </w:r>
      <w:r>
        <w:rPr>
          <w:rFonts w:hint="eastAsia" w:ascii="宋体" w:hAnsi="宋体" w:cs="宋体"/>
        </w:rPr>
        <w:fldChar w:fldCharType="end"/>
      </w:r>
    </w:p>
    <w:p w14:paraId="1E9DE88C">
      <w:pPr>
        <w:pStyle w:val="40"/>
        <w:tabs>
          <w:tab w:val="right" w:leader="dot" w:pos="9747"/>
        </w:tabs>
        <w:rPr>
          <w:rFonts w:ascii="宋体" w:hAnsi="宋体" w:cs="宋体"/>
        </w:rPr>
      </w:pPr>
      <w:r>
        <w:fldChar w:fldCharType="begin"/>
      </w:r>
      <w:r>
        <w:instrText xml:space="preserve"> HYPERLINK \l "_Toc9872" </w:instrText>
      </w:r>
      <w:r>
        <w:fldChar w:fldCharType="separate"/>
      </w:r>
      <w:r>
        <w:rPr>
          <w:rFonts w:hint="eastAsia" w:ascii="宋体" w:hAnsi="宋体" w:cs="宋体"/>
        </w:rPr>
        <w:t>附件七：供应商概况</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_Toc9872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14:paraId="2CE7EA91">
      <w:pPr>
        <w:pStyle w:val="40"/>
        <w:tabs>
          <w:tab w:val="right" w:leader="dot" w:pos="9747"/>
        </w:tabs>
        <w:rPr>
          <w:rFonts w:ascii="宋体" w:hAnsi="宋体" w:cs="宋体"/>
        </w:rPr>
      </w:pPr>
      <w:r>
        <w:fldChar w:fldCharType="begin"/>
      </w:r>
      <w:r>
        <w:instrText xml:space="preserve"> HYPERLINK \l "_Toc14965" </w:instrText>
      </w:r>
      <w:r>
        <w:fldChar w:fldCharType="separate"/>
      </w:r>
      <w:r>
        <w:rPr>
          <w:rFonts w:hint="eastAsia" w:ascii="宋体" w:hAnsi="宋体" w:cs="宋体"/>
        </w:rPr>
        <w:t>附件八：拟派项目负责人简历表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_Toc14965 \h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14:paraId="6A480B35">
      <w:pPr>
        <w:pStyle w:val="40"/>
        <w:tabs>
          <w:tab w:val="right" w:leader="dot" w:pos="9747"/>
        </w:tabs>
        <w:rPr>
          <w:rFonts w:ascii="宋体" w:hAnsi="宋体" w:cs="宋体"/>
        </w:rPr>
      </w:pPr>
      <w:r>
        <w:fldChar w:fldCharType="begin"/>
      </w:r>
      <w:r>
        <w:instrText xml:space="preserve"> HYPERLINK \l "_Toc21913" </w:instrText>
      </w:r>
      <w:r>
        <w:fldChar w:fldCharType="separate"/>
      </w:r>
      <w:r>
        <w:rPr>
          <w:rFonts w:hint="eastAsia" w:ascii="宋体" w:hAnsi="宋体" w:cs="宋体"/>
          <w:szCs w:val="24"/>
        </w:rPr>
        <w:t>附件九：拟派本项目团队人员情况一览表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_Toc21913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14:paraId="24EBC34C">
      <w:pPr>
        <w:pStyle w:val="40"/>
        <w:tabs>
          <w:tab w:val="right" w:leader="dot" w:pos="9747"/>
        </w:tabs>
        <w:rPr>
          <w:rFonts w:ascii="宋体" w:hAnsi="宋体" w:cs="宋体"/>
        </w:rPr>
      </w:pPr>
      <w:r>
        <w:fldChar w:fldCharType="begin"/>
      </w:r>
      <w:r>
        <w:instrText xml:space="preserve"> HYPERLINK \l "_Toc10342" </w:instrText>
      </w:r>
      <w:r>
        <w:fldChar w:fldCharType="separate"/>
      </w:r>
      <w:r>
        <w:rPr>
          <w:rFonts w:hint="eastAsia" w:ascii="宋体" w:hAnsi="宋体" w:cs="宋体"/>
        </w:rPr>
        <w:t>附件十：类似业绩</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_Toc10342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14:paraId="1B8CE67E">
      <w:pPr>
        <w:pStyle w:val="40"/>
        <w:tabs>
          <w:tab w:val="right" w:leader="dot" w:pos="9747"/>
        </w:tabs>
        <w:rPr>
          <w:rFonts w:ascii="宋体" w:hAnsi="宋体" w:cs="宋体"/>
        </w:rPr>
      </w:pPr>
      <w:r>
        <w:fldChar w:fldCharType="begin"/>
      </w:r>
      <w:r>
        <w:instrText xml:space="preserve"> HYPERLINK \l "_Toc2372" </w:instrText>
      </w:r>
      <w:r>
        <w:fldChar w:fldCharType="separate"/>
      </w:r>
      <w:r>
        <w:rPr>
          <w:rFonts w:hint="eastAsia" w:ascii="宋体" w:hAnsi="宋体" w:cs="宋体"/>
        </w:rPr>
        <w:t>附件十一：其他资料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_Toc2372 \h </w:instrText>
      </w:r>
      <w:r>
        <w:rPr>
          <w:rFonts w:hint="eastAsia" w:ascii="宋体" w:hAnsi="宋体" w:cs="宋体"/>
        </w:rPr>
        <w:fldChar w:fldCharType="separate"/>
      </w:r>
      <w:r>
        <w:rPr>
          <w:rFonts w:hint="eastAsia" w:ascii="宋体" w:hAnsi="宋体" w:cs="宋体"/>
        </w:rPr>
        <w:t>39</w:t>
      </w:r>
      <w:r>
        <w:rPr>
          <w:rFonts w:hint="eastAsia" w:ascii="宋体" w:hAnsi="宋体" w:cs="宋体"/>
        </w:rPr>
        <w:fldChar w:fldCharType="end"/>
      </w:r>
      <w:r>
        <w:rPr>
          <w:rFonts w:hint="eastAsia" w:ascii="宋体" w:hAnsi="宋体" w:cs="宋体"/>
        </w:rPr>
        <w:fldChar w:fldCharType="end"/>
      </w:r>
    </w:p>
    <w:p w14:paraId="1085DCE4">
      <w:pPr>
        <w:pStyle w:val="40"/>
        <w:tabs>
          <w:tab w:val="right" w:leader="dot" w:pos="9747"/>
        </w:tabs>
        <w:rPr>
          <w:rFonts w:ascii="宋体" w:hAnsi="宋体" w:cs="宋体"/>
        </w:rPr>
      </w:pPr>
      <w:r>
        <w:fldChar w:fldCharType="begin"/>
      </w:r>
      <w:r>
        <w:instrText xml:space="preserve"> HYPERLINK \l "_Toc18696" </w:instrText>
      </w:r>
      <w:r>
        <w:fldChar w:fldCharType="separate"/>
      </w:r>
      <w:r>
        <w:rPr>
          <w:rFonts w:hint="eastAsia" w:ascii="宋体" w:hAnsi="宋体" w:cs="宋体"/>
        </w:rPr>
        <w:t>附件十二：监狱企业证明文件（如有）、残疾人福利性单位声明函（如有）、</w:t>
      </w:r>
      <w:r>
        <w:rPr>
          <w:rFonts w:hint="eastAsia" w:ascii="宋体" w:hAnsi="宋体" w:cs="宋体"/>
          <w:lang w:val="zh-CN"/>
        </w:rPr>
        <w:t>中小企业</w:t>
      </w:r>
      <w:r>
        <w:rPr>
          <w:rFonts w:hint="eastAsia" w:ascii="宋体" w:hAnsi="宋体" w:cs="宋体"/>
        </w:rPr>
        <w:t>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_Toc18696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14:paraId="0A55F045">
      <w:pPr>
        <w:pStyle w:val="40"/>
        <w:tabs>
          <w:tab w:val="right" w:leader="dot" w:pos="9747"/>
        </w:tabs>
        <w:rPr>
          <w:rFonts w:ascii="宋体" w:hAnsi="宋体" w:cs="宋体"/>
        </w:rPr>
      </w:pPr>
      <w:r>
        <w:fldChar w:fldCharType="begin"/>
      </w:r>
      <w:r>
        <w:instrText xml:space="preserve"> HYPERLINK \l "_Toc22546" </w:instrText>
      </w:r>
      <w:r>
        <w:fldChar w:fldCharType="separate"/>
      </w:r>
      <w:r>
        <w:rPr>
          <w:rFonts w:hint="eastAsia" w:ascii="宋体" w:hAnsi="宋体" w:cs="宋体"/>
        </w:rPr>
        <w:t>附件十三：供应商反商业贿赂承诺书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_Toc22546 \h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14:paraId="34650E06">
      <w:pPr>
        <w:pStyle w:val="40"/>
        <w:tabs>
          <w:tab w:val="right" w:leader="dot" w:pos="9747"/>
        </w:tabs>
      </w:pPr>
      <w:r>
        <w:fldChar w:fldCharType="begin"/>
      </w:r>
      <w:r>
        <w:instrText xml:space="preserve"> HYPERLINK \l "_Toc8103" </w:instrText>
      </w:r>
      <w:r>
        <w:fldChar w:fldCharType="separate"/>
      </w:r>
      <w:r>
        <w:rPr>
          <w:rFonts w:hint="eastAsia" w:ascii="宋体" w:hAnsi="宋体" w:cs="宋体"/>
          <w:szCs w:val="24"/>
        </w:rPr>
        <w:t>附件十四：退磋商保证金的函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_Toc8103 \h </w:instrText>
      </w:r>
      <w:r>
        <w:rPr>
          <w:rFonts w:hint="eastAsia" w:ascii="宋体" w:hAnsi="宋体" w:cs="宋体"/>
        </w:rPr>
        <w:fldChar w:fldCharType="separate"/>
      </w:r>
      <w:r>
        <w:rPr>
          <w:rFonts w:hint="eastAsia" w:ascii="宋体" w:hAnsi="宋体" w:cs="宋体"/>
        </w:rPr>
        <w:t>42</w:t>
      </w:r>
      <w:r>
        <w:rPr>
          <w:rFonts w:hint="eastAsia" w:ascii="宋体" w:hAnsi="宋体" w:cs="宋体"/>
        </w:rPr>
        <w:fldChar w:fldCharType="end"/>
      </w:r>
      <w:r>
        <w:rPr>
          <w:rFonts w:hint="eastAsia" w:ascii="宋体" w:hAnsi="宋体" w:cs="宋体"/>
        </w:rPr>
        <w:fldChar w:fldCharType="end"/>
      </w:r>
    </w:p>
    <w:p w14:paraId="09B90352">
      <w:pPr>
        <w:pStyle w:val="34"/>
        <w:tabs>
          <w:tab w:val="right" w:leader="dot" w:pos="8541"/>
        </w:tabs>
        <w:adjustRightInd w:val="0"/>
        <w:snapToGrid w:val="0"/>
        <w:spacing w:line="400" w:lineRule="atLeast"/>
        <w:rPr>
          <w:rFonts w:ascii="Arial" w:hAnsi="Arial" w:cs="Arial"/>
          <w:sz w:val="32"/>
          <w:szCs w:val="32"/>
        </w:rPr>
        <w:sectPr>
          <w:headerReference r:id="rId4" w:type="first"/>
          <w:footerReference r:id="rId6" w:type="first"/>
          <w:headerReference r:id="rId3" w:type="default"/>
          <w:footerReference r:id="rId5" w:type="even"/>
          <w:pgSz w:w="11907" w:h="16840"/>
          <w:pgMar w:top="1440" w:right="1080" w:bottom="1440" w:left="1080" w:header="851" w:footer="68" w:gutter="0"/>
          <w:pgNumType w:start="1"/>
          <w:cols w:space="720" w:num="1"/>
          <w:docGrid w:type="lines" w:linePitch="409" w:charSpace="0"/>
        </w:sectPr>
      </w:pPr>
      <w:r>
        <w:rPr>
          <w:rFonts w:ascii="Arial" w:hAnsi="Arial" w:cs="Arial"/>
          <w:szCs w:val="24"/>
        </w:rPr>
        <w:fldChar w:fldCharType="end"/>
      </w:r>
      <w:bookmarkStart w:id="0" w:name="_Toc349637917"/>
      <w:bookmarkStart w:id="1" w:name="_Toc298240402"/>
      <w:bookmarkStart w:id="2" w:name="_Toc349573118"/>
    </w:p>
    <w:p w14:paraId="6A1667E9">
      <w:pPr>
        <w:pStyle w:val="2"/>
        <w:numPr>
          <w:ilvl w:val="0"/>
          <w:numId w:val="0"/>
        </w:numPr>
        <w:adjustRightInd w:val="0"/>
        <w:snapToGrid w:val="0"/>
        <w:spacing w:line="400" w:lineRule="atLeast"/>
        <w:jc w:val="center"/>
        <w:rPr>
          <w:rFonts w:ascii="Arial" w:hAnsi="Arial" w:cs="Arial"/>
          <w:sz w:val="32"/>
          <w:szCs w:val="32"/>
        </w:rPr>
      </w:pPr>
      <w:bookmarkStart w:id="3" w:name="_Toc428"/>
      <w:r>
        <w:rPr>
          <w:rFonts w:ascii="Arial" w:hAnsi="Arial" w:cs="Arial"/>
          <w:sz w:val="32"/>
          <w:szCs w:val="32"/>
        </w:rPr>
        <w:t xml:space="preserve">第一部分 </w:t>
      </w:r>
      <w:r>
        <w:rPr>
          <w:rFonts w:hint="eastAsia" w:ascii="Arial" w:hAnsi="Arial" w:cs="Arial"/>
          <w:sz w:val="32"/>
          <w:szCs w:val="32"/>
        </w:rPr>
        <w:t xml:space="preserve"> 磋商</w:t>
      </w:r>
      <w:r>
        <w:rPr>
          <w:rFonts w:ascii="Arial" w:hAnsi="Arial" w:cs="Arial"/>
          <w:sz w:val="32"/>
          <w:szCs w:val="32"/>
        </w:rPr>
        <w:t>邀请</w:t>
      </w:r>
      <w:bookmarkEnd w:id="0"/>
      <w:bookmarkEnd w:id="1"/>
      <w:bookmarkEnd w:id="2"/>
      <w:bookmarkEnd w:id="3"/>
    </w:p>
    <w:p w14:paraId="484DDDCF">
      <w:pPr>
        <w:pStyle w:val="134"/>
        <w:adjustRightInd w:val="0"/>
        <w:snapToGrid w:val="0"/>
        <w:spacing w:line="400" w:lineRule="exact"/>
        <w:ind w:firstLine="0"/>
        <w:contextualSpacing/>
        <w:rPr>
          <w:rFonts w:hAnsi="宋体" w:cs="宋体"/>
          <w:color w:val="auto"/>
          <w:sz w:val="24"/>
          <w:szCs w:val="24"/>
        </w:rPr>
      </w:pPr>
      <w:r>
        <w:rPr>
          <w:rFonts w:hint="eastAsia" w:hAnsi="宋体" w:cs="宋体"/>
          <w:color w:val="auto"/>
          <w:sz w:val="24"/>
          <w:szCs w:val="24"/>
        </w:rPr>
        <w:t>项目编号：0634-254XZBZZF074</w:t>
      </w:r>
    </w:p>
    <w:p w14:paraId="06485992">
      <w:pPr>
        <w:numPr>
          <w:ilvl w:val="0"/>
          <w:numId w:val="9"/>
        </w:numPr>
        <w:adjustRightInd w:val="0"/>
        <w:snapToGrid w:val="0"/>
        <w:spacing w:line="400" w:lineRule="exact"/>
        <w:ind w:left="360" w:hanging="360" w:hangingChars="150"/>
        <w:contextualSpacing/>
        <w:rPr>
          <w:rFonts w:ascii="宋体" w:hAnsi="宋体" w:cs="宋体"/>
          <w:sz w:val="24"/>
          <w:szCs w:val="24"/>
        </w:rPr>
      </w:pPr>
      <w:r>
        <w:rPr>
          <w:rFonts w:hint="eastAsia" w:ascii="宋体" w:hAnsi="宋体" w:cs="宋体"/>
          <w:sz w:val="24"/>
          <w:szCs w:val="24"/>
        </w:rPr>
        <w:t>新疆招标有限公司受</w:t>
      </w:r>
      <w:r>
        <w:rPr>
          <w:rFonts w:hint="eastAsia" w:ascii="宋体" w:hAnsi="宋体" w:cs="宋体"/>
          <w:sz w:val="24"/>
          <w:szCs w:val="24"/>
          <w:lang w:eastAsia="zh-CN"/>
        </w:rPr>
        <w:t>温宿县住房和城乡建设局</w:t>
      </w:r>
      <w:r>
        <w:rPr>
          <w:rFonts w:hint="eastAsia" w:ascii="宋体" w:hAnsi="宋体" w:cs="宋体"/>
          <w:sz w:val="24"/>
          <w:szCs w:val="24"/>
        </w:rPr>
        <w:t>的委托，对</w:t>
      </w:r>
      <w:r>
        <w:rPr>
          <w:rFonts w:hint="eastAsia" w:ascii="宋体" w:hAnsi="宋体" w:cs="宋体"/>
          <w:sz w:val="24"/>
          <w:szCs w:val="24"/>
          <w:lang w:eastAsia="zh-CN"/>
        </w:rPr>
        <w:t>温宿县稻香路中桥及配套附属设施建设项目（造价服务）</w:t>
      </w:r>
      <w:r>
        <w:rPr>
          <w:rFonts w:hint="eastAsia" w:ascii="宋体" w:hAnsi="宋体" w:cs="宋体"/>
          <w:sz w:val="24"/>
          <w:szCs w:val="24"/>
        </w:rPr>
        <w:t>下的相关服务组织竞争性磋商采购。兹邀请合格供应商以密封标书的形式前来响应。</w:t>
      </w:r>
    </w:p>
    <w:p w14:paraId="2EB12F25">
      <w:pPr>
        <w:pStyle w:val="134"/>
        <w:adjustRightInd w:val="0"/>
        <w:snapToGrid w:val="0"/>
        <w:spacing w:line="400" w:lineRule="exact"/>
        <w:ind w:left="1677" w:leftChars="201" w:hanging="1255" w:hangingChars="523"/>
        <w:contextualSpacing/>
        <w:rPr>
          <w:rFonts w:hAnsi="宋体" w:cs="宋体"/>
          <w:color w:val="auto"/>
          <w:sz w:val="24"/>
          <w:szCs w:val="24"/>
        </w:rPr>
      </w:pPr>
      <w:r>
        <w:rPr>
          <w:rFonts w:hint="eastAsia" w:hAnsi="宋体" w:cs="宋体"/>
          <w:color w:val="auto"/>
          <w:sz w:val="24"/>
          <w:szCs w:val="24"/>
        </w:rPr>
        <w:t>项目内容：</w:t>
      </w:r>
      <w:r>
        <w:rPr>
          <w:rFonts w:hint="eastAsia" w:hAnsi="宋体" w:cs="宋体"/>
          <w:color w:val="auto"/>
          <w:sz w:val="24"/>
          <w:szCs w:val="24"/>
          <w:lang w:eastAsia="zh-CN"/>
        </w:rPr>
        <w:t>温宿县稻香路中桥及配套附属设施建设项目（造价服务）</w:t>
      </w:r>
      <w:r>
        <w:rPr>
          <w:rFonts w:hint="eastAsia" w:hAnsi="宋体" w:cs="宋体"/>
          <w:color w:val="auto"/>
          <w:sz w:val="24"/>
          <w:szCs w:val="24"/>
        </w:rPr>
        <w:t>（采购预算：</w:t>
      </w:r>
      <w:r>
        <w:rPr>
          <w:rFonts w:hint="eastAsia" w:hAnsi="宋体" w:cs="宋体"/>
          <w:color w:val="auto"/>
          <w:sz w:val="24"/>
          <w:szCs w:val="24"/>
          <w:lang w:val="en-US" w:eastAsia="zh-CN"/>
        </w:rPr>
        <w:t>2.8</w:t>
      </w:r>
      <w:r>
        <w:rPr>
          <w:rFonts w:hint="eastAsia" w:hAnsi="宋体" w:cs="宋体"/>
          <w:color w:val="auto"/>
          <w:sz w:val="24"/>
          <w:szCs w:val="24"/>
          <w:lang w:eastAsia="zh-CN"/>
        </w:rPr>
        <w:t>万元</w:t>
      </w:r>
      <w:r>
        <w:rPr>
          <w:rFonts w:hint="eastAsia" w:hAnsi="宋体" w:cs="宋体"/>
          <w:color w:val="auto"/>
          <w:sz w:val="24"/>
          <w:szCs w:val="24"/>
        </w:rPr>
        <w:t>）</w:t>
      </w:r>
    </w:p>
    <w:p w14:paraId="6EE2B80B">
      <w:pPr>
        <w:pStyle w:val="134"/>
        <w:adjustRightInd w:val="0"/>
        <w:snapToGrid w:val="0"/>
        <w:spacing w:line="400" w:lineRule="exact"/>
        <w:ind w:firstLine="0"/>
        <w:contextualSpacing/>
        <w:rPr>
          <w:rFonts w:hAnsi="宋体" w:cs="宋体"/>
          <w:color w:val="auto"/>
          <w:sz w:val="24"/>
          <w:szCs w:val="24"/>
        </w:rPr>
      </w:pPr>
      <w:r>
        <w:rPr>
          <w:rFonts w:hint="eastAsia" w:hAnsi="宋体" w:cs="宋体"/>
          <w:color w:val="auto"/>
          <w:sz w:val="24"/>
          <w:szCs w:val="24"/>
        </w:rPr>
        <w:t>2、供应商资格要求：</w:t>
      </w:r>
    </w:p>
    <w:p w14:paraId="6CA755A9">
      <w:pPr>
        <w:pStyle w:val="134"/>
        <w:adjustRightInd w:val="0"/>
        <w:snapToGrid w:val="0"/>
        <w:spacing w:line="400" w:lineRule="exact"/>
        <w:ind w:firstLine="480" w:firstLineChars="200"/>
        <w:contextualSpacing/>
        <w:rPr>
          <w:rFonts w:hAnsi="宋体" w:cs="宋体"/>
          <w:color w:val="auto"/>
          <w:sz w:val="24"/>
          <w:szCs w:val="24"/>
        </w:rPr>
      </w:pPr>
      <w:r>
        <w:rPr>
          <w:rFonts w:hint="eastAsia" w:hAnsi="宋体" w:cs="宋体"/>
          <w:color w:val="auto"/>
          <w:sz w:val="24"/>
          <w:szCs w:val="24"/>
          <w:lang w:eastAsia="zh-CN"/>
        </w:rPr>
        <w:t>本项目专门面向小微企业采购（提供中小企业声明函）。</w:t>
      </w:r>
    </w:p>
    <w:p w14:paraId="52DAA7DD">
      <w:pPr>
        <w:tabs>
          <w:tab w:val="left" w:pos="252"/>
          <w:tab w:val="left" w:pos="671"/>
        </w:tabs>
        <w:adjustRightInd w:val="0"/>
        <w:snapToGrid w:val="0"/>
        <w:spacing w:line="400" w:lineRule="exact"/>
        <w:contextualSpacing/>
        <w:rPr>
          <w:rFonts w:ascii="宋体" w:hAnsi="宋体" w:cs="宋体"/>
          <w:spacing w:val="8"/>
          <w:sz w:val="24"/>
          <w:szCs w:val="24"/>
        </w:rPr>
      </w:pPr>
      <w:r>
        <w:rPr>
          <w:rFonts w:hint="eastAsia" w:ascii="宋体" w:hAnsi="宋体" w:cs="宋体"/>
          <w:spacing w:val="8"/>
          <w:sz w:val="24"/>
          <w:szCs w:val="24"/>
        </w:rPr>
        <w:t>2.1. 具有独立承担民事责任的能力；（提供营业执照的扫描件）</w:t>
      </w:r>
    </w:p>
    <w:p w14:paraId="1E096049">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2.2. 具有良好的商业信誉和健全的财务会计制度；（提供健全的财务会计制度证明文件，例如近三年任意一年会计师事务所出具的财务审计报告或财务状况报告等，新成立公司自成立之日起提供。）</w:t>
      </w:r>
    </w:p>
    <w:p w14:paraId="2D7A5670">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2.3. 具有履行合同所必需的设备和专业技术能力；（提供承诺函，加盖单位公章）</w:t>
      </w:r>
    </w:p>
    <w:p w14:paraId="0B1A2EF4">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2.4. 有依法缴纳税收和社会保障资金的良好记录；（提供近一年任意连续三个月缴税记录及社保缴纳证明，新成立公司自成立之日起提供。）</w:t>
      </w:r>
    </w:p>
    <w:p w14:paraId="58A21E1D">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38AD833E">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2.6. 法律、行政法规规定的其他条件。</w:t>
      </w:r>
    </w:p>
    <w:p w14:paraId="526395BB">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2.7. 本项目不接受联合体投标。</w:t>
      </w:r>
    </w:p>
    <w:p w14:paraId="69D96EA0">
      <w:pPr>
        <w:tabs>
          <w:tab w:val="left" w:pos="252"/>
          <w:tab w:val="left" w:pos="671"/>
        </w:tabs>
        <w:adjustRightInd w:val="0"/>
        <w:snapToGrid w:val="0"/>
        <w:spacing w:line="400" w:lineRule="exact"/>
        <w:ind w:left="512" w:hanging="512" w:hangingChars="200"/>
        <w:contextualSpacing/>
        <w:rPr>
          <w:rFonts w:hint="eastAsia" w:ascii="宋体" w:hAnsi="宋体" w:cs="宋体"/>
          <w:spacing w:val="8"/>
          <w:sz w:val="24"/>
          <w:szCs w:val="24"/>
        </w:rPr>
      </w:pPr>
      <w:r>
        <w:rPr>
          <w:rFonts w:hint="eastAsia" w:ascii="宋体" w:hAnsi="宋体" w:cs="宋体"/>
          <w:spacing w:val="8"/>
          <w:sz w:val="24"/>
          <w:szCs w:val="24"/>
        </w:rPr>
        <w:t>2.8. 单位负责人为同一人或者存在直接控股、管理关系的不同供应商，不得参加同一合同项下的政府采购活动。（提供承诺函，加盖单位公章）</w:t>
      </w:r>
    </w:p>
    <w:p w14:paraId="2E2306BC">
      <w:pPr>
        <w:pStyle w:val="47"/>
        <w:ind w:left="0" w:leftChars="0" w:firstLine="0" w:firstLineChars="0"/>
        <w:rPr>
          <w:rFonts w:hint="eastAsia" w:ascii="宋体" w:hAnsi="宋体" w:cs="宋体"/>
          <w:spacing w:val="8"/>
          <w:sz w:val="24"/>
          <w:szCs w:val="24"/>
          <w:lang w:val="en-US" w:eastAsia="zh-CN"/>
        </w:rPr>
      </w:pPr>
      <w:r>
        <w:rPr>
          <w:rFonts w:hint="eastAsia" w:ascii="宋体" w:hAnsi="宋体" w:cs="宋体"/>
          <w:spacing w:val="8"/>
          <w:sz w:val="24"/>
          <w:szCs w:val="24"/>
          <w:lang w:val="en-US" w:eastAsia="zh-CN"/>
        </w:rPr>
        <w:t>2.9. 本项目的特定资格要求：</w:t>
      </w:r>
    </w:p>
    <w:p w14:paraId="47941E18">
      <w:pPr>
        <w:pStyle w:val="47"/>
        <w:ind w:left="0" w:leftChars="0" w:firstLine="0" w:firstLineChars="0"/>
        <w:rPr>
          <w:rFonts w:hint="default" w:eastAsia="宋体"/>
          <w:lang w:val="en-US" w:eastAsia="zh-CN"/>
        </w:rPr>
      </w:pPr>
      <w:r>
        <w:rPr>
          <w:rFonts w:hint="eastAsia" w:ascii="宋体" w:hAnsi="宋体" w:cs="宋体"/>
          <w:spacing w:val="8"/>
          <w:sz w:val="24"/>
          <w:szCs w:val="24"/>
          <w:lang w:val="en-US" w:eastAsia="zh-CN"/>
        </w:rPr>
        <w:t>具有从事工程造价咨询的能力，拟派的项目负责人须有一级造价工程师（土木建筑工程）资格证书（在本单位注册）</w:t>
      </w:r>
    </w:p>
    <w:p w14:paraId="407F9D0C">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3、获取磋商文件的时间期限、方式：</w:t>
      </w:r>
    </w:p>
    <w:p w14:paraId="16801E58">
      <w:pPr>
        <w:adjustRightInd w:val="0"/>
        <w:snapToGrid w:val="0"/>
        <w:spacing w:line="400" w:lineRule="exact"/>
        <w:ind w:firstLine="566" w:firstLineChars="236"/>
        <w:contextualSpacing/>
        <w:rPr>
          <w:rFonts w:ascii="宋体" w:hAnsi="宋体" w:cs="宋体"/>
          <w:sz w:val="24"/>
          <w:szCs w:val="24"/>
          <w:highlight w:val="none"/>
        </w:rPr>
      </w:pPr>
      <w:r>
        <w:rPr>
          <w:rFonts w:hint="eastAsia" w:ascii="宋体" w:hAnsi="宋体" w:cs="宋体"/>
          <w:sz w:val="24"/>
          <w:szCs w:val="24"/>
        </w:rPr>
        <w:t>供应商可从</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日起至2025年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17</w:t>
      </w:r>
      <w:bookmarkStart w:id="261" w:name="_GoBack"/>
      <w:bookmarkEnd w:id="261"/>
      <w:r>
        <w:rPr>
          <w:rFonts w:hint="eastAsia" w:ascii="宋体" w:hAnsi="宋体" w:cs="宋体"/>
          <w:sz w:val="24"/>
          <w:szCs w:val="24"/>
          <w:highlight w:val="none"/>
        </w:rPr>
        <w:t>日00:00时~23:59时（北京时间）在政采云平台（www.zcygov.cn）在线申请获取采购文件（进入“项目采购”应用，在获取采购文件菜单中选择项目，申请获取采购文件）。</w:t>
      </w:r>
    </w:p>
    <w:p w14:paraId="38C99FEB">
      <w:pPr>
        <w:adjustRightInd w:val="0"/>
        <w:snapToGrid w:val="0"/>
        <w:spacing w:line="400" w:lineRule="exact"/>
        <w:contextualSpacing/>
        <w:jc w:val="left"/>
        <w:rPr>
          <w:rFonts w:ascii="宋体" w:hAnsi="宋体" w:cs="宋体"/>
          <w:sz w:val="24"/>
          <w:szCs w:val="24"/>
          <w:highlight w:val="none"/>
        </w:rPr>
      </w:pPr>
      <w:r>
        <w:rPr>
          <w:rFonts w:hint="eastAsia" w:ascii="宋体" w:hAnsi="宋体" w:cs="宋体"/>
          <w:sz w:val="24"/>
          <w:szCs w:val="24"/>
          <w:highlight w:val="none"/>
        </w:rPr>
        <w:t>4、公告期限：自公告发布之日起3个工作日。</w:t>
      </w:r>
    </w:p>
    <w:p w14:paraId="3D125BF8">
      <w:pPr>
        <w:adjustRightInd w:val="0"/>
        <w:snapToGrid w:val="0"/>
        <w:spacing w:line="400" w:lineRule="exact"/>
        <w:contextualSpacing/>
        <w:rPr>
          <w:rFonts w:ascii="宋体" w:hAnsi="宋体" w:cs="宋体"/>
          <w:sz w:val="24"/>
          <w:szCs w:val="24"/>
        </w:rPr>
      </w:pPr>
      <w:r>
        <w:rPr>
          <w:rFonts w:hint="eastAsia" w:ascii="宋体" w:hAnsi="宋体" w:cs="宋体"/>
          <w:sz w:val="24"/>
          <w:szCs w:val="24"/>
          <w:highlight w:val="none"/>
        </w:rPr>
        <w:t>5、磋商响应文件递交截止时间及磋商开始时间：2025年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0时（北京</w:t>
      </w:r>
      <w:r>
        <w:rPr>
          <w:rFonts w:hint="eastAsia" w:ascii="宋体" w:hAnsi="宋体" w:cs="宋体"/>
          <w:sz w:val="24"/>
          <w:szCs w:val="24"/>
        </w:rPr>
        <w:t>时间）</w:t>
      </w:r>
    </w:p>
    <w:p w14:paraId="718C43B9">
      <w:pPr>
        <w:adjustRightInd w:val="0"/>
        <w:snapToGrid w:val="0"/>
        <w:spacing w:line="400" w:lineRule="exact"/>
        <w:contextualSpacing/>
        <w:rPr>
          <w:rFonts w:ascii="宋体" w:hAnsi="宋体" w:cs="宋体"/>
          <w:sz w:val="24"/>
          <w:szCs w:val="24"/>
        </w:rPr>
      </w:pPr>
      <w:r>
        <w:rPr>
          <w:rFonts w:hint="eastAsia" w:ascii="宋体" w:hAnsi="宋体" w:cs="宋体"/>
          <w:sz w:val="24"/>
          <w:szCs w:val="24"/>
        </w:rPr>
        <w:t>6、磋商地点：政采云线上（www.zcygov.cn）</w:t>
      </w:r>
    </w:p>
    <w:p w14:paraId="7233CE9A">
      <w:pPr>
        <w:adjustRightInd w:val="0"/>
        <w:snapToGrid w:val="0"/>
        <w:spacing w:line="400" w:lineRule="exact"/>
        <w:contextualSpacing/>
        <w:rPr>
          <w:rFonts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81280</wp:posOffset>
                </wp:positionV>
                <wp:extent cx="6172200" cy="0"/>
                <wp:effectExtent l="0" t="9525" r="0" b="9525"/>
                <wp:wrapNone/>
                <wp:docPr id="1" name="直线 31"/>
                <wp:cNvGraphicFramePr/>
                <a:graphic xmlns:a="http://schemas.openxmlformats.org/drawingml/2006/main">
                  <a:graphicData uri="http://schemas.microsoft.com/office/word/2010/wordprocessingShape">
                    <wps:wsp>
                      <wps:cNvCnPr/>
                      <wps:spPr>
                        <a:xfrm>
                          <a:off x="0" y="0"/>
                          <a:ext cx="6172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3pt;margin-top:6.4pt;height:0pt;width:486pt;z-index:251662336;mso-width-relative:page;mso-height-relative:page;" filled="f" stroked="t" coordsize="21600,21600" o:gfxdata="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ffOhNMAAAAHAQAADwAAAAAA&#10;AAABACAAAAAiAAAAZHJzL2Rvd25yZXYueG1sUEsBAhQAFAAAAAgAh07iQMYPJIvfAQAA0QMAAA4A&#10;AAAAAAAAAQAgAAAAIgEAAGRycy9lMm9Eb2MueG1sUEsFBgAAAAAGAAYAWQEAAHMFAAAAAA==&#10;">
                <v:fill on="f" focussize="0,0"/>
                <v:stroke weight="1.5pt" color="#000000" joinstyle="round"/>
                <v:imagedata o:title=""/>
                <o:lock v:ext="edit" aspectratio="f"/>
              </v:line>
            </w:pict>
          </mc:Fallback>
        </mc:AlternateContent>
      </w:r>
    </w:p>
    <w:p w14:paraId="7C7F7D49">
      <w:pPr>
        <w:spacing w:line="400" w:lineRule="exact"/>
        <w:contextualSpacing/>
        <w:rPr>
          <w:rFonts w:ascii="宋体" w:hAnsi="宋体" w:cs="宋体"/>
          <w:sz w:val="24"/>
          <w:szCs w:val="24"/>
        </w:rPr>
      </w:pPr>
      <w:r>
        <w:rPr>
          <w:rFonts w:hint="eastAsia" w:ascii="宋体" w:hAnsi="宋体" w:cs="宋体"/>
          <w:sz w:val="24"/>
          <w:szCs w:val="24"/>
        </w:rPr>
        <w:t>7、联系方式</w:t>
      </w:r>
    </w:p>
    <w:p w14:paraId="333D6F7F">
      <w:pPr>
        <w:spacing w:line="400" w:lineRule="exact"/>
        <w:contextualSpacing/>
        <w:rPr>
          <w:rFonts w:hint="eastAsia" w:ascii="宋体" w:hAnsi="宋体" w:eastAsia="宋体" w:cs="宋体"/>
          <w:sz w:val="24"/>
          <w:szCs w:val="24"/>
          <w:lang w:eastAsia="zh-CN"/>
        </w:rPr>
      </w:pPr>
      <w:r>
        <w:rPr>
          <w:rFonts w:hint="eastAsia" w:ascii="宋体" w:hAnsi="宋体" w:cs="宋体"/>
          <w:sz w:val="24"/>
          <w:szCs w:val="24"/>
        </w:rPr>
        <w:t>7.1、采购人名称：</w:t>
      </w:r>
      <w:r>
        <w:rPr>
          <w:rFonts w:hint="eastAsia" w:ascii="宋体" w:hAnsi="宋体" w:cs="宋体"/>
          <w:sz w:val="24"/>
          <w:szCs w:val="24"/>
          <w:lang w:eastAsia="zh-CN"/>
        </w:rPr>
        <w:t>温宿县住房和城乡建设局</w:t>
      </w:r>
    </w:p>
    <w:p w14:paraId="581E7A86">
      <w:pPr>
        <w:spacing w:line="400" w:lineRule="exact"/>
        <w:ind w:firstLine="588" w:firstLineChars="245"/>
        <w:contextualSpacing/>
        <w:rPr>
          <w:rFonts w:hint="eastAsia" w:ascii="宋体" w:hAnsi="宋体" w:eastAsia="宋体" w:cs="宋体"/>
          <w:sz w:val="24"/>
          <w:szCs w:val="24"/>
          <w:lang w:eastAsia="zh-CN"/>
        </w:rPr>
      </w:pPr>
      <w:r>
        <w:rPr>
          <w:rFonts w:hint="eastAsia" w:ascii="宋体" w:hAnsi="宋体" w:cs="宋体"/>
          <w:sz w:val="24"/>
          <w:szCs w:val="24"/>
        </w:rPr>
        <w:t>采购人地址：</w:t>
      </w:r>
      <w:r>
        <w:rPr>
          <w:rFonts w:hint="eastAsia" w:ascii="宋体" w:hAnsi="宋体" w:cs="宋体"/>
          <w:sz w:val="24"/>
          <w:szCs w:val="24"/>
          <w:lang w:eastAsia="zh-CN"/>
        </w:rPr>
        <w:t>新疆维吾尔自治区阿克苏地区温宿县数融集团4楼</w:t>
      </w:r>
    </w:p>
    <w:p w14:paraId="34F1F77C">
      <w:pPr>
        <w:spacing w:line="400" w:lineRule="exact"/>
        <w:ind w:firstLine="588" w:firstLineChars="245"/>
        <w:contextualSpacing/>
        <w:rPr>
          <w:rFonts w:hint="default"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刘楠楠</w:t>
      </w:r>
    </w:p>
    <w:p w14:paraId="7250432B">
      <w:pPr>
        <w:spacing w:line="400" w:lineRule="exact"/>
        <w:ind w:firstLine="588" w:firstLineChars="245"/>
        <w:contextualSpacing/>
        <w:rPr>
          <w:rFonts w:hint="default" w:ascii="宋体" w:hAnsi="宋体" w:eastAsia="宋体" w:cs="宋体"/>
          <w:sz w:val="24"/>
          <w:szCs w:val="24"/>
          <w:lang w:val="en-US" w:eastAsia="zh-CN"/>
        </w:rPr>
      </w:pPr>
      <w:r>
        <w:rPr>
          <w:rFonts w:hint="eastAsia" w:ascii="宋体" w:hAnsi="宋体" w:cs="宋体"/>
          <w:sz w:val="24"/>
          <w:szCs w:val="24"/>
        </w:rPr>
        <w:t>联系电话：</w:t>
      </w:r>
      <w:r>
        <w:rPr>
          <w:rFonts w:hint="eastAsia" w:ascii="宋体" w:hAnsi="宋体" w:cs="宋体"/>
          <w:sz w:val="24"/>
          <w:szCs w:val="24"/>
          <w:lang w:val="en-US" w:eastAsia="zh-CN"/>
        </w:rPr>
        <w:t>19999531771</w:t>
      </w:r>
    </w:p>
    <w:p w14:paraId="51E57088">
      <w:pPr>
        <w:spacing w:line="400" w:lineRule="exact"/>
        <w:rPr>
          <w:rFonts w:ascii="宋体" w:hAnsi="宋体" w:cs="宋体"/>
          <w:color w:val="000000"/>
          <w:sz w:val="24"/>
          <w:u w:val="single"/>
        </w:rPr>
      </w:pPr>
      <w:r>
        <w:rPr>
          <w:rFonts w:hint="eastAsia" w:ascii="宋体" w:hAnsi="宋体" w:cs="宋体"/>
          <w:color w:val="000000"/>
          <w:sz w:val="24"/>
        </w:rPr>
        <w:t>7.2、采购代理机构名称：新疆招标有限公司</w:t>
      </w:r>
    </w:p>
    <w:p w14:paraId="48F8055A">
      <w:pPr>
        <w:spacing w:line="400" w:lineRule="exact"/>
        <w:ind w:firstLine="588" w:firstLineChars="245"/>
        <w:rPr>
          <w:rFonts w:ascii="宋体" w:hAnsi="宋体" w:cs="宋体"/>
          <w:color w:val="000000"/>
          <w:sz w:val="24"/>
          <w:u w:val="single"/>
        </w:rPr>
      </w:pPr>
      <w:r>
        <w:rPr>
          <w:rFonts w:hint="eastAsia" w:ascii="宋体" w:hAnsi="宋体" w:cs="宋体"/>
          <w:color w:val="000000"/>
          <w:sz w:val="24"/>
        </w:rPr>
        <w:t>详细地址：新疆乌鲁木齐市水磨沟区昆仑东街789号金融大厦11楼</w:t>
      </w:r>
    </w:p>
    <w:p w14:paraId="6E7D46E5">
      <w:pPr>
        <w:spacing w:line="400" w:lineRule="exact"/>
        <w:ind w:firstLine="588" w:firstLineChars="245"/>
        <w:rPr>
          <w:rFonts w:ascii="宋体" w:hAnsi="宋体" w:cs="宋体"/>
          <w:color w:val="000000"/>
          <w:sz w:val="24"/>
        </w:rPr>
      </w:pPr>
      <w:r>
        <w:rPr>
          <w:rFonts w:hint="eastAsia" w:ascii="宋体" w:hAnsi="宋体" w:cs="宋体"/>
          <w:color w:val="000000"/>
          <w:sz w:val="24"/>
        </w:rPr>
        <w:t>邮    编：830000</w:t>
      </w:r>
    </w:p>
    <w:p w14:paraId="122B4DE8">
      <w:pPr>
        <w:spacing w:line="400" w:lineRule="exact"/>
        <w:ind w:firstLine="588" w:firstLineChars="245"/>
        <w:rPr>
          <w:rFonts w:ascii="宋体" w:hAnsi="宋体" w:cs="宋体"/>
          <w:color w:val="000000"/>
          <w:sz w:val="24"/>
        </w:rPr>
      </w:pPr>
      <w:r>
        <w:rPr>
          <w:rFonts w:hint="eastAsia" w:ascii="宋体" w:hAnsi="宋体" w:cs="宋体"/>
          <w:color w:val="000000"/>
          <w:sz w:val="24"/>
        </w:rPr>
        <w:t>电子信箱：</w:t>
      </w:r>
      <w:r>
        <w:rPr>
          <w:rFonts w:hint="eastAsia" w:ascii="宋体" w:hAnsi="宋体" w:cs="宋体"/>
          <w:sz w:val="24"/>
          <w:lang w:val="en-US" w:eastAsia="zh-CN"/>
        </w:rPr>
        <w:t>1376737580</w:t>
      </w:r>
      <w:r>
        <w:rPr>
          <w:rFonts w:hint="eastAsia" w:ascii="宋体" w:hAnsi="宋体" w:cs="宋体"/>
          <w:sz w:val="24"/>
        </w:rPr>
        <w:t>@qq.com</w:t>
      </w:r>
    </w:p>
    <w:p w14:paraId="18BAD7BE">
      <w:pPr>
        <w:spacing w:line="400" w:lineRule="exact"/>
        <w:ind w:firstLine="588" w:firstLineChars="245"/>
        <w:rPr>
          <w:rFonts w:hint="eastAsia" w:ascii="宋体" w:hAnsi="宋体" w:eastAsia="宋体" w:cs="宋体"/>
          <w:color w:val="000000"/>
          <w:sz w:val="24"/>
          <w:u w:val="single"/>
          <w:lang w:eastAsia="zh-CN"/>
        </w:rPr>
      </w:pPr>
      <w:r>
        <w:rPr>
          <w:rFonts w:hint="eastAsia" w:ascii="宋体" w:hAnsi="宋体" w:cs="宋体"/>
          <w:color w:val="000000"/>
          <w:sz w:val="24"/>
        </w:rPr>
        <w:t>联 系 人：</w:t>
      </w:r>
      <w:r>
        <w:rPr>
          <w:rFonts w:hint="eastAsia" w:ascii="宋体" w:hAnsi="宋体" w:cs="宋体"/>
          <w:color w:val="000000"/>
          <w:sz w:val="24"/>
          <w:lang w:val="en-US" w:eastAsia="zh-CN"/>
        </w:rPr>
        <w:t>吴昊然、</w:t>
      </w:r>
      <w:r>
        <w:rPr>
          <w:rFonts w:hint="eastAsia" w:ascii="宋体" w:hAnsi="宋体" w:cs="宋体"/>
          <w:color w:val="000000"/>
          <w:sz w:val="24"/>
          <w:lang w:eastAsia="zh-CN"/>
        </w:rPr>
        <w:t>余勇</w:t>
      </w:r>
    </w:p>
    <w:p w14:paraId="1427583A">
      <w:pPr>
        <w:spacing w:line="400" w:lineRule="exact"/>
        <w:ind w:firstLine="588" w:firstLineChars="245"/>
        <w:rPr>
          <w:rFonts w:hint="eastAsia" w:ascii="宋体" w:hAnsi="宋体" w:eastAsia="宋体" w:cs="宋体"/>
          <w:color w:val="000000"/>
          <w:sz w:val="24"/>
          <w:u w:val="single"/>
          <w:lang w:eastAsia="zh-CN"/>
        </w:rPr>
      </w:pPr>
      <w:r>
        <w:rPr>
          <w:rFonts w:hint="eastAsia" w:ascii="宋体" w:hAnsi="宋体" w:cs="宋体"/>
          <w:color w:val="000000"/>
          <w:sz w:val="24"/>
        </w:rPr>
        <w:t>电话：</w:t>
      </w:r>
      <w:r>
        <w:rPr>
          <w:rFonts w:hint="eastAsia" w:ascii="宋体" w:hAnsi="宋体" w:cs="宋体"/>
          <w:sz w:val="24"/>
        </w:rPr>
        <w:t>0996-2222077、</w:t>
      </w:r>
      <w:r>
        <w:rPr>
          <w:rFonts w:hint="eastAsia" w:ascii="宋体" w:hAnsi="宋体" w:cs="宋体"/>
          <w:sz w:val="24"/>
          <w:lang w:eastAsia="zh-CN"/>
        </w:rPr>
        <w:t>19190429535</w:t>
      </w:r>
    </w:p>
    <w:p w14:paraId="1E074419">
      <w:pPr>
        <w:spacing w:line="400" w:lineRule="exact"/>
        <w:ind w:firstLine="588" w:firstLineChars="245"/>
        <w:rPr>
          <w:rFonts w:ascii="宋体" w:hAnsi="宋体" w:cs="宋体"/>
          <w:color w:val="000000"/>
          <w:sz w:val="24"/>
        </w:rPr>
      </w:pPr>
      <w:r>
        <w:rPr>
          <w:rFonts w:hint="eastAsia" w:ascii="宋体" w:hAnsi="宋体" w:cs="宋体"/>
          <w:color w:val="000000"/>
          <w:sz w:val="24"/>
        </w:rPr>
        <w:t>帐户名称：</w:t>
      </w:r>
      <w:r>
        <w:rPr>
          <w:rFonts w:hint="eastAsia" w:ascii="宋体" w:hAnsi="宋体" w:cs="宋体"/>
          <w:color w:val="000000"/>
          <w:sz w:val="24"/>
          <w:u w:val="single"/>
        </w:rPr>
        <w:t>新疆招标有限公司巴州分公司</w:t>
      </w:r>
    </w:p>
    <w:p w14:paraId="7553B65E">
      <w:pPr>
        <w:spacing w:line="400" w:lineRule="exact"/>
        <w:ind w:firstLine="588" w:firstLineChars="245"/>
        <w:rPr>
          <w:rFonts w:ascii="宋体" w:hAnsi="宋体" w:cs="宋体"/>
          <w:color w:val="000000"/>
          <w:sz w:val="24"/>
          <w:szCs w:val="24"/>
        </w:rPr>
      </w:pPr>
      <w:r>
        <w:rPr>
          <w:rFonts w:hint="eastAsia" w:ascii="宋体" w:hAnsi="宋体" w:cs="宋体"/>
          <w:color w:val="000000"/>
          <w:sz w:val="24"/>
        </w:rPr>
        <w:t>银行帐号：</w:t>
      </w:r>
      <w:r>
        <w:rPr>
          <w:rFonts w:hint="eastAsia" w:ascii="宋体" w:hAnsi="宋体" w:cs="宋体"/>
          <w:sz w:val="24"/>
          <w:u w:val="single"/>
        </w:rPr>
        <w:t>3010024209200124890</w:t>
      </w:r>
      <w:r>
        <w:rPr>
          <w:rFonts w:hint="eastAsia" w:ascii="宋体" w:hAnsi="宋体" w:cs="宋体"/>
          <w:snapToGrid w:val="0"/>
          <w:spacing w:val="10"/>
          <w:sz w:val="24"/>
          <w:szCs w:val="24"/>
        </w:rPr>
        <w:t>（请在汇款单上注明项目编号</w:t>
      </w:r>
      <w:r>
        <w:rPr>
          <w:rFonts w:hint="eastAsia" w:ascii="宋体" w:hAnsi="宋体" w:cs="宋体"/>
          <w:sz w:val="24"/>
          <w:szCs w:val="24"/>
        </w:rPr>
        <w:t>后7位</w:t>
      </w:r>
      <w:r>
        <w:rPr>
          <w:rFonts w:hint="eastAsia" w:ascii="宋体" w:hAnsi="宋体" w:cs="宋体"/>
          <w:snapToGrid w:val="0"/>
          <w:spacing w:val="10"/>
          <w:sz w:val="24"/>
          <w:szCs w:val="24"/>
        </w:rPr>
        <w:t>）</w:t>
      </w:r>
    </w:p>
    <w:p w14:paraId="5666AFD5">
      <w:pPr>
        <w:spacing w:line="400" w:lineRule="exact"/>
        <w:ind w:firstLine="588" w:firstLineChars="245"/>
        <w:jc w:val="left"/>
        <w:rPr>
          <w:rFonts w:ascii="宋体" w:hAnsi="宋体" w:cs="宋体"/>
          <w:color w:val="000000"/>
          <w:sz w:val="24"/>
          <w:szCs w:val="24"/>
          <w:u w:val="single"/>
        </w:rPr>
      </w:pPr>
      <w:r>
        <w:rPr>
          <w:rFonts w:hint="eastAsia" w:ascii="宋体" w:hAnsi="宋体" w:cs="宋体"/>
          <w:color w:val="000000"/>
          <w:sz w:val="24"/>
          <w:szCs w:val="24"/>
        </w:rPr>
        <w:t>开户银行：</w:t>
      </w:r>
      <w:r>
        <w:rPr>
          <w:rFonts w:hint="eastAsia" w:ascii="宋体" w:hAnsi="宋体" w:cs="宋体"/>
          <w:color w:val="000000"/>
          <w:sz w:val="24"/>
          <w:szCs w:val="24"/>
          <w:u w:val="single"/>
        </w:rPr>
        <w:t>中国工商银行股份有限公司库尔勒人民东路支行</w:t>
      </w:r>
    </w:p>
    <w:p w14:paraId="78FA4524">
      <w:pPr>
        <w:adjustRightInd w:val="0"/>
        <w:snapToGrid w:val="0"/>
        <w:spacing w:line="400" w:lineRule="atLeast"/>
        <w:ind w:left="420" w:leftChars="200"/>
        <w:contextualSpacing/>
        <w:rPr>
          <w:rFonts w:ascii="Arial" w:hAnsi="宋体" w:cs="Arial"/>
          <w:sz w:val="24"/>
          <w:szCs w:val="24"/>
        </w:rPr>
      </w:pPr>
    </w:p>
    <w:p w14:paraId="1BF733AA">
      <w:pPr>
        <w:pStyle w:val="2"/>
        <w:numPr>
          <w:ilvl w:val="0"/>
          <w:numId w:val="0"/>
        </w:numPr>
        <w:adjustRightInd w:val="0"/>
        <w:snapToGrid w:val="0"/>
        <w:spacing w:line="400" w:lineRule="atLeast"/>
        <w:jc w:val="center"/>
        <w:rPr>
          <w:rFonts w:ascii="Arial" w:hAnsi="Arial" w:cs="Arial"/>
          <w:sz w:val="32"/>
          <w:szCs w:val="32"/>
        </w:rPr>
      </w:pPr>
      <w:bookmarkStart w:id="4" w:name="_Toc267301280"/>
      <w:r>
        <w:rPr>
          <w:rFonts w:ascii="Arial" w:hAnsi="Arial" w:cs="Arial"/>
          <w:sz w:val="32"/>
          <w:szCs w:val="32"/>
        </w:rPr>
        <w:br w:type="page"/>
      </w:r>
      <w:bookmarkStart w:id="5" w:name="_Toc349637918"/>
      <w:bookmarkStart w:id="6" w:name="_Toc4277"/>
      <w:bookmarkStart w:id="7" w:name="_Toc349573119"/>
      <w:bookmarkStart w:id="8" w:name="_Toc298240403"/>
      <w:r>
        <w:rPr>
          <w:rFonts w:ascii="Arial" w:hAnsi="Arial" w:cs="Arial"/>
          <w:sz w:val="32"/>
          <w:szCs w:val="32"/>
        </w:rPr>
        <w:t>第二部分  供应商须知</w:t>
      </w:r>
      <w:bookmarkEnd w:id="4"/>
      <w:bookmarkEnd w:id="5"/>
      <w:bookmarkEnd w:id="6"/>
      <w:bookmarkEnd w:id="7"/>
      <w:bookmarkEnd w:id="8"/>
    </w:p>
    <w:p w14:paraId="4738CF53">
      <w:pPr>
        <w:adjustRightInd w:val="0"/>
        <w:snapToGrid w:val="0"/>
        <w:spacing w:line="400" w:lineRule="atLeast"/>
        <w:rPr>
          <w:rFonts w:ascii="Arial" w:hAnsi="Arial" w:cs="Arial"/>
          <w:sz w:val="24"/>
          <w:u w:val="single"/>
        </w:rPr>
      </w:pPr>
    </w:p>
    <w:p w14:paraId="2831FEE9">
      <w:pPr>
        <w:adjustRightInd w:val="0"/>
        <w:snapToGrid w:val="0"/>
        <w:spacing w:line="400" w:lineRule="atLeast"/>
        <w:rPr>
          <w:rFonts w:ascii="宋体" w:hAnsi="宋体" w:cs="宋体"/>
          <w:sz w:val="24"/>
          <w:u w:val="single"/>
        </w:rPr>
      </w:pPr>
      <w:r>
        <w:rPr>
          <w:rFonts w:hint="eastAsia" w:ascii="宋体" w:hAnsi="宋体" w:cs="宋体"/>
          <w:sz w:val="24"/>
          <w:u w:val="single"/>
        </w:rPr>
        <w:t>目    录</w:t>
      </w:r>
    </w:p>
    <w:p w14:paraId="0A5FAD06">
      <w:pPr>
        <w:adjustRightInd w:val="0"/>
        <w:snapToGrid w:val="0"/>
        <w:spacing w:line="400" w:lineRule="atLeast"/>
        <w:rPr>
          <w:rFonts w:ascii="宋体" w:hAnsi="宋体" w:cs="宋体"/>
          <w:sz w:val="24"/>
        </w:rPr>
      </w:pPr>
    </w:p>
    <w:p w14:paraId="7A55E510">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说明</w:t>
      </w:r>
    </w:p>
    <w:p w14:paraId="2D4DD1F2">
      <w:pPr>
        <w:pStyle w:val="24"/>
        <w:adjustRightInd w:val="0"/>
        <w:snapToGrid w:val="0"/>
        <w:spacing w:line="400" w:lineRule="atLeast"/>
        <w:rPr>
          <w:rFonts w:hAnsi="宋体" w:cs="宋体"/>
          <w:sz w:val="24"/>
          <w:szCs w:val="24"/>
        </w:rPr>
      </w:pPr>
      <w:r>
        <w:rPr>
          <w:rFonts w:hint="eastAsia" w:hAnsi="宋体" w:cs="宋体"/>
          <w:sz w:val="24"/>
          <w:szCs w:val="24"/>
        </w:rPr>
        <w:t>1.适用范围</w:t>
      </w:r>
    </w:p>
    <w:p w14:paraId="4EC72013">
      <w:pPr>
        <w:pStyle w:val="24"/>
        <w:adjustRightInd w:val="0"/>
        <w:snapToGrid w:val="0"/>
        <w:spacing w:line="400" w:lineRule="atLeast"/>
        <w:rPr>
          <w:rFonts w:hAnsi="宋体" w:cs="宋体"/>
          <w:sz w:val="24"/>
          <w:szCs w:val="24"/>
        </w:rPr>
      </w:pPr>
      <w:r>
        <w:rPr>
          <w:rFonts w:hint="eastAsia" w:hAnsi="宋体" w:cs="宋体"/>
          <w:sz w:val="24"/>
          <w:szCs w:val="24"/>
        </w:rPr>
        <w:t>2.定义</w:t>
      </w:r>
    </w:p>
    <w:p w14:paraId="46492BD6">
      <w:pPr>
        <w:pStyle w:val="24"/>
        <w:adjustRightInd w:val="0"/>
        <w:snapToGrid w:val="0"/>
        <w:spacing w:line="400" w:lineRule="atLeast"/>
        <w:rPr>
          <w:rFonts w:hAnsi="宋体" w:cs="宋体"/>
          <w:sz w:val="24"/>
          <w:szCs w:val="24"/>
        </w:rPr>
      </w:pPr>
      <w:r>
        <w:rPr>
          <w:rFonts w:hint="eastAsia" w:hAnsi="宋体" w:cs="宋体"/>
          <w:sz w:val="24"/>
          <w:szCs w:val="24"/>
        </w:rPr>
        <w:t>3.合格的供应商</w:t>
      </w:r>
    </w:p>
    <w:p w14:paraId="51D909E4">
      <w:pPr>
        <w:pStyle w:val="24"/>
        <w:adjustRightInd w:val="0"/>
        <w:snapToGrid w:val="0"/>
        <w:spacing w:line="400" w:lineRule="atLeast"/>
        <w:rPr>
          <w:rFonts w:hAnsi="宋体" w:cs="宋体"/>
          <w:sz w:val="24"/>
          <w:szCs w:val="24"/>
        </w:rPr>
      </w:pPr>
      <w:r>
        <w:rPr>
          <w:rFonts w:hint="eastAsia" w:hAnsi="宋体" w:cs="宋体"/>
          <w:sz w:val="24"/>
          <w:szCs w:val="24"/>
        </w:rPr>
        <w:t>4.供应商资格</w:t>
      </w:r>
    </w:p>
    <w:p w14:paraId="1A783035">
      <w:pPr>
        <w:pStyle w:val="24"/>
        <w:adjustRightInd w:val="0"/>
        <w:snapToGrid w:val="0"/>
        <w:spacing w:line="400" w:lineRule="atLeast"/>
        <w:rPr>
          <w:rFonts w:hAnsi="宋体" w:cs="宋体"/>
          <w:sz w:val="24"/>
          <w:szCs w:val="24"/>
        </w:rPr>
      </w:pPr>
      <w:r>
        <w:rPr>
          <w:rFonts w:hint="eastAsia" w:hAnsi="宋体" w:cs="宋体"/>
          <w:sz w:val="24"/>
          <w:szCs w:val="24"/>
        </w:rPr>
        <w:t>5.磋商费用</w:t>
      </w:r>
    </w:p>
    <w:p w14:paraId="167EEBE4">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磋商文件</w:t>
      </w:r>
    </w:p>
    <w:p w14:paraId="53B18CC0">
      <w:pPr>
        <w:pStyle w:val="24"/>
        <w:adjustRightInd w:val="0"/>
        <w:snapToGrid w:val="0"/>
        <w:spacing w:line="400" w:lineRule="atLeast"/>
        <w:rPr>
          <w:rFonts w:hAnsi="宋体" w:cs="宋体"/>
          <w:sz w:val="24"/>
          <w:szCs w:val="24"/>
        </w:rPr>
      </w:pPr>
      <w:r>
        <w:rPr>
          <w:rFonts w:hint="eastAsia" w:hAnsi="宋体" w:cs="宋体"/>
          <w:sz w:val="24"/>
          <w:szCs w:val="24"/>
        </w:rPr>
        <w:t>6.磋商文件构成</w:t>
      </w:r>
    </w:p>
    <w:p w14:paraId="625292A8">
      <w:pPr>
        <w:pStyle w:val="24"/>
        <w:adjustRightInd w:val="0"/>
        <w:snapToGrid w:val="0"/>
        <w:spacing w:line="400" w:lineRule="atLeast"/>
        <w:rPr>
          <w:rFonts w:hAnsi="宋体" w:cs="宋体"/>
          <w:sz w:val="24"/>
          <w:szCs w:val="24"/>
        </w:rPr>
      </w:pPr>
      <w:r>
        <w:rPr>
          <w:rFonts w:hint="eastAsia" w:hAnsi="宋体" w:cs="宋体"/>
          <w:sz w:val="24"/>
          <w:szCs w:val="24"/>
        </w:rPr>
        <w:t>7.磋商文件澄清</w:t>
      </w:r>
    </w:p>
    <w:p w14:paraId="221D1885">
      <w:pPr>
        <w:pStyle w:val="24"/>
        <w:adjustRightInd w:val="0"/>
        <w:snapToGrid w:val="0"/>
        <w:spacing w:line="400" w:lineRule="atLeast"/>
        <w:rPr>
          <w:rFonts w:hAnsi="宋体" w:cs="宋体"/>
          <w:sz w:val="24"/>
          <w:szCs w:val="24"/>
        </w:rPr>
      </w:pPr>
      <w:r>
        <w:rPr>
          <w:rFonts w:hint="eastAsia" w:hAnsi="宋体" w:cs="宋体"/>
          <w:sz w:val="24"/>
          <w:szCs w:val="24"/>
        </w:rPr>
        <w:t>8.磋商文件的修改</w:t>
      </w:r>
    </w:p>
    <w:p w14:paraId="571BCF77">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磋商响应文件的编写</w:t>
      </w:r>
    </w:p>
    <w:p w14:paraId="0F14DC24">
      <w:pPr>
        <w:pStyle w:val="24"/>
        <w:adjustRightInd w:val="0"/>
        <w:snapToGrid w:val="0"/>
        <w:spacing w:line="400" w:lineRule="atLeast"/>
        <w:rPr>
          <w:rFonts w:hAnsi="宋体" w:cs="宋体"/>
          <w:sz w:val="24"/>
          <w:szCs w:val="24"/>
        </w:rPr>
      </w:pPr>
      <w:r>
        <w:rPr>
          <w:rFonts w:hint="eastAsia" w:hAnsi="宋体" w:cs="宋体"/>
          <w:sz w:val="24"/>
          <w:szCs w:val="24"/>
        </w:rPr>
        <w:t>9.要求</w:t>
      </w:r>
    </w:p>
    <w:p w14:paraId="2EB34215">
      <w:pPr>
        <w:pStyle w:val="24"/>
        <w:adjustRightInd w:val="0"/>
        <w:snapToGrid w:val="0"/>
        <w:spacing w:line="400" w:lineRule="atLeast"/>
        <w:rPr>
          <w:rFonts w:hAnsi="宋体" w:cs="宋体"/>
          <w:sz w:val="24"/>
          <w:szCs w:val="24"/>
        </w:rPr>
      </w:pPr>
      <w:r>
        <w:rPr>
          <w:rFonts w:hint="eastAsia" w:hAnsi="宋体" w:cs="宋体"/>
          <w:sz w:val="24"/>
          <w:szCs w:val="24"/>
        </w:rPr>
        <w:t>10.磋商语言</w:t>
      </w:r>
    </w:p>
    <w:p w14:paraId="61537A6F">
      <w:pPr>
        <w:pStyle w:val="24"/>
        <w:adjustRightInd w:val="0"/>
        <w:snapToGrid w:val="0"/>
        <w:spacing w:line="400" w:lineRule="atLeast"/>
        <w:rPr>
          <w:rFonts w:hAnsi="宋体" w:cs="宋体"/>
          <w:sz w:val="24"/>
          <w:szCs w:val="24"/>
        </w:rPr>
      </w:pPr>
      <w:r>
        <w:rPr>
          <w:rFonts w:hint="eastAsia" w:hAnsi="宋体" w:cs="宋体"/>
          <w:sz w:val="24"/>
          <w:szCs w:val="24"/>
        </w:rPr>
        <w:t>11.磋商响应文件的构成</w:t>
      </w:r>
    </w:p>
    <w:p w14:paraId="7CD8E95D">
      <w:pPr>
        <w:pStyle w:val="24"/>
        <w:adjustRightInd w:val="0"/>
        <w:snapToGrid w:val="0"/>
        <w:spacing w:line="400" w:lineRule="atLeast"/>
        <w:rPr>
          <w:rFonts w:hAnsi="宋体" w:cs="宋体"/>
          <w:sz w:val="24"/>
          <w:szCs w:val="24"/>
        </w:rPr>
      </w:pPr>
      <w:r>
        <w:rPr>
          <w:rFonts w:hint="eastAsia" w:hAnsi="宋体" w:cs="宋体"/>
          <w:sz w:val="24"/>
          <w:szCs w:val="24"/>
        </w:rPr>
        <w:t>12.磋商响应文件格式</w:t>
      </w:r>
    </w:p>
    <w:p w14:paraId="145C8B36">
      <w:pPr>
        <w:pStyle w:val="24"/>
        <w:adjustRightInd w:val="0"/>
        <w:snapToGrid w:val="0"/>
        <w:spacing w:line="400" w:lineRule="atLeast"/>
        <w:rPr>
          <w:rFonts w:hAnsi="宋体" w:cs="宋体"/>
          <w:sz w:val="24"/>
          <w:szCs w:val="24"/>
        </w:rPr>
      </w:pPr>
      <w:r>
        <w:rPr>
          <w:rFonts w:hint="eastAsia" w:hAnsi="宋体" w:cs="宋体"/>
          <w:sz w:val="24"/>
          <w:szCs w:val="24"/>
        </w:rPr>
        <w:t>13.磋商报价</w:t>
      </w:r>
    </w:p>
    <w:p w14:paraId="1B04623C">
      <w:pPr>
        <w:pStyle w:val="24"/>
        <w:adjustRightInd w:val="0"/>
        <w:snapToGrid w:val="0"/>
        <w:spacing w:line="400" w:lineRule="atLeast"/>
        <w:rPr>
          <w:rFonts w:hAnsi="宋体" w:cs="宋体"/>
          <w:sz w:val="24"/>
          <w:szCs w:val="24"/>
        </w:rPr>
      </w:pPr>
      <w:r>
        <w:rPr>
          <w:rFonts w:hint="eastAsia" w:hAnsi="宋体" w:cs="宋体"/>
          <w:sz w:val="24"/>
          <w:szCs w:val="24"/>
        </w:rPr>
        <w:t>14.磋商货币</w:t>
      </w:r>
    </w:p>
    <w:p w14:paraId="0E99B7E5">
      <w:pPr>
        <w:pStyle w:val="24"/>
        <w:adjustRightInd w:val="0"/>
        <w:snapToGrid w:val="0"/>
        <w:spacing w:line="400" w:lineRule="atLeast"/>
        <w:rPr>
          <w:rFonts w:hAnsi="宋体" w:cs="宋体"/>
          <w:sz w:val="24"/>
          <w:szCs w:val="24"/>
        </w:rPr>
      </w:pPr>
      <w:r>
        <w:rPr>
          <w:rFonts w:hint="eastAsia" w:hAnsi="宋体" w:cs="宋体"/>
          <w:sz w:val="24"/>
          <w:szCs w:val="24"/>
        </w:rPr>
        <w:t>15.供应商资格的证明文件</w:t>
      </w:r>
    </w:p>
    <w:p w14:paraId="74CD5C44">
      <w:pPr>
        <w:pStyle w:val="24"/>
        <w:adjustRightInd w:val="0"/>
        <w:snapToGrid w:val="0"/>
        <w:spacing w:line="400" w:lineRule="atLeast"/>
        <w:rPr>
          <w:rFonts w:hAnsi="宋体" w:cs="宋体"/>
          <w:sz w:val="24"/>
          <w:szCs w:val="24"/>
        </w:rPr>
      </w:pPr>
      <w:r>
        <w:rPr>
          <w:rFonts w:hint="eastAsia" w:hAnsi="宋体" w:cs="宋体"/>
          <w:sz w:val="24"/>
          <w:szCs w:val="24"/>
        </w:rPr>
        <w:t>16.符合磋商文件规定的技术响应文件</w:t>
      </w:r>
    </w:p>
    <w:p w14:paraId="7B1E5628">
      <w:pPr>
        <w:pStyle w:val="24"/>
        <w:adjustRightInd w:val="0"/>
        <w:snapToGrid w:val="0"/>
        <w:spacing w:line="400" w:lineRule="atLeast"/>
        <w:rPr>
          <w:rFonts w:hAnsi="宋体" w:cs="宋体"/>
          <w:sz w:val="24"/>
          <w:szCs w:val="24"/>
        </w:rPr>
      </w:pPr>
      <w:r>
        <w:rPr>
          <w:rFonts w:hint="eastAsia" w:hAnsi="宋体" w:cs="宋体"/>
          <w:sz w:val="24"/>
          <w:szCs w:val="24"/>
        </w:rPr>
        <w:t>17.磋商响应有效期</w:t>
      </w:r>
    </w:p>
    <w:p w14:paraId="2468C3A8">
      <w:pPr>
        <w:pStyle w:val="24"/>
        <w:adjustRightInd w:val="0"/>
        <w:snapToGrid w:val="0"/>
        <w:spacing w:line="400" w:lineRule="atLeast"/>
        <w:rPr>
          <w:rFonts w:hAnsi="宋体" w:cs="宋体"/>
          <w:sz w:val="24"/>
          <w:szCs w:val="24"/>
        </w:rPr>
      </w:pPr>
      <w:r>
        <w:rPr>
          <w:rFonts w:hint="eastAsia" w:hAnsi="宋体" w:cs="宋体"/>
          <w:sz w:val="24"/>
          <w:szCs w:val="24"/>
        </w:rPr>
        <w:t>18.磋商响应文件的书写要求</w:t>
      </w:r>
    </w:p>
    <w:p w14:paraId="3C8D531B">
      <w:pPr>
        <w:pStyle w:val="24"/>
        <w:adjustRightInd w:val="0"/>
        <w:snapToGrid w:val="0"/>
        <w:spacing w:line="400" w:lineRule="atLeast"/>
        <w:rPr>
          <w:rFonts w:hAnsi="宋体" w:cs="宋体"/>
          <w:sz w:val="24"/>
          <w:szCs w:val="24"/>
        </w:rPr>
      </w:pPr>
      <w:r>
        <w:rPr>
          <w:rFonts w:hint="eastAsia" w:hAnsi="宋体" w:cs="宋体"/>
          <w:sz w:val="24"/>
          <w:szCs w:val="24"/>
        </w:rPr>
        <w:t>19.磋商保证金</w:t>
      </w:r>
    </w:p>
    <w:p w14:paraId="70B733D4">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磋商响应文件的递交</w:t>
      </w:r>
    </w:p>
    <w:p w14:paraId="3C41518D">
      <w:pPr>
        <w:pStyle w:val="24"/>
        <w:adjustRightInd w:val="0"/>
        <w:snapToGrid w:val="0"/>
        <w:spacing w:line="400" w:lineRule="atLeast"/>
        <w:rPr>
          <w:rFonts w:hAnsi="宋体" w:cs="宋体"/>
          <w:sz w:val="24"/>
          <w:szCs w:val="24"/>
        </w:rPr>
      </w:pPr>
      <w:r>
        <w:rPr>
          <w:rFonts w:hint="eastAsia" w:hAnsi="宋体" w:cs="宋体"/>
          <w:sz w:val="24"/>
          <w:szCs w:val="24"/>
        </w:rPr>
        <w:t>20.</w:t>
      </w:r>
      <w:r>
        <w:rPr>
          <w:rFonts w:hint="eastAsia" w:hAnsi="宋体" w:cs="宋体"/>
          <w:sz w:val="24"/>
        </w:rPr>
        <w:t>电子磋商响应文件的递交</w:t>
      </w:r>
    </w:p>
    <w:p w14:paraId="42628FAD">
      <w:pPr>
        <w:pStyle w:val="24"/>
        <w:adjustRightInd w:val="0"/>
        <w:snapToGrid w:val="0"/>
        <w:spacing w:line="400" w:lineRule="atLeast"/>
        <w:rPr>
          <w:rFonts w:hAnsi="宋体" w:cs="宋体"/>
          <w:sz w:val="24"/>
          <w:szCs w:val="24"/>
        </w:rPr>
      </w:pPr>
      <w:r>
        <w:rPr>
          <w:rFonts w:hint="eastAsia" w:hAnsi="宋体" w:cs="宋体"/>
          <w:sz w:val="24"/>
          <w:szCs w:val="24"/>
        </w:rPr>
        <w:t>21.磋商响应截止时间</w:t>
      </w:r>
    </w:p>
    <w:p w14:paraId="3339E2DC">
      <w:pPr>
        <w:pStyle w:val="24"/>
        <w:adjustRightInd w:val="0"/>
        <w:snapToGrid w:val="0"/>
        <w:spacing w:line="400" w:lineRule="atLeast"/>
        <w:rPr>
          <w:rFonts w:hAnsi="宋体" w:cs="宋体"/>
          <w:sz w:val="24"/>
          <w:szCs w:val="24"/>
        </w:rPr>
      </w:pPr>
      <w:r>
        <w:rPr>
          <w:rFonts w:hint="eastAsia" w:hAnsi="宋体" w:cs="宋体"/>
          <w:sz w:val="24"/>
          <w:szCs w:val="24"/>
        </w:rPr>
        <w:t>22.磋商响应文件的修改和撤销</w:t>
      </w:r>
    </w:p>
    <w:p w14:paraId="79AD7205">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评标程序</w:t>
      </w:r>
    </w:p>
    <w:p w14:paraId="1E13D433">
      <w:pPr>
        <w:pStyle w:val="24"/>
        <w:adjustRightInd w:val="0"/>
        <w:snapToGrid w:val="0"/>
        <w:spacing w:line="400" w:lineRule="atLeast"/>
        <w:rPr>
          <w:rFonts w:hAnsi="宋体" w:cs="宋体"/>
          <w:sz w:val="24"/>
          <w:szCs w:val="24"/>
        </w:rPr>
      </w:pPr>
      <w:r>
        <w:rPr>
          <w:rFonts w:hint="eastAsia" w:hAnsi="宋体" w:cs="宋体"/>
          <w:sz w:val="24"/>
          <w:szCs w:val="24"/>
        </w:rPr>
        <w:t>23.开标</w:t>
      </w:r>
    </w:p>
    <w:p w14:paraId="55632FF8">
      <w:pPr>
        <w:pStyle w:val="24"/>
        <w:adjustRightInd w:val="0"/>
        <w:snapToGrid w:val="0"/>
        <w:spacing w:line="400" w:lineRule="atLeast"/>
        <w:rPr>
          <w:rFonts w:hAnsi="宋体" w:cs="宋体"/>
          <w:sz w:val="24"/>
          <w:szCs w:val="24"/>
        </w:rPr>
      </w:pPr>
      <w:r>
        <w:rPr>
          <w:rFonts w:hint="eastAsia" w:hAnsi="宋体" w:cs="宋体"/>
          <w:sz w:val="24"/>
          <w:szCs w:val="24"/>
        </w:rPr>
        <w:t>24.评标过程</w:t>
      </w:r>
    </w:p>
    <w:p w14:paraId="067C5680">
      <w:pPr>
        <w:pStyle w:val="24"/>
        <w:adjustRightInd w:val="0"/>
        <w:snapToGrid w:val="0"/>
        <w:spacing w:line="400" w:lineRule="atLeast"/>
        <w:rPr>
          <w:rFonts w:hAnsi="宋体" w:cs="宋体"/>
          <w:sz w:val="24"/>
          <w:szCs w:val="24"/>
        </w:rPr>
      </w:pPr>
      <w:r>
        <w:rPr>
          <w:rFonts w:hint="eastAsia" w:hAnsi="宋体" w:cs="宋体"/>
          <w:sz w:val="24"/>
          <w:szCs w:val="24"/>
        </w:rPr>
        <w:t>25.磋商响应文件的澄清</w:t>
      </w:r>
    </w:p>
    <w:p w14:paraId="28990177">
      <w:pPr>
        <w:pStyle w:val="24"/>
        <w:adjustRightInd w:val="0"/>
        <w:snapToGrid w:val="0"/>
        <w:spacing w:line="400" w:lineRule="atLeast"/>
        <w:rPr>
          <w:rFonts w:hAnsi="宋体" w:cs="宋体"/>
          <w:sz w:val="24"/>
          <w:szCs w:val="24"/>
        </w:rPr>
      </w:pPr>
      <w:r>
        <w:rPr>
          <w:rFonts w:hint="eastAsia" w:hAnsi="宋体" w:cs="宋体"/>
          <w:sz w:val="24"/>
          <w:szCs w:val="24"/>
        </w:rPr>
        <w:t>26.对磋商响应文件的评标</w:t>
      </w:r>
    </w:p>
    <w:p w14:paraId="26281234">
      <w:pPr>
        <w:pStyle w:val="24"/>
        <w:adjustRightInd w:val="0"/>
        <w:snapToGrid w:val="0"/>
        <w:spacing w:line="400" w:lineRule="atLeast"/>
        <w:rPr>
          <w:rFonts w:hAnsi="宋体" w:cs="宋体"/>
          <w:sz w:val="24"/>
          <w:szCs w:val="24"/>
        </w:rPr>
      </w:pPr>
      <w:r>
        <w:rPr>
          <w:rFonts w:hint="eastAsia" w:hAnsi="宋体" w:cs="宋体"/>
          <w:sz w:val="24"/>
          <w:szCs w:val="24"/>
        </w:rPr>
        <w:t>27.评标过程的保密性</w:t>
      </w:r>
    </w:p>
    <w:p w14:paraId="5B15DC7F">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授予合同</w:t>
      </w:r>
    </w:p>
    <w:p w14:paraId="4B3D153B">
      <w:pPr>
        <w:pStyle w:val="24"/>
        <w:adjustRightInd w:val="0"/>
        <w:snapToGrid w:val="0"/>
        <w:spacing w:line="400" w:lineRule="atLeast"/>
        <w:rPr>
          <w:rFonts w:hAnsi="宋体" w:cs="宋体"/>
          <w:sz w:val="24"/>
          <w:szCs w:val="24"/>
        </w:rPr>
      </w:pPr>
      <w:r>
        <w:rPr>
          <w:rFonts w:hint="eastAsia" w:hAnsi="宋体" w:cs="宋体"/>
          <w:sz w:val="24"/>
          <w:szCs w:val="24"/>
        </w:rPr>
        <w:t>28.合同授予标准</w:t>
      </w:r>
    </w:p>
    <w:p w14:paraId="168D7C29">
      <w:pPr>
        <w:pStyle w:val="24"/>
        <w:adjustRightInd w:val="0"/>
        <w:snapToGrid w:val="0"/>
        <w:spacing w:line="400" w:lineRule="atLeast"/>
        <w:rPr>
          <w:rFonts w:hAnsi="宋体" w:cs="宋体"/>
          <w:sz w:val="24"/>
          <w:szCs w:val="24"/>
        </w:rPr>
      </w:pPr>
      <w:r>
        <w:rPr>
          <w:rFonts w:hint="eastAsia" w:hAnsi="宋体" w:cs="宋体"/>
          <w:sz w:val="24"/>
          <w:szCs w:val="24"/>
        </w:rPr>
        <w:t>29.接受和拒绝任何或所有投标的权力</w:t>
      </w:r>
    </w:p>
    <w:p w14:paraId="69151BF3">
      <w:pPr>
        <w:pStyle w:val="24"/>
        <w:adjustRightInd w:val="0"/>
        <w:snapToGrid w:val="0"/>
        <w:spacing w:line="400" w:lineRule="atLeast"/>
        <w:rPr>
          <w:rFonts w:hAnsi="宋体" w:cs="宋体"/>
          <w:sz w:val="24"/>
          <w:szCs w:val="24"/>
        </w:rPr>
      </w:pPr>
      <w:r>
        <w:rPr>
          <w:rFonts w:hint="eastAsia" w:hAnsi="宋体" w:cs="宋体"/>
          <w:sz w:val="24"/>
          <w:szCs w:val="24"/>
        </w:rPr>
        <w:t>30.成交通知书</w:t>
      </w:r>
    </w:p>
    <w:p w14:paraId="4915D049">
      <w:pPr>
        <w:pStyle w:val="24"/>
        <w:adjustRightInd w:val="0"/>
        <w:snapToGrid w:val="0"/>
        <w:spacing w:line="400" w:lineRule="atLeast"/>
        <w:rPr>
          <w:rFonts w:hAnsi="宋体" w:cs="宋体"/>
          <w:sz w:val="24"/>
          <w:szCs w:val="24"/>
        </w:rPr>
      </w:pPr>
      <w:r>
        <w:rPr>
          <w:rFonts w:hint="eastAsia" w:hAnsi="宋体" w:cs="宋体"/>
          <w:sz w:val="24"/>
          <w:szCs w:val="24"/>
        </w:rPr>
        <w:t>31.签订合同</w:t>
      </w:r>
    </w:p>
    <w:p w14:paraId="29A3ADF8">
      <w:pPr>
        <w:pStyle w:val="24"/>
        <w:adjustRightInd w:val="0"/>
        <w:snapToGrid w:val="0"/>
        <w:spacing w:line="400" w:lineRule="atLeast"/>
        <w:rPr>
          <w:rFonts w:hAnsi="宋体" w:cs="宋体"/>
          <w:sz w:val="24"/>
          <w:szCs w:val="24"/>
        </w:rPr>
      </w:pPr>
      <w:r>
        <w:rPr>
          <w:rFonts w:hint="eastAsia" w:hAnsi="宋体" w:cs="宋体"/>
          <w:sz w:val="24"/>
          <w:szCs w:val="24"/>
        </w:rPr>
        <w:t>32.履约保证金</w:t>
      </w:r>
    </w:p>
    <w:p w14:paraId="1F36C925">
      <w:pPr>
        <w:pStyle w:val="24"/>
        <w:adjustRightInd w:val="0"/>
        <w:snapToGrid w:val="0"/>
        <w:spacing w:line="400" w:lineRule="atLeast"/>
        <w:rPr>
          <w:rFonts w:hAnsi="宋体" w:cs="宋体"/>
          <w:sz w:val="24"/>
          <w:szCs w:val="24"/>
        </w:rPr>
      </w:pPr>
      <w:r>
        <w:rPr>
          <w:rFonts w:hint="eastAsia" w:hAnsi="宋体" w:cs="宋体"/>
          <w:sz w:val="24"/>
          <w:szCs w:val="24"/>
        </w:rPr>
        <w:t>33.采购代理服务费</w:t>
      </w:r>
    </w:p>
    <w:p w14:paraId="4FD72FA9">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招标失败条件</w:t>
      </w:r>
    </w:p>
    <w:p w14:paraId="60127B1F">
      <w:pPr>
        <w:spacing w:line="400" w:lineRule="atLeast"/>
        <w:rPr>
          <w:rFonts w:ascii="Arial" w:hAnsi="Arial" w:cs="Arial"/>
          <w:sz w:val="24"/>
        </w:rPr>
      </w:pPr>
    </w:p>
    <w:p w14:paraId="0D27ADCE">
      <w:pPr>
        <w:pStyle w:val="3"/>
        <w:adjustRightInd w:val="0"/>
        <w:snapToGrid w:val="0"/>
        <w:spacing w:before="0" w:after="100" w:afterAutospacing="1" w:line="240" w:lineRule="auto"/>
        <w:jc w:val="center"/>
        <w:rPr>
          <w:rFonts w:eastAsia="宋体" w:cs="Arial"/>
          <w:sz w:val="28"/>
          <w:szCs w:val="28"/>
        </w:rPr>
      </w:pPr>
      <w:r>
        <w:rPr>
          <w:rFonts w:eastAsia="宋体" w:cs="Arial"/>
          <w:b w:val="0"/>
          <w:sz w:val="24"/>
        </w:rPr>
        <w:br w:type="page"/>
      </w:r>
      <w:bookmarkStart w:id="9" w:name="_Toc349637919"/>
      <w:bookmarkStart w:id="10" w:name="_Toc267301281"/>
      <w:bookmarkStart w:id="11" w:name="_Toc349573120"/>
      <w:bookmarkStart w:id="12" w:name="_Toc12945"/>
      <w:bookmarkStart w:id="13" w:name="_Toc298240404"/>
      <w:r>
        <w:rPr>
          <w:rFonts w:eastAsia="宋体" w:cs="Arial"/>
          <w:sz w:val="28"/>
          <w:szCs w:val="28"/>
        </w:rPr>
        <w:t>供应商须知附表</w:t>
      </w:r>
      <w:bookmarkEnd w:id="9"/>
      <w:bookmarkEnd w:id="10"/>
      <w:bookmarkEnd w:id="11"/>
      <w:bookmarkEnd w:id="12"/>
      <w:bookmarkEnd w:id="13"/>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8361"/>
      </w:tblGrid>
      <w:tr w14:paraId="153FA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E1E8D57">
            <w:pPr>
              <w:contextualSpacing/>
              <w:jc w:val="center"/>
              <w:rPr>
                <w:rFonts w:ascii="宋体" w:hAnsi="宋体" w:cs="宋体"/>
                <w:sz w:val="24"/>
                <w:szCs w:val="24"/>
              </w:rPr>
            </w:pPr>
            <w:r>
              <w:rPr>
                <w:rFonts w:hint="eastAsia" w:ascii="宋体" w:hAnsi="宋体" w:cs="宋体"/>
                <w:sz w:val="24"/>
                <w:szCs w:val="24"/>
              </w:rPr>
              <w:t>序号</w:t>
            </w:r>
          </w:p>
        </w:tc>
        <w:tc>
          <w:tcPr>
            <w:tcW w:w="8361" w:type="dxa"/>
            <w:tcBorders>
              <w:top w:val="single" w:color="auto" w:sz="4" w:space="0"/>
              <w:left w:val="single" w:color="auto" w:sz="4" w:space="0"/>
              <w:bottom w:val="single" w:color="auto" w:sz="4" w:space="0"/>
              <w:right w:val="single" w:color="auto" w:sz="4" w:space="0"/>
            </w:tcBorders>
            <w:vAlign w:val="center"/>
          </w:tcPr>
          <w:p w14:paraId="3604908A">
            <w:pPr>
              <w:contextualSpacing/>
              <w:jc w:val="center"/>
              <w:rPr>
                <w:rFonts w:ascii="宋体" w:hAnsi="宋体" w:cs="宋体"/>
                <w:sz w:val="24"/>
                <w:szCs w:val="24"/>
              </w:rPr>
            </w:pPr>
            <w:r>
              <w:rPr>
                <w:rFonts w:hint="eastAsia" w:ascii="宋体" w:hAnsi="宋体" w:cs="宋体"/>
                <w:sz w:val="24"/>
                <w:szCs w:val="24"/>
              </w:rPr>
              <w:t>内      容</w:t>
            </w:r>
          </w:p>
        </w:tc>
      </w:tr>
      <w:tr w14:paraId="49C86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4BBFBB8E">
            <w:pPr>
              <w:contextualSpacing/>
              <w:jc w:val="center"/>
              <w:rPr>
                <w:rFonts w:ascii="宋体" w:hAnsi="宋体" w:cs="宋体"/>
                <w:sz w:val="24"/>
                <w:szCs w:val="24"/>
              </w:rPr>
            </w:pPr>
            <w:r>
              <w:rPr>
                <w:rFonts w:hint="eastAsia" w:ascii="宋体" w:hAnsi="宋体" w:cs="宋体"/>
                <w:sz w:val="24"/>
                <w:szCs w:val="24"/>
              </w:rPr>
              <w:t>说          明</w:t>
            </w:r>
          </w:p>
        </w:tc>
      </w:tr>
      <w:tr w14:paraId="1A2F7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C2972DF">
            <w:pPr>
              <w:contextualSpacing/>
              <w:jc w:val="center"/>
              <w:rPr>
                <w:rFonts w:ascii="宋体" w:hAnsi="宋体" w:cs="宋体"/>
                <w:sz w:val="24"/>
                <w:szCs w:val="24"/>
              </w:rPr>
            </w:pPr>
            <w:r>
              <w:rPr>
                <w:rFonts w:hint="eastAsia" w:ascii="宋体" w:hAnsi="宋体" w:cs="宋体"/>
                <w:sz w:val="24"/>
                <w:szCs w:val="24"/>
              </w:rPr>
              <w:t>1</w:t>
            </w:r>
          </w:p>
        </w:tc>
        <w:tc>
          <w:tcPr>
            <w:tcW w:w="8361" w:type="dxa"/>
            <w:tcBorders>
              <w:top w:val="single" w:color="auto" w:sz="4" w:space="0"/>
              <w:left w:val="single" w:color="auto" w:sz="4" w:space="0"/>
              <w:bottom w:val="single" w:color="auto" w:sz="4" w:space="0"/>
              <w:right w:val="single" w:color="auto" w:sz="4" w:space="0"/>
            </w:tcBorders>
            <w:vAlign w:val="center"/>
          </w:tcPr>
          <w:p w14:paraId="5724A93B">
            <w:pPr>
              <w:ind w:left="1200" w:hanging="1200" w:hangingChars="500"/>
              <w:contextualSpacing/>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温宿县稻香路中桥及配套附属设施建设项目（造价服务）</w:t>
            </w:r>
          </w:p>
          <w:p w14:paraId="77A20134">
            <w:pPr>
              <w:contextualSpacing/>
              <w:rPr>
                <w:rFonts w:ascii="宋体" w:hAnsi="宋体" w:cs="宋体"/>
                <w:sz w:val="24"/>
                <w:szCs w:val="24"/>
              </w:rPr>
            </w:pPr>
            <w:r>
              <w:rPr>
                <w:rFonts w:hint="eastAsia" w:ascii="宋体" w:hAnsi="宋体" w:cs="宋体"/>
                <w:sz w:val="24"/>
                <w:szCs w:val="24"/>
              </w:rPr>
              <w:t>项目编号：0634-254XZBZZF074</w:t>
            </w:r>
          </w:p>
        </w:tc>
      </w:tr>
      <w:tr w14:paraId="015F6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E3BEBC8">
            <w:pPr>
              <w:contextualSpacing/>
              <w:jc w:val="center"/>
              <w:rPr>
                <w:rFonts w:ascii="宋体" w:hAnsi="宋体" w:cs="宋体"/>
                <w:sz w:val="24"/>
                <w:szCs w:val="24"/>
              </w:rPr>
            </w:pPr>
            <w:r>
              <w:rPr>
                <w:rFonts w:hint="eastAsia" w:ascii="宋体" w:hAnsi="宋体" w:cs="宋体"/>
                <w:sz w:val="24"/>
                <w:szCs w:val="24"/>
              </w:rPr>
              <w:t>2</w:t>
            </w:r>
          </w:p>
        </w:tc>
        <w:tc>
          <w:tcPr>
            <w:tcW w:w="8361" w:type="dxa"/>
            <w:tcBorders>
              <w:top w:val="single" w:color="auto" w:sz="4" w:space="0"/>
              <w:left w:val="single" w:color="auto" w:sz="4" w:space="0"/>
              <w:bottom w:val="single" w:color="auto" w:sz="4" w:space="0"/>
              <w:right w:val="single" w:color="auto" w:sz="4" w:space="0"/>
            </w:tcBorders>
            <w:vAlign w:val="center"/>
          </w:tcPr>
          <w:p w14:paraId="2DD67A22">
            <w:pPr>
              <w:contextualSpacing/>
              <w:rPr>
                <w:rFonts w:hint="eastAsia" w:ascii="宋体" w:hAnsi="宋体" w:eastAsia="宋体" w:cs="宋体"/>
                <w:sz w:val="24"/>
                <w:szCs w:val="24"/>
                <w:lang w:eastAsia="zh-CN"/>
              </w:rPr>
            </w:pPr>
            <w:r>
              <w:rPr>
                <w:rFonts w:hint="eastAsia" w:ascii="宋体" w:hAnsi="宋体" w:cs="宋体"/>
                <w:sz w:val="24"/>
                <w:szCs w:val="24"/>
              </w:rPr>
              <w:t>采购人名称：</w:t>
            </w:r>
            <w:r>
              <w:rPr>
                <w:rFonts w:hint="eastAsia" w:ascii="宋体" w:hAnsi="宋体" w:cs="宋体"/>
                <w:sz w:val="24"/>
                <w:szCs w:val="24"/>
                <w:lang w:eastAsia="zh-CN"/>
              </w:rPr>
              <w:t>温宿县住房和城乡建设局</w:t>
            </w:r>
          </w:p>
        </w:tc>
      </w:tr>
      <w:tr w14:paraId="5C008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3169075">
            <w:pPr>
              <w:contextualSpacing/>
              <w:jc w:val="center"/>
              <w:rPr>
                <w:rFonts w:ascii="宋体" w:hAnsi="宋体" w:cs="宋体"/>
                <w:sz w:val="24"/>
                <w:szCs w:val="24"/>
              </w:rPr>
            </w:pPr>
            <w:r>
              <w:rPr>
                <w:rFonts w:hint="eastAsia" w:ascii="宋体" w:hAnsi="宋体" w:cs="宋体"/>
                <w:sz w:val="24"/>
                <w:szCs w:val="24"/>
              </w:rPr>
              <w:t>3</w:t>
            </w:r>
          </w:p>
        </w:tc>
        <w:tc>
          <w:tcPr>
            <w:tcW w:w="8361" w:type="dxa"/>
            <w:tcBorders>
              <w:top w:val="single" w:color="auto" w:sz="4" w:space="0"/>
              <w:left w:val="single" w:color="auto" w:sz="4" w:space="0"/>
              <w:bottom w:val="single" w:color="auto" w:sz="4" w:space="0"/>
              <w:right w:val="single" w:color="auto" w:sz="4" w:space="0"/>
            </w:tcBorders>
            <w:vAlign w:val="center"/>
          </w:tcPr>
          <w:p w14:paraId="6F5E7894">
            <w:pPr>
              <w:rPr>
                <w:rFonts w:ascii="宋体" w:hAnsi="宋体" w:cs="宋体"/>
                <w:b/>
                <w:spacing w:val="8"/>
                <w:sz w:val="24"/>
                <w:szCs w:val="24"/>
              </w:rPr>
            </w:pPr>
            <w:r>
              <w:rPr>
                <w:rFonts w:hint="eastAsia" w:ascii="宋体" w:hAnsi="宋体" w:cs="宋体"/>
                <w:spacing w:val="8"/>
                <w:sz w:val="24"/>
                <w:szCs w:val="24"/>
              </w:rPr>
              <w:t>采购代理机构名称：新疆招标有限公司</w:t>
            </w:r>
          </w:p>
          <w:p w14:paraId="4CDA54B8">
            <w:pPr>
              <w:rPr>
                <w:rFonts w:ascii="宋体" w:hAnsi="宋体" w:cs="宋体"/>
                <w:spacing w:val="8"/>
                <w:sz w:val="24"/>
                <w:szCs w:val="24"/>
              </w:rPr>
            </w:pPr>
            <w:r>
              <w:rPr>
                <w:rFonts w:hint="eastAsia" w:ascii="宋体" w:hAnsi="宋体" w:cs="宋体"/>
                <w:spacing w:val="8"/>
                <w:sz w:val="24"/>
                <w:szCs w:val="24"/>
              </w:rPr>
              <w:t>单位地址：新疆乌鲁木齐市水磨沟区昆仑东街789号金融大厦11楼</w:t>
            </w:r>
          </w:p>
          <w:p w14:paraId="5D30718A">
            <w:pPr>
              <w:rPr>
                <w:rFonts w:hint="eastAsia" w:ascii="宋体" w:hAnsi="宋体" w:eastAsia="宋体" w:cs="宋体"/>
                <w:spacing w:val="8"/>
                <w:sz w:val="24"/>
                <w:szCs w:val="24"/>
                <w:lang w:eastAsia="zh-CN"/>
              </w:rPr>
            </w:pPr>
            <w:r>
              <w:rPr>
                <w:rFonts w:hint="eastAsia" w:ascii="宋体" w:hAnsi="宋体" w:cs="宋体"/>
                <w:spacing w:val="8"/>
                <w:sz w:val="24"/>
                <w:szCs w:val="24"/>
              </w:rPr>
              <w:t>电话：0996-2222077、</w:t>
            </w:r>
            <w:r>
              <w:rPr>
                <w:rFonts w:hint="eastAsia" w:ascii="宋体" w:hAnsi="宋体" w:cs="宋体"/>
                <w:spacing w:val="8"/>
                <w:sz w:val="24"/>
                <w:szCs w:val="24"/>
                <w:lang w:eastAsia="zh-CN"/>
              </w:rPr>
              <w:t>19190429535</w:t>
            </w:r>
          </w:p>
        </w:tc>
      </w:tr>
      <w:tr w14:paraId="63D40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914D882">
            <w:pPr>
              <w:contextualSpacing/>
              <w:jc w:val="center"/>
              <w:rPr>
                <w:rFonts w:ascii="宋体" w:hAnsi="宋体" w:cs="宋体"/>
                <w:sz w:val="24"/>
                <w:szCs w:val="24"/>
              </w:rPr>
            </w:pPr>
            <w:r>
              <w:rPr>
                <w:rFonts w:hint="eastAsia" w:ascii="宋体" w:hAnsi="宋体" w:cs="宋体"/>
                <w:sz w:val="24"/>
                <w:szCs w:val="24"/>
              </w:rPr>
              <w:t>4</w:t>
            </w:r>
          </w:p>
        </w:tc>
        <w:tc>
          <w:tcPr>
            <w:tcW w:w="8361" w:type="dxa"/>
            <w:tcBorders>
              <w:top w:val="single" w:color="auto" w:sz="4" w:space="0"/>
              <w:left w:val="single" w:color="auto" w:sz="4" w:space="0"/>
              <w:bottom w:val="single" w:color="auto" w:sz="4" w:space="0"/>
              <w:right w:val="single" w:color="auto" w:sz="4" w:space="0"/>
            </w:tcBorders>
            <w:vAlign w:val="center"/>
          </w:tcPr>
          <w:p w14:paraId="4396B21D">
            <w:pPr>
              <w:contextualSpacing/>
              <w:rPr>
                <w:rFonts w:ascii="宋体" w:hAnsi="宋体" w:cs="宋体"/>
                <w:sz w:val="24"/>
                <w:szCs w:val="24"/>
              </w:rPr>
            </w:pPr>
            <w:r>
              <w:rPr>
                <w:rFonts w:hint="eastAsia" w:ascii="宋体" w:hAnsi="宋体" w:cs="宋体"/>
                <w:sz w:val="24"/>
                <w:szCs w:val="24"/>
              </w:rPr>
              <w:t>磋商保证金金额：本项目不需缴纳</w:t>
            </w:r>
          </w:p>
        </w:tc>
      </w:tr>
      <w:tr w14:paraId="7CEDE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06B263A">
            <w:pPr>
              <w:contextualSpacing/>
              <w:jc w:val="center"/>
              <w:rPr>
                <w:rFonts w:ascii="宋体" w:hAnsi="宋体" w:cs="宋体"/>
                <w:sz w:val="24"/>
                <w:szCs w:val="24"/>
              </w:rPr>
            </w:pPr>
            <w:r>
              <w:rPr>
                <w:rFonts w:hint="eastAsia" w:ascii="宋体" w:hAnsi="宋体" w:cs="宋体"/>
                <w:sz w:val="24"/>
                <w:szCs w:val="24"/>
              </w:rPr>
              <w:t>5</w:t>
            </w:r>
          </w:p>
        </w:tc>
        <w:tc>
          <w:tcPr>
            <w:tcW w:w="8361" w:type="dxa"/>
            <w:tcBorders>
              <w:top w:val="single" w:color="auto" w:sz="4" w:space="0"/>
              <w:left w:val="single" w:color="auto" w:sz="4" w:space="0"/>
              <w:bottom w:val="single" w:color="auto" w:sz="4" w:space="0"/>
              <w:right w:val="single" w:color="auto" w:sz="4" w:space="0"/>
            </w:tcBorders>
            <w:vAlign w:val="center"/>
          </w:tcPr>
          <w:p w14:paraId="0BE3C0C0">
            <w:pPr>
              <w:contextualSpacing/>
              <w:rPr>
                <w:rFonts w:ascii="宋体" w:hAnsi="宋体" w:cs="宋体"/>
                <w:sz w:val="24"/>
                <w:szCs w:val="24"/>
              </w:rPr>
            </w:pPr>
            <w:r>
              <w:rPr>
                <w:rFonts w:hint="eastAsia" w:ascii="宋体" w:hAnsi="宋体" w:cs="宋体"/>
                <w:sz w:val="24"/>
                <w:szCs w:val="24"/>
              </w:rPr>
              <w:t>磋商语言：中文</w:t>
            </w:r>
          </w:p>
          <w:p w14:paraId="32BAF24D">
            <w:pPr>
              <w:contextualSpacing/>
              <w:rPr>
                <w:rFonts w:ascii="宋体" w:hAnsi="宋体" w:cs="宋体"/>
                <w:sz w:val="24"/>
                <w:szCs w:val="24"/>
              </w:rPr>
            </w:pPr>
            <w:r>
              <w:rPr>
                <w:rFonts w:hint="eastAsia" w:ascii="宋体" w:hAnsi="宋体" w:cs="宋体"/>
                <w:sz w:val="24"/>
                <w:szCs w:val="24"/>
              </w:rPr>
              <w:t>采购方式：竞争性磋商</w:t>
            </w:r>
          </w:p>
        </w:tc>
      </w:tr>
      <w:tr w14:paraId="6283F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7FBD3FB">
            <w:pPr>
              <w:contextualSpacing/>
              <w:jc w:val="center"/>
              <w:rPr>
                <w:rFonts w:ascii="宋体" w:hAnsi="宋体" w:cs="宋体"/>
                <w:sz w:val="24"/>
                <w:szCs w:val="24"/>
              </w:rPr>
            </w:pPr>
            <w:r>
              <w:rPr>
                <w:rFonts w:hint="eastAsia" w:ascii="宋体" w:hAnsi="宋体" w:cs="宋体"/>
                <w:sz w:val="24"/>
                <w:szCs w:val="24"/>
              </w:rPr>
              <w:t>6</w:t>
            </w:r>
          </w:p>
        </w:tc>
        <w:tc>
          <w:tcPr>
            <w:tcW w:w="8361" w:type="dxa"/>
            <w:tcBorders>
              <w:top w:val="single" w:color="auto" w:sz="4" w:space="0"/>
              <w:left w:val="single" w:color="auto" w:sz="4" w:space="0"/>
              <w:bottom w:val="single" w:color="auto" w:sz="4" w:space="0"/>
              <w:right w:val="single" w:color="auto" w:sz="4" w:space="0"/>
            </w:tcBorders>
            <w:vAlign w:val="center"/>
          </w:tcPr>
          <w:p w14:paraId="4D68C9F4">
            <w:pPr>
              <w:contextualSpacing/>
              <w:rPr>
                <w:rFonts w:ascii="宋体" w:hAnsi="宋体" w:cs="宋体"/>
                <w:sz w:val="24"/>
                <w:szCs w:val="24"/>
              </w:rPr>
            </w:pPr>
            <w:r>
              <w:rPr>
                <w:rFonts w:hint="eastAsia" w:ascii="宋体" w:hAnsi="宋体" w:cs="宋体"/>
                <w:sz w:val="24"/>
                <w:szCs w:val="24"/>
                <w:highlight w:val="none"/>
                <w:lang w:val="en-US" w:eastAsia="zh-CN"/>
              </w:rPr>
              <w:t>服务期</w:t>
            </w:r>
            <w:r>
              <w:rPr>
                <w:rFonts w:hint="eastAsia" w:ascii="宋体" w:hAnsi="宋体" w:cs="宋体"/>
                <w:sz w:val="24"/>
                <w:szCs w:val="24"/>
                <w:highlight w:val="none"/>
              </w:rPr>
              <w:t>：</w:t>
            </w:r>
            <w:r>
              <w:rPr>
                <w:rFonts w:hint="eastAsia" w:ascii="宋体" w:hAnsi="宋体" w:cs="宋体"/>
                <w:sz w:val="24"/>
                <w:szCs w:val="24"/>
                <w:highlight w:val="none"/>
                <w:lang w:val="en-US" w:eastAsia="zh-CN"/>
              </w:rPr>
              <w:t>服务成果在合同签订后7日内完成。</w:t>
            </w:r>
          </w:p>
        </w:tc>
      </w:tr>
      <w:tr w14:paraId="1A239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52919BBF">
            <w:pPr>
              <w:contextualSpacing/>
              <w:jc w:val="center"/>
              <w:rPr>
                <w:rFonts w:ascii="宋体" w:hAnsi="宋体" w:cs="宋体"/>
                <w:sz w:val="24"/>
                <w:szCs w:val="24"/>
              </w:rPr>
            </w:pPr>
            <w:r>
              <w:rPr>
                <w:rFonts w:hint="eastAsia" w:ascii="宋体" w:hAnsi="宋体" w:cs="宋体"/>
                <w:sz w:val="24"/>
                <w:szCs w:val="24"/>
              </w:rPr>
              <w:t>磋 商 响 应 文 件 的 编 制 和 递 交</w:t>
            </w:r>
          </w:p>
        </w:tc>
      </w:tr>
      <w:tr w14:paraId="39A86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15E1474">
            <w:pPr>
              <w:tabs>
                <w:tab w:val="left" w:pos="252"/>
                <w:tab w:val="left" w:pos="671"/>
              </w:tabs>
              <w:contextualSpacing/>
              <w:jc w:val="center"/>
              <w:rPr>
                <w:rFonts w:ascii="宋体" w:hAnsi="宋体" w:cs="宋体"/>
                <w:spacing w:val="8"/>
                <w:sz w:val="24"/>
                <w:szCs w:val="24"/>
              </w:rPr>
            </w:pPr>
            <w:r>
              <w:rPr>
                <w:rFonts w:hint="eastAsia" w:ascii="宋体" w:hAnsi="宋体" w:cs="宋体"/>
                <w:spacing w:val="8"/>
                <w:sz w:val="24"/>
                <w:szCs w:val="24"/>
              </w:rPr>
              <w:t>7</w:t>
            </w:r>
          </w:p>
        </w:tc>
        <w:tc>
          <w:tcPr>
            <w:tcW w:w="8361" w:type="dxa"/>
            <w:tcBorders>
              <w:top w:val="single" w:color="auto" w:sz="4" w:space="0"/>
              <w:left w:val="single" w:color="auto" w:sz="4" w:space="0"/>
              <w:bottom w:val="single" w:color="auto" w:sz="4" w:space="0"/>
              <w:right w:val="single" w:color="auto" w:sz="4" w:space="0"/>
            </w:tcBorders>
            <w:vAlign w:val="center"/>
          </w:tcPr>
          <w:p w14:paraId="089A605D">
            <w:pPr>
              <w:tabs>
                <w:tab w:val="left" w:pos="252"/>
                <w:tab w:val="left" w:pos="671"/>
              </w:tabs>
              <w:contextualSpacing/>
              <w:rPr>
                <w:rFonts w:ascii="宋体" w:hAnsi="宋体" w:cs="宋体"/>
                <w:sz w:val="24"/>
                <w:szCs w:val="24"/>
              </w:rPr>
            </w:pPr>
            <w:r>
              <w:rPr>
                <w:rFonts w:hint="eastAsia" w:ascii="宋体" w:hAnsi="宋体" w:cs="宋体"/>
                <w:sz w:val="24"/>
                <w:szCs w:val="24"/>
              </w:rPr>
              <w:t>供应商资格标准：</w:t>
            </w:r>
          </w:p>
          <w:p w14:paraId="5709D2D1">
            <w:pPr>
              <w:tabs>
                <w:tab w:val="left" w:pos="252"/>
                <w:tab w:val="left" w:pos="671"/>
              </w:tabs>
              <w:ind w:left="330" w:hanging="330" w:hangingChars="129"/>
              <w:contextualSpacing/>
              <w:rPr>
                <w:rFonts w:ascii="宋体" w:hAnsi="宋体" w:cs="宋体"/>
                <w:spacing w:val="8"/>
                <w:sz w:val="24"/>
                <w:szCs w:val="24"/>
              </w:rPr>
            </w:pPr>
            <w:r>
              <w:rPr>
                <w:rFonts w:hint="eastAsia" w:ascii="宋体" w:hAnsi="宋体" w:cs="宋体"/>
                <w:spacing w:val="8"/>
                <w:sz w:val="24"/>
                <w:szCs w:val="24"/>
              </w:rPr>
              <w:t>1. 具有独立承担民事责任的能力；（提供营业执照的扫描件）</w:t>
            </w:r>
          </w:p>
          <w:p w14:paraId="78B0857E">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2. 具有良好的商业信誉和健全的财务会计制度；（提供健全的财务会计制度证明文件，例如近三年任意一年会计师事务所出具的财务审计报告或财务状况报告等，新成立公司自成立之日起提供。）</w:t>
            </w:r>
          </w:p>
          <w:p w14:paraId="10B2A3C1">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3. 具有履行合同所必需的设备和专业技术能力；（提供承诺函，加盖单位公章）</w:t>
            </w:r>
          </w:p>
          <w:p w14:paraId="0D9DCA20">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4. 有依法缴纳税收和社会保障资金的良好记录；（提供近一年任意连续三个月缴税记录及社保缴纳证明，新成立公司自成立之日起提供。）</w:t>
            </w:r>
          </w:p>
          <w:p w14:paraId="43F2B463">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3194D7DB">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6. 法律、行政法规规定的其他条件。</w:t>
            </w:r>
          </w:p>
          <w:p w14:paraId="23114673">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7. 本项目不接受联合体投标。</w:t>
            </w:r>
          </w:p>
          <w:p w14:paraId="2A053A6D">
            <w:pPr>
              <w:tabs>
                <w:tab w:val="left" w:pos="252"/>
                <w:tab w:val="left" w:pos="671"/>
              </w:tabs>
              <w:contextualSpacing/>
              <w:rPr>
                <w:rFonts w:hint="eastAsia" w:ascii="宋体" w:hAnsi="宋体" w:cs="宋体"/>
                <w:spacing w:val="8"/>
                <w:sz w:val="24"/>
                <w:szCs w:val="24"/>
              </w:rPr>
            </w:pPr>
            <w:r>
              <w:rPr>
                <w:rFonts w:hint="eastAsia" w:ascii="宋体" w:hAnsi="宋体" w:cs="宋体"/>
                <w:spacing w:val="8"/>
                <w:sz w:val="24"/>
                <w:szCs w:val="24"/>
              </w:rPr>
              <w:t>8. 单位负责人为同一人或者存在直接控股、管理关系的不同供应商，不得参加同一合同项下的政府采购活动。（提供承诺函，加盖单位公章）</w:t>
            </w:r>
          </w:p>
          <w:p w14:paraId="5A65873F">
            <w:pPr>
              <w:tabs>
                <w:tab w:val="left" w:pos="252"/>
                <w:tab w:val="left" w:pos="671"/>
              </w:tabs>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9.</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6C23F5CC">
            <w:pPr>
              <w:tabs>
                <w:tab w:val="left" w:pos="252"/>
                <w:tab w:val="left" w:pos="671"/>
              </w:tabs>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10.本项目的特定资格要求：</w:t>
            </w:r>
          </w:p>
          <w:p w14:paraId="6A202F18">
            <w:pPr>
              <w:tabs>
                <w:tab w:val="left" w:pos="252"/>
                <w:tab w:val="left" w:pos="671"/>
              </w:tabs>
              <w:contextualSpacing/>
              <w:rPr>
                <w:rFonts w:hint="default" w:ascii="Arial" w:hAnsi="Arial" w:cs="Arial"/>
                <w:spacing w:val="8"/>
                <w:sz w:val="24"/>
                <w:highlight w:val="none"/>
                <w:lang w:val="en-US" w:eastAsia="zh-CN"/>
              </w:rPr>
            </w:pPr>
            <w:r>
              <w:rPr>
                <w:rFonts w:hint="eastAsia" w:ascii="宋体" w:hAnsi="宋体" w:cs="宋体"/>
                <w:spacing w:val="8"/>
                <w:sz w:val="24"/>
                <w:highlight w:val="none"/>
                <w:lang w:val="en-US" w:eastAsia="zh-CN"/>
              </w:rPr>
              <w:t>具有从事工程造价咨询的能力，拟派的项目负责人须有一级造价工程师（土木建筑工程）资格证书（在本单位注册）</w:t>
            </w:r>
          </w:p>
        </w:tc>
      </w:tr>
      <w:tr w14:paraId="6E8E6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423926E">
            <w:pPr>
              <w:contextualSpacing/>
              <w:jc w:val="center"/>
              <w:rPr>
                <w:rFonts w:ascii="宋体" w:hAnsi="宋体" w:cs="宋体"/>
                <w:sz w:val="24"/>
                <w:szCs w:val="24"/>
              </w:rPr>
            </w:pPr>
            <w:r>
              <w:rPr>
                <w:rFonts w:hint="eastAsia" w:ascii="宋体" w:hAnsi="宋体" w:cs="宋体"/>
                <w:sz w:val="24"/>
                <w:szCs w:val="24"/>
              </w:rPr>
              <w:t>8</w:t>
            </w:r>
          </w:p>
        </w:tc>
        <w:tc>
          <w:tcPr>
            <w:tcW w:w="8361" w:type="dxa"/>
            <w:tcBorders>
              <w:top w:val="single" w:color="auto" w:sz="4" w:space="0"/>
              <w:left w:val="single" w:color="auto" w:sz="4" w:space="0"/>
              <w:bottom w:val="single" w:color="auto" w:sz="4" w:space="0"/>
              <w:right w:val="single" w:color="auto" w:sz="4" w:space="0"/>
            </w:tcBorders>
            <w:vAlign w:val="center"/>
          </w:tcPr>
          <w:p w14:paraId="58C4BF88">
            <w:pPr>
              <w:ind w:left="325" w:hanging="325" w:hangingChars="135"/>
              <w:rPr>
                <w:rFonts w:ascii="宋体" w:hAnsi="宋体" w:cs="宋体"/>
                <w:b/>
                <w:bCs/>
                <w:sz w:val="24"/>
                <w:szCs w:val="24"/>
              </w:rPr>
            </w:pPr>
            <w:r>
              <w:rPr>
                <w:rFonts w:hint="eastAsia" w:ascii="宋体" w:hAnsi="宋体" w:cs="宋体"/>
                <w:b/>
                <w:bCs/>
                <w:sz w:val="24"/>
                <w:szCs w:val="24"/>
              </w:rPr>
              <w:t>注意事项：</w:t>
            </w:r>
          </w:p>
          <w:p w14:paraId="3369E45C">
            <w:pPr>
              <w:ind w:left="422" w:hanging="422" w:hangingChars="175"/>
              <w:rPr>
                <w:rFonts w:ascii="宋体" w:hAnsi="宋体" w:cs="宋体"/>
                <w:b/>
                <w:sz w:val="24"/>
                <w:szCs w:val="24"/>
              </w:rPr>
            </w:pPr>
            <w:r>
              <w:rPr>
                <w:rFonts w:hint="eastAsia" w:ascii="宋体" w:hAnsi="宋体" w:cs="宋体"/>
                <w:b/>
                <w:sz w:val="24"/>
                <w:szCs w:val="24"/>
              </w:rPr>
              <w:t>1、本项目实行网上响应，采用电子响应文件。</w:t>
            </w:r>
          </w:p>
          <w:p w14:paraId="25136D2E">
            <w:pPr>
              <w:ind w:left="422" w:hanging="422" w:hangingChars="175"/>
              <w:rPr>
                <w:rFonts w:ascii="宋体" w:hAnsi="宋体" w:cs="宋体"/>
                <w:b/>
                <w:sz w:val="24"/>
                <w:szCs w:val="24"/>
              </w:rPr>
            </w:pPr>
            <w:r>
              <w:rPr>
                <w:rFonts w:hint="eastAsia" w:ascii="宋体" w:hAnsi="宋体" w:cs="宋体"/>
                <w:b/>
                <w:sz w:val="24"/>
                <w:szCs w:val="24"/>
              </w:rPr>
              <w:t>2、各供应商应在开标前确保成为正式注册入库供应商，并完成CA数字证书(符合国密标准)申领。因未注册入库、未办理CA数字证书等原因造成无法响应或响应失败等后果由供应商自行承担。如需咨询，请联系新疆CA服务热线4000921999；翔晟CA服务热线025-66085508。</w:t>
            </w:r>
          </w:p>
          <w:p w14:paraId="3D7A4758">
            <w:pPr>
              <w:ind w:left="422" w:hanging="422" w:hangingChars="175"/>
              <w:rPr>
                <w:rFonts w:ascii="宋体" w:hAnsi="宋体" w:cs="宋体"/>
                <w:b/>
                <w:sz w:val="24"/>
                <w:szCs w:val="24"/>
              </w:rPr>
            </w:pPr>
            <w:r>
              <w:rPr>
                <w:rFonts w:hint="eastAsia" w:ascii="宋体" w:hAnsi="宋体" w:cs="宋体"/>
                <w:b/>
                <w:sz w:val="24"/>
                <w:szCs w:val="24"/>
              </w:rPr>
              <w:t>3、供应商将政采云电子交易客户端下载、安装完成后，可通过账号密码或CA登录客户端进行响应文件的制作。在使用政采云投标客户端时，建议使用WIN7及以上操作系统。</w:t>
            </w:r>
          </w:p>
        </w:tc>
      </w:tr>
      <w:tr w14:paraId="5C247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3860556">
            <w:pPr>
              <w:contextualSpacing/>
              <w:jc w:val="center"/>
              <w:rPr>
                <w:rFonts w:ascii="宋体" w:hAnsi="宋体" w:cs="宋体"/>
                <w:sz w:val="24"/>
                <w:szCs w:val="24"/>
              </w:rPr>
            </w:pPr>
            <w:r>
              <w:rPr>
                <w:rFonts w:hint="eastAsia" w:ascii="宋体" w:hAnsi="宋体" w:cs="宋体"/>
                <w:sz w:val="24"/>
                <w:szCs w:val="24"/>
              </w:rPr>
              <w:t>9</w:t>
            </w:r>
          </w:p>
        </w:tc>
        <w:tc>
          <w:tcPr>
            <w:tcW w:w="8361" w:type="dxa"/>
            <w:tcBorders>
              <w:top w:val="single" w:color="auto" w:sz="4" w:space="0"/>
              <w:left w:val="single" w:color="auto" w:sz="4" w:space="0"/>
              <w:bottom w:val="single" w:color="auto" w:sz="4" w:space="0"/>
              <w:right w:val="single" w:color="auto" w:sz="4" w:space="0"/>
            </w:tcBorders>
            <w:vAlign w:val="center"/>
          </w:tcPr>
          <w:p w14:paraId="24386C01">
            <w:pPr>
              <w:contextualSpacing/>
              <w:rPr>
                <w:rFonts w:ascii="宋体" w:hAnsi="宋体" w:cs="宋体"/>
                <w:b/>
                <w:sz w:val="24"/>
                <w:szCs w:val="24"/>
              </w:rPr>
            </w:pPr>
            <w:r>
              <w:rPr>
                <w:rFonts w:hint="eastAsia" w:ascii="宋体" w:hAnsi="宋体" w:cs="宋体"/>
                <w:b/>
                <w:sz w:val="24"/>
                <w:szCs w:val="24"/>
              </w:rPr>
              <w:t>磋商响应有效期90天（如不满足将导致废标）</w:t>
            </w:r>
          </w:p>
        </w:tc>
      </w:tr>
      <w:tr w14:paraId="01362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99BCFF6">
            <w:pPr>
              <w:contextualSpacing/>
              <w:jc w:val="center"/>
              <w:rPr>
                <w:rFonts w:ascii="宋体" w:hAnsi="宋体" w:cs="宋体"/>
                <w:sz w:val="24"/>
                <w:szCs w:val="24"/>
              </w:rPr>
            </w:pPr>
            <w:r>
              <w:rPr>
                <w:rFonts w:hint="eastAsia" w:ascii="宋体" w:hAnsi="宋体" w:cs="宋体"/>
                <w:sz w:val="24"/>
                <w:szCs w:val="24"/>
              </w:rPr>
              <w:t>10</w:t>
            </w:r>
          </w:p>
        </w:tc>
        <w:tc>
          <w:tcPr>
            <w:tcW w:w="8361" w:type="dxa"/>
            <w:tcBorders>
              <w:top w:val="single" w:color="auto" w:sz="4" w:space="0"/>
              <w:left w:val="single" w:color="auto" w:sz="4" w:space="0"/>
              <w:bottom w:val="single" w:color="auto" w:sz="4" w:space="0"/>
              <w:right w:val="single" w:color="auto" w:sz="4" w:space="0"/>
            </w:tcBorders>
            <w:vAlign w:val="center"/>
          </w:tcPr>
          <w:p w14:paraId="47227E8D">
            <w:pPr>
              <w:contextualSpacing/>
              <w:rPr>
                <w:rFonts w:ascii="宋体" w:hAnsi="宋体" w:cs="宋体"/>
                <w:sz w:val="24"/>
                <w:szCs w:val="24"/>
              </w:rPr>
            </w:pPr>
            <w:r>
              <w:rPr>
                <w:rFonts w:hint="eastAsia" w:ascii="宋体" w:hAnsi="宋体" w:cs="宋体"/>
                <w:sz w:val="24"/>
                <w:szCs w:val="24"/>
              </w:rPr>
              <w:t>磋商响应文件：政采云平台电子磋商响应文件</w:t>
            </w:r>
          </w:p>
        </w:tc>
      </w:tr>
      <w:tr w14:paraId="42055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7F593FA">
            <w:pPr>
              <w:contextualSpacing/>
              <w:jc w:val="center"/>
              <w:rPr>
                <w:rFonts w:ascii="宋体" w:hAnsi="宋体" w:cs="宋体"/>
                <w:sz w:val="24"/>
                <w:szCs w:val="24"/>
              </w:rPr>
            </w:pPr>
            <w:r>
              <w:rPr>
                <w:rFonts w:hint="eastAsia" w:ascii="宋体" w:hAnsi="宋体" w:cs="宋体"/>
                <w:sz w:val="24"/>
                <w:szCs w:val="24"/>
              </w:rPr>
              <w:t>11</w:t>
            </w:r>
          </w:p>
        </w:tc>
        <w:tc>
          <w:tcPr>
            <w:tcW w:w="8361" w:type="dxa"/>
            <w:tcBorders>
              <w:top w:val="single" w:color="auto" w:sz="4" w:space="0"/>
              <w:left w:val="single" w:color="auto" w:sz="4" w:space="0"/>
              <w:bottom w:val="single" w:color="auto" w:sz="4" w:space="0"/>
              <w:right w:val="single" w:color="auto" w:sz="4" w:space="0"/>
            </w:tcBorders>
            <w:vAlign w:val="center"/>
          </w:tcPr>
          <w:p w14:paraId="68DA459E">
            <w:pPr>
              <w:contextualSpacing/>
              <w:rPr>
                <w:rFonts w:ascii="宋体" w:hAnsi="宋体" w:cs="宋体"/>
                <w:sz w:val="24"/>
                <w:szCs w:val="24"/>
                <w:highlight w:val="none"/>
                <w:shd w:val="clear" w:color="auto" w:fill="FFC000"/>
              </w:rPr>
            </w:pPr>
            <w:r>
              <w:rPr>
                <w:rFonts w:hint="eastAsia" w:ascii="宋体" w:hAnsi="宋体" w:cs="宋体"/>
                <w:sz w:val="24"/>
                <w:szCs w:val="24"/>
                <w:highlight w:val="none"/>
              </w:rPr>
              <w:t>电子磋商响应文件以加密形式递交至：政采云线上（www.zcygov.cn）</w:t>
            </w:r>
          </w:p>
          <w:p w14:paraId="61448E6C">
            <w:pPr>
              <w:contextualSpacing/>
              <w:rPr>
                <w:rFonts w:ascii="宋体" w:hAnsi="宋体" w:cs="宋体"/>
                <w:sz w:val="24"/>
                <w:szCs w:val="24"/>
                <w:highlight w:val="none"/>
              </w:rPr>
            </w:pPr>
            <w:r>
              <w:rPr>
                <w:rFonts w:hint="eastAsia" w:ascii="宋体" w:hAnsi="宋体" w:cs="宋体"/>
                <w:sz w:val="24"/>
                <w:szCs w:val="24"/>
                <w:highlight w:val="none"/>
              </w:rPr>
              <w:t>磋商响应文件递交截止时间：2025年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cs="宋体"/>
                <w:sz w:val="24"/>
                <w:szCs w:val="24"/>
                <w:highlight w:val="none"/>
              </w:rPr>
              <w:t>时（北京时间）</w:t>
            </w:r>
          </w:p>
        </w:tc>
      </w:tr>
      <w:tr w14:paraId="005DC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9E5C2A3">
            <w:pPr>
              <w:contextualSpacing/>
              <w:jc w:val="center"/>
              <w:rPr>
                <w:rFonts w:ascii="宋体" w:hAnsi="宋体" w:cs="宋体"/>
                <w:sz w:val="24"/>
                <w:szCs w:val="24"/>
              </w:rPr>
            </w:pPr>
            <w:r>
              <w:rPr>
                <w:rFonts w:hint="eastAsia" w:ascii="宋体" w:hAnsi="宋体" w:cs="宋体"/>
                <w:sz w:val="24"/>
                <w:szCs w:val="24"/>
              </w:rPr>
              <w:t>12</w:t>
            </w:r>
          </w:p>
        </w:tc>
        <w:tc>
          <w:tcPr>
            <w:tcW w:w="8361" w:type="dxa"/>
            <w:tcBorders>
              <w:top w:val="single" w:color="auto" w:sz="4" w:space="0"/>
              <w:left w:val="single" w:color="auto" w:sz="4" w:space="0"/>
              <w:bottom w:val="single" w:color="auto" w:sz="4" w:space="0"/>
              <w:right w:val="single" w:color="auto" w:sz="4" w:space="0"/>
            </w:tcBorders>
            <w:vAlign w:val="center"/>
          </w:tcPr>
          <w:p w14:paraId="65064F4F">
            <w:pPr>
              <w:contextualSpacing/>
              <w:rPr>
                <w:rFonts w:ascii="宋体" w:hAnsi="宋体" w:cs="宋体"/>
                <w:sz w:val="24"/>
                <w:szCs w:val="24"/>
                <w:highlight w:val="none"/>
              </w:rPr>
            </w:pPr>
            <w:r>
              <w:rPr>
                <w:rFonts w:hint="eastAsia" w:ascii="宋体" w:hAnsi="宋体" w:cs="宋体"/>
                <w:sz w:val="24"/>
                <w:szCs w:val="24"/>
                <w:highlight w:val="none"/>
              </w:rPr>
              <w:t>磋商日期：2025年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0时（北京时间）</w:t>
            </w:r>
          </w:p>
          <w:p w14:paraId="3CB5247F">
            <w:pPr>
              <w:contextualSpacing/>
              <w:rPr>
                <w:rFonts w:ascii="宋体" w:hAnsi="宋体" w:cs="宋体"/>
                <w:sz w:val="24"/>
                <w:szCs w:val="24"/>
                <w:highlight w:val="none"/>
              </w:rPr>
            </w:pPr>
            <w:r>
              <w:rPr>
                <w:rFonts w:hint="eastAsia" w:ascii="宋体" w:hAnsi="宋体" w:cs="宋体"/>
                <w:sz w:val="24"/>
                <w:szCs w:val="24"/>
                <w:highlight w:val="none"/>
              </w:rPr>
              <w:t>磋商地点：政采云线上（www.zcygov.cn）</w:t>
            </w:r>
          </w:p>
        </w:tc>
      </w:tr>
      <w:tr w14:paraId="25D1C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13116498">
            <w:pPr>
              <w:contextualSpacing/>
              <w:jc w:val="center"/>
              <w:rPr>
                <w:rFonts w:ascii="宋体" w:hAnsi="宋体" w:cs="宋体"/>
                <w:sz w:val="24"/>
                <w:szCs w:val="24"/>
              </w:rPr>
            </w:pPr>
            <w:r>
              <w:rPr>
                <w:rFonts w:hint="eastAsia" w:ascii="宋体" w:hAnsi="宋体" w:cs="宋体"/>
                <w:sz w:val="24"/>
                <w:szCs w:val="24"/>
              </w:rPr>
              <w:t>授 予 合 同</w:t>
            </w:r>
          </w:p>
        </w:tc>
      </w:tr>
      <w:tr w14:paraId="4F59E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C2C341A">
            <w:pPr>
              <w:contextualSpacing/>
              <w:jc w:val="center"/>
              <w:rPr>
                <w:rFonts w:ascii="宋体" w:hAnsi="宋体" w:cs="宋体"/>
                <w:sz w:val="24"/>
                <w:szCs w:val="24"/>
              </w:rPr>
            </w:pPr>
            <w:r>
              <w:rPr>
                <w:rFonts w:hint="eastAsia" w:ascii="宋体" w:hAnsi="宋体" w:cs="宋体"/>
                <w:sz w:val="24"/>
                <w:szCs w:val="24"/>
              </w:rPr>
              <w:t>13</w:t>
            </w:r>
          </w:p>
        </w:tc>
        <w:tc>
          <w:tcPr>
            <w:tcW w:w="8361" w:type="dxa"/>
            <w:tcBorders>
              <w:top w:val="single" w:color="auto" w:sz="4" w:space="0"/>
              <w:left w:val="single" w:color="auto" w:sz="4" w:space="0"/>
              <w:bottom w:val="single" w:color="auto" w:sz="4" w:space="0"/>
              <w:right w:val="single" w:color="auto" w:sz="4" w:space="0"/>
            </w:tcBorders>
            <w:vAlign w:val="center"/>
          </w:tcPr>
          <w:p w14:paraId="15E0CE5B">
            <w:pPr>
              <w:contextualSpacing/>
              <w:rPr>
                <w:rFonts w:ascii="宋体" w:hAnsi="宋体" w:cs="宋体"/>
                <w:sz w:val="24"/>
                <w:szCs w:val="24"/>
              </w:rPr>
            </w:pPr>
            <w:r>
              <w:rPr>
                <w:rFonts w:hint="eastAsia" w:ascii="宋体" w:hAnsi="宋体" w:cs="宋体"/>
                <w:sz w:val="24"/>
                <w:szCs w:val="24"/>
              </w:rPr>
              <w:t>质疑电话：0996-2222077</w:t>
            </w:r>
          </w:p>
        </w:tc>
      </w:tr>
      <w:tr w14:paraId="08676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B9764E2">
            <w:pPr>
              <w:contextualSpacing/>
              <w:jc w:val="center"/>
              <w:rPr>
                <w:rFonts w:ascii="宋体" w:hAnsi="宋体" w:cs="宋体"/>
                <w:sz w:val="24"/>
                <w:szCs w:val="24"/>
              </w:rPr>
            </w:pPr>
            <w:r>
              <w:rPr>
                <w:rFonts w:hint="eastAsia" w:ascii="宋体" w:hAnsi="宋体" w:cs="宋体"/>
                <w:sz w:val="24"/>
                <w:szCs w:val="24"/>
              </w:rPr>
              <w:t>14</w:t>
            </w:r>
          </w:p>
        </w:tc>
        <w:tc>
          <w:tcPr>
            <w:tcW w:w="8361" w:type="dxa"/>
            <w:tcBorders>
              <w:top w:val="single" w:color="auto" w:sz="4" w:space="0"/>
              <w:left w:val="single" w:color="auto" w:sz="4" w:space="0"/>
              <w:bottom w:val="single" w:color="auto" w:sz="4" w:space="0"/>
              <w:right w:val="single" w:color="auto" w:sz="4" w:space="0"/>
            </w:tcBorders>
            <w:vAlign w:val="center"/>
          </w:tcPr>
          <w:p w14:paraId="00634649">
            <w:pPr>
              <w:autoSpaceDE w:val="0"/>
              <w:autoSpaceDN w:val="0"/>
              <w:contextualSpacing/>
              <w:rPr>
                <w:rFonts w:ascii="宋体" w:hAnsi="宋体" w:cs="宋体"/>
                <w:sz w:val="24"/>
                <w:szCs w:val="24"/>
              </w:rPr>
            </w:pPr>
            <w:r>
              <w:rPr>
                <w:rFonts w:hint="eastAsia" w:ascii="宋体" w:hAnsi="宋体" w:cs="宋体"/>
                <w:bCs/>
                <w:sz w:val="24"/>
                <w:szCs w:val="24"/>
              </w:rPr>
              <w:t>磋商轮数和最后报价的其他要求：</w:t>
            </w:r>
            <w:r>
              <w:rPr>
                <w:rFonts w:hint="eastAsia" w:ascii="宋体" w:hAnsi="宋体" w:cs="宋体"/>
                <w:bCs/>
                <w:kern w:val="0"/>
                <w:sz w:val="24"/>
                <w:szCs w:val="24"/>
                <w:lang w:val="zh-CN"/>
              </w:rPr>
              <w:t>1、磋商轮数:二次或二次以上；2、最后一轮磋商结束后，所有仍在参加磋商的供应商按照磋商小组的要求做最后报价（含修正的响应文件，如有），最后报价由其</w:t>
            </w:r>
            <w:r>
              <w:rPr>
                <w:rFonts w:hint="eastAsia" w:ascii="宋体" w:hAnsi="宋体" w:cs="宋体"/>
                <w:bCs/>
                <w:sz w:val="24"/>
                <w:szCs w:val="24"/>
              </w:rPr>
              <w:t>法定代表人或其授权代表签字后在政采云平台提交</w:t>
            </w:r>
          </w:p>
        </w:tc>
      </w:tr>
      <w:tr w14:paraId="21BB8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E1B9762">
            <w:pPr>
              <w:contextualSpacing/>
              <w:jc w:val="center"/>
              <w:rPr>
                <w:rFonts w:ascii="宋体" w:hAnsi="宋体" w:cs="宋体"/>
                <w:sz w:val="24"/>
                <w:szCs w:val="24"/>
              </w:rPr>
            </w:pPr>
            <w:r>
              <w:rPr>
                <w:rFonts w:hint="eastAsia" w:ascii="宋体" w:hAnsi="宋体" w:cs="宋体"/>
                <w:sz w:val="24"/>
                <w:szCs w:val="24"/>
              </w:rPr>
              <w:t>15</w:t>
            </w:r>
          </w:p>
        </w:tc>
        <w:tc>
          <w:tcPr>
            <w:tcW w:w="8361" w:type="dxa"/>
            <w:tcBorders>
              <w:top w:val="single" w:color="auto" w:sz="4" w:space="0"/>
              <w:left w:val="single" w:color="auto" w:sz="4" w:space="0"/>
              <w:bottom w:val="single" w:color="auto" w:sz="4" w:space="0"/>
              <w:right w:val="single" w:color="auto" w:sz="4" w:space="0"/>
            </w:tcBorders>
            <w:vAlign w:val="center"/>
          </w:tcPr>
          <w:p w14:paraId="56C28004">
            <w:pPr>
              <w:adjustRightInd w:val="0"/>
              <w:snapToGrid w:val="0"/>
              <w:contextualSpacing/>
              <w:rPr>
                <w:sz w:val="24"/>
                <w:szCs w:val="24"/>
                <w:highlight w:val="none"/>
              </w:rPr>
            </w:pPr>
            <w:r>
              <w:rPr>
                <w:rFonts w:hint="eastAsia" w:ascii="Arial" w:hAnsi="Arial" w:cs="Arial"/>
                <w:sz w:val="24"/>
                <w:szCs w:val="24"/>
                <w:highlight w:val="none"/>
              </w:rPr>
              <w:t>本项目专门面向</w:t>
            </w:r>
            <w:r>
              <w:rPr>
                <w:rFonts w:hint="eastAsia"/>
                <w:sz w:val="24"/>
                <w:szCs w:val="24"/>
                <w:highlight w:val="none"/>
                <w:lang w:val="en-US" w:eastAsia="zh-CN"/>
              </w:rPr>
              <w:t>小微</w:t>
            </w:r>
            <w:r>
              <w:rPr>
                <w:rFonts w:hint="eastAsia"/>
                <w:sz w:val="24"/>
                <w:szCs w:val="24"/>
                <w:highlight w:val="none"/>
                <w:lang w:eastAsia="zh-CN"/>
              </w:rPr>
              <w:t>企业</w:t>
            </w:r>
            <w:r>
              <w:rPr>
                <w:rFonts w:hint="eastAsia"/>
                <w:sz w:val="24"/>
                <w:szCs w:val="24"/>
                <w:highlight w:val="none"/>
              </w:rPr>
              <w:t>采购，</w:t>
            </w:r>
            <w:r>
              <w:rPr>
                <w:rFonts w:ascii="Arial" w:hAnsi="Arial" w:cs="Arial"/>
                <w:sz w:val="24"/>
                <w:szCs w:val="24"/>
                <w:highlight w:val="none"/>
              </w:rPr>
              <w:t>预算金额为：</w:t>
            </w:r>
            <w:r>
              <w:rPr>
                <w:rFonts w:hint="eastAsia" w:ascii="Arial" w:hAnsi="Arial" w:cs="Arial"/>
                <w:sz w:val="24"/>
                <w:szCs w:val="24"/>
                <w:highlight w:val="none"/>
                <w:lang w:val="en-US" w:eastAsia="zh-CN"/>
              </w:rPr>
              <w:t>2.8</w:t>
            </w:r>
            <w:r>
              <w:rPr>
                <w:rFonts w:hint="eastAsia" w:ascii="Arial" w:hAnsi="Arial" w:cs="Arial"/>
                <w:bCs/>
                <w:sz w:val="24"/>
                <w:highlight w:val="none"/>
              </w:rPr>
              <w:t>万元</w:t>
            </w:r>
            <w:r>
              <w:rPr>
                <w:rFonts w:hint="eastAsia"/>
                <w:sz w:val="24"/>
                <w:szCs w:val="24"/>
                <w:highlight w:val="none"/>
              </w:rPr>
              <w:t>。</w:t>
            </w:r>
          </w:p>
          <w:p w14:paraId="2487BEC7">
            <w:pPr>
              <w:adjustRightInd w:val="0"/>
              <w:snapToGrid w:val="0"/>
              <w:contextualSpacing/>
              <w:rPr>
                <w:sz w:val="24"/>
                <w:szCs w:val="24"/>
                <w:highlight w:val="none"/>
              </w:rPr>
            </w:pPr>
            <w:r>
              <w:rPr>
                <w:rFonts w:hint="eastAsia"/>
                <w:sz w:val="24"/>
                <w:szCs w:val="24"/>
                <w:highlight w:val="none"/>
              </w:rPr>
              <w:t>依据《新疆维吾尔自治区政府采购促进中小企业发展管理实施办法》规定享受扶持政策获得政府采购合同的，</w:t>
            </w:r>
            <w:r>
              <w:rPr>
                <w:rFonts w:hint="eastAsia"/>
                <w:sz w:val="24"/>
                <w:szCs w:val="24"/>
                <w:highlight w:val="none"/>
                <w:lang w:eastAsia="zh-CN"/>
              </w:rPr>
              <w:t>中小企业</w:t>
            </w:r>
            <w:r>
              <w:rPr>
                <w:rFonts w:hint="eastAsia"/>
                <w:sz w:val="24"/>
                <w:szCs w:val="24"/>
                <w:highlight w:val="none"/>
              </w:rPr>
              <w:t>不得将合同分包给大中型企业，中型企业不得将合同分包给大型企业。</w:t>
            </w:r>
          </w:p>
          <w:p w14:paraId="33166699">
            <w:pPr>
              <w:autoSpaceDE w:val="0"/>
              <w:autoSpaceDN w:val="0"/>
              <w:contextualSpacing/>
              <w:rPr>
                <w:rFonts w:ascii="宋体" w:hAnsi="宋体" w:cs="宋体"/>
                <w:bCs/>
                <w:sz w:val="24"/>
                <w:szCs w:val="24"/>
              </w:rPr>
            </w:pPr>
            <w:r>
              <w:rPr>
                <w:rFonts w:hint="eastAsia"/>
                <w:sz w:val="24"/>
                <w:szCs w:val="24"/>
              </w:rPr>
              <w:t>（本项目对应的中小企业划分标准所属行业为：</w:t>
            </w:r>
            <w:r>
              <w:rPr>
                <w:rFonts w:hint="eastAsia" w:ascii="宋体" w:hAnsi="宋体" w:cs="宋体"/>
                <w:b/>
                <w:sz w:val="24"/>
                <w:szCs w:val="24"/>
                <w:u w:val="single"/>
              </w:rPr>
              <w:t>（十六）其他未列明行业-科学研究和技术服务业-专业技术服务业</w:t>
            </w:r>
            <w:r>
              <w:rPr>
                <w:rFonts w:hint="eastAsia"/>
                <w:b/>
                <w:bCs/>
                <w:sz w:val="24"/>
                <w:szCs w:val="24"/>
                <w:highlight w:val="none"/>
                <w:u w:val="single"/>
                <w:lang w:val="en-US" w:eastAsia="zh-CN"/>
              </w:rPr>
              <w:t xml:space="preserve"> </w:t>
            </w:r>
            <w:r>
              <w:rPr>
                <w:rFonts w:hint="eastAsia" w:cs="Arial"/>
                <w:b/>
                <w:bCs/>
                <w:sz w:val="24"/>
                <w:szCs w:val="24"/>
              </w:rPr>
              <w:t>中小企业声明函须按本项目采购文件中提供的格式如实进行填写，否则</w:t>
            </w:r>
            <w:r>
              <w:rPr>
                <w:rFonts w:hint="eastAsia" w:ascii="Arial" w:hAnsi="Arial" w:cs="Arial"/>
                <w:b/>
                <w:sz w:val="24"/>
                <w:szCs w:val="24"/>
                <w:lang w:val="en-US" w:eastAsia="zh-CN"/>
              </w:rPr>
              <w:t>磋商响应</w:t>
            </w:r>
            <w:r>
              <w:rPr>
                <w:rFonts w:hint="eastAsia" w:ascii="Arial" w:hAnsi="Arial" w:cs="Arial"/>
                <w:b/>
                <w:sz w:val="24"/>
                <w:szCs w:val="24"/>
              </w:rPr>
              <w:t>无效</w:t>
            </w:r>
            <w:r>
              <w:rPr>
                <w:rFonts w:hint="eastAsia" w:cs="Arial"/>
                <w:b/>
                <w:bCs/>
                <w:sz w:val="24"/>
                <w:szCs w:val="24"/>
              </w:rPr>
              <w:t>。</w:t>
            </w:r>
          </w:p>
        </w:tc>
      </w:tr>
      <w:tr w14:paraId="78E28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0E312077">
            <w:pPr>
              <w:contextualSpacing/>
              <w:rPr>
                <w:rFonts w:ascii="宋体" w:hAnsi="宋体" w:cs="宋体"/>
                <w:sz w:val="24"/>
                <w:szCs w:val="24"/>
              </w:rPr>
            </w:pPr>
            <w:r>
              <w:rPr>
                <w:rFonts w:hint="eastAsia" w:ascii="宋体" w:hAnsi="宋体" w:cs="宋体"/>
                <w:sz w:val="24"/>
                <w:szCs w:val="24"/>
              </w:rPr>
              <w:t>适用于本供应商须知的额外增加的变动：</w:t>
            </w:r>
            <w:r>
              <w:rPr>
                <w:rFonts w:hint="eastAsia" w:ascii="宋体" w:hAnsi="宋体" w:cs="宋体"/>
                <w:sz w:val="24"/>
                <w:szCs w:val="24"/>
                <w:lang w:eastAsia="zh-CN"/>
              </w:rPr>
              <w:t>采购代理服务费由成交人向新疆招标有限公司支付，支付比例参照国家计委计价格（2002）1980号文下浮20%执行（不含税）。</w:t>
            </w:r>
          </w:p>
        </w:tc>
      </w:tr>
    </w:tbl>
    <w:p w14:paraId="495AA772">
      <w:pPr>
        <w:pStyle w:val="3"/>
        <w:adjustRightInd w:val="0"/>
        <w:snapToGrid w:val="0"/>
        <w:spacing w:before="100" w:beforeAutospacing="1" w:after="100" w:afterAutospacing="1" w:line="400" w:lineRule="atLeast"/>
        <w:jc w:val="center"/>
        <w:rPr>
          <w:rFonts w:eastAsia="宋体" w:cs="Arial"/>
          <w:sz w:val="28"/>
          <w:szCs w:val="28"/>
        </w:rPr>
      </w:pPr>
      <w:r>
        <w:rPr>
          <w:rFonts w:eastAsia="宋体" w:cs="Arial"/>
          <w:sz w:val="28"/>
          <w:szCs w:val="28"/>
        </w:rPr>
        <w:br w:type="page"/>
      </w:r>
      <w:bookmarkStart w:id="14" w:name="_Toc349573121"/>
      <w:bookmarkStart w:id="15" w:name="_Toc298240405"/>
      <w:bookmarkStart w:id="16" w:name="_Toc349637920"/>
      <w:bookmarkStart w:id="17" w:name="_Toc267301282"/>
      <w:bookmarkStart w:id="18" w:name="_Toc28424"/>
      <w:r>
        <w:rPr>
          <w:rFonts w:eastAsia="宋体" w:cs="Arial"/>
          <w:sz w:val="28"/>
          <w:szCs w:val="28"/>
        </w:rPr>
        <w:t>A  说　明</w:t>
      </w:r>
      <w:bookmarkEnd w:id="14"/>
      <w:bookmarkEnd w:id="15"/>
      <w:bookmarkEnd w:id="16"/>
      <w:bookmarkEnd w:id="17"/>
      <w:bookmarkEnd w:id="18"/>
    </w:p>
    <w:p w14:paraId="56724520">
      <w:pPr>
        <w:adjustRightInd w:val="0"/>
        <w:snapToGrid w:val="0"/>
        <w:spacing w:line="400" w:lineRule="atLeast"/>
        <w:rPr>
          <w:rFonts w:ascii="宋体" w:hAnsi="宋体" w:cs="宋体"/>
          <w:sz w:val="24"/>
        </w:rPr>
      </w:pPr>
      <w:r>
        <w:rPr>
          <w:rFonts w:hint="eastAsia" w:ascii="宋体" w:hAnsi="宋体" w:cs="宋体"/>
          <w:sz w:val="24"/>
        </w:rPr>
        <w:t>1. 适用范围</w:t>
      </w:r>
    </w:p>
    <w:p w14:paraId="005FF73E">
      <w:pPr>
        <w:numPr>
          <w:ilvl w:val="1"/>
          <w:numId w:val="5"/>
        </w:numPr>
        <w:adjustRightInd w:val="0"/>
        <w:snapToGrid w:val="0"/>
        <w:spacing w:line="400" w:lineRule="atLeast"/>
        <w:rPr>
          <w:rFonts w:ascii="宋体" w:hAnsi="宋体" w:cs="宋体"/>
          <w:sz w:val="24"/>
        </w:rPr>
      </w:pPr>
      <w:r>
        <w:rPr>
          <w:rFonts w:hint="eastAsia" w:ascii="宋体" w:hAnsi="宋体" w:cs="宋体"/>
          <w:sz w:val="24"/>
        </w:rPr>
        <w:t xml:space="preserve"> 本磋商文件仅适用于本次磋商邀请中所叙述项目的服务采购。</w:t>
      </w:r>
    </w:p>
    <w:p w14:paraId="102BE7B5">
      <w:pPr>
        <w:adjustRightInd w:val="0"/>
        <w:snapToGrid w:val="0"/>
        <w:spacing w:line="400" w:lineRule="atLeast"/>
        <w:rPr>
          <w:rFonts w:ascii="宋体" w:hAnsi="宋体" w:cs="宋体"/>
          <w:sz w:val="24"/>
        </w:rPr>
      </w:pPr>
      <w:r>
        <w:rPr>
          <w:rFonts w:hint="eastAsia" w:ascii="宋体" w:hAnsi="宋体" w:cs="宋体"/>
          <w:sz w:val="24"/>
        </w:rPr>
        <w:t>2．定义</w:t>
      </w:r>
    </w:p>
    <w:p w14:paraId="1760051F">
      <w:pPr>
        <w:adjustRightInd w:val="0"/>
        <w:snapToGrid w:val="0"/>
        <w:spacing w:line="400" w:lineRule="atLeast"/>
        <w:rPr>
          <w:rFonts w:ascii="宋体" w:hAnsi="宋体" w:cs="宋体"/>
          <w:sz w:val="24"/>
        </w:rPr>
      </w:pPr>
      <w:r>
        <w:rPr>
          <w:rFonts w:hint="eastAsia" w:ascii="宋体" w:hAnsi="宋体" w:cs="宋体"/>
          <w:sz w:val="24"/>
        </w:rPr>
        <w:t>2.1 “采购代理机构”系指新疆招标有限公司；</w:t>
      </w:r>
    </w:p>
    <w:p w14:paraId="08605235">
      <w:pPr>
        <w:adjustRightInd w:val="0"/>
        <w:snapToGrid w:val="0"/>
        <w:spacing w:line="400" w:lineRule="atLeast"/>
        <w:ind w:left="480" w:hanging="480" w:hangingChars="200"/>
        <w:rPr>
          <w:rFonts w:ascii="宋体" w:hAnsi="宋体" w:cs="宋体"/>
          <w:sz w:val="24"/>
        </w:rPr>
      </w:pPr>
      <w:r>
        <w:rPr>
          <w:rFonts w:hint="eastAsia" w:ascii="宋体" w:hAnsi="宋体" w:cs="宋体"/>
          <w:sz w:val="24"/>
        </w:rPr>
        <w:t>2.2 “采购人”系指</w:t>
      </w:r>
      <w:r>
        <w:rPr>
          <w:rFonts w:hint="eastAsia" w:ascii="宋体" w:hAnsi="宋体" w:cs="宋体"/>
          <w:sz w:val="24"/>
          <w:lang w:eastAsia="zh-CN"/>
        </w:rPr>
        <w:t>温宿县住房和城乡建设局</w:t>
      </w:r>
      <w:r>
        <w:rPr>
          <w:rFonts w:hint="eastAsia" w:ascii="宋体" w:hAnsi="宋体" w:cs="宋体"/>
          <w:sz w:val="24"/>
        </w:rPr>
        <w:t>；</w:t>
      </w:r>
    </w:p>
    <w:p w14:paraId="2FC97EF4">
      <w:pPr>
        <w:adjustRightInd w:val="0"/>
        <w:snapToGrid w:val="0"/>
        <w:spacing w:line="400" w:lineRule="atLeast"/>
        <w:rPr>
          <w:rFonts w:ascii="宋体" w:hAnsi="宋体" w:cs="宋体"/>
          <w:sz w:val="24"/>
        </w:rPr>
      </w:pPr>
      <w:r>
        <w:rPr>
          <w:rFonts w:hint="eastAsia" w:ascii="宋体" w:hAnsi="宋体" w:cs="宋体"/>
          <w:sz w:val="24"/>
          <w:szCs w:val="22"/>
        </w:rPr>
        <w:t>2.3</w:t>
      </w:r>
      <w:r>
        <w:rPr>
          <w:rFonts w:hint="eastAsia" w:ascii="宋体" w:hAnsi="宋体" w:cs="宋体"/>
          <w:sz w:val="24"/>
        </w:rPr>
        <w:t xml:space="preserve"> “供应商”系指向采购代理机构提交磋商响应文件的供应商；</w:t>
      </w:r>
    </w:p>
    <w:p w14:paraId="6E4C662F">
      <w:pPr>
        <w:adjustRightInd w:val="0"/>
        <w:snapToGrid w:val="0"/>
        <w:spacing w:line="400" w:lineRule="atLeast"/>
        <w:rPr>
          <w:rFonts w:ascii="宋体" w:hAnsi="宋体" w:cs="宋体"/>
          <w:sz w:val="24"/>
        </w:rPr>
      </w:pPr>
      <w:r>
        <w:rPr>
          <w:rFonts w:hint="eastAsia" w:ascii="宋体" w:hAnsi="宋体" w:cs="宋体"/>
          <w:sz w:val="24"/>
          <w:szCs w:val="22"/>
        </w:rPr>
        <w:t>2.4</w:t>
      </w:r>
      <w:r>
        <w:rPr>
          <w:rFonts w:hint="eastAsia" w:ascii="宋体" w:hAnsi="宋体" w:cs="宋体"/>
          <w:sz w:val="24"/>
        </w:rPr>
        <w:t xml:space="preserve"> “成交人”系指在本次项目中将被授予合同的供应商。</w:t>
      </w:r>
    </w:p>
    <w:p w14:paraId="3CCB96A8">
      <w:pPr>
        <w:adjustRightInd w:val="0"/>
        <w:snapToGrid w:val="0"/>
        <w:spacing w:line="400" w:lineRule="atLeast"/>
        <w:rPr>
          <w:rFonts w:ascii="宋体" w:hAnsi="宋体" w:cs="宋体"/>
          <w:sz w:val="24"/>
        </w:rPr>
      </w:pPr>
      <w:r>
        <w:rPr>
          <w:rFonts w:hint="eastAsia" w:ascii="宋体" w:hAnsi="宋体" w:cs="宋体"/>
          <w:sz w:val="24"/>
          <w:szCs w:val="22"/>
        </w:rPr>
        <w:t>3</w:t>
      </w:r>
      <w:r>
        <w:rPr>
          <w:rFonts w:hint="eastAsia" w:ascii="宋体" w:hAnsi="宋体" w:cs="宋体"/>
          <w:sz w:val="24"/>
        </w:rPr>
        <w:t>．合格的供应商</w:t>
      </w:r>
    </w:p>
    <w:p w14:paraId="496D6063">
      <w:pPr>
        <w:adjustRightInd w:val="0"/>
        <w:snapToGrid w:val="0"/>
        <w:spacing w:line="400" w:lineRule="atLeast"/>
        <w:ind w:left="480" w:hanging="480" w:hangingChars="200"/>
        <w:rPr>
          <w:rFonts w:ascii="宋体" w:hAnsi="宋体" w:cs="宋体"/>
          <w:sz w:val="24"/>
        </w:rPr>
      </w:pPr>
      <w:r>
        <w:rPr>
          <w:rFonts w:hint="eastAsia" w:ascii="宋体" w:hAnsi="宋体" w:cs="宋体"/>
          <w:sz w:val="24"/>
          <w:szCs w:val="22"/>
        </w:rPr>
        <w:t>3.1</w:t>
      </w:r>
      <w:r>
        <w:rPr>
          <w:rFonts w:hint="eastAsia" w:ascii="宋体" w:hAnsi="宋体" w:cs="宋体"/>
          <w:sz w:val="24"/>
        </w:rPr>
        <w:t xml:space="preserve"> 有能力提供磋商文件中所要求的服务、资格审查合格的为合格的供应商；</w:t>
      </w:r>
    </w:p>
    <w:p w14:paraId="6C95DA5E">
      <w:pPr>
        <w:adjustRightInd w:val="0"/>
        <w:snapToGrid w:val="0"/>
        <w:spacing w:line="400" w:lineRule="atLeast"/>
        <w:rPr>
          <w:rFonts w:ascii="宋体" w:hAnsi="宋体" w:cs="宋体"/>
          <w:sz w:val="24"/>
        </w:rPr>
      </w:pPr>
      <w:r>
        <w:rPr>
          <w:rFonts w:hint="eastAsia" w:ascii="宋体" w:hAnsi="宋体" w:cs="宋体"/>
          <w:sz w:val="24"/>
          <w:szCs w:val="22"/>
        </w:rPr>
        <w:t>3.2</w:t>
      </w:r>
      <w:r>
        <w:rPr>
          <w:rFonts w:hint="eastAsia" w:ascii="宋体" w:hAnsi="宋体" w:cs="宋体"/>
          <w:sz w:val="24"/>
        </w:rPr>
        <w:t xml:space="preserve"> 供应商必须遵守有关的国内法律和规章条例。</w:t>
      </w:r>
    </w:p>
    <w:p w14:paraId="03CADBD8">
      <w:pPr>
        <w:adjustRightInd w:val="0"/>
        <w:snapToGrid w:val="0"/>
        <w:spacing w:line="400" w:lineRule="atLeast"/>
        <w:ind w:left="480" w:hanging="480" w:hangingChars="200"/>
        <w:rPr>
          <w:rFonts w:ascii="宋体" w:hAnsi="宋体" w:cs="宋体"/>
          <w:sz w:val="24"/>
        </w:rPr>
      </w:pPr>
      <w:r>
        <w:rPr>
          <w:rFonts w:hint="eastAsia" w:ascii="宋体" w:hAnsi="宋体" w:cs="宋体"/>
          <w:sz w:val="24"/>
          <w:szCs w:val="22"/>
        </w:rPr>
        <w:t>4．</w:t>
      </w:r>
      <w:r>
        <w:rPr>
          <w:rFonts w:hint="eastAsia" w:ascii="宋体" w:hAnsi="宋体" w:cs="宋体"/>
          <w:sz w:val="24"/>
        </w:rPr>
        <w:t>供应商资格(废标因素)</w:t>
      </w:r>
    </w:p>
    <w:p w14:paraId="6263BD0A">
      <w:pPr>
        <w:tabs>
          <w:tab w:val="left" w:pos="252"/>
          <w:tab w:val="left" w:pos="671"/>
        </w:tabs>
        <w:adjustRightInd w:val="0"/>
        <w:snapToGrid w:val="0"/>
        <w:spacing w:line="400" w:lineRule="atLeast"/>
        <w:contextualSpacing/>
        <w:rPr>
          <w:rFonts w:ascii="宋体" w:hAnsi="宋体" w:cs="宋体"/>
          <w:spacing w:val="8"/>
          <w:sz w:val="24"/>
          <w:szCs w:val="24"/>
        </w:rPr>
      </w:pPr>
      <w:r>
        <w:rPr>
          <w:rFonts w:hint="eastAsia" w:ascii="宋体" w:hAnsi="宋体" w:cs="宋体"/>
          <w:spacing w:val="8"/>
          <w:sz w:val="24"/>
          <w:szCs w:val="24"/>
        </w:rPr>
        <w:t>4.1. 具有独立承担民事责任的能力；（提供营业执照的扫描件）</w:t>
      </w:r>
    </w:p>
    <w:p w14:paraId="0C5C4E72">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4.2. 具有良好的商业信誉和健全的财务会计制度；（提供健全的财务会计制度证明文件，例如近三年任意一年会计师事务所出具的财务审计报告或财务状况报告等，新成立公司自成立之日起提供。）</w:t>
      </w:r>
    </w:p>
    <w:p w14:paraId="7BB8E825">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4.3. 具有履行合同所必需的设备和专业技术能力；（提供承诺函，加盖单位公章）</w:t>
      </w:r>
    </w:p>
    <w:p w14:paraId="1678FA76">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4.4. 有依法缴纳税收和社会保障资金的良好记录；（提供近一年任意连续三个月缴税记录及社保缴纳证明，新成立公司自成立之日起提供。）</w:t>
      </w:r>
    </w:p>
    <w:p w14:paraId="71EEC0F6">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6B8B0A68">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4.6. 法律、行政法规规定的其他条件。</w:t>
      </w:r>
    </w:p>
    <w:p w14:paraId="24213041">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4.7. 本项目不接受联合体投标。</w:t>
      </w:r>
    </w:p>
    <w:p w14:paraId="321B3335">
      <w:pPr>
        <w:tabs>
          <w:tab w:val="left" w:pos="252"/>
          <w:tab w:val="left" w:pos="671"/>
        </w:tabs>
        <w:adjustRightInd w:val="0"/>
        <w:snapToGrid w:val="0"/>
        <w:spacing w:line="400" w:lineRule="atLeast"/>
        <w:ind w:left="512" w:hanging="512" w:hangingChars="200"/>
        <w:contextualSpacing/>
        <w:rPr>
          <w:rFonts w:hint="eastAsia" w:ascii="宋体" w:hAnsi="宋体" w:cs="宋体"/>
          <w:spacing w:val="8"/>
          <w:sz w:val="24"/>
          <w:szCs w:val="24"/>
        </w:rPr>
      </w:pPr>
      <w:r>
        <w:rPr>
          <w:rFonts w:hint="eastAsia" w:ascii="宋体" w:hAnsi="宋体" w:cs="宋体"/>
          <w:spacing w:val="8"/>
          <w:sz w:val="24"/>
          <w:szCs w:val="24"/>
        </w:rPr>
        <w:t>4.8. 单位负责人为同一人或者存在直接控股、管理关系的不同供应商，不得参加同一合同项下的政府采购活动。（提供承诺函，加盖单位公章）</w:t>
      </w:r>
    </w:p>
    <w:p w14:paraId="29D179B9">
      <w:pPr>
        <w:tabs>
          <w:tab w:val="left" w:pos="252"/>
          <w:tab w:val="left" w:pos="671"/>
        </w:tabs>
        <w:adjustRightInd w:val="0"/>
        <w:snapToGrid w:val="0"/>
        <w:spacing w:line="400" w:lineRule="atLeast"/>
        <w:ind w:left="512" w:hanging="512" w:hangingChars="200"/>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 xml:space="preserve">4.9. </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2EED27CA">
      <w:pPr>
        <w:tabs>
          <w:tab w:val="left" w:pos="252"/>
          <w:tab w:val="left" w:pos="671"/>
        </w:tabs>
        <w:adjustRightInd w:val="0"/>
        <w:snapToGrid w:val="0"/>
        <w:spacing w:line="400" w:lineRule="atLeast"/>
        <w:ind w:left="512" w:hanging="512" w:hangingChars="200"/>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4.10.本项目的特定资格要求：</w:t>
      </w:r>
    </w:p>
    <w:p w14:paraId="4A7A683C">
      <w:pPr>
        <w:tabs>
          <w:tab w:val="left" w:pos="252"/>
          <w:tab w:val="left" w:pos="671"/>
        </w:tabs>
        <w:adjustRightInd w:val="0"/>
        <w:snapToGrid w:val="0"/>
        <w:spacing w:line="400" w:lineRule="atLeast"/>
        <w:ind w:left="512" w:hanging="512" w:hangingChars="200"/>
        <w:contextualSpacing/>
        <w:rPr>
          <w:rFonts w:hint="eastAsia" w:ascii="宋体" w:hAnsi="宋体" w:eastAsia="宋体" w:cs="宋体"/>
          <w:spacing w:val="8"/>
          <w:sz w:val="24"/>
          <w:highlight w:val="none"/>
          <w:lang w:val="en-US" w:eastAsia="zh-CN"/>
        </w:rPr>
      </w:pPr>
      <w:r>
        <w:rPr>
          <w:rFonts w:hint="eastAsia" w:ascii="宋体" w:hAnsi="宋体" w:cs="宋体"/>
          <w:spacing w:val="8"/>
          <w:sz w:val="24"/>
          <w:highlight w:val="none"/>
          <w:lang w:val="en-US" w:eastAsia="zh-CN"/>
        </w:rPr>
        <w:t>具有从事工程造价咨询的能力，拟派的项目负责人须有一级造价工程师（土木建筑工程）资格证书（在本单位注册）</w:t>
      </w:r>
    </w:p>
    <w:p w14:paraId="7A74EB60">
      <w:pPr>
        <w:tabs>
          <w:tab w:val="left" w:pos="252"/>
          <w:tab w:val="left" w:pos="671"/>
        </w:tabs>
        <w:adjustRightInd w:val="0"/>
        <w:snapToGrid w:val="0"/>
        <w:spacing w:line="400" w:lineRule="atLeast"/>
        <w:rPr>
          <w:rFonts w:ascii="宋体" w:hAnsi="宋体" w:cs="宋体"/>
          <w:sz w:val="24"/>
        </w:rPr>
      </w:pPr>
      <w:r>
        <w:rPr>
          <w:rFonts w:hint="eastAsia" w:ascii="宋体" w:hAnsi="宋体" w:cs="宋体"/>
          <w:sz w:val="24"/>
          <w:szCs w:val="22"/>
        </w:rPr>
        <w:t>5．磋商响应</w:t>
      </w:r>
      <w:r>
        <w:rPr>
          <w:rFonts w:hint="eastAsia" w:ascii="宋体" w:hAnsi="宋体" w:cs="宋体"/>
          <w:sz w:val="24"/>
        </w:rPr>
        <w:t>费用</w:t>
      </w:r>
    </w:p>
    <w:p w14:paraId="36EA0C4A">
      <w:pPr>
        <w:adjustRightInd w:val="0"/>
        <w:snapToGrid w:val="0"/>
        <w:spacing w:line="400" w:lineRule="atLeast"/>
        <w:ind w:left="480" w:hanging="480"/>
        <w:rPr>
          <w:rFonts w:ascii="宋体" w:hAnsi="宋体" w:cs="宋体"/>
          <w:sz w:val="24"/>
        </w:rPr>
      </w:pPr>
      <w:r>
        <w:rPr>
          <w:rFonts w:hint="eastAsia" w:ascii="宋体" w:hAnsi="宋体" w:cs="宋体"/>
          <w:sz w:val="24"/>
          <w:szCs w:val="22"/>
        </w:rPr>
        <w:t xml:space="preserve">5.1 </w:t>
      </w:r>
      <w:r>
        <w:rPr>
          <w:rFonts w:hint="eastAsia" w:ascii="宋体" w:hAnsi="宋体" w:cs="宋体"/>
          <w:sz w:val="24"/>
        </w:rPr>
        <w:t>无论响应过程中的作法和结果如何，供应商将自行承担所有与参加磋商响应有关的全部费用。</w:t>
      </w:r>
    </w:p>
    <w:p w14:paraId="5A416910">
      <w:pPr>
        <w:pStyle w:val="3"/>
        <w:adjustRightInd w:val="0"/>
        <w:snapToGrid w:val="0"/>
        <w:spacing w:before="100" w:beforeAutospacing="1" w:after="100" w:afterAutospacing="1" w:line="400" w:lineRule="atLeast"/>
        <w:jc w:val="center"/>
        <w:rPr>
          <w:rFonts w:eastAsia="宋体" w:cs="Arial"/>
          <w:sz w:val="28"/>
          <w:szCs w:val="28"/>
        </w:rPr>
      </w:pPr>
      <w:bookmarkStart w:id="19" w:name="_Toc298240406"/>
      <w:bookmarkStart w:id="20" w:name="_Toc349637921"/>
      <w:bookmarkStart w:id="21" w:name="_Toc26290"/>
      <w:bookmarkStart w:id="22" w:name="_Toc267301283"/>
      <w:bookmarkStart w:id="23" w:name="_Toc349573122"/>
      <w:r>
        <w:rPr>
          <w:rFonts w:eastAsia="宋体" w:cs="Arial"/>
          <w:sz w:val="28"/>
          <w:szCs w:val="28"/>
        </w:rPr>
        <w:t>B  磋商文件</w:t>
      </w:r>
      <w:bookmarkEnd w:id="19"/>
      <w:bookmarkEnd w:id="20"/>
      <w:bookmarkEnd w:id="21"/>
      <w:bookmarkEnd w:id="22"/>
      <w:bookmarkEnd w:id="23"/>
    </w:p>
    <w:p w14:paraId="615C14A1">
      <w:pPr>
        <w:adjustRightInd w:val="0"/>
        <w:snapToGrid w:val="0"/>
        <w:spacing w:line="400" w:lineRule="exact"/>
        <w:rPr>
          <w:rFonts w:ascii="宋体" w:hAnsi="宋体" w:cs="宋体"/>
          <w:sz w:val="24"/>
          <w:szCs w:val="24"/>
        </w:rPr>
      </w:pPr>
      <w:r>
        <w:rPr>
          <w:rFonts w:hint="eastAsia" w:ascii="宋体" w:hAnsi="宋体" w:cs="宋体"/>
          <w:sz w:val="24"/>
          <w:szCs w:val="24"/>
        </w:rPr>
        <w:t>6．磋商文件构成</w:t>
      </w:r>
    </w:p>
    <w:p w14:paraId="008CB5FF">
      <w:pPr>
        <w:adjustRightInd w:val="0"/>
        <w:snapToGrid w:val="0"/>
        <w:spacing w:line="400" w:lineRule="exact"/>
        <w:rPr>
          <w:rFonts w:ascii="宋体" w:hAnsi="宋体" w:cs="宋体"/>
          <w:sz w:val="24"/>
          <w:szCs w:val="24"/>
        </w:rPr>
      </w:pPr>
      <w:r>
        <w:rPr>
          <w:rFonts w:hint="eastAsia" w:ascii="宋体" w:hAnsi="宋体" w:cs="宋体"/>
          <w:sz w:val="24"/>
          <w:szCs w:val="24"/>
        </w:rPr>
        <w:t>6.1磋商文件包括：</w:t>
      </w:r>
    </w:p>
    <w:p w14:paraId="2B8397D0">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⑴磋商邀请；</w:t>
      </w:r>
    </w:p>
    <w:p w14:paraId="517AE59A">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⑵供应商须知；</w:t>
      </w:r>
    </w:p>
    <w:p w14:paraId="4BE93E71">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⑶服务需求及要求；</w:t>
      </w:r>
    </w:p>
    <w:p w14:paraId="72A51D70">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⑷合同条款；</w:t>
      </w:r>
    </w:p>
    <w:p w14:paraId="1B6FCFD6">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⑸范本格式。</w:t>
      </w:r>
    </w:p>
    <w:p w14:paraId="1F460EFA">
      <w:pPr>
        <w:adjustRightInd w:val="0"/>
        <w:snapToGrid w:val="0"/>
        <w:spacing w:line="400" w:lineRule="exact"/>
        <w:rPr>
          <w:rFonts w:ascii="宋体" w:hAnsi="宋体" w:cs="宋体"/>
          <w:sz w:val="24"/>
          <w:szCs w:val="24"/>
        </w:rPr>
      </w:pPr>
      <w:r>
        <w:rPr>
          <w:rFonts w:hint="eastAsia" w:ascii="宋体" w:hAnsi="宋体" w:cs="宋体"/>
          <w:sz w:val="24"/>
          <w:szCs w:val="24"/>
        </w:rPr>
        <w:t>6.2 磋商文件以中文编写。</w:t>
      </w:r>
    </w:p>
    <w:p w14:paraId="47320F65">
      <w:pPr>
        <w:adjustRightInd w:val="0"/>
        <w:snapToGrid w:val="0"/>
        <w:spacing w:line="400" w:lineRule="exact"/>
        <w:ind w:left="360" w:hanging="360" w:hangingChars="150"/>
        <w:rPr>
          <w:rFonts w:ascii="宋体" w:hAnsi="宋体" w:cs="宋体"/>
          <w:sz w:val="24"/>
          <w:szCs w:val="24"/>
        </w:rPr>
      </w:pPr>
      <w:r>
        <w:rPr>
          <w:rFonts w:hint="eastAsia" w:ascii="宋体" w:hAnsi="宋体" w:cs="宋体"/>
          <w:sz w:val="24"/>
          <w:szCs w:val="24"/>
        </w:rPr>
        <w:t>6.3 供应商应认真阅读磋商文件中所有的事项、格式、条款和规范等要求，从而对磋商文件作出实质性响应。如果没有按照磋商文件要求提交全部磋商响应文件或资料，没有对磋商文件作出实质性响应，其风险应由供应商自行承担。</w:t>
      </w:r>
    </w:p>
    <w:p w14:paraId="684A596A">
      <w:pPr>
        <w:adjustRightInd w:val="0"/>
        <w:snapToGrid w:val="0"/>
        <w:spacing w:line="400" w:lineRule="exact"/>
        <w:rPr>
          <w:rFonts w:ascii="宋体" w:hAnsi="宋体" w:cs="宋体"/>
          <w:sz w:val="24"/>
          <w:szCs w:val="24"/>
        </w:rPr>
      </w:pPr>
      <w:r>
        <w:rPr>
          <w:rFonts w:hint="eastAsia" w:ascii="宋体" w:hAnsi="宋体" w:cs="宋体"/>
          <w:sz w:val="24"/>
          <w:szCs w:val="24"/>
        </w:rPr>
        <w:t>7．磋商文件澄清</w:t>
      </w:r>
    </w:p>
    <w:p w14:paraId="3C363832">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7.1 供应商对磋商文件有疑问的，可以向采购代理机构提出询问，采购代理机构将及时做出答复；</w:t>
      </w:r>
    </w:p>
    <w:p w14:paraId="1E29D454">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7.2 供应商对磋商文件有质疑，须在得到磋商文件之日起至质疑截止时间止，以书面形式向采购机构提出质疑；采购机构在收到书面质疑后7个工作日内做出答复，并以书面形式通知质疑供应商。质疑文件须根据《政府采购质疑和投诉办法》（财政部令第94号）要求的格式及内容提交。</w:t>
      </w:r>
    </w:p>
    <w:p w14:paraId="11DFCE4A">
      <w:pPr>
        <w:pStyle w:val="15"/>
        <w:spacing w:line="400" w:lineRule="exact"/>
        <w:ind w:left="480" w:hanging="480" w:hangingChars="200"/>
        <w:rPr>
          <w:rFonts w:ascii="宋体" w:hAnsi="宋体" w:cs="宋体"/>
          <w:sz w:val="24"/>
        </w:rPr>
      </w:pPr>
      <w:r>
        <w:rPr>
          <w:rFonts w:hint="eastAsia" w:ascii="宋体" w:hAnsi="宋体" w:cs="宋体"/>
          <w:sz w:val="24"/>
        </w:rPr>
        <w:t>7.3 采购人及采购代理机构接受供应商的质疑为：供应商在质疑期内一次性提出的针对同一采购程序环节的质疑。</w:t>
      </w:r>
    </w:p>
    <w:p w14:paraId="332A25DF">
      <w:pPr>
        <w:adjustRightInd w:val="0"/>
        <w:snapToGrid w:val="0"/>
        <w:spacing w:line="400" w:lineRule="exact"/>
        <w:rPr>
          <w:rFonts w:ascii="宋体" w:hAnsi="宋体" w:cs="宋体"/>
          <w:sz w:val="24"/>
          <w:szCs w:val="24"/>
        </w:rPr>
      </w:pPr>
      <w:r>
        <w:rPr>
          <w:rFonts w:hint="eastAsia" w:ascii="宋体" w:hAnsi="宋体" w:cs="宋体"/>
          <w:sz w:val="24"/>
          <w:szCs w:val="24"/>
        </w:rPr>
        <w:t>8．磋商文件的修改</w:t>
      </w:r>
    </w:p>
    <w:p w14:paraId="765F1C3D">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8.1 对磋商文件进行必要的修改，采购代理机构将在磋商响应截止时间5日前以书面形式通知所有购买磋商文件的供应商。该修改的内容为磋商文件的组成部分；</w:t>
      </w:r>
    </w:p>
    <w:p w14:paraId="467A8655">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8.2 在磋商响应截止时间前，采购代理机构可视具体情况延长磋商响应截止时间，并将变更时间书面通知所有购买磋商文件的供应商。</w:t>
      </w:r>
    </w:p>
    <w:p w14:paraId="669AED69">
      <w:pPr>
        <w:pStyle w:val="3"/>
        <w:adjustRightInd w:val="0"/>
        <w:snapToGrid w:val="0"/>
        <w:spacing w:before="100" w:beforeAutospacing="1" w:after="100" w:afterAutospacing="1" w:line="400" w:lineRule="atLeast"/>
        <w:jc w:val="center"/>
        <w:rPr>
          <w:rFonts w:eastAsia="宋体" w:cs="Arial"/>
          <w:sz w:val="28"/>
          <w:szCs w:val="28"/>
        </w:rPr>
      </w:pPr>
      <w:bookmarkStart w:id="24" w:name="_Toc349573123"/>
      <w:bookmarkStart w:id="25" w:name="_Toc267301284"/>
      <w:bookmarkStart w:id="26" w:name="_Toc298240407"/>
      <w:bookmarkStart w:id="27" w:name="_Toc349637922"/>
      <w:bookmarkStart w:id="28" w:name="_Toc32503"/>
      <w:r>
        <w:rPr>
          <w:rFonts w:eastAsia="宋体" w:cs="Arial"/>
          <w:sz w:val="28"/>
          <w:szCs w:val="28"/>
        </w:rPr>
        <w:t>C  磋商响应文件的编写</w:t>
      </w:r>
      <w:bookmarkEnd w:id="24"/>
      <w:bookmarkEnd w:id="25"/>
      <w:bookmarkEnd w:id="26"/>
      <w:bookmarkEnd w:id="27"/>
      <w:bookmarkEnd w:id="28"/>
    </w:p>
    <w:p w14:paraId="32BF5E8C">
      <w:pPr>
        <w:spacing w:line="400" w:lineRule="atLeast"/>
        <w:rPr>
          <w:rFonts w:ascii="宋体" w:hAnsi="宋体" w:cs="宋体"/>
          <w:sz w:val="24"/>
        </w:rPr>
      </w:pPr>
      <w:r>
        <w:rPr>
          <w:rFonts w:hint="eastAsia" w:ascii="宋体" w:hAnsi="宋体" w:cs="宋体"/>
          <w:sz w:val="24"/>
        </w:rPr>
        <w:t>9．要求</w:t>
      </w:r>
    </w:p>
    <w:p w14:paraId="58E5CD98">
      <w:pPr>
        <w:spacing w:line="400" w:lineRule="atLeast"/>
        <w:ind w:left="360" w:hanging="360" w:hangingChars="150"/>
        <w:rPr>
          <w:rFonts w:ascii="宋体" w:hAnsi="宋体" w:cs="宋体"/>
          <w:sz w:val="24"/>
        </w:rPr>
      </w:pPr>
      <w:r>
        <w:rPr>
          <w:rFonts w:hint="eastAsia" w:ascii="宋体" w:hAnsi="宋体" w:cs="宋体"/>
          <w:sz w:val="24"/>
        </w:rPr>
        <w:t>9.1 供应商应仔细阅读磋商文件的所有内容，按磋商文件的要求提供磋商响应文件，并保证所提供的全部资料的真实性，以使其磋商响应对磋商文件作出实质性响应，否则，其磋商响应可能被拒绝。</w:t>
      </w:r>
    </w:p>
    <w:p w14:paraId="2BB1DD3C">
      <w:pPr>
        <w:spacing w:line="400" w:lineRule="atLeast"/>
        <w:rPr>
          <w:rFonts w:ascii="宋体" w:hAnsi="宋体" w:cs="宋体"/>
          <w:sz w:val="24"/>
        </w:rPr>
      </w:pPr>
      <w:r>
        <w:rPr>
          <w:rFonts w:hint="eastAsia" w:ascii="宋体" w:hAnsi="宋体" w:cs="宋体"/>
          <w:sz w:val="24"/>
        </w:rPr>
        <w:t>10．投标语言</w:t>
      </w:r>
    </w:p>
    <w:p w14:paraId="53B7D11B">
      <w:pPr>
        <w:spacing w:line="400" w:lineRule="atLeast"/>
        <w:ind w:left="600" w:hanging="600" w:hangingChars="250"/>
        <w:rPr>
          <w:rFonts w:ascii="宋体" w:hAnsi="宋体" w:cs="宋体"/>
          <w:sz w:val="24"/>
        </w:rPr>
      </w:pPr>
      <w:r>
        <w:rPr>
          <w:rFonts w:hint="eastAsia" w:ascii="宋体" w:hAnsi="宋体" w:cs="宋体"/>
          <w:sz w:val="24"/>
        </w:rPr>
        <w:t>10.1磋商响应文件及供应商与采购代理机构就磋商交换的文件和来往信件，应以中文书写。</w:t>
      </w:r>
    </w:p>
    <w:p w14:paraId="78B9B579">
      <w:pPr>
        <w:spacing w:line="400" w:lineRule="atLeast"/>
        <w:rPr>
          <w:rFonts w:ascii="宋体" w:hAnsi="宋体" w:cs="宋体"/>
          <w:sz w:val="24"/>
        </w:rPr>
      </w:pPr>
      <w:r>
        <w:rPr>
          <w:rFonts w:hint="eastAsia" w:ascii="宋体" w:hAnsi="宋体" w:cs="宋体"/>
          <w:sz w:val="24"/>
        </w:rPr>
        <w:t>11．磋商响应文件的构成</w:t>
      </w:r>
    </w:p>
    <w:p w14:paraId="38CC9D3F">
      <w:pPr>
        <w:spacing w:line="400" w:lineRule="atLeast"/>
        <w:rPr>
          <w:rFonts w:ascii="宋体" w:hAnsi="宋体" w:cs="宋体"/>
          <w:sz w:val="24"/>
        </w:rPr>
      </w:pPr>
      <w:r>
        <w:rPr>
          <w:rFonts w:hint="eastAsia" w:ascii="宋体" w:hAnsi="宋体" w:cs="宋体"/>
          <w:sz w:val="24"/>
        </w:rPr>
        <w:t>11.1 供应商编写的磋商响应文件应包括下列内容：</w:t>
      </w:r>
    </w:p>
    <w:p w14:paraId="43D77D3F">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磋商响应书、开标一览表；</w:t>
      </w:r>
    </w:p>
    <w:p w14:paraId="02D425C0">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法定代表人身份证明书、法人代表授权书；</w:t>
      </w:r>
    </w:p>
    <w:p w14:paraId="650D2341">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服务需求偏离表；</w:t>
      </w:r>
    </w:p>
    <w:p w14:paraId="238E5BAE">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lang w:val="en-US" w:eastAsia="zh-CN"/>
        </w:rPr>
        <w:t>实施</w:t>
      </w:r>
      <w:r>
        <w:rPr>
          <w:rFonts w:hint="eastAsia" w:ascii="宋体" w:hAnsi="宋体" w:cs="宋体"/>
          <w:sz w:val="24"/>
        </w:rPr>
        <w:t>方案；</w:t>
      </w:r>
    </w:p>
    <w:p w14:paraId="412F6656">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供应商概况；</w:t>
      </w:r>
    </w:p>
    <w:p w14:paraId="3D8BB9D3">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拟派项目负责人简历表；</w:t>
      </w:r>
    </w:p>
    <w:p w14:paraId="1E642E0F">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拟派本项目团队人员情况一览表；</w:t>
      </w:r>
    </w:p>
    <w:p w14:paraId="2EC3C2B7">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类似业绩；</w:t>
      </w:r>
    </w:p>
    <w:p w14:paraId="129ED4FD">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其他资料；</w:t>
      </w:r>
    </w:p>
    <w:p w14:paraId="4D32AF38">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监狱企业证明文件（如有）、残疾人福利性单位声明函（如有）、</w:t>
      </w:r>
      <w:r>
        <w:rPr>
          <w:rFonts w:hint="eastAsia" w:ascii="宋体" w:hAnsi="宋体" w:cs="宋体"/>
          <w:sz w:val="24"/>
          <w:lang w:val="zh-CN"/>
        </w:rPr>
        <w:t>中小企业</w:t>
      </w:r>
      <w:r>
        <w:rPr>
          <w:rFonts w:hint="eastAsia" w:ascii="宋体" w:hAnsi="宋体" w:cs="宋体"/>
          <w:sz w:val="24"/>
        </w:rPr>
        <w:t>声明函；</w:t>
      </w:r>
    </w:p>
    <w:p w14:paraId="79A05A65">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供应商反商业贿赂承诺书。</w:t>
      </w:r>
    </w:p>
    <w:p w14:paraId="575D79FE">
      <w:pPr>
        <w:spacing w:line="400" w:lineRule="atLeast"/>
        <w:rPr>
          <w:rFonts w:ascii="宋体" w:hAnsi="宋体" w:cs="宋体"/>
          <w:sz w:val="24"/>
        </w:rPr>
      </w:pPr>
      <w:r>
        <w:rPr>
          <w:rFonts w:hint="eastAsia" w:ascii="宋体" w:hAnsi="宋体" w:cs="宋体"/>
          <w:sz w:val="24"/>
        </w:rPr>
        <w:t>12．磋商响应文件格式</w:t>
      </w:r>
    </w:p>
    <w:p w14:paraId="5CEBFE65">
      <w:pPr>
        <w:spacing w:line="400" w:lineRule="atLeast"/>
        <w:ind w:left="600" w:hanging="600" w:hangingChars="250"/>
        <w:rPr>
          <w:rFonts w:ascii="宋体" w:hAnsi="宋体" w:cs="宋体"/>
          <w:sz w:val="24"/>
        </w:rPr>
      </w:pPr>
      <w:r>
        <w:rPr>
          <w:rFonts w:hint="eastAsia" w:ascii="宋体" w:hAnsi="宋体" w:cs="宋体"/>
          <w:sz w:val="24"/>
        </w:rPr>
        <w:t>12.1 供应商应按磋商文件的范本格式中提供的磋商响应文件格式填写磋商响应书、开标一览表。</w:t>
      </w:r>
    </w:p>
    <w:p w14:paraId="500E190D">
      <w:pPr>
        <w:spacing w:line="400" w:lineRule="atLeast"/>
        <w:rPr>
          <w:rFonts w:ascii="宋体" w:hAnsi="宋体" w:cs="宋体"/>
          <w:sz w:val="24"/>
        </w:rPr>
      </w:pPr>
      <w:r>
        <w:rPr>
          <w:rFonts w:hint="eastAsia" w:ascii="宋体" w:hAnsi="宋体" w:cs="宋体"/>
          <w:sz w:val="24"/>
        </w:rPr>
        <w:t>13．磋商报价</w:t>
      </w:r>
    </w:p>
    <w:p w14:paraId="4BE4629A">
      <w:pPr>
        <w:spacing w:line="400" w:lineRule="atLeast"/>
        <w:ind w:left="600" w:hanging="600" w:hangingChars="250"/>
        <w:rPr>
          <w:rFonts w:ascii="宋体" w:hAnsi="宋体" w:cs="宋体"/>
          <w:sz w:val="24"/>
        </w:rPr>
      </w:pPr>
      <w:r>
        <w:rPr>
          <w:rFonts w:hint="eastAsia" w:ascii="宋体" w:hAnsi="宋体" w:cs="宋体"/>
          <w:sz w:val="24"/>
        </w:rPr>
        <w:t>13.1除本磋商文件另有规定外，供应商应按磋商文件所附相应的开标一览表格式标明拟提供服务的总价等内容。报价以人民币报价，不接受有任何选择性报价。</w:t>
      </w:r>
    </w:p>
    <w:p w14:paraId="6ECAD773">
      <w:pPr>
        <w:spacing w:line="400" w:lineRule="atLeast"/>
        <w:rPr>
          <w:rFonts w:ascii="宋体" w:hAnsi="宋体" w:cs="宋体"/>
          <w:sz w:val="24"/>
        </w:rPr>
      </w:pPr>
      <w:r>
        <w:rPr>
          <w:rFonts w:hint="eastAsia" w:ascii="宋体" w:hAnsi="宋体" w:cs="宋体"/>
          <w:sz w:val="24"/>
        </w:rPr>
        <w:t>13.2 磋商报价应注意下列要求：</w:t>
      </w:r>
    </w:p>
    <w:p w14:paraId="4BA1A44B">
      <w:pPr>
        <w:spacing w:line="400" w:lineRule="atLeast"/>
        <w:rPr>
          <w:rFonts w:ascii="宋体" w:hAnsi="宋体" w:cs="宋体"/>
          <w:sz w:val="24"/>
        </w:rPr>
      </w:pPr>
      <w:r>
        <w:rPr>
          <w:rFonts w:hint="eastAsia" w:ascii="宋体" w:hAnsi="宋体" w:cs="宋体"/>
          <w:sz w:val="24"/>
        </w:rPr>
        <w:t>13.2.1磋商报价应包括实施该项目涵盖的所有费用。</w:t>
      </w:r>
    </w:p>
    <w:p w14:paraId="4EF7D545">
      <w:pPr>
        <w:spacing w:line="400" w:lineRule="atLeast"/>
        <w:ind w:left="629" w:hanging="628" w:hangingChars="262"/>
        <w:rPr>
          <w:rFonts w:ascii="宋体" w:hAnsi="宋体" w:cs="宋体"/>
          <w:sz w:val="24"/>
        </w:rPr>
      </w:pPr>
      <w:r>
        <w:rPr>
          <w:rFonts w:hint="eastAsia" w:ascii="宋体" w:hAnsi="宋体" w:cs="宋体"/>
          <w:sz w:val="24"/>
        </w:rPr>
        <w:t>13.3 算术性修正。算术性修正是指对磋商响应文件的报价明细进行校核，并对其算术上和运算上的差错给予修正。修正的原则如下：</w:t>
      </w:r>
    </w:p>
    <w:p w14:paraId="04A5097A">
      <w:pPr>
        <w:spacing w:line="400" w:lineRule="atLeast"/>
        <w:ind w:left="720" w:hanging="720" w:hangingChars="300"/>
        <w:rPr>
          <w:rFonts w:ascii="宋体" w:hAnsi="宋体" w:cs="宋体"/>
          <w:sz w:val="24"/>
        </w:rPr>
      </w:pPr>
      <w:r>
        <w:rPr>
          <w:rFonts w:hint="eastAsia" w:ascii="宋体" w:hAnsi="宋体" w:cs="宋体"/>
          <w:sz w:val="24"/>
        </w:rPr>
        <w:t>13.3.1 当大写金额和小写金额不一致的，以大写金额为准；</w:t>
      </w:r>
    </w:p>
    <w:p w14:paraId="4702F6E2">
      <w:pPr>
        <w:spacing w:line="400" w:lineRule="atLeast"/>
        <w:ind w:left="720" w:hanging="720" w:hangingChars="300"/>
        <w:rPr>
          <w:rFonts w:ascii="宋体" w:hAnsi="宋体" w:cs="宋体"/>
          <w:sz w:val="24"/>
        </w:rPr>
      </w:pPr>
      <w:r>
        <w:rPr>
          <w:rFonts w:hint="eastAsia" w:ascii="宋体" w:hAnsi="宋体" w:cs="宋体"/>
          <w:sz w:val="24"/>
        </w:rPr>
        <w:t>13.3.2 当单价与数量相乘不等于合价时，以单价计算为准。如果单价有明显的小数点位置差错，应以标出的合价为准，同时对单价予以修正；</w:t>
      </w:r>
    </w:p>
    <w:p w14:paraId="659E4343">
      <w:pPr>
        <w:spacing w:line="400" w:lineRule="atLeast"/>
        <w:ind w:left="720" w:hanging="720" w:hangingChars="300"/>
        <w:rPr>
          <w:rFonts w:ascii="宋体" w:hAnsi="宋体" w:cs="宋体"/>
          <w:sz w:val="24"/>
        </w:rPr>
      </w:pPr>
      <w:r>
        <w:rPr>
          <w:rFonts w:hint="eastAsia" w:ascii="宋体" w:hAnsi="宋体" w:cs="宋体"/>
          <w:sz w:val="24"/>
        </w:rPr>
        <w:t>13.3.3 当各明细部分的价格累计不等于合价时，应以各明细的累计计数为准，修正合价。</w:t>
      </w:r>
    </w:p>
    <w:p w14:paraId="241EB783">
      <w:pPr>
        <w:spacing w:line="400" w:lineRule="atLeast"/>
        <w:ind w:left="720" w:hanging="720" w:hangingChars="300"/>
        <w:rPr>
          <w:rFonts w:ascii="宋体" w:hAnsi="宋体" w:cs="宋体"/>
          <w:sz w:val="24"/>
        </w:rPr>
      </w:pPr>
      <w:r>
        <w:rPr>
          <w:rFonts w:hint="eastAsia" w:ascii="宋体" w:hAnsi="宋体" w:cs="宋体"/>
          <w:sz w:val="24"/>
        </w:rPr>
        <w:t>13.3.4 按以上原则对算术性差错修正，应取得供应商的同意，并确认修正后最终磋商报价。如果供应商拒绝确认，则其磋商响应文件将不予以评审并按废标处理，没收其磋商担保。</w:t>
      </w:r>
    </w:p>
    <w:p w14:paraId="507A5A0E">
      <w:pPr>
        <w:spacing w:line="400" w:lineRule="atLeast"/>
        <w:rPr>
          <w:rFonts w:ascii="宋体" w:hAnsi="宋体" w:cs="宋体"/>
          <w:sz w:val="24"/>
        </w:rPr>
      </w:pPr>
      <w:r>
        <w:rPr>
          <w:rFonts w:hint="eastAsia" w:ascii="宋体" w:hAnsi="宋体" w:cs="宋体"/>
          <w:sz w:val="24"/>
        </w:rPr>
        <w:t>14．磋商货币</w:t>
      </w:r>
    </w:p>
    <w:p w14:paraId="449167C3">
      <w:pPr>
        <w:spacing w:line="400" w:lineRule="atLeast"/>
        <w:rPr>
          <w:rFonts w:ascii="宋体" w:hAnsi="宋体" w:cs="宋体"/>
          <w:sz w:val="24"/>
        </w:rPr>
      </w:pPr>
      <w:r>
        <w:rPr>
          <w:rFonts w:hint="eastAsia" w:ascii="宋体" w:hAnsi="宋体" w:cs="宋体"/>
          <w:sz w:val="24"/>
        </w:rPr>
        <w:t>14.1人民币报价。</w:t>
      </w:r>
    </w:p>
    <w:p w14:paraId="76C64487">
      <w:pPr>
        <w:spacing w:line="400" w:lineRule="atLeast"/>
        <w:rPr>
          <w:rFonts w:ascii="宋体" w:hAnsi="宋体" w:cs="宋体"/>
          <w:b/>
          <w:sz w:val="24"/>
        </w:rPr>
      </w:pPr>
      <w:r>
        <w:rPr>
          <w:rFonts w:hint="eastAsia" w:ascii="宋体" w:hAnsi="宋体" w:cs="宋体"/>
          <w:sz w:val="24"/>
        </w:rPr>
        <w:t>15．</w:t>
      </w:r>
      <w:r>
        <w:rPr>
          <w:rFonts w:hint="eastAsia" w:ascii="宋体" w:hAnsi="宋体" w:cs="宋体"/>
          <w:b/>
          <w:sz w:val="24"/>
        </w:rPr>
        <w:t>供应商的证明文件：</w:t>
      </w:r>
    </w:p>
    <w:p w14:paraId="125245CB">
      <w:pPr>
        <w:spacing w:line="400" w:lineRule="atLeast"/>
        <w:ind w:firstLine="482" w:firstLineChars="200"/>
        <w:rPr>
          <w:rFonts w:ascii="宋体" w:hAnsi="宋体" w:cs="宋体"/>
          <w:b/>
          <w:spacing w:val="8"/>
          <w:sz w:val="24"/>
          <w:szCs w:val="24"/>
        </w:rPr>
      </w:pPr>
      <w:r>
        <w:rPr>
          <w:rFonts w:hint="eastAsia" w:ascii="宋体" w:hAnsi="宋体" w:cs="宋体"/>
          <w:b/>
          <w:sz w:val="24"/>
        </w:rPr>
        <w:t>供应商必须提交证明其有资格进行磋商响应和有能力履行合同的文件（范本格式），作为磋商响应文件的一部分。（</w:t>
      </w:r>
      <w:r>
        <w:rPr>
          <w:rFonts w:hint="eastAsia" w:ascii="宋体" w:hAnsi="宋体" w:cs="宋体"/>
          <w:b/>
          <w:spacing w:val="8"/>
          <w:sz w:val="24"/>
          <w:szCs w:val="24"/>
        </w:rPr>
        <w:t>如不满足以下条款将导致废标）</w:t>
      </w:r>
    </w:p>
    <w:p w14:paraId="69F73584">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15.1. 具有独立承担民事责任的能力；（提供营业执照的扫描件）</w:t>
      </w:r>
    </w:p>
    <w:p w14:paraId="77EA68F0">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15.2. 具有良好的商业信誉和健全的财务会计制度；（提供健全的财务会计制度证明文件，例如近三年任意一年会计师事务所出具的财务审计报告或财务状况报告等，新成立公司自成立之日起提供。）</w:t>
      </w:r>
    </w:p>
    <w:p w14:paraId="77AA6CD5">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15.3. 具有履行合同所必需的设备和专业技术能力；（提供承诺函，加盖单位公章）</w:t>
      </w:r>
    </w:p>
    <w:p w14:paraId="58A5BB05">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15.4. 有依法缴纳税收和社会保障资金的良好记录；（提供近一年任意连续三个月缴税记录及社保缴纳证明，新成立公司自成立之日起提供。）</w:t>
      </w:r>
    </w:p>
    <w:p w14:paraId="4477081D">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6F5D4567">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15.6. 法律、行政法规规定的其他条件。</w:t>
      </w:r>
    </w:p>
    <w:p w14:paraId="2E8F49F8">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15.7. 本项目不接受联合体投标。</w:t>
      </w:r>
    </w:p>
    <w:p w14:paraId="43BEBCC1">
      <w:pPr>
        <w:tabs>
          <w:tab w:val="left" w:pos="252"/>
          <w:tab w:val="left" w:pos="671"/>
        </w:tabs>
        <w:spacing w:line="400" w:lineRule="atLeast"/>
        <w:ind w:left="714" w:hanging="714" w:hangingChars="279"/>
        <w:contextualSpacing/>
        <w:rPr>
          <w:rFonts w:hint="eastAsia" w:ascii="宋体" w:hAnsi="宋体" w:cs="宋体"/>
          <w:spacing w:val="8"/>
          <w:sz w:val="24"/>
          <w:szCs w:val="24"/>
        </w:rPr>
      </w:pPr>
      <w:r>
        <w:rPr>
          <w:rFonts w:hint="eastAsia" w:ascii="宋体" w:hAnsi="宋体" w:cs="宋体"/>
          <w:spacing w:val="8"/>
          <w:sz w:val="24"/>
          <w:szCs w:val="24"/>
        </w:rPr>
        <w:t>15.8. 单位负责人为同一人或者存在直接控股、管理关系的不同供应商，不得参加同一合同项下的政府采购活动。（提供承诺函，加盖单位公章）</w:t>
      </w:r>
    </w:p>
    <w:p w14:paraId="0E06B406">
      <w:pPr>
        <w:tabs>
          <w:tab w:val="left" w:pos="252"/>
          <w:tab w:val="left" w:pos="671"/>
        </w:tabs>
        <w:spacing w:line="400" w:lineRule="atLeast"/>
        <w:ind w:left="714" w:hanging="714" w:hangingChars="279"/>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 xml:space="preserve">15.9 </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5AF43158">
      <w:pPr>
        <w:tabs>
          <w:tab w:val="left" w:pos="252"/>
          <w:tab w:val="left" w:pos="671"/>
        </w:tabs>
        <w:spacing w:line="400" w:lineRule="atLeast"/>
        <w:ind w:left="714" w:hanging="714" w:hangingChars="279"/>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15.10 本项目的特定资格要求：</w:t>
      </w:r>
    </w:p>
    <w:p w14:paraId="7D1AFC67">
      <w:pPr>
        <w:tabs>
          <w:tab w:val="left" w:pos="252"/>
          <w:tab w:val="left" w:pos="671"/>
        </w:tabs>
        <w:spacing w:line="400" w:lineRule="atLeast"/>
        <w:ind w:left="714" w:hanging="714" w:hangingChars="279"/>
        <w:contextualSpacing/>
        <w:rPr>
          <w:rFonts w:hint="eastAsia" w:ascii="宋体" w:hAnsi="宋体" w:eastAsia="宋体" w:cs="宋体"/>
          <w:spacing w:val="8"/>
          <w:sz w:val="24"/>
          <w:highlight w:val="none"/>
          <w:lang w:val="en-US" w:eastAsia="zh-CN"/>
        </w:rPr>
      </w:pPr>
      <w:r>
        <w:rPr>
          <w:rFonts w:hint="eastAsia" w:ascii="宋体" w:hAnsi="宋体" w:cs="宋体"/>
          <w:spacing w:val="8"/>
          <w:sz w:val="24"/>
          <w:highlight w:val="none"/>
          <w:lang w:val="en-US" w:eastAsia="zh-CN"/>
        </w:rPr>
        <w:t>具有从事工程造价咨询的能力，拟派的项目负责人须有一级造价工程师（土木建筑工程）资格证书（在本单位注册）</w:t>
      </w:r>
    </w:p>
    <w:p w14:paraId="437324FC">
      <w:pPr>
        <w:spacing w:line="400" w:lineRule="atLeast"/>
        <w:rPr>
          <w:rFonts w:hint="default" w:ascii="宋体" w:hAnsi="宋体" w:eastAsia="宋体" w:cs="宋体"/>
          <w:b/>
          <w:spacing w:val="8"/>
          <w:sz w:val="24"/>
          <w:szCs w:val="24"/>
          <w:lang w:val="en-US" w:eastAsia="zh-CN"/>
        </w:rPr>
      </w:pPr>
      <w:r>
        <w:rPr>
          <w:rFonts w:hint="eastAsia" w:ascii="宋体" w:hAnsi="宋体" w:cs="宋体"/>
          <w:b/>
          <w:spacing w:val="8"/>
          <w:sz w:val="24"/>
          <w:szCs w:val="24"/>
        </w:rPr>
        <w:t>注：（1）磋商响应文件中，所有供应商签字、法人代表签字、法人代表授权人签字和其它签字处须同时加盖有关有法律效力的印章方为有效；</w:t>
      </w:r>
      <w:r>
        <w:rPr>
          <w:rFonts w:hint="eastAsia" w:ascii="宋体" w:hAnsi="宋体" w:cs="宋体"/>
          <w:b/>
          <w:spacing w:val="8"/>
          <w:sz w:val="24"/>
          <w:szCs w:val="24"/>
          <w:lang w:val="en-US" w:eastAsia="zh-CN"/>
        </w:rPr>
        <w:t>签字处也可盖签章。</w:t>
      </w:r>
    </w:p>
    <w:p w14:paraId="4C6C9809">
      <w:pPr>
        <w:spacing w:line="400" w:lineRule="atLeast"/>
        <w:ind w:firstLine="482" w:firstLineChars="200"/>
        <w:rPr>
          <w:rFonts w:ascii="宋体" w:hAnsi="宋体" w:cs="宋体"/>
          <w:sz w:val="24"/>
        </w:rPr>
      </w:pPr>
      <w:r>
        <w:rPr>
          <w:rFonts w:hint="eastAsia" w:ascii="宋体" w:hAnsi="宋体" w:cs="宋体"/>
          <w:b/>
          <w:sz w:val="24"/>
        </w:rPr>
        <w:t>（2）所有资格证明文件必须满足磋商文件要求，否则将视为未实质性响应磋商文件要求。</w:t>
      </w:r>
    </w:p>
    <w:p w14:paraId="5C7292AA">
      <w:pPr>
        <w:spacing w:line="400" w:lineRule="atLeast"/>
        <w:rPr>
          <w:rFonts w:ascii="宋体" w:hAnsi="宋体" w:cs="宋体"/>
          <w:sz w:val="24"/>
        </w:rPr>
      </w:pPr>
      <w:r>
        <w:rPr>
          <w:rFonts w:hint="eastAsia" w:ascii="宋体" w:hAnsi="宋体" w:cs="宋体"/>
          <w:sz w:val="24"/>
        </w:rPr>
        <w:t>16．符合磋商文件规定的技术响应文件</w:t>
      </w:r>
    </w:p>
    <w:p w14:paraId="3939057A">
      <w:pPr>
        <w:spacing w:line="400" w:lineRule="atLeast"/>
        <w:ind w:left="600" w:hanging="600" w:hangingChars="250"/>
        <w:rPr>
          <w:rFonts w:ascii="宋体" w:hAnsi="宋体" w:cs="宋体"/>
          <w:sz w:val="24"/>
        </w:rPr>
      </w:pPr>
      <w:r>
        <w:rPr>
          <w:rFonts w:hint="eastAsia" w:ascii="宋体" w:hAnsi="宋体" w:cs="宋体"/>
          <w:sz w:val="24"/>
        </w:rPr>
        <w:t>16.1供应商须提交证明拟供服务符合磋商文件规定的技术响应文件，作为</w:t>
      </w:r>
      <w:r>
        <w:rPr>
          <w:rFonts w:hint="eastAsia" w:ascii="宋体" w:hAnsi="宋体" w:cs="宋体"/>
          <w:sz w:val="24"/>
          <w:szCs w:val="24"/>
        </w:rPr>
        <w:t>磋商</w:t>
      </w:r>
      <w:r>
        <w:rPr>
          <w:rFonts w:hint="eastAsia" w:ascii="宋体" w:hAnsi="宋体" w:cs="宋体"/>
          <w:sz w:val="24"/>
        </w:rPr>
        <w:t>响应文件的一部分。没有按要求提供资料或提供资料不完全，将是对本次磋商没有作出实质性响应，其风险由供应商自行承担。</w:t>
      </w:r>
    </w:p>
    <w:p w14:paraId="3756EE11">
      <w:pPr>
        <w:spacing w:line="400" w:lineRule="atLeast"/>
        <w:rPr>
          <w:rFonts w:ascii="宋体" w:hAnsi="宋体" w:cs="宋体"/>
          <w:sz w:val="24"/>
        </w:rPr>
      </w:pPr>
      <w:r>
        <w:rPr>
          <w:rFonts w:hint="eastAsia" w:ascii="宋体" w:hAnsi="宋体" w:cs="宋体"/>
          <w:sz w:val="24"/>
        </w:rPr>
        <w:t>17．磋商的有效期</w:t>
      </w:r>
    </w:p>
    <w:p w14:paraId="295692FA">
      <w:pPr>
        <w:spacing w:line="400" w:lineRule="atLeast"/>
        <w:rPr>
          <w:rFonts w:ascii="宋体" w:hAnsi="宋体" w:cs="宋体"/>
          <w:sz w:val="24"/>
        </w:rPr>
      </w:pPr>
      <w:r>
        <w:rPr>
          <w:rFonts w:hint="eastAsia" w:ascii="宋体" w:hAnsi="宋体" w:cs="宋体"/>
          <w:sz w:val="24"/>
        </w:rPr>
        <w:t>17.1</w:t>
      </w:r>
      <w:r>
        <w:rPr>
          <w:rFonts w:hint="eastAsia" w:ascii="宋体" w:hAnsi="宋体" w:cs="宋体"/>
          <w:b/>
          <w:sz w:val="24"/>
        </w:rPr>
        <w:t xml:space="preserve"> 磋商响应文件从开标之日起，磋商响应有效期为90天。（如不满足将导致废标）</w:t>
      </w:r>
    </w:p>
    <w:p w14:paraId="26D1FA23">
      <w:pPr>
        <w:spacing w:line="400" w:lineRule="atLeast"/>
        <w:rPr>
          <w:rFonts w:ascii="宋体" w:hAnsi="宋体" w:cs="宋体"/>
          <w:sz w:val="24"/>
        </w:rPr>
      </w:pPr>
      <w:r>
        <w:rPr>
          <w:rFonts w:hint="eastAsia" w:ascii="宋体" w:hAnsi="宋体" w:cs="宋体"/>
          <w:sz w:val="24"/>
        </w:rPr>
        <w:t>17.2 在特殊情况下，采购代理机构可与供应商商量延长磋商响应文件的有效期。</w:t>
      </w:r>
    </w:p>
    <w:p w14:paraId="713EAA27">
      <w:pPr>
        <w:spacing w:line="400" w:lineRule="atLeast"/>
        <w:rPr>
          <w:rFonts w:ascii="宋体" w:hAnsi="宋体" w:cs="宋体"/>
          <w:sz w:val="24"/>
        </w:rPr>
      </w:pPr>
      <w:r>
        <w:rPr>
          <w:rFonts w:hint="eastAsia" w:ascii="宋体" w:hAnsi="宋体" w:cs="宋体"/>
          <w:sz w:val="24"/>
        </w:rPr>
        <w:t>18．磋商响应文件的书写要求。</w:t>
      </w:r>
    </w:p>
    <w:p w14:paraId="0BAC5621">
      <w:pPr>
        <w:spacing w:line="400" w:lineRule="atLeast"/>
        <w:rPr>
          <w:rFonts w:ascii="宋体" w:hAnsi="宋体" w:cs="宋体"/>
          <w:sz w:val="24"/>
        </w:rPr>
      </w:pPr>
      <w:r>
        <w:rPr>
          <w:rFonts w:hint="eastAsia" w:ascii="宋体" w:hAnsi="宋体" w:cs="宋体"/>
          <w:sz w:val="24"/>
        </w:rPr>
        <w:t>18.1 磋商响应文件应清楚工整，修改处应由供应商法人或授权代表签章。</w:t>
      </w:r>
    </w:p>
    <w:p w14:paraId="3AEEEE57">
      <w:pPr>
        <w:spacing w:line="400" w:lineRule="atLeast"/>
        <w:rPr>
          <w:rFonts w:ascii="宋体" w:hAnsi="宋体" w:cs="宋体"/>
          <w:sz w:val="24"/>
        </w:rPr>
      </w:pPr>
      <w:r>
        <w:rPr>
          <w:rFonts w:hint="eastAsia" w:ascii="宋体" w:hAnsi="宋体" w:cs="宋体"/>
          <w:sz w:val="24"/>
        </w:rPr>
        <w:t>18.2 磋商响应文件应由法人代表或法人授权代表在凡规定签章处逐一签署及加盖单位的公章</w:t>
      </w:r>
    </w:p>
    <w:p w14:paraId="2FCB2A12">
      <w:pPr>
        <w:spacing w:line="400" w:lineRule="atLeast"/>
        <w:ind w:left="600" w:hanging="600" w:hangingChars="250"/>
        <w:rPr>
          <w:rFonts w:ascii="宋体" w:hAnsi="宋体" w:cs="宋体"/>
          <w:sz w:val="24"/>
        </w:rPr>
      </w:pPr>
      <w:r>
        <w:rPr>
          <w:rFonts w:hint="eastAsia" w:ascii="宋体" w:hAnsi="宋体" w:cs="宋体"/>
          <w:sz w:val="24"/>
        </w:rPr>
        <w:t>18.3 电报、电话、传真形式的磋商相应概不接受。</w:t>
      </w:r>
    </w:p>
    <w:p w14:paraId="58FF79B9">
      <w:pPr>
        <w:spacing w:line="400" w:lineRule="atLeast"/>
        <w:rPr>
          <w:rFonts w:ascii="宋体" w:hAnsi="宋体" w:cs="宋体"/>
          <w:sz w:val="24"/>
        </w:rPr>
      </w:pPr>
      <w:r>
        <w:rPr>
          <w:rFonts w:hint="eastAsia" w:ascii="宋体" w:hAnsi="宋体" w:cs="宋体"/>
          <w:sz w:val="24"/>
        </w:rPr>
        <w:t>19．磋商保证金</w:t>
      </w:r>
    </w:p>
    <w:p w14:paraId="4E54C676">
      <w:pPr>
        <w:spacing w:line="400" w:lineRule="atLeast"/>
        <w:ind w:left="600" w:hanging="600" w:hangingChars="250"/>
        <w:rPr>
          <w:rFonts w:ascii="宋体" w:hAnsi="宋体" w:cs="宋体"/>
          <w:sz w:val="24"/>
        </w:rPr>
      </w:pPr>
      <w:r>
        <w:rPr>
          <w:rFonts w:hint="eastAsia" w:ascii="宋体" w:hAnsi="宋体" w:cs="宋体"/>
          <w:sz w:val="24"/>
        </w:rPr>
        <w:t>19.1磋商保证金于磋商响应截止时间前向采购代理机构交纳磋商保证金。</w:t>
      </w:r>
    </w:p>
    <w:p w14:paraId="4189ADBD">
      <w:pPr>
        <w:spacing w:line="400" w:lineRule="atLeast"/>
        <w:ind w:left="600" w:hanging="600" w:hangingChars="250"/>
        <w:rPr>
          <w:rFonts w:ascii="宋体" w:hAnsi="宋体" w:cs="宋体"/>
          <w:sz w:val="24"/>
        </w:rPr>
      </w:pPr>
      <w:r>
        <w:rPr>
          <w:rFonts w:hint="eastAsia" w:ascii="宋体" w:hAnsi="宋体" w:cs="宋体"/>
          <w:sz w:val="24"/>
        </w:rPr>
        <w:t>19.2 本次磋商</w:t>
      </w:r>
      <w:r>
        <w:rPr>
          <w:rFonts w:hint="eastAsia" w:ascii="宋体" w:hAnsi="宋体" w:cs="宋体"/>
          <w:sz w:val="24"/>
          <w:szCs w:val="24"/>
        </w:rPr>
        <w:t>供应商自主选择以支票、汇票、本票、电汇、转账或者金融机构、担保机构出具的保函、电子保函等非现金形式提交</w:t>
      </w:r>
      <w:r>
        <w:rPr>
          <w:rFonts w:hint="eastAsia" w:ascii="宋体" w:hAnsi="宋体" w:cs="宋体"/>
          <w:sz w:val="24"/>
        </w:rPr>
        <w:t>，</w:t>
      </w:r>
      <w:r>
        <w:rPr>
          <w:rFonts w:hint="eastAsia" w:ascii="宋体" w:hAnsi="宋体" w:cs="宋体"/>
          <w:sz w:val="24"/>
          <w:szCs w:val="24"/>
        </w:rPr>
        <w:t>磋商保证金有效期应当与磋商响应有效期一致</w:t>
      </w:r>
      <w:r>
        <w:rPr>
          <w:rFonts w:hint="eastAsia" w:ascii="宋体" w:hAnsi="宋体" w:cs="宋体"/>
          <w:sz w:val="24"/>
        </w:rPr>
        <w:t>。</w:t>
      </w:r>
    </w:p>
    <w:p w14:paraId="154846B0">
      <w:pPr>
        <w:spacing w:line="400" w:lineRule="atLeast"/>
        <w:ind w:left="600" w:hanging="600" w:hangingChars="250"/>
        <w:rPr>
          <w:rFonts w:ascii="宋体" w:hAnsi="宋体" w:cs="宋体"/>
          <w:sz w:val="24"/>
        </w:rPr>
      </w:pPr>
      <w:r>
        <w:rPr>
          <w:rFonts w:hint="eastAsia" w:ascii="宋体" w:hAnsi="宋体" w:cs="宋体"/>
          <w:sz w:val="24"/>
        </w:rPr>
        <w:t>19.3磋商保证金的退还时间：</w:t>
      </w:r>
    </w:p>
    <w:p w14:paraId="2390CCC6">
      <w:pPr>
        <w:spacing w:line="400" w:lineRule="atLeast"/>
        <w:ind w:left="840" w:hanging="840" w:hangingChars="350"/>
        <w:rPr>
          <w:rFonts w:ascii="宋体" w:hAnsi="宋体" w:cs="宋体"/>
          <w:sz w:val="24"/>
        </w:rPr>
      </w:pPr>
      <w:r>
        <w:rPr>
          <w:rFonts w:hint="eastAsia" w:ascii="宋体" w:hAnsi="宋体" w:cs="宋体"/>
          <w:sz w:val="24"/>
        </w:rPr>
        <w:t>19.3.1 在成交通知书发出后5个工作日内退还未成交供应商的磋商保证金，在采购合同签订后5个工作日内退还成交供应商的磋商保证金。</w:t>
      </w:r>
    </w:p>
    <w:p w14:paraId="733BA166">
      <w:pPr>
        <w:spacing w:line="400" w:lineRule="atLeast"/>
        <w:rPr>
          <w:rFonts w:ascii="宋体" w:hAnsi="宋体" w:cs="宋体"/>
          <w:b/>
          <w:sz w:val="24"/>
        </w:rPr>
      </w:pPr>
      <w:r>
        <w:rPr>
          <w:rFonts w:hint="eastAsia" w:ascii="宋体" w:hAnsi="宋体" w:cs="宋体"/>
          <w:sz w:val="24"/>
        </w:rPr>
        <w:t>19.4</w:t>
      </w:r>
      <w:r>
        <w:rPr>
          <w:rFonts w:hint="eastAsia" w:ascii="宋体" w:hAnsi="宋体" w:cs="宋体"/>
          <w:b/>
          <w:sz w:val="24"/>
        </w:rPr>
        <w:t>未按规定提交磋商保证金的磋商响应，将被视为磋商响应无效。</w:t>
      </w:r>
    </w:p>
    <w:p w14:paraId="10C068D2">
      <w:pPr>
        <w:pStyle w:val="24"/>
        <w:spacing w:line="400" w:lineRule="atLeast"/>
        <w:rPr>
          <w:rFonts w:hAnsi="宋体" w:cs="宋体"/>
          <w:sz w:val="24"/>
        </w:rPr>
      </w:pPr>
      <w:r>
        <w:rPr>
          <w:rFonts w:hint="eastAsia" w:hAnsi="宋体" w:cs="宋体"/>
          <w:sz w:val="24"/>
        </w:rPr>
        <w:t>19.5下列任何情况发生时，磋商保证金将被没收：</w:t>
      </w:r>
    </w:p>
    <w:p w14:paraId="1EC01E5E">
      <w:pPr>
        <w:pStyle w:val="24"/>
        <w:spacing w:line="400" w:lineRule="atLeast"/>
        <w:rPr>
          <w:rFonts w:hAnsi="宋体" w:cs="宋体"/>
          <w:sz w:val="24"/>
        </w:rPr>
      </w:pPr>
      <w:r>
        <w:rPr>
          <w:rFonts w:hint="eastAsia" w:hAnsi="宋体" w:cs="宋体"/>
          <w:sz w:val="24"/>
        </w:rPr>
        <w:t>19.5.1供应商在磋商文件规定的磋商响应有效期内撤回其磋商；</w:t>
      </w:r>
    </w:p>
    <w:p w14:paraId="009BDB24">
      <w:pPr>
        <w:pStyle w:val="24"/>
        <w:spacing w:line="400" w:lineRule="atLeast"/>
        <w:rPr>
          <w:rFonts w:hAnsi="宋体" w:cs="宋体"/>
          <w:sz w:val="24"/>
        </w:rPr>
      </w:pPr>
      <w:r>
        <w:rPr>
          <w:rFonts w:hint="eastAsia" w:hAnsi="宋体" w:cs="宋体"/>
          <w:sz w:val="24"/>
        </w:rPr>
        <w:t>19.5.2成交人在规定期限内未能：</w:t>
      </w:r>
    </w:p>
    <w:p w14:paraId="018E805E">
      <w:pPr>
        <w:pStyle w:val="24"/>
        <w:spacing w:line="400" w:lineRule="atLeast"/>
        <w:rPr>
          <w:rFonts w:hAnsi="宋体" w:cs="宋体"/>
          <w:sz w:val="24"/>
        </w:rPr>
      </w:pPr>
      <w:r>
        <w:rPr>
          <w:rFonts w:hint="eastAsia" w:hAnsi="宋体" w:cs="宋体"/>
          <w:sz w:val="24"/>
        </w:rPr>
        <w:t>19.5.2.1按本须知第31条规定签订合同；</w:t>
      </w:r>
    </w:p>
    <w:p w14:paraId="7C1421B5">
      <w:pPr>
        <w:pStyle w:val="24"/>
        <w:spacing w:line="400" w:lineRule="atLeast"/>
        <w:rPr>
          <w:rFonts w:hAnsi="宋体" w:cs="宋体"/>
          <w:sz w:val="24"/>
        </w:rPr>
      </w:pPr>
      <w:r>
        <w:rPr>
          <w:rFonts w:hint="eastAsia" w:hAnsi="宋体" w:cs="宋体"/>
          <w:sz w:val="24"/>
        </w:rPr>
        <w:t>19.5.2.2按须知第32条向采购人提交履约保证金；</w:t>
      </w:r>
    </w:p>
    <w:p w14:paraId="3CF5E376">
      <w:pPr>
        <w:pStyle w:val="3"/>
        <w:adjustRightInd w:val="0"/>
        <w:snapToGrid w:val="0"/>
        <w:spacing w:before="100" w:beforeAutospacing="1" w:after="100" w:afterAutospacing="1" w:line="400" w:lineRule="atLeast"/>
        <w:jc w:val="center"/>
        <w:rPr>
          <w:rFonts w:eastAsia="宋体" w:cs="Arial"/>
          <w:sz w:val="28"/>
          <w:szCs w:val="28"/>
        </w:rPr>
      </w:pPr>
      <w:bookmarkStart w:id="29" w:name="_Toc25870"/>
      <w:r>
        <w:rPr>
          <w:rFonts w:hint="eastAsia" w:eastAsia="宋体" w:cs="Arial"/>
          <w:sz w:val="28"/>
          <w:szCs w:val="28"/>
        </w:rPr>
        <w:t>D</w:t>
      </w:r>
      <w:r>
        <w:rPr>
          <w:rFonts w:eastAsia="宋体" w:cs="Arial"/>
          <w:sz w:val="28"/>
          <w:szCs w:val="28"/>
        </w:rPr>
        <w:t xml:space="preserve">  磋商响应文件的递交</w:t>
      </w:r>
      <w:bookmarkEnd w:id="29"/>
    </w:p>
    <w:p w14:paraId="6E66A1C7">
      <w:pPr>
        <w:spacing w:line="400" w:lineRule="atLeast"/>
        <w:rPr>
          <w:rFonts w:ascii="宋体" w:hAnsi="宋体" w:cs="宋体"/>
          <w:sz w:val="24"/>
        </w:rPr>
      </w:pPr>
      <w:r>
        <w:rPr>
          <w:rFonts w:hint="eastAsia" w:ascii="宋体" w:hAnsi="宋体" w:cs="宋体"/>
          <w:sz w:val="24"/>
        </w:rPr>
        <w:t>20. 电子磋商响应文件的递交</w:t>
      </w:r>
    </w:p>
    <w:p w14:paraId="484FDAD9">
      <w:pPr>
        <w:spacing w:line="400" w:lineRule="atLeast"/>
        <w:ind w:left="600" w:hanging="600" w:hangingChars="250"/>
        <w:rPr>
          <w:rFonts w:ascii="宋体" w:hAnsi="宋体" w:cs="宋体"/>
          <w:strike/>
          <w:sz w:val="24"/>
        </w:rPr>
      </w:pPr>
      <w:r>
        <w:rPr>
          <w:rFonts w:hint="eastAsia" w:ascii="宋体" w:hAnsi="宋体" w:cs="宋体"/>
          <w:sz w:val="24"/>
        </w:rPr>
        <w:t>20.1 供应商须在政采云平台编制并上传磋商响应文件。</w:t>
      </w:r>
    </w:p>
    <w:p w14:paraId="4A3F4EE5">
      <w:pPr>
        <w:spacing w:line="400" w:lineRule="atLeast"/>
        <w:rPr>
          <w:rFonts w:ascii="宋体" w:hAnsi="宋体" w:cs="宋体"/>
          <w:sz w:val="24"/>
        </w:rPr>
      </w:pPr>
      <w:r>
        <w:rPr>
          <w:rFonts w:hint="eastAsia" w:ascii="宋体" w:hAnsi="宋体" w:cs="宋体"/>
          <w:sz w:val="24"/>
        </w:rPr>
        <w:t>21. 磋商响应截止时间</w:t>
      </w:r>
    </w:p>
    <w:p w14:paraId="5DCB5C96">
      <w:pPr>
        <w:spacing w:line="400" w:lineRule="atLeast"/>
        <w:rPr>
          <w:rFonts w:ascii="宋体" w:hAnsi="宋体" w:cs="宋体"/>
          <w:sz w:val="24"/>
        </w:rPr>
      </w:pPr>
      <w:r>
        <w:rPr>
          <w:rFonts w:hint="eastAsia" w:ascii="宋体" w:hAnsi="宋体" w:cs="宋体"/>
          <w:sz w:val="24"/>
        </w:rPr>
        <w:t>21.1 磋商响应文件的递交不得迟于</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w:t>
      </w:r>
      <w:r>
        <w:rPr>
          <w:rFonts w:hint="eastAsia" w:ascii="宋体" w:hAnsi="宋体" w:cs="宋体"/>
          <w:sz w:val="24"/>
          <w:szCs w:val="24"/>
        </w:rPr>
        <w:t>（北京时间）</w:t>
      </w:r>
      <w:r>
        <w:rPr>
          <w:rFonts w:hint="eastAsia" w:ascii="宋体" w:hAnsi="宋体" w:cs="宋体"/>
          <w:sz w:val="24"/>
        </w:rPr>
        <w:t>。</w:t>
      </w:r>
    </w:p>
    <w:p w14:paraId="43919128">
      <w:pPr>
        <w:spacing w:line="400" w:lineRule="atLeast"/>
        <w:ind w:left="540" w:leftChars="257"/>
        <w:rPr>
          <w:rFonts w:ascii="宋体" w:hAnsi="宋体" w:cs="宋体"/>
          <w:sz w:val="24"/>
        </w:rPr>
      </w:pPr>
      <w:r>
        <w:rPr>
          <w:rFonts w:hint="eastAsia" w:ascii="宋体" w:hAnsi="宋体" w:cs="宋体"/>
          <w:sz w:val="24"/>
        </w:rPr>
        <w:t>电子磋商响应文件以加密形式递交至：</w:t>
      </w:r>
      <w:r>
        <w:rPr>
          <w:rFonts w:hint="eastAsia" w:ascii="宋体" w:hAnsi="宋体" w:cs="宋体"/>
          <w:sz w:val="24"/>
          <w:szCs w:val="24"/>
        </w:rPr>
        <w:t>政采云线上（www.zcygov.cn）</w:t>
      </w:r>
    </w:p>
    <w:p w14:paraId="38382D36">
      <w:pPr>
        <w:spacing w:line="400" w:lineRule="atLeast"/>
        <w:ind w:left="600" w:hanging="600" w:hangingChars="250"/>
        <w:rPr>
          <w:rFonts w:ascii="宋体" w:hAnsi="宋体" w:cs="宋体"/>
          <w:sz w:val="24"/>
        </w:rPr>
      </w:pPr>
      <w:r>
        <w:rPr>
          <w:rFonts w:hint="eastAsia" w:ascii="宋体" w:hAnsi="宋体" w:cs="宋体"/>
          <w:sz w:val="24"/>
        </w:rPr>
        <w:t>21.2 出现第8.2款因磋商文件的修改推迟磋商响应截止时间时，则按采购代理机构修改通知规定的时间递交。</w:t>
      </w:r>
    </w:p>
    <w:p w14:paraId="118F2AE0">
      <w:pPr>
        <w:spacing w:line="400" w:lineRule="atLeast"/>
        <w:rPr>
          <w:rFonts w:ascii="宋体" w:hAnsi="宋体" w:cs="宋体"/>
          <w:sz w:val="24"/>
        </w:rPr>
      </w:pPr>
      <w:r>
        <w:rPr>
          <w:rFonts w:hint="eastAsia" w:ascii="宋体" w:hAnsi="宋体" w:cs="宋体"/>
          <w:sz w:val="24"/>
        </w:rPr>
        <w:t>22．磋商响应文件的修改和撤销</w:t>
      </w:r>
    </w:p>
    <w:p w14:paraId="0B8ADBF2">
      <w:pPr>
        <w:spacing w:line="400" w:lineRule="atLeast"/>
        <w:ind w:left="600" w:hanging="600" w:hangingChars="250"/>
        <w:rPr>
          <w:rFonts w:ascii="宋体" w:hAnsi="宋体" w:cs="宋体"/>
          <w:sz w:val="24"/>
        </w:rPr>
      </w:pPr>
      <w:r>
        <w:rPr>
          <w:rFonts w:hint="eastAsia" w:ascii="宋体" w:hAnsi="宋体" w:cs="宋体"/>
          <w:sz w:val="24"/>
        </w:rPr>
        <w:t>22.1 供应商在提交磋商响应文件后可对其磋商响应文件进行修改或撤销，供应商自行在政采云平台撤回上传的电子文件，修改后重新上传至政采云平台。</w:t>
      </w:r>
    </w:p>
    <w:p w14:paraId="0F4C597B">
      <w:pPr>
        <w:spacing w:line="400" w:lineRule="atLeast"/>
        <w:rPr>
          <w:rFonts w:ascii="宋体" w:hAnsi="宋体" w:cs="宋体"/>
          <w:sz w:val="24"/>
        </w:rPr>
      </w:pPr>
      <w:r>
        <w:rPr>
          <w:rFonts w:hint="eastAsia" w:ascii="宋体" w:hAnsi="宋体" w:cs="宋体"/>
          <w:sz w:val="24"/>
        </w:rPr>
        <w:t>22.2 磋商响应截止时间以后不得修改磋商响应文件。</w:t>
      </w:r>
    </w:p>
    <w:p w14:paraId="317B2717">
      <w:pPr>
        <w:spacing w:line="400" w:lineRule="atLeast"/>
        <w:ind w:left="600" w:hanging="600" w:hangingChars="250"/>
        <w:rPr>
          <w:rFonts w:ascii="宋体" w:hAnsi="宋体" w:cs="宋体"/>
          <w:sz w:val="24"/>
        </w:rPr>
      </w:pPr>
      <w:r>
        <w:rPr>
          <w:rFonts w:hint="eastAsia" w:ascii="宋体" w:hAnsi="宋体" w:cs="宋体"/>
          <w:sz w:val="24"/>
        </w:rPr>
        <w:t>22.3 供应商不得在开标时间起至磋商响应有效期期满前撤销磋商响应文件。否则采购代理机构将没收其磋商保证金。</w:t>
      </w:r>
    </w:p>
    <w:p w14:paraId="0CCAC24F">
      <w:pPr>
        <w:pStyle w:val="3"/>
        <w:adjustRightInd w:val="0"/>
        <w:snapToGrid w:val="0"/>
        <w:spacing w:before="100" w:beforeAutospacing="1" w:after="100" w:afterAutospacing="1" w:line="400" w:lineRule="atLeast"/>
        <w:jc w:val="center"/>
        <w:rPr>
          <w:rFonts w:eastAsia="宋体" w:cs="Arial"/>
          <w:sz w:val="28"/>
          <w:szCs w:val="28"/>
        </w:rPr>
      </w:pPr>
      <w:bookmarkStart w:id="30" w:name="_Toc24582"/>
      <w:bookmarkStart w:id="31" w:name="_Toc349573124"/>
      <w:bookmarkStart w:id="32" w:name="_Toc349637923"/>
      <w:bookmarkStart w:id="33" w:name="_Toc298240408"/>
      <w:bookmarkStart w:id="34" w:name="_Toc267301285"/>
      <w:bookmarkStart w:id="35" w:name="_Toc267301286"/>
      <w:bookmarkStart w:id="36" w:name="_Toc298240409"/>
      <w:bookmarkStart w:id="37" w:name="_Toc349637924"/>
      <w:bookmarkStart w:id="38" w:name="_Toc349573125"/>
      <w:r>
        <w:rPr>
          <w:rFonts w:hint="eastAsia" w:eastAsia="宋体" w:cs="Arial"/>
          <w:sz w:val="28"/>
          <w:szCs w:val="28"/>
        </w:rPr>
        <w:t>E</w:t>
      </w:r>
      <w:r>
        <w:rPr>
          <w:rFonts w:eastAsia="宋体" w:cs="Arial"/>
          <w:sz w:val="28"/>
          <w:szCs w:val="28"/>
        </w:rPr>
        <w:t xml:space="preserve">  </w:t>
      </w:r>
      <w:r>
        <w:rPr>
          <w:rFonts w:hint="eastAsia" w:eastAsia="宋体" w:cs="Arial"/>
          <w:sz w:val="28"/>
          <w:szCs w:val="28"/>
        </w:rPr>
        <w:t>磋商</w:t>
      </w:r>
      <w:r>
        <w:rPr>
          <w:rFonts w:eastAsia="宋体" w:cs="Arial"/>
          <w:sz w:val="28"/>
          <w:szCs w:val="28"/>
        </w:rPr>
        <w:t>程序</w:t>
      </w:r>
      <w:bookmarkEnd w:id="30"/>
    </w:p>
    <w:p w14:paraId="30208E7C">
      <w:pPr>
        <w:spacing w:line="400" w:lineRule="exact"/>
        <w:rPr>
          <w:rFonts w:ascii="宋体" w:hAnsi="宋体" w:cs="宋体"/>
          <w:sz w:val="24"/>
          <w:szCs w:val="24"/>
        </w:rPr>
      </w:pPr>
      <w:r>
        <w:rPr>
          <w:rFonts w:hint="eastAsia" w:ascii="宋体" w:hAnsi="宋体" w:cs="宋体"/>
          <w:sz w:val="24"/>
          <w:szCs w:val="24"/>
        </w:rPr>
        <w:t>23．磋商</w:t>
      </w:r>
    </w:p>
    <w:p w14:paraId="73F3F72A">
      <w:pPr>
        <w:spacing w:line="400" w:lineRule="exact"/>
        <w:ind w:left="600" w:hanging="600" w:hangingChars="250"/>
        <w:rPr>
          <w:rFonts w:ascii="宋体" w:hAnsi="宋体" w:cs="宋体"/>
          <w:sz w:val="24"/>
          <w:szCs w:val="24"/>
        </w:rPr>
      </w:pPr>
      <w:r>
        <w:rPr>
          <w:rFonts w:hint="eastAsia" w:ascii="宋体" w:hAnsi="宋体" w:cs="宋体"/>
          <w:sz w:val="24"/>
          <w:szCs w:val="24"/>
        </w:rPr>
        <w:t>23.1 本次磋商按磋商文件中磋商邀请规定的时间地点进行。</w:t>
      </w:r>
    </w:p>
    <w:p w14:paraId="2100271B">
      <w:pPr>
        <w:spacing w:line="400" w:lineRule="exact"/>
        <w:ind w:left="600" w:hanging="600" w:hangingChars="250"/>
        <w:rPr>
          <w:rFonts w:ascii="宋体" w:hAnsi="宋体" w:cs="宋体"/>
          <w:sz w:val="24"/>
          <w:szCs w:val="24"/>
        </w:rPr>
      </w:pPr>
      <w:r>
        <w:rPr>
          <w:rFonts w:hint="eastAsia" w:ascii="宋体" w:hAnsi="宋体" w:cs="宋体"/>
          <w:sz w:val="24"/>
          <w:szCs w:val="24"/>
        </w:rPr>
        <w:t>23.2本项目采用网上开标、评标系统，供应商在线参加磋商响应（无需到开标现场），磋商响应文件开启前供应商完成设备测试，保证摄像头及麦克风正常使用。自磋商响应文件开启时间起至评审结束，供应商须登录《新疆政府采购网》政采云平台并保持网络通畅，随时答复评标委员会的疑问。若供应商未在规定时间内答复的，由此产生的后果将由供应商自行承担。</w:t>
      </w:r>
    </w:p>
    <w:p w14:paraId="07403AE8">
      <w:pPr>
        <w:spacing w:line="400" w:lineRule="exact"/>
        <w:ind w:left="600" w:hanging="600" w:hangingChars="250"/>
        <w:rPr>
          <w:rFonts w:ascii="宋体" w:hAnsi="宋体" w:cs="宋体"/>
          <w:sz w:val="24"/>
          <w:szCs w:val="24"/>
        </w:rPr>
      </w:pPr>
      <w:r>
        <w:rPr>
          <w:rFonts w:hint="eastAsia" w:ascii="宋体" w:hAnsi="宋体" w:cs="宋体"/>
          <w:sz w:val="24"/>
          <w:szCs w:val="24"/>
        </w:rPr>
        <w:t>23.3磋商响应文件开启时供应商登录政采云平台，在磋商响应文件开启解密30分钟内用“项目采购----开标评标”功能对电子版磋商响应文件进行解密。若供应商在规定时间内未按时解密的，视为无效响应。解密与加密电子版响应文件须使用同一个CA。</w:t>
      </w:r>
    </w:p>
    <w:p w14:paraId="360039A0">
      <w:pPr>
        <w:spacing w:line="400" w:lineRule="exact"/>
        <w:ind w:left="480" w:hanging="480" w:hangingChars="200"/>
        <w:rPr>
          <w:rFonts w:ascii="宋体" w:hAnsi="宋体" w:cs="宋体"/>
          <w:sz w:val="24"/>
          <w:szCs w:val="24"/>
        </w:rPr>
      </w:pPr>
      <w:r>
        <w:rPr>
          <w:rFonts w:hint="eastAsia" w:ascii="宋体" w:hAnsi="宋体" w:cs="宋体"/>
          <w:sz w:val="24"/>
          <w:szCs w:val="24"/>
        </w:rPr>
        <w:t>23.4磋商响应文件解密后采购代理机构将在政采云平台开启报价确认，供应商需在政采云平台对磋商报价进行确认</w:t>
      </w:r>
    </w:p>
    <w:p w14:paraId="27FF9FE7">
      <w:pPr>
        <w:spacing w:line="400" w:lineRule="exact"/>
        <w:rPr>
          <w:rFonts w:ascii="宋体" w:hAnsi="宋体" w:cs="宋体"/>
          <w:sz w:val="24"/>
          <w:szCs w:val="24"/>
        </w:rPr>
      </w:pPr>
      <w:r>
        <w:rPr>
          <w:rFonts w:hint="eastAsia" w:ascii="宋体" w:hAnsi="宋体" w:cs="宋体"/>
          <w:sz w:val="24"/>
          <w:szCs w:val="24"/>
        </w:rPr>
        <w:t>23.5 对采购人的纪律要求</w:t>
      </w:r>
    </w:p>
    <w:p w14:paraId="21EE346E">
      <w:pPr>
        <w:spacing w:line="400" w:lineRule="exact"/>
        <w:ind w:firstLine="480" w:firstLineChars="200"/>
        <w:rPr>
          <w:rFonts w:ascii="宋体" w:hAnsi="宋体" w:cs="宋体"/>
          <w:sz w:val="24"/>
          <w:szCs w:val="24"/>
        </w:rPr>
      </w:pPr>
      <w:r>
        <w:rPr>
          <w:rFonts w:hint="eastAsia" w:ascii="宋体" w:hAnsi="宋体" w:cs="宋体"/>
          <w:sz w:val="24"/>
          <w:szCs w:val="24"/>
        </w:rPr>
        <w:t>采购人不得泄露磋商活动中应当保密的情况和资料，不得与供应商串通损害国家利益、社会公共利益或者他人合法权益。</w:t>
      </w:r>
    </w:p>
    <w:p w14:paraId="1A09C833">
      <w:pPr>
        <w:spacing w:line="400" w:lineRule="exact"/>
        <w:rPr>
          <w:rFonts w:ascii="宋体" w:hAnsi="宋体" w:cs="宋体"/>
          <w:sz w:val="24"/>
          <w:szCs w:val="24"/>
        </w:rPr>
      </w:pPr>
      <w:r>
        <w:rPr>
          <w:rFonts w:hint="eastAsia" w:ascii="宋体" w:hAnsi="宋体" w:cs="宋体"/>
          <w:sz w:val="24"/>
          <w:szCs w:val="24"/>
        </w:rPr>
        <w:t>23.6对供应商的纪律要求</w:t>
      </w:r>
    </w:p>
    <w:p w14:paraId="71141597">
      <w:pPr>
        <w:spacing w:line="400" w:lineRule="exact"/>
        <w:ind w:firstLine="480" w:firstLineChars="200"/>
        <w:rPr>
          <w:rFonts w:ascii="宋体" w:hAnsi="宋体" w:cs="宋体"/>
          <w:sz w:val="24"/>
          <w:szCs w:val="24"/>
        </w:rPr>
      </w:pPr>
      <w:r>
        <w:rPr>
          <w:rFonts w:hint="eastAsia" w:ascii="宋体" w:hAnsi="宋体" w:cs="宋体"/>
          <w:sz w:val="24"/>
          <w:szCs w:val="24"/>
        </w:rPr>
        <w:t>供应商不得互相串通磋商或者与采购人串通磋商，不得向采购人或者磋商小组成员行贿谋取成交，不得以他人名义磋商或者以其他方式弄虚作假骗取成交；供应商不得以任何方式干扰、影响磋商工作。</w:t>
      </w:r>
    </w:p>
    <w:p w14:paraId="496C0394">
      <w:pPr>
        <w:spacing w:line="400" w:lineRule="exact"/>
        <w:rPr>
          <w:rFonts w:ascii="宋体" w:hAnsi="宋体" w:cs="宋体"/>
          <w:sz w:val="24"/>
          <w:szCs w:val="24"/>
        </w:rPr>
      </w:pPr>
      <w:r>
        <w:rPr>
          <w:rFonts w:hint="eastAsia" w:ascii="宋体" w:hAnsi="宋体" w:cs="宋体"/>
          <w:sz w:val="24"/>
          <w:szCs w:val="24"/>
        </w:rPr>
        <w:t>23.7 对与磋商活动有关的工作人员的纪律要求</w:t>
      </w:r>
    </w:p>
    <w:p w14:paraId="584C9A0A">
      <w:pPr>
        <w:spacing w:line="400" w:lineRule="exact"/>
        <w:ind w:firstLine="480" w:firstLineChars="200"/>
        <w:rPr>
          <w:rFonts w:ascii="宋体" w:hAnsi="宋体" w:cs="宋体"/>
          <w:sz w:val="24"/>
          <w:szCs w:val="24"/>
        </w:rPr>
      </w:pPr>
      <w:r>
        <w:rPr>
          <w:rFonts w:hint="eastAsia" w:ascii="宋体" w:hAnsi="宋体" w:cs="宋体"/>
          <w:sz w:val="24"/>
          <w:szCs w:val="24"/>
        </w:rPr>
        <w:t>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08247350">
      <w:pPr>
        <w:spacing w:line="400" w:lineRule="exact"/>
        <w:rPr>
          <w:rFonts w:ascii="宋体" w:hAnsi="宋体" w:cs="宋体"/>
          <w:sz w:val="24"/>
          <w:szCs w:val="24"/>
        </w:rPr>
      </w:pPr>
      <w:r>
        <w:rPr>
          <w:rFonts w:hint="eastAsia" w:ascii="宋体" w:hAnsi="宋体" w:cs="宋体"/>
          <w:sz w:val="24"/>
          <w:szCs w:val="24"/>
        </w:rPr>
        <w:t>23.8对磋商小组成员要求磋商纪律</w:t>
      </w:r>
    </w:p>
    <w:p w14:paraId="1877B62C">
      <w:pPr>
        <w:spacing w:line="400" w:lineRule="exact"/>
        <w:ind w:left="720" w:hanging="720" w:hangingChars="300"/>
        <w:rPr>
          <w:rFonts w:ascii="宋体" w:hAnsi="宋体" w:cs="宋体"/>
          <w:sz w:val="24"/>
          <w:szCs w:val="24"/>
        </w:rPr>
      </w:pPr>
      <w:r>
        <w:rPr>
          <w:rFonts w:hint="eastAsia" w:ascii="宋体" w:hAnsi="宋体" w:cs="宋体"/>
          <w:sz w:val="24"/>
          <w:szCs w:val="24"/>
        </w:rPr>
        <w:t>23.8.1磋商小组应当依照有关法律法规的规定，按照磋商文件确定的磋商标准和办法客观、公正的对磋商响应文件提出评审意见。磋商文件没有规定的磋商标准和方法不得作为磋商依据。</w:t>
      </w:r>
    </w:p>
    <w:p w14:paraId="6B457C5B">
      <w:pPr>
        <w:spacing w:line="400" w:lineRule="exact"/>
        <w:ind w:left="720" w:hanging="720" w:hangingChars="300"/>
        <w:rPr>
          <w:rFonts w:ascii="宋体" w:hAnsi="宋体" w:cs="宋体"/>
          <w:sz w:val="24"/>
          <w:szCs w:val="24"/>
        </w:rPr>
      </w:pPr>
      <w:r>
        <w:rPr>
          <w:rFonts w:hint="eastAsia" w:ascii="宋体" w:hAnsi="宋体" w:cs="宋体"/>
          <w:sz w:val="24"/>
          <w:szCs w:val="24"/>
        </w:rPr>
        <w:t>23.8.2磋商小组成员不得私下接触供应商，不得收受供应商给予的财务或者其他好处，不得向采购人征询确定成交人意向。</w:t>
      </w:r>
    </w:p>
    <w:p w14:paraId="09CD19F6">
      <w:pPr>
        <w:spacing w:line="400" w:lineRule="exact"/>
        <w:rPr>
          <w:rFonts w:ascii="宋体" w:hAnsi="宋体" w:cs="宋体"/>
          <w:sz w:val="24"/>
          <w:szCs w:val="24"/>
        </w:rPr>
      </w:pPr>
      <w:r>
        <w:rPr>
          <w:rFonts w:hint="eastAsia" w:ascii="宋体" w:hAnsi="宋体" w:cs="宋体"/>
          <w:sz w:val="24"/>
          <w:szCs w:val="24"/>
        </w:rPr>
        <w:t>23.8.3不得接受任何单位或个人明示或暗示提出的倾向或排斥特定供应商的要求。</w:t>
      </w:r>
    </w:p>
    <w:p w14:paraId="246B34EC">
      <w:pPr>
        <w:spacing w:line="400" w:lineRule="exact"/>
        <w:rPr>
          <w:rFonts w:ascii="宋体" w:hAnsi="宋体" w:cs="宋体"/>
          <w:sz w:val="24"/>
          <w:szCs w:val="24"/>
        </w:rPr>
      </w:pPr>
      <w:r>
        <w:rPr>
          <w:rFonts w:hint="eastAsia" w:ascii="宋体" w:hAnsi="宋体" w:cs="宋体"/>
          <w:sz w:val="24"/>
          <w:szCs w:val="24"/>
        </w:rPr>
        <w:t>23.8.4不得有其他不客观，不公正履行职务的行为。</w:t>
      </w:r>
    </w:p>
    <w:p w14:paraId="49A2EB78">
      <w:pPr>
        <w:spacing w:line="400" w:lineRule="exact"/>
        <w:rPr>
          <w:rFonts w:ascii="宋体" w:hAnsi="宋体" w:cs="宋体"/>
          <w:sz w:val="24"/>
          <w:szCs w:val="24"/>
        </w:rPr>
      </w:pPr>
      <w:r>
        <w:rPr>
          <w:rFonts w:hint="eastAsia" w:ascii="宋体" w:hAnsi="宋体" w:cs="宋体"/>
          <w:sz w:val="24"/>
          <w:szCs w:val="24"/>
        </w:rPr>
        <w:t>23.8.5评审专家与参加采购活动的供应商存在下列利害关系之一的,应当回避：</w:t>
      </w:r>
    </w:p>
    <w:p w14:paraId="7A27CA75">
      <w:pPr>
        <w:spacing w:line="400" w:lineRule="exact"/>
        <w:ind w:left="960" w:hanging="960" w:hangingChars="400"/>
        <w:rPr>
          <w:rFonts w:ascii="宋体" w:hAnsi="宋体" w:cs="宋体"/>
          <w:sz w:val="24"/>
          <w:szCs w:val="24"/>
        </w:rPr>
      </w:pPr>
      <w:r>
        <w:rPr>
          <w:rFonts w:hint="eastAsia" w:ascii="宋体" w:hAnsi="宋体" w:cs="宋体"/>
          <w:sz w:val="24"/>
          <w:szCs w:val="24"/>
        </w:rPr>
        <w:t>23.8.5.1参加采购活动前三年内,与供应商存在劳动关系,或者担任过供应商的董事、监事,或者是供应商的控股股东或实际控制人；</w:t>
      </w:r>
    </w:p>
    <w:p w14:paraId="66D6ADEC">
      <w:pPr>
        <w:spacing w:line="400" w:lineRule="exact"/>
        <w:ind w:left="960" w:hanging="960" w:hangingChars="400"/>
        <w:rPr>
          <w:rFonts w:ascii="宋体" w:hAnsi="宋体" w:cs="宋体"/>
          <w:sz w:val="24"/>
          <w:szCs w:val="24"/>
        </w:rPr>
      </w:pPr>
      <w:r>
        <w:rPr>
          <w:rFonts w:hint="eastAsia" w:ascii="宋体" w:hAnsi="宋体" w:cs="宋体"/>
          <w:sz w:val="24"/>
          <w:szCs w:val="24"/>
        </w:rPr>
        <w:t>23.8.5.2与供应商的法定代表人或者负责人有夫妻、直系血亲、三代以内旁系血亲或者近姻亲关系；</w:t>
      </w:r>
    </w:p>
    <w:p w14:paraId="3E02BCFD">
      <w:pPr>
        <w:pStyle w:val="15"/>
        <w:spacing w:line="400" w:lineRule="exact"/>
        <w:ind w:firstLine="0" w:firstLineChars="0"/>
        <w:rPr>
          <w:rFonts w:ascii="宋体" w:hAnsi="宋体" w:cs="宋体"/>
          <w:sz w:val="24"/>
        </w:rPr>
      </w:pPr>
      <w:r>
        <w:rPr>
          <w:rFonts w:hint="eastAsia" w:ascii="宋体" w:hAnsi="宋体" w:cs="宋体"/>
          <w:sz w:val="24"/>
        </w:rPr>
        <w:t>23.8.5.3与供应商有其他可能影响政府采购活动公平、公正进行的关系</w:t>
      </w:r>
    </w:p>
    <w:p w14:paraId="608118F9">
      <w:pPr>
        <w:spacing w:line="400" w:lineRule="exact"/>
        <w:rPr>
          <w:rFonts w:ascii="宋体" w:hAnsi="宋体" w:cs="宋体"/>
          <w:sz w:val="24"/>
          <w:szCs w:val="24"/>
        </w:rPr>
      </w:pPr>
      <w:r>
        <w:rPr>
          <w:rFonts w:hint="eastAsia" w:ascii="宋体" w:hAnsi="宋体" w:cs="宋体"/>
          <w:sz w:val="24"/>
          <w:szCs w:val="24"/>
        </w:rPr>
        <w:t>24．磋商过程</w:t>
      </w:r>
    </w:p>
    <w:p w14:paraId="53F958A4">
      <w:pPr>
        <w:spacing w:line="400" w:lineRule="exact"/>
        <w:rPr>
          <w:rFonts w:ascii="宋体" w:hAnsi="宋体" w:cs="宋体"/>
          <w:sz w:val="24"/>
          <w:szCs w:val="24"/>
        </w:rPr>
      </w:pPr>
      <w:r>
        <w:rPr>
          <w:rFonts w:hint="eastAsia" w:ascii="宋体" w:hAnsi="宋体" w:cs="宋体"/>
          <w:sz w:val="24"/>
          <w:szCs w:val="24"/>
        </w:rPr>
        <w:t>24.1 磋商的依据为磋商文件和磋商响应文件。</w:t>
      </w:r>
    </w:p>
    <w:p w14:paraId="313490B4">
      <w:pPr>
        <w:spacing w:line="400" w:lineRule="exact"/>
        <w:ind w:left="600" w:hanging="600" w:hangingChars="250"/>
        <w:rPr>
          <w:rFonts w:ascii="宋体" w:hAnsi="宋体" w:cs="宋体"/>
          <w:sz w:val="24"/>
          <w:szCs w:val="24"/>
        </w:rPr>
      </w:pPr>
      <w:r>
        <w:rPr>
          <w:rFonts w:hint="eastAsia" w:ascii="宋体" w:hAnsi="宋体" w:cs="宋体"/>
          <w:sz w:val="24"/>
          <w:szCs w:val="24"/>
        </w:rPr>
        <w:t>24.2 在对磋商响应文件进行详细评估之前，监督人员或采购代理机构将依据供应商提供的资格证明文件审查供应商的财务、技术和生产能力。如果确定供应商无资格履行合同，其投标将被拒绝。</w:t>
      </w:r>
    </w:p>
    <w:p w14:paraId="52D2D93C">
      <w:pPr>
        <w:adjustRightInd w:val="0"/>
        <w:snapToGrid w:val="0"/>
        <w:spacing w:line="400" w:lineRule="atLeast"/>
        <w:ind w:left="600" w:hanging="600" w:hangingChars="250"/>
        <w:jc w:val="center"/>
        <w:rPr>
          <w:rFonts w:ascii="Arial" w:hAnsi="Arial" w:cs="Arial"/>
          <w:sz w:val="24"/>
        </w:rPr>
      </w:pPr>
      <w:r>
        <w:rPr>
          <w:rFonts w:hint="eastAsia" w:ascii="宋体" w:hAnsi="宋体" w:cs="宋体"/>
          <w:sz w:val="24"/>
        </w:rPr>
        <w:t>资格审查记录表</w:t>
      </w:r>
    </w:p>
    <w:tbl>
      <w:tblPr>
        <w:tblStyle w:val="49"/>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910"/>
        <w:gridCol w:w="1278"/>
      </w:tblGrid>
      <w:tr w14:paraId="4FF9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1" w:type="dxa"/>
            <w:vAlign w:val="center"/>
          </w:tcPr>
          <w:p w14:paraId="0D66F42D">
            <w:pPr>
              <w:adjustRightInd w:val="0"/>
              <w:jc w:val="center"/>
              <w:rPr>
                <w:rFonts w:ascii="宋体" w:hAnsi="宋体" w:cs="宋体"/>
                <w:b/>
                <w:bCs/>
                <w:sz w:val="24"/>
                <w:szCs w:val="24"/>
              </w:rPr>
            </w:pPr>
            <w:r>
              <w:rPr>
                <w:rFonts w:hint="eastAsia" w:ascii="宋体" w:hAnsi="宋体" w:cs="宋体"/>
                <w:b/>
                <w:bCs/>
                <w:sz w:val="24"/>
                <w:szCs w:val="24"/>
              </w:rPr>
              <w:t>序号</w:t>
            </w:r>
          </w:p>
        </w:tc>
        <w:tc>
          <w:tcPr>
            <w:tcW w:w="7910" w:type="dxa"/>
            <w:vAlign w:val="center"/>
          </w:tcPr>
          <w:p w14:paraId="2875AFB0">
            <w:pPr>
              <w:adjustRightInd w:val="0"/>
              <w:jc w:val="center"/>
              <w:rPr>
                <w:rFonts w:ascii="宋体" w:hAnsi="宋体" w:cs="宋体"/>
                <w:b/>
                <w:bCs/>
                <w:sz w:val="24"/>
                <w:szCs w:val="24"/>
              </w:rPr>
            </w:pPr>
            <w:r>
              <w:rPr>
                <w:rFonts w:hint="eastAsia" w:ascii="宋体" w:hAnsi="宋体" w:cs="宋体"/>
                <w:b/>
                <w:bCs/>
                <w:sz w:val="24"/>
                <w:szCs w:val="24"/>
              </w:rPr>
              <w:t>评审内容</w:t>
            </w:r>
          </w:p>
        </w:tc>
        <w:tc>
          <w:tcPr>
            <w:tcW w:w="1278" w:type="dxa"/>
            <w:vAlign w:val="center"/>
          </w:tcPr>
          <w:p w14:paraId="46002F1A">
            <w:pPr>
              <w:adjustRightInd w:val="0"/>
              <w:jc w:val="center"/>
              <w:rPr>
                <w:rFonts w:ascii="宋体" w:hAnsi="宋体" w:cs="宋体"/>
                <w:b/>
                <w:bCs/>
                <w:sz w:val="24"/>
                <w:szCs w:val="24"/>
              </w:rPr>
            </w:pPr>
            <w:r>
              <w:rPr>
                <w:rFonts w:hint="eastAsia" w:ascii="宋体" w:hAnsi="宋体" w:cs="宋体"/>
                <w:b/>
                <w:bCs/>
                <w:sz w:val="24"/>
                <w:szCs w:val="24"/>
              </w:rPr>
              <w:t>是否满足</w:t>
            </w:r>
          </w:p>
        </w:tc>
      </w:tr>
      <w:tr w14:paraId="362A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1" w:type="dxa"/>
            <w:vAlign w:val="center"/>
          </w:tcPr>
          <w:p w14:paraId="283DA7CD">
            <w:pPr>
              <w:adjustRightInd w:val="0"/>
              <w:jc w:val="center"/>
              <w:rPr>
                <w:rFonts w:ascii="宋体" w:hAnsi="宋体" w:cs="宋体"/>
                <w:b/>
                <w:bCs/>
                <w:sz w:val="24"/>
                <w:szCs w:val="24"/>
              </w:rPr>
            </w:pPr>
            <w:r>
              <w:rPr>
                <w:rFonts w:hint="eastAsia" w:ascii="宋体" w:hAnsi="宋体" w:cs="宋体"/>
                <w:b/>
                <w:bCs/>
                <w:sz w:val="24"/>
                <w:szCs w:val="24"/>
              </w:rPr>
              <w:t>1</w:t>
            </w:r>
          </w:p>
        </w:tc>
        <w:tc>
          <w:tcPr>
            <w:tcW w:w="7910" w:type="dxa"/>
            <w:vAlign w:val="center"/>
          </w:tcPr>
          <w:p w14:paraId="29CEBB1D">
            <w:pPr>
              <w:jc w:val="left"/>
              <w:rPr>
                <w:rFonts w:ascii="宋体" w:hAnsi="宋体" w:cs="宋体"/>
                <w:b/>
                <w:bCs/>
                <w:sz w:val="24"/>
                <w:szCs w:val="24"/>
              </w:rPr>
            </w:pPr>
            <w:r>
              <w:rPr>
                <w:rFonts w:hint="eastAsia" w:ascii="宋体" w:hAnsi="宋体" w:cs="宋体"/>
                <w:b/>
                <w:bCs/>
                <w:sz w:val="24"/>
                <w:szCs w:val="24"/>
              </w:rPr>
              <w:t>具有独立承担民事责任的能力；（提供营业执照的扫描件）</w:t>
            </w:r>
          </w:p>
        </w:tc>
        <w:tc>
          <w:tcPr>
            <w:tcW w:w="1278" w:type="dxa"/>
          </w:tcPr>
          <w:p w14:paraId="374DA4CD">
            <w:pPr>
              <w:adjustRightInd w:val="0"/>
              <w:jc w:val="center"/>
              <w:rPr>
                <w:rFonts w:ascii="宋体" w:hAnsi="宋体" w:cs="宋体"/>
                <w:b/>
                <w:bCs/>
                <w:sz w:val="24"/>
                <w:szCs w:val="24"/>
              </w:rPr>
            </w:pPr>
          </w:p>
        </w:tc>
      </w:tr>
      <w:tr w14:paraId="301B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01" w:type="dxa"/>
            <w:vAlign w:val="center"/>
          </w:tcPr>
          <w:p w14:paraId="3531F8E1">
            <w:pPr>
              <w:adjustRightInd w:val="0"/>
              <w:jc w:val="center"/>
              <w:rPr>
                <w:rFonts w:ascii="宋体" w:hAnsi="宋体" w:cs="宋体"/>
                <w:b/>
                <w:bCs/>
                <w:sz w:val="24"/>
                <w:szCs w:val="24"/>
              </w:rPr>
            </w:pPr>
            <w:r>
              <w:rPr>
                <w:rFonts w:hint="eastAsia" w:ascii="宋体" w:hAnsi="宋体" w:cs="宋体"/>
                <w:b/>
                <w:bCs/>
                <w:sz w:val="24"/>
                <w:szCs w:val="24"/>
              </w:rPr>
              <w:t>2</w:t>
            </w:r>
          </w:p>
        </w:tc>
        <w:tc>
          <w:tcPr>
            <w:tcW w:w="7910" w:type="dxa"/>
            <w:vAlign w:val="center"/>
          </w:tcPr>
          <w:p w14:paraId="6A0458E3">
            <w:pPr>
              <w:jc w:val="left"/>
              <w:rPr>
                <w:rFonts w:ascii="宋体" w:hAnsi="宋体" w:cs="宋体"/>
                <w:b/>
                <w:bCs/>
                <w:sz w:val="24"/>
                <w:szCs w:val="24"/>
              </w:rPr>
            </w:pPr>
            <w:r>
              <w:rPr>
                <w:rFonts w:hint="eastAsia" w:ascii="宋体" w:hAnsi="宋体" w:cs="宋体"/>
                <w:b/>
                <w:bCs/>
                <w:sz w:val="24"/>
                <w:szCs w:val="24"/>
              </w:rPr>
              <w:t>具有良好的商业信誉和健全的财务会计制度；（提供健全的财务会计制度证明文件，例如近三年任意一年会计师事务所出具的财务审计报告或财务状况报告等，新成立公司自成立之日起提供。）</w:t>
            </w:r>
          </w:p>
        </w:tc>
        <w:tc>
          <w:tcPr>
            <w:tcW w:w="1278" w:type="dxa"/>
          </w:tcPr>
          <w:p w14:paraId="6A2B95C0">
            <w:pPr>
              <w:adjustRightInd w:val="0"/>
              <w:jc w:val="center"/>
              <w:rPr>
                <w:rFonts w:ascii="宋体" w:hAnsi="宋体" w:cs="宋体"/>
                <w:b/>
                <w:bCs/>
                <w:sz w:val="24"/>
                <w:szCs w:val="24"/>
              </w:rPr>
            </w:pPr>
          </w:p>
        </w:tc>
      </w:tr>
      <w:tr w14:paraId="2FC8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2A46F1B6">
            <w:pPr>
              <w:adjustRightInd w:val="0"/>
              <w:jc w:val="center"/>
              <w:rPr>
                <w:rFonts w:ascii="宋体" w:hAnsi="宋体" w:cs="宋体"/>
                <w:b/>
                <w:bCs/>
                <w:sz w:val="24"/>
                <w:szCs w:val="24"/>
              </w:rPr>
            </w:pPr>
            <w:r>
              <w:rPr>
                <w:rFonts w:hint="eastAsia" w:ascii="宋体" w:hAnsi="宋体" w:cs="宋体"/>
                <w:b/>
                <w:bCs/>
                <w:sz w:val="24"/>
                <w:szCs w:val="24"/>
              </w:rPr>
              <w:t>3</w:t>
            </w:r>
          </w:p>
        </w:tc>
        <w:tc>
          <w:tcPr>
            <w:tcW w:w="7910" w:type="dxa"/>
            <w:vAlign w:val="center"/>
          </w:tcPr>
          <w:p w14:paraId="1C4843B1">
            <w:pPr>
              <w:jc w:val="left"/>
              <w:rPr>
                <w:rFonts w:ascii="宋体" w:hAnsi="宋体" w:cs="宋体"/>
                <w:b/>
                <w:bCs/>
                <w:sz w:val="24"/>
                <w:szCs w:val="24"/>
              </w:rPr>
            </w:pPr>
            <w:r>
              <w:rPr>
                <w:rFonts w:hint="eastAsia" w:ascii="宋体" w:hAnsi="宋体" w:cs="宋体"/>
                <w:b/>
                <w:bCs/>
                <w:sz w:val="24"/>
                <w:szCs w:val="24"/>
              </w:rPr>
              <w:t>具有履行合同所必需的设备和专业技术能力；（提供承诺函，加盖单位公章）</w:t>
            </w:r>
          </w:p>
        </w:tc>
        <w:tc>
          <w:tcPr>
            <w:tcW w:w="1278" w:type="dxa"/>
          </w:tcPr>
          <w:p w14:paraId="56A318DB">
            <w:pPr>
              <w:adjustRightInd w:val="0"/>
              <w:jc w:val="center"/>
              <w:rPr>
                <w:rFonts w:ascii="宋体" w:hAnsi="宋体" w:cs="宋体"/>
                <w:b/>
                <w:bCs/>
                <w:sz w:val="24"/>
                <w:szCs w:val="24"/>
              </w:rPr>
            </w:pPr>
          </w:p>
        </w:tc>
      </w:tr>
      <w:tr w14:paraId="15EE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1" w:type="dxa"/>
            <w:vAlign w:val="center"/>
          </w:tcPr>
          <w:p w14:paraId="410A65AA">
            <w:pPr>
              <w:adjustRightInd w:val="0"/>
              <w:jc w:val="center"/>
              <w:rPr>
                <w:rFonts w:ascii="宋体" w:hAnsi="宋体" w:cs="宋体"/>
                <w:b/>
                <w:bCs/>
                <w:sz w:val="24"/>
                <w:szCs w:val="24"/>
              </w:rPr>
            </w:pPr>
            <w:r>
              <w:rPr>
                <w:rFonts w:hint="eastAsia" w:ascii="宋体" w:hAnsi="宋体" w:cs="宋体"/>
                <w:b/>
                <w:bCs/>
                <w:sz w:val="24"/>
                <w:szCs w:val="24"/>
              </w:rPr>
              <w:t>4</w:t>
            </w:r>
          </w:p>
        </w:tc>
        <w:tc>
          <w:tcPr>
            <w:tcW w:w="7910" w:type="dxa"/>
            <w:vAlign w:val="center"/>
          </w:tcPr>
          <w:p w14:paraId="1D6998A5">
            <w:pPr>
              <w:jc w:val="left"/>
              <w:rPr>
                <w:rFonts w:ascii="宋体" w:hAnsi="宋体" w:cs="宋体"/>
                <w:b/>
                <w:bCs/>
                <w:sz w:val="24"/>
                <w:szCs w:val="24"/>
              </w:rPr>
            </w:pPr>
            <w:r>
              <w:rPr>
                <w:rFonts w:hint="eastAsia" w:ascii="宋体" w:hAnsi="宋体" w:cs="宋体"/>
                <w:b/>
                <w:bCs/>
                <w:sz w:val="24"/>
                <w:szCs w:val="24"/>
              </w:rPr>
              <w:t>有依法缴纳税收和社会保障资金的良好记录；（提供近一年任意连续三个月缴税记录及社保缴纳证明，新成立公司自成立之日起提供。）</w:t>
            </w:r>
          </w:p>
        </w:tc>
        <w:tc>
          <w:tcPr>
            <w:tcW w:w="1278" w:type="dxa"/>
          </w:tcPr>
          <w:p w14:paraId="7293749D">
            <w:pPr>
              <w:adjustRightInd w:val="0"/>
              <w:jc w:val="center"/>
              <w:rPr>
                <w:rFonts w:ascii="宋体" w:hAnsi="宋体" w:cs="宋体"/>
                <w:b/>
                <w:bCs/>
                <w:sz w:val="24"/>
                <w:szCs w:val="24"/>
              </w:rPr>
            </w:pPr>
          </w:p>
        </w:tc>
      </w:tr>
      <w:tr w14:paraId="4852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69AD02F3">
            <w:pPr>
              <w:adjustRightInd w:val="0"/>
              <w:jc w:val="center"/>
              <w:rPr>
                <w:rFonts w:ascii="宋体" w:hAnsi="宋体" w:cs="宋体"/>
                <w:b/>
                <w:bCs/>
                <w:sz w:val="24"/>
                <w:szCs w:val="24"/>
              </w:rPr>
            </w:pPr>
            <w:r>
              <w:rPr>
                <w:rFonts w:hint="eastAsia" w:ascii="宋体" w:hAnsi="宋体" w:cs="宋体"/>
                <w:b/>
                <w:bCs/>
                <w:sz w:val="24"/>
                <w:szCs w:val="24"/>
              </w:rPr>
              <w:t>5</w:t>
            </w:r>
          </w:p>
        </w:tc>
        <w:tc>
          <w:tcPr>
            <w:tcW w:w="7910" w:type="dxa"/>
            <w:vAlign w:val="center"/>
          </w:tcPr>
          <w:p w14:paraId="1C8C0B04">
            <w:pPr>
              <w:jc w:val="left"/>
              <w:rPr>
                <w:rFonts w:ascii="宋体" w:hAnsi="宋体" w:cs="宋体"/>
                <w:b/>
                <w:bCs/>
                <w:spacing w:val="8"/>
                <w:sz w:val="24"/>
                <w:szCs w:val="24"/>
              </w:rPr>
            </w:pPr>
            <w:r>
              <w:rPr>
                <w:rFonts w:hint="eastAsia" w:ascii="宋体" w:hAnsi="宋体" w:cs="宋体"/>
                <w:b/>
                <w:bCs/>
                <w:spacing w:val="8"/>
                <w:sz w:val="24"/>
                <w:szCs w:val="24"/>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tc>
        <w:tc>
          <w:tcPr>
            <w:tcW w:w="1278" w:type="dxa"/>
          </w:tcPr>
          <w:p w14:paraId="10EEBDF6">
            <w:pPr>
              <w:adjustRightInd w:val="0"/>
              <w:jc w:val="center"/>
              <w:rPr>
                <w:rFonts w:ascii="宋体" w:hAnsi="宋体" w:cs="宋体"/>
                <w:b/>
                <w:bCs/>
                <w:sz w:val="24"/>
                <w:szCs w:val="24"/>
              </w:rPr>
            </w:pPr>
          </w:p>
        </w:tc>
      </w:tr>
      <w:tr w14:paraId="2C8C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48A3BAEB">
            <w:pPr>
              <w:adjustRightInd w:val="0"/>
              <w:jc w:val="center"/>
              <w:rPr>
                <w:rFonts w:ascii="宋体" w:hAnsi="宋体" w:cs="宋体"/>
                <w:b/>
                <w:bCs/>
                <w:sz w:val="24"/>
                <w:szCs w:val="24"/>
              </w:rPr>
            </w:pPr>
            <w:r>
              <w:rPr>
                <w:rFonts w:hint="eastAsia" w:ascii="宋体" w:hAnsi="宋体" w:cs="宋体"/>
                <w:b/>
                <w:bCs/>
                <w:sz w:val="24"/>
                <w:szCs w:val="24"/>
              </w:rPr>
              <w:t>6</w:t>
            </w:r>
          </w:p>
        </w:tc>
        <w:tc>
          <w:tcPr>
            <w:tcW w:w="7910" w:type="dxa"/>
            <w:vAlign w:val="center"/>
          </w:tcPr>
          <w:p w14:paraId="643CFE34">
            <w:pPr>
              <w:jc w:val="left"/>
              <w:rPr>
                <w:rFonts w:ascii="宋体" w:hAnsi="宋体" w:cs="宋体"/>
                <w:b/>
                <w:bCs/>
                <w:sz w:val="24"/>
                <w:szCs w:val="24"/>
              </w:rPr>
            </w:pPr>
            <w:r>
              <w:rPr>
                <w:rFonts w:hint="eastAsia" w:ascii="宋体" w:hAnsi="宋体" w:cs="宋体"/>
                <w:b/>
                <w:bCs/>
                <w:sz w:val="24"/>
                <w:szCs w:val="24"/>
              </w:rPr>
              <w:t>单位负责人为同一人或者存在直接控股、管理关系的不同供应商，不得参加同一合同项下的政府采购活动。（提供承诺函，加盖单位公章）</w:t>
            </w:r>
          </w:p>
        </w:tc>
        <w:tc>
          <w:tcPr>
            <w:tcW w:w="1278" w:type="dxa"/>
          </w:tcPr>
          <w:p w14:paraId="7B5F6DE1">
            <w:pPr>
              <w:adjustRightInd w:val="0"/>
              <w:jc w:val="center"/>
              <w:rPr>
                <w:rFonts w:ascii="宋体" w:hAnsi="宋体" w:cs="宋体"/>
                <w:b/>
                <w:bCs/>
                <w:sz w:val="24"/>
                <w:szCs w:val="24"/>
              </w:rPr>
            </w:pPr>
          </w:p>
        </w:tc>
      </w:tr>
      <w:tr w14:paraId="05FC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02263DA5">
            <w:pPr>
              <w:adjustRightIn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p>
        </w:tc>
        <w:tc>
          <w:tcPr>
            <w:tcW w:w="7910" w:type="dxa"/>
            <w:vAlign w:val="center"/>
          </w:tcPr>
          <w:p w14:paraId="70DF3292">
            <w:pPr>
              <w:jc w:val="left"/>
              <w:rPr>
                <w:rFonts w:hint="eastAsia" w:ascii="宋体" w:hAnsi="宋体" w:cs="宋体"/>
                <w:b/>
                <w:bCs/>
                <w:sz w:val="24"/>
                <w:szCs w:val="24"/>
              </w:rPr>
            </w:pPr>
            <w:r>
              <w:rPr>
                <w:rFonts w:hint="eastAsia" w:ascii="宋体" w:hAnsi="宋体" w:cs="宋体"/>
                <w:b/>
                <w:bCs/>
                <w:sz w:val="24"/>
                <w:szCs w:val="24"/>
                <w:highlight w:val="none"/>
              </w:rPr>
              <w:t>落实政府采购政策需满足的资格要求：本项目专门面向</w:t>
            </w:r>
            <w:r>
              <w:rPr>
                <w:rFonts w:hint="eastAsia" w:ascii="宋体" w:hAnsi="宋体" w:cs="宋体"/>
                <w:b/>
                <w:bCs/>
                <w:sz w:val="24"/>
                <w:szCs w:val="24"/>
                <w:highlight w:val="none"/>
                <w:lang w:val="en-US" w:eastAsia="zh-CN"/>
              </w:rPr>
              <w:t>小微</w:t>
            </w:r>
            <w:r>
              <w:rPr>
                <w:rFonts w:hint="eastAsia" w:ascii="宋体" w:hAnsi="宋体" w:cs="宋体"/>
                <w:b/>
                <w:bCs/>
                <w:sz w:val="24"/>
                <w:szCs w:val="24"/>
                <w:highlight w:val="none"/>
              </w:rPr>
              <w:t>企业采购（提供中小企业声明函）。</w:t>
            </w:r>
          </w:p>
        </w:tc>
        <w:tc>
          <w:tcPr>
            <w:tcW w:w="1278" w:type="dxa"/>
          </w:tcPr>
          <w:p w14:paraId="498D2615">
            <w:pPr>
              <w:adjustRightInd w:val="0"/>
              <w:jc w:val="center"/>
              <w:rPr>
                <w:rFonts w:ascii="宋体" w:hAnsi="宋体" w:cs="宋体"/>
                <w:b/>
                <w:bCs/>
                <w:sz w:val="24"/>
                <w:szCs w:val="24"/>
              </w:rPr>
            </w:pPr>
          </w:p>
        </w:tc>
      </w:tr>
      <w:tr w14:paraId="53CE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47402B8D">
            <w:pPr>
              <w:adjustRightIn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8</w:t>
            </w:r>
          </w:p>
        </w:tc>
        <w:tc>
          <w:tcPr>
            <w:tcW w:w="7910" w:type="dxa"/>
            <w:vAlign w:val="center"/>
          </w:tcPr>
          <w:p w14:paraId="5FA8DB46">
            <w:pPr>
              <w:jc w:val="left"/>
              <w:rPr>
                <w:rFonts w:hint="default" w:ascii="宋体" w:hAnsi="宋体" w:cs="宋体"/>
                <w:b/>
                <w:bCs/>
                <w:sz w:val="24"/>
                <w:szCs w:val="24"/>
                <w:lang w:val="en-US"/>
              </w:rPr>
            </w:pPr>
            <w:r>
              <w:rPr>
                <w:rFonts w:hint="eastAsia" w:ascii="宋体" w:hAnsi="宋体" w:cs="宋体"/>
                <w:b/>
                <w:bCs/>
                <w:sz w:val="24"/>
                <w:szCs w:val="24"/>
                <w:lang w:val="en-US" w:eastAsia="zh-CN"/>
              </w:rPr>
              <w:t>具有从事工程造价咨询的能力，拟派的项目负责人须有一级造价工程师（土木建筑工程）资格证书（在本单位注册），提供证书复印件。</w:t>
            </w:r>
          </w:p>
        </w:tc>
        <w:tc>
          <w:tcPr>
            <w:tcW w:w="1278" w:type="dxa"/>
          </w:tcPr>
          <w:p w14:paraId="28138ACD">
            <w:pPr>
              <w:adjustRightInd w:val="0"/>
              <w:jc w:val="center"/>
              <w:rPr>
                <w:rFonts w:ascii="宋体" w:hAnsi="宋体" w:cs="宋体"/>
                <w:b/>
                <w:bCs/>
                <w:sz w:val="24"/>
                <w:szCs w:val="24"/>
              </w:rPr>
            </w:pPr>
          </w:p>
        </w:tc>
      </w:tr>
      <w:tr w14:paraId="2531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1" w:type="dxa"/>
            <w:gridSpan w:val="2"/>
            <w:vAlign w:val="center"/>
          </w:tcPr>
          <w:p w14:paraId="281FC5F5">
            <w:pPr>
              <w:adjustRightInd w:val="0"/>
              <w:jc w:val="center"/>
              <w:rPr>
                <w:rFonts w:ascii="宋体" w:hAnsi="宋体" w:cs="宋体"/>
                <w:b/>
                <w:bCs/>
                <w:sz w:val="24"/>
                <w:szCs w:val="24"/>
              </w:rPr>
            </w:pPr>
            <w:r>
              <w:rPr>
                <w:rFonts w:hint="eastAsia" w:ascii="宋体" w:hAnsi="宋体" w:cs="宋体"/>
                <w:b/>
                <w:bCs/>
                <w:sz w:val="24"/>
                <w:szCs w:val="24"/>
              </w:rPr>
              <w:t>审查结果</w:t>
            </w:r>
          </w:p>
        </w:tc>
        <w:tc>
          <w:tcPr>
            <w:tcW w:w="1278" w:type="dxa"/>
          </w:tcPr>
          <w:p w14:paraId="618C9B6D">
            <w:pPr>
              <w:adjustRightInd w:val="0"/>
              <w:jc w:val="center"/>
              <w:rPr>
                <w:rFonts w:ascii="宋体" w:hAnsi="宋体" w:cs="宋体"/>
                <w:b/>
                <w:bCs/>
                <w:sz w:val="24"/>
                <w:szCs w:val="24"/>
              </w:rPr>
            </w:pPr>
          </w:p>
        </w:tc>
      </w:tr>
    </w:tbl>
    <w:p w14:paraId="0CFF26FE">
      <w:pPr>
        <w:spacing w:line="400" w:lineRule="atLeast"/>
        <w:ind w:left="600" w:hanging="600" w:hangingChars="250"/>
        <w:rPr>
          <w:rFonts w:ascii="宋体" w:hAnsi="宋体" w:cs="宋体"/>
          <w:sz w:val="24"/>
        </w:rPr>
      </w:pPr>
      <w:r>
        <w:rPr>
          <w:rFonts w:hint="eastAsia" w:ascii="宋体" w:hAnsi="宋体" w:cs="宋体"/>
          <w:sz w:val="24"/>
        </w:rPr>
        <w:t>24.3评委会将组织审查投标文件是否完整，是否有计算错误，要求的保证金是否提供，文件是否恰当地签署。</w:t>
      </w:r>
    </w:p>
    <w:p w14:paraId="67ED498A">
      <w:pPr>
        <w:spacing w:line="400" w:lineRule="atLeast"/>
        <w:ind w:left="600" w:hanging="600" w:hangingChars="250"/>
        <w:rPr>
          <w:rFonts w:ascii="宋体" w:hAnsi="宋体" w:cs="宋体"/>
          <w:sz w:val="24"/>
        </w:rPr>
      </w:pPr>
      <w:r>
        <w:rPr>
          <w:rFonts w:hint="eastAsia" w:ascii="宋体" w:hAnsi="宋体" w:cs="宋体"/>
          <w:sz w:val="24"/>
        </w:rPr>
        <w:t>24.4 评标委员会确定每一磋商响应是否对磋商文件的要求作出了实质性的响应，而没有重大偏离。实质性响应的磋商响应是指磋商响应没有重大偏离或保留。重大偏离或保留系指影响到磋商文件规定的服务范围、质量和性能，或限制了买方的权利和供应商的义务的规定，而纠正这些偏离将影响到其他提交实质性响应投标的供应商的公平竞争地位。</w:t>
      </w:r>
    </w:p>
    <w:p w14:paraId="1E733663">
      <w:pPr>
        <w:spacing w:line="400" w:lineRule="atLeast"/>
        <w:ind w:left="600" w:hanging="600" w:hangingChars="250"/>
        <w:jc w:val="center"/>
        <w:rPr>
          <w:rFonts w:ascii="宋体" w:hAnsi="宋体" w:cs="宋体"/>
          <w:sz w:val="24"/>
        </w:rPr>
      </w:pPr>
      <w:r>
        <w:rPr>
          <w:rFonts w:hint="eastAsia" w:ascii="宋体" w:hAnsi="宋体" w:cs="宋体"/>
          <w:sz w:val="24"/>
        </w:rPr>
        <w:t>符合性评审表</w:t>
      </w:r>
    </w:p>
    <w:tbl>
      <w:tblPr>
        <w:tblStyle w:val="49"/>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037"/>
        <w:gridCol w:w="1288"/>
      </w:tblGrid>
      <w:tr w14:paraId="3122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8" w:type="dxa"/>
            <w:vAlign w:val="center"/>
          </w:tcPr>
          <w:p w14:paraId="1B01F4A2">
            <w:pPr>
              <w:jc w:val="center"/>
              <w:rPr>
                <w:rFonts w:ascii="宋体" w:hAnsi="宋体" w:cs="宋体"/>
                <w:b/>
                <w:bCs/>
                <w:sz w:val="24"/>
                <w:szCs w:val="24"/>
              </w:rPr>
            </w:pPr>
            <w:bookmarkStart w:id="39" w:name="_Hlk39707193"/>
            <w:r>
              <w:rPr>
                <w:rFonts w:hint="eastAsia" w:ascii="宋体" w:hAnsi="宋体" w:cs="宋体"/>
                <w:b/>
                <w:bCs/>
                <w:sz w:val="24"/>
                <w:szCs w:val="24"/>
              </w:rPr>
              <w:t>序号</w:t>
            </w:r>
          </w:p>
        </w:tc>
        <w:tc>
          <w:tcPr>
            <w:tcW w:w="8037" w:type="dxa"/>
            <w:vAlign w:val="center"/>
          </w:tcPr>
          <w:p w14:paraId="16E2A39C">
            <w:pPr>
              <w:jc w:val="center"/>
              <w:rPr>
                <w:rFonts w:ascii="宋体" w:hAnsi="宋体" w:cs="宋体"/>
                <w:b/>
                <w:bCs/>
                <w:sz w:val="24"/>
                <w:szCs w:val="24"/>
              </w:rPr>
            </w:pPr>
            <w:r>
              <w:rPr>
                <w:rFonts w:hint="eastAsia" w:ascii="宋体" w:hAnsi="宋体" w:cs="宋体"/>
                <w:b/>
                <w:bCs/>
                <w:sz w:val="24"/>
                <w:szCs w:val="24"/>
              </w:rPr>
              <w:t>评审内容</w:t>
            </w:r>
          </w:p>
        </w:tc>
        <w:tc>
          <w:tcPr>
            <w:tcW w:w="1288" w:type="dxa"/>
            <w:vAlign w:val="center"/>
          </w:tcPr>
          <w:p w14:paraId="5CF62B15">
            <w:pPr>
              <w:jc w:val="center"/>
              <w:rPr>
                <w:rFonts w:ascii="宋体" w:hAnsi="宋体" w:cs="宋体"/>
                <w:b/>
                <w:bCs/>
                <w:sz w:val="24"/>
                <w:szCs w:val="24"/>
              </w:rPr>
            </w:pPr>
            <w:r>
              <w:rPr>
                <w:rFonts w:hint="eastAsia" w:ascii="宋体" w:hAnsi="宋体" w:cs="宋体"/>
                <w:b/>
                <w:bCs/>
                <w:sz w:val="24"/>
                <w:szCs w:val="24"/>
              </w:rPr>
              <w:t>是否符合</w:t>
            </w:r>
          </w:p>
        </w:tc>
      </w:tr>
      <w:tr w14:paraId="08E7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14:paraId="5AA0DE16">
            <w:pPr>
              <w:jc w:val="center"/>
              <w:rPr>
                <w:rFonts w:ascii="宋体" w:hAnsi="宋体" w:cs="宋体"/>
                <w:b/>
                <w:bCs/>
                <w:sz w:val="24"/>
                <w:szCs w:val="24"/>
              </w:rPr>
            </w:pPr>
            <w:r>
              <w:rPr>
                <w:rFonts w:hint="eastAsia" w:ascii="宋体" w:hAnsi="宋体" w:cs="宋体"/>
                <w:b/>
                <w:bCs/>
                <w:sz w:val="24"/>
                <w:szCs w:val="24"/>
              </w:rPr>
              <w:t>1</w:t>
            </w:r>
          </w:p>
        </w:tc>
        <w:tc>
          <w:tcPr>
            <w:tcW w:w="8037" w:type="dxa"/>
            <w:vAlign w:val="center"/>
          </w:tcPr>
          <w:p w14:paraId="3E0ACFB6">
            <w:pPr>
              <w:jc w:val="left"/>
              <w:rPr>
                <w:rFonts w:ascii="宋体" w:hAnsi="宋体" w:cs="宋体"/>
                <w:b/>
                <w:bCs/>
                <w:sz w:val="24"/>
                <w:szCs w:val="24"/>
              </w:rPr>
            </w:pPr>
            <w:r>
              <w:rPr>
                <w:rFonts w:hint="eastAsia" w:ascii="宋体" w:hAnsi="宋体" w:cs="宋体"/>
                <w:b/>
                <w:bCs/>
                <w:sz w:val="24"/>
                <w:szCs w:val="24"/>
              </w:rPr>
              <w:t>在磋商过程中，磋商小组未发现供应商的报价明显低于其他磋商报价，使得其磋商报价可能低于其个别成本的，应当要求该供应商做出书面说明并提供相关证明材料。供应商不能合理说明或者不能提供相关证明材料的，磋商小组认定该供应商以低于成本报价竞标，采购人不接受不符合国家有关部门相关规定的磋商报价或优惠方案，其磋商报价视为无效报价。</w:t>
            </w:r>
          </w:p>
        </w:tc>
        <w:tc>
          <w:tcPr>
            <w:tcW w:w="1288" w:type="dxa"/>
          </w:tcPr>
          <w:p w14:paraId="1813A186">
            <w:pPr>
              <w:jc w:val="center"/>
              <w:rPr>
                <w:rFonts w:ascii="宋体" w:hAnsi="宋体" w:cs="宋体"/>
                <w:b/>
                <w:bCs/>
                <w:sz w:val="24"/>
                <w:szCs w:val="24"/>
              </w:rPr>
            </w:pPr>
          </w:p>
        </w:tc>
      </w:tr>
      <w:tr w14:paraId="7ADC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8" w:type="dxa"/>
            <w:vAlign w:val="center"/>
          </w:tcPr>
          <w:p w14:paraId="279B582E">
            <w:pPr>
              <w:jc w:val="center"/>
              <w:rPr>
                <w:rFonts w:ascii="宋体" w:hAnsi="宋体" w:cs="宋体"/>
                <w:b/>
                <w:bCs/>
                <w:sz w:val="24"/>
                <w:szCs w:val="24"/>
              </w:rPr>
            </w:pPr>
            <w:r>
              <w:rPr>
                <w:rFonts w:hint="eastAsia" w:ascii="宋体" w:hAnsi="宋体" w:cs="宋体"/>
                <w:b/>
                <w:bCs/>
                <w:sz w:val="24"/>
                <w:szCs w:val="24"/>
              </w:rPr>
              <w:t>2</w:t>
            </w:r>
          </w:p>
        </w:tc>
        <w:tc>
          <w:tcPr>
            <w:tcW w:w="8037" w:type="dxa"/>
            <w:vAlign w:val="center"/>
          </w:tcPr>
          <w:p w14:paraId="00BF1CA8">
            <w:pPr>
              <w:jc w:val="left"/>
              <w:rPr>
                <w:rFonts w:ascii="宋体" w:hAnsi="宋体" w:cs="宋体"/>
                <w:b/>
                <w:bCs/>
                <w:sz w:val="24"/>
                <w:szCs w:val="24"/>
              </w:rPr>
            </w:pPr>
            <w:r>
              <w:rPr>
                <w:rFonts w:hint="eastAsia" w:ascii="宋体" w:hAnsi="宋体" w:cs="宋体"/>
                <w:b/>
                <w:bCs/>
                <w:sz w:val="24"/>
                <w:szCs w:val="24"/>
              </w:rPr>
              <w:t>磋商报价未高于设定的预算金额。</w:t>
            </w:r>
          </w:p>
        </w:tc>
        <w:tc>
          <w:tcPr>
            <w:tcW w:w="1288" w:type="dxa"/>
          </w:tcPr>
          <w:p w14:paraId="77C286D4">
            <w:pPr>
              <w:jc w:val="center"/>
              <w:rPr>
                <w:rFonts w:ascii="宋体" w:hAnsi="宋体" w:cs="宋体"/>
                <w:b/>
                <w:bCs/>
                <w:sz w:val="24"/>
                <w:szCs w:val="24"/>
              </w:rPr>
            </w:pPr>
          </w:p>
        </w:tc>
      </w:tr>
      <w:tr w14:paraId="4524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28" w:type="dxa"/>
            <w:vAlign w:val="center"/>
          </w:tcPr>
          <w:p w14:paraId="6CCD0155">
            <w:pPr>
              <w:jc w:val="center"/>
              <w:rPr>
                <w:rFonts w:ascii="宋体" w:hAnsi="宋体" w:cs="宋体"/>
                <w:b/>
                <w:bCs/>
                <w:sz w:val="24"/>
                <w:szCs w:val="24"/>
              </w:rPr>
            </w:pPr>
            <w:r>
              <w:rPr>
                <w:rFonts w:hint="eastAsia" w:ascii="宋体" w:hAnsi="宋体" w:cs="宋体"/>
                <w:b/>
                <w:bCs/>
                <w:sz w:val="24"/>
                <w:szCs w:val="24"/>
              </w:rPr>
              <w:t>3</w:t>
            </w:r>
          </w:p>
        </w:tc>
        <w:tc>
          <w:tcPr>
            <w:tcW w:w="8037" w:type="dxa"/>
            <w:vAlign w:val="center"/>
          </w:tcPr>
          <w:p w14:paraId="22ABC9CD">
            <w:pPr>
              <w:jc w:val="left"/>
              <w:rPr>
                <w:rFonts w:ascii="宋体" w:hAnsi="宋体" w:cs="宋体"/>
                <w:b/>
                <w:bCs/>
                <w:sz w:val="24"/>
                <w:szCs w:val="24"/>
              </w:rPr>
            </w:pPr>
            <w:r>
              <w:rPr>
                <w:rFonts w:hint="eastAsia" w:ascii="宋体" w:hAnsi="宋体" w:cs="宋体"/>
                <w:b/>
                <w:bCs/>
                <w:sz w:val="24"/>
                <w:szCs w:val="24"/>
              </w:rPr>
              <w:t>在磋商过程中，磋商小组未发现供应商以他人名义磋商、串通磋商、以行贿手段谋取成交或者以其他弄虚作假方式磋商响应的，该供应商的磋商响应认定为无效投标。</w:t>
            </w:r>
          </w:p>
        </w:tc>
        <w:tc>
          <w:tcPr>
            <w:tcW w:w="1288" w:type="dxa"/>
          </w:tcPr>
          <w:p w14:paraId="3427F0AE">
            <w:pPr>
              <w:jc w:val="center"/>
              <w:rPr>
                <w:rFonts w:ascii="宋体" w:hAnsi="宋体" w:cs="宋体"/>
                <w:b/>
                <w:bCs/>
                <w:sz w:val="24"/>
                <w:szCs w:val="24"/>
              </w:rPr>
            </w:pPr>
          </w:p>
        </w:tc>
      </w:tr>
      <w:tr w14:paraId="2A5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8" w:type="dxa"/>
            <w:vAlign w:val="center"/>
          </w:tcPr>
          <w:p w14:paraId="4B37BA1F">
            <w:pPr>
              <w:jc w:val="center"/>
              <w:rPr>
                <w:rFonts w:ascii="宋体" w:hAnsi="宋体" w:cs="宋体"/>
                <w:b/>
                <w:bCs/>
                <w:sz w:val="24"/>
                <w:szCs w:val="24"/>
              </w:rPr>
            </w:pPr>
            <w:r>
              <w:rPr>
                <w:rFonts w:hint="eastAsia" w:ascii="宋体" w:hAnsi="宋体" w:cs="宋体"/>
                <w:b/>
                <w:bCs/>
                <w:sz w:val="24"/>
                <w:szCs w:val="24"/>
              </w:rPr>
              <w:t>4</w:t>
            </w:r>
          </w:p>
        </w:tc>
        <w:tc>
          <w:tcPr>
            <w:tcW w:w="8037" w:type="dxa"/>
            <w:vAlign w:val="center"/>
          </w:tcPr>
          <w:p w14:paraId="14A98DF9">
            <w:pPr>
              <w:jc w:val="left"/>
              <w:rPr>
                <w:rFonts w:ascii="宋体" w:hAnsi="宋体" w:cs="宋体"/>
                <w:b/>
                <w:bCs/>
                <w:sz w:val="24"/>
                <w:szCs w:val="24"/>
              </w:rPr>
            </w:pPr>
            <w:r>
              <w:rPr>
                <w:rFonts w:hint="eastAsia" w:ascii="宋体" w:hAnsi="宋体" w:cs="宋体"/>
                <w:b/>
                <w:bCs/>
                <w:sz w:val="24"/>
                <w:szCs w:val="24"/>
              </w:rPr>
              <w:t>提供法定代表人身份证明书或法定代表人授权委托书（适用于有委托人的情形）</w:t>
            </w:r>
          </w:p>
        </w:tc>
        <w:tc>
          <w:tcPr>
            <w:tcW w:w="1288" w:type="dxa"/>
          </w:tcPr>
          <w:p w14:paraId="6A28CC21">
            <w:pPr>
              <w:jc w:val="center"/>
              <w:rPr>
                <w:rFonts w:ascii="宋体" w:hAnsi="宋体" w:cs="宋体"/>
                <w:b/>
                <w:bCs/>
                <w:sz w:val="24"/>
                <w:szCs w:val="24"/>
              </w:rPr>
            </w:pPr>
          </w:p>
        </w:tc>
      </w:tr>
      <w:tr w14:paraId="4158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8" w:type="dxa"/>
            <w:vAlign w:val="center"/>
          </w:tcPr>
          <w:p w14:paraId="6267E7F0">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5</w:t>
            </w:r>
          </w:p>
        </w:tc>
        <w:tc>
          <w:tcPr>
            <w:tcW w:w="8037" w:type="dxa"/>
            <w:vAlign w:val="center"/>
          </w:tcPr>
          <w:p w14:paraId="3E02D2EE">
            <w:pPr>
              <w:jc w:val="left"/>
              <w:rPr>
                <w:rFonts w:ascii="宋体" w:hAnsi="宋体" w:cs="宋体"/>
                <w:b/>
                <w:bCs/>
                <w:sz w:val="24"/>
                <w:szCs w:val="24"/>
              </w:rPr>
            </w:pPr>
            <w:r>
              <w:rPr>
                <w:rFonts w:hint="eastAsia" w:ascii="宋体" w:hAnsi="宋体" w:cs="宋体"/>
                <w:b/>
                <w:bCs/>
                <w:sz w:val="24"/>
                <w:szCs w:val="24"/>
                <w:lang w:val="en-US" w:eastAsia="zh-CN"/>
              </w:rPr>
              <w:t>服务</w:t>
            </w:r>
            <w:r>
              <w:rPr>
                <w:rFonts w:hint="eastAsia" w:ascii="宋体" w:hAnsi="宋体" w:cs="宋体"/>
                <w:b/>
                <w:bCs/>
                <w:sz w:val="24"/>
                <w:szCs w:val="24"/>
              </w:rPr>
              <w:t>期限满足磋商文件要求。</w:t>
            </w:r>
          </w:p>
        </w:tc>
        <w:tc>
          <w:tcPr>
            <w:tcW w:w="1288" w:type="dxa"/>
          </w:tcPr>
          <w:p w14:paraId="2E490956">
            <w:pPr>
              <w:jc w:val="center"/>
              <w:rPr>
                <w:rFonts w:ascii="宋体" w:hAnsi="宋体" w:cs="宋体"/>
                <w:b/>
                <w:bCs/>
                <w:sz w:val="24"/>
                <w:szCs w:val="24"/>
              </w:rPr>
            </w:pPr>
          </w:p>
        </w:tc>
      </w:tr>
      <w:tr w14:paraId="4785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8" w:type="dxa"/>
            <w:vAlign w:val="center"/>
          </w:tcPr>
          <w:p w14:paraId="3735A3A2">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6</w:t>
            </w:r>
          </w:p>
        </w:tc>
        <w:tc>
          <w:tcPr>
            <w:tcW w:w="8037" w:type="dxa"/>
            <w:vAlign w:val="center"/>
          </w:tcPr>
          <w:p w14:paraId="00D1C1C1">
            <w:pPr>
              <w:jc w:val="left"/>
              <w:rPr>
                <w:rFonts w:ascii="宋体" w:hAnsi="宋体" w:cs="宋体"/>
                <w:b/>
                <w:bCs/>
                <w:sz w:val="24"/>
                <w:szCs w:val="24"/>
              </w:rPr>
            </w:pPr>
            <w:r>
              <w:rPr>
                <w:rFonts w:hint="eastAsia" w:ascii="宋体" w:hAnsi="宋体" w:cs="宋体"/>
                <w:b/>
                <w:bCs/>
                <w:sz w:val="24"/>
                <w:szCs w:val="24"/>
              </w:rPr>
              <w:t>磋商响应文件未附有采购人不能接受的附加条件及法律、法规和磋商文件规定的其他无效情形。</w:t>
            </w:r>
          </w:p>
        </w:tc>
        <w:tc>
          <w:tcPr>
            <w:tcW w:w="1288" w:type="dxa"/>
          </w:tcPr>
          <w:p w14:paraId="030FD2CC">
            <w:pPr>
              <w:jc w:val="center"/>
              <w:rPr>
                <w:rFonts w:ascii="宋体" w:hAnsi="宋体" w:cs="宋体"/>
                <w:b/>
                <w:bCs/>
                <w:sz w:val="24"/>
                <w:szCs w:val="24"/>
              </w:rPr>
            </w:pPr>
          </w:p>
        </w:tc>
      </w:tr>
      <w:tr w14:paraId="3ABE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765" w:type="dxa"/>
            <w:gridSpan w:val="2"/>
            <w:vAlign w:val="center"/>
          </w:tcPr>
          <w:p w14:paraId="2287B8C3">
            <w:pPr>
              <w:jc w:val="center"/>
              <w:rPr>
                <w:rFonts w:ascii="宋体" w:hAnsi="宋体" w:cs="宋体"/>
                <w:b/>
                <w:bCs/>
                <w:sz w:val="24"/>
                <w:szCs w:val="24"/>
              </w:rPr>
            </w:pPr>
            <w:r>
              <w:rPr>
                <w:rFonts w:hint="eastAsia" w:ascii="宋体" w:hAnsi="宋体" w:cs="宋体"/>
                <w:b/>
                <w:bCs/>
                <w:sz w:val="24"/>
                <w:szCs w:val="24"/>
              </w:rPr>
              <w:t>审查结果</w:t>
            </w:r>
          </w:p>
        </w:tc>
        <w:tc>
          <w:tcPr>
            <w:tcW w:w="1288" w:type="dxa"/>
          </w:tcPr>
          <w:p w14:paraId="403561E8">
            <w:pPr>
              <w:jc w:val="center"/>
              <w:rPr>
                <w:rFonts w:ascii="宋体" w:hAnsi="宋体" w:cs="宋体"/>
                <w:b/>
                <w:bCs/>
                <w:sz w:val="24"/>
                <w:szCs w:val="24"/>
              </w:rPr>
            </w:pPr>
          </w:p>
        </w:tc>
      </w:tr>
      <w:bookmarkEnd w:id="39"/>
    </w:tbl>
    <w:p w14:paraId="0DDA9B52">
      <w:pPr>
        <w:spacing w:line="400" w:lineRule="atLeast"/>
        <w:rPr>
          <w:rFonts w:ascii="宋体" w:hAnsi="宋体" w:cs="宋体"/>
          <w:sz w:val="24"/>
        </w:rPr>
      </w:pPr>
      <w:r>
        <w:rPr>
          <w:rFonts w:hint="eastAsia" w:ascii="宋体" w:hAnsi="宋体" w:cs="宋体"/>
          <w:sz w:val="24"/>
        </w:rPr>
        <w:t>25．磋商响应文件的澄清</w:t>
      </w:r>
    </w:p>
    <w:p w14:paraId="445273CB">
      <w:pPr>
        <w:spacing w:line="400" w:lineRule="atLeast"/>
        <w:ind w:left="600" w:hanging="600" w:hangingChars="250"/>
        <w:rPr>
          <w:rFonts w:ascii="宋体" w:hAnsi="宋体" w:cs="宋体"/>
          <w:sz w:val="24"/>
        </w:rPr>
      </w:pPr>
      <w:r>
        <w:rPr>
          <w:rFonts w:hint="eastAsia" w:ascii="宋体" w:hAnsi="宋体" w:cs="宋体"/>
          <w:sz w:val="24"/>
        </w:rPr>
        <w:t>25.1为有助于对磋商响应文件进行审查、评估和比较，磋商小组将对供应商进行磋商，请供应商澄清其磋商内容，供应商有责任按照采购代理机构通知的时间、地点指派专人进行答疑和澄清。磋商时供应商代表应作书面记录。并在政采云平台对重要内容作出书面答复。</w:t>
      </w:r>
    </w:p>
    <w:p w14:paraId="74FDBE71">
      <w:pPr>
        <w:spacing w:line="400" w:lineRule="atLeast"/>
        <w:ind w:left="600" w:hanging="600" w:hangingChars="250"/>
        <w:rPr>
          <w:rFonts w:ascii="宋体" w:hAnsi="宋体" w:cs="宋体"/>
          <w:sz w:val="24"/>
        </w:rPr>
      </w:pPr>
      <w:r>
        <w:rPr>
          <w:rFonts w:hint="eastAsia" w:ascii="宋体" w:hAnsi="宋体" w:cs="宋体"/>
          <w:sz w:val="24"/>
        </w:rPr>
        <w:t>25.2 要澄清的答复应是书面的，但不得对磋商内容进行实质性修改。澄清文件须由供应商法人代表或法人授权代表签字或加盖公章并作为磋商响应文件的组成部分。</w:t>
      </w:r>
    </w:p>
    <w:p w14:paraId="403B637A">
      <w:pPr>
        <w:spacing w:line="400" w:lineRule="atLeast"/>
        <w:ind w:left="600" w:hanging="600" w:hangingChars="250"/>
        <w:rPr>
          <w:rFonts w:ascii="宋体" w:hAnsi="宋体" w:cs="宋体"/>
          <w:sz w:val="24"/>
        </w:rPr>
      </w:pPr>
      <w:r>
        <w:rPr>
          <w:rFonts w:hint="eastAsia" w:ascii="宋体" w:hAnsi="宋体" w:cs="宋体"/>
          <w:sz w:val="24"/>
        </w:rPr>
        <w:t>25.3 磋商结束后，磋商小组要求所有参加磋商的供应商在规定的时间内进行二次或多轮报价。</w:t>
      </w:r>
    </w:p>
    <w:p w14:paraId="48E7A82E">
      <w:pPr>
        <w:spacing w:line="400" w:lineRule="atLeast"/>
        <w:rPr>
          <w:rFonts w:ascii="宋体" w:hAnsi="宋体" w:cs="宋体"/>
          <w:sz w:val="24"/>
        </w:rPr>
      </w:pPr>
      <w:r>
        <w:rPr>
          <w:rFonts w:hint="eastAsia" w:ascii="宋体" w:hAnsi="宋体" w:cs="宋体"/>
          <w:sz w:val="24"/>
        </w:rPr>
        <w:t>26．确定成交供应商的办法</w:t>
      </w:r>
    </w:p>
    <w:p w14:paraId="55633842">
      <w:pPr>
        <w:spacing w:line="400" w:lineRule="atLeast"/>
        <w:ind w:left="600" w:hanging="600" w:hangingChars="250"/>
        <w:rPr>
          <w:rFonts w:ascii="宋体" w:hAnsi="宋体" w:cs="宋体"/>
          <w:bCs/>
          <w:sz w:val="24"/>
        </w:rPr>
      </w:pPr>
      <w:r>
        <w:rPr>
          <w:rFonts w:hint="eastAsia" w:ascii="宋体" w:hAnsi="宋体" w:cs="宋体"/>
          <w:bCs/>
          <w:sz w:val="24"/>
        </w:rPr>
        <w:t>26.1磋商小组按照磋商文件要求对磋商响应文件中重要技术指标以及技术和商务上要求的其它重要内容进行审核。</w:t>
      </w:r>
    </w:p>
    <w:p w14:paraId="77FB2259">
      <w:pPr>
        <w:spacing w:line="400" w:lineRule="atLeast"/>
        <w:ind w:left="600" w:hanging="600" w:hangingChars="250"/>
        <w:rPr>
          <w:rFonts w:ascii="宋体" w:hAnsi="宋体" w:cs="宋体"/>
          <w:bCs/>
          <w:sz w:val="24"/>
        </w:rPr>
      </w:pPr>
      <w:r>
        <w:rPr>
          <w:rFonts w:hint="eastAsia" w:ascii="宋体" w:hAnsi="宋体" w:cs="宋体"/>
          <w:bCs/>
          <w:sz w:val="24"/>
        </w:rPr>
        <w:t>26.2磋商小组和供应商磋商过程中作出的书面承诺是否符合磋商文件中对质量、技术和服务的要求。</w:t>
      </w:r>
    </w:p>
    <w:p w14:paraId="46ADFDE1">
      <w:pPr>
        <w:pStyle w:val="61"/>
        <w:adjustRightInd/>
        <w:spacing w:line="400" w:lineRule="atLeast"/>
        <w:ind w:left="600" w:hanging="600" w:hangingChars="250"/>
        <w:rPr>
          <w:rFonts w:ascii="宋体" w:hAnsi="宋体" w:cs="宋体"/>
          <w:color w:val="auto"/>
        </w:rPr>
      </w:pPr>
      <w:r>
        <w:rPr>
          <w:rFonts w:hint="eastAsia" w:ascii="宋体" w:hAnsi="宋体" w:cs="宋体"/>
          <w:bCs/>
          <w:color w:val="auto"/>
        </w:rPr>
        <w:t xml:space="preserve">26.3 </w:t>
      </w:r>
      <w:r>
        <w:rPr>
          <w:rFonts w:hint="eastAsia" w:ascii="宋体" w:hAnsi="宋体" w:cs="宋体"/>
          <w:color w:val="auto"/>
          <w:shd w:val="clear" w:color="auto" w:fill="FFFFFF"/>
        </w:rPr>
        <w:t>由磋商小组采用综合评分法对提交最后报价的供应商的响应文件和最后报价进行综合评分。</w:t>
      </w:r>
    </w:p>
    <w:p w14:paraId="3307DA2E">
      <w:pPr>
        <w:spacing w:line="400" w:lineRule="atLeast"/>
        <w:ind w:left="598" w:leftChars="270" w:hanging="31" w:hangingChars="13"/>
        <w:rPr>
          <w:rFonts w:ascii="宋体" w:hAnsi="宋体" w:cs="宋体"/>
          <w:bCs/>
          <w:sz w:val="24"/>
        </w:rPr>
      </w:pPr>
      <w:r>
        <w:rPr>
          <w:rFonts w:hint="eastAsia" w:ascii="宋体" w:hAnsi="宋体" w:cs="宋体"/>
          <w:bCs/>
          <w:sz w:val="24"/>
        </w:rPr>
        <w:t>详细评分表：</w:t>
      </w:r>
    </w:p>
    <w:tbl>
      <w:tblPr>
        <w:tblStyle w:val="49"/>
        <w:tblW w:w="997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279"/>
        <w:gridCol w:w="6880"/>
        <w:gridCol w:w="614"/>
      </w:tblGrid>
      <w:tr w14:paraId="314A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4" w:type="dxa"/>
            <w:vAlign w:val="center"/>
          </w:tcPr>
          <w:p w14:paraId="4FE37FD4">
            <w:pPr>
              <w:widowControl/>
              <w:jc w:val="center"/>
              <w:rPr>
                <w:rFonts w:ascii="宋体" w:hAnsi="宋体" w:cs="宋体"/>
                <w:b/>
                <w:bCs/>
                <w:kern w:val="0"/>
                <w:sz w:val="24"/>
                <w:szCs w:val="24"/>
              </w:rPr>
            </w:pPr>
            <w:r>
              <w:rPr>
                <w:rFonts w:hint="eastAsia" w:ascii="宋体" w:hAnsi="宋体" w:cs="宋体"/>
                <w:b/>
                <w:bCs/>
                <w:kern w:val="0"/>
                <w:sz w:val="24"/>
                <w:szCs w:val="24"/>
              </w:rPr>
              <w:t>评分项目</w:t>
            </w:r>
          </w:p>
        </w:tc>
        <w:tc>
          <w:tcPr>
            <w:tcW w:w="1279" w:type="dxa"/>
            <w:vAlign w:val="center"/>
          </w:tcPr>
          <w:p w14:paraId="50AFCEE3">
            <w:pPr>
              <w:widowControl/>
              <w:jc w:val="center"/>
              <w:rPr>
                <w:rFonts w:ascii="宋体" w:hAnsi="宋体" w:cs="宋体"/>
                <w:b/>
                <w:bCs/>
                <w:kern w:val="0"/>
                <w:sz w:val="24"/>
                <w:szCs w:val="24"/>
              </w:rPr>
            </w:pPr>
            <w:r>
              <w:rPr>
                <w:rFonts w:hint="eastAsia" w:ascii="宋体" w:hAnsi="宋体" w:cs="宋体"/>
                <w:b/>
                <w:bCs/>
                <w:kern w:val="0"/>
                <w:sz w:val="24"/>
                <w:szCs w:val="24"/>
              </w:rPr>
              <w:t>评审内容</w:t>
            </w:r>
          </w:p>
        </w:tc>
        <w:tc>
          <w:tcPr>
            <w:tcW w:w="6880" w:type="dxa"/>
            <w:vAlign w:val="center"/>
          </w:tcPr>
          <w:p w14:paraId="5C6AC51C">
            <w:pPr>
              <w:widowControl/>
              <w:jc w:val="center"/>
              <w:rPr>
                <w:rFonts w:ascii="宋体" w:hAnsi="宋体" w:cs="宋体"/>
                <w:b/>
                <w:bCs/>
                <w:kern w:val="0"/>
                <w:sz w:val="24"/>
                <w:szCs w:val="24"/>
              </w:rPr>
            </w:pPr>
            <w:r>
              <w:rPr>
                <w:rFonts w:hint="eastAsia" w:ascii="宋体" w:hAnsi="宋体" w:cs="宋体"/>
                <w:b/>
                <w:bCs/>
                <w:kern w:val="0"/>
                <w:sz w:val="24"/>
                <w:szCs w:val="24"/>
              </w:rPr>
              <w:t>详细评审</w:t>
            </w:r>
          </w:p>
        </w:tc>
        <w:tc>
          <w:tcPr>
            <w:tcW w:w="614" w:type="dxa"/>
            <w:vAlign w:val="center"/>
          </w:tcPr>
          <w:p w14:paraId="79EF3087">
            <w:pPr>
              <w:widowControl/>
              <w:jc w:val="center"/>
              <w:rPr>
                <w:rFonts w:ascii="宋体" w:hAnsi="宋体" w:cs="宋体"/>
                <w:b/>
                <w:bCs/>
                <w:kern w:val="0"/>
                <w:sz w:val="24"/>
                <w:szCs w:val="24"/>
              </w:rPr>
            </w:pPr>
            <w:r>
              <w:rPr>
                <w:rFonts w:hint="eastAsia" w:ascii="宋体" w:hAnsi="宋体" w:cs="宋体"/>
                <w:b/>
                <w:bCs/>
                <w:kern w:val="0"/>
                <w:sz w:val="24"/>
                <w:szCs w:val="24"/>
              </w:rPr>
              <w:t>分值</w:t>
            </w:r>
          </w:p>
        </w:tc>
      </w:tr>
      <w:tr w14:paraId="09A2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Align w:val="center"/>
          </w:tcPr>
          <w:p w14:paraId="74AE57C8">
            <w:pPr>
              <w:widowControl/>
              <w:jc w:val="center"/>
              <w:rPr>
                <w:rFonts w:ascii="宋体" w:hAnsi="宋体" w:cs="宋体"/>
                <w:kern w:val="0"/>
                <w:sz w:val="24"/>
                <w:szCs w:val="24"/>
              </w:rPr>
            </w:pPr>
            <w:r>
              <w:rPr>
                <w:rFonts w:hint="eastAsia" w:ascii="宋体" w:hAnsi="宋体" w:cs="宋体"/>
                <w:kern w:val="0"/>
                <w:sz w:val="24"/>
                <w:szCs w:val="24"/>
              </w:rPr>
              <w:t>价格部分（10分）</w:t>
            </w:r>
          </w:p>
        </w:tc>
        <w:tc>
          <w:tcPr>
            <w:tcW w:w="1279" w:type="dxa"/>
            <w:vAlign w:val="center"/>
          </w:tcPr>
          <w:p w14:paraId="3724D45C">
            <w:pPr>
              <w:widowControl/>
              <w:jc w:val="center"/>
              <w:rPr>
                <w:rFonts w:ascii="宋体" w:hAnsi="宋体" w:cs="宋体"/>
                <w:kern w:val="0"/>
                <w:sz w:val="24"/>
                <w:szCs w:val="24"/>
              </w:rPr>
            </w:pPr>
            <w:r>
              <w:rPr>
                <w:rFonts w:hint="eastAsia" w:ascii="宋体" w:hAnsi="宋体" w:cs="宋体"/>
                <w:kern w:val="0"/>
                <w:sz w:val="24"/>
                <w:szCs w:val="24"/>
                <w:lang w:eastAsia="zh-TW"/>
              </w:rPr>
              <w:t>报价得分(</w:t>
            </w:r>
            <w:r>
              <w:rPr>
                <w:rFonts w:hint="eastAsia" w:ascii="宋体" w:hAnsi="宋体" w:cs="宋体"/>
                <w:kern w:val="0"/>
                <w:sz w:val="24"/>
                <w:szCs w:val="24"/>
              </w:rPr>
              <w:t>10</w:t>
            </w:r>
            <w:r>
              <w:rPr>
                <w:rFonts w:hint="eastAsia" w:ascii="宋体" w:hAnsi="宋体" w:cs="宋体"/>
                <w:kern w:val="0"/>
                <w:sz w:val="24"/>
                <w:szCs w:val="24"/>
                <w:lang w:eastAsia="zh-TW"/>
              </w:rPr>
              <w:t>分)</w:t>
            </w:r>
          </w:p>
        </w:tc>
        <w:tc>
          <w:tcPr>
            <w:tcW w:w="6880" w:type="dxa"/>
            <w:vAlign w:val="center"/>
          </w:tcPr>
          <w:p w14:paraId="747C1101">
            <w:pPr>
              <w:widowControl/>
              <w:rPr>
                <w:rFonts w:ascii="宋体" w:hAnsi="宋体" w:cs="宋体"/>
                <w:kern w:val="0"/>
                <w:sz w:val="24"/>
                <w:szCs w:val="24"/>
              </w:rPr>
            </w:pPr>
            <w:r>
              <w:rPr>
                <w:rFonts w:hint="eastAsia" w:ascii="宋体" w:hAnsi="宋体" w:cs="宋体"/>
                <w:kern w:val="0"/>
                <w:sz w:val="24"/>
                <w:szCs w:val="24"/>
              </w:rPr>
              <w:t>满足磋商文件要求且最终投标报价单价合计金额最低的供应商的价格为磋商基准价。基准价为10分。磋商报价得分=（磋商基准价/最后磋商报价）×10%×100（小数点后保留2位小数）。</w:t>
            </w:r>
          </w:p>
        </w:tc>
        <w:tc>
          <w:tcPr>
            <w:tcW w:w="614" w:type="dxa"/>
            <w:vAlign w:val="center"/>
          </w:tcPr>
          <w:p w14:paraId="668D5B28">
            <w:pPr>
              <w:widowControl/>
              <w:jc w:val="center"/>
              <w:rPr>
                <w:rFonts w:ascii="宋体" w:hAnsi="宋体" w:cs="宋体"/>
                <w:kern w:val="0"/>
                <w:sz w:val="24"/>
                <w:szCs w:val="24"/>
              </w:rPr>
            </w:pPr>
            <w:r>
              <w:rPr>
                <w:rFonts w:hint="eastAsia" w:ascii="宋体" w:hAnsi="宋体" w:cs="宋体"/>
                <w:kern w:val="0"/>
                <w:sz w:val="24"/>
                <w:szCs w:val="24"/>
              </w:rPr>
              <w:t>10</w:t>
            </w:r>
          </w:p>
        </w:tc>
      </w:tr>
      <w:tr w14:paraId="08C7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restart"/>
            <w:vAlign w:val="center"/>
          </w:tcPr>
          <w:p w14:paraId="22045158">
            <w:pPr>
              <w:widowControl/>
              <w:jc w:val="center"/>
              <w:rPr>
                <w:rFonts w:ascii="宋体" w:hAnsi="宋体" w:cs="宋体"/>
                <w:b/>
                <w:bCs/>
                <w:kern w:val="0"/>
                <w:sz w:val="24"/>
                <w:szCs w:val="24"/>
              </w:rPr>
            </w:pPr>
            <w:r>
              <w:rPr>
                <w:rFonts w:hint="eastAsia" w:ascii="宋体" w:hAnsi="宋体" w:cs="宋体"/>
                <w:kern w:val="0"/>
                <w:sz w:val="24"/>
                <w:szCs w:val="24"/>
              </w:rPr>
              <w:t>技术部分（</w:t>
            </w:r>
            <w:r>
              <w:rPr>
                <w:rFonts w:hint="eastAsia" w:ascii="宋体" w:hAnsi="宋体" w:cs="宋体"/>
                <w:kern w:val="0"/>
                <w:sz w:val="24"/>
                <w:szCs w:val="24"/>
                <w:lang w:val="en-US" w:eastAsia="zh-CN"/>
              </w:rPr>
              <w:t>74</w:t>
            </w:r>
            <w:r>
              <w:rPr>
                <w:rFonts w:hint="eastAsia" w:ascii="宋体" w:hAnsi="宋体" w:cs="宋体"/>
                <w:kern w:val="0"/>
                <w:sz w:val="24"/>
                <w:szCs w:val="24"/>
              </w:rPr>
              <w:t>分）</w:t>
            </w:r>
          </w:p>
        </w:tc>
        <w:tc>
          <w:tcPr>
            <w:tcW w:w="1279" w:type="dxa"/>
            <w:vAlign w:val="center"/>
          </w:tcPr>
          <w:p w14:paraId="46759ADF">
            <w:pPr>
              <w:widowControl/>
              <w:jc w:val="center"/>
              <w:rPr>
                <w:rFonts w:ascii="宋体" w:hAnsi="宋体" w:cs="宋体"/>
                <w:sz w:val="24"/>
                <w:szCs w:val="24"/>
              </w:rPr>
            </w:pPr>
            <w:r>
              <w:rPr>
                <w:rFonts w:hint="eastAsia" w:ascii="宋体" w:hAnsi="宋体" w:cs="宋体"/>
                <w:sz w:val="24"/>
                <w:szCs w:val="24"/>
                <w:lang w:val="en-US" w:eastAsia="zh-CN"/>
              </w:rPr>
              <w:t>造价</w:t>
            </w:r>
            <w:r>
              <w:rPr>
                <w:rFonts w:hint="eastAsia" w:ascii="宋体" w:hAnsi="宋体" w:cs="宋体"/>
                <w:sz w:val="24"/>
                <w:szCs w:val="24"/>
              </w:rPr>
              <w:t>服务方案（</w:t>
            </w:r>
            <w:r>
              <w:rPr>
                <w:rFonts w:hint="eastAsia" w:ascii="宋体" w:hAnsi="宋体" w:cs="宋体"/>
                <w:sz w:val="24"/>
                <w:szCs w:val="24"/>
                <w:lang w:val="en-US" w:eastAsia="zh-CN"/>
              </w:rPr>
              <w:t>24</w:t>
            </w:r>
            <w:r>
              <w:rPr>
                <w:rFonts w:hint="eastAsia" w:ascii="宋体" w:hAnsi="宋体" w:cs="宋体"/>
                <w:sz w:val="24"/>
                <w:szCs w:val="24"/>
              </w:rPr>
              <w:t>分）</w:t>
            </w:r>
          </w:p>
        </w:tc>
        <w:tc>
          <w:tcPr>
            <w:tcW w:w="6880" w:type="dxa"/>
            <w:vAlign w:val="center"/>
          </w:tcPr>
          <w:p w14:paraId="6B135B36">
            <w:pPr>
              <w:widowControl/>
              <w:jc w:val="left"/>
              <w:rPr>
                <w:rFonts w:hint="eastAsia" w:ascii="宋体" w:hAnsi="宋体" w:cs="宋体"/>
                <w:sz w:val="24"/>
                <w:szCs w:val="24"/>
                <w:lang w:val="en-US" w:eastAsia="zh-CN"/>
              </w:rPr>
            </w:pPr>
            <w:r>
              <w:rPr>
                <w:rFonts w:hint="eastAsia" w:ascii="宋体" w:hAnsi="宋体" w:cs="宋体"/>
                <w:sz w:val="24"/>
                <w:szCs w:val="24"/>
                <w:lang w:val="en-US" w:eastAsia="zh-CN"/>
              </w:rPr>
              <w:t>供应商针对本项目提供造价服务方案（包括但不限于）；1、工程造价实施整体服务方案；2、进度款审核及结算审核方案；3、造价咨询服务流程；4、</w:t>
            </w:r>
            <w:r>
              <w:rPr>
                <w:rFonts w:hint="eastAsia" w:ascii="宋体" w:hAnsi="宋体" w:cs="宋体"/>
                <w:sz w:val="24"/>
                <w:szCs w:val="24"/>
              </w:rPr>
              <w:t>造价管理工作范围和任务；</w:t>
            </w:r>
            <w:r>
              <w:rPr>
                <w:rFonts w:hint="eastAsia" w:ascii="宋体" w:hAnsi="宋体" w:cs="宋体"/>
                <w:sz w:val="24"/>
                <w:szCs w:val="24"/>
                <w:lang w:val="en-US" w:eastAsia="zh-CN"/>
              </w:rPr>
              <w:t>5、</w:t>
            </w:r>
            <w:r>
              <w:rPr>
                <w:rFonts w:hint="eastAsia" w:ascii="宋体" w:hAnsi="宋体" w:cs="宋体"/>
                <w:sz w:val="24"/>
                <w:szCs w:val="24"/>
              </w:rPr>
              <w:t>造价管理依据；</w:t>
            </w:r>
            <w:r>
              <w:rPr>
                <w:rFonts w:hint="eastAsia" w:ascii="宋体" w:hAnsi="宋体" w:cs="宋体"/>
                <w:sz w:val="24"/>
                <w:szCs w:val="24"/>
                <w:lang w:val="en-US" w:eastAsia="zh-CN"/>
              </w:rPr>
              <w:t>6、</w:t>
            </w:r>
            <w:r>
              <w:rPr>
                <w:rFonts w:hint="eastAsia" w:ascii="宋体" w:hAnsi="宋体" w:cs="宋体"/>
                <w:sz w:val="24"/>
                <w:szCs w:val="24"/>
              </w:rPr>
              <w:t>造价管理组织机构；</w:t>
            </w:r>
            <w:r>
              <w:rPr>
                <w:rFonts w:hint="eastAsia" w:ascii="宋体" w:hAnsi="宋体" w:cs="宋体"/>
                <w:sz w:val="24"/>
                <w:szCs w:val="24"/>
                <w:lang w:val="en-US" w:eastAsia="zh-CN"/>
              </w:rPr>
              <w:t>7、</w:t>
            </w:r>
            <w:r>
              <w:rPr>
                <w:rFonts w:hint="eastAsia" w:ascii="宋体" w:hAnsi="宋体" w:cs="宋体"/>
                <w:sz w:val="24"/>
                <w:szCs w:val="24"/>
              </w:rPr>
              <w:t>造价咨询实施方案及程序；</w:t>
            </w:r>
            <w:r>
              <w:rPr>
                <w:rFonts w:hint="eastAsia" w:ascii="宋体" w:hAnsi="宋体" w:cs="宋体"/>
                <w:sz w:val="24"/>
                <w:szCs w:val="24"/>
                <w:lang w:val="en-US" w:eastAsia="zh-CN"/>
              </w:rPr>
              <w:t>8、进度控制；9</w:t>
            </w:r>
            <w:r>
              <w:rPr>
                <w:rFonts w:hint="eastAsia" w:ascii="宋体" w:hAnsi="宋体" w:cs="宋体"/>
                <w:sz w:val="24"/>
                <w:szCs w:val="24"/>
              </w:rPr>
              <w:t>、</w:t>
            </w:r>
            <w:r>
              <w:rPr>
                <w:rFonts w:hint="eastAsia" w:ascii="宋体" w:hAnsi="宋体" w:cs="宋体"/>
                <w:sz w:val="24"/>
                <w:szCs w:val="24"/>
                <w:lang w:val="en-US" w:eastAsia="zh-CN"/>
              </w:rPr>
              <w:t>质量控制；10</w:t>
            </w:r>
            <w:r>
              <w:rPr>
                <w:rFonts w:hint="eastAsia" w:ascii="宋体" w:hAnsi="宋体" w:cs="宋体"/>
                <w:sz w:val="24"/>
                <w:szCs w:val="24"/>
              </w:rPr>
              <w:t>、</w:t>
            </w:r>
            <w:r>
              <w:rPr>
                <w:rFonts w:hint="eastAsia" w:ascii="宋体" w:hAnsi="宋体" w:cs="宋体"/>
                <w:sz w:val="24"/>
                <w:szCs w:val="24"/>
                <w:lang w:val="en-US" w:eastAsia="zh-CN"/>
              </w:rPr>
              <w:t>风险评估；11</w:t>
            </w:r>
            <w:r>
              <w:rPr>
                <w:rFonts w:hint="eastAsia" w:ascii="宋体" w:hAnsi="宋体" w:cs="宋体"/>
                <w:sz w:val="24"/>
                <w:szCs w:val="24"/>
              </w:rPr>
              <w:t>、</w:t>
            </w:r>
            <w:r>
              <w:rPr>
                <w:rFonts w:hint="eastAsia" w:ascii="宋体" w:hAnsi="宋体" w:cs="宋体"/>
                <w:sz w:val="24"/>
                <w:szCs w:val="24"/>
                <w:lang w:val="en-US" w:eastAsia="zh-CN"/>
              </w:rPr>
              <w:t>风险控制；12</w:t>
            </w:r>
            <w:r>
              <w:rPr>
                <w:rFonts w:hint="eastAsia" w:ascii="宋体" w:hAnsi="宋体" w:cs="宋体"/>
                <w:sz w:val="24"/>
                <w:szCs w:val="24"/>
              </w:rPr>
              <w:t>、合同管理及协调</w:t>
            </w:r>
            <w:r>
              <w:rPr>
                <w:rFonts w:hint="eastAsia" w:ascii="宋体" w:hAnsi="宋体" w:cs="宋体"/>
                <w:sz w:val="24"/>
                <w:szCs w:val="24"/>
                <w:lang w:val="en-US" w:eastAsia="zh-CN"/>
              </w:rPr>
              <w:t>等内容。</w:t>
            </w:r>
          </w:p>
          <w:p w14:paraId="6ABA0AD3">
            <w:pPr>
              <w:widowControl/>
              <w:jc w:val="left"/>
              <w:rPr>
                <w:rFonts w:hint="default" w:ascii="宋体" w:hAnsi="宋体" w:eastAsia="宋体" w:cs="宋体"/>
                <w:sz w:val="24"/>
                <w:szCs w:val="24"/>
                <w:lang w:val="en-US" w:eastAsia="zh-CN"/>
              </w:rPr>
            </w:pPr>
            <w:r>
              <w:rPr>
                <w:rFonts w:hint="eastAsia" w:ascii="宋体" w:hAnsi="宋体" w:cs="宋体"/>
                <w:sz w:val="24"/>
                <w:szCs w:val="24"/>
              </w:rPr>
              <w:t>以上内容每提供1项得</w:t>
            </w:r>
            <w:r>
              <w:rPr>
                <w:rFonts w:hint="eastAsia" w:ascii="宋体" w:hAnsi="宋体" w:cs="宋体"/>
                <w:sz w:val="24"/>
                <w:szCs w:val="24"/>
                <w:lang w:val="en-US" w:eastAsia="zh-CN"/>
              </w:rPr>
              <w:t>2</w:t>
            </w:r>
            <w:r>
              <w:rPr>
                <w:rFonts w:hint="eastAsia" w:ascii="宋体" w:hAnsi="宋体" w:cs="宋体"/>
                <w:sz w:val="24"/>
                <w:szCs w:val="24"/>
              </w:rPr>
              <w:t>分，满分得</w:t>
            </w:r>
            <w:r>
              <w:rPr>
                <w:rFonts w:hint="eastAsia" w:ascii="宋体" w:hAnsi="宋体" w:cs="宋体"/>
                <w:sz w:val="24"/>
                <w:szCs w:val="24"/>
                <w:lang w:val="en-US" w:eastAsia="zh-CN"/>
              </w:rPr>
              <w:t>24</w:t>
            </w:r>
            <w:r>
              <w:rPr>
                <w:rFonts w:hint="eastAsia" w:ascii="宋体" w:hAnsi="宋体" w:cs="宋体"/>
                <w:sz w:val="24"/>
                <w:szCs w:val="24"/>
              </w:rPr>
              <w:t>分，</w:t>
            </w:r>
            <w:r>
              <w:rPr>
                <w:rFonts w:hint="eastAsia" w:ascii="宋体" w:hAnsi="宋体" w:cs="宋体"/>
                <w:sz w:val="24"/>
                <w:szCs w:val="24"/>
                <w:lang w:val="en-US" w:eastAsia="zh-CN"/>
              </w:rPr>
              <w:t>每存在一处缺陷扣1分，未提供不得分。</w:t>
            </w:r>
          </w:p>
        </w:tc>
        <w:tc>
          <w:tcPr>
            <w:tcW w:w="614" w:type="dxa"/>
            <w:vAlign w:val="center"/>
          </w:tcPr>
          <w:p w14:paraId="4364BA22">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24</w:t>
            </w:r>
          </w:p>
        </w:tc>
      </w:tr>
      <w:tr w14:paraId="0486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1204" w:type="dxa"/>
            <w:vMerge w:val="continue"/>
            <w:vAlign w:val="center"/>
          </w:tcPr>
          <w:p w14:paraId="09357D68">
            <w:pPr>
              <w:widowControl/>
              <w:jc w:val="center"/>
              <w:rPr>
                <w:rFonts w:ascii="宋体" w:hAnsi="宋体" w:cs="宋体"/>
                <w:b/>
                <w:bCs/>
                <w:kern w:val="0"/>
                <w:sz w:val="24"/>
                <w:szCs w:val="24"/>
              </w:rPr>
            </w:pPr>
          </w:p>
        </w:tc>
        <w:tc>
          <w:tcPr>
            <w:tcW w:w="1279" w:type="dxa"/>
            <w:vAlign w:val="center"/>
          </w:tcPr>
          <w:p w14:paraId="7BBC6626">
            <w:pPr>
              <w:widowControl/>
              <w:jc w:val="center"/>
              <w:rPr>
                <w:rFonts w:ascii="宋体" w:hAnsi="宋体" w:cs="宋体"/>
                <w:sz w:val="24"/>
                <w:szCs w:val="24"/>
              </w:rPr>
            </w:pPr>
            <w:r>
              <w:rPr>
                <w:rFonts w:hint="eastAsia" w:ascii="宋体" w:hAnsi="宋体" w:cs="宋体"/>
                <w:color w:val="000000"/>
                <w:kern w:val="0"/>
                <w:sz w:val="24"/>
                <w:szCs w:val="24"/>
                <w:lang w:val="en-US" w:eastAsia="zh-CN"/>
              </w:rPr>
              <w:t>造价服务</w:t>
            </w:r>
            <w:r>
              <w:rPr>
                <w:rFonts w:hint="eastAsia" w:ascii="宋体" w:hAnsi="宋体" w:cs="宋体"/>
                <w:color w:val="000000"/>
                <w:kern w:val="0"/>
                <w:sz w:val="24"/>
                <w:szCs w:val="24"/>
              </w:rPr>
              <w:t>质量管理与保证措施（</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分）</w:t>
            </w:r>
          </w:p>
        </w:tc>
        <w:tc>
          <w:tcPr>
            <w:tcW w:w="6880" w:type="dxa"/>
            <w:vAlign w:val="center"/>
          </w:tcPr>
          <w:p w14:paraId="3E24189F">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供应商提供针对本项目的质量管理与保证措施（包括但不限于）；</w:t>
            </w:r>
            <w:r>
              <w:rPr>
                <w:rFonts w:hint="eastAsia" w:ascii="宋体" w:hAnsi="宋体" w:cs="宋体"/>
                <w:kern w:val="0"/>
                <w:sz w:val="24"/>
                <w:szCs w:val="24"/>
              </w:rPr>
              <w:t>1、对造价咨询的质量；2、准确性；3、及时性；4、成果完成的时间等</w:t>
            </w:r>
            <w:r>
              <w:rPr>
                <w:rFonts w:hint="eastAsia" w:ascii="宋体" w:hAnsi="宋体" w:cs="宋体"/>
                <w:kern w:val="0"/>
                <w:sz w:val="24"/>
                <w:szCs w:val="24"/>
                <w:lang w:val="en-US" w:eastAsia="zh-CN"/>
              </w:rPr>
              <w:t>内容。</w:t>
            </w:r>
          </w:p>
          <w:p w14:paraId="4D0021CF">
            <w:pPr>
              <w:widowControl/>
              <w:rPr>
                <w:rFonts w:hint="eastAsia" w:ascii="宋体" w:hAnsi="宋体" w:cs="宋体"/>
                <w:kern w:val="0"/>
                <w:sz w:val="24"/>
                <w:szCs w:val="24"/>
              </w:rPr>
            </w:pPr>
            <w:r>
              <w:rPr>
                <w:rFonts w:hint="eastAsia" w:ascii="宋体" w:hAnsi="宋体" w:cs="宋体"/>
                <w:sz w:val="24"/>
                <w:szCs w:val="24"/>
              </w:rPr>
              <w:t>以上内容每提供1项得</w:t>
            </w:r>
            <w:r>
              <w:rPr>
                <w:rFonts w:hint="eastAsia" w:ascii="宋体" w:hAnsi="宋体" w:cs="宋体"/>
                <w:sz w:val="24"/>
                <w:szCs w:val="24"/>
                <w:lang w:val="en-US" w:eastAsia="zh-CN"/>
              </w:rPr>
              <w:t>2</w:t>
            </w:r>
            <w:r>
              <w:rPr>
                <w:rFonts w:hint="eastAsia" w:ascii="宋体" w:hAnsi="宋体" w:cs="宋体"/>
                <w:sz w:val="24"/>
                <w:szCs w:val="24"/>
              </w:rPr>
              <w:t>分，满分得</w:t>
            </w:r>
            <w:r>
              <w:rPr>
                <w:rFonts w:hint="eastAsia" w:ascii="宋体" w:hAnsi="宋体" w:cs="宋体"/>
                <w:sz w:val="24"/>
                <w:szCs w:val="24"/>
                <w:lang w:val="en-US" w:eastAsia="zh-CN"/>
              </w:rPr>
              <w:t>8</w:t>
            </w:r>
            <w:r>
              <w:rPr>
                <w:rFonts w:hint="eastAsia" w:ascii="宋体" w:hAnsi="宋体" w:cs="宋体"/>
                <w:sz w:val="24"/>
                <w:szCs w:val="24"/>
              </w:rPr>
              <w:t>分，</w:t>
            </w:r>
            <w:r>
              <w:rPr>
                <w:rFonts w:hint="eastAsia" w:ascii="宋体" w:hAnsi="宋体" w:cs="宋体"/>
                <w:sz w:val="24"/>
                <w:szCs w:val="24"/>
                <w:lang w:val="en-US" w:eastAsia="zh-CN"/>
              </w:rPr>
              <w:t>每存在一处缺陷扣1分，未提供不得分。</w:t>
            </w:r>
          </w:p>
        </w:tc>
        <w:tc>
          <w:tcPr>
            <w:tcW w:w="614" w:type="dxa"/>
            <w:vAlign w:val="center"/>
          </w:tcPr>
          <w:p w14:paraId="46E27E85">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r>
      <w:tr w14:paraId="175D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1204" w:type="dxa"/>
            <w:vMerge w:val="continue"/>
            <w:vAlign w:val="center"/>
          </w:tcPr>
          <w:p w14:paraId="0E7AD3DF">
            <w:pPr>
              <w:widowControl/>
              <w:jc w:val="left"/>
              <w:rPr>
                <w:rFonts w:ascii="宋体" w:hAnsi="宋体" w:cs="宋体"/>
                <w:kern w:val="0"/>
                <w:sz w:val="24"/>
                <w:szCs w:val="24"/>
              </w:rPr>
            </w:pPr>
          </w:p>
        </w:tc>
        <w:tc>
          <w:tcPr>
            <w:tcW w:w="1279" w:type="dxa"/>
            <w:vAlign w:val="center"/>
          </w:tcPr>
          <w:p w14:paraId="783D42E7">
            <w:pPr>
              <w:widowControl/>
              <w:jc w:val="left"/>
              <w:rPr>
                <w:rFonts w:hint="eastAsia" w:ascii="宋体" w:hAnsi="宋体" w:cs="宋体"/>
                <w:sz w:val="24"/>
                <w:szCs w:val="24"/>
                <w:lang w:val="en-US" w:eastAsia="zh-CN"/>
              </w:rPr>
            </w:pPr>
            <w:r>
              <w:rPr>
                <w:rFonts w:hint="eastAsia" w:ascii="宋体" w:hAnsi="宋体" w:cs="宋体"/>
                <w:sz w:val="24"/>
                <w:szCs w:val="24"/>
                <w:lang w:val="en-US" w:eastAsia="zh-CN"/>
              </w:rPr>
              <w:t>项目实施各阶段服务的重点、难点及解决方案</w:t>
            </w:r>
          </w:p>
          <w:p w14:paraId="1189226E">
            <w:pPr>
              <w:widowControl/>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12</w:t>
            </w:r>
            <w:r>
              <w:rPr>
                <w:rFonts w:hint="eastAsia" w:ascii="宋体" w:hAnsi="宋体" w:cs="宋体"/>
                <w:kern w:val="0"/>
                <w:sz w:val="24"/>
                <w:szCs w:val="24"/>
              </w:rPr>
              <w:t>分）</w:t>
            </w:r>
          </w:p>
        </w:tc>
        <w:tc>
          <w:tcPr>
            <w:tcW w:w="6880" w:type="dxa"/>
            <w:vAlign w:val="center"/>
          </w:tcPr>
          <w:p w14:paraId="38D7807B">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针对本项目实施各阶段服务的重点、特点，以及需注意的有关事项，内容包括不限于：①造价咨询服务的重点、难点分析；②相应的解决办法；③应急处理措施等内容。</w:t>
            </w:r>
          </w:p>
          <w:p w14:paraId="223F0A50">
            <w:pPr>
              <w:widowControl/>
              <w:rPr>
                <w:rFonts w:ascii="宋体" w:hAnsi="宋体" w:cs="宋体"/>
                <w:kern w:val="0"/>
                <w:sz w:val="24"/>
                <w:szCs w:val="24"/>
              </w:rPr>
            </w:pPr>
            <w:r>
              <w:rPr>
                <w:rFonts w:hint="eastAsia" w:ascii="宋体" w:hAnsi="宋体" w:cs="宋体"/>
                <w:kern w:val="0"/>
                <w:sz w:val="24"/>
                <w:szCs w:val="24"/>
              </w:rPr>
              <w:t>以上内容每提供1项得</w:t>
            </w:r>
            <w:r>
              <w:rPr>
                <w:rFonts w:hint="eastAsia" w:ascii="宋体" w:hAnsi="宋体" w:cs="宋体"/>
                <w:kern w:val="0"/>
                <w:sz w:val="24"/>
                <w:szCs w:val="24"/>
                <w:lang w:val="en-US" w:eastAsia="zh-CN"/>
              </w:rPr>
              <w:t>4</w:t>
            </w:r>
            <w:r>
              <w:rPr>
                <w:rFonts w:hint="eastAsia" w:ascii="宋体" w:hAnsi="宋体" w:cs="宋体"/>
                <w:kern w:val="0"/>
                <w:sz w:val="24"/>
                <w:szCs w:val="24"/>
              </w:rPr>
              <w:t>分，满分得</w:t>
            </w:r>
            <w:r>
              <w:rPr>
                <w:rFonts w:hint="eastAsia" w:ascii="宋体" w:hAnsi="宋体" w:cs="宋体"/>
                <w:kern w:val="0"/>
                <w:sz w:val="24"/>
                <w:szCs w:val="24"/>
                <w:lang w:val="en-US" w:eastAsia="zh-CN"/>
              </w:rPr>
              <w:t>12</w:t>
            </w:r>
            <w:r>
              <w:rPr>
                <w:rFonts w:hint="eastAsia" w:ascii="宋体" w:hAnsi="宋体" w:cs="宋体"/>
                <w:kern w:val="0"/>
                <w:sz w:val="24"/>
                <w:szCs w:val="24"/>
              </w:rPr>
              <w:t>分，</w:t>
            </w:r>
            <w:r>
              <w:rPr>
                <w:rFonts w:hint="eastAsia" w:ascii="宋体" w:hAnsi="宋体" w:cs="宋体"/>
                <w:sz w:val="24"/>
                <w:szCs w:val="24"/>
                <w:lang w:val="en-US" w:eastAsia="zh-CN"/>
              </w:rPr>
              <w:t>每存在一处缺陷扣2分，未提供不得分。</w:t>
            </w:r>
          </w:p>
        </w:tc>
        <w:tc>
          <w:tcPr>
            <w:tcW w:w="614" w:type="dxa"/>
            <w:vAlign w:val="center"/>
          </w:tcPr>
          <w:p w14:paraId="186668B3">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1CB4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04" w:type="dxa"/>
            <w:vMerge w:val="continue"/>
            <w:vAlign w:val="center"/>
          </w:tcPr>
          <w:p w14:paraId="16D2C4B1">
            <w:pPr>
              <w:widowControl/>
              <w:jc w:val="left"/>
              <w:rPr>
                <w:rFonts w:ascii="宋体" w:hAnsi="宋体" w:cs="宋体"/>
                <w:kern w:val="0"/>
                <w:sz w:val="24"/>
                <w:szCs w:val="24"/>
              </w:rPr>
            </w:pPr>
          </w:p>
        </w:tc>
        <w:tc>
          <w:tcPr>
            <w:tcW w:w="1279" w:type="dxa"/>
            <w:vAlign w:val="center"/>
          </w:tcPr>
          <w:p w14:paraId="67AAA32E">
            <w:pPr>
              <w:widowControl/>
              <w:jc w:val="center"/>
              <w:rPr>
                <w:rFonts w:hint="eastAsia" w:ascii="宋体" w:hAnsi="宋体" w:cs="宋体"/>
                <w:kern w:val="0"/>
                <w:sz w:val="24"/>
                <w:szCs w:val="24"/>
              </w:rPr>
            </w:pPr>
            <w:r>
              <w:rPr>
                <w:rFonts w:hint="eastAsia" w:ascii="宋体" w:hAnsi="宋体" w:cs="宋体"/>
                <w:kern w:val="0"/>
                <w:sz w:val="24"/>
                <w:szCs w:val="24"/>
              </w:rPr>
              <w:t>应急预案</w:t>
            </w:r>
          </w:p>
          <w:p w14:paraId="747F4141">
            <w:pPr>
              <w:widowControl/>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12</w:t>
            </w:r>
            <w:r>
              <w:rPr>
                <w:rFonts w:hint="eastAsia" w:ascii="宋体" w:hAnsi="宋体" w:cs="宋体"/>
                <w:kern w:val="0"/>
                <w:sz w:val="24"/>
                <w:szCs w:val="24"/>
              </w:rPr>
              <w:t>分）</w:t>
            </w:r>
          </w:p>
        </w:tc>
        <w:tc>
          <w:tcPr>
            <w:tcW w:w="6880" w:type="dxa"/>
            <w:vAlign w:val="center"/>
          </w:tcPr>
          <w:p w14:paraId="5DE49DC7">
            <w:pPr>
              <w:widowControl/>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供应商应针对本项目中出现的突发情况制定应急预案（内容包含但不限于）：①设计缺陷超规模、②预算编制过粗、③漏项、④内容规模增加等情况。</w:t>
            </w:r>
          </w:p>
          <w:p w14:paraId="63005D9B">
            <w:pPr>
              <w:widowControl/>
              <w:jc w:val="left"/>
              <w:rPr>
                <w:rFonts w:ascii="宋体" w:hAnsi="宋体" w:cs="宋体"/>
                <w:kern w:val="0"/>
                <w:sz w:val="24"/>
                <w:szCs w:val="24"/>
              </w:rPr>
            </w:pPr>
            <w:r>
              <w:rPr>
                <w:rFonts w:hint="eastAsia" w:ascii="宋体" w:hAnsi="宋体" w:cs="宋体"/>
                <w:kern w:val="0"/>
                <w:sz w:val="24"/>
                <w:szCs w:val="24"/>
              </w:rPr>
              <w:t>以上内容每提供1项得</w:t>
            </w:r>
            <w:r>
              <w:rPr>
                <w:rFonts w:hint="eastAsia" w:ascii="宋体" w:hAnsi="宋体" w:cs="宋体"/>
                <w:kern w:val="0"/>
                <w:sz w:val="24"/>
                <w:szCs w:val="24"/>
                <w:lang w:val="en-US" w:eastAsia="zh-CN"/>
              </w:rPr>
              <w:t>3</w:t>
            </w:r>
            <w:r>
              <w:rPr>
                <w:rFonts w:hint="eastAsia" w:ascii="宋体" w:hAnsi="宋体" w:cs="宋体"/>
                <w:kern w:val="0"/>
                <w:sz w:val="24"/>
                <w:szCs w:val="24"/>
              </w:rPr>
              <w:t>分，满分得</w:t>
            </w:r>
            <w:r>
              <w:rPr>
                <w:rFonts w:hint="eastAsia" w:ascii="宋体" w:hAnsi="宋体" w:cs="宋体"/>
                <w:kern w:val="0"/>
                <w:sz w:val="24"/>
                <w:szCs w:val="24"/>
                <w:lang w:val="en-US" w:eastAsia="zh-CN"/>
              </w:rPr>
              <w:t>12</w:t>
            </w:r>
            <w:r>
              <w:rPr>
                <w:rFonts w:hint="eastAsia" w:ascii="宋体" w:hAnsi="宋体" w:cs="宋体"/>
                <w:kern w:val="0"/>
                <w:sz w:val="24"/>
                <w:szCs w:val="24"/>
              </w:rPr>
              <w:t>分，</w:t>
            </w:r>
            <w:r>
              <w:rPr>
                <w:rFonts w:hint="eastAsia" w:ascii="宋体" w:hAnsi="宋体" w:cs="宋体"/>
                <w:sz w:val="24"/>
                <w:szCs w:val="24"/>
                <w:lang w:val="en-US" w:eastAsia="zh-CN"/>
              </w:rPr>
              <w:t>每存在一处缺陷扣1分，未提供不得分。</w:t>
            </w:r>
          </w:p>
        </w:tc>
        <w:tc>
          <w:tcPr>
            <w:tcW w:w="614" w:type="dxa"/>
            <w:vAlign w:val="center"/>
          </w:tcPr>
          <w:p w14:paraId="3C689CE1">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0346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04" w:type="dxa"/>
            <w:vMerge w:val="continue"/>
            <w:vAlign w:val="center"/>
          </w:tcPr>
          <w:p w14:paraId="6EFF2ABF">
            <w:pPr>
              <w:widowControl/>
              <w:jc w:val="left"/>
              <w:rPr>
                <w:rFonts w:ascii="宋体" w:hAnsi="宋体" w:cs="宋体"/>
                <w:kern w:val="0"/>
                <w:sz w:val="24"/>
                <w:szCs w:val="24"/>
              </w:rPr>
            </w:pPr>
          </w:p>
        </w:tc>
        <w:tc>
          <w:tcPr>
            <w:tcW w:w="1279" w:type="dxa"/>
            <w:vAlign w:val="center"/>
          </w:tcPr>
          <w:p w14:paraId="1EF8E8CD">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服务承诺（10分）</w:t>
            </w:r>
          </w:p>
        </w:tc>
        <w:tc>
          <w:tcPr>
            <w:tcW w:w="6880" w:type="dxa"/>
            <w:vAlign w:val="center"/>
          </w:tcPr>
          <w:p w14:paraId="284176F2">
            <w:pPr>
              <w:widowControl/>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供应商提供服务承诺（包含但不限于）：①对造价咨询的质量和标准；②对造价咨询准确性的承诺；③项目负责人到场及时性的承诺；④提供成果资料时间的承诺；⑤全部成果完成的时间等内容。</w:t>
            </w:r>
          </w:p>
          <w:p w14:paraId="10E50BFC">
            <w:pPr>
              <w:widowControl/>
              <w:jc w:val="left"/>
              <w:rPr>
                <w:rFonts w:hint="eastAsia" w:ascii="宋体" w:hAnsi="宋体" w:cs="宋体"/>
                <w:kern w:val="0"/>
                <w:sz w:val="24"/>
                <w:szCs w:val="24"/>
              </w:rPr>
            </w:pPr>
            <w:r>
              <w:rPr>
                <w:rFonts w:hint="eastAsia" w:ascii="宋体" w:hAnsi="宋体" w:cs="宋体"/>
                <w:kern w:val="0"/>
                <w:sz w:val="24"/>
                <w:szCs w:val="24"/>
              </w:rPr>
              <w:t>以上内容每提供1项得</w:t>
            </w:r>
            <w:r>
              <w:rPr>
                <w:rFonts w:hint="eastAsia" w:ascii="宋体" w:hAnsi="宋体" w:cs="宋体"/>
                <w:kern w:val="0"/>
                <w:sz w:val="24"/>
                <w:szCs w:val="24"/>
                <w:lang w:val="en-US" w:eastAsia="zh-CN"/>
              </w:rPr>
              <w:t>2</w:t>
            </w:r>
            <w:r>
              <w:rPr>
                <w:rFonts w:hint="eastAsia" w:ascii="宋体" w:hAnsi="宋体" w:cs="宋体"/>
                <w:kern w:val="0"/>
                <w:sz w:val="24"/>
                <w:szCs w:val="24"/>
              </w:rPr>
              <w:t>分，满分得</w:t>
            </w:r>
            <w:r>
              <w:rPr>
                <w:rFonts w:hint="eastAsia" w:ascii="宋体" w:hAnsi="宋体" w:cs="宋体"/>
                <w:kern w:val="0"/>
                <w:sz w:val="24"/>
                <w:szCs w:val="24"/>
                <w:lang w:val="en-US" w:eastAsia="zh-CN"/>
              </w:rPr>
              <w:t>10</w:t>
            </w:r>
            <w:r>
              <w:rPr>
                <w:rFonts w:hint="eastAsia" w:ascii="宋体" w:hAnsi="宋体" w:cs="宋体"/>
                <w:kern w:val="0"/>
                <w:sz w:val="24"/>
                <w:szCs w:val="24"/>
              </w:rPr>
              <w:t>分，</w:t>
            </w:r>
            <w:r>
              <w:rPr>
                <w:rFonts w:hint="eastAsia" w:ascii="宋体" w:hAnsi="宋体" w:cs="宋体"/>
                <w:sz w:val="24"/>
                <w:szCs w:val="24"/>
                <w:lang w:val="en-US" w:eastAsia="zh-CN"/>
              </w:rPr>
              <w:t>每存在一处缺陷扣1分，未提供不得分。</w:t>
            </w:r>
          </w:p>
        </w:tc>
        <w:tc>
          <w:tcPr>
            <w:tcW w:w="614" w:type="dxa"/>
            <w:vAlign w:val="center"/>
          </w:tcPr>
          <w:p w14:paraId="4979F291">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r>
      <w:tr w14:paraId="0FC5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04" w:type="dxa"/>
            <w:vMerge w:val="continue"/>
            <w:vAlign w:val="center"/>
          </w:tcPr>
          <w:p w14:paraId="5A5105F1">
            <w:pPr>
              <w:widowControl/>
              <w:jc w:val="left"/>
              <w:rPr>
                <w:rFonts w:ascii="宋体" w:hAnsi="宋体" w:cs="宋体"/>
                <w:kern w:val="0"/>
                <w:sz w:val="24"/>
                <w:szCs w:val="24"/>
              </w:rPr>
            </w:pPr>
          </w:p>
        </w:tc>
        <w:tc>
          <w:tcPr>
            <w:tcW w:w="1279" w:type="dxa"/>
            <w:vAlign w:val="center"/>
          </w:tcPr>
          <w:p w14:paraId="7482D0D5">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项目管理制度（8分）</w:t>
            </w:r>
          </w:p>
        </w:tc>
        <w:tc>
          <w:tcPr>
            <w:tcW w:w="6880" w:type="dxa"/>
            <w:vAlign w:val="center"/>
          </w:tcPr>
          <w:p w14:paraId="5F65A146">
            <w:pPr>
              <w:widowControl/>
              <w:jc w:val="left"/>
              <w:rPr>
                <w:rFonts w:hint="default" w:ascii="宋体" w:hAnsi="宋体" w:cs="宋体"/>
                <w:kern w:val="0"/>
                <w:sz w:val="24"/>
                <w:szCs w:val="24"/>
                <w:lang w:val="en-US" w:eastAsia="zh-CN"/>
              </w:rPr>
            </w:pPr>
            <w:r>
              <w:rPr>
                <w:rFonts w:hint="default" w:ascii="宋体" w:hAnsi="宋体" w:cs="宋体"/>
                <w:kern w:val="0"/>
                <w:sz w:val="24"/>
                <w:szCs w:val="24"/>
                <w:lang w:val="en-US" w:eastAsia="zh-CN"/>
              </w:rPr>
              <w:t>提供针对本项目的项目管理制度，内容包括：①档案管理制度；②保密措施；③质量控制制度；④财务管理制度等内容。</w:t>
            </w:r>
          </w:p>
          <w:p w14:paraId="1586AD0C">
            <w:pPr>
              <w:widowControl/>
              <w:jc w:val="left"/>
              <w:rPr>
                <w:rFonts w:hint="default" w:ascii="宋体" w:hAnsi="宋体" w:cs="宋体"/>
                <w:kern w:val="0"/>
                <w:sz w:val="24"/>
                <w:szCs w:val="24"/>
                <w:lang w:val="en-US" w:eastAsia="zh-CN"/>
              </w:rPr>
            </w:pPr>
            <w:r>
              <w:rPr>
                <w:rFonts w:hint="eastAsia" w:ascii="宋体" w:hAnsi="宋体" w:cs="宋体"/>
                <w:kern w:val="0"/>
                <w:sz w:val="24"/>
                <w:szCs w:val="24"/>
              </w:rPr>
              <w:t>以上内容每提供1项得</w:t>
            </w:r>
            <w:r>
              <w:rPr>
                <w:rFonts w:hint="eastAsia" w:ascii="宋体" w:hAnsi="宋体" w:cs="宋体"/>
                <w:kern w:val="0"/>
                <w:sz w:val="24"/>
                <w:szCs w:val="24"/>
                <w:lang w:val="en-US" w:eastAsia="zh-CN"/>
              </w:rPr>
              <w:t>2</w:t>
            </w:r>
            <w:r>
              <w:rPr>
                <w:rFonts w:hint="eastAsia" w:ascii="宋体" w:hAnsi="宋体" w:cs="宋体"/>
                <w:kern w:val="0"/>
                <w:sz w:val="24"/>
                <w:szCs w:val="24"/>
              </w:rPr>
              <w:t>分，满分得</w:t>
            </w:r>
            <w:r>
              <w:rPr>
                <w:rFonts w:hint="eastAsia" w:ascii="宋体" w:hAnsi="宋体" w:cs="宋体"/>
                <w:kern w:val="0"/>
                <w:sz w:val="24"/>
                <w:szCs w:val="24"/>
                <w:lang w:val="en-US" w:eastAsia="zh-CN"/>
              </w:rPr>
              <w:t>8</w:t>
            </w:r>
            <w:r>
              <w:rPr>
                <w:rFonts w:hint="eastAsia" w:ascii="宋体" w:hAnsi="宋体" w:cs="宋体"/>
                <w:kern w:val="0"/>
                <w:sz w:val="24"/>
                <w:szCs w:val="24"/>
              </w:rPr>
              <w:t>分，</w:t>
            </w:r>
            <w:r>
              <w:rPr>
                <w:rFonts w:hint="eastAsia" w:ascii="宋体" w:hAnsi="宋体" w:cs="宋体"/>
                <w:sz w:val="24"/>
                <w:szCs w:val="24"/>
                <w:lang w:val="en-US" w:eastAsia="zh-CN"/>
              </w:rPr>
              <w:t>每存在一处缺陷扣1分，未提供不得分。</w:t>
            </w:r>
          </w:p>
        </w:tc>
        <w:tc>
          <w:tcPr>
            <w:tcW w:w="614" w:type="dxa"/>
            <w:vAlign w:val="center"/>
          </w:tcPr>
          <w:p w14:paraId="431CC26B">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8</w:t>
            </w:r>
          </w:p>
        </w:tc>
      </w:tr>
      <w:tr w14:paraId="6A94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204" w:type="dxa"/>
            <w:vMerge w:val="restart"/>
            <w:vAlign w:val="center"/>
          </w:tcPr>
          <w:p w14:paraId="6DC479D2">
            <w:pPr>
              <w:widowControl/>
              <w:jc w:val="left"/>
              <w:rPr>
                <w:rFonts w:ascii="宋体" w:hAnsi="宋体" w:cs="宋体"/>
                <w:kern w:val="0"/>
                <w:sz w:val="24"/>
                <w:szCs w:val="24"/>
              </w:rPr>
            </w:pPr>
            <w:r>
              <w:rPr>
                <w:rFonts w:hint="eastAsia" w:ascii="宋体" w:hAnsi="宋体" w:cs="宋体"/>
                <w:kern w:val="0"/>
                <w:sz w:val="24"/>
                <w:szCs w:val="24"/>
              </w:rPr>
              <w:t>商务部分（</w:t>
            </w:r>
            <w:r>
              <w:rPr>
                <w:rFonts w:hint="eastAsia" w:ascii="宋体" w:hAnsi="宋体" w:cs="宋体"/>
                <w:kern w:val="0"/>
                <w:sz w:val="24"/>
                <w:szCs w:val="24"/>
                <w:lang w:val="en-US" w:eastAsia="zh-CN"/>
              </w:rPr>
              <w:t>16</w:t>
            </w:r>
            <w:r>
              <w:rPr>
                <w:rFonts w:hint="eastAsia" w:ascii="宋体" w:hAnsi="宋体" w:cs="宋体"/>
                <w:kern w:val="0"/>
                <w:sz w:val="24"/>
                <w:szCs w:val="24"/>
              </w:rPr>
              <w:t>分）</w:t>
            </w:r>
          </w:p>
        </w:tc>
        <w:tc>
          <w:tcPr>
            <w:tcW w:w="1279" w:type="dxa"/>
            <w:vAlign w:val="center"/>
          </w:tcPr>
          <w:p w14:paraId="0B6600E3">
            <w:pPr>
              <w:widowControl/>
              <w:rPr>
                <w:rFonts w:ascii="宋体" w:hAnsi="宋体" w:cs="宋体"/>
                <w:sz w:val="24"/>
                <w:szCs w:val="24"/>
              </w:rPr>
            </w:pPr>
            <w:r>
              <w:rPr>
                <w:rFonts w:hint="eastAsia" w:ascii="宋体" w:hAnsi="宋体" w:cs="宋体"/>
                <w:sz w:val="24"/>
                <w:szCs w:val="24"/>
              </w:rPr>
              <w:t>项目负责人</w:t>
            </w:r>
            <w:r>
              <w:rPr>
                <w:rFonts w:hint="eastAsia" w:ascii="宋体" w:hAnsi="宋体" w:cs="宋体"/>
                <w:sz w:val="24"/>
                <w:szCs w:val="24"/>
                <w:lang w:val="en-US" w:eastAsia="zh-CN"/>
              </w:rPr>
              <w:t>业绩</w:t>
            </w: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分）</w:t>
            </w:r>
          </w:p>
        </w:tc>
        <w:tc>
          <w:tcPr>
            <w:tcW w:w="6880" w:type="dxa"/>
            <w:vAlign w:val="center"/>
          </w:tcPr>
          <w:p w14:paraId="0F9DAE62">
            <w:pPr>
              <w:widowControl/>
              <w:rPr>
                <w:rFonts w:ascii="宋体" w:hAnsi="宋体" w:cs="宋体"/>
                <w:sz w:val="24"/>
                <w:szCs w:val="24"/>
              </w:rPr>
            </w:pPr>
            <w:r>
              <w:rPr>
                <w:rFonts w:hint="eastAsia" w:ascii="宋体" w:hAnsi="宋体" w:cs="宋体"/>
                <w:sz w:val="24"/>
                <w:szCs w:val="24"/>
                <w:lang w:val="en-US" w:eastAsia="zh-CN"/>
              </w:rPr>
              <w:t>配置的本项目主要负责人近三年</w:t>
            </w:r>
            <w:r>
              <w:rPr>
                <w:rFonts w:hint="eastAsia" w:ascii="宋体" w:hAnsi="宋体" w:cs="宋体"/>
                <w:sz w:val="24"/>
                <w:szCs w:val="24"/>
              </w:rPr>
              <w:t>（</w:t>
            </w:r>
            <w:r>
              <w:rPr>
                <w:rFonts w:hint="eastAsia" w:ascii="宋体" w:hAnsi="宋体" w:cs="宋体"/>
                <w:sz w:val="24"/>
                <w:szCs w:val="24"/>
                <w:lang w:eastAsia="zh-CN"/>
              </w:rPr>
              <w:t>20</w:t>
            </w:r>
            <w:r>
              <w:rPr>
                <w:rFonts w:hint="eastAsia" w:ascii="宋体" w:hAnsi="宋体" w:cs="宋体"/>
                <w:sz w:val="24"/>
                <w:szCs w:val="24"/>
                <w:lang w:val="en-US" w:eastAsia="zh-CN"/>
              </w:rPr>
              <w:t>22</w:t>
            </w:r>
            <w:r>
              <w:rPr>
                <w:rFonts w:hint="eastAsia" w:ascii="宋体" w:hAnsi="宋体" w:cs="宋体"/>
                <w:sz w:val="24"/>
                <w:szCs w:val="24"/>
                <w:lang w:eastAsia="zh-CN"/>
              </w:rPr>
              <w:t>年</w:t>
            </w:r>
            <w:r>
              <w:rPr>
                <w:rFonts w:hint="eastAsia" w:ascii="宋体" w:hAnsi="宋体" w:cs="宋体"/>
                <w:sz w:val="24"/>
                <w:szCs w:val="24"/>
                <w:lang w:val="en-US" w:eastAsia="zh-CN"/>
              </w:rPr>
              <w:t>1月1日</w:t>
            </w:r>
            <w:r>
              <w:rPr>
                <w:rFonts w:hint="eastAsia" w:ascii="宋体" w:hAnsi="宋体" w:cs="宋体"/>
                <w:sz w:val="24"/>
                <w:szCs w:val="24"/>
                <w:lang w:eastAsia="zh-CN"/>
              </w:rPr>
              <w:t>至</w:t>
            </w:r>
            <w:r>
              <w:rPr>
                <w:rFonts w:hint="eastAsia" w:ascii="宋体" w:hAnsi="宋体" w:cs="宋体"/>
                <w:sz w:val="24"/>
                <w:szCs w:val="24"/>
                <w:lang w:val="en-US" w:eastAsia="zh-CN"/>
              </w:rPr>
              <w:t>今</w:t>
            </w:r>
            <w:r>
              <w:rPr>
                <w:rFonts w:hint="eastAsia" w:ascii="宋体" w:hAnsi="宋体" w:cs="宋体"/>
                <w:sz w:val="24"/>
                <w:szCs w:val="24"/>
              </w:rPr>
              <w:t>）</w:t>
            </w:r>
            <w:r>
              <w:rPr>
                <w:rFonts w:hint="eastAsia" w:ascii="宋体" w:hAnsi="宋体" w:cs="宋体"/>
                <w:sz w:val="24"/>
                <w:szCs w:val="24"/>
                <w:lang w:val="en-US" w:eastAsia="zh-CN"/>
              </w:rPr>
              <w:t>承担过1个类似项目工程造价负责人的，得1分，最多得4分</w:t>
            </w:r>
            <w:r>
              <w:rPr>
                <w:rFonts w:hint="eastAsia" w:ascii="宋体" w:hAnsi="宋体" w:cs="宋体"/>
                <w:sz w:val="24"/>
                <w:szCs w:val="24"/>
              </w:rPr>
              <w:t>（须提供</w:t>
            </w:r>
            <w:r>
              <w:rPr>
                <w:rFonts w:hint="eastAsia" w:ascii="宋体" w:hAnsi="宋体" w:cs="宋体"/>
                <w:sz w:val="24"/>
                <w:szCs w:val="24"/>
                <w:lang w:val="en-US" w:eastAsia="zh-CN"/>
              </w:rPr>
              <w:t>相关证明文件（证明资料需含有项目负责人姓名）附中标通知书或合同协议书的复印件，未提供不得分）。</w:t>
            </w:r>
          </w:p>
        </w:tc>
        <w:tc>
          <w:tcPr>
            <w:tcW w:w="614" w:type="dxa"/>
            <w:vAlign w:val="center"/>
          </w:tcPr>
          <w:p w14:paraId="5B41B55C">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4</w:t>
            </w:r>
          </w:p>
        </w:tc>
      </w:tr>
      <w:tr w14:paraId="5A59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204" w:type="dxa"/>
            <w:vMerge w:val="continue"/>
            <w:vAlign w:val="center"/>
          </w:tcPr>
          <w:p w14:paraId="0DC43FAC">
            <w:pPr>
              <w:widowControl/>
              <w:jc w:val="left"/>
              <w:rPr>
                <w:rFonts w:ascii="宋体" w:hAnsi="宋体" w:cs="宋体"/>
                <w:kern w:val="0"/>
                <w:sz w:val="24"/>
                <w:szCs w:val="24"/>
              </w:rPr>
            </w:pPr>
          </w:p>
        </w:tc>
        <w:tc>
          <w:tcPr>
            <w:tcW w:w="1279" w:type="dxa"/>
            <w:vMerge w:val="restart"/>
            <w:vAlign w:val="center"/>
          </w:tcPr>
          <w:p w14:paraId="078A8849">
            <w:pPr>
              <w:pStyle w:val="44"/>
              <w:spacing w:before="0" w:beforeAutospacing="0" w:after="0" w:afterAutospacing="0"/>
              <w:jc w:val="center"/>
              <w:rPr>
                <w:rFonts w:hint="eastAsia" w:ascii="宋体" w:hAnsi="宋体" w:eastAsia="宋体" w:cs="宋体"/>
                <w:snapToGrid w:val="0"/>
                <w:kern w:val="2"/>
                <w:lang w:bidi="ar"/>
              </w:rPr>
            </w:pPr>
            <w:r>
              <w:rPr>
                <w:rFonts w:hint="eastAsia" w:ascii="宋体" w:hAnsi="宋体" w:eastAsia="宋体" w:cs="宋体"/>
                <w:snapToGrid w:val="0"/>
                <w:kern w:val="2"/>
                <w:lang w:bidi="ar"/>
              </w:rPr>
              <w:t>项目组人员情况</w:t>
            </w:r>
          </w:p>
          <w:p w14:paraId="55BF4A3E">
            <w:pPr>
              <w:pStyle w:val="44"/>
              <w:spacing w:before="0" w:beforeAutospacing="0" w:after="0" w:afterAutospacing="0"/>
              <w:jc w:val="center"/>
              <w:rPr>
                <w:rFonts w:ascii="宋体" w:hAnsi="宋体" w:eastAsia="宋体" w:cs="宋体"/>
                <w:color w:val="000000"/>
              </w:rPr>
            </w:pPr>
            <w:r>
              <w:rPr>
                <w:rFonts w:hint="eastAsia" w:ascii="宋体" w:hAnsi="宋体" w:eastAsia="宋体" w:cs="宋体"/>
                <w:snapToGrid w:val="0"/>
                <w:kern w:val="2"/>
                <w:lang w:bidi="ar"/>
              </w:rPr>
              <w:t>（</w:t>
            </w:r>
            <w:r>
              <w:rPr>
                <w:rFonts w:hint="eastAsia" w:ascii="宋体" w:hAnsi="宋体" w:eastAsia="宋体" w:cs="宋体"/>
                <w:snapToGrid w:val="0"/>
                <w:kern w:val="2"/>
                <w:lang w:val="en-US" w:eastAsia="zh-CN" w:bidi="ar"/>
              </w:rPr>
              <w:t>6</w:t>
            </w:r>
            <w:r>
              <w:rPr>
                <w:rFonts w:hint="eastAsia" w:ascii="宋体" w:hAnsi="宋体" w:eastAsia="宋体" w:cs="宋体"/>
                <w:snapToGrid w:val="0"/>
                <w:kern w:val="2"/>
                <w:lang w:bidi="ar"/>
              </w:rPr>
              <w:t>分）</w:t>
            </w:r>
          </w:p>
        </w:tc>
        <w:tc>
          <w:tcPr>
            <w:tcW w:w="6880" w:type="dxa"/>
            <w:vAlign w:val="center"/>
          </w:tcPr>
          <w:p w14:paraId="4938DA37">
            <w:pPr>
              <w:pStyle w:val="44"/>
              <w:spacing w:before="0" w:beforeAutospacing="0" w:after="0" w:afterAutospacing="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本项目负责人具备高级（含）以上职称（工程造价）的，得3分。</w:t>
            </w:r>
            <w:r>
              <w:rPr>
                <w:rFonts w:hint="eastAsia" w:ascii="宋体" w:hAnsi="宋体" w:eastAsia="宋体" w:cs="宋体"/>
                <w:color w:val="000000" w:themeColor="text1"/>
                <w14:textFill>
                  <w14:solidFill>
                    <w14:schemeClr w14:val="tx1"/>
                  </w14:solidFill>
                </w14:textFill>
              </w:rPr>
              <w:t>（须提供</w:t>
            </w:r>
            <w:r>
              <w:rPr>
                <w:rFonts w:hint="eastAsia" w:ascii="宋体" w:hAnsi="宋体" w:eastAsia="宋体" w:cs="宋体"/>
                <w:color w:val="000000" w:themeColor="text1"/>
                <w:lang w:val="en-US" w:eastAsia="zh-CN"/>
                <w14:textFill>
                  <w14:solidFill>
                    <w14:schemeClr w14:val="tx1"/>
                  </w14:solidFill>
                </w14:textFill>
              </w:rPr>
              <w:t>证明材料：需提供人员相关证书、身份证、学历证提供扫描件并加盖公章。证明材料不清晰或未提供的不得分</w:t>
            </w:r>
            <w:r>
              <w:rPr>
                <w:rFonts w:hint="eastAsia" w:ascii="宋体" w:hAnsi="宋体" w:eastAsia="宋体" w:cs="宋体"/>
                <w:color w:val="000000" w:themeColor="text1"/>
                <w14:textFill>
                  <w14:solidFill>
                    <w14:schemeClr w14:val="tx1"/>
                  </w14:solidFill>
                </w14:textFill>
              </w:rPr>
              <w:t>）。</w:t>
            </w:r>
          </w:p>
        </w:tc>
        <w:tc>
          <w:tcPr>
            <w:tcW w:w="614" w:type="dxa"/>
            <w:vAlign w:val="center"/>
          </w:tcPr>
          <w:p w14:paraId="6526BEA8">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sz w:val="24"/>
                <w:szCs w:val="24"/>
                <w:lang w:val="en-US" w:eastAsia="zh-CN"/>
              </w:rPr>
              <w:t>3</w:t>
            </w:r>
          </w:p>
        </w:tc>
      </w:tr>
      <w:tr w14:paraId="788E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204" w:type="dxa"/>
            <w:vMerge w:val="continue"/>
            <w:vAlign w:val="center"/>
          </w:tcPr>
          <w:p w14:paraId="005D86F1">
            <w:pPr>
              <w:widowControl/>
              <w:jc w:val="left"/>
              <w:rPr>
                <w:rFonts w:ascii="宋体" w:hAnsi="宋体" w:cs="宋体"/>
                <w:kern w:val="0"/>
                <w:sz w:val="24"/>
                <w:szCs w:val="24"/>
              </w:rPr>
            </w:pPr>
          </w:p>
        </w:tc>
        <w:tc>
          <w:tcPr>
            <w:tcW w:w="1279" w:type="dxa"/>
            <w:vMerge w:val="continue"/>
            <w:vAlign w:val="center"/>
          </w:tcPr>
          <w:p w14:paraId="5B1CF64A">
            <w:pPr>
              <w:pStyle w:val="44"/>
              <w:spacing w:before="0" w:beforeAutospacing="0" w:after="0" w:afterAutospacing="0"/>
              <w:jc w:val="center"/>
              <w:rPr>
                <w:rFonts w:hint="eastAsia" w:ascii="宋体" w:hAnsi="宋体" w:eastAsia="宋体" w:cs="宋体"/>
                <w:snapToGrid w:val="0"/>
                <w:kern w:val="2"/>
                <w:lang w:bidi="ar"/>
              </w:rPr>
            </w:pPr>
          </w:p>
        </w:tc>
        <w:tc>
          <w:tcPr>
            <w:tcW w:w="6880" w:type="dxa"/>
            <w:vAlign w:val="center"/>
          </w:tcPr>
          <w:p w14:paraId="4D4C16E2">
            <w:pPr>
              <w:pStyle w:val="44"/>
              <w:spacing w:before="0" w:beforeAutospacing="0" w:after="0" w:afterAutospacing="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除项目负责人外</w:t>
            </w:r>
            <w:r>
              <w:rPr>
                <w:rFonts w:hint="eastAsia" w:ascii="宋体" w:hAnsi="宋体" w:eastAsia="宋体" w:cs="宋体"/>
                <w:color w:val="000000" w:themeColor="text1"/>
                <w14:textFill>
                  <w14:solidFill>
                    <w14:schemeClr w14:val="tx1"/>
                  </w14:solidFill>
                </w14:textFill>
              </w:rPr>
              <w:t>针对本项目配置</w:t>
            </w:r>
            <w:r>
              <w:rPr>
                <w:rFonts w:hint="eastAsia" w:ascii="宋体" w:hAnsi="宋体" w:eastAsia="宋体" w:cs="宋体"/>
                <w:color w:val="000000" w:themeColor="text1"/>
                <w:lang w:val="en-US" w:eastAsia="zh-CN"/>
                <w14:textFill>
                  <w14:solidFill>
                    <w14:schemeClr w14:val="tx1"/>
                  </w14:solidFill>
                </w14:textFill>
              </w:rPr>
              <w:t>一级造价工程师（土木建筑工程）</w:t>
            </w:r>
            <w:r>
              <w:rPr>
                <w:rFonts w:hint="eastAsia" w:ascii="宋体" w:hAnsi="宋体" w:eastAsia="宋体" w:cs="宋体"/>
                <w:color w:val="000000" w:themeColor="text1"/>
                <w14:textFill>
                  <w14:solidFill>
                    <w14:schemeClr w14:val="tx1"/>
                  </w14:solidFill>
                </w14:textFill>
              </w:rPr>
              <w:t>，每提供1名得</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分，最多得</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分（须提供</w:t>
            </w:r>
            <w:r>
              <w:rPr>
                <w:rFonts w:hint="eastAsia" w:ascii="宋体" w:hAnsi="宋体" w:eastAsia="宋体" w:cs="宋体"/>
                <w:color w:val="000000" w:themeColor="text1"/>
                <w:lang w:val="en-US" w:eastAsia="zh-CN"/>
                <w14:textFill>
                  <w14:solidFill>
                    <w14:schemeClr w14:val="tx1"/>
                  </w14:solidFill>
                </w14:textFill>
              </w:rPr>
              <w:t>证明材料：需提供人员相关证书、身份证、学历证提供扫描件并加盖公章。证明材料不清晰或未提供的不得分</w:t>
            </w:r>
            <w:r>
              <w:rPr>
                <w:rFonts w:hint="eastAsia" w:ascii="宋体" w:hAnsi="宋体" w:eastAsia="宋体" w:cs="宋体"/>
                <w:color w:val="000000" w:themeColor="text1"/>
                <w14:textFill>
                  <w14:solidFill>
                    <w14:schemeClr w14:val="tx1"/>
                  </w14:solidFill>
                </w14:textFill>
              </w:rPr>
              <w:t>）。</w:t>
            </w:r>
          </w:p>
        </w:tc>
        <w:tc>
          <w:tcPr>
            <w:tcW w:w="614" w:type="dxa"/>
            <w:vAlign w:val="center"/>
          </w:tcPr>
          <w:p w14:paraId="4F35BD44">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r>
      <w:tr w14:paraId="549E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36501A6F">
            <w:pPr>
              <w:widowControl/>
              <w:jc w:val="left"/>
              <w:rPr>
                <w:rFonts w:ascii="宋体" w:hAnsi="宋体" w:cs="宋体"/>
                <w:kern w:val="0"/>
                <w:sz w:val="24"/>
                <w:szCs w:val="24"/>
              </w:rPr>
            </w:pPr>
          </w:p>
        </w:tc>
        <w:tc>
          <w:tcPr>
            <w:tcW w:w="1279" w:type="dxa"/>
            <w:vAlign w:val="center"/>
          </w:tcPr>
          <w:p w14:paraId="7222902A">
            <w:pPr>
              <w:widowControl/>
              <w:jc w:val="center"/>
              <w:rPr>
                <w:rFonts w:ascii="宋体" w:hAnsi="宋体" w:cs="宋体"/>
                <w:color w:val="000000"/>
                <w:kern w:val="0"/>
                <w:sz w:val="24"/>
                <w:szCs w:val="24"/>
              </w:rPr>
            </w:pPr>
            <w:r>
              <w:rPr>
                <w:rFonts w:hint="eastAsia" w:ascii="宋体" w:hAnsi="宋体" w:cs="宋体"/>
                <w:color w:val="000000"/>
                <w:kern w:val="0"/>
                <w:sz w:val="24"/>
                <w:szCs w:val="24"/>
              </w:rPr>
              <w:t>企业业绩</w:t>
            </w:r>
          </w:p>
          <w:p w14:paraId="71D1754F">
            <w:pPr>
              <w:widowControl/>
              <w:jc w:val="center"/>
              <w:rPr>
                <w:rFonts w:ascii="宋体" w:hAnsi="宋体" w:cs="宋体"/>
                <w:kern w:val="0"/>
                <w:sz w:val="24"/>
                <w:szCs w:val="24"/>
              </w:rPr>
            </w:pPr>
            <w:r>
              <w:rPr>
                <w:rFonts w:hint="eastAsia" w:ascii="宋体" w:hAnsi="宋体" w:cs="宋体"/>
                <w:color w:val="000000"/>
                <w:kern w:val="0"/>
                <w:sz w:val="24"/>
                <w:szCs w:val="24"/>
              </w:rPr>
              <w:t>（6分）</w:t>
            </w:r>
          </w:p>
        </w:tc>
        <w:tc>
          <w:tcPr>
            <w:tcW w:w="6880" w:type="dxa"/>
            <w:vAlign w:val="center"/>
          </w:tcPr>
          <w:p w14:paraId="736FCC26">
            <w:pPr>
              <w:widowControl/>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供应商承担过类似项目业绩的（202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年1月1日至今）：每提供一项类似项目业绩的得3分，本项最多得6分。</w:t>
            </w:r>
            <w:r>
              <w:rPr>
                <w:rFonts w:hint="eastAsia" w:ascii="宋体" w:hAnsi="宋体" w:cs="宋体"/>
                <w:sz w:val="24"/>
                <w:szCs w:val="24"/>
              </w:rPr>
              <w:t>（同一业绩只计分一次）</w:t>
            </w:r>
          </w:p>
          <w:p w14:paraId="497D5B19">
            <w:pPr>
              <w:pStyle w:val="47"/>
              <w:spacing w:after="0"/>
              <w:ind w:firstLine="0" w:firstLineChars="0"/>
              <w:rPr>
                <w:rFonts w:hint="eastAsia" w:eastAsia="宋体"/>
                <w:lang w:eastAsia="zh-CN"/>
              </w:rPr>
            </w:pPr>
            <w:r>
              <w:rPr>
                <w:rFonts w:hint="eastAsia" w:ascii="宋体" w:hAnsi="宋体" w:cs="宋体"/>
              </w:rPr>
              <w:t>注：须提供中标通知书或合同，复印件加盖公章，合同签署人名称应与供应商名称一致，期间如发生名称变更，须提供相关行政管理部门出具的证明材料，所提供的合同至少包括合同首页、合同金额页、签字盖章页、项目服务内容页、合同签订时间页等关键页作为证明</w:t>
            </w:r>
            <w:r>
              <w:rPr>
                <w:rFonts w:hint="eastAsia" w:ascii="宋体" w:hAnsi="宋体" w:cs="宋体"/>
                <w:lang w:eastAsia="zh-CN"/>
              </w:rPr>
              <w:t>，</w:t>
            </w:r>
            <w:r>
              <w:rPr>
                <w:rFonts w:hint="eastAsia" w:ascii="宋体" w:hAnsi="宋体" w:cs="宋体"/>
                <w:lang w:val="en-US" w:eastAsia="zh-CN"/>
              </w:rPr>
              <w:t>企业业绩与项目负责人业绩不重复计分。</w:t>
            </w:r>
          </w:p>
        </w:tc>
        <w:tc>
          <w:tcPr>
            <w:tcW w:w="614" w:type="dxa"/>
            <w:vAlign w:val="center"/>
          </w:tcPr>
          <w:p w14:paraId="11E98487">
            <w:pPr>
              <w:widowControl/>
              <w:jc w:val="center"/>
              <w:rPr>
                <w:rFonts w:ascii="宋体" w:hAnsi="宋体" w:cs="宋体"/>
                <w:kern w:val="0"/>
                <w:sz w:val="24"/>
                <w:szCs w:val="24"/>
              </w:rPr>
            </w:pPr>
            <w:r>
              <w:rPr>
                <w:rFonts w:hint="eastAsia" w:ascii="宋体" w:hAnsi="宋体" w:cs="宋体"/>
                <w:color w:val="000000"/>
                <w:kern w:val="0"/>
                <w:sz w:val="24"/>
                <w:szCs w:val="24"/>
              </w:rPr>
              <w:t>6</w:t>
            </w:r>
          </w:p>
        </w:tc>
      </w:tr>
      <w:tr w14:paraId="43CF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977" w:type="dxa"/>
            <w:gridSpan w:val="4"/>
            <w:vAlign w:val="center"/>
          </w:tcPr>
          <w:p w14:paraId="4C598005">
            <w:pPr>
              <w:widowControl/>
              <w:rPr>
                <w:rFonts w:ascii="宋体" w:hAnsi="宋体" w:cs="宋体"/>
                <w:color w:val="000000"/>
                <w:kern w:val="0"/>
                <w:sz w:val="24"/>
                <w:szCs w:val="24"/>
              </w:rPr>
            </w:pPr>
            <w:r>
              <w:rPr>
                <w:rFonts w:hint="eastAsia" w:ascii="宋体" w:hAnsi="宋体" w:cs="宋体"/>
                <w:sz w:val="24"/>
                <w:szCs w:val="24"/>
              </w:rPr>
              <w:t>缺陷是指：存在不适用项目实际情况的情形、凭空编造、内容不完整、逻辑不清、涉及的规范及标准错误、地点区域错误、内容缺漏、不符合采购需求等。</w:t>
            </w:r>
          </w:p>
        </w:tc>
      </w:tr>
    </w:tbl>
    <w:p w14:paraId="71133ACB">
      <w:pPr>
        <w:pStyle w:val="15"/>
        <w:ind w:firstLine="400"/>
      </w:pPr>
    </w:p>
    <w:p w14:paraId="44FF230B">
      <w:pPr>
        <w:spacing w:line="400" w:lineRule="atLeast"/>
        <w:ind w:firstLine="482" w:firstLineChars="200"/>
        <w:rPr>
          <w:rFonts w:ascii="宋体" w:hAnsi="宋体" w:cs="宋体"/>
          <w:b/>
          <w:sz w:val="24"/>
          <w:szCs w:val="24"/>
        </w:rPr>
      </w:pPr>
      <w:r>
        <w:rPr>
          <w:rFonts w:hint="eastAsia" w:ascii="宋体" w:hAnsi="宋体" w:cs="宋体"/>
          <w:b/>
          <w:sz w:val="24"/>
          <w:szCs w:val="24"/>
        </w:rPr>
        <w:t>说明：评委对各供应商二、三项内容量化打分时，二、三项主观合计最高得分与最低得分相差20%以上时，应当做出合理的解释说明，否则不予计分。</w:t>
      </w:r>
    </w:p>
    <w:p w14:paraId="0EEDBA09">
      <w:pPr>
        <w:spacing w:line="400" w:lineRule="atLeast"/>
        <w:ind w:left="480" w:hanging="480" w:hangingChars="200"/>
        <w:rPr>
          <w:rFonts w:ascii="宋体" w:hAnsi="宋体" w:cs="宋体"/>
          <w:sz w:val="24"/>
          <w:szCs w:val="24"/>
          <w:shd w:val="clear" w:color="auto" w:fill="FFFFFF"/>
        </w:rPr>
      </w:pPr>
      <w:r>
        <w:rPr>
          <w:rFonts w:hint="eastAsia" w:ascii="宋体" w:hAnsi="宋体" w:cs="宋体"/>
          <w:bCs/>
          <w:sz w:val="24"/>
        </w:rPr>
        <w:t>26.4磋商小组应当根据综合评分情况，按照评审得分由高到低顺序推荐3名成交候选供应商。评审得分相同的，按照最后报价由低到高的顺序推荐。评审得分且最后报价相同的，按照技术指标优劣顺序推荐。</w:t>
      </w:r>
    </w:p>
    <w:p w14:paraId="1ECD685E">
      <w:pPr>
        <w:spacing w:line="400" w:lineRule="atLeast"/>
        <w:ind w:left="480" w:hanging="480" w:hangingChars="200"/>
        <w:rPr>
          <w:rFonts w:ascii="宋体" w:hAnsi="宋体" w:cs="宋体"/>
          <w:bCs/>
          <w:sz w:val="24"/>
        </w:rPr>
      </w:pPr>
      <w:r>
        <w:rPr>
          <w:rFonts w:hint="eastAsia" w:ascii="宋体" w:hAnsi="宋体" w:cs="宋体"/>
          <w:bCs/>
          <w:sz w:val="24"/>
        </w:rPr>
        <w:t>26.5采购人根据磋商小组推荐的成交候选供应商名单，根据相关法律法规的规定确定最终成交商。如果排名第一的成交候选供应商的实际情况与其磋商资料不相符，将取消其成交资格，由排名第二的成交候选供应商递补，以此类推。</w:t>
      </w:r>
    </w:p>
    <w:p w14:paraId="0EB062C6">
      <w:pPr>
        <w:spacing w:line="400" w:lineRule="atLeast"/>
        <w:rPr>
          <w:rFonts w:ascii="宋体" w:hAnsi="宋体" w:cs="宋体"/>
          <w:sz w:val="24"/>
        </w:rPr>
      </w:pPr>
      <w:r>
        <w:rPr>
          <w:rFonts w:hint="eastAsia" w:ascii="宋体" w:hAnsi="宋体" w:cs="宋体"/>
          <w:sz w:val="24"/>
        </w:rPr>
        <w:t>27．磋商过程的保密性</w:t>
      </w:r>
    </w:p>
    <w:p w14:paraId="0F697684">
      <w:pPr>
        <w:spacing w:line="400" w:lineRule="atLeast"/>
        <w:ind w:left="720" w:hanging="720" w:hangingChars="300"/>
        <w:rPr>
          <w:rFonts w:ascii="宋体" w:hAnsi="宋体" w:cs="宋体"/>
          <w:sz w:val="24"/>
        </w:rPr>
      </w:pPr>
      <w:r>
        <w:rPr>
          <w:rFonts w:hint="eastAsia" w:ascii="宋体" w:hAnsi="宋体" w:cs="宋体"/>
          <w:sz w:val="24"/>
        </w:rPr>
        <w:t>27.1 磋商后，直到授予合同为止，凡是属于审查、澄清、评价和比较的有关资料以及授予成</w:t>
      </w:r>
    </w:p>
    <w:p w14:paraId="591C22B2">
      <w:pPr>
        <w:spacing w:line="400" w:lineRule="atLeast"/>
        <w:ind w:left="718" w:leftChars="342"/>
        <w:rPr>
          <w:rFonts w:ascii="宋体" w:hAnsi="宋体" w:cs="宋体"/>
          <w:sz w:val="24"/>
        </w:rPr>
      </w:pPr>
      <w:r>
        <w:rPr>
          <w:rFonts w:hint="eastAsia" w:ascii="宋体" w:hAnsi="宋体" w:cs="宋体"/>
          <w:sz w:val="24"/>
        </w:rPr>
        <w:t>交人的建议等磋商小组成员或参与磋商的有关工作人员均不得向供应商或其他无关的人员透露，违者给予警告、取消担任磋商小组成员的资格，不得再参加任何项目的磋商。</w:t>
      </w:r>
    </w:p>
    <w:p w14:paraId="16D3E99C">
      <w:pPr>
        <w:spacing w:line="400" w:lineRule="atLeast"/>
        <w:rPr>
          <w:rFonts w:ascii="宋体" w:hAnsi="宋体" w:cs="宋体"/>
          <w:sz w:val="24"/>
        </w:rPr>
      </w:pPr>
      <w:r>
        <w:rPr>
          <w:rFonts w:hint="eastAsia" w:ascii="宋体" w:hAnsi="宋体" w:cs="宋体"/>
          <w:sz w:val="24"/>
        </w:rPr>
        <w:t>27.2 供应商在磋商过程中，所进行的力图影响磋商结果的，不符合《政府采购法》及本次磋商中有关规定的活动，将被取消其磋商资格。</w:t>
      </w:r>
    </w:p>
    <w:bookmarkEnd w:id="31"/>
    <w:bookmarkEnd w:id="32"/>
    <w:bookmarkEnd w:id="33"/>
    <w:bookmarkEnd w:id="34"/>
    <w:bookmarkEnd w:id="35"/>
    <w:bookmarkEnd w:id="36"/>
    <w:bookmarkEnd w:id="37"/>
    <w:bookmarkEnd w:id="38"/>
    <w:p w14:paraId="1F37014E">
      <w:pPr>
        <w:pStyle w:val="3"/>
        <w:adjustRightInd w:val="0"/>
        <w:snapToGrid w:val="0"/>
        <w:spacing w:before="100" w:beforeAutospacing="1" w:after="100" w:afterAutospacing="1" w:line="400" w:lineRule="atLeast"/>
        <w:jc w:val="center"/>
        <w:rPr>
          <w:rFonts w:eastAsia="宋体" w:cs="Arial"/>
          <w:sz w:val="28"/>
          <w:szCs w:val="28"/>
        </w:rPr>
      </w:pPr>
      <w:bookmarkStart w:id="40" w:name="_Toc349573126"/>
      <w:bookmarkStart w:id="41" w:name="_Toc267301287"/>
      <w:bookmarkStart w:id="42" w:name="_Toc349637925"/>
      <w:bookmarkStart w:id="43" w:name="_Toc298240410"/>
      <w:bookmarkStart w:id="44" w:name="_Toc31123"/>
      <w:bookmarkStart w:id="45" w:name="_Toc471489758"/>
      <w:bookmarkStart w:id="46" w:name="_Toc471489759"/>
      <w:bookmarkStart w:id="47" w:name="_Toc267301288"/>
      <w:r>
        <w:rPr>
          <w:rFonts w:eastAsia="宋体" w:cs="Arial"/>
          <w:sz w:val="28"/>
          <w:szCs w:val="28"/>
        </w:rPr>
        <w:t>F  授予合同</w:t>
      </w:r>
      <w:bookmarkEnd w:id="40"/>
      <w:bookmarkEnd w:id="41"/>
      <w:bookmarkEnd w:id="42"/>
      <w:bookmarkEnd w:id="43"/>
      <w:bookmarkEnd w:id="44"/>
      <w:bookmarkEnd w:id="45"/>
    </w:p>
    <w:p w14:paraId="64F7F09E">
      <w:pPr>
        <w:spacing w:line="400" w:lineRule="atLeast"/>
        <w:rPr>
          <w:rFonts w:ascii="宋体" w:hAnsi="宋体" w:cs="宋体"/>
          <w:sz w:val="24"/>
        </w:rPr>
      </w:pPr>
      <w:r>
        <w:rPr>
          <w:rFonts w:hint="eastAsia" w:ascii="宋体" w:hAnsi="宋体" w:cs="宋体"/>
          <w:sz w:val="24"/>
        </w:rPr>
        <w:t>28．合同授予标准</w:t>
      </w:r>
    </w:p>
    <w:p w14:paraId="484990D1">
      <w:pPr>
        <w:spacing w:line="400" w:lineRule="atLeast"/>
        <w:ind w:left="600" w:hanging="600" w:hangingChars="250"/>
        <w:rPr>
          <w:rFonts w:ascii="宋体" w:hAnsi="宋体" w:cs="宋体"/>
          <w:sz w:val="24"/>
        </w:rPr>
      </w:pPr>
      <w:r>
        <w:rPr>
          <w:rFonts w:hint="eastAsia" w:ascii="宋体" w:hAnsi="宋体" w:cs="宋体"/>
          <w:sz w:val="24"/>
        </w:rPr>
        <w:t>28.1合同将授予被确定为实质上响应磋商文件要求，评标认为具备履行合同义务条件、报价合理、技术和商务条件都符合条件基础上综合评分得分最高的供应商。</w:t>
      </w:r>
    </w:p>
    <w:p w14:paraId="34539440">
      <w:pPr>
        <w:spacing w:line="400" w:lineRule="atLeast"/>
        <w:rPr>
          <w:rFonts w:ascii="宋体" w:hAnsi="宋体" w:cs="宋体"/>
          <w:sz w:val="24"/>
        </w:rPr>
      </w:pPr>
      <w:r>
        <w:rPr>
          <w:rFonts w:hint="eastAsia" w:ascii="宋体" w:hAnsi="宋体" w:cs="宋体"/>
          <w:sz w:val="24"/>
        </w:rPr>
        <w:t>28.2 最低报价不一定是被授予合同的保证。</w:t>
      </w:r>
    </w:p>
    <w:p w14:paraId="61C60598">
      <w:pPr>
        <w:spacing w:line="400" w:lineRule="atLeast"/>
        <w:ind w:left="600" w:hanging="600" w:hangingChars="250"/>
        <w:rPr>
          <w:rFonts w:ascii="宋体" w:hAnsi="宋体" w:cs="宋体"/>
          <w:sz w:val="24"/>
        </w:rPr>
      </w:pPr>
      <w:r>
        <w:rPr>
          <w:rFonts w:hint="eastAsia" w:ascii="宋体" w:hAnsi="宋体" w:cs="宋体"/>
          <w:sz w:val="24"/>
        </w:rPr>
        <w:t>28.3排名第一的成交候选人放弃成交、因不可抗力不能履行合同、不按照磋商文件要求提交履约保证金，或者被查实存在影响成交结果的违法行为等情形，不符合成交条件的，采购人可以按照评标委员会提出的成交候选人名单排序依次确定其他成交候选人为成交供应商，也可以重新采购。</w:t>
      </w:r>
    </w:p>
    <w:p w14:paraId="434BB505">
      <w:pPr>
        <w:spacing w:line="400" w:lineRule="atLeast"/>
        <w:rPr>
          <w:rFonts w:ascii="宋体" w:hAnsi="宋体" w:cs="宋体"/>
          <w:sz w:val="24"/>
        </w:rPr>
      </w:pPr>
      <w:r>
        <w:rPr>
          <w:rFonts w:hint="eastAsia" w:ascii="宋体" w:hAnsi="宋体" w:cs="宋体"/>
          <w:sz w:val="24"/>
        </w:rPr>
        <w:t>29．接受和拒绝任何或所有磋商的权力</w:t>
      </w:r>
    </w:p>
    <w:p w14:paraId="040B6C2F">
      <w:pPr>
        <w:spacing w:line="400" w:lineRule="atLeast"/>
        <w:ind w:left="600" w:hanging="600" w:hangingChars="250"/>
        <w:rPr>
          <w:rFonts w:ascii="宋体" w:hAnsi="宋体" w:cs="宋体"/>
          <w:sz w:val="24"/>
        </w:rPr>
      </w:pPr>
      <w:r>
        <w:rPr>
          <w:rFonts w:hint="eastAsia" w:ascii="宋体" w:hAnsi="宋体" w:cs="宋体"/>
          <w:sz w:val="24"/>
        </w:rPr>
        <w:t>29.1为维护国家利益，买方在授予合同之前仍有选择或拒绝任何全部磋商的权力，并对所采取的行为不作任何解释。</w:t>
      </w:r>
    </w:p>
    <w:p w14:paraId="43A14F19">
      <w:pPr>
        <w:spacing w:line="400" w:lineRule="atLeast"/>
        <w:rPr>
          <w:rFonts w:ascii="宋体" w:hAnsi="宋体" w:cs="宋体"/>
          <w:sz w:val="24"/>
        </w:rPr>
      </w:pPr>
      <w:r>
        <w:rPr>
          <w:rFonts w:hint="eastAsia" w:ascii="宋体" w:hAnsi="宋体" w:cs="宋体"/>
          <w:sz w:val="24"/>
        </w:rPr>
        <w:t>30．成交通知书</w:t>
      </w:r>
    </w:p>
    <w:p w14:paraId="777F67F3">
      <w:pPr>
        <w:spacing w:line="400" w:lineRule="atLeast"/>
        <w:ind w:left="552" w:hanging="552" w:hangingChars="230"/>
        <w:rPr>
          <w:rFonts w:ascii="宋体" w:hAnsi="宋体" w:cs="宋体"/>
          <w:sz w:val="24"/>
        </w:rPr>
      </w:pPr>
      <w:r>
        <w:rPr>
          <w:rFonts w:hint="eastAsia" w:ascii="宋体" w:hAnsi="宋体" w:cs="宋体"/>
          <w:sz w:val="24"/>
        </w:rPr>
        <w:t>30.1 在公告成交结果的同时，采购代理机构将以书面形式发出《成交通知书》，但发出时间不超过磋商有效期，《成交通知书》一经发出即发生法律效力。</w:t>
      </w:r>
    </w:p>
    <w:p w14:paraId="22D56E95">
      <w:pPr>
        <w:spacing w:line="400" w:lineRule="atLeast"/>
        <w:rPr>
          <w:rFonts w:ascii="宋体" w:hAnsi="宋体" w:cs="宋体"/>
          <w:sz w:val="24"/>
        </w:rPr>
      </w:pPr>
      <w:r>
        <w:rPr>
          <w:rFonts w:hint="eastAsia" w:ascii="宋体" w:hAnsi="宋体" w:cs="宋体"/>
          <w:sz w:val="24"/>
        </w:rPr>
        <w:t>30.2 《成交通知书》将作为签订合同的依据。</w:t>
      </w:r>
    </w:p>
    <w:p w14:paraId="3D333DEA">
      <w:pPr>
        <w:spacing w:line="400" w:lineRule="atLeast"/>
        <w:ind w:left="600" w:hanging="600" w:hangingChars="250"/>
        <w:rPr>
          <w:rFonts w:ascii="宋体" w:hAnsi="宋体" w:cs="宋体"/>
          <w:sz w:val="24"/>
        </w:rPr>
      </w:pPr>
      <w:r>
        <w:rPr>
          <w:rFonts w:hint="eastAsia" w:ascii="宋体" w:hAnsi="宋体" w:cs="宋体"/>
          <w:sz w:val="24"/>
        </w:rPr>
        <w:t>30.3 采购代理机构将在成交人按规定签订合同并提交履约保证金（如适用）后退还其磋商保证金。</w:t>
      </w:r>
    </w:p>
    <w:p w14:paraId="3DB5F695">
      <w:pPr>
        <w:spacing w:line="400" w:lineRule="atLeast"/>
        <w:rPr>
          <w:rFonts w:ascii="宋体" w:hAnsi="宋体" w:cs="宋体"/>
          <w:sz w:val="24"/>
        </w:rPr>
      </w:pPr>
      <w:r>
        <w:rPr>
          <w:rFonts w:hint="eastAsia" w:ascii="宋体" w:hAnsi="宋体" w:cs="宋体"/>
          <w:sz w:val="24"/>
        </w:rPr>
        <w:t>31．签订合同</w:t>
      </w:r>
    </w:p>
    <w:p w14:paraId="74C9E65D">
      <w:pPr>
        <w:spacing w:line="400" w:lineRule="atLeast"/>
        <w:ind w:left="540" w:hanging="540" w:hangingChars="225"/>
        <w:rPr>
          <w:rFonts w:ascii="宋体" w:hAnsi="宋体" w:cs="宋体"/>
          <w:sz w:val="24"/>
        </w:rPr>
      </w:pPr>
      <w:r>
        <w:rPr>
          <w:rFonts w:hint="eastAsia" w:ascii="宋体" w:hAnsi="宋体" w:cs="宋体"/>
          <w:sz w:val="24"/>
        </w:rPr>
        <w:t>31.1 供应商收到《成交通知书》后，三十天内按规定的地点与买方签订合同。买方和成交人不得再订立背离合同实质性内容的其他协议。</w:t>
      </w:r>
    </w:p>
    <w:p w14:paraId="19064E51">
      <w:pPr>
        <w:spacing w:line="400" w:lineRule="atLeast"/>
        <w:rPr>
          <w:rFonts w:ascii="宋体" w:hAnsi="宋体" w:cs="宋体"/>
          <w:sz w:val="24"/>
        </w:rPr>
      </w:pPr>
      <w:r>
        <w:rPr>
          <w:rFonts w:hint="eastAsia" w:ascii="宋体" w:hAnsi="宋体" w:cs="宋体"/>
          <w:sz w:val="24"/>
        </w:rPr>
        <w:t>31.2如成交人拒签合同，则按违约处理。采购代理机构没收其磋商保证金。</w:t>
      </w:r>
    </w:p>
    <w:p w14:paraId="372B7C51">
      <w:pPr>
        <w:pStyle w:val="21"/>
        <w:spacing w:line="400" w:lineRule="atLeast"/>
        <w:ind w:left="540" w:hanging="540" w:hangingChars="225"/>
        <w:rPr>
          <w:rFonts w:ascii="宋体" w:hAnsi="宋体" w:cs="宋体"/>
        </w:rPr>
      </w:pPr>
      <w:r>
        <w:rPr>
          <w:rFonts w:hint="eastAsia" w:ascii="宋体" w:hAnsi="宋体" w:cs="宋体"/>
        </w:rPr>
        <w:t>31.3磋商文件、成交人的磋商响应文件及其澄清文件等，均为签订经济合同的依据。</w:t>
      </w:r>
    </w:p>
    <w:p w14:paraId="1E686453">
      <w:pPr>
        <w:pStyle w:val="21"/>
        <w:spacing w:line="400" w:lineRule="atLeast"/>
        <w:ind w:left="540" w:hanging="540" w:hangingChars="225"/>
        <w:rPr>
          <w:rFonts w:ascii="宋体" w:hAnsi="宋体" w:cs="宋体"/>
        </w:rPr>
      </w:pPr>
      <w:r>
        <w:rPr>
          <w:rFonts w:hint="eastAsia" w:ascii="宋体" w:hAnsi="宋体" w:cs="宋体"/>
        </w:rPr>
        <w:t>31.4供</w:t>
      </w:r>
      <w:r>
        <w:rPr>
          <w:rFonts w:hint="eastAsia" w:ascii="宋体" w:hAnsi="宋体" w:cs="宋体"/>
          <w:kern w:val="2"/>
        </w:rPr>
        <w:t>应商在中标（成交）后需要融资时可以申请政府采购合同融资，具体详见《新疆维吾尔自治区政府采购合同融资工作方案》新财购[2022]17号。</w:t>
      </w:r>
    </w:p>
    <w:p w14:paraId="6495F1B2">
      <w:pPr>
        <w:spacing w:line="400" w:lineRule="atLeast"/>
        <w:rPr>
          <w:rFonts w:ascii="宋体" w:hAnsi="宋体" w:cs="宋体"/>
          <w:sz w:val="24"/>
        </w:rPr>
      </w:pPr>
      <w:r>
        <w:rPr>
          <w:rFonts w:hint="eastAsia" w:ascii="宋体" w:hAnsi="宋体" w:cs="宋体"/>
          <w:sz w:val="24"/>
        </w:rPr>
        <w:t>32．履约保证金（如适用）</w:t>
      </w:r>
    </w:p>
    <w:p w14:paraId="32BE1BE5">
      <w:pPr>
        <w:spacing w:line="400" w:lineRule="atLeast"/>
        <w:rPr>
          <w:rFonts w:ascii="宋体" w:hAnsi="宋体" w:cs="宋体"/>
          <w:sz w:val="24"/>
        </w:rPr>
      </w:pPr>
      <w:r>
        <w:rPr>
          <w:rFonts w:hint="eastAsia" w:ascii="宋体" w:hAnsi="宋体" w:cs="宋体"/>
          <w:sz w:val="24"/>
        </w:rPr>
        <w:t>32.1中标人应按合同规定的方式、时间和金额向买方提交履约保证金。</w:t>
      </w:r>
    </w:p>
    <w:p w14:paraId="3C139E61">
      <w:pPr>
        <w:spacing w:line="400" w:lineRule="atLeast"/>
        <w:rPr>
          <w:rFonts w:ascii="宋体" w:hAnsi="宋体" w:cs="宋体"/>
          <w:sz w:val="24"/>
        </w:rPr>
      </w:pPr>
      <w:r>
        <w:rPr>
          <w:rFonts w:hint="eastAsia" w:ascii="宋体" w:hAnsi="宋体" w:cs="宋体"/>
          <w:sz w:val="24"/>
        </w:rPr>
        <w:t>33．采购代理服务费</w:t>
      </w:r>
    </w:p>
    <w:p w14:paraId="3345AC3E">
      <w:pPr>
        <w:pStyle w:val="24"/>
        <w:spacing w:line="400" w:lineRule="atLeast"/>
        <w:rPr>
          <w:rFonts w:hAnsi="宋体" w:cs="宋体"/>
          <w:sz w:val="24"/>
        </w:rPr>
      </w:pPr>
      <w:r>
        <w:rPr>
          <w:rFonts w:hint="eastAsia" w:hAnsi="宋体" w:cs="宋体"/>
          <w:sz w:val="24"/>
        </w:rPr>
        <w:t>33.1成交人须向采购代理机构按如下标准和期限交纳采购代理服务费：</w:t>
      </w:r>
    </w:p>
    <w:p w14:paraId="4A809268">
      <w:pPr>
        <w:pStyle w:val="24"/>
        <w:spacing w:line="400" w:lineRule="atLeast"/>
        <w:ind w:left="720" w:hanging="720" w:hangingChars="300"/>
        <w:rPr>
          <w:rFonts w:hAnsi="宋体" w:cs="宋体"/>
          <w:sz w:val="24"/>
        </w:rPr>
      </w:pPr>
      <w:r>
        <w:rPr>
          <w:rFonts w:hint="eastAsia" w:hAnsi="宋体" w:cs="宋体"/>
          <w:bCs/>
          <w:sz w:val="24"/>
        </w:rPr>
        <w:t>33.1.1</w:t>
      </w:r>
      <w:r>
        <w:rPr>
          <w:rFonts w:hint="eastAsia" w:ascii="宋体" w:hAnsi="宋体" w:cs="宋体"/>
          <w:sz w:val="24"/>
          <w:szCs w:val="24"/>
          <w:lang w:eastAsia="zh-CN"/>
        </w:rPr>
        <w:t>采购代理服务费由成交人向新疆招标有限公司支付，支付比例参照国家计委计价格（2002）1980号文下浮20%执行（不含税）。</w:t>
      </w:r>
    </w:p>
    <w:p w14:paraId="107E0DA9">
      <w:pPr>
        <w:pStyle w:val="24"/>
        <w:spacing w:line="400" w:lineRule="atLeast"/>
        <w:ind w:left="720" w:hanging="720" w:hangingChars="300"/>
        <w:rPr>
          <w:rFonts w:hAnsi="宋体" w:cs="宋体"/>
          <w:bCs/>
          <w:sz w:val="24"/>
        </w:rPr>
      </w:pPr>
      <w:r>
        <w:rPr>
          <w:rFonts w:hint="eastAsia" w:hAnsi="宋体" w:cs="宋体"/>
          <w:bCs/>
          <w:sz w:val="24"/>
        </w:rPr>
        <w:t>33.1.2 在宣布成交后一周内，成交人须按第33.1.1条规定的标准以银行汇票、转帐支票或电汇的方式一次性向采购代理机构缴纳磋商代理服务费。</w:t>
      </w:r>
    </w:p>
    <w:p w14:paraId="1A58A90C">
      <w:pPr>
        <w:pStyle w:val="3"/>
        <w:adjustRightInd w:val="0"/>
        <w:snapToGrid w:val="0"/>
        <w:spacing w:before="100" w:beforeAutospacing="1" w:after="100" w:afterAutospacing="1" w:line="400" w:lineRule="atLeast"/>
        <w:jc w:val="center"/>
        <w:rPr>
          <w:rFonts w:cs="Arial"/>
          <w:bCs/>
          <w:sz w:val="24"/>
        </w:rPr>
      </w:pPr>
      <w:bookmarkStart w:id="48" w:name="_Toc5888"/>
      <w:r>
        <w:rPr>
          <w:rFonts w:hint="eastAsia" w:eastAsia="宋体" w:cs="Arial"/>
          <w:sz w:val="28"/>
          <w:szCs w:val="28"/>
        </w:rPr>
        <w:t>G  磋商失败条件</w:t>
      </w:r>
      <w:bookmarkEnd w:id="46"/>
      <w:bookmarkEnd w:id="48"/>
    </w:p>
    <w:p w14:paraId="1D7ED0C1">
      <w:pPr>
        <w:pStyle w:val="24"/>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34.出现影响采购公正的违法、违规行为的；</w:t>
      </w:r>
    </w:p>
    <w:p w14:paraId="26D75B60">
      <w:pPr>
        <w:pStyle w:val="24"/>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35.因重大变故，采购任务取消的；</w:t>
      </w:r>
    </w:p>
    <w:p w14:paraId="7C484003">
      <w:pPr>
        <w:pStyle w:val="24"/>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36.磋商响应文件截止时间后，实际参与的供应商不足法定家数的；</w:t>
      </w:r>
    </w:p>
    <w:p w14:paraId="61F23B46">
      <w:pPr>
        <w:pStyle w:val="24"/>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37.最终报价均超过采购预算的；</w:t>
      </w:r>
    </w:p>
    <w:p w14:paraId="71E9AC67">
      <w:pPr>
        <w:pStyle w:val="24"/>
        <w:tabs>
          <w:tab w:val="left" w:pos="720"/>
          <w:tab w:val="left" w:pos="900"/>
          <w:tab w:val="left" w:pos="1260"/>
        </w:tabs>
        <w:spacing w:line="400" w:lineRule="atLeast"/>
        <w:ind w:left="720" w:hanging="720" w:hangingChars="300"/>
        <w:rPr>
          <w:rFonts w:ascii="Arial" w:hAnsi="Arial" w:cs="Arial"/>
          <w:bCs/>
          <w:sz w:val="24"/>
        </w:rPr>
      </w:pPr>
      <w:r>
        <w:rPr>
          <w:rFonts w:hint="eastAsia" w:hAnsi="宋体" w:cs="宋体"/>
          <w:bCs/>
          <w:sz w:val="24"/>
        </w:rPr>
        <w:t>38.对磋商文件作出实质性响应的供应商不足法定家数的；</w:t>
      </w:r>
    </w:p>
    <w:p w14:paraId="77C02E7E">
      <w:pPr>
        <w:pStyle w:val="47"/>
        <w:ind w:firstLine="320"/>
        <w:jc w:val="center"/>
        <w:outlineLvl w:val="0"/>
        <w:rPr>
          <w:rFonts w:ascii="宋体" w:hAnsi="宋体" w:cs="宋体"/>
          <w:b/>
          <w:bCs/>
          <w:szCs w:val="24"/>
        </w:rPr>
      </w:pPr>
      <w:r>
        <w:rPr>
          <w:rFonts w:cs="Arial"/>
          <w:sz w:val="32"/>
          <w:szCs w:val="32"/>
        </w:rPr>
        <w:br w:type="page"/>
      </w:r>
      <w:bookmarkStart w:id="49" w:name="_Toc349637926"/>
      <w:bookmarkStart w:id="50" w:name="_Toc349573127"/>
      <w:bookmarkStart w:id="51" w:name="_Toc298240411"/>
      <w:bookmarkStart w:id="52" w:name="_Toc9257"/>
      <w:r>
        <w:rPr>
          <w:rFonts w:cs="Arial"/>
          <w:b/>
          <w:sz w:val="32"/>
          <w:szCs w:val="32"/>
        </w:rPr>
        <w:t xml:space="preserve">第三部分  </w:t>
      </w:r>
      <w:bookmarkEnd w:id="47"/>
      <w:bookmarkEnd w:id="49"/>
      <w:bookmarkEnd w:id="50"/>
      <w:bookmarkEnd w:id="51"/>
      <w:r>
        <w:rPr>
          <w:rFonts w:hint="eastAsia" w:cs="Arial"/>
          <w:b/>
          <w:sz w:val="32"/>
          <w:szCs w:val="32"/>
        </w:rPr>
        <w:t>服务需求及要求</w:t>
      </w:r>
      <w:bookmarkEnd w:id="52"/>
      <w:bookmarkStart w:id="53" w:name="_Toc267301295"/>
    </w:p>
    <w:p w14:paraId="1D8D5BA5">
      <w:pPr>
        <w:pStyle w:val="438"/>
        <w:spacing w:line="400" w:lineRule="exact"/>
        <w:rPr>
          <w:rFonts w:ascii="宋体" w:hAnsi="宋体" w:eastAsia="宋体" w:cs="宋体"/>
          <w:color w:val="auto"/>
          <w:sz w:val="24"/>
          <w:szCs w:val="24"/>
        </w:rPr>
      </w:pPr>
    </w:p>
    <w:p w14:paraId="747E699D">
      <w:pPr>
        <w:spacing w:line="400" w:lineRule="exact"/>
        <w:ind w:firstLine="480" w:firstLineChars="200"/>
        <w:rPr>
          <w:rFonts w:ascii="宋体" w:hAnsi="宋体" w:cs="宋体"/>
          <w:sz w:val="24"/>
          <w:szCs w:val="24"/>
        </w:rPr>
      </w:pPr>
      <w:bookmarkStart w:id="54" w:name="_Toc17099"/>
      <w:bookmarkStart w:id="55" w:name="_Toc494455913"/>
      <w:bookmarkStart w:id="56" w:name="_Toc11606"/>
      <w:bookmarkStart w:id="57" w:name="_Toc4942"/>
      <w:bookmarkStart w:id="58" w:name="_Toc5012"/>
      <w:r>
        <w:rPr>
          <w:rFonts w:hint="eastAsia" w:ascii="宋体" w:hAnsi="宋体" w:cs="宋体"/>
          <w:sz w:val="24"/>
          <w:szCs w:val="24"/>
        </w:rPr>
        <w:t>1.项目说明</w:t>
      </w:r>
      <w:bookmarkEnd w:id="54"/>
      <w:bookmarkEnd w:id="55"/>
      <w:bookmarkEnd w:id="56"/>
      <w:bookmarkEnd w:id="57"/>
      <w:bookmarkEnd w:id="58"/>
    </w:p>
    <w:p w14:paraId="4767EE99">
      <w:pPr>
        <w:spacing w:line="400" w:lineRule="exact"/>
        <w:ind w:firstLine="480" w:firstLineChars="200"/>
        <w:rPr>
          <w:rFonts w:hint="eastAsia" w:ascii="宋体" w:hAnsi="宋体" w:cs="宋体"/>
          <w:sz w:val="24"/>
          <w:szCs w:val="24"/>
        </w:rPr>
      </w:pPr>
      <w:r>
        <w:rPr>
          <w:rFonts w:hint="eastAsia" w:ascii="宋体" w:hAnsi="宋体" w:cs="宋体"/>
          <w:sz w:val="24"/>
          <w:szCs w:val="24"/>
        </w:rPr>
        <w:t>1.1本章内容是根据采购项目的实际需求制定的。</w:t>
      </w:r>
    </w:p>
    <w:p w14:paraId="24E6F18C">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1.2</w:t>
      </w:r>
      <w:r>
        <w:rPr>
          <w:rFonts w:hint="eastAsia" w:ascii="宋体" w:hAnsi="宋体" w:cs="宋体"/>
          <w:sz w:val="24"/>
          <w:szCs w:val="24"/>
          <w:lang w:val="en-US" w:eastAsia="zh-CN"/>
        </w:rPr>
        <w:t>通过政府采购确定一家造价公司对温宿县稻香路中桥及配套附属设施建设项目（造价服务）提供造价服务，本项目共1个包件。</w:t>
      </w:r>
      <w:bookmarkStart w:id="59" w:name="_Toc494456844"/>
    </w:p>
    <w:p w14:paraId="5D4C8687">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 xml:space="preserve">1.3 </w:t>
      </w:r>
      <w:r>
        <w:rPr>
          <w:rFonts w:hint="eastAsia" w:ascii="宋体" w:hAnsi="宋体" w:cs="宋体"/>
          <w:sz w:val="24"/>
          <w:szCs w:val="24"/>
          <w:lang w:eastAsia="zh-CN"/>
        </w:rPr>
        <w:t>供应商</w:t>
      </w:r>
      <w:r>
        <w:rPr>
          <w:rFonts w:hint="eastAsia" w:ascii="宋体" w:hAnsi="宋体" w:cs="宋体"/>
          <w:sz w:val="24"/>
          <w:szCs w:val="24"/>
        </w:rPr>
        <w:t>所报价格应为含税全包价，包含提供相关服务的所有费用，合同存续期间采购人不额外支付任何费用。</w:t>
      </w:r>
    </w:p>
    <w:p w14:paraId="7201AA78">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技术</w:t>
      </w:r>
      <w:r>
        <w:rPr>
          <w:rFonts w:hint="eastAsia" w:ascii="宋体" w:hAnsi="宋体" w:cs="宋体"/>
          <w:sz w:val="24"/>
          <w:szCs w:val="24"/>
        </w:rPr>
        <w:t>要求</w:t>
      </w:r>
    </w:p>
    <w:p w14:paraId="28B73C74">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2.1项目名称：温宿县稻香路中桥及配套附属设施建设项目（造价服务）</w:t>
      </w:r>
    </w:p>
    <w:p w14:paraId="0485695A">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2.2服务范围：对阿克苏地区温宿县稻香路中桥及配套附属设施建设项目提供造价服务。</w:t>
      </w:r>
    </w:p>
    <w:p w14:paraId="22FE3131">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2.3建设规模：新建稻香路中1桥，道路等级为城市次干路，设计时速40km/h。路线起点稻香路，终点公园景观路，路线总长37米，红线宽度20.6米；新建稻香路中2桥，道路等级为城市次干路，设计时速40km/h。路线起点稻香路，终点公园景观路，路线总长37米，红线宽度20.6米。包括桥梁、交通设施、人行道、照明电气等附属设施。</w:t>
      </w:r>
    </w:p>
    <w:p w14:paraId="03A3B77F">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2.4服务内容：对阿克苏地区温宿县稻香路中桥及配套附属设施建设项目提供招标控制价编制服务。</w:t>
      </w:r>
    </w:p>
    <w:bookmarkEnd w:id="59"/>
    <w:p w14:paraId="7DB66DE5">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3.服务质量要求：</w:t>
      </w:r>
    </w:p>
    <w:p w14:paraId="0B9DD5D0">
      <w:pPr>
        <w:spacing w:line="400" w:lineRule="exact"/>
        <w:ind w:firstLine="480" w:firstLineChars="200"/>
        <w:rPr>
          <w:rFonts w:hint="default" w:ascii="宋体" w:hAnsi="宋体" w:cs="宋体"/>
          <w:sz w:val="24"/>
          <w:szCs w:val="24"/>
          <w:lang w:val="en-US"/>
        </w:rPr>
      </w:pPr>
      <w:bookmarkStart w:id="60" w:name="_Toc21065"/>
      <w:bookmarkStart w:id="61" w:name="_Toc1364"/>
      <w:bookmarkStart w:id="62" w:name="_Toc10294"/>
      <w:r>
        <w:rPr>
          <w:rFonts w:hint="eastAsia" w:ascii="宋体" w:hAnsi="宋体" w:cs="宋体"/>
          <w:sz w:val="24"/>
          <w:szCs w:val="24"/>
          <w:lang w:val="en-US" w:eastAsia="zh-CN"/>
        </w:rPr>
        <w:t>符合国家和地方相关法规要求的基础上满足甲方要求。</w:t>
      </w:r>
    </w:p>
    <w:p w14:paraId="60653AD7">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.商务条件</w:t>
      </w:r>
      <w:bookmarkEnd w:id="60"/>
      <w:bookmarkEnd w:id="61"/>
      <w:bookmarkEnd w:id="62"/>
    </w:p>
    <w:p w14:paraId="3CFCA41F">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w:t>
      </w:r>
      <w:r>
        <w:rPr>
          <w:rFonts w:hint="eastAsia" w:ascii="宋体" w:hAnsi="宋体" w:cs="宋体"/>
          <w:sz w:val="24"/>
          <w:szCs w:val="24"/>
        </w:rPr>
        <w:t>.1</w:t>
      </w:r>
      <w:r>
        <w:rPr>
          <w:rFonts w:hint="eastAsia" w:ascii="宋体" w:hAnsi="宋体" w:cs="宋体"/>
          <w:sz w:val="24"/>
          <w:szCs w:val="24"/>
          <w:lang w:val="en-US" w:eastAsia="zh-CN"/>
        </w:rPr>
        <w:t>服务期</w:t>
      </w:r>
    </w:p>
    <w:p w14:paraId="1897E180">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highlight w:val="none"/>
          <w:lang w:val="en-US" w:eastAsia="zh-CN"/>
        </w:rPr>
        <w:t>服务成果在合同签订后7日内完成</w:t>
      </w:r>
      <w:r>
        <w:rPr>
          <w:rFonts w:hint="eastAsia" w:ascii="宋体" w:hAnsi="宋体" w:cs="宋体"/>
          <w:sz w:val="24"/>
          <w:szCs w:val="24"/>
          <w:lang w:val="en-US" w:eastAsia="zh-CN"/>
        </w:rPr>
        <w:t>。</w:t>
      </w:r>
    </w:p>
    <w:p w14:paraId="508D4561">
      <w:pPr>
        <w:spacing w:line="400" w:lineRule="exact"/>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.2</w:t>
      </w:r>
      <w:r>
        <w:rPr>
          <w:rFonts w:hint="eastAsia" w:ascii="宋体" w:hAnsi="宋体" w:cs="宋体"/>
          <w:sz w:val="24"/>
          <w:szCs w:val="24"/>
          <w:lang w:val="en-US" w:eastAsia="zh-CN"/>
        </w:rPr>
        <w:t>服务</w:t>
      </w:r>
      <w:r>
        <w:rPr>
          <w:rFonts w:hint="eastAsia" w:ascii="宋体" w:hAnsi="宋体" w:cs="宋体"/>
          <w:sz w:val="24"/>
          <w:szCs w:val="24"/>
        </w:rPr>
        <w:t>地点</w:t>
      </w:r>
    </w:p>
    <w:p w14:paraId="1DA9619C">
      <w:pPr>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温宿</w:t>
      </w:r>
      <w:r>
        <w:rPr>
          <w:rFonts w:hint="eastAsia" w:ascii="宋体" w:hAnsi="宋体" w:cs="宋体"/>
          <w:sz w:val="24"/>
          <w:szCs w:val="24"/>
          <w:lang w:val="zh-CN" w:eastAsia="zh-CN"/>
        </w:rPr>
        <w:t>县</w:t>
      </w:r>
    </w:p>
    <w:p w14:paraId="7B2E2C54">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.3付款方式</w:t>
      </w:r>
    </w:p>
    <w:p w14:paraId="7D1307A5">
      <w:pPr>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项目完成后一次性支付全部金额</w:t>
      </w:r>
      <w:r>
        <w:rPr>
          <w:rFonts w:hint="eastAsia" w:ascii="宋体" w:hAnsi="宋体" w:cs="宋体"/>
          <w:sz w:val="24"/>
          <w:szCs w:val="24"/>
          <w:lang w:eastAsia="zh-CN"/>
        </w:rPr>
        <w:t>。</w:t>
      </w:r>
    </w:p>
    <w:p w14:paraId="7C6E7D90">
      <w:pPr>
        <w:spacing w:line="400" w:lineRule="exact"/>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.4验收</w:t>
      </w:r>
    </w:p>
    <w:p w14:paraId="54A8D3C1">
      <w:pPr>
        <w:spacing w:line="400" w:lineRule="exact"/>
        <w:ind w:firstLine="480" w:firstLineChars="200"/>
        <w:rPr>
          <w:rFonts w:hint="eastAsia" w:ascii="宋体" w:hAnsi="宋体" w:cs="宋体"/>
          <w:sz w:val="24"/>
          <w:szCs w:val="24"/>
        </w:rPr>
      </w:pPr>
      <w:r>
        <w:rPr>
          <w:rFonts w:hint="eastAsia" w:ascii="宋体" w:hAnsi="宋体" w:cs="宋体"/>
          <w:sz w:val="24"/>
          <w:szCs w:val="24"/>
          <w:lang w:val="zh-CN"/>
        </w:rPr>
        <w:t>服务期满或完成服务成果后，采购人应对服务的成果进行详细而全面的检验。采购人有权限根据检验结果要求中标人立即更换或者提出索赔要求。检验合格后，由采购人组成的验收小组签署验收报告，作为付款凭据之一。</w:t>
      </w:r>
    </w:p>
    <w:p w14:paraId="59254032">
      <w:pPr>
        <w:spacing w:line="400" w:lineRule="exact"/>
        <w:ind w:firstLine="480" w:firstLineChars="200"/>
        <w:rPr>
          <w:rFonts w:ascii="宋体" w:hAnsi="宋体" w:cs="宋体"/>
          <w:sz w:val="24"/>
          <w:szCs w:val="24"/>
        </w:rPr>
        <w:sectPr>
          <w:headerReference r:id="rId7" w:type="default"/>
          <w:footerReference r:id="rId8" w:type="default"/>
          <w:pgSz w:w="11910" w:h="16850"/>
          <w:pgMar w:top="1440" w:right="1080" w:bottom="1440" w:left="1080" w:header="720" w:footer="720" w:gutter="0"/>
          <w:cols w:space="720" w:num="1"/>
        </w:sectPr>
      </w:pPr>
    </w:p>
    <w:bookmarkEnd w:id="53"/>
    <w:p w14:paraId="193032BD">
      <w:pPr>
        <w:pStyle w:val="2"/>
        <w:numPr>
          <w:ilvl w:val="0"/>
          <w:numId w:val="0"/>
        </w:numPr>
        <w:adjustRightInd w:val="0"/>
        <w:snapToGrid w:val="0"/>
        <w:spacing w:line="400" w:lineRule="atLeast"/>
        <w:jc w:val="center"/>
        <w:rPr>
          <w:rFonts w:ascii="Arial" w:hAnsi="Arial" w:cs="Arial"/>
          <w:sz w:val="32"/>
          <w:szCs w:val="32"/>
        </w:rPr>
      </w:pPr>
      <w:bookmarkStart w:id="63" w:name="_Toc8526"/>
      <w:bookmarkStart w:id="64" w:name="_Toc40010515"/>
      <w:r>
        <w:rPr>
          <w:rFonts w:ascii="Arial" w:hAnsi="Arial" w:cs="Arial"/>
          <w:sz w:val="32"/>
          <w:szCs w:val="32"/>
        </w:rPr>
        <w:t>第四部分  合同条款</w:t>
      </w:r>
      <w:bookmarkEnd w:id="63"/>
    </w:p>
    <w:p w14:paraId="46384A98">
      <w:pPr>
        <w:tabs>
          <w:tab w:val="left" w:pos="360"/>
        </w:tabs>
        <w:adjustRightInd w:val="0"/>
        <w:snapToGrid w:val="0"/>
        <w:spacing w:line="400" w:lineRule="atLeast"/>
        <w:jc w:val="center"/>
        <w:rPr>
          <w:rFonts w:ascii="Arial" w:hAnsi="Arial" w:cs="Arial"/>
          <w:sz w:val="24"/>
          <w:szCs w:val="24"/>
        </w:rPr>
      </w:pPr>
      <w:r>
        <w:rPr>
          <w:rFonts w:hint="eastAsia" w:ascii="Arial" w:hAnsi="Arial" w:cs="Arial"/>
          <w:sz w:val="24"/>
          <w:szCs w:val="24"/>
        </w:rPr>
        <w:t>（仅供参考）</w:t>
      </w:r>
      <w:bookmarkEnd w:id="64"/>
    </w:p>
    <w:p w14:paraId="682607F0">
      <w:pPr>
        <w:spacing w:line="480" w:lineRule="auto"/>
        <w:jc w:val="center"/>
        <w:rPr>
          <w:rFonts w:ascii="宋体" w:hAnsi="宋体"/>
          <w:b/>
          <w:sz w:val="24"/>
        </w:rPr>
      </w:pPr>
      <w:bookmarkStart w:id="65" w:name="_Toc40010524"/>
      <w:bookmarkStart w:id="66" w:name="_Toc349637943"/>
      <w:bookmarkStart w:id="67" w:name="_Toc298240429"/>
      <w:bookmarkStart w:id="68" w:name="_Toc349573144"/>
    </w:p>
    <w:p w14:paraId="518D4C3B">
      <w:pPr>
        <w:spacing w:before="32" w:line="566" w:lineRule="auto"/>
        <w:ind w:left="983" w:right="2045" w:firstLine="30"/>
        <w:jc w:val="center"/>
        <w:rPr>
          <w:rFonts w:ascii="宋体" w:hAnsi="宋体" w:cs="宋体"/>
          <w:sz w:val="24"/>
          <w:szCs w:val="24"/>
        </w:rPr>
      </w:pPr>
      <w:r>
        <w:rPr>
          <w:rFonts w:ascii="宋体" w:hAnsi="宋体" w:cs="宋体"/>
          <w:b/>
          <w:bCs/>
          <w:sz w:val="24"/>
          <w:szCs w:val="24"/>
        </w:rPr>
        <w:t>建设工程造价咨询合同 （示范文本）</w:t>
      </w:r>
    </w:p>
    <w:p w14:paraId="145714B0">
      <w:pPr>
        <w:spacing w:before="32" w:line="566" w:lineRule="auto"/>
        <w:ind w:left="983" w:right="2045" w:firstLine="30"/>
        <w:rPr>
          <w:rFonts w:ascii="宋体" w:hAnsi="宋体" w:cs="宋体"/>
          <w:sz w:val="24"/>
          <w:szCs w:val="24"/>
        </w:rPr>
      </w:pPr>
    </w:p>
    <w:p w14:paraId="06BC42C7">
      <w:pPr>
        <w:spacing w:before="32" w:line="566" w:lineRule="auto"/>
        <w:ind w:left="983" w:right="2045" w:firstLine="30"/>
        <w:rPr>
          <w:rFonts w:ascii="宋体" w:hAnsi="宋体" w:cs="宋体"/>
          <w:sz w:val="24"/>
          <w:szCs w:val="24"/>
        </w:rPr>
      </w:pPr>
    </w:p>
    <w:p w14:paraId="272532EB">
      <w:pPr>
        <w:spacing w:before="32" w:line="566" w:lineRule="auto"/>
        <w:ind w:left="983" w:right="2045" w:firstLine="30"/>
        <w:rPr>
          <w:rFonts w:ascii="宋体" w:hAnsi="宋体" w:cs="宋体"/>
          <w:sz w:val="24"/>
          <w:szCs w:val="24"/>
        </w:rPr>
      </w:pPr>
    </w:p>
    <w:p w14:paraId="1773A76C">
      <w:pPr>
        <w:spacing w:before="32" w:line="566" w:lineRule="auto"/>
        <w:ind w:left="983" w:right="2045" w:firstLine="30"/>
        <w:rPr>
          <w:rFonts w:ascii="宋体" w:hAnsi="宋体" w:cs="宋体"/>
          <w:sz w:val="24"/>
          <w:szCs w:val="24"/>
        </w:rPr>
      </w:pPr>
    </w:p>
    <w:p w14:paraId="14130C60">
      <w:pPr>
        <w:spacing w:before="32" w:line="566" w:lineRule="auto"/>
        <w:ind w:left="983" w:right="2045" w:firstLine="30"/>
        <w:rPr>
          <w:rFonts w:ascii="宋体" w:hAnsi="宋体" w:cs="宋体"/>
          <w:sz w:val="24"/>
          <w:szCs w:val="24"/>
        </w:rPr>
      </w:pPr>
    </w:p>
    <w:p w14:paraId="721D7370">
      <w:pPr>
        <w:spacing w:before="32" w:line="566" w:lineRule="auto"/>
        <w:ind w:left="983" w:right="2045" w:firstLine="30"/>
        <w:rPr>
          <w:rFonts w:ascii="宋体" w:hAnsi="宋体" w:cs="宋体"/>
          <w:sz w:val="24"/>
          <w:szCs w:val="24"/>
        </w:rPr>
      </w:pPr>
    </w:p>
    <w:p w14:paraId="0D5DE44E">
      <w:pPr>
        <w:spacing w:before="32" w:line="566" w:lineRule="auto"/>
        <w:ind w:left="983" w:right="2045" w:firstLine="30"/>
        <w:rPr>
          <w:rFonts w:ascii="宋体" w:hAnsi="宋体" w:cs="宋体"/>
          <w:sz w:val="24"/>
          <w:szCs w:val="24"/>
        </w:rPr>
      </w:pPr>
    </w:p>
    <w:p w14:paraId="28D85C95">
      <w:pPr>
        <w:spacing w:before="32" w:line="566" w:lineRule="auto"/>
        <w:ind w:left="983" w:right="2045" w:firstLine="30"/>
        <w:rPr>
          <w:rFonts w:ascii="宋体" w:hAnsi="宋体" w:cs="宋体"/>
          <w:sz w:val="24"/>
          <w:szCs w:val="24"/>
        </w:rPr>
      </w:pPr>
    </w:p>
    <w:p w14:paraId="677B7FD4">
      <w:pPr>
        <w:spacing w:before="32" w:line="566" w:lineRule="auto"/>
        <w:ind w:left="983" w:right="2045" w:firstLine="30"/>
        <w:rPr>
          <w:rFonts w:ascii="宋体" w:hAnsi="宋体" w:cs="宋体"/>
          <w:sz w:val="24"/>
          <w:szCs w:val="24"/>
        </w:rPr>
      </w:pPr>
    </w:p>
    <w:p w14:paraId="1D31CBC2">
      <w:pPr>
        <w:spacing w:before="32" w:line="566" w:lineRule="auto"/>
        <w:ind w:left="983" w:right="2045" w:firstLine="30"/>
        <w:rPr>
          <w:rFonts w:ascii="宋体" w:hAnsi="宋体" w:cs="宋体"/>
          <w:sz w:val="24"/>
          <w:szCs w:val="24"/>
        </w:rPr>
      </w:pPr>
    </w:p>
    <w:p w14:paraId="5696589D">
      <w:pPr>
        <w:spacing w:before="32" w:line="566" w:lineRule="auto"/>
        <w:ind w:left="983" w:right="2045" w:firstLine="30"/>
        <w:rPr>
          <w:rFonts w:ascii="宋体" w:hAnsi="宋体" w:cs="宋体"/>
          <w:sz w:val="24"/>
          <w:szCs w:val="24"/>
        </w:rPr>
      </w:pPr>
    </w:p>
    <w:p w14:paraId="3C217888">
      <w:pPr>
        <w:spacing w:before="32" w:line="566" w:lineRule="auto"/>
        <w:ind w:left="983" w:right="2045" w:firstLine="30"/>
        <w:rPr>
          <w:rFonts w:ascii="宋体" w:hAnsi="宋体" w:cs="宋体"/>
          <w:sz w:val="24"/>
          <w:szCs w:val="24"/>
        </w:rPr>
      </w:pPr>
    </w:p>
    <w:p w14:paraId="72AF91DD">
      <w:pPr>
        <w:spacing w:before="32" w:line="566" w:lineRule="auto"/>
        <w:ind w:left="983" w:right="2045" w:firstLine="30"/>
        <w:rPr>
          <w:rFonts w:ascii="宋体" w:hAnsi="宋体" w:cs="宋体"/>
          <w:sz w:val="24"/>
          <w:szCs w:val="24"/>
        </w:rPr>
      </w:pPr>
    </w:p>
    <w:p w14:paraId="6D91FE7D">
      <w:pPr>
        <w:spacing w:before="32" w:line="566" w:lineRule="auto"/>
        <w:ind w:left="983" w:right="2045" w:firstLine="275" w:firstLineChars="114"/>
        <w:rPr>
          <w:rFonts w:ascii="宋体" w:hAnsi="宋体" w:cs="宋体"/>
          <w:b/>
          <w:bCs/>
          <w:sz w:val="24"/>
          <w:szCs w:val="24"/>
        </w:rPr>
      </w:pPr>
      <w:r>
        <w:rPr>
          <w:rFonts w:ascii="宋体" w:hAnsi="宋体" w:cs="宋体"/>
          <w:b/>
          <w:bCs/>
          <w:sz w:val="24"/>
          <w:szCs w:val="24"/>
        </w:rPr>
        <w:t xml:space="preserve"> </w:t>
      </w:r>
      <w:r>
        <w:rPr>
          <w:rFonts w:hint="eastAsia" w:ascii="宋体" w:hAnsi="宋体" w:cs="宋体"/>
          <w:b/>
          <w:bCs/>
          <w:sz w:val="24"/>
          <w:szCs w:val="24"/>
          <w:lang w:val="en-US" w:eastAsia="zh-CN"/>
        </w:rPr>
        <w:t xml:space="preserve">   </w:t>
      </w:r>
      <w:r>
        <w:rPr>
          <w:rFonts w:ascii="宋体" w:hAnsi="宋体" w:cs="宋体"/>
          <w:b/>
          <w:bCs/>
          <w:sz w:val="24"/>
          <w:szCs w:val="24"/>
        </w:rPr>
        <w:t xml:space="preserve">住房和城乡建设部 </w:t>
      </w:r>
    </w:p>
    <w:p w14:paraId="7BE18FA0">
      <w:pPr>
        <w:spacing w:before="32" w:line="566" w:lineRule="auto"/>
        <w:ind w:left="983" w:right="2045" w:firstLine="754" w:firstLineChars="313"/>
        <w:rPr>
          <w:rFonts w:ascii="宋体" w:hAnsi="宋体" w:cs="宋体"/>
          <w:sz w:val="24"/>
          <w:szCs w:val="24"/>
        </w:rPr>
      </w:pPr>
      <w:r>
        <w:rPr>
          <w:rFonts w:ascii="宋体" w:hAnsi="宋体" w:cs="宋体"/>
          <w:b/>
          <w:bCs/>
          <w:sz w:val="24"/>
          <w:szCs w:val="24"/>
        </w:rPr>
        <w:t xml:space="preserve">国家工商行政管理总局 </w:t>
      </w:r>
      <w:r>
        <w:rPr>
          <w:rFonts w:hint="eastAsia" w:ascii="宋体" w:hAnsi="宋体" w:cs="宋体"/>
          <w:b/>
          <w:bCs/>
          <w:sz w:val="24"/>
          <w:szCs w:val="24"/>
          <w:lang w:val="en-US" w:eastAsia="zh-CN"/>
        </w:rPr>
        <w:t xml:space="preserve">        </w:t>
      </w:r>
      <w:r>
        <w:rPr>
          <w:rFonts w:ascii="宋体" w:hAnsi="宋体" w:cs="宋体"/>
          <w:b/>
          <w:bCs/>
          <w:sz w:val="24"/>
          <w:szCs w:val="24"/>
        </w:rPr>
        <w:t>制定</w:t>
      </w:r>
    </w:p>
    <w:p w14:paraId="1F4E3EFC">
      <w:pPr>
        <w:spacing w:line="566" w:lineRule="auto"/>
        <w:rPr>
          <w:rFonts w:ascii="宋体" w:hAnsi="宋体" w:cs="宋体"/>
          <w:sz w:val="24"/>
          <w:szCs w:val="24"/>
        </w:rPr>
        <w:sectPr>
          <w:footerReference r:id="rId9" w:type="default"/>
          <w:pgSz w:w="11906" w:h="16839"/>
          <w:pgMar w:top="1440" w:right="1080" w:bottom="1440" w:left="1080" w:header="865" w:footer="1103" w:gutter="0"/>
          <w:cols w:space="720" w:num="1"/>
        </w:sectPr>
      </w:pPr>
    </w:p>
    <w:p w14:paraId="2121F3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宋体" w:hAnsi="宋体" w:eastAsia="宋体" w:cs="宋体"/>
          <w:sz w:val="24"/>
          <w:szCs w:val="24"/>
        </w:rPr>
      </w:pPr>
      <w:bookmarkStart w:id="69" w:name="bookmark129"/>
      <w:bookmarkEnd w:id="69"/>
      <w:r>
        <w:rPr>
          <w:rFonts w:ascii="宋体" w:hAnsi="宋体" w:eastAsia="宋体" w:cs="宋体"/>
          <w:sz w:val="24"/>
          <w:szCs w:val="24"/>
        </w:rPr>
        <w:t>说明</w:t>
      </w:r>
    </w:p>
    <w:p w14:paraId="051CCE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为了指导建设工程造价咨询合同当事人的签约行为，维护合同当事人的合法权益，依据《中华人民共和国民法典》、《中华人民共和国建筑法》、《中华人民共和国招标投标法》以及相关法律法规，住房和城乡建设部、国家工商行政管理总局对《建设工程造价咨询合同（示范文本）》（GF-2002-0212）进行了修订，制定了《建设工程造价咨询合同（示范文本）》（GF-2015-0212）（以下简称《示范文本》）。为了便于合同当事人使用《示范文本》，现就有关问题说明如下：</w:t>
      </w:r>
    </w:p>
    <w:p w14:paraId="4764F2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kern w:val="2"/>
          <w:sz w:val="24"/>
          <w:szCs w:val="24"/>
          <w:lang w:val="en-US" w:eastAsia="zh-CN" w:bidi="ar-SA"/>
        </w:rPr>
        <w:t>一、</w:t>
      </w:r>
      <w:r>
        <w:rPr>
          <w:rFonts w:ascii="宋体" w:hAnsi="宋体" w:eastAsia="宋体" w:cs="宋体"/>
          <w:sz w:val="24"/>
          <w:szCs w:val="24"/>
        </w:rPr>
        <w:t>《示范文本》的组成</w:t>
      </w:r>
    </w:p>
    <w:p w14:paraId="410B01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《示范文本》由协议书、通用条件和专用条件三部分组成。</w:t>
      </w:r>
    </w:p>
    <w:p w14:paraId="4B6DF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kern w:val="2"/>
          <w:sz w:val="24"/>
          <w:szCs w:val="24"/>
          <w:lang w:val="en-US" w:eastAsia="zh-CN" w:bidi="ar-SA"/>
        </w:rPr>
        <w:t>（一）</w:t>
      </w:r>
      <w:r>
        <w:rPr>
          <w:rFonts w:ascii="宋体" w:hAnsi="宋体" w:eastAsia="宋体" w:cs="宋体"/>
          <w:sz w:val="24"/>
          <w:szCs w:val="24"/>
        </w:rPr>
        <w:t>协议书</w:t>
      </w:r>
    </w:p>
    <w:p w14:paraId="5B5D42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《示范文本》协议书集中约定了合同当事人基本的合同权利义务。</w:t>
      </w:r>
    </w:p>
    <w:p w14:paraId="22EB00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kern w:val="2"/>
          <w:sz w:val="24"/>
          <w:szCs w:val="24"/>
          <w:lang w:val="en-US" w:eastAsia="zh-CN" w:bidi="ar-SA"/>
        </w:rPr>
        <w:t>（二）</w:t>
      </w:r>
      <w:r>
        <w:rPr>
          <w:rFonts w:ascii="宋体" w:hAnsi="宋体" w:eastAsia="宋体" w:cs="宋体"/>
          <w:sz w:val="24"/>
          <w:szCs w:val="24"/>
        </w:rPr>
        <w:t>通用条件</w:t>
      </w:r>
    </w:p>
    <w:p w14:paraId="59BE04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通用条件是合同当事人根据《中华人民共和国合同法》、《中华人民共和国建筑法》等法律法规的规定，就工程造价咨询的实施及相关事项，对合同当事人的权利义务作出的原则性约定。</w:t>
      </w:r>
    </w:p>
    <w:p w14:paraId="6FB7DE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通用条件既考虑了现行法律法规对工程发承包计价的有关要求，也考虑了工程造价咨询管理的特殊需要。</w:t>
      </w:r>
    </w:p>
    <w:p w14:paraId="68DF92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kern w:val="2"/>
          <w:sz w:val="24"/>
          <w:szCs w:val="24"/>
          <w:lang w:val="en-US" w:eastAsia="zh-CN" w:bidi="ar-SA"/>
        </w:rPr>
        <w:t>（三）</w:t>
      </w:r>
      <w:r>
        <w:rPr>
          <w:rFonts w:ascii="宋体" w:hAnsi="宋体" w:eastAsia="宋体" w:cs="宋体"/>
          <w:sz w:val="24"/>
          <w:szCs w:val="24"/>
        </w:rPr>
        <w:t>专用条件</w:t>
      </w:r>
    </w:p>
    <w:p w14:paraId="7A7D15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14:paraId="44F161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kern w:val="2"/>
          <w:sz w:val="24"/>
          <w:szCs w:val="24"/>
          <w:lang w:val="en-US" w:eastAsia="zh-CN" w:bidi="ar-SA"/>
        </w:rPr>
        <w:t>1.</w:t>
      </w:r>
      <w:r>
        <w:rPr>
          <w:rFonts w:ascii="宋体" w:hAnsi="宋体" w:eastAsia="宋体" w:cs="宋体"/>
          <w:sz w:val="24"/>
          <w:szCs w:val="24"/>
        </w:rPr>
        <w:t>专用条件的编号应与相应的通用条件的编号一致；</w:t>
      </w:r>
    </w:p>
    <w:p w14:paraId="7E8F32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2.合同当事人可以通过对专用条件的修改，满足具体工程的特殊要求，避免直接修改通用条件；</w:t>
      </w:r>
    </w:p>
    <w:p w14:paraId="2E60FB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3.在专用条件中有横道线的地方，合同当事人可针对相应的通用条件进行细化、完善、补充、修改或另行约定；如无细化、完善、补充、修改或另行约定，则填写“无”或划“/”。</w:t>
      </w:r>
    </w:p>
    <w:p w14:paraId="68E5B2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二、《示范文本》的性质和适用范围《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14:paraId="312303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06" w:firstLineChars="200"/>
        <w:textAlignment w:val="auto"/>
        <w:rPr>
          <w:rFonts w:hint="eastAsia" w:ascii="宋体" w:hAnsi="宋体" w:cs="宋体"/>
          <w:b/>
          <w:bCs/>
          <w:spacing w:val="6"/>
          <w:sz w:val="24"/>
          <w:szCs w:val="24"/>
        </w:rPr>
      </w:pPr>
      <w:r>
        <w:rPr>
          <w:rFonts w:hint="eastAsia" w:ascii="宋体" w:hAnsi="宋体" w:cs="宋体"/>
          <w:b/>
          <w:bCs/>
          <w:spacing w:val="6"/>
          <w:sz w:val="24"/>
          <w:szCs w:val="24"/>
        </w:rPr>
        <w:br w:type="page"/>
      </w:r>
    </w:p>
    <w:p w14:paraId="37BB14CA">
      <w:pPr>
        <w:spacing w:before="78" w:line="220" w:lineRule="auto"/>
        <w:ind w:left="54"/>
        <w:rPr>
          <w:rFonts w:ascii="宋体" w:hAnsi="宋体" w:eastAsia="宋体" w:cs="宋体"/>
          <w:spacing w:val="-2"/>
          <w:sz w:val="24"/>
          <w:szCs w:val="24"/>
        </w:rPr>
      </w:pPr>
    </w:p>
    <w:p w14:paraId="0A082739">
      <w:pPr>
        <w:spacing w:before="78" w:line="220" w:lineRule="auto"/>
        <w:ind w:left="54"/>
        <w:rPr>
          <w:rFonts w:hint="default" w:ascii="宋体" w:hAnsi="宋体" w:eastAsia="宋体" w:cs="宋体"/>
          <w:sz w:val="24"/>
          <w:szCs w:val="24"/>
          <w:lang w:val="en-US" w:eastAsia="zh-CN"/>
        </w:rPr>
      </w:pPr>
      <w:r>
        <w:rPr>
          <w:rFonts w:ascii="宋体" w:hAnsi="宋体" w:eastAsia="宋体" w:cs="宋体"/>
          <w:spacing w:val="-2"/>
          <w:sz w:val="24"/>
          <w:szCs w:val="24"/>
        </w:rPr>
        <w:t>甲方委托人（全称</w:t>
      </w:r>
      <w:r>
        <w:rPr>
          <w:rFonts w:ascii="宋体" w:hAnsi="宋体" w:eastAsia="宋体" w:cs="宋体"/>
          <w:spacing w:val="-3"/>
          <w:sz w:val="24"/>
          <w:szCs w:val="24"/>
        </w:rPr>
        <w:t>）：</w:t>
      </w:r>
    </w:p>
    <w:p w14:paraId="7FBE9E26">
      <w:pPr>
        <w:spacing w:before="181" w:line="221" w:lineRule="auto"/>
        <w:ind w:left="46"/>
      </w:pPr>
      <w:r>
        <w:rPr>
          <w:rFonts w:ascii="宋体" w:hAnsi="宋体" w:eastAsia="宋体" w:cs="宋体"/>
          <w:spacing w:val="-4"/>
          <w:sz w:val="24"/>
          <w:szCs w:val="24"/>
        </w:rPr>
        <w:t>乙方咨询人（全称</w:t>
      </w:r>
      <w:r>
        <w:rPr>
          <w:rFonts w:ascii="宋体" w:hAnsi="宋体" w:eastAsia="宋体" w:cs="宋体"/>
          <w:spacing w:val="-1"/>
          <w:sz w:val="24"/>
          <w:szCs w:val="24"/>
        </w:rPr>
        <w:t>）</w:t>
      </w:r>
    </w:p>
    <w:p w14:paraId="19DA58EE">
      <w:pPr>
        <w:spacing w:before="78" w:line="364" w:lineRule="auto"/>
        <w:ind w:right="160"/>
        <w:rPr>
          <w:rFonts w:ascii="宋体" w:hAnsi="宋体" w:eastAsia="宋体" w:cs="宋体"/>
          <w:sz w:val="24"/>
          <w:szCs w:val="24"/>
        </w:rPr>
      </w:pPr>
      <w:r>
        <w:rPr>
          <w:rFonts w:ascii="宋体" w:hAnsi="宋体" w:eastAsia="宋体" w:cs="宋体"/>
          <w:sz w:val="24"/>
          <w:szCs w:val="24"/>
        </w:rPr>
        <w:t>根据《</w:t>
      </w:r>
      <w:r>
        <w:fldChar w:fldCharType="begin"/>
      </w:r>
      <w:r>
        <w:instrText xml:space="preserve">HYPERLINK"javascript:SLC(21651,0)"</w:instrText>
      </w:r>
      <w:r>
        <w:fldChar w:fldCharType="separate"/>
      </w:r>
      <w:r>
        <w:rPr>
          <w:rFonts w:ascii="宋体" w:hAnsi="宋体" w:eastAsia="宋体" w:cs="宋体"/>
          <w:sz w:val="24"/>
          <w:szCs w:val="24"/>
        </w:rPr>
        <w:t>中华人民共和国</w:t>
      </w:r>
      <w:r>
        <w:rPr>
          <w:rFonts w:ascii="宋体" w:hAnsi="宋体" w:eastAsia="宋体" w:cs="宋体"/>
          <w:sz w:val="24"/>
          <w:szCs w:val="24"/>
        </w:rPr>
        <w:fldChar w:fldCharType="end"/>
      </w:r>
      <w:r>
        <w:rPr>
          <w:rFonts w:ascii="宋体" w:hAnsi="宋体" w:eastAsia="宋体" w:cs="宋体"/>
          <w:sz w:val="24"/>
          <w:szCs w:val="24"/>
        </w:rPr>
        <w:t>民法典》及其他有关法</w:t>
      </w:r>
      <w:r>
        <w:rPr>
          <w:rFonts w:ascii="宋体" w:hAnsi="宋体" w:eastAsia="宋体" w:cs="宋体"/>
          <w:spacing w:val="-1"/>
          <w:sz w:val="24"/>
          <w:szCs w:val="24"/>
        </w:rPr>
        <w:t>律、法规，遵循平等、自</w:t>
      </w:r>
      <w:r>
        <w:rPr>
          <w:rFonts w:ascii="宋体" w:hAnsi="宋体" w:eastAsia="宋体" w:cs="宋体"/>
          <w:sz w:val="24"/>
          <w:szCs w:val="24"/>
        </w:rPr>
        <w:t>愿、公平和诚实信用的原则，双方就下述建设工</w:t>
      </w:r>
      <w:r>
        <w:rPr>
          <w:rFonts w:ascii="宋体" w:hAnsi="宋体" w:eastAsia="宋体" w:cs="宋体"/>
          <w:spacing w:val="-1"/>
          <w:sz w:val="24"/>
          <w:szCs w:val="24"/>
        </w:rPr>
        <w:t>程委托造价咨询与其他服务事</w:t>
      </w:r>
      <w:r>
        <w:rPr>
          <w:rFonts w:ascii="宋体" w:hAnsi="宋体" w:eastAsia="宋体" w:cs="宋体"/>
          <w:spacing w:val="-4"/>
          <w:sz w:val="24"/>
          <w:szCs w:val="24"/>
        </w:rPr>
        <w:t>项协商一致，订立本合同。</w:t>
      </w:r>
    </w:p>
    <w:p w14:paraId="0E6B4C4B">
      <w:pPr>
        <w:spacing w:before="18" w:line="220" w:lineRule="auto"/>
        <w:rPr>
          <w:rFonts w:ascii="宋体" w:hAnsi="宋体" w:eastAsia="宋体" w:cs="宋体"/>
          <w:sz w:val="24"/>
          <w:szCs w:val="24"/>
        </w:rPr>
      </w:pPr>
      <w:r>
        <w:rPr>
          <w:rFonts w:ascii="宋体" w:hAnsi="宋体" w:eastAsia="宋体" w:cs="宋体"/>
          <w:b/>
          <w:bCs/>
          <w:spacing w:val="-5"/>
          <w:sz w:val="24"/>
          <w:szCs w:val="24"/>
        </w:rPr>
        <w:t>一、工程概况</w:t>
      </w:r>
    </w:p>
    <w:p w14:paraId="7EA4A369">
      <w:pPr>
        <w:spacing w:before="180" w:line="220" w:lineRule="auto"/>
        <w:rPr>
          <w:rFonts w:ascii="宋体" w:hAnsi="宋体" w:eastAsia="宋体" w:cs="宋体"/>
          <w:sz w:val="24"/>
          <w:szCs w:val="24"/>
        </w:rPr>
      </w:pPr>
      <w:r>
        <w:rPr>
          <w:rFonts w:ascii="宋体" w:hAnsi="宋体" w:eastAsia="宋体" w:cs="宋体"/>
          <w:spacing w:val="-2"/>
          <w:sz w:val="24"/>
          <w:szCs w:val="24"/>
        </w:rPr>
        <w:t>1.工程名称：</w:t>
      </w:r>
    </w:p>
    <w:p w14:paraId="35D7975E">
      <w:pPr>
        <w:spacing w:before="181" w:line="220" w:lineRule="auto"/>
        <w:rPr>
          <w:rFonts w:ascii="宋体" w:hAnsi="宋体" w:eastAsia="宋体" w:cs="宋体"/>
          <w:sz w:val="24"/>
          <w:szCs w:val="24"/>
        </w:rPr>
      </w:pPr>
      <w:r>
        <w:rPr>
          <w:rFonts w:ascii="宋体" w:hAnsi="宋体" w:eastAsia="宋体" w:cs="宋体"/>
          <w:spacing w:val="-1"/>
          <w:sz w:val="24"/>
          <w:szCs w:val="24"/>
        </w:rPr>
        <w:t>2.工程地点：</w:t>
      </w:r>
    </w:p>
    <w:p w14:paraId="53D5CB7B">
      <w:pPr>
        <w:spacing w:before="181" w:line="220" w:lineRule="auto"/>
        <w:rPr>
          <w:rFonts w:ascii="宋体" w:hAnsi="宋体" w:eastAsia="宋体" w:cs="宋体"/>
          <w:sz w:val="24"/>
          <w:szCs w:val="24"/>
        </w:rPr>
      </w:pPr>
      <w:r>
        <w:rPr>
          <w:rFonts w:ascii="宋体" w:hAnsi="宋体" w:eastAsia="宋体" w:cs="宋体"/>
          <w:spacing w:val="-1"/>
          <w:sz w:val="24"/>
          <w:szCs w:val="24"/>
        </w:rPr>
        <w:t>3.工程规模：</w:t>
      </w:r>
    </w:p>
    <w:p w14:paraId="5E36F6A5">
      <w:pPr>
        <w:spacing w:before="181" w:line="220" w:lineRule="auto"/>
        <w:rPr>
          <w:rFonts w:ascii="宋体" w:hAnsi="宋体" w:eastAsia="宋体" w:cs="宋体"/>
          <w:sz w:val="24"/>
          <w:szCs w:val="24"/>
        </w:rPr>
      </w:pPr>
      <w:r>
        <w:rPr>
          <w:rFonts w:ascii="宋体" w:hAnsi="宋体" w:eastAsia="宋体" w:cs="宋体"/>
          <w:spacing w:val="-2"/>
          <w:sz w:val="24"/>
          <w:szCs w:val="24"/>
        </w:rPr>
        <w:t>4.投资金额：</w:t>
      </w:r>
    </w:p>
    <w:p w14:paraId="76862370">
      <w:pPr>
        <w:spacing w:before="181" w:line="220" w:lineRule="auto"/>
        <w:rPr>
          <w:rFonts w:ascii="宋体" w:hAnsi="宋体" w:eastAsia="宋体" w:cs="宋体"/>
          <w:sz w:val="20"/>
          <w:szCs w:val="20"/>
        </w:rPr>
      </w:pPr>
      <w:r>
        <w:rPr>
          <w:rFonts w:ascii="宋体" w:hAnsi="宋体" w:eastAsia="宋体" w:cs="宋体"/>
          <w:spacing w:val="-2"/>
          <w:sz w:val="24"/>
          <w:szCs w:val="24"/>
        </w:rPr>
        <w:t>5.建设工期或周期：</w:t>
      </w:r>
    </w:p>
    <w:p w14:paraId="6846384E">
      <w:pPr>
        <w:spacing w:before="180" w:line="360" w:lineRule="auto"/>
        <w:rPr>
          <w:rFonts w:ascii="宋体" w:hAnsi="宋体" w:eastAsia="宋体" w:cs="宋体"/>
          <w:sz w:val="24"/>
          <w:szCs w:val="24"/>
        </w:rPr>
      </w:pPr>
      <w:r>
        <w:rPr>
          <w:rFonts w:ascii="宋体" w:hAnsi="宋体" w:eastAsia="宋体" w:cs="宋体"/>
          <w:spacing w:val="-2"/>
          <w:sz w:val="24"/>
          <w:szCs w:val="24"/>
        </w:rPr>
        <w:t>二、服务范围及工作内容：</w:t>
      </w:r>
      <w:r>
        <w:rPr>
          <w:rFonts w:hint="eastAsia" w:ascii="宋体" w:hAnsi="宋体" w:eastAsia="宋体" w:cs="宋体"/>
          <w:spacing w:val="-2"/>
          <w:sz w:val="24"/>
          <w:szCs w:val="24"/>
          <w:lang w:val="en-US" w:eastAsia="zh-CN"/>
        </w:rPr>
        <w:t>对阿克苏地区温宿县稻香路中桥及配套附属设施建设项目提供招标控制价编制服务</w:t>
      </w:r>
    </w:p>
    <w:p w14:paraId="3F82CB6E">
      <w:pPr>
        <w:spacing w:before="26" w:line="220" w:lineRule="auto"/>
        <w:rPr>
          <w:rFonts w:ascii="宋体" w:hAnsi="宋体" w:eastAsia="宋体" w:cs="宋体"/>
          <w:sz w:val="24"/>
          <w:szCs w:val="24"/>
        </w:rPr>
      </w:pPr>
      <w:r>
        <w:rPr>
          <w:rFonts w:ascii="宋体" w:hAnsi="宋体" w:eastAsia="宋体" w:cs="宋体"/>
          <w:b/>
          <w:bCs/>
          <w:spacing w:val="-4"/>
          <w:sz w:val="24"/>
          <w:szCs w:val="24"/>
        </w:rPr>
        <w:t>三、服务期限</w:t>
      </w:r>
    </w:p>
    <w:p w14:paraId="542DE49E">
      <w:pPr>
        <w:spacing w:before="182" w:line="359" w:lineRule="auto"/>
        <w:ind w:right="160"/>
        <w:jc w:val="both"/>
        <w:rPr>
          <w:rFonts w:ascii="宋体" w:hAnsi="宋体" w:eastAsia="宋体" w:cs="宋体"/>
          <w:sz w:val="24"/>
          <w:szCs w:val="24"/>
        </w:rPr>
      </w:pPr>
      <w:r>
        <w:rPr>
          <w:rFonts w:ascii="宋体" w:hAnsi="宋体" w:eastAsia="宋体" w:cs="宋体"/>
          <w:spacing w:val="-2"/>
          <w:sz w:val="24"/>
          <w:szCs w:val="24"/>
        </w:rPr>
        <w:t>本合同约定的建设工程造价咨询服务</w:t>
      </w:r>
      <w:r>
        <w:rPr>
          <w:rFonts w:hint="eastAsia" w:ascii="宋体" w:hAnsi="宋体" w:eastAsia="宋体" w:cs="宋体"/>
          <w:spacing w:val="-2"/>
          <w:sz w:val="24"/>
          <w:szCs w:val="24"/>
          <w:u w:val="single" w:color="auto"/>
        </w:rPr>
        <w:t>服务成果在合同签订后7日内完成。</w:t>
      </w:r>
    </w:p>
    <w:p w14:paraId="71361295">
      <w:pPr>
        <w:spacing w:before="1" w:line="220" w:lineRule="auto"/>
        <w:rPr>
          <w:rFonts w:ascii="宋体" w:hAnsi="宋体" w:eastAsia="宋体" w:cs="宋体"/>
          <w:sz w:val="24"/>
          <w:szCs w:val="24"/>
        </w:rPr>
      </w:pPr>
      <w:r>
        <w:rPr>
          <w:rFonts w:ascii="宋体" w:hAnsi="宋体" w:eastAsia="宋体" w:cs="宋体"/>
          <w:b/>
          <w:bCs/>
          <w:spacing w:val="-8"/>
          <w:sz w:val="24"/>
          <w:szCs w:val="24"/>
        </w:rPr>
        <w:t>四、质量标准</w:t>
      </w:r>
    </w:p>
    <w:p w14:paraId="49A87BA9">
      <w:pPr>
        <w:spacing w:before="180" w:line="218" w:lineRule="auto"/>
        <w:rPr>
          <w:rFonts w:ascii="宋体" w:hAnsi="宋体" w:eastAsia="宋体" w:cs="宋体"/>
          <w:sz w:val="24"/>
          <w:szCs w:val="24"/>
        </w:rPr>
      </w:pPr>
      <w:r>
        <w:rPr>
          <w:rFonts w:ascii="宋体" w:hAnsi="宋体" w:eastAsia="宋体" w:cs="宋体"/>
          <w:spacing w:val="-5"/>
          <w:sz w:val="24"/>
          <w:szCs w:val="24"/>
        </w:rPr>
        <w:t>工程造价咨询成果文件应符合：</w:t>
      </w:r>
    </w:p>
    <w:p w14:paraId="29EE6324">
      <w:pPr>
        <w:spacing w:before="184" w:line="359" w:lineRule="auto"/>
        <w:ind w:right="160"/>
        <w:rPr>
          <w:rFonts w:ascii="宋体" w:hAnsi="宋体" w:eastAsia="宋体" w:cs="宋体"/>
          <w:sz w:val="24"/>
          <w:szCs w:val="24"/>
        </w:rPr>
      </w:pPr>
      <w:r>
        <w:rPr>
          <w:rFonts w:ascii="宋体" w:hAnsi="宋体" w:eastAsia="宋体" w:cs="宋体"/>
          <w:spacing w:val="-1"/>
          <w:sz w:val="24"/>
          <w:szCs w:val="24"/>
          <w:u w:val="single" w:color="auto"/>
        </w:rPr>
        <w:t>国家、自治区相关要求及《乌鲁木齐市建设工程造价咨询成果文件质</w:t>
      </w:r>
      <w:r>
        <w:rPr>
          <w:rFonts w:ascii="宋体" w:hAnsi="宋体" w:eastAsia="宋体" w:cs="宋体"/>
          <w:spacing w:val="-2"/>
          <w:sz w:val="24"/>
          <w:szCs w:val="24"/>
          <w:u w:val="single" w:color="auto"/>
        </w:rPr>
        <w:t>量管理办法》等要求</w:t>
      </w:r>
      <w:r>
        <w:rPr>
          <w:rFonts w:ascii="宋体" w:hAnsi="宋体" w:eastAsia="宋体" w:cs="宋体"/>
          <w:spacing w:val="-2"/>
          <w:sz w:val="24"/>
          <w:szCs w:val="24"/>
        </w:rPr>
        <w:t>。</w:t>
      </w:r>
    </w:p>
    <w:p w14:paraId="4F418A46">
      <w:pPr>
        <w:spacing w:before="1" w:line="219" w:lineRule="auto"/>
      </w:pPr>
      <w:r>
        <w:rPr>
          <w:rFonts w:ascii="宋体" w:hAnsi="宋体" w:eastAsia="宋体" w:cs="宋体"/>
          <w:b/>
          <w:bCs/>
          <w:spacing w:val="-4"/>
          <w:sz w:val="24"/>
          <w:szCs w:val="24"/>
        </w:rPr>
        <w:t>五、酬金或计取方式</w:t>
      </w:r>
    </w:p>
    <w:p w14:paraId="3C095FB2">
      <w:pPr>
        <w:spacing w:before="78" w:line="289" w:lineRule="auto"/>
        <w:ind w:right="691"/>
        <w:rPr>
          <w:rFonts w:ascii="宋体" w:hAnsi="宋体" w:eastAsia="宋体" w:cs="宋体"/>
          <w:sz w:val="24"/>
          <w:szCs w:val="24"/>
        </w:rPr>
      </w:pPr>
      <w:r>
        <w:rPr>
          <w:rFonts w:ascii="宋体" w:hAnsi="宋体" w:eastAsia="宋体" w:cs="宋体"/>
          <w:spacing w:val="-5"/>
          <w:sz w:val="24"/>
          <w:szCs w:val="24"/>
        </w:rPr>
        <w:t>1.酬金（暂定为</w:t>
      </w:r>
      <w:r>
        <w:rPr>
          <w:rFonts w:ascii="宋体" w:hAnsi="宋体" w:eastAsia="宋体" w:cs="宋体"/>
          <w:spacing w:val="3"/>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5"/>
          <w:sz w:val="24"/>
          <w:szCs w:val="24"/>
          <w:u w:val="single" w:color="auto"/>
        </w:rPr>
        <w:t>元</w:t>
      </w:r>
      <w:r>
        <w:rPr>
          <w:rFonts w:ascii="宋体" w:hAnsi="宋体" w:eastAsia="宋体" w:cs="宋体"/>
          <w:spacing w:val="-5"/>
          <w:sz w:val="24"/>
          <w:szCs w:val="24"/>
        </w:rPr>
        <w:t>（大写</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5"/>
          <w:sz w:val="24"/>
          <w:szCs w:val="24"/>
        </w:rPr>
        <w:t>以工程最</w:t>
      </w:r>
      <w:r>
        <w:rPr>
          <w:rFonts w:ascii="宋体" w:hAnsi="宋体" w:eastAsia="宋体" w:cs="宋体"/>
          <w:spacing w:val="-6"/>
          <w:sz w:val="24"/>
          <w:szCs w:val="24"/>
        </w:rPr>
        <w:t>终审定结算价的价格计取。</w:t>
      </w:r>
    </w:p>
    <w:p w14:paraId="0C2EB111">
      <w:pPr>
        <w:spacing w:before="183" w:line="221" w:lineRule="auto"/>
        <w:rPr>
          <w:rFonts w:ascii="宋体" w:hAnsi="宋体" w:eastAsia="宋体" w:cs="宋体"/>
          <w:sz w:val="24"/>
          <w:szCs w:val="24"/>
        </w:rPr>
      </w:pPr>
      <w:r>
        <w:rPr>
          <w:rFonts w:ascii="宋体" w:hAnsi="宋体" w:eastAsia="宋体" w:cs="宋体"/>
          <w:spacing w:val="-8"/>
          <w:sz w:val="24"/>
          <w:szCs w:val="24"/>
        </w:rPr>
        <w:t>2.计取方式：</w:t>
      </w:r>
    </w:p>
    <w:p w14:paraId="4A15C2DD">
      <w:pPr>
        <w:spacing w:before="179" w:line="219" w:lineRule="auto"/>
        <w:rPr>
          <w:rFonts w:ascii="宋体" w:hAnsi="宋体" w:eastAsia="宋体" w:cs="宋体"/>
          <w:sz w:val="24"/>
          <w:szCs w:val="24"/>
        </w:rPr>
      </w:pPr>
      <w:r>
        <w:rPr>
          <w:rFonts w:ascii="宋体" w:hAnsi="宋体" w:eastAsia="宋体" w:cs="宋体"/>
          <w:spacing w:val="-4"/>
          <w:sz w:val="24"/>
          <w:szCs w:val="24"/>
        </w:rPr>
        <w:t>酬金或计取方式详见附录A。</w:t>
      </w:r>
    </w:p>
    <w:p w14:paraId="5BB691D9">
      <w:pPr>
        <w:spacing w:before="181" w:line="220" w:lineRule="auto"/>
        <w:ind w:left="593"/>
        <w:rPr>
          <w:rFonts w:ascii="宋体" w:hAnsi="宋体" w:eastAsia="宋体" w:cs="宋体"/>
          <w:sz w:val="24"/>
          <w:szCs w:val="24"/>
        </w:rPr>
      </w:pPr>
      <w:r>
        <w:rPr>
          <w:rFonts w:ascii="宋体" w:hAnsi="宋体" w:eastAsia="宋体" w:cs="宋体"/>
          <w:b/>
          <w:bCs/>
          <w:spacing w:val="-3"/>
          <w:sz w:val="24"/>
          <w:szCs w:val="24"/>
        </w:rPr>
        <w:t>六、合同文件的构成</w:t>
      </w:r>
    </w:p>
    <w:p w14:paraId="0584D732">
      <w:pPr>
        <w:spacing w:before="181" w:line="219" w:lineRule="auto"/>
        <w:ind w:left="592"/>
        <w:rPr>
          <w:rFonts w:ascii="宋体" w:hAnsi="宋体" w:eastAsia="宋体" w:cs="宋体"/>
          <w:sz w:val="24"/>
          <w:szCs w:val="24"/>
        </w:rPr>
      </w:pPr>
      <w:r>
        <w:rPr>
          <w:rFonts w:ascii="宋体" w:hAnsi="宋体" w:eastAsia="宋体" w:cs="宋体"/>
          <w:spacing w:val="-1"/>
          <w:sz w:val="24"/>
          <w:szCs w:val="24"/>
        </w:rPr>
        <w:t>本协议书与下列文件一起构成合同文件:</w:t>
      </w:r>
    </w:p>
    <w:p w14:paraId="0D6DFA1E">
      <w:pPr>
        <w:spacing w:before="182" w:line="219" w:lineRule="auto"/>
        <w:ind w:left="608"/>
        <w:rPr>
          <w:rFonts w:ascii="宋体" w:hAnsi="宋体" w:eastAsia="宋体" w:cs="宋体"/>
          <w:sz w:val="24"/>
          <w:szCs w:val="24"/>
        </w:rPr>
      </w:pPr>
      <w:r>
        <w:rPr>
          <w:rFonts w:ascii="宋体" w:hAnsi="宋体" w:eastAsia="宋体" w:cs="宋体"/>
          <w:spacing w:val="-5"/>
          <w:sz w:val="24"/>
          <w:szCs w:val="24"/>
        </w:rPr>
        <w:t>1.中标通知书或委托书（如果有</w:t>
      </w:r>
      <w:r>
        <w:rPr>
          <w:rFonts w:ascii="宋体" w:hAnsi="宋体" w:eastAsia="宋体" w:cs="宋体"/>
          <w:spacing w:val="-2"/>
          <w:sz w:val="24"/>
          <w:szCs w:val="24"/>
        </w:rPr>
        <w:t>）；</w:t>
      </w:r>
    </w:p>
    <w:p w14:paraId="5D4E6C6B">
      <w:pPr>
        <w:spacing w:before="183" w:line="218" w:lineRule="auto"/>
        <w:ind w:left="593"/>
        <w:rPr>
          <w:rFonts w:ascii="宋体" w:hAnsi="宋体" w:eastAsia="宋体" w:cs="宋体"/>
          <w:sz w:val="24"/>
          <w:szCs w:val="24"/>
        </w:rPr>
      </w:pPr>
      <w:r>
        <w:rPr>
          <w:rFonts w:ascii="宋体" w:hAnsi="宋体" w:eastAsia="宋体" w:cs="宋体"/>
          <w:spacing w:val="-3"/>
          <w:sz w:val="24"/>
          <w:szCs w:val="24"/>
        </w:rPr>
        <w:t>2.投标函及投标函附录或造价咨询服务建议书（如果有</w:t>
      </w:r>
      <w:r>
        <w:rPr>
          <w:rFonts w:ascii="宋体" w:hAnsi="宋体" w:eastAsia="宋体" w:cs="宋体"/>
          <w:spacing w:val="4"/>
          <w:sz w:val="24"/>
          <w:szCs w:val="24"/>
        </w:rPr>
        <w:t>）；</w:t>
      </w:r>
    </w:p>
    <w:p w14:paraId="2463D1C8">
      <w:pPr>
        <w:spacing w:before="183" w:line="219" w:lineRule="auto"/>
        <w:ind w:left="595"/>
        <w:rPr>
          <w:rFonts w:ascii="宋体" w:hAnsi="宋体" w:eastAsia="宋体" w:cs="宋体"/>
          <w:sz w:val="24"/>
          <w:szCs w:val="24"/>
        </w:rPr>
      </w:pPr>
      <w:r>
        <w:rPr>
          <w:rFonts w:ascii="宋体" w:hAnsi="宋体" w:eastAsia="宋体" w:cs="宋体"/>
          <w:spacing w:val="-7"/>
          <w:sz w:val="24"/>
          <w:szCs w:val="24"/>
        </w:rPr>
        <w:t>3.专用条件及附录；</w:t>
      </w:r>
    </w:p>
    <w:p w14:paraId="57E4D2D1">
      <w:pPr>
        <w:spacing w:before="182" w:line="220" w:lineRule="auto"/>
        <w:ind w:left="589"/>
        <w:rPr>
          <w:rFonts w:ascii="宋体" w:hAnsi="宋体" w:eastAsia="宋体" w:cs="宋体"/>
          <w:sz w:val="24"/>
          <w:szCs w:val="24"/>
        </w:rPr>
      </w:pPr>
      <w:r>
        <w:rPr>
          <w:rFonts w:ascii="宋体" w:hAnsi="宋体" w:eastAsia="宋体" w:cs="宋体"/>
          <w:spacing w:val="-8"/>
          <w:sz w:val="24"/>
          <w:szCs w:val="24"/>
        </w:rPr>
        <w:t>4.通用条件；</w:t>
      </w:r>
    </w:p>
    <w:p w14:paraId="6674C6B6">
      <w:pPr>
        <w:spacing w:before="180" w:line="220" w:lineRule="auto"/>
        <w:ind w:left="595"/>
        <w:rPr>
          <w:rFonts w:ascii="宋体" w:hAnsi="宋体" w:eastAsia="宋体" w:cs="宋体"/>
          <w:sz w:val="24"/>
          <w:szCs w:val="24"/>
        </w:rPr>
      </w:pPr>
      <w:r>
        <w:rPr>
          <w:rFonts w:ascii="宋体" w:hAnsi="宋体" w:eastAsia="宋体" w:cs="宋体"/>
          <w:spacing w:val="-5"/>
          <w:sz w:val="24"/>
          <w:szCs w:val="24"/>
        </w:rPr>
        <w:t>5.其他合同文件。</w:t>
      </w:r>
    </w:p>
    <w:p w14:paraId="2D9233A2">
      <w:pPr>
        <w:spacing w:before="182" w:line="359" w:lineRule="auto"/>
        <w:ind w:left="111" w:right="865" w:firstLine="480"/>
        <w:rPr>
          <w:rFonts w:ascii="宋体" w:hAnsi="宋体" w:eastAsia="宋体" w:cs="宋体"/>
          <w:sz w:val="24"/>
          <w:szCs w:val="24"/>
        </w:rPr>
      </w:pPr>
      <w:r>
        <w:rPr>
          <w:rFonts w:ascii="宋体" w:hAnsi="宋体" w:eastAsia="宋体" w:cs="宋体"/>
          <w:spacing w:val="-2"/>
          <w:sz w:val="24"/>
          <w:szCs w:val="24"/>
        </w:rPr>
        <w:t>上述各项合同文件包括合同当事人就该项合同文件所作出的补充和修</w:t>
      </w:r>
      <w:r>
        <w:rPr>
          <w:rFonts w:ascii="宋体" w:hAnsi="宋体" w:eastAsia="宋体" w:cs="宋体"/>
          <w:spacing w:val="-3"/>
          <w:sz w:val="24"/>
          <w:szCs w:val="24"/>
        </w:rPr>
        <w:t>改，</w:t>
      </w:r>
      <w:r>
        <w:rPr>
          <w:rFonts w:ascii="宋体" w:hAnsi="宋体" w:eastAsia="宋体" w:cs="宋体"/>
          <w:sz w:val="24"/>
          <w:szCs w:val="24"/>
        </w:rPr>
        <w:t xml:space="preserve"> </w:t>
      </w:r>
      <w:r>
        <w:rPr>
          <w:rFonts w:ascii="宋体" w:hAnsi="宋体" w:eastAsia="宋体" w:cs="宋体"/>
          <w:spacing w:val="-3"/>
          <w:sz w:val="24"/>
          <w:szCs w:val="24"/>
        </w:rPr>
        <w:t>属于同一类内容的文件，应以最新签署的为准。</w:t>
      </w:r>
    </w:p>
    <w:p w14:paraId="79E11254">
      <w:pPr>
        <w:spacing w:before="1" w:line="359" w:lineRule="auto"/>
        <w:ind w:left="111" w:right="811" w:firstLine="477"/>
        <w:rPr>
          <w:rFonts w:ascii="宋体" w:hAnsi="宋体" w:eastAsia="宋体" w:cs="宋体"/>
          <w:sz w:val="24"/>
          <w:szCs w:val="24"/>
        </w:rPr>
      </w:pPr>
      <w:r>
        <w:rPr>
          <w:rFonts w:ascii="宋体" w:hAnsi="宋体" w:eastAsia="宋体" w:cs="宋体"/>
          <w:sz w:val="24"/>
          <w:szCs w:val="24"/>
        </w:rPr>
        <w:t>在合同订立及履行过程中形成的与合同有关的文件</w:t>
      </w:r>
      <w:r>
        <w:rPr>
          <w:rFonts w:ascii="宋体" w:hAnsi="宋体" w:eastAsia="宋体" w:cs="宋体"/>
          <w:spacing w:val="-1"/>
          <w:sz w:val="24"/>
          <w:szCs w:val="24"/>
        </w:rPr>
        <w:t>（包括补充协议）均构</w:t>
      </w:r>
      <w:r>
        <w:rPr>
          <w:rFonts w:ascii="宋体" w:hAnsi="宋体" w:eastAsia="宋体" w:cs="宋体"/>
          <w:sz w:val="24"/>
          <w:szCs w:val="24"/>
        </w:rPr>
        <w:t xml:space="preserve"> </w:t>
      </w:r>
      <w:r>
        <w:rPr>
          <w:rFonts w:ascii="宋体" w:hAnsi="宋体" w:eastAsia="宋体" w:cs="宋体"/>
          <w:spacing w:val="-4"/>
          <w:sz w:val="24"/>
          <w:szCs w:val="24"/>
        </w:rPr>
        <w:t>成合同文件的组成部分。</w:t>
      </w:r>
    </w:p>
    <w:p w14:paraId="0A1E4398">
      <w:pPr>
        <w:spacing w:line="220" w:lineRule="auto"/>
        <w:ind w:left="588"/>
        <w:rPr>
          <w:rFonts w:ascii="宋体" w:hAnsi="宋体" w:eastAsia="宋体" w:cs="宋体"/>
          <w:sz w:val="24"/>
          <w:szCs w:val="24"/>
        </w:rPr>
      </w:pPr>
      <w:r>
        <w:rPr>
          <w:rFonts w:ascii="宋体" w:hAnsi="宋体" w:eastAsia="宋体" w:cs="宋体"/>
          <w:b/>
          <w:bCs/>
          <w:spacing w:val="-4"/>
          <w:sz w:val="24"/>
          <w:szCs w:val="24"/>
        </w:rPr>
        <w:t>七、词语定义</w:t>
      </w:r>
    </w:p>
    <w:p w14:paraId="3A02F23A">
      <w:pPr>
        <w:spacing w:before="180" w:line="219" w:lineRule="auto"/>
        <w:ind w:left="590"/>
        <w:rPr>
          <w:rFonts w:ascii="宋体" w:hAnsi="宋体" w:eastAsia="宋体" w:cs="宋体"/>
          <w:sz w:val="24"/>
          <w:szCs w:val="24"/>
        </w:rPr>
      </w:pPr>
      <w:r>
        <w:rPr>
          <w:rFonts w:ascii="宋体" w:hAnsi="宋体" w:eastAsia="宋体" w:cs="宋体"/>
          <w:spacing w:val="-2"/>
          <w:sz w:val="24"/>
          <w:szCs w:val="24"/>
        </w:rPr>
        <w:t>协议书中相关词语的含义与通用条件中的定义与解释相同。</w:t>
      </w:r>
    </w:p>
    <w:p w14:paraId="3B774776">
      <w:pPr>
        <w:spacing w:before="196" w:line="220" w:lineRule="auto"/>
        <w:ind w:left="757"/>
        <w:rPr>
          <w:rFonts w:ascii="宋体" w:hAnsi="宋体" w:eastAsia="宋体" w:cs="宋体"/>
          <w:sz w:val="32"/>
          <w:szCs w:val="32"/>
        </w:rPr>
      </w:pPr>
      <w:r>
        <w:rPr>
          <w:rFonts w:ascii="宋体" w:hAnsi="宋体" w:eastAsia="宋体" w:cs="宋体"/>
          <w:b/>
          <w:bCs/>
          <w:spacing w:val="-6"/>
          <w:sz w:val="32"/>
          <w:szCs w:val="32"/>
        </w:rPr>
        <w:t>八、合同订立</w:t>
      </w:r>
    </w:p>
    <w:p w14:paraId="59E8E713">
      <w:pPr>
        <w:spacing w:before="227" w:line="220" w:lineRule="auto"/>
        <w:ind w:left="607"/>
        <w:rPr>
          <w:rFonts w:ascii="宋体" w:hAnsi="宋体" w:eastAsia="宋体" w:cs="宋体"/>
          <w:sz w:val="24"/>
          <w:szCs w:val="24"/>
        </w:rPr>
      </w:pPr>
      <w:r>
        <w:rPr>
          <w:rFonts w:ascii="宋体" w:hAnsi="宋体" w:eastAsia="宋体" w:cs="宋体"/>
          <w:spacing w:val="-4"/>
          <w:sz w:val="24"/>
          <w:szCs w:val="24"/>
        </w:rPr>
        <w:t>1.订立时间：</w:t>
      </w:r>
      <w:r>
        <w:rPr>
          <w:rFonts w:ascii="宋体" w:hAnsi="宋体" w:eastAsia="宋体" w:cs="宋体"/>
          <w:spacing w:val="-4"/>
          <w:sz w:val="24"/>
          <w:szCs w:val="24"/>
          <w:u w:val="single" w:color="auto"/>
        </w:rPr>
        <w:t xml:space="preserve">    年</w:t>
      </w:r>
      <w:r>
        <w:rPr>
          <w:rFonts w:ascii="宋体" w:hAnsi="宋体" w:eastAsia="宋体" w:cs="宋体"/>
          <w:spacing w:val="9"/>
          <w:sz w:val="24"/>
          <w:szCs w:val="24"/>
          <w:u w:val="single" w:color="auto"/>
        </w:rPr>
        <w:t xml:space="preserve">   </w:t>
      </w:r>
      <w:r>
        <w:rPr>
          <w:rFonts w:ascii="宋体" w:hAnsi="宋体" w:eastAsia="宋体" w:cs="宋体"/>
          <w:spacing w:val="-4"/>
          <w:sz w:val="24"/>
          <w:szCs w:val="24"/>
          <w:u w:val="single" w:color="auto"/>
        </w:rPr>
        <w:t>月</w:t>
      </w:r>
      <w:r>
        <w:rPr>
          <w:rFonts w:ascii="宋体" w:hAnsi="宋体" w:eastAsia="宋体" w:cs="宋体"/>
          <w:spacing w:val="17"/>
          <w:sz w:val="24"/>
          <w:szCs w:val="24"/>
          <w:u w:val="single" w:color="auto"/>
        </w:rPr>
        <w:t xml:space="preserve">   </w:t>
      </w:r>
      <w:r>
        <w:rPr>
          <w:rFonts w:ascii="宋体" w:hAnsi="宋体" w:eastAsia="宋体" w:cs="宋体"/>
          <w:spacing w:val="-4"/>
          <w:sz w:val="24"/>
          <w:szCs w:val="24"/>
          <w:u w:val="single" w:color="auto"/>
        </w:rPr>
        <w:t>日</w:t>
      </w:r>
    </w:p>
    <w:p w14:paraId="024AB3D8">
      <w:pPr>
        <w:spacing w:before="181" w:line="220" w:lineRule="auto"/>
        <w:ind w:left="592"/>
        <w:rPr>
          <w:rFonts w:ascii="宋体" w:hAnsi="宋体" w:eastAsia="宋体" w:cs="宋体"/>
          <w:sz w:val="24"/>
          <w:szCs w:val="24"/>
        </w:rPr>
      </w:pPr>
      <w:r>
        <w:rPr>
          <w:rFonts w:ascii="宋体" w:hAnsi="宋体" w:eastAsia="宋体" w:cs="宋体"/>
          <w:spacing w:val="-3"/>
          <w:sz w:val="24"/>
          <w:szCs w:val="24"/>
        </w:rPr>
        <w:t>2.订立地点：</w:t>
      </w:r>
    </w:p>
    <w:p w14:paraId="30FC7544">
      <w:pPr>
        <w:spacing w:before="194" w:line="220" w:lineRule="auto"/>
        <w:ind w:left="760"/>
        <w:rPr>
          <w:rFonts w:ascii="宋体" w:hAnsi="宋体" w:eastAsia="宋体" w:cs="宋体"/>
          <w:sz w:val="32"/>
          <w:szCs w:val="32"/>
        </w:rPr>
      </w:pPr>
      <w:r>
        <w:rPr>
          <w:rFonts w:ascii="宋体" w:hAnsi="宋体" w:eastAsia="宋体" w:cs="宋体"/>
          <w:b/>
          <w:bCs/>
          <w:spacing w:val="-6"/>
          <w:sz w:val="32"/>
          <w:szCs w:val="32"/>
        </w:rPr>
        <w:t>九、合同生效</w:t>
      </w:r>
    </w:p>
    <w:p w14:paraId="6ECDD0AB">
      <w:pPr>
        <w:spacing w:before="228" w:line="219" w:lineRule="auto"/>
        <w:ind w:left="590"/>
        <w:rPr>
          <w:rFonts w:ascii="宋体" w:hAnsi="宋体" w:eastAsia="宋体" w:cs="宋体"/>
          <w:sz w:val="24"/>
          <w:szCs w:val="24"/>
        </w:rPr>
      </w:pPr>
      <w:r>
        <w:rPr>
          <w:rFonts w:ascii="宋体" w:hAnsi="宋体" w:eastAsia="宋体" w:cs="宋体"/>
          <w:spacing w:val="-4"/>
          <w:sz w:val="24"/>
          <w:szCs w:val="24"/>
        </w:rPr>
        <w:t>本合同自签字盖章之日生效。</w:t>
      </w:r>
    </w:p>
    <w:p w14:paraId="640B8CB4">
      <w:pPr>
        <w:spacing w:before="195" w:line="220" w:lineRule="auto"/>
        <w:ind w:left="753"/>
        <w:rPr>
          <w:rFonts w:ascii="宋体" w:hAnsi="宋体" w:eastAsia="宋体" w:cs="宋体"/>
          <w:sz w:val="32"/>
          <w:szCs w:val="32"/>
        </w:rPr>
      </w:pPr>
      <w:r>
        <w:rPr>
          <w:rFonts w:ascii="宋体" w:hAnsi="宋体" w:eastAsia="宋体" w:cs="宋体"/>
          <w:b/>
          <w:bCs/>
          <w:spacing w:val="-5"/>
          <w:sz w:val="32"/>
          <w:szCs w:val="32"/>
        </w:rPr>
        <w:t>十、合同份数</w:t>
      </w:r>
    </w:p>
    <w:p w14:paraId="7D530CF2">
      <w:pPr>
        <w:spacing w:before="229" w:line="219" w:lineRule="auto"/>
        <w:ind w:left="590"/>
        <w:rPr>
          <w:rFonts w:ascii="宋体" w:hAnsi="宋体" w:eastAsia="宋体" w:cs="宋体"/>
          <w:spacing w:val="3"/>
          <w:sz w:val="24"/>
          <w:szCs w:val="24"/>
        </w:rPr>
      </w:pPr>
      <w:r>
        <w:rPr>
          <w:rFonts w:ascii="宋体" w:hAnsi="宋体" w:eastAsia="宋体" w:cs="宋体"/>
          <w:spacing w:val="4"/>
          <w:sz w:val="24"/>
          <w:szCs w:val="24"/>
        </w:rPr>
        <w:t>本合同一式</w:t>
      </w:r>
      <w:r>
        <w:rPr>
          <w:rFonts w:ascii="宋体" w:hAnsi="宋体" w:eastAsia="宋体" w:cs="宋体"/>
          <w:spacing w:val="4"/>
          <w:sz w:val="24"/>
          <w:szCs w:val="24"/>
          <w:u w:val="single" w:color="auto"/>
        </w:rPr>
        <w:t>捌</w:t>
      </w:r>
      <w:r>
        <w:rPr>
          <w:rFonts w:ascii="宋体" w:hAnsi="宋体" w:eastAsia="宋体" w:cs="宋体"/>
          <w:spacing w:val="4"/>
          <w:sz w:val="24"/>
          <w:szCs w:val="24"/>
        </w:rPr>
        <w:t>份，具有同等法律效力，其中委托人执</w:t>
      </w:r>
      <w:r>
        <w:rPr>
          <w:rFonts w:ascii="宋体" w:hAnsi="宋体" w:eastAsia="宋体" w:cs="宋体"/>
          <w:spacing w:val="4"/>
          <w:sz w:val="24"/>
          <w:szCs w:val="24"/>
          <w:u w:val="single" w:color="auto"/>
        </w:rPr>
        <w:t>肆</w:t>
      </w:r>
      <w:r>
        <w:rPr>
          <w:rFonts w:ascii="宋体" w:hAnsi="宋体" w:eastAsia="宋体" w:cs="宋体"/>
          <w:spacing w:val="4"/>
          <w:sz w:val="24"/>
          <w:szCs w:val="24"/>
        </w:rPr>
        <w:t>份，咨询人执</w:t>
      </w:r>
      <w:r>
        <w:rPr>
          <w:rFonts w:ascii="宋体" w:hAnsi="宋体" w:eastAsia="宋体" w:cs="宋体"/>
          <w:spacing w:val="4"/>
          <w:sz w:val="24"/>
          <w:szCs w:val="24"/>
          <w:u w:val="single" w:color="auto"/>
        </w:rPr>
        <w:t>肆</w:t>
      </w:r>
      <w:r>
        <w:rPr>
          <w:rFonts w:ascii="宋体" w:hAnsi="宋体" w:eastAsia="宋体" w:cs="宋体"/>
          <w:spacing w:val="3"/>
          <w:sz w:val="24"/>
          <w:szCs w:val="24"/>
        </w:rPr>
        <w:t>份。</w:t>
      </w:r>
    </w:p>
    <w:p w14:paraId="74BD6FE9">
      <w:pPr>
        <w:spacing w:before="229" w:line="219" w:lineRule="auto"/>
        <w:ind w:left="590"/>
        <w:rPr>
          <w:rFonts w:ascii="宋体" w:hAnsi="宋体" w:eastAsia="宋体" w:cs="宋体"/>
          <w:spacing w:val="3"/>
          <w:sz w:val="24"/>
          <w:szCs w:val="24"/>
        </w:rPr>
      </w:pPr>
    </w:p>
    <w:p w14:paraId="34B8D148">
      <w:pPr>
        <w:spacing w:before="229" w:line="219" w:lineRule="auto"/>
        <w:ind w:left="590"/>
        <w:rPr>
          <w:rFonts w:ascii="宋体" w:hAnsi="宋体" w:eastAsia="宋体" w:cs="宋体"/>
          <w:spacing w:val="3"/>
          <w:sz w:val="24"/>
          <w:szCs w:val="24"/>
        </w:rPr>
      </w:pPr>
    </w:p>
    <w:p w14:paraId="799568FA">
      <w:pPr>
        <w:spacing w:before="78" w:line="219" w:lineRule="auto"/>
        <w:ind w:left="108"/>
        <w:rPr>
          <w:rFonts w:ascii="宋体" w:hAnsi="宋体" w:eastAsia="宋体" w:cs="宋体"/>
          <w:sz w:val="24"/>
          <w:szCs w:val="24"/>
        </w:rPr>
      </w:pPr>
      <w:r>
        <w:rPr>
          <w:rFonts w:ascii="宋体" w:hAnsi="宋体" w:eastAsia="宋体" w:cs="宋体"/>
          <w:spacing w:val="-1"/>
          <w:sz w:val="24"/>
          <w:szCs w:val="24"/>
        </w:rPr>
        <w:t>委托人：</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（盖章）  咨询人：盖章）</w:t>
      </w:r>
    </w:p>
    <w:p w14:paraId="7CC47705">
      <w:pPr>
        <w:spacing w:before="182" w:line="220" w:lineRule="auto"/>
        <w:ind w:left="110"/>
      </w:pPr>
      <w:r>
        <w:rPr>
          <w:rFonts w:ascii="宋体" w:hAnsi="宋体" w:eastAsia="宋体" w:cs="宋体"/>
          <w:spacing w:val="-2"/>
          <w:sz w:val="24"/>
          <w:szCs w:val="24"/>
        </w:rPr>
        <w:t>法定（授权)代表人：                 法定（授权)代表人：</w:t>
      </w:r>
    </w:p>
    <w:p w14:paraId="218BDB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0" w:firstLineChars="100"/>
        <w:textAlignment w:val="auto"/>
        <w:rPr>
          <w:rFonts w:ascii="宋体" w:hAnsi="宋体" w:eastAsia="宋体" w:cs="宋体"/>
          <w:spacing w:val="-10"/>
          <w:sz w:val="24"/>
          <w:szCs w:val="24"/>
        </w:rPr>
      </w:pPr>
      <w:r>
        <w:rPr>
          <w:rFonts w:ascii="宋体" w:hAnsi="宋体" w:eastAsia="宋体" w:cs="宋体"/>
          <w:spacing w:val="-10"/>
          <w:sz w:val="24"/>
          <w:szCs w:val="24"/>
        </w:rPr>
        <w:t>账号：</w:t>
      </w:r>
      <w:r>
        <w:rPr>
          <w:rFonts w:ascii="宋体" w:hAnsi="宋体" w:eastAsia="宋体" w:cs="宋体"/>
          <w:sz w:val="24"/>
          <w:szCs w:val="24"/>
        </w:rPr>
        <w:t xml:space="preserve">                                </w:t>
      </w:r>
      <w:r>
        <w:rPr>
          <w:rFonts w:ascii="宋体" w:hAnsi="宋体" w:eastAsia="宋体" w:cs="宋体"/>
          <w:spacing w:val="-10"/>
          <w:sz w:val="24"/>
          <w:szCs w:val="24"/>
        </w:rPr>
        <w:t>账号：</w:t>
      </w:r>
    </w:p>
    <w:p w14:paraId="33789352">
      <w:pPr>
        <w:rPr>
          <w:rFonts w:hint="eastAsia" w:ascii="宋体" w:hAnsi="宋体" w:eastAsia="宋体" w:cs="宋体"/>
          <w:spacing w:val="-10"/>
          <w:sz w:val="24"/>
          <w:szCs w:val="24"/>
        </w:rPr>
      </w:pPr>
      <w:r>
        <w:rPr>
          <w:rFonts w:ascii="宋体" w:hAnsi="宋体" w:eastAsia="宋体" w:cs="宋体"/>
          <w:spacing w:val="-10"/>
          <w:sz w:val="24"/>
          <w:szCs w:val="24"/>
        </w:rPr>
        <w:br w:type="page"/>
      </w:r>
    </w:p>
    <w:p w14:paraId="7B43019B">
      <w:pPr>
        <w:widowControl/>
        <w:kinsoku w:val="0"/>
        <w:autoSpaceDE w:val="0"/>
        <w:autoSpaceDN w:val="0"/>
        <w:adjustRightInd w:val="0"/>
        <w:snapToGrid w:val="0"/>
        <w:spacing w:before="220" w:line="400" w:lineRule="exact"/>
        <w:jc w:val="center"/>
        <w:textAlignment w:val="baseline"/>
        <w:rPr>
          <w:rFonts w:ascii="宋体" w:hAnsi="宋体" w:cs="宋体"/>
          <w:sz w:val="24"/>
          <w:szCs w:val="24"/>
        </w:rPr>
      </w:pPr>
      <w:r>
        <w:rPr>
          <w:rFonts w:hint="eastAsia" w:ascii="宋体" w:hAnsi="宋体" w:cs="宋体"/>
          <w:b/>
          <w:bCs/>
          <w:spacing w:val="6"/>
          <w:sz w:val="24"/>
          <w:szCs w:val="24"/>
        </w:rPr>
        <w:t>第二部分</w:t>
      </w:r>
      <w:r>
        <w:rPr>
          <w:rFonts w:hint="eastAsia" w:ascii="宋体" w:hAnsi="宋体" w:cs="宋体"/>
          <w:spacing w:val="6"/>
          <w:sz w:val="24"/>
          <w:szCs w:val="24"/>
        </w:rPr>
        <w:t xml:space="preserve"> </w:t>
      </w:r>
      <w:r>
        <w:rPr>
          <w:rFonts w:hint="eastAsia" w:ascii="宋体" w:hAnsi="宋体" w:cs="宋体"/>
          <w:b/>
          <w:bCs/>
          <w:spacing w:val="6"/>
          <w:sz w:val="24"/>
          <w:szCs w:val="24"/>
        </w:rPr>
        <w:t>合同一般条款</w:t>
      </w:r>
    </w:p>
    <w:p w14:paraId="5FE99BCC">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70" w:name="_Toc422322482"/>
      <w:bookmarkStart w:id="71" w:name="_Toc2668"/>
      <w:bookmarkStart w:id="72" w:name="_Toc419045067"/>
      <w:bookmarkStart w:id="73" w:name="_Toc12085"/>
      <w:r>
        <w:rPr>
          <w:rFonts w:hint="eastAsia" w:ascii="宋体" w:hAnsi="宋体" w:cs="宋体"/>
          <w:sz w:val="24"/>
          <w:szCs w:val="24"/>
        </w:rPr>
        <w:t>1.词语定义、语言、解释顺序与适用法律</w:t>
      </w:r>
      <w:bookmarkEnd w:id="70"/>
      <w:bookmarkEnd w:id="71"/>
      <w:bookmarkEnd w:id="72"/>
      <w:bookmarkEnd w:id="73"/>
    </w:p>
    <w:p w14:paraId="27398C5D">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74" w:name="_Toc422322483"/>
      <w:bookmarkStart w:id="75" w:name="_Toc11006"/>
      <w:bookmarkStart w:id="76" w:name="_Toc2810"/>
      <w:bookmarkStart w:id="77" w:name="_Toc419045068"/>
      <w:r>
        <w:rPr>
          <w:rFonts w:hint="eastAsia" w:ascii="宋体" w:hAnsi="宋体" w:cs="宋体"/>
          <w:sz w:val="24"/>
          <w:szCs w:val="24"/>
        </w:rPr>
        <w:t>1.1词语定义</w:t>
      </w:r>
      <w:bookmarkEnd w:id="74"/>
      <w:bookmarkEnd w:id="75"/>
      <w:bookmarkEnd w:id="76"/>
      <w:bookmarkEnd w:id="77"/>
    </w:p>
    <w:p w14:paraId="37662301">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组成本合同的全部文件中的下列名词和用语应具有本款所赋予的含义：</w:t>
      </w:r>
    </w:p>
    <w:p w14:paraId="3F50B75A">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 xml:space="preserve">1.1.1“工程”是指按照本合同约定实施造价咨询与其他服务的建设工程。    </w:t>
      </w:r>
    </w:p>
    <w:p w14:paraId="3FF4CADA">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1.1.2“工程造价”是指工程项目建设过程中预计或实际支出的全部费用。</w:t>
      </w:r>
    </w:p>
    <w:p w14:paraId="61C792F1">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1.1.3“委托人”是指本合同中委托造价咨询与其他服务的一方，及其合法的继承人或受让人。</w:t>
      </w:r>
    </w:p>
    <w:p w14:paraId="4D44E4EB">
      <w:pPr>
        <w:widowControl/>
        <w:kinsoku w:val="0"/>
        <w:autoSpaceDE w:val="0"/>
        <w:autoSpaceDN w:val="0"/>
        <w:adjustRightInd w:val="0"/>
        <w:snapToGrid w:val="0"/>
        <w:spacing w:line="400" w:lineRule="exact"/>
        <w:ind w:firstLine="480" w:firstLineChars="200"/>
        <w:textAlignment w:val="baseline"/>
        <w:rPr>
          <w:rFonts w:hint="default" w:ascii="宋体" w:hAnsi="宋体" w:cs="宋体"/>
          <w:sz w:val="24"/>
          <w:szCs w:val="24"/>
        </w:rPr>
      </w:pPr>
      <w:r>
        <w:rPr>
          <w:rFonts w:hint="eastAsia" w:ascii="宋体" w:hAnsi="宋体" w:cs="宋体"/>
          <w:sz w:val="24"/>
          <w:szCs w:val="24"/>
        </w:rPr>
        <w:t>1.1.4“咨询人”是指本合同中提供造价咨询与其他服务的一方，及其合法的继承人。</w:t>
      </w:r>
    </w:p>
    <w:p w14:paraId="2012E3C0">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1.1.5“第三人”是指除委托人、咨询人以外与本咨询业务有关的当事人。</w:t>
      </w:r>
    </w:p>
    <w:p w14:paraId="03B82CCB">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1.1.6“正常工作”是指本合同订立时通用条件和专用条件中约定的咨询人的工作。</w:t>
      </w:r>
    </w:p>
    <w:p w14:paraId="3A5F48C4">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1.1.7“附加工作”是指咨询人根据合同条件完成的正常工作以外的工作。</w:t>
      </w:r>
    </w:p>
    <w:p w14:paraId="7E05D06F">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1.1.8“项目咨询团队”是指咨询人指派负责履行本合同的团队，其团队成员为本合同的项目咨询人员。</w:t>
      </w:r>
    </w:p>
    <w:p w14:paraId="2DAE49E0">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1.1.9“项目负责人”是指由咨询人的法定代表人书面授权，在授权范围内负责履行本合同、主持项目咨询团队工作的负责人。</w:t>
      </w:r>
    </w:p>
    <w:p w14:paraId="5834B4D3">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1.1.10“委托人代表”是指由委托人的法定代表人书面授权，在授权范围内行使委托人权利的人。</w:t>
      </w:r>
    </w:p>
    <w:p w14:paraId="24E81BA9">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1.1.11“酬金”是指咨询人履行本合同义务，委托人按照本合同约定给付咨询人的金额。</w:t>
      </w:r>
    </w:p>
    <w:p w14:paraId="56051690">
      <w:pPr>
        <w:widowControl/>
        <w:kinsoku w:val="0"/>
        <w:autoSpaceDE w:val="0"/>
        <w:autoSpaceDN w:val="0"/>
        <w:adjustRightInd w:val="0"/>
        <w:snapToGrid w:val="0"/>
        <w:spacing w:line="400" w:lineRule="exact"/>
        <w:ind w:firstLine="480" w:firstLineChars="200"/>
        <w:textAlignment w:val="baseline"/>
        <w:rPr>
          <w:rFonts w:hint="default" w:ascii="宋体" w:hAnsi="宋体" w:cs="宋体"/>
          <w:sz w:val="24"/>
          <w:szCs w:val="24"/>
        </w:rPr>
      </w:pPr>
      <w:r>
        <w:rPr>
          <w:rFonts w:hint="eastAsia" w:ascii="宋体" w:hAnsi="宋体" w:cs="宋体"/>
          <w:sz w:val="24"/>
          <w:szCs w:val="24"/>
        </w:rPr>
        <w:t>1.1.12“正常工作酬金”是指在协议书中载明的，咨询人完成正常工作，委托人应给付咨询人的酬金。</w:t>
      </w:r>
    </w:p>
    <w:p w14:paraId="5ED1F1F8">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1.1.13“附加工作酬金”是指咨询人完成附加工作，委托人应给付咨询人的酬金。</w:t>
      </w:r>
    </w:p>
    <w:p w14:paraId="1D9FF28C">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1.1.14 “书面形式”是指合同书、信件和数据电文（包括电报、电传、传真、电子数据交换和电子邮件）等可以有形地表现所载内容的形式。</w:t>
      </w:r>
    </w:p>
    <w:p w14:paraId="6E73E2A4">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1.1.15 “不可抗力”是指委托人和咨询人在订立本合同时不可预见，在合同履行过程中不可避免并不能克服的自然灾害和社会性突发事件，如地震、海啸、瘟疫、水灾、骚乱、暴动、战争等情形。</w:t>
      </w:r>
    </w:p>
    <w:p w14:paraId="176B1B26">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78" w:name="_Toc15453"/>
      <w:bookmarkStart w:id="79" w:name="_Toc19193"/>
      <w:bookmarkStart w:id="80" w:name="_Toc422322484"/>
      <w:bookmarkStart w:id="81" w:name="_Toc419045069"/>
      <w:r>
        <w:rPr>
          <w:rFonts w:hint="eastAsia" w:ascii="宋体" w:hAnsi="宋体" w:cs="宋体"/>
          <w:sz w:val="24"/>
          <w:szCs w:val="24"/>
        </w:rPr>
        <w:t>1.2语言</w:t>
      </w:r>
      <w:bookmarkEnd w:id="78"/>
      <w:bookmarkEnd w:id="79"/>
      <w:bookmarkEnd w:id="80"/>
      <w:bookmarkEnd w:id="81"/>
    </w:p>
    <w:p w14:paraId="7884956B">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本合同使用中文书写、解释和说明。如专用条件约定使用两种及以上语言文字时，应以中文为准。</w:t>
      </w:r>
    </w:p>
    <w:p w14:paraId="322BA378">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82" w:name="_Toc419045070"/>
      <w:bookmarkStart w:id="83" w:name="_Toc25841"/>
      <w:bookmarkStart w:id="84" w:name="_Toc422322485"/>
      <w:bookmarkStart w:id="85" w:name="_Toc24710"/>
      <w:r>
        <w:rPr>
          <w:rFonts w:hint="eastAsia" w:ascii="宋体" w:hAnsi="宋体" w:cs="宋体"/>
          <w:sz w:val="24"/>
          <w:szCs w:val="24"/>
        </w:rPr>
        <w:t>1.3合同文件的优先顺序</w:t>
      </w:r>
      <w:bookmarkEnd w:id="82"/>
      <w:bookmarkEnd w:id="83"/>
      <w:bookmarkEnd w:id="84"/>
      <w:bookmarkEnd w:id="85"/>
    </w:p>
    <w:p w14:paraId="0F6A4498">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组成本合同的下列文件彼此应能相互解释、互为说明。除专用条件另有约定外，本合同文件的解释顺序如下：</w:t>
      </w:r>
    </w:p>
    <w:p w14:paraId="22B97F50">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1.协议书</w:t>
      </w:r>
    </w:p>
    <w:p w14:paraId="0433489F">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2.中标通知书或委托书（如果有）；</w:t>
      </w:r>
    </w:p>
    <w:p w14:paraId="01ED3964">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3.专用条件及附录；</w:t>
      </w:r>
    </w:p>
    <w:p w14:paraId="4F180097">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4.通用条件；</w:t>
      </w:r>
    </w:p>
    <w:p w14:paraId="5F1CBBE9">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5.投标函及投标函附录或造价咨询服务建议书（如果有）；</w:t>
      </w:r>
    </w:p>
    <w:p w14:paraId="749E63F6">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6.其他合同文件。</w:t>
      </w:r>
    </w:p>
    <w:p w14:paraId="6AB349BF">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w:t>
      </w:r>
    </w:p>
    <w:p w14:paraId="49872775">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在合同订立及履行过程中形成的与合同有关的文件均构成合同文件的组成部分。</w:t>
      </w:r>
    </w:p>
    <w:p w14:paraId="4533879A">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86" w:name="_Toc28917"/>
      <w:bookmarkStart w:id="87" w:name="_Toc419045071"/>
      <w:bookmarkStart w:id="88" w:name="_Toc422322486"/>
      <w:bookmarkStart w:id="89" w:name="_Toc29518"/>
      <w:r>
        <w:rPr>
          <w:rFonts w:hint="eastAsia" w:ascii="宋体" w:hAnsi="宋体" w:cs="宋体"/>
          <w:sz w:val="24"/>
          <w:szCs w:val="24"/>
        </w:rPr>
        <w:t>1.4适用法律</w:t>
      </w:r>
      <w:bookmarkEnd w:id="86"/>
      <w:bookmarkEnd w:id="87"/>
      <w:bookmarkEnd w:id="88"/>
      <w:bookmarkEnd w:id="89"/>
    </w:p>
    <w:p w14:paraId="2545805C">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本合同适用中华人民共和国法律、行政法规、部门规章以及工程所在地的地方性法规、自治条例、单行条例和地方政府规章等。</w:t>
      </w:r>
    </w:p>
    <w:p w14:paraId="41B8AB15">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合同当事人可以在专用条件中约定本合同适用的其他规范、规程、定额、技术标准等规范性文件。</w:t>
      </w:r>
    </w:p>
    <w:p w14:paraId="2708F2E7">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90" w:name="_Toc5974"/>
      <w:bookmarkStart w:id="91" w:name="_Toc5464"/>
      <w:bookmarkStart w:id="92" w:name="_Toc422322487"/>
      <w:r>
        <w:rPr>
          <w:rFonts w:hint="eastAsia" w:ascii="宋体" w:hAnsi="宋体" w:cs="宋体"/>
          <w:sz w:val="24"/>
          <w:szCs w:val="24"/>
        </w:rPr>
        <w:t>2.委托人的义务</w:t>
      </w:r>
      <w:bookmarkEnd w:id="90"/>
      <w:bookmarkEnd w:id="91"/>
      <w:bookmarkEnd w:id="92"/>
    </w:p>
    <w:p w14:paraId="61A12A77">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93" w:name="_Toc22408"/>
      <w:bookmarkStart w:id="94" w:name="_Toc31833"/>
      <w:bookmarkStart w:id="95" w:name="_Toc419045072"/>
      <w:bookmarkStart w:id="96" w:name="_Toc422322488"/>
      <w:r>
        <w:rPr>
          <w:rFonts w:hint="eastAsia" w:ascii="宋体" w:hAnsi="宋体" w:cs="宋体"/>
          <w:sz w:val="24"/>
          <w:szCs w:val="24"/>
        </w:rPr>
        <w:t>2.1提供资料</w:t>
      </w:r>
      <w:bookmarkEnd w:id="93"/>
      <w:bookmarkEnd w:id="94"/>
      <w:bookmarkEnd w:id="95"/>
      <w:bookmarkEnd w:id="96"/>
    </w:p>
    <w:p w14:paraId="57F693A1">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784F2D0E">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97" w:name="_Toc26445"/>
      <w:bookmarkStart w:id="98" w:name="_Toc422322489"/>
      <w:bookmarkStart w:id="99" w:name="_Toc10490"/>
      <w:bookmarkStart w:id="100" w:name="_Toc419045073"/>
      <w:r>
        <w:rPr>
          <w:rFonts w:hint="eastAsia" w:ascii="宋体" w:hAnsi="宋体" w:cs="宋体"/>
          <w:sz w:val="24"/>
          <w:szCs w:val="24"/>
        </w:rPr>
        <w:t>2.2提供工作条件</w:t>
      </w:r>
      <w:bookmarkEnd w:id="97"/>
      <w:bookmarkEnd w:id="98"/>
      <w:bookmarkEnd w:id="99"/>
      <w:bookmarkEnd w:id="100"/>
    </w:p>
    <w:p w14:paraId="175EEF99">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委托人应为咨询人完成造价咨询提供必要的条件。</w:t>
      </w:r>
    </w:p>
    <w:p w14:paraId="5F362F91">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2.2.1委托人需要咨询人派驻项目现场咨询人员的，除专用条件另有约定外，项目咨询人员有权无偿使用附录D中由委托人提供的房屋及设备。</w:t>
      </w:r>
    </w:p>
    <w:p w14:paraId="360264DB">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2.2.2委托人应负责与本工程造价咨询业务有关的所有外部关系的协调，为咨询人履行本合同提供必要的外部条件。</w:t>
      </w:r>
    </w:p>
    <w:p w14:paraId="66E3CF3E">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01" w:name="_Toc419045074"/>
      <w:bookmarkStart w:id="102" w:name="_Toc12583"/>
      <w:bookmarkStart w:id="103" w:name="_Toc31185"/>
      <w:bookmarkStart w:id="104" w:name="_Toc422322490"/>
      <w:r>
        <w:rPr>
          <w:rFonts w:hint="eastAsia" w:ascii="宋体" w:hAnsi="宋体" w:cs="宋体"/>
          <w:sz w:val="24"/>
          <w:szCs w:val="24"/>
        </w:rPr>
        <w:t>2.3合理工作时限</w:t>
      </w:r>
      <w:bookmarkEnd w:id="101"/>
      <w:bookmarkEnd w:id="102"/>
      <w:bookmarkEnd w:id="103"/>
      <w:bookmarkEnd w:id="104"/>
    </w:p>
    <w:p w14:paraId="2963BB1B">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委托人应当为咨询人完成其咨询工作，设定合理的工作时限。</w:t>
      </w:r>
    </w:p>
    <w:p w14:paraId="531086A8">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05" w:name="_Toc20536"/>
      <w:bookmarkStart w:id="106" w:name="_Toc419045075"/>
      <w:bookmarkStart w:id="107" w:name="_Toc26985"/>
      <w:bookmarkStart w:id="108" w:name="_Toc422322491"/>
      <w:r>
        <w:rPr>
          <w:rFonts w:hint="eastAsia" w:ascii="宋体" w:hAnsi="宋体" w:cs="宋体"/>
          <w:sz w:val="24"/>
          <w:szCs w:val="24"/>
        </w:rPr>
        <w:t>2.4委托人代表</w:t>
      </w:r>
      <w:bookmarkEnd w:id="105"/>
      <w:bookmarkEnd w:id="106"/>
      <w:bookmarkEnd w:id="107"/>
      <w:bookmarkEnd w:id="108"/>
    </w:p>
    <w:p w14:paraId="47C8DD92">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委托人应授权一名代表负责本合同的履行。委托人应在双方签订本合同7日内，将委托人代表的姓名和权限范围书面告知咨询人。委托人更换委托人代表时，应提前7日书面通知咨询人。</w:t>
      </w:r>
    </w:p>
    <w:p w14:paraId="6219151F">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09" w:name="_Toc422322492"/>
      <w:bookmarkStart w:id="110" w:name="_Toc7519"/>
      <w:bookmarkStart w:id="111" w:name="_Toc419045076"/>
      <w:bookmarkStart w:id="112" w:name="_Toc26858"/>
      <w:r>
        <w:rPr>
          <w:rFonts w:hint="eastAsia" w:ascii="宋体" w:hAnsi="宋体" w:cs="宋体"/>
          <w:sz w:val="24"/>
          <w:szCs w:val="24"/>
        </w:rPr>
        <w:t>2.5答复</w:t>
      </w:r>
      <w:bookmarkEnd w:id="109"/>
      <w:bookmarkEnd w:id="110"/>
      <w:bookmarkEnd w:id="111"/>
      <w:bookmarkEnd w:id="112"/>
    </w:p>
    <w:p w14:paraId="5494145A">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委托人应当在专用条件约定的时间内就咨询人以书面形式提交并要求做出答复的事宜给予书面答复。逾期未答复的，由此造成的工作延误和损失由委托人承担。</w:t>
      </w:r>
    </w:p>
    <w:p w14:paraId="0C73EF4F">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13" w:name="_Toc20668"/>
      <w:bookmarkStart w:id="114" w:name="_Toc422322493"/>
      <w:bookmarkStart w:id="115" w:name="_Toc419045077"/>
      <w:bookmarkStart w:id="116" w:name="_Toc10003"/>
      <w:r>
        <w:rPr>
          <w:rFonts w:hint="eastAsia" w:ascii="宋体" w:hAnsi="宋体" w:cs="宋体"/>
          <w:sz w:val="24"/>
          <w:szCs w:val="24"/>
        </w:rPr>
        <w:t>2.6支付</w:t>
      </w:r>
      <w:bookmarkEnd w:id="113"/>
      <w:bookmarkEnd w:id="114"/>
      <w:bookmarkEnd w:id="115"/>
      <w:bookmarkEnd w:id="116"/>
    </w:p>
    <w:p w14:paraId="1BB198F8">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委托人应当按照合同的约定，向咨询人支付酬金。</w:t>
      </w:r>
    </w:p>
    <w:p w14:paraId="35855CC5">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17" w:name="_Toc22678"/>
      <w:bookmarkStart w:id="118" w:name="_Toc419045078"/>
      <w:bookmarkStart w:id="119" w:name="_Toc422322494"/>
      <w:bookmarkStart w:id="120" w:name="_Toc16"/>
      <w:r>
        <w:rPr>
          <w:rFonts w:hint="eastAsia" w:ascii="宋体" w:hAnsi="宋体" w:cs="宋体"/>
          <w:sz w:val="24"/>
          <w:szCs w:val="24"/>
        </w:rPr>
        <w:t>3.咨询人的义务</w:t>
      </w:r>
      <w:bookmarkEnd w:id="117"/>
      <w:bookmarkEnd w:id="118"/>
      <w:bookmarkEnd w:id="119"/>
      <w:bookmarkEnd w:id="120"/>
    </w:p>
    <w:p w14:paraId="7E494F6A">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21" w:name="_Toc419045080"/>
      <w:bookmarkStart w:id="122" w:name="_Toc422322495"/>
      <w:bookmarkStart w:id="123" w:name="_Toc27689"/>
      <w:bookmarkStart w:id="124" w:name="_Toc30240"/>
      <w:bookmarkStart w:id="125" w:name="16"/>
      <w:r>
        <w:rPr>
          <w:rFonts w:hint="eastAsia" w:ascii="宋体" w:hAnsi="宋体" w:cs="宋体"/>
          <w:sz w:val="24"/>
          <w:szCs w:val="24"/>
        </w:rPr>
        <w:t>3.1 项目咨询团队及人员</w:t>
      </w:r>
      <w:bookmarkEnd w:id="121"/>
      <w:bookmarkEnd w:id="122"/>
      <w:bookmarkEnd w:id="123"/>
      <w:bookmarkEnd w:id="124"/>
    </w:p>
    <w:p w14:paraId="1AEBAC8E">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3.1.1项目咨询团队的主要人员应具有专用条件约定的资格条件，团队人员的数量应符合专用条件的约定。</w:t>
      </w:r>
    </w:p>
    <w:p w14:paraId="0BCCED1E">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3.1.2项目负责人</w:t>
      </w:r>
    </w:p>
    <w:p w14:paraId="36FC6FBA">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咨询人应以书面形式授权一名项目负责人负责履行本合同、主持项目咨询团队工作。采用招标程序签署本合同的，项目负责人应当与</w:t>
      </w:r>
      <w:r>
        <w:rPr>
          <w:rFonts w:hint="eastAsia" w:ascii="宋体" w:hAnsi="宋体" w:cs="宋体"/>
          <w:sz w:val="24"/>
          <w:szCs w:val="24"/>
          <w:lang w:eastAsia="zh-CN"/>
        </w:rPr>
        <w:t>响应文件</w:t>
      </w:r>
      <w:r>
        <w:rPr>
          <w:rFonts w:hint="eastAsia" w:ascii="宋体" w:hAnsi="宋体" w:cs="宋体"/>
          <w:sz w:val="24"/>
          <w:szCs w:val="24"/>
        </w:rPr>
        <w:t>载明的一致。</w:t>
      </w:r>
    </w:p>
    <w:p w14:paraId="34E31D72">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3.1.3在本合同履行过程中，咨询人员应保持相对稳定，以保证咨询工作正常进行。</w:t>
      </w:r>
    </w:p>
    <w:p w14:paraId="145E0A6D">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04739959">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3.1.4咨询人员有下列情形之一，委托人要求咨询人更换的，咨询人应当更换：</w:t>
      </w:r>
    </w:p>
    <w:p w14:paraId="22F13BC2">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（1）存在严重过失行为的；</w:t>
      </w:r>
    </w:p>
    <w:p w14:paraId="016DED9A">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（2）存在违法行为不能履行职责的；</w:t>
      </w:r>
    </w:p>
    <w:p w14:paraId="00A4D7F6">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（3）涉嫌犯罪的；</w:t>
      </w:r>
    </w:p>
    <w:p w14:paraId="1E9D5077">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（4）不能胜任岗位职责的；</w:t>
      </w:r>
    </w:p>
    <w:p w14:paraId="6FB39EAD">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（5）严重违反职业道德的；</w:t>
      </w:r>
    </w:p>
    <w:p w14:paraId="1AEEC8E0">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（6）专用条件约定的其他情形。</w:t>
      </w:r>
    </w:p>
    <w:p w14:paraId="17D5F37D">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26" w:name="_Toc422322496"/>
      <w:bookmarkStart w:id="127" w:name="_Toc7818"/>
      <w:bookmarkStart w:id="128" w:name="_Toc15677"/>
      <w:r>
        <w:rPr>
          <w:rFonts w:hint="eastAsia" w:ascii="宋体" w:hAnsi="宋体" w:cs="宋体"/>
          <w:sz w:val="24"/>
          <w:szCs w:val="24"/>
        </w:rPr>
        <w:t>3.2 咨询人的工作要求</w:t>
      </w:r>
      <w:bookmarkEnd w:id="126"/>
      <w:bookmarkEnd w:id="127"/>
      <w:bookmarkEnd w:id="128"/>
    </w:p>
    <w:p w14:paraId="6D48C2D7">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76831F95">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3.2.2咨询人应当在专用条件约定的时间内，按照专用条件约定的份数、组成向委托人提交咨询成果文件。</w:t>
      </w:r>
    </w:p>
    <w:p w14:paraId="1872F9D2">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7C841DC4">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3.2.3咨询人提交的工程造价咨询成果文件，除加盖咨询人单位公章、工程造价咨询企业执业印章外，还必须按要求加盖参加咨询工作人员的执业（从业）资格印章。</w:t>
      </w:r>
    </w:p>
    <w:p w14:paraId="62C8810F">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3.2.4咨询人应在专用条件约定的时间内，对委托人以书面形式提出的建议或者异议给予书面答复。</w:t>
      </w:r>
    </w:p>
    <w:p w14:paraId="4BA9FF74">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3.2.5咨询人从事工程造价咨询活动，应当遵循独立、客观、公正、诚</w:t>
      </w:r>
    </w:p>
    <w:p w14:paraId="6E6DD32F">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实信用的原则，不得损害社会公共利益和他人的合法权益。</w:t>
      </w:r>
    </w:p>
    <w:p w14:paraId="4FCA2BDD">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3.2.6咨询人承诺按照法律规定及合同约定，完成合同范围内的建设工程造价咨询服务，不转包承接的造价咨询服务业务。</w:t>
      </w:r>
    </w:p>
    <w:p w14:paraId="592641BF">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29" w:name="_Toc16142"/>
      <w:bookmarkStart w:id="130" w:name="_Toc7279"/>
      <w:bookmarkStart w:id="131" w:name="_Toc422322497"/>
      <w:bookmarkStart w:id="132" w:name="_Toc419045081"/>
      <w:r>
        <w:rPr>
          <w:rFonts w:hint="eastAsia" w:ascii="宋体" w:hAnsi="宋体" w:cs="宋体"/>
          <w:sz w:val="24"/>
          <w:szCs w:val="24"/>
        </w:rPr>
        <w:t>3.3咨询人的工作依据</w:t>
      </w:r>
      <w:bookmarkEnd w:id="129"/>
      <w:bookmarkEnd w:id="130"/>
      <w:bookmarkEnd w:id="131"/>
      <w:bookmarkEnd w:id="132"/>
    </w:p>
    <w:p w14:paraId="7EC7F565">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咨询人应在专用条件内与委托人协商明确履行本合同约定的咨询服务需要适用的技术标准、规范、定额等工作依据，但不得违反国家及工程所在地的强制性标准、规范。</w:t>
      </w:r>
    </w:p>
    <w:p w14:paraId="73CF8254">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咨询人应自行配备本条所述的技术标准、规范、定额等相关资料。必须由委托人提供的资料，应在附录C中载明。需要委托人协助才能获得的资料，委托人应予以协助。</w:t>
      </w:r>
    </w:p>
    <w:p w14:paraId="38CFA788">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33" w:name="_Toc20768"/>
      <w:bookmarkStart w:id="134" w:name="_Toc14464"/>
      <w:bookmarkStart w:id="135" w:name="_Toc422322498"/>
      <w:bookmarkStart w:id="136" w:name="_Toc419045082"/>
      <w:r>
        <w:rPr>
          <w:rFonts w:hint="eastAsia" w:ascii="宋体" w:hAnsi="宋体" w:cs="宋体"/>
          <w:sz w:val="24"/>
          <w:szCs w:val="24"/>
        </w:rPr>
        <w:t>3.4使用委托人房屋及设备的返还</w:t>
      </w:r>
      <w:bookmarkEnd w:id="133"/>
      <w:bookmarkEnd w:id="134"/>
      <w:bookmarkEnd w:id="135"/>
      <w:bookmarkEnd w:id="136"/>
    </w:p>
    <w:p w14:paraId="57F34D06">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项目咨询人员使用委托人提供的房屋及设备的，咨询人应妥善使用和保管，在本合同终止时将上述房屋及设备按专用条件约定的时间和方式返还委托人。</w:t>
      </w:r>
    </w:p>
    <w:bookmarkEnd w:id="125"/>
    <w:p w14:paraId="5E362686">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37" w:name="_Toc422322499"/>
      <w:bookmarkStart w:id="138" w:name="_Toc419045083"/>
      <w:bookmarkStart w:id="139" w:name="_Toc29051"/>
      <w:bookmarkStart w:id="140" w:name="_Toc12359"/>
      <w:bookmarkStart w:id="141" w:name="19"/>
      <w:r>
        <w:rPr>
          <w:rFonts w:hint="eastAsia" w:ascii="宋体" w:hAnsi="宋体" w:cs="宋体"/>
          <w:sz w:val="24"/>
          <w:szCs w:val="24"/>
        </w:rPr>
        <w:t>4.违约责任</w:t>
      </w:r>
      <w:bookmarkEnd w:id="137"/>
      <w:bookmarkEnd w:id="138"/>
    </w:p>
    <w:bookmarkEnd w:id="139"/>
    <w:bookmarkEnd w:id="140"/>
    <w:p w14:paraId="732A72EE">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42" w:name="_Toc29617"/>
      <w:bookmarkStart w:id="143" w:name="_Toc422322500"/>
      <w:bookmarkStart w:id="144" w:name="_Toc32491"/>
      <w:r>
        <w:rPr>
          <w:rFonts w:hint="eastAsia" w:ascii="宋体" w:hAnsi="宋体" w:cs="宋体"/>
          <w:sz w:val="24"/>
          <w:szCs w:val="24"/>
        </w:rPr>
        <w:t>4.1委托人的违约责任</w:t>
      </w:r>
      <w:bookmarkEnd w:id="142"/>
      <w:bookmarkEnd w:id="143"/>
      <w:bookmarkEnd w:id="144"/>
    </w:p>
    <w:p w14:paraId="5DD4ABBF">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4.1.1委托人不履行本合同义务或者履行义务不符合本合同约定的，应承担违约责任。双方可在专用条件中约定违约金的计算及支付方法。</w:t>
      </w:r>
    </w:p>
    <w:p w14:paraId="4005D0DD">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4.1.2委托人违反本合同约定造成咨询人损失的，委托人应予以赔偿。双方可在专用条件中约定赔偿金额的确定及支付方法。</w:t>
      </w:r>
    </w:p>
    <w:p w14:paraId="4CF22D10">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14:paraId="6116246B">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45" w:name="_Toc422322501"/>
      <w:bookmarkStart w:id="146" w:name="_Toc2598"/>
      <w:bookmarkStart w:id="147" w:name="_Toc10121"/>
      <w:bookmarkStart w:id="148" w:name="_Toc419045084"/>
      <w:r>
        <w:rPr>
          <w:rFonts w:hint="eastAsia" w:ascii="宋体" w:hAnsi="宋体" w:cs="宋体"/>
          <w:sz w:val="24"/>
          <w:szCs w:val="24"/>
        </w:rPr>
        <w:t>4.2咨询人的违约责任</w:t>
      </w:r>
      <w:bookmarkEnd w:id="145"/>
      <w:bookmarkEnd w:id="146"/>
      <w:bookmarkEnd w:id="147"/>
      <w:bookmarkEnd w:id="148"/>
    </w:p>
    <w:p w14:paraId="544F2EFE">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4.2.1咨询人不履行本合同义务或者履行义务不符合本合同约定的，应承担违约责任。双方可在专用条件中约定违约金的计算及支付方法。</w:t>
      </w:r>
    </w:p>
    <w:p w14:paraId="7D4564F8">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4.2.2因咨询人违反本合同约定给委托人造成损失的，咨询人应当赔偿委托人损失。双方可在专用条件中约定赔偿金额的确定及支付方法。</w:t>
      </w:r>
    </w:p>
    <w:p w14:paraId="3EB19504">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49" w:name="_Toc419045086"/>
      <w:bookmarkStart w:id="150" w:name="_Toc422322502"/>
      <w:bookmarkStart w:id="151" w:name="_Toc4272"/>
      <w:bookmarkStart w:id="152" w:name="_Toc22216"/>
      <w:r>
        <w:rPr>
          <w:rFonts w:hint="eastAsia" w:ascii="宋体" w:hAnsi="宋体" w:cs="宋体"/>
          <w:sz w:val="24"/>
          <w:szCs w:val="24"/>
        </w:rPr>
        <w:t>5.支付</w:t>
      </w:r>
      <w:bookmarkEnd w:id="149"/>
      <w:bookmarkEnd w:id="150"/>
    </w:p>
    <w:bookmarkEnd w:id="151"/>
    <w:bookmarkEnd w:id="152"/>
    <w:p w14:paraId="5D840EEB">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53" w:name="_Toc419045087"/>
      <w:bookmarkStart w:id="154" w:name="_Toc422322503"/>
      <w:bookmarkStart w:id="155" w:name="_Toc6999"/>
      <w:bookmarkStart w:id="156" w:name="_Toc14889"/>
      <w:r>
        <w:rPr>
          <w:rFonts w:hint="eastAsia" w:ascii="宋体" w:hAnsi="宋体" w:cs="宋体"/>
          <w:sz w:val="24"/>
          <w:szCs w:val="24"/>
        </w:rPr>
        <w:t>5.1支付货币</w:t>
      </w:r>
      <w:bookmarkEnd w:id="153"/>
      <w:bookmarkEnd w:id="154"/>
      <w:bookmarkEnd w:id="155"/>
      <w:bookmarkEnd w:id="156"/>
    </w:p>
    <w:p w14:paraId="2840DDCA">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除专用条件另有约定外，酬金均以人民币支付。涉及外币支付的，所采用的货币种类和汇率等在专用条件中约定。</w:t>
      </w:r>
    </w:p>
    <w:p w14:paraId="751EF867">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57" w:name="_Toc422322504"/>
      <w:bookmarkStart w:id="158" w:name="_Toc2137"/>
      <w:bookmarkStart w:id="159" w:name="_Toc7105"/>
      <w:r>
        <w:rPr>
          <w:rFonts w:hint="eastAsia" w:ascii="宋体" w:hAnsi="宋体" w:cs="宋体"/>
          <w:sz w:val="24"/>
          <w:szCs w:val="24"/>
        </w:rPr>
        <w:t>5.2支付申请</w:t>
      </w:r>
      <w:bookmarkEnd w:id="157"/>
      <w:bookmarkEnd w:id="158"/>
      <w:bookmarkEnd w:id="159"/>
    </w:p>
    <w:p w14:paraId="2EFDA28A">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咨询人应在本合同约定的每次应付款日期前，向委托人提交支付申请书，支付申请书的提交日期由双方在专用条件中约定。支付申请书应当说明当期应付款总额，并列出当期应支付的款项及其金额。</w:t>
      </w:r>
    </w:p>
    <w:p w14:paraId="591F67CC">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60" w:name="_Toc422322505"/>
      <w:bookmarkStart w:id="161" w:name="_Toc4544"/>
      <w:bookmarkStart w:id="162" w:name="_Toc2000"/>
      <w:r>
        <w:rPr>
          <w:rFonts w:hint="eastAsia" w:ascii="宋体" w:hAnsi="宋体" w:cs="宋体"/>
          <w:sz w:val="24"/>
          <w:szCs w:val="24"/>
        </w:rPr>
        <w:t>5.3 支付酬金</w:t>
      </w:r>
      <w:bookmarkEnd w:id="160"/>
      <w:bookmarkEnd w:id="161"/>
      <w:bookmarkEnd w:id="162"/>
    </w:p>
    <w:p w14:paraId="4AE3F5AE">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支付酬金包括正常工作酬金、附加工作酬金、合理化建议奖励金额及费用。</w:t>
      </w:r>
    </w:p>
    <w:p w14:paraId="2923CF4D">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63" w:name="_Toc17107"/>
      <w:bookmarkStart w:id="164" w:name="_Toc422322506"/>
      <w:bookmarkStart w:id="165" w:name="_Toc20588"/>
      <w:r>
        <w:rPr>
          <w:rFonts w:hint="eastAsia" w:ascii="宋体" w:hAnsi="宋体" w:cs="宋体"/>
          <w:sz w:val="24"/>
          <w:szCs w:val="24"/>
        </w:rPr>
        <w:t>5.4有异议部分的支付</w:t>
      </w:r>
      <w:bookmarkEnd w:id="163"/>
      <w:bookmarkEnd w:id="164"/>
      <w:bookmarkEnd w:id="165"/>
    </w:p>
    <w:p w14:paraId="278429FB">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委托人对咨询人提交的支付申请书有异议时，应当在收到咨询人提交的支付申请书后7日内，以书面形式向咨询人发出异议通知。无异议部分的款项应按期支付，有异议部分的款项按第7条约定办理。</w:t>
      </w:r>
    </w:p>
    <w:p w14:paraId="7ED3E720">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66" w:name="_Toc419045088"/>
      <w:bookmarkStart w:id="167" w:name="_Toc422322507"/>
      <w:bookmarkStart w:id="168" w:name="_Toc4658"/>
      <w:bookmarkStart w:id="169" w:name="_Toc3127"/>
      <w:r>
        <w:rPr>
          <w:rFonts w:hint="eastAsia" w:ascii="宋体" w:hAnsi="宋体" w:cs="宋体"/>
          <w:sz w:val="24"/>
          <w:szCs w:val="24"/>
        </w:rPr>
        <w:t>6.合同变更、解除与终止</w:t>
      </w:r>
      <w:bookmarkEnd w:id="166"/>
      <w:bookmarkEnd w:id="167"/>
    </w:p>
    <w:bookmarkEnd w:id="168"/>
    <w:bookmarkEnd w:id="169"/>
    <w:p w14:paraId="58A97904">
      <w:pPr>
        <w:widowControl/>
        <w:kinsoku w:val="0"/>
        <w:autoSpaceDE w:val="0"/>
        <w:autoSpaceDN w:val="0"/>
        <w:adjustRightInd w:val="0"/>
        <w:snapToGrid w:val="0"/>
        <w:spacing w:line="400" w:lineRule="exact"/>
        <w:ind w:firstLine="480" w:firstLineChars="200"/>
        <w:textAlignment w:val="baseline"/>
        <w:rPr>
          <w:rFonts w:hint="default" w:ascii="宋体" w:hAnsi="宋体" w:cs="宋体"/>
          <w:sz w:val="24"/>
          <w:szCs w:val="24"/>
        </w:rPr>
      </w:pPr>
      <w:bookmarkStart w:id="170" w:name="_Toc3299"/>
      <w:bookmarkStart w:id="171" w:name="_Toc419045089"/>
      <w:bookmarkStart w:id="172" w:name="_Toc422322508"/>
      <w:bookmarkStart w:id="173" w:name="_Toc29765"/>
      <w:r>
        <w:rPr>
          <w:rFonts w:hint="eastAsia" w:ascii="宋体" w:hAnsi="宋体" w:cs="宋体"/>
          <w:sz w:val="24"/>
          <w:szCs w:val="24"/>
        </w:rPr>
        <w:t>6.1合同变更</w:t>
      </w:r>
      <w:bookmarkEnd w:id="170"/>
      <w:bookmarkEnd w:id="171"/>
      <w:bookmarkEnd w:id="172"/>
      <w:bookmarkEnd w:id="173"/>
      <w:r>
        <w:rPr>
          <w:rFonts w:hint="eastAsia" w:ascii="宋体" w:hAnsi="宋体" w:cs="宋体"/>
          <w:sz w:val="24"/>
          <w:szCs w:val="24"/>
        </w:rPr>
        <w:t xml:space="preserve"> </w:t>
      </w:r>
    </w:p>
    <w:p w14:paraId="0001B2B5">
      <w:pPr>
        <w:widowControl/>
        <w:kinsoku w:val="0"/>
        <w:autoSpaceDE w:val="0"/>
        <w:autoSpaceDN w:val="0"/>
        <w:adjustRightInd w:val="0"/>
        <w:snapToGrid w:val="0"/>
        <w:spacing w:line="400" w:lineRule="exact"/>
        <w:ind w:firstLine="480" w:firstLineChars="200"/>
        <w:textAlignment w:val="baseline"/>
        <w:rPr>
          <w:rFonts w:hint="default" w:ascii="宋体" w:hAnsi="宋体" w:cs="宋体"/>
          <w:sz w:val="24"/>
          <w:szCs w:val="24"/>
        </w:rPr>
      </w:pPr>
      <w:r>
        <w:rPr>
          <w:rFonts w:hint="eastAsia" w:ascii="宋体" w:hAnsi="宋体" w:cs="宋体"/>
          <w:sz w:val="24"/>
          <w:szCs w:val="24"/>
        </w:rPr>
        <w:t>6.1.1 任何一方以书面形式提出变更请求时，双方经协商一致后可进行变更。</w:t>
      </w:r>
    </w:p>
    <w:p w14:paraId="773BDC01">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440B445C">
      <w:pPr>
        <w:widowControl/>
        <w:kinsoku w:val="0"/>
        <w:autoSpaceDE w:val="0"/>
        <w:autoSpaceDN w:val="0"/>
        <w:adjustRightInd w:val="0"/>
        <w:snapToGrid w:val="0"/>
        <w:spacing w:line="400" w:lineRule="exact"/>
        <w:ind w:firstLine="480" w:firstLineChars="200"/>
        <w:textAlignment w:val="baseline"/>
        <w:rPr>
          <w:rFonts w:hint="default" w:ascii="宋体" w:hAnsi="宋体" w:cs="宋体"/>
          <w:sz w:val="24"/>
          <w:szCs w:val="24"/>
        </w:rPr>
      </w:pPr>
      <w:r>
        <w:rPr>
          <w:rFonts w:hint="eastAsia" w:ascii="宋体" w:hAnsi="宋体" w:cs="宋体"/>
          <w:sz w:val="24"/>
          <w:szCs w:val="24"/>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4A14549D">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6.1.4 因工程规模、服务范围及工作内容的变化等导致咨询人的工作量增减时，服务酬金应作相应调整，调整方法由双方在专用条件中约定。</w:t>
      </w:r>
    </w:p>
    <w:p w14:paraId="15F83556">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74" w:name="_Toc422322509"/>
      <w:bookmarkStart w:id="175" w:name="_Toc419045090"/>
      <w:bookmarkStart w:id="176" w:name="_Toc23620"/>
      <w:bookmarkStart w:id="177" w:name="_Toc10570"/>
      <w:r>
        <w:rPr>
          <w:rFonts w:hint="eastAsia" w:ascii="宋体" w:hAnsi="宋体" w:cs="宋体"/>
          <w:sz w:val="24"/>
          <w:szCs w:val="24"/>
        </w:rPr>
        <w:t>6.2合同解除</w:t>
      </w:r>
      <w:bookmarkEnd w:id="174"/>
      <w:bookmarkEnd w:id="175"/>
    </w:p>
    <w:bookmarkEnd w:id="176"/>
    <w:bookmarkEnd w:id="177"/>
    <w:p w14:paraId="3F878200">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6.2.1 委托人与咨询人协商一致，可以解除合同。</w:t>
      </w:r>
    </w:p>
    <w:p w14:paraId="1B453536">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6.2.2 有下列情形之一的，合同当事人一方或双方可以解除合同：</w:t>
      </w:r>
    </w:p>
    <w:p w14:paraId="66727EC2">
      <w:pPr>
        <w:widowControl/>
        <w:kinsoku w:val="0"/>
        <w:autoSpaceDE w:val="0"/>
        <w:autoSpaceDN w:val="0"/>
        <w:adjustRightInd w:val="0"/>
        <w:snapToGrid w:val="0"/>
        <w:spacing w:line="400" w:lineRule="exact"/>
        <w:ind w:firstLine="480" w:firstLineChars="200"/>
        <w:textAlignment w:val="baseline"/>
        <w:rPr>
          <w:rFonts w:hint="default" w:ascii="宋体" w:hAnsi="宋体" w:cs="宋体"/>
          <w:sz w:val="24"/>
          <w:szCs w:val="24"/>
        </w:rPr>
      </w:pPr>
      <w:r>
        <w:rPr>
          <w:rFonts w:hint="eastAsia" w:ascii="宋体" w:hAnsi="宋体" w:cs="宋体"/>
          <w:sz w:val="24"/>
          <w:szCs w:val="24"/>
        </w:rPr>
        <w:t>（1）咨询人将本合同约定的工程造价咨询服务工作全部或部分转包给他人，委托人可以解除合同；</w:t>
      </w:r>
    </w:p>
    <w:p w14:paraId="1976CA41">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（2）咨询人提供的造价咨询服务不符合合同约定的要求，经委托人催告仍不能达到合同约定要求的，委托人可以解除合同；</w:t>
      </w:r>
    </w:p>
    <w:p w14:paraId="284AD8BB">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（3）委托人未按合同约定支付服务酬金，经咨询人催告后，在28天内仍未支付的，咨询人可以解除合同；</w:t>
      </w:r>
    </w:p>
    <w:p w14:paraId="09E99C63">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（4）因不可抗力致使合同无法履行；</w:t>
      </w:r>
    </w:p>
    <w:p w14:paraId="23936CB4">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（5）因一方违约致使合同无法实际履行或实际履行已无必要。</w:t>
      </w:r>
    </w:p>
    <w:p w14:paraId="7F8F8D22">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除上述情形外，双方可以根据委托的服务范围及工作内容，在专用条件中约定解除合同的其他条件。</w:t>
      </w:r>
    </w:p>
    <w:p w14:paraId="1494373B">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6.2.3 任何一方提出解除合同的，应提前30天书面通知对方。</w:t>
      </w:r>
    </w:p>
    <w:p w14:paraId="680A4ECB">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6.2.4合同解除后，委托人应按照合同约定向咨询人支付已完成部分的咨询服务酬金。</w:t>
      </w:r>
    </w:p>
    <w:p w14:paraId="55CD6C06">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73471BB6">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6.2.5本合同解除后，本合同约定的有关结算、争议解决方式的条款仍然有效。</w:t>
      </w:r>
    </w:p>
    <w:p w14:paraId="7EF2FFE8">
      <w:pPr>
        <w:widowControl/>
        <w:kinsoku w:val="0"/>
        <w:autoSpaceDE w:val="0"/>
        <w:autoSpaceDN w:val="0"/>
        <w:adjustRightInd w:val="0"/>
        <w:snapToGrid w:val="0"/>
        <w:spacing w:line="400" w:lineRule="exact"/>
        <w:ind w:firstLine="480" w:firstLineChars="200"/>
        <w:textAlignment w:val="baseline"/>
        <w:rPr>
          <w:rFonts w:hint="default" w:ascii="宋体" w:hAnsi="宋体" w:cs="宋体"/>
          <w:sz w:val="24"/>
          <w:szCs w:val="24"/>
        </w:rPr>
      </w:pPr>
      <w:bookmarkStart w:id="178" w:name="_Toc422322510"/>
      <w:bookmarkStart w:id="179" w:name="_Toc17455"/>
      <w:bookmarkStart w:id="180" w:name="_Toc547"/>
      <w:r>
        <w:rPr>
          <w:rFonts w:hint="eastAsia" w:ascii="宋体" w:hAnsi="宋体" w:cs="宋体"/>
          <w:sz w:val="24"/>
          <w:szCs w:val="24"/>
        </w:rPr>
        <w:t>6.3 合同终止</w:t>
      </w:r>
      <w:bookmarkEnd w:id="178"/>
    </w:p>
    <w:bookmarkEnd w:id="179"/>
    <w:bookmarkEnd w:id="180"/>
    <w:p w14:paraId="24BFAD06">
      <w:pPr>
        <w:widowControl/>
        <w:kinsoku w:val="0"/>
        <w:autoSpaceDE w:val="0"/>
        <w:autoSpaceDN w:val="0"/>
        <w:adjustRightInd w:val="0"/>
        <w:snapToGrid w:val="0"/>
        <w:spacing w:line="400" w:lineRule="exact"/>
        <w:ind w:firstLine="480" w:firstLineChars="200"/>
        <w:textAlignment w:val="baseline"/>
        <w:rPr>
          <w:rFonts w:hint="default" w:ascii="宋体" w:hAnsi="宋体" w:cs="宋体"/>
          <w:sz w:val="24"/>
          <w:szCs w:val="24"/>
        </w:rPr>
      </w:pPr>
      <w:r>
        <w:rPr>
          <w:rFonts w:hint="eastAsia" w:ascii="宋体" w:hAnsi="宋体" w:cs="宋体"/>
          <w:sz w:val="24"/>
          <w:szCs w:val="24"/>
        </w:rPr>
        <w:t>除合同解除外，以下条件全部满足时，本合同终止：</w:t>
      </w:r>
    </w:p>
    <w:p w14:paraId="5B48B808">
      <w:pPr>
        <w:widowControl/>
        <w:kinsoku w:val="0"/>
        <w:autoSpaceDE w:val="0"/>
        <w:autoSpaceDN w:val="0"/>
        <w:adjustRightInd w:val="0"/>
        <w:snapToGrid w:val="0"/>
        <w:spacing w:line="400" w:lineRule="exact"/>
        <w:ind w:firstLine="480" w:firstLineChars="200"/>
        <w:textAlignment w:val="baseline"/>
        <w:rPr>
          <w:rFonts w:hint="default" w:ascii="宋体" w:hAnsi="宋体" w:cs="宋体"/>
          <w:sz w:val="24"/>
          <w:szCs w:val="24"/>
        </w:rPr>
      </w:pPr>
      <w:r>
        <w:rPr>
          <w:rFonts w:hint="eastAsia" w:ascii="宋体" w:hAnsi="宋体" w:cs="宋体"/>
          <w:sz w:val="24"/>
          <w:szCs w:val="24"/>
        </w:rPr>
        <w:t>（1）咨询人完成本合同约定的全部工作；</w:t>
      </w:r>
    </w:p>
    <w:p w14:paraId="334DE589">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（2）委托人与咨询人结清并支付酬金；</w:t>
      </w:r>
    </w:p>
    <w:p w14:paraId="0710CDFF">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（3）咨询人将委托人提供的资料交还。</w:t>
      </w:r>
    </w:p>
    <w:p w14:paraId="1561C456">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81" w:name="_Toc422322511"/>
      <w:bookmarkStart w:id="182" w:name="_Toc419045091"/>
      <w:bookmarkStart w:id="183" w:name="_Toc8856"/>
      <w:bookmarkStart w:id="184" w:name="_Toc31726"/>
      <w:r>
        <w:rPr>
          <w:rFonts w:hint="eastAsia" w:ascii="宋体" w:hAnsi="宋体" w:cs="宋体"/>
          <w:sz w:val="24"/>
          <w:szCs w:val="24"/>
        </w:rPr>
        <w:t>7.争议解决</w:t>
      </w:r>
      <w:bookmarkEnd w:id="141"/>
      <w:bookmarkEnd w:id="181"/>
      <w:bookmarkEnd w:id="182"/>
    </w:p>
    <w:bookmarkEnd w:id="183"/>
    <w:bookmarkEnd w:id="184"/>
    <w:p w14:paraId="6D22AB0A">
      <w:pPr>
        <w:widowControl/>
        <w:kinsoku w:val="0"/>
        <w:autoSpaceDE w:val="0"/>
        <w:autoSpaceDN w:val="0"/>
        <w:adjustRightInd w:val="0"/>
        <w:snapToGrid w:val="0"/>
        <w:spacing w:line="400" w:lineRule="exact"/>
        <w:ind w:firstLine="480" w:firstLineChars="200"/>
        <w:textAlignment w:val="baseline"/>
        <w:rPr>
          <w:rFonts w:hint="default" w:ascii="宋体" w:hAnsi="宋体" w:cs="宋体"/>
          <w:sz w:val="24"/>
          <w:szCs w:val="24"/>
        </w:rPr>
      </w:pPr>
      <w:bookmarkStart w:id="185" w:name="_Toc422322512"/>
      <w:bookmarkStart w:id="186" w:name="_Toc419045092"/>
      <w:bookmarkStart w:id="187" w:name="_Toc9026"/>
      <w:bookmarkStart w:id="188" w:name="_Toc5640"/>
      <w:r>
        <w:rPr>
          <w:rFonts w:hint="eastAsia" w:ascii="宋体" w:hAnsi="宋体" w:cs="宋体"/>
          <w:sz w:val="24"/>
          <w:szCs w:val="24"/>
        </w:rPr>
        <w:t>7.1协商</w:t>
      </w:r>
      <w:bookmarkEnd w:id="185"/>
      <w:bookmarkEnd w:id="186"/>
    </w:p>
    <w:bookmarkEnd w:id="187"/>
    <w:bookmarkEnd w:id="188"/>
    <w:p w14:paraId="511123A3">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双方应本着诚实信用的原则协商解决本合同履行过程中发生的争议。</w:t>
      </w:r>
      <w:bookmarkStart w:id="189" w:name="37"/>
    </w:p>
    <w:p w14:paraId="172DFA88">
      <w:pPr>
        <w:widowControl/>
        <w:kinsoku w:val="0"/>
        <w:autoSpaceDE w:val="0"/>
        <w:autoSpaceDN w:val="0"/>
        <w:adjustRightInd w:val="0"/>
        <w:snapToGrid w:val="0"/>
        <w:spacing w:line="400" w:lineRule="exact"/>
        <w:ind w:firstLine="480" w:firstLineChars="200"/>
        <w:textAlignment w:val="baseline"/>
        <w:rPr>
          <w:rFonts w:hint="default" w:ascii="宋体" w:hAnsi="宋体" w:cs="宋体"/>
          <w:sz w:val="24"/>
          <w:szCs w:val="24"/>
        </w:rPr>
      </w:pPr>
      <w:bookmarkStart w:id="190" w:name="_Toc422322513"/>
      <w:bookmarkStart w:id="191" w:name="_Toc419045093"/>
      <w:bookmarkStart w:id="192" w:name="_Toc5174"/>
      <w:bookmarkStart w:id="193" w:name="_Toc4611"/>
      <w:r>
        <w:rPr>
          <w:rFonts w:hint="eastAsia" w:ascii="宋体" w:hAnsi="宋体" w:cs="宋体"/>
          <w:sz w:val="24"/>
          <w:szCs w:val="24"/>
        </w:rPr>
        <w:t>7.2</w:t>
      </w:r>
      <w:bookmarkEnd w:id="189"/>
      <w:r>
        <w:rPr>
          <w:rFonts w:hint="eastAsia" w:ascii="宋体" w:hAnsi="宋体" w:cs="宋体"/>
          <w:sz w:val="24"/>
          <w:szCs w:val="24"/>
        </w:rPr>
        <w:t>调解</w:t>
      </w:r>
      <w:bookmarkEnd w:id="190"/>
      <w:bookmarkEnd w:id="191"/>
    </w:p>
    <w:bookmarkEnd w:id="192"/>
    <w:bookmarkEnd w:id="193"/>
    <w:p w14:paraId="0FE835BB">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如果双方不能在14日内或双方商定的其他时间内解决本合同争议，可以将其提交给专用条件约定的或事后达成协议的调解人进行调解。</w:t>
      </w:r>
    </w:p>
    <w:p w14:paraId="41AED2E4">
      <w:pPr>
        <w:widowControl/>
        <w:kinsoku w:val="0"/>
        <w:autoSpaceDE w:val="0"/>
        <w:autoSpaceDN w:val="0"/>
        <w:adjustRightInd w:val="0"/>
        <w:snapToGrid w:val="0"/>
        <w:spacing w:line="400" w:lineRule="exact"/>
        <w:ind w:firstLine="480" w:firstLineChars="200"/>
        <w:textAlignment w:val="baseline"/>
        <w:rPr>
          <w:rFonts w:hint="default" w:ascii="宋体" w:hAnsi="宋体" w:cs="宋体"/>
          <w:sz w:val="24"/>
          <w:szCs w:val="24"/>
        </w:rPr>
      </w:pPr>
      <w:bookmarkStart w:id="194" w:name="38"/>
      <w:bookmarkStart w:id="195" w:name="_Toc422322514"/>
      <w:bookmarkStart w:id="196" w:name="_Toc419045094"/>
      <w:bookmarkStart w:id="197" w:name="_Toc19304"/>
      <w:bookmarkStart w:id="198" w:name="_Toc26169"/>
      <w:r>
        <w:rPr>
          <w:rFonts w:hint="eastAsia" w:ascii="宋体" w:hAnsi="宋体" w:cs="宋体"/>
          <w:sz w:val="24"/>
          <w:szCs w:val="24"/>
        </w:rPr>
        <w:t>7.</w:t>
      </w:r>
      <w:bookmarkEnd w:id="194"/>
      <w:r>
        <w:rPr>
          <w:rFonts w:hint="eastAsia" w:ascii="宋体" w:hAnsi="宋体" w:cs="宋体"/>
          <w:sz w:val="24"/>
          <w:szCs w:val="24"/>
        </w:rPr>
        <w:t>3仲裁或诉讼</w:t>
      </w:r>
      <w:bookmarkEnd w:id="195"/>
      <w:bookmarkEnd w:id="196"/>
    </w:p>
    <w:bookmarkEnd w:id="197"/>
    <w:bookmarkEnd w:id="198"/>
    <w:p w14:paraId="4CCC89F8">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双方均有权不经调解直接向专用条件约定的仲裁机构申请仲裁或向有管辖权的人民法院提起诉讼。</w:t>
      </w:r>
    </w:p>
    <w:p w14:paraId="447DFDFE">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199" w:name="_Toc422322515"/>
      <w:bookmarkStart w:id="200" w:name="_Toc419045095"/>
      <w:bookmarkStart w:id="201" w:name="_Toc2832"/>
      <w:bookmarkStart w:id="202" w:name="_Toc28698"/>
      <w:r>
        <w:rPr>
          <w:rFonts w:hint="eastAsia" w:ascii="宋体" w:hAnsi="宋体" w:cs="宋体"/>
          <w:sz w:val="24"/>
          <w:szCs w:val="24"/>
        </w:rPr>
        <w:t>8.其他</w:t>
      </w:r>
      <w:bookmarkEnd w:id="199"/>
      <w:bookmarkEnd w:id="200"/>
    </w:p>
    <w:bookmarkEnd w:id="201"/>
    <w:bookmarkEnd w:id="202"/>
    <w:p w14:paraId="0C08FF87">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203" w:name="39"/>
      <w:bookmarkStart w:id="204" w:name="_Toc422322516"/>
      <w:bookmarkStart w:id="205" w:name="_Toc419045096"/>
      <w:bookmarkStart w:id="206" w:name="_Toc27922"/>
      <w:bookmarkStart w:id="207" w:name="_Toc18202"/>
      <w:r>
        <w:rPr>
          <w:rFonts w:hint="eastAsia" w:ascii="宋体" w:hAnsi="宋体" w:cs="宋体"/>
          <w:sz w:val="24"/>
          <w:szCs w:val="24"/>
        </w:rPr>
        <w:t>8.1</w:t>
      </w:r>
      <w:bookmarkEnd w:id="203"/>
      <w:r>
        <w:rPr>
          <w:rFonts w:hint="eastAsia" w:ascii="宋体" w:hAnsi="宋体" w:cs="宋体"/>
          <w:sz w:val="24"/>
          <w:szCs w:val="24"/>
        </w:rPr>
        <w:t>考察及相关费用</w:t>
      </w:r>
      <w:bookmarkEnd w:id="204"/>
      <w:bookmarkEnd w:id="205"/>
      <w:bookmarkEnd w:id="206"/>
      <w:bookmarkEnd w:id="207"/>
    </w:p>
    <w:p w14:paraId="4CEB87C0">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除专用条件另有约定外，咨询人经委托人同意进行考察发生的费用由委托人审核后另行支付。差旅费及相关费用的承担由双方在专用条件中约定。</w:t>
      </w:r>
    </w:p>
    <w:p w14:paraId="534EC013">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208" w:name="_Toc12811"/>
      <w:bookmarkStart w:id="209" w:name="_Toc422322517"/>
      <w:bookmarkStart w:id="210" w:name="_Toc2978"/>
      <w:r>
        <w:rPr>
          <w:rFonts w:hint="eastAsia" w:ascii="宋体" w:hAnsi="宋体" w:cs="宋体"/>
          <w:sz w:val="24"/>
          <w:szCs w:val="24"/>
        </w:rPr>
        <w:t>8.2奖励</w:t>
      </w:r>
      <w:bookmarkEnd w:id="208"/>
      <w:bookmarkEnd w:id="209"/>
      <w:bookmarkEnd w:id="210"/>
    </w:p>
    <w:p w14:paraId="6EF9BC01">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对于咨询人在服务过程中提出合理化建议，使委托人获得效益的，双方在专用条件中约定奖励金额的确定方法。奖励金额在合理化建议被采纳后，与最近一期的正常工作酬金同期支付。</w:t>
      </w:r>
    </w:p>
    <w:p w14:paraId="00B25CD0">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211" w:name="_Toc11045"/>
      <w:bookmarkStart w:id="212" w:name="_Toc422322518"/>
      <w:bookmarkStart w:id="213" w:name="_Toc30801"/>
      <w:r>
        <w:rPr>
          <w:rFonts w:hint="eastAsia" w:ascii="宋体" w:hAnsi="宋体" w:cs="宋体"/>
          <w:sz w:val="24"/>
          <w:szCs w:val="24"/>
        </w:rPr>
        <w:t>8.3保密</w:t>
      </w:r>
      <w:bookmarkEnd w:id="211"/>
      <w:bookmarkEnd w:id="212"/>
      <w:bookmarkEnd w:id="213"/>
    </w:p>
    <w:p w14:paraId="75E594B1">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在本合同履行期间或专用条件约定的期限内，双方不得泄露对方申明的保密资料，亦不得泄露与实施工程有关的第三人所提供的保密资料。保密事项在专用条件中约定。</w:t>
      </w:r>
    </w:p>
    <w:p w14:paraId="7A85469C">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214" w:name="_Toc419045097"/>
      <w:bookmarkStart w:id="215" w:name="_Toc26679"/>
      <w:bookmarkStart w:id="216" w:name="_Toc9054"/>
      <w:bookmarkStart w:id="217" w:name="_Toc422322519"/>
      <w:r>
        <w:rPr>
          <w:rFonts w:hint="eastAsia" w:ascii="宋体" w:hAnsi="宋体" w:cs="宋体"/>
          <w:sz w:val="24"/>
          <w:szCs w:val="24"/>
        </w:rPr>
        <w:t>8.4</w:t>
      </w:r>
      <w:bookmarkEnd w:id="214"/>
      <w:r>
        <w:rPr>
          <w:rFonts w:hint="eastAsia" w:ascii="宋体" w:hAnsi="宋体" w:cs="宋体"/>
          <w:sz w:val="24"/>
          <w:szCs w:val="24"/>
        </w:rPr>
        <w:t>联络</w:t>
      </w:r>
      <w:bookmarkEnd w:id="215"/>
      <w:bookmarkEnd w:id="216"/>
      <w:bookmarkEnd w:id="217"/>
    </w:p>
    <w:p w14:paraId="3AD20ECC">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8.4.1与合同有关的通知、指示、要求、决定等，均应采用书面形式，并应在专用条件约定的期限内送达接收人和送达地点。</w:t>
      </w:r>
    </w:p>
    <w:p w14:paraId="4B69B04E">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8.4.2委托人和咨询人应在专用条件中约定各自的送达接收人、送达地点、电子邮箱。任何一方指定的接收人或送达地点或电子邮箱发生变动的，应提前3天以书面形式通知对方，否则视为未发生变动。</w:t>
      </w:r>
    </w:p>
    <w:p w14:paraId="3B3533ED">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8.4.3委托人和咨询人应当及时签收另一方送达至送达地点和指定接收人的往来函件，如确有充分证据证明一方无正当理由拒不签收的，视为认可往来函件的内容。</w:t>
      </w:r>
    </w:p>
    <w:p w14:paraId="30F96074">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bookmarkStart w:id="218" w:name="_Toc30044"/>
      <w:bookmarkStart w:id="219" w:name="_Toc422322520"/>
      <w:bookmarkStart w:id="220" w:name="_Toc12364"/>
      <w:r>
        <w:rPr>
          <w:rFonts w:hint="eastAsia" w:ascii="宋体" w:hAnsi="宋体" w:cs="宋体"/>
          <w:sz w:val="24"/>
          <w:szCs w:val="24"/>
        </w:rPr>
        <w:t>8.5知识产权</w:t>
      </w:r>
      <w:bookmarkEnd w:id="218"/>
      <w:bookmarkEnd w:id="219"/>
      <w:bookmarkEnd w:id="220"/>
    </w:p>
    <w:p w14:paraId="48090F8B">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4FB46EA2">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3B429065">
      <w:pPr>
        <w:widowControl/>
        <w:kinsoku w:val="0"/>
        <w:autoSpaceDE w:val="0"/>
        <w:autoSpaceDN w:val="0"/>
        <w:adjustRightInd w:val="0"/>
        <w:snapToGrid w:val="0"/>
        <w:spacing w:line="400" w:lineRule="exact"/>
        <w:ind w:firstLine="480" w:firstLineChars="200"/>
        <w:textAlignment w:val="baseline"/>
        <w:rPr>
          <w:rFonts w:hint="eastAsia" w:ascii="宋体" w:hAnsi="宋体" w:cs="宋体"/>
          <w:sz w:val="24"/>
          <w:szCs w:val="24"/>
        </w:rPr>
      </w:pPr>
      <w:r>
        <w:rPr>
          <w:rFonts w:hint="eastAsia" w:ascii="宋体" w:hAnsi="宋体" w:cs="宋体"/>
          <w:sz w:val="24"/>
          <w:szCs w:val="24"/>
        </w:rPr>
        <w:t>双方保证在履行本合同过程中不侵犯对方及第三方的知识产权。因咨询人侵犯他人知识产权所引起的责任，由咨询人承担；因委托人提供的基础资料导致侵权的，由委托人承担责任。</w:t>
      </w:r>
    </w:p>
    <w:p w14:paraId="54C6718B">
      <w:pPr>
        <w:widowControl/>
        <w:kinsoku w:val="0"/>
        <w:autoSpaceDE w:val="0"/>
        <w:autoSpaceDN w:val="0"/>
        <w:adjustRightInd w:val="0"/>
        <w:snapToGri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rPr>
        <w:t>除专用条件另有约定外，双方均有权在履行本合同保密义务并且不损害对方利益的情况下，将履行本合同形成的有关成果文件用于企业宣传、申报奖项以及接受上级主管部门的检查。</w:t>
      </w:r>
    </w:p>
    <w:p w14:paraId="25213C08">
      <w:pPr>
        <w:widowControl/>
        <w:kinsoku w:val="0"/>
        <w:autoSpaceDE w:val="0"/>
        <w:autoSpaceDN w:val="0"/>
        <w:adjustRightInd w:val="0"/>
        <w:snapToGrid w:val="0"/>
        <w:spacing w:line="400" w:lineRule="exact"/>
        <w:textAlignment w:val="baseline"/>
        <w:rPr>
          <w:rFonts w:ascii="宋体" w:hAnsi="宋体" w:cs="宋体"/>
          <w:sz w:val="24"/>
          <w:szCs w:val="24"/>
        </w:rPr>
      </w:pPr>
    </w:p>
    <w:p w14:paraId="4032982E">
      <w:pPr>
        <w:widowControl/>
        <w:kinsoku w:val="0"/>
        <w:autoSpaceDE w:val="0"/>
        <w:autoSpaceDN w:val="0"/>
        <w:adjustRightInd w:val="0"/>
        <w:snapToGrid w:val="0"/>
        <w:spacing w:before="220" w:line="400" w:lineRule="exact"/>
        <w:jc w:val="center"/>
        <w:textAlignment w:val="baseline"/>
        <w:rPr>
          <w:rFonts w:ascii="宋体" w:hAnsi="宋体" w:cs="宋体"/>
          <w:sz w:val="24"/>
          <w:szCs w:val="24"/>
        </w:rPr>
      </w:pPr>
      <w:r>
        <w:rPr>
          <w:rFonts w:hint="eastAsia" w:ascii="宋体" w:hAnsi="宋体" w:cs="宋体"/>
          <w:b/>
          <w:bCs/>
          <w:spacing w:val="6"/>
          <w:sz w:val="24"/>
          <w:szCs w:val="24"/>
        </w:rPr>
        <w:t>第三部分</w:t>
      </w:r>
      <w:r>
        <w:rPr>
          <w:rFonts w:hint="eastAsia" w:ascii="宋体" w:hAnsi="宋体" w:cs="宋体"/>
          <w:spacing w:val="6"/>
          <w:sz w:val="24"/>
          <w:szCs w:val="24"/>
        </w:rPr>
        <w:t xml:space="preserve"> </w:t>
      </w:r>
      <w:r>
        <w:rPr>
          <w:rFonts w:hint="eastAsia" w:ascii="宋体" w:hAnsi="宋体" w:cs="宋体"/>
          <w:b/>
          <w:bCs/>
          <w:spacing w:val="6"/>
          <w:sz w:val="24"/>
          <w:szCs w:val="24"/>
        </w:rPr>
        <w:t>合同专用条款</w:t>
      </w:r>
    </w:p>
    <w:p w14:paraId="4CB23AB9">
      <w:pPr>
        <w:widowControl/>
        <w:kinsoku w:val="0"/>
        <w:autoSpaceDE w:val="0"/>
        <w:autoSpaceDN w:val="0"/>
        <w:adjustRightInd w:val="0"/>
        <w:snapToGrid w:val="0"/>
        <w:spacing w:line="400" w:lineRule="exact"/>
        <w:ind w:firstLine="472" w:firstLineChars="200"/>
        <w:textAlignment w:val="baseline"/>
        <w:rPr>
          <w:rFonts w:ascii="宋体" w:hAnsi="宋体" w:cs="宋体"/>
          <w:sz w:val="24"/>
          <w:szCs w:val="24"/>
        </w:rPr>
      </w:pPr>
      <w:r>
        <w:rPr>
          <w:rFonts w:hint="eastAsia" w:ascii="宋体" w:hAnsi="宋体" w:cs="宋体"/>
          <w:spacing w:val="-2"/>
          <w:sz w:val="24"/>
          <w:szCs w:val="24"/>
        </w:rPr>
        <w:t>本部分是对前两部分的补充和修改，如果前两部分和本部分的约定不一致，</w:t>
      </w:r>
      <w:r>
        <w:rPr>
          <w:rFonts w:hint="eastAsia" w:ascii="宋体" w:hAnsi="宋体" w:cs="宋体"/>
          <w:spacing w:val="-3"/>
          <w:sz w:val="24"/>
          <w:szCs w:val="24"/>
        </w:rPr>
        <w:t>应以本部分的约定为准。本部分的条款号应与前两部分的条款号保持对应；与前</w:t>
      </w:r>
      <w:r>
        <w:rPr>
          <w:rFonts w:hint="eastAsia" w:ascii="宋体" w:hAnsi="宋体" w:cs="宋体"/>
          <w:spacing w:val="-1"/>
          <w:sz w:val="24"/>
          <w:szCs w:val="24"/>
        </w:rPr>
        <w:t>两部分无对应关系的内容可另行编制条款号。</w:t>
      </w:r>
    </w:p>
    <w:p w14:paraId="3250431B">
      <w:pPr>
        <w:tabs>
          <w:tab w:val="left" w:pos="2113"/>
        </w:tabs>
        <w:rPr>
          <w:rFonts w:ascii="宋体" w:hAnsi="宋体" w:cs="宋体"/>
          <w:snapToGrid w:val="0"/>
          <w:color w:val="000000"/>
          <w:kern w:val="0"/>
          <w:szCs w:val="21"/>
        </w:rPr>
      </w:pPr>
    </w:p>
    <w:tbl>
      <w:tblPr>
        <w:tblStyle w:val="439"/>
        <w:tblW w:w="9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0"/>
        <w:gridCol w:w="8829"/>
      </w:tblGrid>
      <w:tr w14:paraId="08C70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0" w:type="dxa"/>
            <w:tcBorders>
              <w:left w:val="single" w:color="000000" w:sz="2" w:space="0"/>
            </w:tcBorders>
          </w:tcPr>
          <w:p w14:paraId="5198C8B7">
            <w:pPr>
              <w:pStyle w:val="446"/>
              <w:widowControl/>
              <w:kinsoku w:val="0"/>
              <w:autoSpaceDE w:val="0"/>
              <w:autoSpaceDN w:val="0"/>
              <w:adjustRightInd w:val="0"/>
              <w:snapToGrid w:val="0"/>
              <w:spacing w:before="121" w:line="400" w:lineRule="exact"/>
              <w:ind w:left="46"/>
              <w:textAlignment w:val="baseline"/>
            </w:pPr>
            <w:r>
              <w:rPr>
                <w:rFonts w:hint="eastAsia"/>
                <w:b/>
                <w:bCs/>
                <w:spacing w:val="-6"/>
              </w:rPr>
              <w:t>条款号</w:t>
            </w:r>
          </w:p>
        </w:tc>
        <w:tc>
          <w:tcPr>
            <w:tcW w:w="8829" w:type="dxa"/>
          </w:tcPr>
          <w:p w14:paraId="611BB1C5">
            <w:pPr>
              <w:pStyle w:val="446"/>
              <w:widowControl/>
              <w:kinsoku w:val="0"/>
              <w:autoSpaceDE w:val="0"/>
              <w:autoSpaceDN w:val="0"/>
              <w:adjustRightInd w:val="0"/>
              <w:snapToGrid w:val="0"/>
              <w:spacing w:before="121" w:line="400" w:lineRule="exact"/>
              <w:ind w:left="3310"/>
              <w:textAlignment w:val="baseline"/>
            </w:pPr>
            <w:r>
              <w:rPr>
                <w:rFonts w:hint="eastAsia"/>
                <w:b/>
                <w:bCs/>
                <w:spacing w:val="-6"/>
              </w:rPr>
              <w:t>约定内容</w:t>
            </w:r>
          </w:p>
        </w:tc>
      </w:tr>
      <w:tr w14:paraId="5E821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632A5843">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446F62CA">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45350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0AB09A61">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6D7C0F65">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1CC8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0F660AEF">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455A8C04">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1990E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442CFF20">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12453652">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75042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4380CDB7">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48A20236">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29622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6264DFC3">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47880C7D">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5B5B9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5E54C7CF">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42019F9A">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0828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786949FE">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2C8A9A5F">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76873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1E7CEA8A">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0CB1EB31">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314DB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30" w:type="dxa"/>
            <w:tcBorders>
              <w:left w:val="single" w:color="000000" w:sz="2" w:space="0"/>
            </w:tcBorders>
          </w:tcPr>
          <w:p w14:paraId="3D7ACCB8">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1B076F36">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0CAE2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tcPr>
          <w:p w14:paraId="64C6C63D">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7B0443F4">
            <w:pPr>
              <w:widowControl/>
              <w:kinsoku w:val="0"/>
              <w:autoSpaceDE w:val="0"/>
              <w:autoSpaceDN w:val="0"/>
              <w:adjustRightInd w:val="0"/>
              <w:snapToGrid w:val="0"/>
              <w:spacing w:line="400" w:lineRule="exact"/>
              <w:textAlignment w:val="baseline"/>
              <w:rPr>
                <w:rFonts w:ascii="宋体" w:hAnsi="宋体" w:cs="宋体"/>
                <w:sz w:val="24"/>
                <w:szCs w:val="24"/>
              </w:rPr>
            </w:pPr>
          </w:p>
        </w:tc>
      </w:tr>
      <w:tr w14:paraId="62B66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930" w:type="dxa"/>
            <w:tcBorders>
              <w:left w:val="single" w:color="000000" w:sz="2" w:space="0"/>
            </w:tcBorders>
          </w:tcPr>
          <w:p w14:paraId="50550A40">
            <w:pPr>
              <w:widowControl/>
              <w:kinsoku w:val="0"/>
              <w:autoSpaceDE w:val="0"/>
              <w:autoSpaceDN w:val="0"/>
              <w:adjustRightInd w:val="0"/>
              <w:snapToGrid w:val="0"/>
              <w:spacing w:line="400" w:lineRule="exact"/>
              <w:textAlignment w:val="baseline"/>
              <w:rPr>
                <w:rFonts w:ascii="宋体" w:hAnsi="宋体" w:cs="宋体"/>
                <w:sz w:val="24"/>
                <w:szCs w:val="24"/>
              </w:rPr>
            </w:pPr>
          </w:p>
        </w:tc>
        <w:tc>
          <w:tcPr>
            <w:tcW w:w="8829" w:type="dxa"/>
          </w:tcPr>
          <w:p w14:paraId="3333C07C">
            <w:pPr>
              <w:widowControl/>
              <w:kinsoku w:val="0"/>
              <w:autoSpaceDE w:val="0"/>
              <w:autoSpaceDN w:val="0"/>
              <w:adjustRightInd w:val="0"/>
              <w:snapToGrid w:val="0"/>
              <w:spacing w:line="400" w:lineRule="exact"/>
              <w:textAlignment w:val="baseline"/>
              <w:rPr>
                <w:rFonts w:ascii="宋体" w:hAnsi="宋体" w:cs="宋体"/>
                <w:sz w:val="24"/>
                <w:szCs w:val="24"/>
              </w:rPr>
            </w:pPr>
          </w:p>
        </w:tc>
      </w:tr>
    </w:tbl>
    <w:p w14:paraId="5EEAEA89">
      <w:pPr>
        <w:tabs>
          <w:tab w:val="left" w:pos="1873"/>
        </w:tabs>
        <w:jc w:val="left"/>
      </w:pPr>
    </w:p>
    <w:p w14:paraId="54D32D9B">
      <w:pPr>
        <w:pStyle w:val="48"/>
        <w:ind w:firstLine="640"/>
      </w:pPr>
    </w:p>
    <w:p w14:paraId="6F84E5CD">
      <w:pPr>
        <w:pStyle w:val="25"/>
      </w:pPr>
    </w:p>
    <w:p w14:paraId="381B02FF"/>
    <w:p w14:paraId="38096AED">
      <w:pPr>
        <w:pStyle w:val="48"/>
        <w:ind w:firstLine="640"/>
      </w:pPr>
    </w:p>
    <w:p w14:paraId="59289212">
      <w:pPr>
        <w:pStyle w:val="25"/>
      </w:pPr>
    </w:p>
    <w:p w14:paraId="11568FE7"/>
    <w:p w14:paraId="7A30557D">
      <w:pPr>
        <w:pStyle w:val="48"/>
        <w:ind w:firstLine="640"/>
      </w:pPr>
    </w:p>
    <w:p w14:paraId="46C8C61E">
      <w:pPr>
        <w:pStyle w:val="25"/>
      </w:pPr>
    </w:p>
    <w:p w14:paraId="7E62E103"/>
    <w:p w14:paraId="35BDFB95">
      <w:pPr>
        <w:pStyle w:val="48"/>
        <w:ind w:firstLine="640"/>
      </w:pPr>
    </w:p>
    <w:p w14:paraId="293C51AE">
      <w:pPr>
        <w:pStyle w:val="25"/>
      </w:pPr>
    </w:p>
    <w:p w14:paraId="09CBC982"/>
    <w:p w14:paraId="13B79E14">
      <w:pPr>
        <w:pStyle w:val="48"/>
        <w:ind w:firstLine="640"/>
      </w:pPr>
    </w:p>
    <w:p w14:paraId="0C1316A3">
      <w:pPr>
        <w:pStyle w:val="25"/>
      </w:pPr>
    </w:p>
    <w:p w14:paraId="72ECA0B5"/>
    <w:p w14:paraId="56A68335">
      <w:pPr>
        <w:pStyle w:val="48"/>
        <w:ind w:firstLine="640"/>
      </w:pPr>
    </w:p>
    <w:p w14:paraId="57107055">
      <w:r>
        <w:br w:type="page"/>
      </w:r>
    </w:p>
    <w:p w14:paraId="3041362D"/>
    <w:p w14:paraId="7A17F241">
      <w:pPr>
        <w:pStyle w:val="2"/>
        <w:numPr>
          <w:ilvl w:val="0"/>
          <w:numId w:val="0"/>
        </w:numPr>
        <w:adjustRightInd w:val="0"/>
        <w:snapToGrid w:val="0"/>
        <w:spacing w:after="100" w:afterAutospacing="1" w:line="400" w:lineRule="atLeast"/>
        <w:jc w:val="center"/>
        <w:rPr>
          <w:rFonts w:ascii="Arial" w:hAnsi="Arial" w:cs="Arial"/>
          <w:sz w:val="32"/>
          <w:szCs w:val="32"/>
        </w:rPr>
      </w:pPr>
      <w:bookmarkStart w:id="221" w:name="_Toc32052"/>
      <w:r>
        <w:rPr>
          <w:rFonts w:ascii="Arial" w:hAnsi="Arial" w:cs="Arial"/>
          <w:sz w:val="32"/>
          <w:szCs w:val="32"/>
        </w:rPr>
        <w:t>第</w:t>
      </w:r>
      <w:r>
        <w:rPr>
          <w:rFonts w:hint="eastAsia" w:ascii="Arial" w:hAnsi="Arial" w:cs="Arial"/>
          <w:sz w:val="32"/>
          <w:szCs w:val="32"/>
        </w:rPr>
        <w:t>五</w:t>
      </w:r>
      <w:r>
        <w:rPr>
          <w:rFonts w:ascii="Arial" w:hAnsi="Arial" w:cs="Arial"/>
          <w:sz w:val="32"/>
          <w:szCs w:val="32"/>
        </w:rPr>
        <w:t>部分</w:t>
      </w:r>
      <w:r>
        <w:rPr>
          <w:rFonts w:hint="eastAsia" w:ascii="Arial" w:hAnsi="Arial" w:cs="Arial"/>
          <w:sz w:val="32"/>
          <w:szCs w:val="32"/>
        </w:rPr>
        <w:t xml:space="preserve">  </w:t>
      </w:r>
      <w:r>
        <w:rPr>
          <w:rFonts w:ascii="Arial" w:hAnsi="Arial" w:cs="Arial"/>
          <w:sz w:val="32"/>
          <w:szCs w:val="32"/>
        </w:rPr>
        <w:t>范本格式</w:t>
      </w:r>
      <w:bookmarkEnd w:id="221"/>
    </w:p>
    <w:p w14:paraId="39AD6D1C">
      <w:pPr>
        <w:pStyle w:val="3"/>
        <w:adjustRightInd w:val="0"/>
        <w:snapToGrid w:val="0"/>
        <w:spacing w:line="400" w:lineRule="atLeast"/>
        <w:rPr>
          <w:rFonts w:cs="Arial"/>
          <w:sz w:val="24"/>
        </w:rPr>
      </w:pPr>
      <w:bookmarkStart w:id="222" w:name="_Toc39669644"/>
      <w:bookmarkStart w:id="223" w:name="_Toc39945705"/>
      <w:bookmarkStart w:id="224" w:name="_Toc27636"/>
      <w:r>
        <w:rPr>
          <w:rFonts w:hint="eastAsia" w:cs="Arial"/>
          <w:sz w:val="24"/>
        </w:rPr>
        <w:t>附件一：磋 商 响 应</w:t>
      </w:r>
      <w:r>
        <w:rPr>
          <w:rFonts w:cs="Arial"/>
          <w:sz w:val="24"/>
        </w:rPr>
        <w:t xml:space="preserve"> 书</w:t>
      </w:r>
      <w:bookmarkEnd w:id="222"/>
      <w:bookmarkEnd w:id="223"/>
      <w:bookmarkEnd w:id="224"/>
    </w:p>
    <w:p w14:paraId="3671B445">
      <w:pPr>
        <w:spacing w:line="400" w:lineRule="atLeast"/>
        <w:rPr>
          <w:rFonts w:ascii="Arial" w:hAnsi="Arial" w:cs="Arial"/>
          <w:sz w:val="24"/>
          <w:u w:val="single"/>
        </w:rPr>
      </w:pPr>
      <w:r>
        <w:rPr>
          <w:rFonts w:ascii="Arial" w:hAnsi="Arial" w:cs="Arial"/>
          <w:sz w:val="24"/>
        </w:rPr>
        <w:t>致：</w:t>
      </w:r>
      <w:r>
        <w:rPr>
          <w:rFonts w:ascii="Arial" w:hAnsi="Arial" w:cs="Arial"/>
          <w:sz w:val="24"/>
          <w:u w:val="single"/>
        </w:rPr>
        <w:t xml:space="preserve"> 新疆招标有限公司  </w:t>
      </w:r>
    </w:p>
    <w:p w14:paraId="13A2C051">
      <w:pPr>
        <w:snapToGrid w:val="0"/>
        <w:spacing w:line="360" w:lineRule="auto"/>
        <w:ind w:left="15" w:firstLine="540" w:firstLineChars="225"/>
        <w:rPr>
          <w:rFonts w:ascii="Arial" w:hAnsi="Arial" w:cs="Arial"/>
          <w:sz w:val="24"/>
        </w:rPr>
      </w:pPr>
      <w:r>
        <w:rPr>
          <w:rFonts w:hint="eastAsia" w:ascii="宋体" w:hAnsi="宋体" w:cs="宋体"/>
          <w:kern w:val="0"/>
          <w:sz w:val="24"/>
          <w:lang w:val="zh-CN"/>
        </w:rPr>
        <w:t>我们收到</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磋商</w:t>
      </w:r>
      <w:r>
        <w:rPr>
          <w:rFonts w:hint="eastAsia" w:ascii="宋体" w:hAnsi="宋体" w:cs="宋体"/>
          <w:kern w:val="0"/>
          <w:sz w:val="24"/>
          <w:lang w:val="zh-CN"/>
        </w:rPr>
        <w:t>文件，经研究，法定代表人</w:t>
      </w:r>
      <w:r>
        <w:rPr>
          <w:rFonts w:hint="eastAsia" w:ascii="宋体" w:hAnsi="宋体" w:cs="宋体"/>
          <w:kern w:val="0"/>
          <w:sz w:val="24"/>
          <w:u w:val="single"/>
          <w:lang w:val="zh-CN"/>
        </w:rPr>
        <w:t>（姓名、职务）</w:t>
      </w:r>
      <w:r>
        <w:rPr>
          <w:rFonts w:hint="eastAsia" w:ascii="宋体" w:hAnsi="宋体" w:cs="宋体"/>
          <w:kern w:val="0"/>
          <w:sz w:val="24"/>
          <w:lang w:val="zh-CN"/>
        </w:rPr>
        <w:t>正式授权</w:t>
      </w:r>
      <w:r>
        <w:rPr>
          <w:rFonts w:hint="eastAsia" w:ascii="宋体" w:hAnsi="宋体" w:cs="宋体"/>
          <w:kern w:val="0"/>
          <w:sz w:val="24"/>
          <w:u w:val="single"/>
          <w:lang w:val="zh-CN"/>
        </w:rPr>
        <w:t>（委托代理人姓名、职务）</w:t>
      </w:r>
      <w:r>
        <w:rPr>
          <w:rFonts w:hint="eastAsia" w:ascii="宋体" w:hAnsi="宋体" w:cs="宋体"/>
          <w:kern w:val="0"/>
          <w:sz w:val="24"/>
          <w:lang w:val="zh-CN"/>
        </w:rPr>
        <w:t>代表供应商</w:t>
      </w:r>
      <w:r>
        <w:rPr>
          <w:rFonts w:hint="eastAsia" w:ascii="宋体" w:hAnsi="宋体" w:cs="宋体"/>
          <w:kern w:val="0"/>
          <w:sz w:val="24"/>
          <w:u w:val="single"/>
          <w:lang w:val="zh-CN"/>
        </w:rPr>
        <w:t>（供应商名称、地址）</w:t>
      </w:r>
      <w:r>
        <w:rPr>
          <w:rFonts w:hint="eastAsia" w:ascii="宋体" w:hAnsi="宋体" w:cs="宋体"/>
          <w:kern w:val="0"/>
          <w:sz w:val="24"/>
          <w:lang w:val="zh-CN"/>
        </w:rPr>
        <w:t>提交响应文件。</w:t>
      </w:r>
    </w:p>
    <w:p w14:paraId="1DF1760F">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据此函，签字代表宣布同意如下：</w:t>
      </w:r>
    </w:p>
    <w:p w14:paraId="3593C12A">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1.我方已详阅</w:t>
      </w:r>
      <w:r>
        <w:rPr>
          <w:rFonts w:hint="eastAsia" w:ascii="宋体" w:hAnsi="宋体" w:cs="宋体"/>
          <w:kern w:val="0"/>
          <w:sz w:val="24"/>
        </w:rPr>
        <w:t>磋商</w:t>
      </w:r>
      <w:r>
        <w:rPr>
          <w:rFonts w:hint="eastAsia" w:ascii="宋体" w:hAnsi="宋体" w:cs="宋体"/>
          <w:kern w:val="0"/>
          <w:sz w:val="24"/>
          <w:lang w:val="zh-CN"/>
        </w:rPr>
        <w:t>文件的全部内容，包括澄清、修改条款等有关附件，承诺对其完全理解并接受。</w:t>
      </w:r>
    </w:p>
    <w:p w14:paraId="2413EA7C">
      <w:pPr>
        <w:autoSpaceDE w:val="0"/>
        <w:autoSpaceDN w:val="0"/>
        <w:adjustRightInd w:val="0"/>
        <w:snapToGrid w:val="0"/>
        <w:spacing w:line="360" w:lineRule="auto"/>
        <w:ind w:firstLine="480"/>
        <w:rPr>
          <w:rFonts w:ascii="宋体" w:hAnsi="宋体" w:cs="宋体"/>
          <w:kern w:val="0"/>
          <w:sz w:val="24"/>
        </w:rPr>
      </w:pPr>
      <w:r>
        <w:rPr>
          <w:rFonts w:hint="eastAsia" w:ascii="宋体" w:hAnsi="宋体" w:cs="宋体"/>
          <w:kern w:val="0"/>
          <w:sz w:val="24"/>
          <w:lang w:val="zh-CN"/>
        </w:rPr>
        <w:t>2.</w:t>
      </w:r>
      <w:r>
        <w:rPr>
          <w:rFonts w:ascii="Arial" w:hAnsi="Arial" w:cs="Arial"/>
          <w:sz w:val="24"/>
        </w:rPr>
        <w:t>所附</w:t>
      </w:r>
      <w:r>
        <w:rPr>
          <w:rFonts w:hint="eastAsia" w:ascii="Arial" w:hAnsi="Arial" w:cs="Arial"/>
          <w:sz w:val="24"/>
        </w:rPr>
        <w:t>磋商报价</w:t>
      </w:r>
      <w:r>
        <w:rPr>
          <w:rFonts w:ascii="Arial" w:hAnsi="Arial" w:cs="Arial"/>
          <w:sz w:val="24"/>
        </w:rPr>
        <w:t>表中规定的应提</w:t>
      </w:r>
      <w:r>
        <w:rPr>
          <w:rFonts w:hint="eastAsia" w:ascii="Arial" w:hAnsi="Arial" w:cs="Arial"/>
          <w:sz w:val="24"/>
        </w:rPr>
        <w:t>供</w:t>
      </w:r>
      <w:r>
        <w:rPr>
          <w:rFonts w:ascii="Arial" w:hAnsi="Arial" w:cs="Arial"/>
          <w:sz w:val="24"/>
        </w:rPr>
        <w:t>服务</w:t>
      </w:r>
      <w:r>
        <w:rPr>
          <w:rFonts w:hint="eastAsia" w:ascii="Arial" w:hAnsi="Arial" w:cs="Arial"/>
          <w:sz w:val="24"/>
        </w:rPr>
        <w:t>磋商报价</w:t>
      </w:r>
      <w:r>
        <w:rPr>
          <w:rFonts w:ascii="Arial" w:hAnsi="Arial" w:cs="Arial"/>
          <w:sz w:val="24"/>
        </w:rPr>
        <w:t>为</w:t>
      </w:r>
      <w:r>
        <w:rPr>
          <w:rFonts w:ascii="Arial" w:hAnsi="Arial" w:cs="Arial"/>
          <w:sz w:val="24"/>
          <w:u w:val="single"/>
        </w:rPr>
        <w:t>（注明币种，并用</w:t>
      </w:r>
      <w:r>
        <w:rPr>
          <w:rFonts w:hint="eastAsia" w:ascii="Arial" w:hAnsi="Arial" w:cs="Arial"/>
          <w:sz w:val="24"/>
          <w:u w:val="single"/>
        </w:rPr>
        <w:t>小写</w:t>
      </w:r>
      <w:r>
        <w:rPr>
          <w:rFonts w:ascii="Arial" w:hAnsi="Arial" w:cs="Arial"/>
          <w:sz w:val="24"/>
          <w:u w:val="single"/>
        </w:rPr>
        <w:t>和</w:t>
      </w:r>
      <w:r>
        <w:rPr>
          <w:rFonts w:hint="eastAsia" w:ascii="Arial" w:hAnsi="Arial" w:cs="Arial"/>
          <w:sz w:val="24"/>
          <w:u w:val="single"/>
        </w:rPr>
        <w:t>大写</w:t>
      </w:r>
      <w:r>
        <w:rPr>
          <w:rFonts w:ascii="Arial" w:hAnsi="Arial" w:cs="Arial"/>
          <w:sz w:val="24"/>
          <w:u w:val="single"/>
        </w:rPr>
        <w:t>表示的</w:t>
      </w:r>
      <w:r>
        <w:rPr>
          <w:rFonts w:hint="eastAsia" w:ascii="Arial" w:hAnsi="Arial" w:cs="Arial"/>
          <w:sz w:val="24"/>
          <w:u w:val="single"/>
        </w:rPr>
        <w:t>磋商报</w:t>
      </w:r>
      <w:r>
        <w:rPr>
          <w:rFonts w:ascii="Arial" w:hAnsi="Arial" w:cs="Arial"/>
          <w:sz w:val="24"/>
          <w:u w:val="single"/>
        </w:rPr>
        <w:t>价</w:t>
      </w:r>
      <w:r>
        <w:rPr>
          <w:rFonts w:ascii="Arial" w:hAnsi="Arial" w:cs="Arial"/>
          <w:sz w:val="24"/>
        </w:rPr>
        <w:t>）</w:t>
      </w:r>
      <w:r>
        <w:rPr>
          <w:rFonts w:hint="eastAsia" w:ascii="Arial" w:hAnsi="Arial" w:cs="Arial"/>
          <w:sz w:val="24"/>
        </w:rPr>
        <w:t>，服务期限为</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44ACD4EB">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3.磋商响应</w:t>
      </w:r>
      <w:r>
        <w:rPr>
          <w:rFonts w:hint="eastAsia" w:ascii="宋体" w:hAnsi="宋体" w:cs="宋体"/>
          <w:kern w:val="0"/>
          <w:sz w:val="24"/>
          <w:lang w:val="zh-CN"/>
        </w:rPr>
        <w:t>有效期自开标之日起</w:t>
      </w:r>
      <w:r>
        <w:rPr>
          <w:rFonts w:hint="eastAsia" w:ascii="宋体" w:hAnsi="宋体" w:cs="宋体"/>
          <w:kern w:val="0"/>
          <w:sz w:val="24"/>
          <w:u w:val="single"/>
          <w:lang w:val="zh-CN"/>
        </w:rPr>
        <w:t xml:space="preserve">    </w:t>
      </w:r>
      <w:r>
        <w:rPr>
          <w:rFonts w:hint="eastAsia" w:ascii="宋体" w:hAnsi="宋体" w:cs="宋体"/>
          <w:kern w:val="0"/>
          <w:sz w:val="24"/>
          <w:lang w:val="zh-CN"/>
        </w:rPr>
        <w:t>天内有效。如果在规定的开标时间后，我方在</w:t>
      </w:r>
      <w:r>
        <w:rPr>
          <w:rFonts w:hint="eastAsia" w:ascii="宋体" w:hAnsi="宋体" w:cs="宋体"/>
          <w:kern w:val="0"/>
          <w:sz w:val="24"/>
        </w:rPr>
        <w:t>磋商响应</w:t>
      </w:r>
      <w:r>
        <w:rPr>
          <w:rFonts w:hint="eastAsia" w:ascii="宋体" w:hAnsi="宋体" w:cs="宋体"/>
          <w:kern w:val="0"/>
          <w:sz w:val="24"/>
          <w:lang w:val="zh-CN"/>
        </w:rPr>
        <w:t>有效期内撤回</w:t>
      </w:r>
      <w:r>
        <w:rPr>
          <w:rFonts w:hint="eastAsia" w:ascii="宋体" w:hAnsi="宋体" w:cs="宋体"/>
          <w:kern w:val="0"/>
          <w:sz w:val="24"/>
        </w:rPr>
        <w:t>磋商响应</w:t>
      </w:r>
      <w:r>
        <w:rPr>
          <w:rFonts w:hint="eastAsia" w:ascii="宋体" w:hAnsi="宋体" w:cs="宋体"/>
          <w:kern w:val="0"/>
          <w:sz w:val="24"/>
          <w:lang w:val="zh-CN"/>
        </w:rPr>
        <w:t>或</w:t>
      </w:r>
      <w:r>
        <w:rPr>
          <w:rFonts w:hint="eastAsia" w:ascii="宋体" w:hAnsi="宋体" w:cs="宋体"/>
          <w:kern w:val="0"/>
          <w:sz w:val="24"/>
        </w:rPr>
        <w:t>成交</w:t>
      </w:r>
      <w:r>
        <w:rPr>
          <w:rFonts w:hint="eastAsia" w:ascii="宋体" w:hAnsi="宋体" w:cs="宋体"/>
          <w:kern w:val="0"/>
          <w:sz w:val="24"/>
          <w:lang w:val="zh-CN"/>
        </w:rPr>
        <w:t>后不签约的，</w:t>
      </w:r>
      <w:r>
        <w:rPr>
          <w:rFonts w:hint="eastAsia" w:ascii="宋体" w:hAnsi="宋体" w:cs="宋体"/>
          <w:kern w:val="0"/>
          <w:sz w:val="24"/>
        </w:rPr>
        <w:t>磋商</w:t>
      </w:r>
      <w:r>
        <w:rPr>
          <w:rFonts w:hint="eastAsia" w:ascii="宋体" w:hAnsi="宋体" w:cs="宋体"/>
          <w:kern w:val="0"/>
          <w:sz w:val="24"/>
          <w:lang w:val="zh-CN"/>
        </w:rPr>
        <w:t>保证金将被贵方没收。</w:t>
      </w:r>
    </w:p>
    <w:p w14:paraId="631C0D08">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.我方同意按照贵方要求提供与</w:t>
      </w:r>
      <w:r>
        <w:rPr>
          <w:rFonts w:hint="eastAsia" w:ascii="宋体" w:hAnsi="宋体" w:cs="宋体"/>
          <w:kern w:val="0"/>
          <w:sz w:val="24"/>
        </w:rPr>
        <w:t>磋商响应</w:t>
      </w:r>
      <w:r>
        <w:rPr>
          <w:rFonts w:hint="eastAsia" w:ascii="宋体" w:hAnsi="宋体" w:cs="宋体"/>
          <w:kern w:val="0"/>
          <w:sz w:val="24"/>
          <w:lang w:val="zh-CN"/>
        </w:rPr>
        <w:t>有关的一切数据或资料，理解并接受贵方制定的评标办法。</w:t>
      </w:r>
    </w:p>
    <w:p w14:paraId="30876944">
      <w:pPr>
        <w:spacing w:line="400" w:lineRule="atLeast"/>
        <w:ind w:firstLine="570"/>
        <w:rPr>
          <w:rFonts w:ascii="Arial" w:hAnsi="Arial" w:cs="Arial"/>
          <w:sz w:val="24"/>
        </w:rPr>
      </w:pPr>
    </w:p>
    <w:p w14:paraId="7BA87F3B">
      <w:pPr>
        <w:spacing w:line="400" w:lineRule="atLeast"/>
        <w:ind w:firstLine="570"/>
        <w:rPr>
          <w:rFonts w:ascii="Arial" w:hAnsi="Arial" w:cs="Arial"/>
          <w:sz w:val="24"/>
        </w:rPr>
      </w:pPr>
    </w:p>
    <w:p w14:paraId="4CA2E968">
      <w:pPr>
        <w:spacing w:line="400" w:lineRule="atLeast"/>
        <w:ind w:firstLine="570"/>
        <w:rPr>
          <w:rFonts w:ascii="Arial" w:hAnsi="Arial" w:cs="Arial"/>
          <w:sz w:val="24"/>
        </w:rPr>
      </w:pPr>
    </w:p>
    <w:p w14:paraId="3028A291">
      <w:pPr>
        <w:spacing w:line="400" w:lineRule="atLeast"/>
        <w:ind w:firstLine="570"/>
        <w:rPr>
          <w:rFonts w:ascii="Arial" w:hAnsi="Arial" w:cs="Arial"/>
          <w:sz w:val="24"/>
        </w:rPr>
      </w:pPr>
    </w:p>
    <w:p w14:paraId="54075FA7">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地址：_______________          邮编：______________</w:t>
      </w:r>
    </w:p>
    <w:p w14:paraId="41992B54">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电话：_______________          传真：______________</w:t>
      </w:r>
    </w:p>
    <w:p w14:paraId="5634DDFB">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法定代表人姓名： ___________   职务：____________</w:t>
      </w:r>
    </w:p>
    <w:p w14:paraId="1DE02C1D">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12DFA6E1">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0CE05850">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362E6612">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736B7CDA">
      <w:pPr>
        <w:autoSpaceDE w:val="0"/>
        <w:autoSpaceDN w:val="0"/>
        <w:adjustRightInd w:val="0"/>
        <w:spacing w:line="400" w:lineRule="exact"/>
        <w:rPr>
          <w:rFonts w:ascii="宋体" w:hAnsi="宋体" w:cs="宋体"/>
          <w:bCs/>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w:t>
      </w:r>
      <w:r>
        <w:rPr>
          <w:rFonts w:hint="eastAsia" w:ascii="宋体" w:hAnsi="宋体" w:cs="宋体"/>
          <w:bCs/>
          <w:kern w:val="0"/>
          <w:sz w:val="24"/>
          <w:lang w:val="zh-CN"/>
        </w:rPr>
        <w:t>供应商：             （公章）</w:t>
      </w:r>
    </w:p>
    <w:p w14:paraId="6B09666C">
      <w:pPr>
        <w:autoSpaceDE w:val="0"/>
        <w:autoSpaceDN w:val="0"/>
        <w:adjustRightInd w:val="0"/>
        <w:spacing w:line="400" w:lineRule="exact"/>
        <w:rPr>
          <w:rFonts w:ascii="宋体" w:hAnsi="宋体" w:cs="宋体"/>
          <w:bCs/>
          <w:kern w:val="0"/>
          <w:sz w:val="24"/>
          <w:lang w:val="zh-CN"/>
        </w:rPr>
      </w:pPr>
      <w:r>
        <w:rPr>
          <w:rFonts w:hint="eastAsia" w:ascii="宋体" w:hAnsi="宋体" w:cs="宋体"/>
          <w:bCs/>
          <w:kern w:val="0"/>
          <w:sz w:val="24"/>
          <w:lang w:val="zh-CN"/>
        </w:rPr>
        <w:t xml:space="preserve">                       </w:t>
      </w:r>
      <w:r>
        <w:rPr>
          <w:rFonts w:hint="eastAsia" w:ascii="Arial" w:hAnsi="Arial" w:cs="Arial"/>
          <w:sz w:val="24"/>
        </w:rPr>
        <w:t>供应商法人或授权代表</w:t>
      </w:r>
      <w:r>
        <w:rPr>
          <w:rFonts w:hint="eastAsia" w:ascii="宋体" w:hAnsi="宋体" w:cs="宋体"/>
          <w:bCs/>
          <w:kern w:val="0"/>
          <w:sz w:val="24"/>
          <w:lang w:val="zh-CN"/>
        </w:rPr>
        <w:t>：             （签字）</w:t>
      </w:r>
    </w:p>
    <w:p w14:paraId="13459204">
      <w:pPr>
        <w:spacing w:line="400" w:lineRule="atLeast"/>
        <w:rPr>
          <w:rFonts w:ascii="Arial" w:hAnsi="Arial" w:cs="Arial"/>
          <w:sz w:val="24"/>
        </w:rPr>
      </w:pPr>
      <w:r>
        <w:rPr>
          <w:rFonts w:hint="eastAsia" w:ascii="宋体" w:hAnsi="宋体" w:cs="宋体"/>
          <w:bCs/>
          <w:kern w:val="0"/>
          <w:sz w:val="24"/>
          <w:lang w:val="zh-CN"/>
        </w:rPr>
        <w:t xml:space="preserve">                                         年   月   日</w:t>
      </w:r>
    </w:p>
    <w:p w14:paraId="02FB2D66">
      <w:pPr>
        <w:spacing w:line="400" w:lineRule="atLeast"/>
        <w:rPr>
          <w:rFonts w:ascii="Arial" w:hAnsi="Arial" w:cs="Arial"/>
          <w:sz w:val="24"/>
        </w:rPr>
        <w:sectPr>
          <w:headerReference r:id="rId10" w:type="default"/>
          <w:footerReference r:id="rId11" w:type="default"/>
          <w:type w:val="continuous"/>
          <w:pgSz w:w="11907" w:h="16840"/>
          <w:pgMar w:top="1440" w:right="1080" w:bottom="1440" w:left="1080" w:header="850" w:footer="567" w:gutter="0"/>
          <w:cols w:space="720" w:num="1"/>
          <w:titlePg/>
          <w:docGrid w:type="lines" w:linePitch="409" w:charSpace="0"/>
        </w:sectPr>
      </w:pPr>
    </w:p>
    <w:p w14:paraId="096AE5EE"/>
    <w:p w14:paraId="2B90FC6F">
      <w:pPr>
        <w:pStyle w:val="3"/>
        <w:rPr>
          <w:rFonts w:cs="Arial"/>
          <w:sz w:val="24"/>
        </w:rPr>
      </w:pPr>
      <w:bookmarkStart w:id="225" w:name="_Toc39669645"/>
      <w:bookmarkStart w:id="226" w:name="_Toc25355"/>
      <w:bookmarkStart w:id="227" w:name="_Toc39945706"/>
      <w:r>
        <w:rPr>
          <w:rFonts w:hint="eastAsia" w:cs="Arial"/>
          <w:sz w:val="24"/>
        </w:rPr>
        <w:t>附件二：</w:t>
      </w:r>
      <w:r>
        <w:rPr>
          <w:rFonts w:cs="Arial"/>
          <w:sz w:val="24"/>
        </w:rPr>
        <w:t>开标一览表</w:t>
      </w:r>
      <w:bookmarkEnd w:id="225"/>
      <w:bookmarkEnd w:id="226"/>
      <w:bookmarkEnd w:id="227"/>
    </w:p>
    <w:p w14:paraId="360FB0FF">
      <w:pPr>
        <w:tabs>
          <w:tab w:val="left" w:pos="9135"/>
        </w:tabs>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w:t>
      </w:r>
      <w:r>
        <w:rPr>
          <w:rFonts w:ascii="Arial" w:hAnsi="Arial" w:cs="Arial"/>
          <w:sz w:val="24"/>
        </w:rPr>
        <w:t>项目编号：</w:t>
      </w:r>
      <w:r>
        <w:rPr>
          <w:rFonts w:ascii="Arial" w:hAnsi="Arial" w:cs="Arial"/>
          <w:sz w:val="24"/>
          <w:u w:val="single"/>
        </w:rPr>
        <w:t>　　　　　　　　　　</w:t>
      </w:r>
    </w:p>
    <w:tbl>
      <w:tblPr>
        <w:tblStyle w:val="49"/>
        <w:tblW w:w="14019" w:type="dxa"/>
        <w:jc w:val="center"/>
        <w:tblLayout w:type="fixed"/>
        <w:tblCellMar>
          <w:top w:w="0" w:type="dxa"/>
          <w:left w:w="108" w:type="dxa"/>
          <w:bottom w:w="0" w:type="dxa"/>
          <w:right w:w="108" w:type="dxa"/>
        </w:tblCellMar>
      </w:tblPr>
      <w:tblGrid>
        <w:gridCol w:w="4825"/>
        <w:gridCol w:w="3160"/>
        <w:gridCol w:w="4515"/>
        <w:gridCol w:w="1519"/>
      </w:tblGrid>
      <w:tr w14:paraId="5C437C12">
        <w:tblPrEx>
          <w:tblCellMar>
            <w:top w:w="0" w:type="dxa"/>
            <w:left w:w="108" w:type="dxa"/>
            <w:bottom w:w="0" w:type="dxa"/>
            <w:right w:w="108" w:type="dxa"/>
          </w:tblCellMar>
        </w:tblPrEx>
        <w:trPr>
          <w:trHeight w:val="877" w:hRule="atLeast"/>
          <w:jc w:val="center"/>
        </w:trPr>
        <w:tc>
          <w:tcPr>
            <w:tcW w:w="4825" w:type="dxa"/>
            <w:tcBorders>
              <w:top w:val="single" w:color="auto" w:sz="4" w:space="0"/>
              <w:left w:val="single" w:color="auto" w:sz="4" w:space="0"/>
              <w:bottom w:val="single" w:color="auto" w:sz="4" w:space="0"/>
              <w:right w:val="single" w:color="auto" w:sz="4" w:space="0"/>
            </w:tcBorders>
            <w:shd w:val="clear" w:color="auto" w:fill="FFFFFF"/>
            <w:vAlign w:val="center"/>
          </w:tcPr>
          <w:p w14:paraId="25ABDD5B">
            <w:pPr>
              <w:autoSpaceDE w:val="0"/>
              <w:autoSpaceDN w:val="0"/>
              <w:adjustRightInd w:val="0"/>
              <w:spacing w:line="320" w:lineRule="exact"/>
              <w:ind w:firstLine="197"/>
              <w:jc w:val="center"/>
              <w:rPr>
                <w:rFonts w:ascii="宋体" w:hAnsi="宋体" w:cs="宋体"/>
                <w:kern w:val="0"/>
                <w:sz w:val="22"/>
                <w:szCs w:val="22"/>
                <w:lang w:val="zh-CN"/>
              </w:rPr>
            </w:pPr>
            <w:r>
              <w:rPr>
                <w:rFonts w:hint="eastAsia" w:ascii="宋体" w:hAnsi="宋体" w:cs="宋体"/>
                <w:b/>
                <w:bCs/>
                <w:kern w:val="0"/>
                <w:sz w:val="24"/>
              </w:rPr>
              <w:t>项目</w:t>
            </w:r>
            <w:r>
              <w:rPr>
                <w:rFonts w:hint="eastAsia" w:ascii="宋体" w:hAnsi="宋体" w:cs="宋体"/>
                <w:b/>
                <w:bCs/>
                <w:kern w:val="0"/>
                <w:sz w:val="24"/>
                <w:lang w:val="zh-CN"/>
              </w:rPr>
              <w:t>名称</w:t>
            </w:r>
          </w:p>
        </w:tc>
        <w:tc>
          <w:tcPr>
            <w:tcW w:w="3160" w:type="dxa"/>
            <w:tcBorders>
              <w:top w:val="single" w:color="auto" w:sz="4" w:space="0"/>
              <w:left w:val="single" w:color="auto" w:sz="4" w:space="0"/>
              <w:bottom w:val="single" w:color="auto" w:sz="4" w:space="0"/>
              <w:right w:val="single" w:color="auto" w:sz="4" w:space="0"/>
            </w:tcBorders>
            <w:shd w:val="clear" w:color="auto" w:fill="FFFFFF"/>
            <w:vAlign w:val="center"/>
          </w:tcPr>
          <w:p w14:paraId="2BC3361F">
            <w:pPr>
              <w:autoSpaceDE w:val="0"/>
              <w:autoSpaceDN w:val="0"/>
              <w:adjustRightInd w:val="0"/>
              <w:spacing w:line="320" w:lineRule="exact"/>
              <w:ind w:firstLine="120"/>
              <w:jc w:val="center"/>
              <w:rPr>
                <w:rFonts w:ascii="宋体" w:hAnsi="宋体" w:cs="宋体"/>
                <w:b/>
                <w:bCs/>
                <w:kern w:val="0"/>
                <w:sz w:val="24"/>
                <w:lang w:val="zh-CN"/>
              </w:rPr>
            </w:pPr>
            <w:r>
              <w:rPr>
                <w:rFonts w:hint="eastAsia" w:ascii="宋体" w:hAnsi="宋体" w:cs="宋体"/>
                <w:b/>
                <w:bCs/>
                <w:kern w:val="0"/>
                <w:sz w:val="24"/>
              </w:rPr>
              <w:t>磋商</w:t>
            </w:r>
            <w:r>
              <w:rPr>
                <w:rFonts w:hint="eastAsia" w:ascii="宋体" w:hAnsi="宋体" w:cs="宋体"/>
                <w:b/>
                <w:bCs/>
                <w:kern w:val="0"/>
                <w:sz w:val="24"/>
                <w:lang w:val="zh-CN"/>
              </w:rPr>
              <w:t>报价（</w:t>
            </w:r>
            <w:r>
              <w:rPr>
                <w:rFonts w:hint="eastAsia" w:ascii="宋体" w:hAnsi="宋体" w:cs="宋体"/>
                <w:b/>
                <w:bCs/>
                <w:kern w:val="0"/>
                <w:sz w:val="24"/>
              </w:rPr>
              <w:t>元</w:t>
            </w:r>
            <w:r>
              <w:rPr>
                <w:rFonts w:hint="eastAsia" w:ascii="宋体" w:hAnsi="宋体" w:cs="宋体"/>
                <w:b/>
                <w:bCs/>
                <w:kern w:val="0"/>
                <w:sz w:val="24"/>
                <w:lang w:val="zh-CN"/>
              </w:rPr>
              <w:t>）</w:t>
            </w:r>
          </w:p>
        </w:tc>
        <w:tc>
          <w:tcPr>
            <w:tcW w:w="4515" w:type="dxa"/>
            <w:tcBorders>
              <w:top w:val="single" w:color="auto" w:sz="4" w:space="0"/>
              <w:left w:val="single" w:color="auto" w:sz="4" w:space="0"/>
              <w:bottom w:val="single" w:color="auto" w:sz="4" w:space="0"/>
              <w:right w:val="single" w:color="auto" w:sz="4" w:space="0"/>
            </w:tcBorders>
            <w:shd w:val="clear" w:color="auto" w:fill="FFFFFF"/>
            <w:vAlign w:val="center"/>
          </w:tcPr>
          <w:p w14:paraId="75424BB8">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lang w:val="en-US" w:eastAsia="zh-CN"/>
              </w:rPr>
              <w:t>服务</w:t>
            </w:r>
            <w:r>
              <w:rPr>
                <w:rFonts w:hint="eastAsia" w:ascii="宋体" w:hAnsi="宋体" w:cs="宋体"/>
                <w:b/>
                <w:bCs/>
                <w:kern w:val="0"/>
                <w:sz w:val="24"/>
                <w:szCs w:val="22"/>
              </w:rPr>
              <w:t>期限</w:t>
            </w:r>
          </w:p>
        </w:tc>
        <w:tc>
          <w:tcPr>
            <w:tcW w:w="1519" w:type="dxa"/>
            <w:tcBorders>
              <w:top w:val="single" w:color="auto" w:sz="4" w:space="0"/>
              <w:left w:val="single" w:color="auto" w:sz="4" w:space="0"/>
              <w:bottom w:val="single" w:color="auto" w:sz="4" w:space="0"/>
              <w:right w:val="single" w:color="auto" w:sz="4" w:space="0"/>
            </w:tcBorders>
            <w:shd w:val="clear" w:color="auto" w:fill="FFFFFF"/>
            <w:vAlign w:val="center"/>
          </w:tcPr>
          <w:p w14:paraId="3802F439">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rPr>
              <w:t>备注</w:t>
            </w:r>
          </w:p>
        </w:tc>
      </w:tr>
      <w:tr w14:paraId="7DA287BF">
        <w:tblPrEx>
          <w:tblCellMar>
            <w:top w:w="0" w:type="dxa"/>
            <w:left w:w="108" w:type="dxa"/>
            <w:bottom w:w="0" w:type="dxa"/>
            <w:right w:w="108" w:type="dxa"/>
          </w:tblCellMar>
        </w:tblPrEx>
        <w:trPr>
          <w:cantSplit/>
          <w:trHeight w:val="1040" w:hRule="atLeast"/>
          <w:jc w:val="center"/>
        </w:trPr>
        <w:tc>
          <w:tcPr>
            <w:tcW w:w="4825" w:type="dxa"/>
            <w:tcBorders>
              <w:top w:val="single" w:color="auto" w:sz="4" w:space="0"/>
              <w:left w:val="single" w:color="auto" w:sz="4" w:space="0"/>
              <w:bottom w:val="single" w:color="auto" w:sz="4" w:space="0"/>
              <w:right w:val="single" w:color="auto" w:sz="4" w:space="0"/>
            </w:tcBorders>
            <w:shd w:val="clear" w:color="auto" w:fill="FFFFFF"/>
            <w:vAlign w:val="center"/>
          </w:tcPr>
          <w:p w14:paraId="31B842B3">
            <w:pPr>
              <w:autoSpaceDE w:val="0"/>
              <w:autoSpaceDN w:val="0"/>
              <w:adjustRightInd w:val="0"/>
              <w:spacing w:line="320" w:lineRule="exact"/>
              <w:ind w:firstLine="482"/>
              <w:jc w:val="center"/>
              <w:rPr>
                <w:rFonts w:ascii="宋体" w:hAnsi="宋体" w:cs="宋体"/>
                <w:kern w:val="0"/>
                <w:sz w:val="22"/>
                <w:szCs w:val="22"/>
                <w:lang w:val="zh-CN"/>
              </w:rPr>
            </w:pPr>
            <w:r>
              <w:rPr>
                <w:rFonts w:hint="eastAsia" w:ascii="宋体" w:hAnsi="宋体" w:cs="宋体"/>
                <w:kern w:val="0"/>
                <w:sz w:val="22"/>
                <w:szCs w:val="22"/>
                <w:lang w:val="zh-CN"/>
              </w:rPr>
              <w:t>…</w:t>
            </w:r>
          </w:p>
        </w:tc>
        <w:tc>
          <w:tcPr>
            <w:tcW w:w="3160" w:type="dxa"/>
            <w:tcBorders>
              <w:top w:val="single" w:color="auto" w:sz="4" w:space="0"/>
              <w:left w:val="single" w:color="auto" w:sz="4" w:space="0"/>
              <w:bottom w:val="single" w:color="auto" w:sz="4" w:space="0"/>
              <w:right w:val="single" w:color="auto" w:sz="4" w:space="0"/>
            </w:tcBorders>
            <w:shd w:val="clear" w:color="auto" w:fill="FFFFFF"/>
            <w:vAlign w:val="center"/>
          </w:tcPr>
          <w:p w14:paraId="078D7D35">
            <w:pPr>
              <w:autoSpaceDE w:val="0"/>
              <w:autoSpaceDN w:val="0"/>
              <w:adjustRightInd w:val="0"/>
              <w:spacing w:line="320" w:lineRule="exact"/>
              <w:jc w:val="center"/>
              <w:rPr>
                <w:rFonts w:ascii="宋体" w:hAnsi="宋体" w:cs="宋体"/>
                <w:kern w:val="0"/>
                <w:sz w:val="22"/>
                <w:szCs w:val="22"/>
                <w:lang w:val="zh-CN"/>
              </w:rPr>
            </w:pPr>
          </w:p>
        </w:tc>
        <w:tc>
          <w:tcPr>
            <w:tcW w:w="4515" w:type="dxa"/>
            <w:tcBorders>
              <w:top w:val="single" w:color="auto" w:sz="4" w:space="0"/>
              <w:left w:val="single" w:color="auto" w:sz="4" w:space="0"/>
              <w:bottom w:val="single" w:color="auto" w:sz="4" w:space="0"/>
              <w:right w:val="single" w:color="auto" w:sz="4" w:space="0"/>
            </w:tcBorders>
            <w:shd w:val="clear" w:color="auto" w:fill="FFFFFF"/>
            <w:vAlign w:val="center"/>
          </w:tcPr>
          <w:p w14:paraId="6C36BF08">
            <w:pPr>
              <w:autoSpaceDE w:val="0"/>
              <w:autoSpaceDN w:val="0"/>
              <w:adjustRightInd w:val="0"/>
              <w:spacing w:line="320" w:lineRule="exact"/>
              <w:jc w:val="center"/>
              <w:rPr>
                <w:rFonts w:ascii="宋体" w:hAnsi="宋体" w:cs="宋体"/>
                <w:kern w:val="0"/>
                <w:sz w:val="22"/>
                <w:szCs w:val="22"/>
                <w:lang w:val="zh-CN"/>
              </w:rPr>
            </w:pPr>
          </w:p>
        </w:tc>
        <w:tc>
          <w:tcPr>
            <w:tcW w:w="1519" w:type="dxa"/>
            <w:tcBorders>
              <w:top w:val="single" w:color="auto" w:sz="4" w:space="0"/>
              <w:left w:val="single" w:color="auto" w:sz="4" w:space="0"/>
              <w:bottom w:val="single" w:color="auto" w:sz="4" w:space="0"/>
              <w:right w:val="single" w:color="auto" w:sz="4" w:space="0"/>
            </w:tcBorders>
            <w:shd w:val="clear" w:color="auto" w:fill="FFFFFF"/>
            <w:vAlign w:val="center"/>
          </w:tcPr>
          <w:p w14:paraId="0D8DA209">
            <w:pPr>
              <w:autoSpaceDE w:val="0"/>
              <w:autoSpaceDN w:val="0"/>
              <w:adjustRightInd w:val="0"/>
              <w:spacing w:line="320" w:lineRule="exact"/>
              <w:jc w:val="center"/>
              <w:rPr>
                <w:rFonts w:ascii="宋体" w:hAnsi="宋体" w:cs="宋体"/>
                <w:kern w:val="0"/>
                <w:sz w:val="22"/>
                <w:szCs w:val="22"/>
                <w:lang w:val="zh-CN"/>
              </w:rPr>
            </w:pPr>
          </w:p>
        </w:tc>
      </w:tr>
    </w:tbl>
    <w:p w14:paraId="782E8684">
      <w:pPr>
        <w:tabs>
          <w:tab w:val="left" w:pos="9135"/>
        </w:tabs>
        <w:spacing w:line="400" w:lineRule="atLeast"/>
        <w:ind w:firstLine="240" w:firstLineChars="100"/>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66E8E188">
      <w:pPr>
        <w:tabs>
          <w:tab w:val="left" w:pos="9135"/>
        </w:tabs>
        <w:spacing w:line="400" w:lineRule="atLeast"/>
        <w:ind w:firstLine="480"/>
        <w:rPr>
          <w:rFonts w:ascii="宋体" w:hAnsi="宋体" w:cs="宋体"/>
          <w:kern w:val="0"/>
          <w:sz w:val="24"/>
          <w:lang w:val="zh-CN"/>
        </w:rPr>
      </w:pPr>
      <w:r>
        <w:rPr>
          <w:rFonts w:ascii="Arial" w:hAnsi="Arial" w:cs="Arial"/>
          <w:sz w:val="24"/>
        </w:rPr>
        <w:t>注：</w:t>
      </w:r>
      <w:r>
        <w:rPr>
          <w:rFonts w:hint="eastAsia" w:ascii="宋体" w:hAnsi="宋体" w:cs="宋体"/>
          <w:kern w:val="0"/>
          <w:sz w:val="24"/>
          <w:lang w:val="zh-CN"/>
        </w:rPr>
        <w:t>1.填写此表时不得改变表格形式。</w:t>
      </w:r>
    </w:p>
    <w:p w14:paraId="17F87B90">
      <w:pPr>
        <w:autoSpaceDE w:val="0"/>
        <w:autoSpaceDN w:val="0"/>
        <w:adjustRightInd w:val="0"/>
        <w:spacing w:line="400" w:lineRule="exact"/>
        <w:ind w:left="945" w:leftChars="45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磋商</w:t>
      </w:r>
      <w:r>
        <w:rPr>
          <w:rFonts w:hint="eastAsia" w:ascii="宋体" w:hAnsi="宋体" w:cs="宋体"/>
          <w:kern w:val="0"/>
          <w:sz w:val="24"/>
          <w:lang w:val="zh-CN"/>
        </w:rPr>
        <w:t>报价”包括</w:t>
      </w:r>
      <w:r>
        <w:rPr>
          <w:rFonts w:hint="eastAsia" w:ascii="宋体" w:hAnsi="宋体" w:cs="宋体"/>
          <w:kern w:val="0"/>
          <w:sz w:val="24"/>
        </w:rPr>
        <w:t>服务</w:t>
      </w:r>
      <w:r>
        <w:rPr>
          <w:rFonts w:hint="eastAsia" w:ascii="宋体" w:hAnsi="宋体" w:cs="宋体"/>
          <w:kern w:val="0"/>
          <w:sz w:val="24"/>
          <w:lang w:val="zh-CN"/>
        </w:rPr>
        <w:t>费</w:t>
      </w:r>
      <w:r>
        <w:rPr>
          <w:rFonts w:hint="eastAsia" w:ascii="宋体" w:hAnsi="宋体" w:cs="宋体"/>
          <w:kern w:val="0"/>
          <w:sz w:val="24"/>
        </w:rPr>
        <w:t>、</w:t>
      </w:r>
      <w:r>
        <w:rPr>
          <w:rFonts w:hint="eastAsia" w:ascii="宋体" w:hAnsi="宋体" w:cs="宋体"/>
          <w:kern w:val="0"/>
          <w:sz w:val="24"/>
          <w:lang w:val="zh-CN"/>
        </w:rPr>
        <w:t>手续费</w:t>
      </w:r>
      <w:r>
        <w:rPr>
          <w:rFonts w:hint="eastAsia" w:ascii="宋体" w:hAnsi="宋体" w:cs="宋体"/>
          <w:kern w:val="0"/>
          <w:sz w:val="24"/>
        </w:rPr>
        <w:t>、</w:t>
      </w:r>
      <w:r>
        <w:rPr>
          <w:rFonts w:hint="eastAsia" w:ascii="宋体" w:hAnsi="宋体" w:cs="宋体"/>
          <w:kern w:val="0"/>
          <w:sz w:val="24"/>
          <w:lang w:val="zh-CN"/>
        </w:rPr>
        <w:t>税金及不可预见费等全部费用。</w:t>
      </w:r>
    </w:p>
    <w:p w14:paraId="27EDF062">
      <w:pPr>
        <w:ind w:firstLine="960" w:firstLineChars="400"/>
        <w:sectPr>
          <w:type w:val="continuous"/>
          <w:pgSz w:w="16839" w:h="11906" w:orient="landscape"/>
          <w:pgMar w:top="1080" w:right="1440" w:bottom="1080" w:left="1440" w:header="865" w:footer="1103" w:gutter="0"/>
          <w:cols w:space="720" w:num="1"/>
        </w:sect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磋商</w:t>
      </w:r>
      <w:r>
        <w:rPr>
          <w:rFonts w:hint="eastAsia" w:ascii="宋体" w:hAnsi="宋体" w:cs="宋体"/>
          <w:kern w:val="0"/>
          <w:sz w:val="24"/>
          <w:lang w:val="zh-CN"/>
        </w:rPr>
        <w:t>报价不能有两个或两个以上的报价方案。</w:t>
      </w:r>
    </w:p>
    <w:bookmarkEnd w:id="65"/>
    <w:bookmarkEnd w:id="66"/>
    <w:bookmarkEnd w:id="67"/>
    <w:bookmarkEnd w:id="68"/>
    <w:p w14:paraId="1C1760D9">
      <w:pPr>
        <w:pStyle w:val="3"/>
        <w:rPr>
          <w:rFonts w:cs="Arial"/>
          <w:sz w:val="24"/>
        </w:rPr>
      </w:pPr>
      <w:bookmarkStart w:id="228" w:name="_Toc5040"/>
      <w:r>
        <w:rPr>
          <w:rFonts w:hint="eastAsia" w:cs="Arial"/>
          <w:sz w:val="24"/>
        </w:rPr>
        <w:t>附件三：</w:t>
      </w:r>
      <w:r>
        <w:rPr>
          <w:rFonts w:hint="eastAsia" w:ascii="宋体" w:hAnsi="宋体"/>
          <w:sz w:val="24"/>
          <w:szCs w:val="24"/>
        </w:rPr>
        <w:t>法定代表人身份证明书</w:t>
      </w:r>
      <w:bookmarkEnd w:id="228"/>
    </w:p>
    <w:p w14:paraId="30B8F82F">
      <w:pPr>
        <w:jc w:val="left"/>
        <w:rPr>
          <w:rFonts w:ascii="宋体" w:hAnsi="宋体"/>
          <w:sz w:val="24"/>
          <w:szCs w:val="24"/>
        </w:rPr>
      </w:pPr>
    </w:p>
    <w:p w14:paraId="2879F9B1">
      <w:pPr>
        <w:jc w:val="left"/>
        <w:rPr>
          <w:rFonts w:ascii="宋体" w:hAnsi="宋体"/>
          <w:sz w:val="24"/>
          <w:szCs w:val="24"/>
        </w:rPr>
      </w:pPr>
      <w:r>
        <w:rPr>
          <w:rFonts w:ascii="宋体" w:hAnsi="宋体"/>
          <w:sz w:val="24"/>
          <w:szCs w:val="24"/>
        </w:rPr>
        <w:t>单位名称：</w:t>
      </w:r>
      <w:r>
        <w:rPr>
          <w:rFonts w:hint="eastAsia" w:ascii="宋体" w:hAnsi="宋体"/>
          <w:sz w:val="24"/>
          <w:szCs w:val="24"/>
          <w:u w:val="single"/>
        </w:rPr>
        <w:t xml:space="preserve">               </w:t>
      </w:r>
      <w:r>
        <w:rPr>
          <w:rFonts w:ascii="宋体" w:hAnsi="宋体"/>
          <w:sz w:val="24"/>
          <w:szCs w:val="24"/>
          <w:u w:val="single"/>
        </w:rPr>
        <w:tab/>
      </w:r>
    </w:p>
    <w:p w14:paraId="6FA4C5B4">
      <w:pPr>
        <w:jc w:val="left"/>
        <w:rPr>
          <w:rFonts w:ascii="宋体" w:hAnsi="宋体"/>
          <w:sz w:val="24"/>
          <w:szCs w:val="24"/>
          <w:u w:val="single"/>
        </w:rPr>
      </w:pPr>
      <w:r>
        <w:rPr>
          <w:rFonts w:ascii="宋体" w:hAnsi="宋体"/>
          <w:sz w:val="24"/>
          <w:szCs w:val="24"/>
        </w:rPr>
        <w:t>单位性质：</w:t>
      </w:r>
      <w:r>
        <w:rPr>
          <w:rFonts w:hint="eastAsia" w:ascii="宋体" w:hAnsi="宋体"/>
          <w:sz w:val="24"/>
          <w:szCs w:val="24"/>
          <w:u w:val="single"/>
        </w:rPr>
        <w:t xml:space="preserve">               </w:t>
      </w:r>
    </w:p>
    <w:p w14:paraId="41431007">
      <w:pPr>
        <w:jc w:val="left"/>
        <w:rPr>
          <w:rFonts w:ascii="宋体" w:hAnsi="宋体"/>
          <w:sz w:val="24"/>
          <w:szCs w:val="24"/>
          <w:u w:val="single"/>
        </w:rPr>
      </w:pPr>
      <w:r>
        <w:rPr>
          <w:rFonts w:ascii="宋体" w:hAnsi="宋体"/>
          <w:sz w:val="24"/>
          <w:szCs w:val="24"/>
        </w:rPr>
        <w:t>地    址：</w:t>
      </w:r>
      <w:r>
        <w:rPr>
          <w:rFonts w:hint="eastAsia" w:ascii="宋体" w:hAnsi="宋体"/>
          <w:sz w:val="24"/>
          <w:szCs w:val="24"/>
          <w:u w:val="single"/>
        </w:rPr>
        <w:t xml:space="preserve">              </w:t>
      </w:r>
      <w:r>
        <w:rPr>
          <w:rFonts w:ascii="宋体" w:hAnsi="宋体"/>
          <w:sz w:val="24"/>
          <w:szCs w:val="24"/>
          <w:u w:val="single"/>
        </w:rPr>
        <w:tab/>
      </w:r>
    </w:p>
    <w:p w14:paraId="39DA1F1B">
      <w:pPr>
        <w:jc w:val="left"/>
        <w:rPr>
          <w:rFonts w:ascii="宋体" w:hAnsi="宋体"/>
          <w:sz w:val="24"/>
          <w:szCs w:val="24"/>
        </w:rPr>
      </w:pPr>
      <w:r>
        <w:rPr>
          <w:rFonts w:ascii="宋体" w:hAnsi="宋体"/>
          <w:sz w:val="24"/>
          <w:szCs w:val="24"/>
        </w:rPr>
        <w:t>成立时间：</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14:paraId="5D7E2BAA">
      <w:pPr>
        <w:jc w:val="left"/>
        <w:rPr>
          <w:rFonts w:ascii="宋体" w:hAnsi="宋体"/>
          <w:sz w:val="24"/>
          <w:szCs w:val="24"/>
          <w:u w:val="single"/>
        </w:rPr>
      </w:pPr>
      <w:r>
        <w:rPr>
          <w:rFonts w:ascii="宋体" w:hAnsi="宋体"/>
          <w:sz w:val="24"/>
          <w:szCs w:val="24"/>
        </w:rPr>
        <w:t>经营期限：</w:t>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p>
    <w:p w14:paraId="63D79BBA">
      <w:pPr>
        <w:jc w:val="left"/>
        <w:rPr>
          <w:rFonts w:ascii="宋体" w:hAnsi="宋体"/>
          <w:sz w:val="24"/>
          <w:szCs w:val="24"/>
          <w:u w:val="single"/>
        </w:rPr>
      </w:pPr>
      <w:r>
        <w:rPr>
          <w:rFonts w:ascii="宋体" w:hAnsi="宋体"/>
          <w:sz w:val="24"/>
          <w:szCs w:val="24"/>
        </w:rPr>
        <w:t>姓    名：</w:t>
      </w:r>
      <w:r>
        <w:rPr>
          <w:rFonts w:ascii="宋体" w:hAnsi="宋体"/>
          <w:sz w:val="24"/>
          <w:szCs w:val="24"/>
          <w:u w:val="single"/>
        </w:rPr>
        <w:t xml:space="preserve">        </w:t>
      </w:r>
      <w:r>
        <w:rPr>
          <w:rFonts w:ascii="宋体" w:hAnsi="宋体"/>
          <w:sz w:val="24"/>
          <w:szCs w:val="24"/>
        </w:rPr>
        <w:t xml:space="preserve"> 性别：</w:t>
      </w:r>
      <w:r>
        <w:rPr>
          <w:rFonts w:ascii="宋体" w:hAnsi="宋体"/>
          <w:sz w:val="24"/>
          <w:szCs w:val="24"/>
          <w:u w:val="single"/>
        </w:rPr>
        <w:t xml:space="preserve">      </w:t>
      </w:r>
      <w:r>
        <w:rPr>
          <w:rFonts w:ascii="宋体" w:hAnsi="宋体"/>
          <w:sz w:val="24"/>
          <w:szCs w:val="24"/>
        </w:rPr>
        <w:t>年龄：</w:t>
      </w:r>
      <w:r>
        <w:rPr>
          <w:rFonts w:ascii="宋体" w:hAnsi="宋体"/>
          <w:sz w:val="24"/>
          <w:szCs w:val="24"/>
          <w:u w:val="single"/>
        </w:rPr>
        <w:t xml:space="preserve">        </w:t>
      </w:r>
      <w:r>
        <w:rPr>
          <w:rFonts w:ascii="宋体" w:hAnsi="宋体"/>
          <w:sz w:val="24"/>
          <w:szCs w:val="24"/>
        </w:rPr>
        <w:t>职务：</w:t>
      </w:r>
      <w:r>
        <w:rPr>
          <w:rFonts w:ascii="宋体" w:hAnsi="宋体"/>
          <w:sz w:val="24"/>
          <w:szCs w:val="24"/>
          <w:u w:val="single"/>
        </w:rPr>
        <w:tab/>
      </w:r>
      <w:r>
        <w:rPr>
          <w:rFonts w:ascii="宋体" w:hAnsi="宋体"/>
          <w:sz w:val="24"/>
          <w:szCs w:val="24"/>
          <w:u w:val="single"/>
        </w:rPr>
        <w:t xml:space="preserve">       </w:t>
      </w:r>
    </w:p>
    <w:p w14:paraId="0EBD98DD">
      <w:pPr>
        <w:jc w:val="left"/>
        <w:rPr>
          <w:rFonts w:ascii="宋体" w:hAnsi="宋体"/>
          <w:sz w:val="24"/>
          <w:szCs w:val="24"/>
          <w:u w:val="single"/>
        </w:rPr>
      </w:pPr>
      <w:r>
        <w:rPr>
          <w:rFonts w:ascii="宋体" w:hAnsi="宋体"/>
          <w:sz w:val="24"/>
          <w:szCs w:val="24"/>
        </w:rPr>
        <w:t>身份证号码：</w:t>
      </w:r>
      <w:r>
        <w:rPr>
          <w:rFonts w:ascii="宋体" w:hAnsi="宋体"/>
          <w:sz w:val="24"/>
          <w:szCs w:val="24"/>
          <w:u w:val="single"/>
        </w:rPr>
        <w:t xml:space="preserve">        （请随附身份证复印件并加盖申请人单位公章）</w:t>
      </w:r>
      <w:r>
        <w:rPr>
          <w:rFonts w:ascii="宋体" w:hAnsi="宋体"/>
          <w:sz w:val="24"/>
          <w:szCs w:val="24"/>
        </w:rPr>
        <w:t xml:space="preserve"> </w:t>
      </w:r>
    </w:p>
    <w:p w14:paraId="4B7AE9AE">
      <w:pPr>
        <w:jc w:val="left"/>
        <w:rPr>
          <w:rFonts w:ascii="宋体" w:hAnsi="宋体"/>
          <w:sz w:val="24"/>
          <w:szCs w:val="24"/>
        </w:rPr>
      </w:pPr>
      <w:r>
        <w:rPr>
          <w:rFonts w:ascii="宋体" w:hAnsi="宋体"/>
          <w:sz w:val="24"/>
          <w:szCs w:val="24"/>
        </w:rPr>
        <w:t>系</w:t>
      </w:r>
      <w:r>
        <w:rPr>
          <w:rFonts w:ascii="宋体" w:hAnsi="宋体"/>
          <w:sz w:val="24"/>
          <w:szCs w:val="24"/>
          <w:u w:val="single"/>
        </w:rPr>
        <w:t xml:space="preserve">               （申请人单位名称）         </w:t>
      </w:r>
      <w:r>
        <w:rPr>
          <w:rFonts w:ascii="宋体" w:hAnsi="宋体"/>
          <w:sz w:val="24"/>
          <w:szCs w:val="24"/>
        </w:rPr>
        <w:t>的法定代表人。</w:t>
      </w:r>
    </w:p>
    <w:p w14:paraId="033C2368">
      <w:pPr>
        <w:jc w:val="left"/>
        <w:rPr>
          <w:rFonts w:ascii="宋体" w:hAnsi="宋体"/>
          <w:sz w:val="24"/>
          <w:szCs w:val="24"/>
        </w:rPr>
      </w:pPr>
    </w:p>
    <w:p w14:paraId="33880876">
      <w:pPr>
        <w:jc w:val="left"/>
        <w:rPr>
          <w:rFonts w:ascii="宋体" w:hAnsi="宋体"/>
          <w:sz w:val="24"/>
          <w:szCs w:val="24"/>
        </w:rPr>
      </w:pPr>
      <w:r>
        <w:rPr>
          <w:rFonts w:ascii="宋体" w:hAnsi="宋体"/>
          <w:sz w:val="24"/>
          <w:szCs w:val="24"/>
        </w:rPr>
        <w:t>特此证明。</w:t>
      </w:r>
    </w:p>
    <w:p w14:paraId="6EAB4302">
      <w:pPr>
        <w:jc w:val="center"/>
        <w:rPr>
          <w:rFonts w:ascii="宋体" w:hAnsi="宋体"/>
          <w:sz w:val="24"/>
          <w:szCs w:val="24"/>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73E0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32BE0216">
            <w:pPr>
              <w:jc w:val="center"/>
              <w:rPr>
                <w:rFonts w:ascii="宋体" w:hAnsi="宋体"/>
                <w:sz w:val="24"/>
                <w:szCs w:val="24"/>
              </w:rPr>
            </w:pPr>
            <w:r>
              <w:rPr>
                <w:rFonts w:hint="eastAsia" w:ascii="宋体" w:hAnsi="宋体"/>
                <w:sz w:val="24"/>
                <w:szCs w:val="24"/>
              </w:rPr>
              <w:t>法定代表人身份证（正反面）</w:t>
            </w:r>
          </w:p>
        </w:tc>
      </w:tr>
    </w:tbl>
    <w:p w14:paraId="034A20EF">
      <w:pPr>
        <w:jc w:val="center"/>
        <w:rPr>
          <w:rFonts w:ascii="宋体" w:hAnsi="宋体"/>
          <w:sz w:val="24"/>
          <w:szCs w:val="24"/>
        </w:rPr>
      </w:pPr>
    </w:p>
    <w:p w14:paraId="2101BF5B">
      <w:pPr>
        <w:jc w:val="center"/>
        <w:rPr>
          <w:rFonts w:ascii="宋体" w:hAnsi="宋体"/>
          <w:sz w:val="24"/>
          <w:szCs w:val="24"/>
        </w:rPr>
      </w:pPr>
    </w:p>
    <w:p w14:paraId="49D859E4">
      <w:pPr>
        <w:jc w:val="right"/>
        <w:rPr>
          <w:rFonts w:ascii="宋体" w:hAnsi="宋体"/>
          <w:sz w:val="24"/>
          <w:szCs w:val="24"/>
          <w:u w:val="single"/>
        </w:rPr>
      </w:pPr>
      <w:r>
        <w:rPr>
          <w:rFonts w:hint="eastAsia" w:ascii="宋体" w:hAnsi="宋体"/>
          <w:sz w:val="24"/>
          <w:szCs w:val="24"/>
        </w:rPr>
        <w:t>磋商响应</w:t>
      </w:r>
      <w:r>
        <w:rPr>
          <w:rFonts w:ascii="宋体" w:hAnsi="宋体"/>
          <w:sz w:val="24"/>
          <w:szCs w:val="24"/>
        </w:rPr>
        <w:t>申请人：</w:t>
      </w:r>
      <w:r>
        <w:rPr>
          <w:rFonts w:ascii="宋体" w:hAnsi="宋体"/>
          <w:sz w:val="24"/>
          <w:szCs w:val="24"/>
          <w:u w:val="single"/>
        </w:rPr>
        <w:t xml:space="preserve">   （加盖申请人单位公章）</w:t>
      </w:r>
    </w:p>
    <w:p w14:paraId="60534A52">
      <w:pPr>
        <w:spacing w:line="400" w:lineRule="atLeast"/>
        <w:ind w:firstLine="4862" w:firstLineChars="2026"/>
      </w:pPr>
      <w:r>
        <w:rPr>
          <w:rFonts w:ascii="Arial" w:hAnsi="Arial" w:cs="Arial"/>
          <w:sz w:val="24"/>
        </w:rPr>
        <w:t>公        章：</w:t>
      </w:r>
      <w:r>
        <w:rPr>
          <w:rFonts w:hint="eastAsia" w:ascii="宋体" w:hAnsi="宋体" w:cs="宋体"/>
          <w:sz w:val="24"/>
          <w:u w:val="single"/>
        </w:rPr>
        <w:t xml:space="preserve">                         </w:t>
      </w:r>
    </w:p>
    <w:p w14:paraId="5D103278">
      <w:pPr>
        <w:spacing w:line="400" w:lineRule="atLeast"/>
        <w:ind w:left="2880" w:hanging="2880"/>
        <w:jc w:val="center"/>
        <w:rPr>
          <w:rFonts w:ascii="宋体" w:hAnsi="宋体"/>
          <w:bCs/>
          <w:sz w:val="24"/>
          <w:szCs w:val="24"/>
        </w:rPr>
        <w:sectPr>
          <w:headerReference r:id="rId12" w:type="default"/>
          <w:footerReference r:id="rId13" w:type="default"/>
          <w:pgSz w:w="11906" w:h="16838"/>
          <w:pgMar w:top="1440" w:right="1080" w:bottom="1440" w:left="1080" w:header="851" w:footer="992" w:gutter="0"/>
          <w:cols w:space="720" w:num="1"/>
          <w:docGrid w:type="lines" w:linePitch="409" w:charSpace="0"/>
        </w:sectPr>
      </w:pPr>
      <w:r>
        <w:rPr>
          <w:rFonts w:hint="eastAsia" w:ascii="宋体" w:hAnsi="宋体"/>
          <w:bCs/>
          <w:sz w:val="24"/>
          <w:szCs w:val="24"/>
        </w:rPr>
        <w:t xml:space="preserve">                                                    年   月   日</w:t>
      </w:r>
    </w:p>
    <w:p w14:paraId="5F72AD84">
      <w:pPr>
        <w:pStyle w:val="3"/>
        <w:rPr>
          <w:rFonts w:cs="Arial"/>
          <w:sz w:val="24"/>
        </w:rPr>
      </w:pPr>
      <w:bookmarkStart w:id="229" w:name="_Toc39669653"/>
      <w:bookmarkStart w:id="230" w:name="_Toc39945712"/>
      <w:bookmarkStart w:id="231" w:name="_Toc24626"/>
      <w:r>
        <w:rPr>
          <w:rFonts w:hint="eastAsia" w:cs="Arial"/>
          <w:sz w:val="24"/>
        </w:rPr>
        <w:t>附件四：</w:t>
      </w:r>
      <w:r>
        <w:rPr>
          <w:rFonts w:cs="Arial"/>
          <w:sz w:val="24"/>
        </w:rPr>
        <w:t>法人代表授权书格式</w:t>
      </w:r>
      <w:bookmarkEnd w:id="229"/>
      <w:bookmarkEnd w:id="230"/>
      <w:bookmarkEnd w:id="231"/>
    </w:p>
    <w:p w14:paraId="3249FBFB">
      <w:pPr>
        <w:spacing w:line="400" w:lineRule="atLeast"/>
        <w:rPr>
          <w:rFonts w:ascii="Arial" w:hAnsi="Arial" w:cs="Arial"/>
          <w:sz w:val="24"/>
        </w:rPr>
      </w:pPr>
    </w:p>
    <w:p w14:paraId="27B10E8E">
      <w:pPr>
        <w:pStyle w:val="22"/>
        <w:spacing w:line="400" w:lineRule="atLeast"/>
        <w:rPr>
          <w:rFonts w:ascii="Arial" w:hAnsi="Arial" w:cs="Arial"/>
        </w:rPr>
      </w:pPr>
      <w:r>
        <w:rPr>
          <w:rFonts w:ascii="Arial" w:hAnsi="Arial" w:cs="Arial"/>
        </w:rPr>
        <w:t>本授权书声明：注册于</w:t>
      </w:r>
      <w:r>
        <w:rPr>
          <w:rFonts w:ascii="Arial" w:hAnsi="Arial" w:cs="Arial"/>
          <w:u w:val="single"/>
        </w:rPr>
        <w:t>（地区的名称）</w:t>
      </w:r>
      <w:r>
        <w:rPr>
          <w:rFonts w:ascii="Arial" w:hAnsi="Arial" w:cs="Arial"/>
        </w:rPr>
        <w:t>的</w:t>
      </w:r>
      <w:r>
        <w:rPr>
          <w:rFonts w:ascii="Arial" w:hAnsi="Arial" w:cs="Arial"/>
          <w:u w:val="single"/>
        </w:rPr>
        <w:t>（公司名称）</w:t>
      </w:r>
      <w:r>
        <w:rPr>
          <w:rFonts w:ascii="Arial" w:hAnsi="Arial" w:cs="Arial"/>
        </w:rPr>
        <w:t>的在下面签字的</w:t>
      </w:r>
      <w:r>
        <w:rPr>
          <w:rFonts w:ascii="Arial" w:hAnsi="Arial" w:cs="Arial"/>
          <w:u w:val="single"/>
        </w:rPr>
        <w:t>（法人代表姓名、职务）</w:t>
      </w:r>
      <w:r>
        <w:rPr>
          <w:rFonts w:ascii="Arial" w:hAnsi="Arial" w:cs="Arial"/>
        </w:rPr>
        <w:t>代表本公司授权</w:t>
      </w:r>
      <w:r>
        <w:rPr>
          <w:rFonts w:ascii="Arial" w:hAnsi="Arial" w:cs="Arial"/>
          <w:u w:val="single"/>
        </w:rPr>
        <w:t>（单位名称）</w:t>
      </w:r>
      <w:r>
        <w:rPr>
          <w:rFonts w:ascii="Arial" w:hAnsi="Arial" w:cs="Arial"/>
        </w:rPr>
        <w:t>的在下面签字的</w:t>
      </w:r>
      <w:r>
        <w:rPr>
          <w:rFonts w:ascii="Arial" w:hAnsi="Arial" w:cs="Arial"/>
          <w:u w:val="single"/>
        </w:rPr>
        <w:t>（被授权人的姓名、职务）</w:t>
      </w:r>
      <w:r>
        <w:rPr>
          <w:rFonts w:ascii="Arial" w:hAnsi="Arial" w:cs="Arial"/>
        </w:rPr>
        <w:t>为本公司的合法代理人，就</w:t>
      </w:r>
      <w:r>
        <w:rPr>
          <w:rFonts w:ascii="Arial" w:hAnsi="Arial" w:cs="Arial"/>
          <w:u w:val="single"/>
        </w:rPr>
        <w:t>（项目名称、项目编号）</w:t>
      </w:r>
      <w:r>
        <w:rPr>
          <w:rFonts w:ascii="Arial" w:hAnsi="Arial" w:cs="Arial"/>
        </w:rPr>
        <w:t>的</w:t>
      </w:r>
      <w:r>
        <w:rPr>
          <w:rFonts w:hint="eastAsia" w:ascii="Arial" w:hAnsi="Arial" w:cs="Arial"/>
        </w:rPr>
        <w:t>磋商响应</w:t>
      </w:r>
      <w:r>
        <w:rPr>
          <w:rFonts w:ascii="Arial" w:hAnsi="Arial" w:cs="Arial"/>
        </w:rPr>
        <w:t>，以本公司的名义处理一切与之有关的事务。</w:t>
      </w:r>
    </w:p>
    <w:p w14:paraId="31CFBD1C">
      <w:pPr>
        <w:spacing w:line="400" w:lineRule="atLeast"/>
        <w:ind w:firstLine="480"/>
        <w:rPr>
          <w:rFonts w:ascii="Arial" w:hAnsi="Arial" w:cs="Arial"/>
          <w:sz w:val="24"/>
        </w:rPr>
      </w:pPr>
    </w:p>
    <w:p w14:paraId="632FDD78">
      <w:pPr>
        <w:spacing w:line="400" w:lineRule="atLeast"/>
        <w:ind w:firstLine="480"/>
        <w:rPr>
          <w:rFonts w:ascii="Arial" w:hAnsi="Arial" w:cs="Arial"/>
          <w:sz w:val="24"/>
        </w:rPr>
      </w:pPr>
      <w:r>
        <w:rPr>
          <w:rFonts w:ascii="Arial" w:hAnsi="Arial" w:cs="Arial"/>
          <w:sz w:val="24"/>
        </w:rPr>
        <w:t>本授权书于</w:t>
      </w:r>
      <w:r>
        <w:rPr>
          <w:rFonts w:ascii="Arial" w:hAnsi="Arial" w:cs="Arial"/>
          <w:sz w:val="24"/>
          <w:u w:val="single"/>
        </w:rPr>
        <w:t>　　　　　　</w:t>
      </w:r>
      <w:r>
        <w:rPr>
          <w:rFonts w:ascii="Arial" w:hAnsi="Arial" w:cs="Arial"/>
          <w:sz w:val="24"/>
        </w:rPr>
        <w:t>年</w:t>
      </w:r>
      <w:r>
        <w:rPr>
          <w:rFonts w:ascii="Arial" w:hAnsi="Arial" w:cs="Arial"/>
          <w:sz w:val="24"/>
          <w:u w:val="single"/>
        </w:rPr>
        <w:t>　　　</w:t>
      </w:r>
      <w:r>
        <w:rPr>
          <w:rFonts w:ascii="Arial" w:hAnsi="Arial" w:cs="Arial"/>
          <w:sz w:val="24"/>
        </w:rPr>
        <w:t>月</w:t>
      </w:r>
      <w:r>
        <w:rPr>
          <w:rFonts w:ascii="Arial" w:hAnsi="Arial" w:cs="Arial"/>
          <w:sz w:val="24"/>
          <w:u w:val="single"/>
        </w:rPr>
        <w:t>　　</w:t>
      </w:r>
      <w:r>
        <w:rPr>
          <w:rFonts w:ascii="Arial" w:hAnsi="Arial" w:cs="Arial"/>
          <w:sz w:val="24"/>
        </w:rPr>
        <w:t>日签字生效，特此声明。</w:t>
      </w:r>
    </w:p>
    <w:p w14:paraId="18777293">
      <w:pPr>
        <w:spacing w:line="400" w:lineRule="atLeast"/>
        <w:ind w:firstLine="480"/>
        <w:rPr>
          <w:rFonts w:ascii="Arial" w:hAnsi="Arial" w:cs="Arial"/>
          <w:sz w:val="24"/>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4FFC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tcPr>
          <w:p w14:paraId="59108CB4">
            <w:pPr>
              <w:spacing w:line="440" w:lineRule="exact"/>
              <w:jc w:val="left"/>
              <w:rPr>
                <w:rFonts w:ascii="宋体" w:hAnsi="宋体"/>
                <w:sz w:val="24"/>
                <w:szCs w:val="24"/>
              </w:rPr>
            </w:pPr>
            <w:r>
              <w:rPr>
                <w:rFonts w:hint="eastAsia" w:ascii="宋体" w:hAnsi="宋体"/>
                <w:sz w:val="24"/>
                <w:szCs w:val="24"/>
              </w:rPr>
              <w:t>法定代表人身份证（正反面）</w:t>
            </w:r>
          </w:p>
        </w:tc>
      </w:tr>
      <w:tr w14:paraId="6436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tcPr>
          <w:p w14:paraId="7C1F650A">
            <w:pPr>
              <w:spacing w:line="440" w:lineRule="exact"/>
              <w:jc w:val="left"/>
              <w:rPr>
                <w:rFonts w:ascii="宋体" w:hAnsi="宋体"/>
                <w:sz w:val="24"/>
                <w:szCs w:val="24"/>
              </w:rPr>
            </w:pPr>
            <w:r>
              <w:rPr>
                <w:rFonts w:hint="eastAsia" w:ascii="宋体" w:hAnsi="宋体"/>
                <w:sz w:val="24"/>
                <w:szCs w:val="24"/>
              </w:rPr>
              <w:t>被授权人的身份证（正反面）</w:t>
            </w:r>
          </w:p>
        </w:tc>
      </w:tr>
    </w:tbl>
    <w:p w14:paraId="7A31D6F1">
      <w:pPr>
        <w:spacing w:line="400" w:lineRule="atLeast"/>
        <w:ind w:firstLine="480"/>
        <w:rPr>
          <w:rFonts w:ascii="Arial" w:hAnsi="Arial" w:cs="Arial"/>
          <w:sz w:val="24"/>
        </w:rPr>
      </w:pPr>
    </w:p>
    <w:p w14:paraId="7679263F">
      <w:pPr>
        <w:spacing w:line="400" w:lineRule="atLeast"/>
        <w:ind w:firstLine="480"/>
        <w:rPr>
          <w:rFonts w:ascii="Arial" w:hAnsi="Arial" w:cs="Arial"/>
          <w:sz w:val="24"/>
        </w:rPr>
      </w:pPr>
    </w:p>
    <w:p w14:paraId="3DFBEF69">
      <w:pPr>
        <w:spacing w:line="400" w:lineRule="atLeast"/>
        <w:ind w:firstLine="480"/>
        <w:rPr>
          <w:rFonts w:ascii="Arial" w:hAnsi="Arial" w:cs="Arial"/>
          <w:sz w:val="24"/>
        </w:rPr>
      </w:pPr>
      <w:r>
        <w:rPr>
          <w:rFonts w:ascii="Arial" w:hAnsi="Arial" w:cs="Arial"/>
          <w:sz w:val="24"/>
        </w:rPr>
        <w:t>法人代表签字</w:t>
      </w:r>
      <w:r>
        <w:rPr>
          <w:rFonts w:ascii="Arial" w:hAnsi="Arial" w:cs="Arial"/>
          <w:sz w:val="24"/>
          <w:u w:val="single"/>
        </w:rPr>
        <w:t>　　　　　　　　　　　　　　　　　</w:t>
      </w:r>
    </w:p>
    <w:p w14:paraId="798D3DC3">
      <w:pPr>
        <w:spacing w:line="400" w:lineRule="atLeast"/>
        <w:ind w:firstLine="480"/>
        <w:rPr>
          <w:rFonts w:ascii="Arial" w:hAnsi="Arial" w:cs="Arial"/>
          <w:sz w:val="24"/>
        </w:rPr>
      </w:pPr>
      <w:r>
        <w:rPr>
          <w:rFonts w:ascii="Arial" w:hAnsi="Arial" w:cs="Arial"/>
          <w:sz w:val="24"/>
        </w:rPr>
        <w:t>被授权人签字</w:t>
      </w:r>
      <w:r>
        <w:rPr>
          <w:rFonts w:ascii="Arial" w:hAnsi="Arial" w:cs="Arial"/>
          <w:sz w:val="24"/>
          <w:u w:val="single"/>
        </w:rPr>
        <w:t>　　　　　　　　　　　　　　　　　</w:t>
      </w:r>
    </w:p>
    <w:p w14:paraId="35977249">
      <w:pPr>
        <w:spacing w:line="400" w:lineRule="atLeast"/>
        <w:ind w:firstLine="480"/>
        <w:rPr>
          <w:rFonts w:ascii="Arial" w:hAnsi="Arial" w:cs="Arial"/>
          <w:sz w:val="24"/>
        </w:rPr>
      </w:pPr>
      <w:r>
        <w:rPr>
          <w:rFonts w:ascii="Arial" w:hAnsi="Arial" w:cs="Arial"/>
          <w:sz w:val="24"/>
        </w:rPr>
        <w:t>公        章：</w:t>
      </w:r>
      <w:r>
        <w:rPr>
          <w:rFonts w:hint="eastAsia" w:ascii="宋体" w:hAnsi="宋体" w:cs="宋体"/>
          <w:sz w:val="24"/>
          <w:u w:val="single"/>
        </w:rPr>
        <w:t xml:space="preserve">                         </w:t>
      </w:r>
    </w:p>
    <w:p w14:paraId="2C761FB8">
      <w:pPr>
        <w:spacing w:line="400" w:lineRule="atLeast"/>
        <w:ind w:firstLine="480"/>
        <w:rPr>
          <w:rFonts w:ascii="Arial" w:hAnsi="Arial" w:cs="Arial"/>
          <w:sz w:val="24"/>
        </w:rPr>
      </w:pPr>
    </w:p>
    <w:p w14:paraId="645B22EF">
      <w:pPr>
        <w:spacing w:line="400" w:lineRule="atLeast"/>
        <w:rPr>
          <w:rFonts w:ascii="Arial" w:hAnsi="Arial" w:cs="Arial"/>
          <w:sz w:val="24"/>
        </w:rPr>
      </w:pPr>
      <w:r>
        <w:rPr>
          <w:rFonts w:ascii="Arial" w:hAnsi="Arial" w:cs="Arial"/>
          <w:sz w:val="24"/>
        </w:rPr>
        <w:t>注：</w:t>
      </w:r>
      <w:r>
        <w:rPr>
          <w:rFonts w:ascii="Arial" w:hAnsi="Arial" w:cs="Arial"/>
          <w:b/>
          <w:sz w:val="24"/>
        </w:rPr>
        <w:t>提供法人</w:t>
      </w:r>
      <w:r>
        <w:rPr>
          <w:rFonts w:hint="eastAsia" w:ascii="Arial" w:hAnsi="Arial" w:cs="Arial"/>
          <w:b/>
          <w:sz w:val="24"/>
        </w:rPr>
        <w:t>、</w:t>
      </w:r>
      <w:r>
        <w:rPr>
          <w:rFonts w:ascii="Arial" w:hAnsi="Arial" w:cs="Arial"/>
          <w:b/>
          <w:sz w:val="24"/>
        </w:rPr>
        <w:t>被授权人身份证复印件</w:t>
      </w:r>
      <w:r>
        <w:rPr>
          <w:rFonts w:hint="eastAsia" w:ascii="Arial" w:hAnsi="Arial" w:cs="Arial"/>
          <w:sz w:val="24"/>
        </w:rPr>
        <w:t>；</w:t>
      </w:r>
      <w:r>
        <w:rPr>
          <w:rFonts w:ascii="Arial" w:hAnsi="Arial" w:cs="Arial"/>
          <w:sz w:val="24"/>
        </w:rPr>
        <w:t>凡公司法人前来参加</w:t>
      </w:r>
      <w:r>
        <w:rPr>
          <w:rFonts w:hint="eastAsia" w:ascii="Arial" w:hAnsi="Arial" w:cs="Arial"/>
          <w:sz w:val="24"/>
        </w:rPr>
        <w:t>磋商</w:t>
      </w:r>
      <w:r>
        <w:rPr>
          <w:rFonts w:ascii="Arial" w:hAnsi="Arial" w:cs="Arial"/>
          <w:sz w:val="24"/>
        </w:rPr>
        <w:t>的</w:t>
      </w:r>
      <w:r>
        <w:rPr>
          <w:rFonts w:hint="eastAsia" w:ascii="Arial" w:hAnsi="Arial" w:cs="Arial"/>
          <w:sz w:val="24"/>
        </w:rPr>
        <w:t>供应商</w:t>
      </w:r>
      <w:r>
        <w:rPr>
          <w:rFonts w:ascii="Arial" w:hAnsi="Arial" w:cs="Arial"/>
          <w:sz w:val="24"/>
        </w:rPr>
        <w:t>，可以不提供此项证明文件。</w:t>
      </w:r>
    </w:p>
    <w:p w14:paraId="10B7B540">
      <w:pPr>
        <w:spacing w:line="400" w:lineRule="atLeast"/>
        <w:ind w:left="2880" w:hanging="2880"/>
        <w:jc w:val="center"/>
        <w:rPr>
          <w:rFonts w:ascii="宋体" w:hAnsi="宋体"/>
          <w:bCs/>
          <w:sz w:val="24"/>
          <w:szCs w:val="24"/>
        </w:rPr>
        <w:sectPr>
          <w:pgSz w:w="11906" w:h="16838"/>
          <w:pgMar w:top="1440" w:right="1080" w:bottom="1440" w:left="1080" w:header="851" w:footer="992" w:gutter="0"/>
          <w:cols w:space="720" w:num="1"/>
          <w:docGrid w:type="lines" w:linePitch="409" w:charSpace="0"/>
        </w:sectPr>
      </w:pPr>
    </w:p>
    <w:p w14:paraId="40F4963F">
      <w:pPr>
        <w:pStyle w:val="3"/>
        <w:rPr>
          <w:rFonts w:cs="Arial"/>
          <w:sz w:val="24"/>
        </w:rPr>
      </w:pPr>
      <w:bookmarkStart w:id="232" w:name="_Toc39669647"/>
      <w:bookmarkStart w:id="233" w:name="_Toc16075"/>
      <w:bookmarkStart w:id="234" w:name="_Toc39945708"/>
      <w:r>
        <w:rPr>
          <w:rFonts w:hint="eastAsia" w:cs="Arial"/>
          <w:sz w:val="24"/>
        </w:rPr>
        <w:t>附件五：服务需求</w:t>
      </w:r>
      <w:r>
        <w:rPr>
          <w:rFonts w:cs="Arial"/>
          <w:sz w:val="24"/>
        </w:rPr>
        <w:t>偏离表</w:t>
      </w:r>
      <w:bookmarkEnd w:id="232"/>
      <w:bookmarkEnd w:id="233"/>
      <w:bookmarkEnd w:id="234"/>
    </w:p>
    <w:p w14:paraId="31B15F55">
      <w:pPr>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xml:space="preserve">         　　　　　  </w:t>
      </w:r>
      <w:r>
        <w:rPr>
          <w:rFonts w:ascii="Arial" w:hAnsi="Arial" w:cs="Arial"/>
          <w:sz w:val="24"/>
        </w:rPr>
        <w:t>项目编号/包号：</w:t>
      </w:r>
      <w:r>
        <w:rPr>
          <w:rFonts w:ascii="Arial" w:hAnsi="Arial" w:cs="Arial"/>
          <w:sz w:val="24"/>
          <w:u w:val="single"/>
        </w:rPr>
        <w:t>　　　　　　　　　　　</w:t>
      </w:r>
    </w:p>
    <w:tbl>
      <w:tblPr>
        <w:tblStyle w:val="49"/>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821"/>
        <w:gridCol w:w="2540"/>
        <w:gridCol w:w="2553"/>
        <w:gridCol w:w="1419"/>
        <w:gridCol w:w="993"/>
      </w:tblGrid>
      <w:tr w14:paraId="700A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vAlign w:val="center"/>
          </w:tcPr>
          <w:p w14:paraId="76177824">
            <w:pPr>
              <w:spacing w:line="400" w:lineRule="atLeast"/>
              <w:jc w:val="center"/>
              <w:rPr>
                <w:rFonts w:ascii="Arial" w:hAnsi="Arial" w:cs="Arial"/>
                <w:sz w:val="24"/>
              </w:rPr>
            </w:pPr>
            <w:r>
              <w:rPr>
                <w:rFonts w:ascii="Arial" w:hAnsi="宋体" w:cs="Arial"/>
                <w:sz w:val="24"/>
              </w:rPr>
              <w:t>序号</w:t>
            </w:r>
          </w:p>
        </w:tc>
        <w:tc>
          <w:tcPr>
            <w:tcW w:w="1821" w:type="dxa"/>
            <w:vAlign w:val="center"/>
          </w:tcPr>
          <w:p w14:paraId="6524BD96">
            <w:pPr>
              <w:spacing w:line="400" w:lineRule="atLeast"/>
              <w:jc w:val="center"/>
              <w:rPr>
                <w:rFonts w:ascii="Arial" w:hAnsi="Arial" w:cs="Arial"/>
                <w:sz w:val="24"/>
              </w:rPr>
            </w:pPr>
            <w:r>
              <w:rPr>
                <w:rFonts w:ascii="Arial" w:hAnsi="宋体" w:cs="Arial"/>
                <w:sz w:val="24"/>
              </w:rPr>
              <w:t>采购文件规格条目号</w:t>
            </w:r>
          </w:p>
        </w:tc>
        <w:tc>
          <w:tcPr>
            <w:tcW w:w="2540" w:type="dxa"/>
            <w:vAlign w:val="center"/>
          </w:tcPr>
          <w:p w14:paraId="51F367EF">
            <w:pPr>
              <w:spacing w:line="400" w:lineRule="atLeast"/>
              <w:jc w:val="center"/>
              <w:rPr>
                <w:rFonts w:ascii="Arial" w:hAnsi="Arial" w:cs="Arial"/>
                <w:sz w:val="24"/>
              </w:rPr>
            </w:pPr>
            <w:r>
              <w:rPr>
                <w:rFonts w:ascii="Arial" w:hAnsi="宋体" w:cs="Arial"/>
                <w:sz w:val="24"/>
              </w:rPr>
              <w:t>采购文件</w:t>
            </w:r>
            <w:r>
              <w:rPr>
                <w:rFonts w:hint="eastAsia" w:ascii="Arial" w:hAnsi="宋体" w:cs="Arial"/>
                <w:sz w:val="24"/>
              </w:rPr>
              <w:t>服务要求</w:t>
            </w:r>
          </w:p>
        </w:tc>
        <w:tc>
          <w:tcPr>
            <w:tcW w:w="2553" w:type="dxa"/>
            <w:vAlign w:val="center"/>
          </w:tcPr>
          <w:p w14:paraId="5C0B5720">
            <w:pPr>
              <w:spacing w:line="400" w:lineRule="atLeast"/>
              <w:jc w:val="center"/>
              <w:rPr>
                <w:rFonts w:ascii="Arial" w:hAnsi="Arial" w:cs="Arial"/>
                <w:sz w:val="24"/>
              </w:rPr>
            </w:pPr>
            <w:r>
              <w:rPr>
                <w:rFonts w:hint="eastAsia" w:ascii="Arial" w:hAnsi="宋体" w:cs="Arial"/>
                <w:sz w:val="24"/>
              </w:rPr>
              <w:t>响应服务</w:t>
            </w:r>
          </w:p>
        </w:tc>
        <w:tc>
          <w:tcPr>
            <w:tcW w:w="1419" w:type="dxa"/>
            <w:vAlign w:val="center"/>
          </w:tcPr>
          <w:p w14:paraId="32ED66AF">
            <w:pPr>
              <w:spacing w:line="400" w:lineRule="atLeast"/>
              <w:jc w:val="center"/>
              <w:rPr>
                <w:rFonts w:ascii="Arial" w:hAnsi="Arial" w:cs="Arial"/>
                <w:sz w:val="24"/>
              </w:rPr>
            </w:pPr>
            <w:r>
              <w:rPr>
                <w:rFonts w:ascii="Arial" w:hAnsi="宋体" w:cs="Arial"/>
                <w:sz w:val="24"/>
              </w:rPr>
              <w:t>偏离</w:t>
            </w:r>
          </w:p>
        </w:tc>
        <w:tc>
          <w:tcPr>
            <w:tcW w:w="993" w:type="dxa"/>
            <w:vAlign w:val="center"/>
          </w:tcPr>
          <w:p w14:paraId="001A8381">
            <w:pPr>
              <w:spacing w:line="400" w:lineRule="atLeast"/>
              <w:jc w:val="center"/>
              <w:rPr>
                <w:rFonts w:ascii="Arial" w:hAnsi="Arial" w:cs="Arial"/>
                <w:sz w:val="24"/>
              </w:rPr>
            </w:pPr>
            <w:r>
              <w:rPr>
                <w:rFonts w:ascii="Arial" w:hAnsi="宋体" w:cs="Arial"/>
                <w:sz w:val="24"/>
              </w:rPr>
              <w:t>说明</w:t>
            </w:r>
          </w:p>
        </w:tc>
      </w:tr>
      <w:tr w14:paraId="515F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222846F">
            <w:pPr>
              <w:spacing w:line="400" w:lineRule="atLeast"/>
              <w:rPr>
                <w:rFonts w:ascii="Arial" w:hAnsi="Arial" w:cs="Arial"/>
                <w:sz w:val="24"/>
              </w:rPr>
            </w:pPr>
          </w:p>
          <w:p w14:paraId="189E28FE">
            <w:pPr>
              <w:spacing w:line="400" w:lineRule="atLeast"/>
              <w:rPr>
                <w:rFonts w:ascii="Arial" w:hAnsi="Arial" w:cs="Arial"/>
                <w:sz w:val="24"/>
              </w:rPr>
            </w:pPr>
          </w:p>
        </w:tc>
        <w:tc>
          <w:tcPr>
            <w:tcW w:w="1821" w:type="dxa"/>
          </w:tcPr>
          <w:p w14:paraId="4B3BD38C">
            <w:pPr>
              <w:widowControl/>
              <w:spacing w:line="400" w:lineRule="atLeast"/>
              <w:jc w:val="left"/>
              <w:rPr>
                <w:rFonts w:ascii="Arial" w:hAnsi="Arial" w:cs="Arial"/>
                <w:sz w:val="24"/>
              </w:rPr>
            </w:pPr>
          </w:p>
          <w:p w14:paraId="535D72F7">
            <w:pPr>
              <w:spacing w:line="400" w:lineRule="atLeast"/>
              <w:rPr>
                <w:rFonts w:ascii="Arial" w:hAnsi="Arial" w:cs="Arial"/>
                <w:sz w:val="24"/>
              </w:rPr>
            </w:pPr>
          </w:p>
        </w:tc>
        <w:tc>
          <w:tcPr>
            <w:tcW w:w="2540" w:type="dxa"/>
          </w:tcPr>
          <w:p w14:paraId="5AED133D">
            <w:pPr>
              <w:spacing w:line="400" w:lineRule="atLeast"/>
              <w:rPr>
                <w:rFonts w:ascii="Arial" w:hAnsi="Arial" w:cs="Arial"/>
                <w:sz w:val="24"/>
              </w:rPr>
            </w:pPr>
          </w:p>
        </w:tc>
        <w:tc>
          <w:tcPr>
            <w:tcW w:w="2553" w:type="dxa"/>
          </w:tcPr>
          <w:p w14:paraId="6F9960A7">
            <w:pPr>
              <w:spacing w:line="400" w:lineRule="atLeast"/>
              <w:rPr>
                <w:rFonts w:ascii="Arial" w:hAnsi="Arial" w:cs="Arial"/>
                <w:sz w:val="24"/>
              </w:rPr>
            </w:pPr>
          </w:p>
        </w:tc>
        <w:tc>
          <w:tcPr>
            <w:tcW w:w="1419" w:type="dxa"/>
          </w:tcPr>
          <w:p w14:paraId="5861A937">
            <w:pPr>
              <w:spacing w:line="400" w:lineRule="atLeast"/>
              <w:rPr>
                <w:rFonts w:ascii="Arial" w:hAnsi="Arial" w:cs="Arial"/>
                <w:sz w:val="24"/>
              </w:rPr>
            </w:pPr>
          </w:p>
        </w:tc>
        <w:tc>
          <w:tcPr>
            <w:tcW w:w="993" w:type="dxa"/>
          </w:tcPr>
          <w:p w14:paraId="59C2140A">
            <w:pPr>
              <w:spacing w:line="400" w:lineRule="atLeast"/>
              <w:rPr>
                <w:rFonts w:ascii="Arial" w:hAnsi="Arial" w:cs="Arial"/>
                <w:sz w:val="24"/>
              </w:rPr>
            </w:pPr>
          </w:p>
        </w:tc>
      </w:tr>
      <w:tr w14:paraId="6A82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7" w:hRule="atLeast"/>
        </w:trPr>
        <w:tc>
          <w:tcPr>
            <w:tcW w:w="571" w:type="dxa"/>
          </w:tcPr>
          <w:p w14:paraId="097F5364">
            <w:pPr>
              <w:spacing w:line="400" w:lineRule="atLeast"/>
              <w:rPr>
                <w:rFonts w:ascii="Arial" w:hAnsi="Arial" w:cs="Arial"/>
                <w:sz w:val="24"/>
              </w:rPr>
            </w:pPr>
          </w:p>
          <w:p w14:paraId="18E65B12">
            <w:pPr>
              <w:spacing w:line="400" w:lineRule="atLeast"/>
              <w:rPr>
                <w:rFonts w:ascii="Arial" w:hAnsi="Arial" w:cs="Arial"/>
                <w:sz w:val="24"/>
              </w:rPr>
            </w:pPr>
          </w:p>
        </w:tc>
        <w:tc>
          <w:tcPr>
            <w:tcW w:w="1821" w:type="dxa"/>
          </w:tcPr>
          <w:p w14:paraId="4A54B9AB">
            <w:pPr>
              <w:widowControl/>
              <w:spacing w:line="400" w:lineRule="atLeast"/>
              <w:jc w:val="left"/>
              <w:rPr>
                <w:rFonts w:ascii="Arial" w:hAnsi="Arial" w:cs="Arial"/>
                <w:sz w:val="24"/>
              </w:rPr>
            </w:pPr>
          </w:p>
          <w:p w14:paraId="386A3B00">
            <w:pPr>
              <w:spacing w:line="400" w:lineRule="atLeast"/>
              <w:rPr>
                <w:rFonts w:ascii="Arial" w:hAnsi="Arial" w:cs="Arial"/>
                <w:sz w:val="24"/>
              </w:rPr>
            </w:pPr>
          </w:p>
        </w:tc>
        <w:tc>
          <w:tcPr>
            <w:tcW w:w="2540" w:type="dxa"/>
          </w:tcPr>
          <w:p w14:paraId="5C6CDAF9">
            <w:pPr>
              <w:spacing w:line="400" w:lineRule="atLeast"/>
              <w:rPr>
                <w:rFonts w:ascii="Arial" w:hAnsi="Arial" w:cs="Arial"/>
                <w:sz w:val="24"/>
              </w:rPr>
            </w:pPr>
          </w:p>
        </w:tc>
        <w:tc>
          <w:tcPr>
            <w:tcW w:w="2553" w:type="dxa"/>
          </w:tcPr>
          <w:p w14:paraId="04C79A5D">
            <w:pPr>
              <w:spacing w:line="400" w:lineRule="atLeast"/>
              <w:rPr>
                <w:rFonts w:ascii="Arial" w:hAnsi="Arial" w:cs="Arial"/>
                <w:sz w:val="24"/>
              </w:rPr>
            </w:pPr>
          </w:p>
        </w:tc>
        <w:tc>
          <w:tcPr>
            <w:tcW w:w="1419" w:type="dxa"/>
          </w:tcPr>
          <w:p w14:paraId="59F16F3C">
            <w:pPr>
              <w:spacing w:line="400" w:lineRule="atLeast"/>
              <w:rPr>
                <w:rFonts w:ascii="Arial" w:hAnsi="Arial" w:cs="Arial"/>
                <w:sz w:val="24"/>
              </w:rPr>
            </w:pPr>
          </w:p>
        </w:tc>
        <w:tc>
          <w:tcPr>
            <w:tcW w:w="993" w:type="dxa"/>
          </w:tcPr>
          <w:p w14:paraId="5669F79C">
            <w:pPr>
              <w:spacing w:line="400" w:lineRule="atLeast"/>
              <w:rPr>
                <w:rFonts w:ascii="Arial" w:hAnsi="Arial" w:cs="Arial"/>
                <w:sz w:val="24"/>
              </w:rPr>
            </w:pPr>
          </w:p>
        </w:tc>
      </w:tr>
      <w:tr w14:paraId="6443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00F5A870">
            <w:pPr>
              <w:spacing w:line="400" w:lineRule="atLeast"/>
              <w:rPr>
                <w:rFonts w:ascii="Arial" w:hAnsi="Arial" w:cs="Arial"/>
                <w:sz w:val="24"/>
              </w:rPr>
            </w:pPr>
          </w:p>
          <w:p w14:paraId="78F809A9">
            <w:pPr>
              <w:spacing w:line="400" w:lineRule="atLeast"/>
              <w:rPr>
                <w:rFonts w:ascii="Arial" w:hAnsi="Arial" w:cs="Arial"/>
                <w:sz w:val="24"/>
              </w:rPr>
            </w:pPr>
          </w:p>
        </w:tc>
        <w:tc>
          <w:tcPr>
            <w:tcW w:w="1821" w:type="dxa"/>
          </w:tcPr>
          <w:p w14:paraId="2799D6BA">
            <w:pPr>
              <w:widowControl/>
              <w:spacing w:line="400" w:lineRule="atLeast"/>
              <w:jc w:val="left"/>
              <w:rPr>
                <w:rFonts w:ascii="Arial" w:hAnsi="Arial" w:cs="Arial"/>
                <w:sz w:val="24"/>
              </w:rPr>
            </w:pPr>
          </w:p>
          <w:p w14:paraId="06A6F88E">
            <w:pPr>
              <w:spacing w:line="400" w:lineRule="atLeast"/>
              <w:rPr>
                <w:rFonts w:ascii="Arial" w:hAnsi="Arial" w:cs="Arial"/>
                <w:sz w:val="24"/>
              </w:rPr>
            </w:pPr>
          </w:p>
        </w:tc>
        <w:tc>
          <w:tcPr>
            <w:tcW w:w="2540" w:type="dxa"/>
          </w:tcPr>
          <w:p w14:paraId="3C9CD41E">
            <w:pPr>
              <w:spacing w:line="400" w:lineRule="atLeast"/>
              <w:rPr>
                <w:rFonts w:ascii="Arial" w:hAnsi="Arial" w:cs="Arial"/>
                <w:sz w:val="24"/>
              </w:rPr>
            </w:pPr>
          </w:p>
        </w:tc>
        <w:tc>
          <w:tcPr>
            <w:tcW w:w="2553" w:type="dxa"/>
          </w:tcPr>
          <w:p w14:paraId="0A7F856F">
            <w:pPr>
              <w:spacing w:line="400" w:lineRule="atLeast"/>
              <w:rPr>
                <w:rFonts w:ascii="Arial" w:hAnsi="Arial" w:cs="Arial"/>
                <w:sz w:val="24"/>
              </w:rPr>
            </w:pPr>
          </w:p>
        </w:tc>
        <w:tc>
          <w:tcPr>
            <w:tcW w:w="1419" w:type="dxa"/>
          </w:tcPr>
          <w:p w14:paraId="5EB87F9A">
            <w:pPr>
              <w:spacing w:line="400" w:lineRule="atLeast"/>
              <w:rPr>
                <w:rFonts w:ascii="Arial" w:hAnsi="Arial" w:cs="Arial"/>
                <w:sz w:val="24"/>
              </w:rPr>
            </w:pPr>
          </w:p>
        </w:tc>
        <w:tc>
          <w:tcPr>
            <w:tcW w:w="993" w:type="dxa"/>
          </w:tcPr>
          <w:p w14:paraId="64F65CAC">
            <w:pPr>
              <w:spacing w:line="400" w:lineRule="atLeast"/>
              <w:rPr>
                <w:rFonts w:ascii="Arial" w:hAnsi="Arial" w:cs="Arial"/>
                <w:sz w:val="24"/>
              </w:rPr>
            </w:pPr>
          </w:p>
        </w:tc>
      </w:tr>
      <w:tr w14:paraId="5BFD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2E732B89">
            <w:pPr>
              <w:spacing w:line="400" w:lineRule="atLeast"/>
              <w:rPr>
                <w:rFonts w:ascii="Arial" w:hAnsi="Arial" w:cs="Arial"/>
                <w:sz w:val="24"/>
              </w:rPr>
            </w:pPr>
          </w:p>
          <w:p w14:paraId="0F93ABA5">
            <w:pPr>
              <w:spacing w:line="400" w:lineRule="atLeast"/>
              <w:rPr>
                <w:rFonts w:ascii="Arial" w:hAnsi="Arial" w:cs="Arial"/>
                <w:sz w:val="24"/>
              </w:rPr>
            </w:pPr>
          </w:p>
        </w:tc>
        <w:tc>
          <w:tcPr>
            <w:tcW w:w="1821" w:type="dxa"/>
          </w:tcPr>
          <w:p w14:paraId="4B4F4828">
            <w:pPr>
              <w:widowControl/>
              <w:spacing w:line="400" w:lineRule="atLeast"/>
              <w:jc w:val="left"/>
              <w:rPr>
                <w:rFonts w:ascii="Arial" w:hAnsi="Arial" w:cs="Arial"/>
                <w:sz w:val="24"/>
              </w:rPr>
            </w:pPr>
          </w:p>
          <w:p w14:paraId="445DEE9A">
            <w:pPr>
              <w:spacing w:line="400" w:lineRule="atLeast"/>
              <w:rPr>
                <w:rFonts w:ascii="Arial" w:hAnsi="Arial" w:cs="Arial"/>
                <w:sz w:val="24"/>
              </w:rPr>
            </w:pPr>
          </w:p>
        </w:tc>
        <w:tc>
          <w:tcPr>
            <w:tcW w:w="2540" w:type="dxa"/>
          </w:tcPr>
          <w:p w14:paraId="4A2528B1">
            <w:pPr>
              <w:spacing w:line="400" w:lineRule="atLeast"/>
              <w:rPr>
                <w:rFonts w:ascii="Arial" w:hAnsi="Arial" w:cs="Arial"/>
                <w:sz w:val="24"/>
              </w:rPr>
            </w:pPr>
          </w:p>
        </w:tc>
        <w:tc>
          <w:tcPr>
            <w:tcW w:w="2553" w:type="dxa"/>
          </w:tcPr>
          <w:p w14:paraId="317DE79D">
            <w:pPr>
              <w:spacing w:line="400" w:lineRule="atLeast"/>
              <w:rPr>
                <w:rFonts w:ascii="Arial" w:hAnsi="Arial" w:cs="Arial"/>
                <w:sz w:val="24"/>
              </w:rPr>
            </w:pPr>
          </w:p>
        </w:tc>
        <w:tc>
          <w:tcPr>
            <w:tcW w:w="1419" w:type="dxa"/>
          </w:tcPr>
          <w:p w14:paraId="157AA046">
            <w:pPr>
              <w:spacing w:line="400" w:lineRule="atLeast"/>
              <w:rPr>
                <w:rFonts w:ascii="Arial" w:hAnsi="Arial" w:cs="Arial"/>
                <w:sz w:val="24"/>
              </w:rPr>
            </w:pPr>
          </w:p>
        </w:tc>
        <w:tc>
          <w:tcPr>
            <w:tcW w:w="993" w:type="dxa"/>
          </w:tcPr>
          <w:p w14:paraId="1D372621">
            <w:pPr>
              <w:spacing w:line="400" w:lineRule="atLeast"/>
              <w:rPr>
                <w:rFonts w:ascii="Arial" w:hAnsi="Arial" w:cs="Arial"/>
                <w:sz w:val="24"/>
              </w:rPr>
            </w:pPr>
          </w:p>
        </w:tc>
      </w:tr>
      <w:tr w14:paraId="1CBE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2109182">
            <w:pPr>
              <w:spacing w:line="400" w:lineRule="atLeast"/>
              <w:rPr>
                <w:rFonts w:ascii="Arial" w:hAnsi="Arial" w:cs="Arial"/>
                <w:sz w:val="24"/>
              </w:rPr>
            </w:pPr>
          </w:p>
          <w:p w14:paraId="2060D61B">
            <w:pPr>
              <w:spacing w:line="400" w:lineRule="atLeast"/>
              <w:rPr>
                <w:rFonts w:ascii="Arial" w:hAnsi="Arial" w:cs="Arial"/>
                <w:sz w:val="24"/>
              </w:rPr>
            </w:pPr>
          </w:p>
        </w:tc>
        <w:tc>
          <w:tcPr>
            <w:tcW w:w="1821" w:type="dxa"/>
          </w:tcPr>
          <w:p w14:paraId="3C4D3FC5">
            <w:pPr>
              <w:widowControl/>
              <w:spacing w:line="400" w:lineRule="atLeast"/>
              <w:jc w:val="left"/>
              <w:rPr>
                <w:rFonts w:ascii="Arial" w:hAnsi="Arial" w:cs="Arial"/>
                <w:sz w:val="24"/>
              </w:rPr>
            </w:pPr>
          </w:p>
          <w:p w14:paraId="7F3AA756">
            <w:pPr>
              <w:spacing w:line="400" w:lineRule="atLeast"/>
              <w:rPr>
                <w:rFonts w:ascii="Arial" w:hAnsi="Arial" w:cs="Arial"/>
                <w:sz w:val="24"/>
              </w:rPr>
            </w:pPr>
          </w:p>
        </w:tc>
        <w:tc>
          <w:tcPr>
            <w:tcW w:w="2540" w:type="dxa"/>
          </w:tcPr>
          <w:p w14:paraId="697FF6BD">
            <w:pPr>
              <w:spacing w:line="400" w:lineRule="atLeast"/>
              <w:rPr>
                <w:rFonts w:ascii="Arial" w:hAnsi="Arial" w:cs="Arial"/>
                <w:sz w:val="24"/>
              </w:rPr>
            </w:pPr>
          </w:p>
        </w:tc>
        <w:tc>
          <w:tcPr>
            <w:tcW w:w="2553" w:type="dxa"/>
          </w:tcPr>
          <w:p w14:paraId="7B85B990">
            <w:pPr>
              <w:spacing w:line="400" w:lineRule="atLeast"/>
              <w:rPr>
                <w:rFonts w:ascii="Arial" w:hAnsi="Arial" w:cs="Arial"/>
                <w:sz w:val="24"/>
              </w:rPr>
            </w:pPr>
          </w:p>
        </w:tc>
        <w:tc>
          <w:tcPr>
            <w:tcW w:w="1419" w:type="dxa"/>
          </w:tcPr>
          <w:p w14:paraId="4322CE4B">
            <w:pPr>
              <w:spacing w:line="400" w:lineRule="atLeast"/>
              <w:rPr>
                <w:rFonts w:ascii="Arial" w:hAnsi="Arial" w:cs="Arial"/>
                <w:sz w:val="24"/>
              </w:rPr>
            </w:pPr>
          </w:p>
        </w:tc>
        <w:tc>
          <w:tcPr>
            <w:tcW w:w="993" w:type="dxa"/>
          </w:tcPr>
          <w:p w14:paraId="75A8A6F6">
            <w:pPr>
              <w:spacing w:line="400" w:lineRule="atLeast"/>
              <w:rPr>
                <w:rFonts w:ascii="Arial" w:hAnsi="Arial" w:cs="Arial"/>
                <w:sz w:val="24"/>
              </w:rPr>
            </w:pPr>
          </w:p>
        </w:tc>
      </w:tr>
      <w:tr w14:paraId="382E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6A056884">
            <w:pPr>
              <w:spacing w:line="400" w:lineRule="atLeast"/>
              <w:rPr>
                <w:rFonts w:ascii="Arial" w:hAnsi="Arial" w:cs="Arial"/>
                <w:sz w:val="24"/>
              </w:rPr>
            </w:pPr>
          </w:p>
          <w:p w14:paraId="5BD38429">
            <w:pPr>
              <w:spacing w:line="400" w:lineRule="atLeast"/>
              <w:rPr>
                <w:rFonts w:ascii="Arial" w:hAnsi="Arial" w:cs="Arial"/>
                <w:sz w:val="24"/>
              </w:rPr>
            </w:pPr>
          </w:p>
        </w:tc>
        <w:tc>
          <w:tcPr>
            <w:tcW w:w="1821" w:type="dxa"/>
          </w:tcPr>
          <w:p w14:paraId="30EC7B90">
            <w:pPr>
              <w:widowControl/>
              <w:spacing w:line="400" w:lineRule="atLeast"/>
              <w:jc w:val="left"/>
              <w:rPr>
                <w:rFonts w:ascii="Arial" w:hAnsi="Arial" w:cs="Arial"/>
                <w:sz w:val="24"/>
              </w:rPr>
            </w:pPr>
          </w:p>
          <w:p w14:paraId="6F6C77B6">
            <w:pPr>
              <w:spacing w:line="400" w:lineRule="atLeast"/>
              <w:rPr>
                <w:rFonts w:ascii="Arial" w:hAnsi="Arial" w:cs="Arial"/>
                <w:sz w:val="24"/>
              </w:rPr>
            </w:pPr>
          </w:p>
        </w:tc>
        <w:tc>
          <w:tcPr>
            <w:tcW w:w="2540" w:type="dxa"/>
          </w:tcPr>
          <w:p w14:paraId="26DF9DCC">
            <w:pPr>
              <w:spacing w:line="400" w:lineRule="atLeast"/>
              <w:rPr>
                <w:rFonts w:ascii="Arial" w:hAnsi="Arial" w:cs="Arial"/>
                <w:sz w:val="24"/>
              </w:rPr>
            </w:pPr>
          </w:p>
        </w:tc>
        <w:tc>
          <w:tcPr>
            <w:tcW w:w="2553" w:type="dxa"/>
          </w:tcPr>
          <w:p w14:paraId="39355609">
            <w:pPr>
              <w:spacing w:line="400" w:lineRule="atLeast"/>
              <w:rPr>
                <w:rFonts w:ascii="Arial" w:hAnsi="Arial" w:cs="Arial"/>
                <w:sz w:val="24"/>
              </w:rPr>
            </w:pPr>
          </w:p>
        </w:tc>
        <w:tc>
          <w:tcPr>
            <w:tcW w:w="1419" w:type="dxa"/>
          </w:tcPr>
          <w:p w14:paraId="232806FF">
            <w:pPr>
              <w:spacing w:line="400" w:lineRule="atLeast"/>
              <w:rPr>
                <w:rFonts w:ascii="Arial" w:hAnsi="Arial" w:cs="Arial"/>
                <w:sz w:val="24"/>
              </w:rPr>
            </w:pPr>
          </w:p>
        </w:tc>
        <w:tc>
          <w:tcPr>
            <w:tcW w:w="993" w:type="dxa"/>
          </w:tcPr>
          <w:p w14:paraId="0A43968E">
            <w:pPr>
              <w:spacing w:line="400" w:lineRule="atLeast"/>
              <w:rPr>
                <w:rFonts w:ascii="Arial" w:hAnsi="Arial" w:cs="Arial"/>
                <w:sz w:val="24"/>
              </w:rPr>
            </w:pPr>
          </w:p>
        </w:tc>
      </w:tr>
      <w:tr w14:paraId="73C9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FF53C1D">
            <w:pPr>
              <w:spacing w:line="400" w:lineRule="atLeast"/>
              <w:rPr>
                <w:rFonts w:ascii="Arial" w:hAnsi="Arial" w:cs="Arial"/>
                <w:sz w:val="24"/>
              </w:rPr>
            </w:pPr>
          </w:p>
          <w:p w14:paraId="51FEE341">
            <w:pPr>
              <w:spacing w:line="400" w:lineRule="atLeast"/>
              <w:rPr>
                <w:rFonts w:ascii="Arial" w:hAnsi="Arial" w:cs="Arial"/>
                <w:sz w:val="24"/>
              </w:rPr>
            </w:pPr>
          </w:p>
        </w:tc>
        <w:tc>
          <w:tcPr>
            <w:tcW w:w="1821" w:type="dxa"/>
          </w:tcPr>
          <w:p w14:paraId="2D1295B7">
            <w:pPr>
              <w:widowControl/>
              <w:spacing w:line="400" w:lineRule="atLeast"/>
              <w:jc w:val="left"/>
              <w:rPr>
                <w:rFonts w:ascii="Arial" w:hAnsi="Arial" w:cs="Arial"/>
                <w:sz w:val="24"/>
              </w:rPr>
            </w:pPr>
          </w:p>
          <w:p w14:paraId="23F5C42E">
            <w:pPr>
              <w:spacing w:line="400" w:lineRule="atLeast"/>
              <w:rPr>
                <w:rFonts w:ascii="Arial" w:hAnsi="Arial" w:cs="Arial"/>
                <w:sz w:val="24"/>
              </w:rPr>
            </w:pPr>
          </w:p>
        </w:tc>
        <w:tc>
          <w:tcPr>
            <w:tcW w:w="2540" w:type="dxa"/>
          </w:tcPr>
          <w:p w14:paraId="03DD3DD1">
            <w:pPr>
              <w:spacing w:line="400" w:lineRule="atLeast"/>
              <w:rPr>
                <w:rFonts w:ascii="Arial" w:hAnsi="Arial" w:cs="Arial"/>
                <w:sz w:val="24"/>
              </w:rPr>
            </w:pPr>
          </w:p>
        </w:tc>
        <w:tc>
          <w:tcPr>
            <w:tcW w:w="2553" w:type="dxa"/>
          </w:tcPr>
          <w:p w14:paraId="54373745">
            <w:pPr>
              <w:spacing w:line="400" w:lineRule="atLeast"/>
              <w:rPr>
                <w:rFonts w:ascii="Arial" w:hAnsi="Arial" w:cs="Arial"/>
                <w:sz w:val="24"/>
              </w:rPr>
            </w:pPr>
          </w:p>
        </w:tc>
        <w:tc>
          <w:tcPr>
            <w:tcW w:w="1419" w:type="dxa"/>
          </w:tcPr>
          <w:p w14:paraId="30D0412C">
            <w:pPr>
              <w:spacing w:line="400" w:lineRule="atLeast"/>
              <w:rPr>
                <w:rFonts w:ascii="Arial" w:hAnsi="Arial" w:cs="Arial"/>
                <w:sz w:val="24"/>
              </w:rPr>
            </w:pPr>
          </w:p>
        </w:tc>
        <w:tc>
          <w:tcPr>
            <w:tcW w:w="993" w:type="dxa"/>
          </w:tcPr>
          <w:p w14:paraId="0867952B">
            <w:pPr>
              <w:spacing w:line="400" w:lineRule="atLeast"/>
              <w:rPr>
                <w:rFonts w:ascii="Arial" w:hAnsi="Arial" w:cs="Arial"/>
                <w:sz w:val="24"/>
              </w:rPr>
            </w:pPr>
          </w:p>
        </w:tc>
      </w:tr>
      <w:tr w14:paraId="545C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AC5826F">
            <w:pPr>
              <w:spacing w:line="400" w:lineRule="atLeast"/>
              <w:rPr>
                <w:rFonts w:ascii="Arial" w:hAnsi="Arial" w:cs="Arial"/>
                <w:sz w:val="24"/>
              </w:rPr>
            </w:pPr>
          </w:p>
          <w:p w14:paraId="4B1D7F33">
            <w:pPr>
              <w:spacing w:line="400" w:lineRule="atLeast"/>
              <w:rPr>
                <w:rFonts w:ascii="Arial" w:hAnsi="Arial" w:cs="Arial"/>
                <w:sz w:val="24"/>
              </w:rPr>
            </w:pPr>
          </w:p>
        </w:tc>
        <w:tc>
          <w:tcPr>
            <w:tcW w:w="1821" w:type="dxa"/>
          </w:tcPr>
          <w:p w14:paraId="0AFEA07A">
            <w:pPr>
              <w:widowControl/>
              <w:spacing w:line="400" w:lineRule="atLeast"/>
              <w:jc w:val="left"/>
              <w:rPr>
                <w:rFonts w:ascii="Arial" w:hAnsi="Arial" w:cs="Arial"/>
                <w:sz w:val="24"/>
              </w:rPr>
            </w:pPr>
          </w:p>
          <w:p w14:paraId="7AF1B1FD">
            <w:pPr>
              <w:spacing w:line="400" w:lineRule="atLeast"/>
              <w:rPr>
                <w:rFonts w:ascii="Arial" w:hAnsi="Arial" w:cs="Arial"/>
                <w:sz w:val="24"/>
              </w:rPr>
            </w:pPr>
          </w:p>
        </w:tc>
        <w:tc>
          <w:tcPr>
            <w:tcW w:w="2540" w:type="dxa"/>
          </w:tcPr>
          <w:p w14:paraId="65036116">
            <w:pPr>
              <w:spacing w:line="400" w:lineRule="atLeast"/>
              <w:rPr>
                <w:rFonts w:ascii="Arial" w:hAnsi="Arial" w:cs="Arial"/>
                <w:sz w:val="24"/>
              </w:rPr>
            </w:pPr>
          </w:p>
        </w:tc>
        <w:tc>
          <w:tcPr>
            <w:tcW w:w="2553" w:type="dxa"/>
          </w:tcPr>
          <w:p w14:paraId="56B0B817">
            <w:pPr>
              <w:spacing w:line="400" w:lineRule="atLeast"/>
              <w:rPr>
                <w:rFonts w:ascii="Arial" w:hAnsi="Arial" w:cs="Arial"/>
                <w:sz w:val="24"/>
              </w:rPr>
            </w:pPr>
          </w:p>
        </w:tc>
        <w:tc>
          <w:tcPr>
            <w:tcW w:w="1419" w:type="dxa"/>
          </w:tcPr>
          <w:p w14:paraId="147549C9">
            <w:pPr>
              <w:spacing w:line="400" w:lineRule="atLeast"/>
              <w:rPr>
                <w:rFonts w:ascii="Arial" w:hAnsi="Arial" w:cs="Arial"/>
                <w:sz w:val="24"/>
              </w:rPr>
            </w:pPr>
          </w:p>
        </w:tc>
        <w:tc>
          <w:tcPr>
            <w:tcW w:w="993" w:type="dxa"/>
          </w:tcPr>
          <w:p w14:paraId="75FB7643">
            <w:pPr>
              <w:spacing w:line="400" w:lineRule="atLeast"/>
              <w:rPr>
                <w:rFonts w:ascii="Arial" w:hAnsi="Arial" w:cs="Arial"/>
                <w:sz w:val="24"/>
              </w:rPr>
            </w:pPr>
          </w:p>
        </w:tc>
      </w:tr>
      <w:tr w14:paraId="34EE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2E9998A3">
            <w:pPr>
              <w:spacing w:line="400" w:lineRule="atLeast"/>
              <w:rPr>
                <w:rFonts w:ascii="Arial" w:hAnsi="Arial" w:cs="Arial"/>
                <w:sz w:val="24"/>
              </w:rPr>
            </w:pPr>
          </w:p>
          <w:p w14:paraId="4B5E38C3">
            <w:pPr>
              <w:spacing w:line="400" w:lineRule="atLeast"/>
              <w:rPr>
                <w:rFonts w:ascii="Arial" w:hAnsi="Arial" w:cs="Arial"/>
                <w:sz w:val="24"/>
              </w:rPr>
            </w:pPr>
          </w:p>
        </w:tc>
        <w:tc>
          <w:tcPr>
            <w:tcW w:w="1821" w:type="dxa"/>
          </w:tcPr>
          <w:p w14:paraId="40A5120A">
            <w:pPr>
              <w:widowControl/>
              <w:spacing w:line="400" w:lineRule="atLeast"/>
              <w:jc w:val="left"/>
              <w:rPr>
                <w:rFonts w:ascii="Arial" w:hAnsi="Arial" w:cs="Arial"/>
                <w:sz w:val="24"/>
              </w:rPr>
            </w:pPr>
          </w:p>
          <w:p w14:paraId="17E705E2">
            <w:pPr>
              <w:spacing w:line="400" w:lineRule="atLeast"/>
              <w:rPr>
                <w:rFonts w:ascii="Arial" w:hAnsi="Arial" w:cs="Arial"/>
                <w:sz w:val="24"/>
              </w:rPr>
            </w:pPr>
          </w:p>
        </w:tc>
        <w:tc>
          <w:tcPr>
            <w:tcW w:w="2540" w:type="dxa"/>
          </w:tcPr>
          <w:p w14:paraId="6DF42614">
            <w:pPr>
              <w:spacing w:line="400" w:lineRule="atLeast"/>
              <w:rPr>
                <w:rFonts w:ascii="Arial" w:hAnsi="Arial" w:cs="Arial"/>
                <w:sz w:val="24"/>
              </w:rPr>
            </w:pPr>
          </w:p>
        </w:tc>
        <w:tc>
          <w:tcPr>
            <w:tcW w:w="2553" w:type="dxa"/>
          </w:tcPr>
          <w:p w14:paraId="65F21A93">
            <w:pPr>
              <w:spacing w:line="400" w:lineRule="atLeast"/>
              <w:rPr>
                <w:rFonts w:ascii="Arial" w:hAnsi="Arial" w:cs="Arial"/>
                <w:sz w:val="24"/>
              </w:rPr>
            </w:pPr>
          </w:p>
        </w:tc>
        <w:tc>
          <w:tcPr>
            <w:tcW w:w="1419" w:type="dxa"/>
          </w:tcPr>
          <w:p w14:paraId="109286D4">
            <w:pPr>
              <w:spacing w:line="400" w:lineRule="atLeast"/>
              <w:rPr>
                <w:rFonts w:ascii="Arial" w:hAnsi="Arial" w:cs="Arial"/>
                <w:sz w:val="24"/>
              </w:rPr>
            </w:pPr>
          </w:p>
        </w:tc>
        <w:tc>
          <w:tcPr>
            <w:tcW w:w="993" w:type="dxa"/>
          </w:tcPr>
          <w:p w14:paraId="4CB8C338">
            <w:pPr>
              <w:spacing w:line="400" w:lineRule="atLeast"/>
              <w:rPr>
                <w:rFonts w:ascii="Arial" w:hAnsi="Arial" w:cs="Arial"/>
                <w:sz w:val="24"/>
              </w:rPr>
            </w:pPr>
          </w:p>
        </w:tc>
      </w:tr>
      <w:tr w14:paraId="2448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5846742F">
            <w:pPr>
              <w:spacing w:line="400" w:lineRule="atLeast"/>
              <w:rPr>
                <w:rFonts w:ascii="Arial" w:hAnsi="Arial" w:cs="Arial"/>
                <w:sz w:val="24"/>
              </w:rPr>
            </w:pPr>
          </w:p>
          <w:p w14:paraId="612A0082">
            <w:pPr>
              <w:spacing w:line="400" w:lineRule="atLeast"/>
              <w:rPr>
                <w:rFonts w:ascii="Arial" w:hAnsi="Arial" w:cs="Arial"/>
                <w:sz w:val="24"/>
              </w:rPr>
            </w:pPr>
          </w:p>
        </w:tc>
        <w:tc>
          <w:tcPr>
            <w:tcW w:w="1821" w:type="dxa"/>
          </w:tcPr>
          <w:p w14:paraId="20B73466">
            <w:pPr>
              <w:widowControl/>
              <w:spacing w:line="400" w:lineRule="atLeast"/>
              <w:jc w:val="left"/>
              <w:rPr>
                <w:rFonts w:ascii="Arial" w:hAnsi="Arial" w:cs="Arial"/>
                <w:sz w:val="24"/>
              </w:rPr>
            </w:pPr>
          </w:p>
          <w:p w14:paraId="5FC0D30E">
            <w:pPr>
              <w:spacing w:line="400" w:lineRule="atLeast"/>
              <w:rPr>
                <w:rFonts w:ascii="Arial" w:hAnsi="Arial" w:cs="Arial"/>
                <w:sz w:val="24"/>
              </w:rPr>
            </w:pPr>
          </w:p>
        </w:tc>
        <w:tc>
          <w:tcPr>
            <w:tcW w:w="2540" w:type="dxa"/>
          </w:tcPr>
          <w:p w14:paraId="2E811956">
            <w:pPr>
              <w:spacing w:line="400" w:lineRule="atLeast"/>
              <w:rPr>
                <w:rFonts w:ascii="Arial" w:hAnsi="Arial" w:cs="Arial"/>
                <w:sz w:val="24"/>
              </w:rPr>
            </w:pPr>
          </w:p>
        </w:tc>
        <w:tc>
          <w:tcPr>
            <w:tcW w:w="2553" w:type="dxa"/>
          </w:tcPr>
          <w:p w14:paraId="7724D226">
            <w:pPr>
              <w:spacing w:line="400" w:lineRule="atLeast"/>
              <w:rPr>
                <w:rFonts w:ascii="Arial" w:hAnsi="Arial" w:cs="Arial"/>
                <w:sz w:val="24"/>
              </w:rPr>
            </w:pPr>
          </w:p>
        </w:tc>
        <w:tc>
          <w:tcPr>
            <w:tcW w:w="1419" w:type="dxa"/>
          </w:tcPr>
          <w:p w14:paraId="4C77EC52">
            <w:pPr>
              <w:spacing w:line="400" w:lineRule="atLeast"/>
              <w:rPr>
                <w:rFonts w:ascii="Arial" w:hAnsi="Arial" w:cs="Arial"/>
                <w:sz w:val="24"/>
              </w:rPr>
            </w:pPr>
          </w:p>
        </w:tc>
        <w:tc>
          <w:tcPr>
            <w:tcW w:w="993" w:type="dxa"/>
          </w:tcPr>
          <w:p w14:paraId="61B24A6E">
            <w:pPr>
              <w:spacing w:line="400" w:lineRule="atLeast"/>
              <w:rPr>
                <w:rFonts w:ascii="Arial" w:hAnsi="Arial" w:cs="Arial"/>
                <w:sz w:val="24"/>
              </w:rPr>
            </w:pPr>
          </w:p>
        </w:tc>
      </w:tr>
      <w:tr w14:paraId="13C1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33ECF458">
            <w:pPr>
              <w:spacing w:line="400" w:lineRule="atLeast"/>
              <w:rPr>
                <w:rFonts w:ascii="Arial" w:hAnsi="Arial" w:cs="Arial"/>
                <w:sz w:val="24"/>
              </w:rPr>
            </w:pPr>
          </w:p>
          <w:p w14:paraId="60C4125F">
            <w:pPr>
              <w:spacing w:line="400" w:lineRule="atLeast"/>
              <w:rPr>
                <w:rFonts w:ascii="Arial" w:hAnsi="Arial" w:cs="Arial"/>
                <w:sz w:val="24"/>
              </w:rPr>
            </w:pPr>
          </w:p>
        </w:tc>
        <w:tc>
          <w:tcPr>
            <w:tcW w:w="1821" w:type="dxa"/>
          </w:tcPr>
          <w:p w14:paraId="52F58E48">
            <w:pPr>
              <w:widowControl/>
              <w:spacing w:line="400" w:lineRule="atLeast"/>
              <w:jc w:val="left"/>
              <w:rPr>
                <w:rFonts w:ascii="Arial" w:hAnsi="Arial" w:cs="Arial"/>
                <w:sz w:val="24"/>
              </w:rPr>
            </w:pPr>
          </w:p>
          <w:p w14:paraId="6323C833">
            <w:pPr>
              <w:spacing w:line="400" w:lineRule="atLeast"/>
              <w:rPr>
                <w:rFonts w:ascii="Arial" w:hAnsi="Arial" w:cs="Arial"/>
                <w:sz w:val="24"/>
              </w:rPr>
            </w:pPr>
          </w:p>
        </w:tc>
        <w:tc>
          <w:tcPr>
            <w:tcW w:w="2540" w:type="dxa"/>
          </w:tcPr>
          <w:p w14:paraId="482B7EA6">
            <w:pPr>
              <w:spacing w:line="400" w:lineRule="atLeast"/>
              <w:rPr>
                <w:rFonts w:ascii="Arial" w:hAnsi="Arial" w:cs="Arial"/>
                <w:sz w:val="24"/>
              </w:rPr>
            </w:pPr>
          </w:p>
        </w:tc>
        <w:tc>
          <w:tcPr>
            <w:tcW w:w="2553" w:type="dxa"/>
          </w:tcPr>
          <w:p w14:paraId="1637D870">
            <w:pPr>
              <w:spacing w:line="400" w:lineRule="atLeast"/>
              <w:rPr>
                <w:rFonts w:ascii="Arial" w:hAnsi="Arial" w:cs="Arial"/>
                <w:sz w:val="24"/>
              </w:rPr>
            </w:pPr>
          </w:p>
        </w:tc>
        <w:tc>
          <w:tcPr>
            <w:tcW w:w="1419" w:type="dxa"/>
          </w:tcPr>
          <w:p w14:paraId="16CE3342">
            <w:pPr>
              <w:spacing w:line="400" w:lineRule="atLeast"/>
              <w:rPr>
                <w:rFonts w:ascii="Arial" w:hAnsi="Arial" w:cs="Arial"/>
                <w:sz w:val="24"/>
              </w:rPr>
            </w:pPr>
          </w:p>
        </w:tc>
        <w:tc>
          <w:tcPr>
            <w:tcW w:w="993" w:type="dxa"/>
          </w:tcPr>
          <w:p w14:paraId="308EB411">
            <w:pPr>
              <w:spacing w:line="400" w:lineRule="atLeast"/>
              <w:rPr>
                <w:rFonts w:ascii="Arial" w:hAnsi="Arial" w:cs="Arial"/>
                <w:sz w:val="24"/>
              </w:rPr>
            </w:pPr>
          </w:p>
        </w:tc>
      </w:tr>
      <w:tr w14:paraId="742C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7CE7DD7D">
            <w:pPr>
              <w:spacing w:line="400" w:lineRule="atLeast"/>
              <w:rPr>
                <w:rFonts w:ascii="Arial" w:hAnsi="Arial" w:cs="Arial"/>
                <w:sz w:val="24"/>
              </w:rPr>
            </w:pPr>
          </w:p>
        </w:tc>
        <w:tc>
          <w:tcPr>
            <w:tcW w:w="1821" w:type="dxa"/>
          </w:tcPr>
          <w:p w14:paraId="6FC14802">
            <w:pPr>
              <w:spacing w:line="400" w:lineRule="atLeast"/>
              <w:rPr>
                <w:rFonts w:ascii="Arial" w:hAnsi="Arial" w:cs="Arial"/>
                <w:sz w:val="24"/>
              </w:rPr>
            </w:pPr>
          </w:p>
        </w:tc>
        <w:tc>
          <w:tcPr>
            <w:tcW w:w="2540" w:type="dxa"/>
          </w:tcPr>
          <w:p w14:paraId="47FCFDD5">
            <w:pPr>
              <w:spacing w:line="400" w:lineRule="atLeast"/>
              <w:rPr>
                <w:rFonts w:ascii="Arial" w:hAnsi="Arial" w:cs="Arial"/>
                <w:sz w:val="24"/>
              </w:rPr>
            </w:pPr>
          </w:p>
        </w:tc>
        <w:tc>
          <w:tcPr>
            <w:tcW w:w="2553" w:type="dxa"/>
          </w:tcPr>
          <w:p w14:paraId="079EDB8A">
            <w:pPr>
              <w:widowControl/>
              <w:spacing w:line="400" w:lineRule="atLeast"/>
              <w:jc w:val="left"/>
              <w:rPr>
                <w:rFonts w:ascii="Arial" w:hAnsi="Arial" w:cs="Arial"/>
                <w:sz w:val="24"/>
              </w:rPr>
            </w:pPr>
          </w:p>
        </w:tc>
        <w:tc>
          <w:tcPr>
            <w:tcW w:w="1419" w:type="dxa"/>
          </w:tcPr>
          <w:p w14:paraId="6A8E8A1C">
            <w:pPr>
              <w:spacing w:line="400" w:lineRule="atLeast"/>
              <w:rPr>
                <w:rFonts w:ascii="Arial" w:hAnsi="Arial" w:cs="Arial"/>
                <w:sz w:val="24"/>
              </w:rPr>
            </w:pPr>
          </w:p>
        </w:tc>
        <w:tc>
          <w:tcPr>
            <w:tcW w:w="993" w:type="dxa"/>
          </w:tcPr>
          <w:p w14:paraId="2B6DE86B">
            <w:pPr>
              <w:spacing w:line="400" w:lineRule="atLeast"/>
              <w:rPr>
                <w:rFonts w:ascii="Arial" w:hAnsi="Arial" w:cs="Arial"/>
                <w:sz w:val="24"/>
              </w:rPr>
            </w:pPr>
          </w:p>
        </w:tc>
      </w:tr>
      <w:tr w14:paraId="664C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35D4D10A">
            <w:pPr>
              <w:spacing w:line="400" w:lineRule="atLeast"/>
              <w:rPr>
                <w:rFonts w:ascii="Arial" w:hAnsi="Arial" w:cs="Arial"/>
                <w:sz w:val="24"/>
              </w:rPr>
            </w:pPr>
          </w:p>
        </w:tc>
        <w:tc>
          <w:tcPr>
            <w:tcW w:w="1821" w:type="dxa"/>
          </w:tcPr>
          <w:p w14:paraId="51943C39">
            <w:pPr>
              <w:spacing w:line="400" w:lineRule="atLeast"/>
              <w:rPr>
                <w:rFonts w:ascii="Arial" w:hAnsi="Arial" w:cs="Arial"/>
                <w:sz w:val="24"/>
              </w:rPr>
            </w:pPr>
          </w:p>
        </w:tc>
        <w:tc>
          <w:tcPr>
            <w:tcW w:w="2540" w:type="dxa"/>
          </w:tcPr>
          <w:p w14:paraId="343A5D38">
            <w:pPr>
              <w:spacing w:line="400" w:lineRule="atLeast"/>
              <w:rPr>
                <w:rFonts w:ascii="Arial" w:hAnsi="Arial" w:cs="Arial"/>
                <w:sz w:val="24"/>
              </w:rPr>
            </w:pPr>
          </w:p>
        </w:tc>
        <w:tc>
          <w:tcPr>
            <w:tcW w:w="2553" w:type="dxa"/>
          </w:tcPr>
          <w:p w14:paraId="345CDE75">
            <w:pPr>
              <w:widowControl/>
              <w:spacing w:line="400" w:lineRule="atLeast"/>
              <w:jc w:val="left"/>
              <w:rPr>
                <w:rFonts w:ascii="Arial" w:hAnsi="Arial" w:cs="Arial"/>
                <w:sz w:val="24"/>
              </w:rPr>
            </w:pPr>
          </w:p>
        </w:tc>
        <w:tc>
          <w:tcPr>
            <w:tcW w:w="1419" w:type="dxa"/>
          </w:tcPr>
          <w:p w14:paraId="1FD346C1">
            <w:pPr>
              <w:spacing w:line="400" w:lineRule="atLeast"/>
              <w:rPr>
                <w:rFonts w:ascii="Arial" w:hAnsi="Arial" w:cs="Arial"/>
                <w:sz w:val="24"/>
              </w:rPr>
            </w:pPr>
          </w:p>
        </w:tc>
        <w:tc>
          <w:tcPr>
            <w:tcW w:w="993" w:type="dxa"/>
          </w:tcPr>
          <w:p w14:paraId="0EBECB26">
            <w:pPr>
              <w:spacing w:line="400" w:lineRule="atLeast"/>
              <w:rPr>
                <w:rFonts w:ascii="Arial" w:hAnsi="Arial" w:cs="Arial"/>
                <w:sz w:val="24"/>
              </w:rPr>
            </w:pPr>
          </w:p>
        </w:tc>
      </w:tr>
    </w:tbl>
    <w:p w14:paraId="7AD9918E">
      <w:pPr>
        <w:spacing w:line="400" w:lineRule="atLeast"/>
        <w:rPr>
          <w:rFonts w:ascii="Arial" w:hAnsi="Arial" w:cs="Arial"/>
          <w:b/>
          <w:bCs/>
          <w:sz w:val="24"/>
        </w:rPr>
      </w:pPr>
      <w:r>
        <w:rPr>
          <w:rFonts w:ascii="Arial" w:hAnsi="Arial" w:cs="Arial"/>
          <w:b/>
          <w:bCs/>
          <w:sz w:val="24"/>
        </w:rPr>
        <w:t>注：与</w:t>
      </w:r>
      <w:r>
        <w:rPr>
          <w:rFonts w:hint="eastAsia" w:ascii="Arial" w:hAnsi="Arial" w:cs="Arial"/>
          <w:b/>
          <w:bCs/>
          <w:sz w:val="24"/>
        </w:rPr>
        <w:t>磋商</w:t>
      </w:r>
      <w:r>
        <w:rPr>
          <w:rFonts w:ascii="Arial" w:hAnsi="Arial" w:cs="Arial"/>
          <w:b/>
          <w:bCs/>
          <w:sz w:val="24"/>
        </w:rPr>
        <w:t>文件要求逐条对应填写。</w:t>
      </w:r>
    </w:p>
    <w:p w14:paraId="68C7E6EF">
      <w:pPr>
        <w:spacing w:line="400" w:lineRule="atLeast"/>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27C965D3">
      <w:pPr>
        <w:pStyle w:val="3"/>
        <w:rPr>
          <w:rFonts w:cs="Arial"/>
          <w:sz w:val="24"/>
        </w:rPr>
        <w:sectPr>
          <w:pgSz w:w="11906" w:h="16838"/>
          <w:pgMar w:top="1440" w:right="1080" w:bottom="1440" w:left="1080" w:header="851" w:footer="992" w:gutter="0"/>
          <w:cols w:space="720" w:num="1"/>
          <w:docGrid w:type="linesAndChars" w:linePitch="312" w:charSpace="0"/>
        </w:sectPr>
      </w:pPr>
      <w:bookmarkStart w:id="235" w:name="_Toc39945709"/>
      <w:bookmarkStart w:id="236" w:name="_Toc39669648"/>
    </w:p>
    <w:p w14:paraId="084793E7">
      <w:pPr>
        <w:pStyle w:val="3"/>
        <w:adjustRightInd w:val="0"/>
        <w:snapToGrid w:val="0"/>
        <w:spacing w:line="400" w:lineRule="atLeast"/>
        <w:rPr>
          <w:rFonts w:cs="Arial"/>
          <w:sz w:val="24"/>
        </w:rPr>
      </w:pPr>
      <w:bookmarkStart w:id="237" w:name="_Toc39669654"/>
      <w:bookmarkStart w:id="238" w:name="_Toc39945713"/>
      <w:bookmarkStart w:id="239" w:name="_Toc30809"/>
      <w:r>
        <w:rPr>
          <w:rFonts w:hint="eastAsia" w:cs="Arial"/>
          <w:sz w:val="24"/>
        </w:rPr>
        <w:t>附件六：</w:t>
      </w:r>
      <w:bookmarkEnd w:id="237"/>
      <w:bookmarkEnd w:id="238"/>
      <w:r>
        <w:rPr>
          <w:rFonts w:hint="eastAsia" w:cs="Arial"/>
          <w:sz w:val="24"/>
          <w:highlight w:val="none"/>
          <w:lang w:val="en-US" w:eastAsia="zh-CN"/>
        </w:rPr>
        <w:t>实施</w:t>
      </w:r>
      <w:r>
        <w:rPr>
          <w:rFonts w:hint="eastAsia" w:cs="Arial"/>
          <w:sz w:val="24"/>
          <w:highlight w:val="none"/>
        </w:rPr>
        <w:t>方案</w:t>
      </w:r>
      <w:bookmarkEnd w:id="239"/>
    </w:p>
    <w:p w14:paraId="50AF802C">
      <w:pPr>
        <w:pStyle w:val="47"/>
        <w:ind w:firstLine="0" w:firstLineChars="0"/>
        <w:rPr>
          <w:rFonts w:hint="eastAsia" w:eastAsia="宋体"/>
          <w:lang w:eastAsia="zh-CN"/>
        </w:rPr>
      </w:pPr>
      <w:r>
        <w:rPr>
          <w:rFonts w:hint="eastAsia"/>
          <w:lang w:val="en-US" w:eastAsia="zh-CN"/>
        </w:rPr>
        <w:t>包括不限于：</w:t>
      </w:r>
      <w:r>
        <w:rPr>
          <w:rFonts w:hint="eastAsia" w:ascii="宋体" w:hAnsi="宋体" w:cs="宋体"/>
          <w:sz w:val="24"/>
          <w:szCs w:val="24"/>
          <w:lang w:val="en-US" w:eastAsia="zh-CN"/>
        </w:rPr>
        <w:t>造价</w:t>
      </w:r>
      <w:r>
        <w:rPr>
          <w:rFonts w:hint="eastAsia" w:ascii="宋体" w:hAnsi="宋体" w:cs="宋体"/>
          <w:sz w:val="24"/>
          <w:szCs w:val="24"/>
        </w:rPr>
        <w:t>服务方案</w:t>
      </w:r>
      <w:r>
        <w:rPr>
          <w:rFonts w:hint="eastAsia"/>
          <w:lang w:eastAsia="zh-CN"/>
        </w:rPr>
        <w:t>、</w:t>
      </w:r>
      <w:r>
        <w:rPr>
          <w:rFonts w:hint="eastAsia" w:ascii="宋体" w:hAnsi="宋体" w:cs="宋体"/>
          <w:color w:val="000000"/>
          <w:kern w:val="0"/>
          <w:sz w:val="24"/>
          <w:szCs w:val="24"/>
          <w:lang w:val="en-US" w:eastAsia="zh-CN"/>
        </w:rPr>
        <w:t>造价服务</w:t>
      </w:r>
      <w:r>
        <w:rPr>
          <w:rFonts w:hint="eastAsia" w:ascii="宋体" w:hAnsi="宋体" w:cs="宋体"/>
          <w:color w:val="000000"/>
          <w:kern w:val="0"/>
          <w:sz w:val="24"/>
          <w:szCs w:val="24"/>
        </w:rPr>
        <w:t>质量管理与保证措施</w:t>
      </w:r>
      <w:r>
        <w:rPr>
          <w:rFonts w:hint="eastAsia"/>
          <w:lang w:eastAsia="zh-CN"/>
        </w:rPr>
        <w:t>、</w:t>
      </w:r>
      <w:r>
        <w:rPr>
          <w:rFonts w:hint="eastAsia" w:ascii="宋体" w:hAnsi="宋体" w:cs="宋体"/>
          <w:sz w:val="24"/>
          <w:szCs w:val="24"/>
          <w:lang w:val="en-US" w:eastAsia="zh-CN"/>
        </w:rPr>
        <w:t>项目实施各阶段服务的重点、难点及解决方案</w:t>
      </w:r>
      <w:r>
        <w:rPr>
          <w:rFonts w:hint="eastAsia"/>
          <w:lang w:eastAsia="zh-CN"/>
        </w:rPr>
        <w:t>、应急预案、</w:t>
      </w:r>
      <w:r>
        <w:rPr>
          <w:rFonts w:hint="eastAsia" w:ascii="宋体" w:hAnsi="宋体" w:cs="宋体"/>
          <w:kern w:val="0"/>
          <w:sz w:val="24"/>
          <w:szCs w:val="24"/>
          <w:lang w:val="en-US" w:eastAsia="zh-CN"/>
        </w:rPr>
        <w:t>服务承诺、项目管理制度</w:t>
      </w:r>
      <w:r>
        <w:rPr>
          <w:rFonts w:hint="eastAsia"/>
          <w:lang w:val="en-US" w:eastAsia="zh-CN"/>
        </w:rPr>
        <w:t>等。</w:t>
      </w:r>
    </w:p>
    <w:p w14:paraId="077F6011">
      <w:pPr>
        <w:pStyle w:val="47"/>
        <w:ind w:firstLine="240"/>
        <w:jc w:val="center"/>
      </w:pPr>
      <w:r>
        <w:rPr>
          <w:rFonts w:hint="eastAsia"/>
        </w:rPr>
        <w:t>（格式自拟）</w:t>
      </w:r>
    </w:p>
    <w:p w14:paraId="598ACDD7">
      <w:pPr>
        <w:pStyle w:val="47"/>
        <w:ind w:firstLine="240"/>
      </w:pPr>
    </w:p>
    <w:p w14:paraId="73DB96AC">
      <w:pPr>
        <w:pStyle w:val="47"/>
        <w:ind w:firstLine="0" w:firstLineChars="0"/>
        <w:sectPr>
          <w:pgSz w:w="11906" w:h="16838"/>
          <w:pgMar w:top="1440" w:right="1080" w:bottom="1440" w:left="1080" w:header="851" w:footer="992" w:gutter="0"/>
          <w:cols w:space="720" w:num="1"/>
          <w:docGrid w:type="linesAndChars" w:linePitch="312" w:charSpace="0"/>
        </w:sectPr>
      </w:pPr>
    </w:p>
    <w:p w14:paraId="74409861">
      <w:pPr>
        <w:pStyle w:val="3"/>
        <w:rPr>
          <w:rFonts w:cs="Arial"/>
          <w:sz w:val="24"/>
        </w:rPr>
      </w:pPr>
      <w:bookmarkStart w:id="240" w:name="_Toc9872"/>
      <w:r>
        <w:rPr>
          <w:rFonts w:hint="eastAsia" w:cs="Arial"/>
          <w:sz w:val="24"/>
        </w:rPr>
        <w:t>附件七：供应商概况</w:t>
      </w:r>
      <w:bookmarkEnd w:id="240"/>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1590"/>
        <w:gridCol w:w="1575"/>
        <w:gridCol w:w="262"/>
        <w:gridCol w:w="1733"/>
        <w:gridCol w:w="2140"/>
      </w:tblGrid>
      <w:tr w14:paraId="2B14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36CE8FB">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供应商名称</w:t>
            </w:r>
          </w:p>
        </w:tc>
        <w:tc>
          <w:tcPr>
            <w:tcW w:w="7300" w:type="dxa"/>
            <w:gridSpan w:val="5"/>
            <w:vAlign w:val="center"/>
          </w:tcPr>
          <w:p w14:paraId="31A5B1AF">
            <w:pPr>
              <w:autoSpaceDE w:val="0"/>
              <w:autoSpaceDN w:val="0"/>
              <w:adjustRightInd w:val="0"/>
              <w:snapToGrid w:val="0"/>
              <w:spacing w:line="400" w:lineRule="atLeast"/>
              <w:jc w:val="center"/>
              <w:rPr>
                <w:rFonts w:ascii="宋体" w:hAnsi="Calibri"/>
                <w:kern w:val="0"/>
                <w:sz w:val="24"/>
              </w:rPr>
            </w:pPr>
          </w:p>
        </w:tc>
      </w:tr>
      <w:tr w14:paraId="57B1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CF15D9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注册地址</w:t>
            </w:r>
          </w:p>
        </w:tc>
        <w:tc>
          <w:tcPr>
            <w:tcW w:w="7300" w:type="dxa"/>
            <w:gridSpan w:val="5"/>
            <w:vAlign w:val="center"/>
          </w:tcPr>
          <w:p w14:paraId="2EB65417">
            <w:pPr>
              <w:autoSpaceDE w:val="0"/>
              <w:autoSpaceDN w:val="0"/>
              <w:adjustRightInd w:val="0"/>
              <w:snapToGrid w:val="0"/>
              <w:spacing w:line="400" w:lineRule="atLeast"/>
              <w:jc w:val="center"/>
              <w:rPr>
                <w:rFonts w:ascii="宋体" w:hAnsi="Calibri"/>
                <w:kern w:val="0"/>
                <w:sz w:val="24"/>
              </w:rPr>
            </w:pPr>
          </w:p>
        </w:tc>
      </w:tr>
      <w:tr w14:paraId="01F3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A586C8E">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成立时间</w:t>
            </w:r>
          </w:p>
        </w:tc>
        <w:tc>
          <w:tcPr>
            <w:tcW w:w="7300" w:type="dxa"/>
            <w:gridSpan w:val="5"/>
            <w:vAlign w:val="center"/>
          </w:tcPr>
          <w:p w14:paraId="684C01BC">
            <w:pPr>
              <w:autoSpaceDE w:val="0"/>
              <w:autoSpaceDN w:val="0"/>
              <w:adjustRightInd w:val="0"/>
              <w:snapToGrid w:val="0"/>
              <w:spacing w:line="400" w:lineRule="atLeast"/>
              <w:jc w:val="center"/>
              <w:rPr>
                <w:rFonts w:ascii="宋体" w:hAnsi="Calibri"/>
                <w:kern w:val="0"/>
                <w:sz w:val="24"/>
              </w:rPr>
            </w:pPr>
          </w:p>
        </w:tc>
      </w:tr>
      <w:tr w14:paraId="359F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23C84EF1">
            <w:pPr>
              <w:autoSpaceDE w:val="0"/>
              <w:autoSpaceDN w:val="0"/>
              <w:adjustRightInd w:val="0"/>
              <w:snapToGrid w:val="0"/>
              <w:spacing w:line="400" w:lineRule="atLeast"/>
              <w:jc w:val="center"/>
              <w:rPr>
                <w:rFonts w:ascii="宋体" w:hAnsi="Calibri"/>
                <w:kern w:val="0"/>
                <w:sz w:val="24"/>
              </w:rPr>
            </w:pPr>
            <w:r>
              <w:rPr>
                <w:rFonts w:hint="eastAsia" w:ascii="宋体" w:hAnsi="宋体" w:cs="宋体"/>
                <w:kern w:val="0"/>
                <w:sz w:val="24"/>
              </w:rPr>
              <w:t>执业许可证</w:t>
            </w:r>
            <w:r>
              <w:rPr>
                <w:rFonts w:hint="eastAsia" w:ascii="宋体" w:hAnsi="宋体"/>
                <w:kern w:val="0"/>
                <w:sz w:val="24"/>
              </w:rPr>
              <w:t>号</w:t>
            </w:r>
          </w:p>
        </w:tc>
        <w:tc>
          <w:tcPr>
            <w:tcW w:w="7300" w:type="dxa"/>
            <w:gridSpan w:val="5"/>
            <w:vAlign w:val="center"/>
          </w:tcPr>
          <w:p w14:paraId="77AFEA59">
            <w:pPr>
              <w:autoSpaceDE w:val="0"/>
              <w:autoSpaceDN w:val="0"/>
              <w:adjustRightInd w:val="0"/>
              <w:snapToGrid w:val="0"/>
              <w:spacing w:line="400" w:lineRule="atLeast"/>
              <w:jc w:val="center"/>
              <w:rPr>
                <w:rFonts w:ascii="宋体" w:hAnsi="Calibri"/>
                <w:kern w:val="0"/>
                <w:sz w:val="24"/>
              </w:rPr>
            </w:pPr>
          </w:p>
        </w:tc>
      </w:tr>
      <w:tr w14:paraId="59D7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6359DA1">
            <w:pPr>
              <w:autoSpaceDE w:val="0"/>
              <w:autoSpaceDN w:val="0"/>
              <w:adjustRightInd w:val="0"/>
              <w:snapToGrid w:val="0"/>
              <w:spacing w:line="400" w:lineRule="atLeast"/>
              <w:jc w:val="center"/>
              <w:rPr>
                <w:rFonts w:ascii="宋体" w:hAnsi="Calibri"/>
                <w:kern w:val="0"/>
                <w:sz w:val="24"/>
              </w:rPr>
            </w:pPr>
            <w:r>
              <w:rPr>
                <w:rFonts w:hint="eastAsia" w:ascii="宋体" w:hAnsi="宋体" w:cs="Arial"/>
                <w:kern w:val="0"/>
                <w:sz w:val="24"/>
              </w:rPr>
              <w:t>负责人</w:t>
            </w:r>
          </w:p>
        </w:tc>
        <w:tc>
          <w:tcPr>
            <w:tcW w:w="3165" w:type="dxa"/>
            <w:gridSpan w:val="2"/>
            <w:vAlign w:val="center"/>
          </w:tcPr>
          <w:p w14:paraId="0586C30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C1AB9AF">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2CA4F0D2">
            <w:pPr>
              <w:autoSpaceDE w:val="0"/>
              <w:autoSpaceDN w:val="0"/>
              <w:adjustRightInd w:val="0"/>
              <w:snapToGrid w:val="0"/>
              <w:spacing w:line="400" w:lineRule="atLeast"/>
              <w:jc w:val="center"/>
              <w:rPr>
                <w:rFonts w:ascii="宋体" w:hAnsi="Calibri"/>
                <w:kern w:val="0"/>
                <w:sz w:val="24"/>
              </w:rPr>
            </w:pPr>
          </w:p>
        </w:tc>
      </w:tr>
      <w:tr w14:paraId="3A0D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5258F9F">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联系人</w:t>
            </w:r>
          </w:p>
        </w:tc>
        <w:tc>
          <w:tcPr>
            <w:tcW w:w="3165" w:type="dxa"/>
            <w:gridSpan w:val="2"/>
            <w:vAlign w:val="center"/>
          </w:tcPr>
          <w:p w14:paraId="2B34AE21">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FFE068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2632EEC0">
            <w:pPr>
              <w:autoSpaceDE w:val="0"/>
              <w:autoSpaceDN w:val="0"/>
              <w:adjustRightInd w:val="0"/>
              <w:snapToGrid w:val="0"/>
              <w:spacing w:line="400" w:lineRule="atLeast"/>
              <w:jc w:val="center"/>
              <w:rPr>
                <w:rFonts w:ascii="宋体" w:hAnsi="Calibri"/>
                <w:kern w:val="0"/>
                <w:sz w:val="24"/>
              </w:rPr>
            </w:pPr>
          </w:p>
        </w:tc>
      </w:tr>
      <w:tr w14:paraId="4649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1B5611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传真</w:t>
            </w:r>
          </w:p>
        </w:tc>
        <w:tc>
          <w:tcPr>
            <w:tcW w:w="3165" w:type="dxa"/>
            <w:gridSpan w:val="2"/>
            <w:vAlign w:val="center"/>
          </w:tcPr>
          <w:p w14:paraId="564BCED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9FAEC36">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网址</w:t>
            </w:r>
          </w:p>
        </w:tc>
        <w:tc>
          <w:tcPr>
            <w:tcW w:w="2140" w:type="dxa"/>
            <w:vAlign w:val="center"/>
          </w:tcPr>
          <w:p w14:paraId="022FA8D6">
            <w:pPr>
              <w:autoSpaceDE w:val="0"/>
              <w:autoSpaceDN w:val="0"/>
              <w:adjustRightInd w:val="0"/>
              <w:snapToGrid w:val="0"/>
              <w:spacing w:line="400" w:lineRule="atLeast"/>
              <w:jc w:val="center"/>
              <w:rPr>
                <w:rFonts w:ascii="宋体" w:hAnsi="Calibri"/>
                <w:kern w:val="0"/>
                <w:sz w:val="24"/>
              </w:rPr>
            </w:pPr>
          </w:p>
        </w:tc>
      </w:tr>
      <w:tr w14:paraId="6362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7D041FF9">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开户银行</w:t>
            </w:r>
          </w:p>
        </w:tc>
        <w:tc>
          <w:tcPr>
            <w:tcW w:w="3165" w:type="dxa"/>
            <w:gridSpan w:val="2"/>
            <w:vAlign w:val="center"/>
          </w:tcPr>
          <w:p w14:paraId="354D1265">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7663FF2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银行帐号</w:t>
            </w:r>
          </w:p>
        </w:tc>
        <w:tc>
          <w:tcPr>
            <w:tcW w:w="2140" w:type="dxa"/>
            <w:vAlign w:val="center"/>
          </w:tcPr>
          <w:p w14:paraId="697141F0">
            <w:pPr>
              <w:autoSpaceDE w:val="0"/>
              <w:autoSpaceDN w:val="0"/>
              <w:adjustRightInd w:val="0"/>
              <w:snapToGrid w:val="0"/>
              <w:spacing w:line="400" w:lineRule="atLeast"/>
              <w:jc w:val="center"/>
              <w:rPr>
                <w:rFonts w:ascii="宋体" w:hAnsi="Calibri"/>
                <w:kern w:val="0"/>
                <w:sz w:val="24"/>
              </w:rPr>
            </w:pPr>
          </w:p>
        </w:tc>
      </w:tr>
      <w:tr w14:paraId="7959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B7DD499">
            <w:pPr>
              <w:autoSpaceDE w:val="0"/>
              <w:autoSpaceDN w:val="0"/>
              <w:adjustRightInd w:val="0"/>
              <w:snapToGrid w:val="0"/>
              <w:spacing w:line="400" w:lineRule="atLeast"/>
              <w:jc w:val="center"/>
              <w:rPr>
                <w:rFonts w:ascii="宋体" w:hAnsi="宋体"/>
                <w:kern w:val="0"/>
                <w:sz w:val="24"/>
              </w:rPr>
            </w:pPr>
            <w:r>
              <w:rPr>
                <w:rFonts w:hint="eastAsia" w:ascii="宋体" w:hAnsi="宋体"/>
                <w:kern w:val="0"/>
                <w:sz w:val="24"/>
              </w:rPr>
              <w:t>企业相关概况</w:t>
            </w:r>
          </w:p>
        </w:tc>
        <w:tc>
          <w:tcPr>
            <w:tcW w:w="7300" w:type="dxa"/>
            <w:gridSpan w:val="5"/>
            <w:vAlign w:val="center"/>
          </w:tcPr>
          <w:p w14:paraId="00AA38BC">
            <w:pPr>
              <w:autoSpaceDE w:val="0"/>
              <w:autoSpaceDN w:val="0"/>
              <w:adjustRightInd w:val="0"/>
              <w:snapToGrid w:val="0"/>
              <w:spacing w:line="400" w:lineRule="atLeast"/>
              <w:jc w:val="center"/>
              <w:rPr>
                <w:rFonts w:ascii="宋体" w:hAnsi="Calibri"/>
                <w:kern w:val="0"/>
                <w:sz w:val="24"/>
              </w:rPr>
            </w:pPr>
          </w:p>
        </w:tc>
      </w:tr>
      <w:tr w14:paraId="5640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restart"/>
            <w:vAlign w:val="center"/>
          </w:tcPr>
          <w:p w14:paraId="647F11F9">
            <w:pPr>
              <w:widowControl/>
              <w:adjustRightInd w:val="0"/>
              <w:snapToGrid w:val="0"/>
              <w:spacing w:line="400" w:lineRule="atLeast"/>
              <w:jc w:val="center"/>
              <w:rPr>
                <w:rFonts w:ascii="宋体" w:hAnsi="Calibri"/>
                <w:kern w:val="0"/>
                <w:sz w:val="24"/>
              </w:rPr>
            </w:pPr>
            <w:r>
              <w:rPr>
                <w:rFonts w:hint="eastAsia" w:ascii="宋体" w:hAnsi="宋体"/>
                <w:kern w:val="0"/>
                <w:sz w:val="24"/>
              </w:rPr>
              <w:t>单位负责人</w:t>
            </w:r>
          </w:p>
        </w:tc>
        <w:tc>
          <w:tcPr>
            <w:tcW w:w="1590" w:type="dxa"/>
            <w:vAlign w:val="center"/>
          </w:tcPr>
          <w:p w14:paraId="7A045E0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姓名</w:t>
            </w:r>
          </w:p>
        </w:tc>
        <w:tc>
          <w:tcPr>
            <w:tcW w:w="1837" w:type="dxa"/>
            <w:gridSpan w:val="2"/>
            <w:vAlign w:val="center"/>
          </w:tcPr>
          <w:p w14:paraId="7797362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职务及职称</w:t>
            </w:r>
          </w:p>
        </w:tc>
        <w:tc>
          <w:tcPr>
            <w:tcW w:w="1733" w:type="dxa"/>
            <w:vAlign w:val="center"/>
          </w:tcPr>
          <w:p w14:paraId="08E73781">
            <w:pPr>
              <w:autoSpaceDE w:val="0"/>
              <w:autoSpaceDN w:val="0"/>
              <w:adjustRightInd w:val="0"/>
              <w:snapToGrid w:val="0"/>
              <w:spacing w:line="400" w:lineRule="atLeast"/>
              <w:ind w:firstLine="480" w:firstLineChars="200"/>
              <w:jc w:val="center"/>
              <w:rPr>
                <w:rFonts w:ascii="宋体" w:hAnsi="Calibri"/>
                <w:kern w:val="0"/>
                <w:sz w:val="24"/>
              </w:rPr>
            </w:pPr>
            <w:r>
              <w:rPr>
                <w:rFonts w:hint="eastAsia" w:ascii="宋体" w:hAnsi="宋体"/>
                <w:kern w:val="0"/>
                <w:sz w:val="24"/>
              </w:rPr>
              <w:t>年龄</w:t>
            </w:r>
          </w:p>
        </w:tc>
        <w:tc>
          <w:tcPr>
            <w:tcW w:w="2140" w:type="dxa"/>
            <w:vAlign w:val="center"/>
          </w:tcPr>
          <w:p w14:paraId="40CE28C7">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专业</w:t>
            </w:r>
          </w:p>
        </w:tc>
      </w:tr>
      <w:tr w14:paraId="5FDD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14:paraId="65D96646">
            <w:pPr>
              <w:widowControl/>
              <w:adjustRightInd w:val="0"/>
              <w:snapToGrid w:val="0"/>
              <w:spacing w:line="400" w:lineRule="atLeast"/>
              <w:jc w:val="center"/>
              <w:rPr>
                <w:rFonts w:ascii="宋体" w:hAnsi="Calibri"/>
                <w:kern w:val="0"/>
                <w:sz w:val="24"/>
              </w:rPr>
            </w:pPr>
          </w:p>
        </w:tc>
        <w:tc>
          <w:tcPr>
            <w:tcW w:w="1590" w:type="dxa"/>
            <w:vAlign w:val="center"/>
          </w:tcPr>
          <w:p w14:paraId="4F18E929">
            <w:pPr>
              <w:autoSpaceDE w:val="0"/>
              <w:autoSpaceDN w:val="0"/>
              <w:adjustRightInd w:val="0"/>
              <w:snapToGrid w:val="0"/>
              <w:spacing w:line="400" w:lineRule="atLeast"/>
              <w:jc w:val="center"/>
              <w:rPr>
                <w:rFonts w:ascii="宋体" w:hAnsi="Calibri"/>
                <w:kern w:val="0"/>
                <w:sz w:val="24"/>
              </w:rPr>
            </w:pPr>
          </w:p>
        </w:tc>
        <w:tc>
          <w:tcPr>
            <w:tcW w:w="1837" w:type="dxa"/>
            <w:gridSpan w:val="2"/>
            <w:vAlign w:val="center"/>
          </w:tcPr>
          <w:p w14:paraId="6E9F2B92">
            <w:pPr>
              <w:autoSpaceDE w:val="0"/>
              <w:autoSpaceDN w:val="0"/>
              <w:adjustRightInd w:val="0"/>
              <w:snapToGrid w:val="0"/>
              <w:spacing w:line="400" w:lineRule="atLeast"/>
              <w:jc w:val="center"/>
              <w:rPr>
                <w:rFonts w:ascii="宋体" w:hAnsi="Calibri"/>
                <w:kern w:val="0"/>
                <w:sz w:val="24"/>
              </w:rPr>
            </w:pPr>
          </w:p>
        </w:tc>
        <w:tc>
          <w:tcPr>
            <w:tcW w:w="1733" w:type="dxa"/>
            <w:vAlign w:val="center"/>
          </w:tcPr>
          <w:p w14:paraId="1F56A38A">
            <w:pPr>
              <w:autoSpaceDE w:val="0"/>
              <w:autoSpaceDN w:val="0"/>
              <w:adjustRightInd w:val="0"/>
              <w:snapToGrid w:val="0"/>
              <w:spacing w:line="400" w:lineRule="atLeast"/>
              <w:jc w:val="center"/>
              <w:rPr>
                <w:rFonts w:ascii="宋体" w:hAnsi="Calibri"/>
                <w:kern w:val="0"/>
                <w:sz w:val="24"/>
              </w:rPr>
            </w:pPr>
          </w:p>
        </w:tc>
        <w:tc>
          <w:tcPr>
            <w:tcW w:w="2140" w:type="dxa"/>
            <w:vAlign w:val="center"/>
          </w:tcPr>
          <w:p w14:paraId="1F45ECDD">
            <w:pPr>
              <w:autoSpaceDE w:val="0"/>
              <w:autoSpaceDN w:val="0"/>
              <w:adjustRightInd w:val="0"/>
              <w:snapToGrid w:val="0"/>
              <w:spacing w:line="400" w:lineRule="atLeast"/>
              <w:jc w:val="center"/>
              <w:rPr>
                <w:rFonts w:ascii="宋体" w:hAnsi="Calibri"/>
                <w:kern w:val="0"/>
                <w:sz w:val="24"/>
              </w:rPr>
            </w:pPr>
          </w:p>
        </w:tc>
      </w:tr>
      <w:tr w14:paraId="78B8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28CA2D7">
            <w:pPr>
              <w:widowControl/>
              <w:adjustRightInd w:val="0"/>
              <w:snapToGrid w:val="0"/>
              <w:spacing w:line="400" w:lineRule="atLeast"/>
              <w:jc w:val="center"/>
              <w:rPr>
                <w:rFonts w:ascii="宋体" w:hAnsi="Calibri"/>
                <w:kern w:val="0"/>
                <w:sz w:val="24"/>
              </w:rPr>
            </w:pPr>
            <w:r>
              <w:rPr>
                <w:rFonts w:hint="eastAsia" w:ascii="宋体" w:hAnsi="宋体"/>
                <w:kern w:val="0"/>
                <w:sz w:val="24"/>
              </w:rPr>
              <w:t>经营范围</w:t>
            </w:r>
          </w:p>
        </w:tc>
        <w:tc>
          <w:tcPr>
            <w:tcW w:w="7300" w:type="dxa"/>
            <w:gridSpan w:val="5"/>
            <w:vAlign w:val="center"/>
          </w:tcPr>
          <w:p w14:paraId="408091DC">
            <w:pPr>
              <w:autoSpaceDE w:val="0"/>
              <w:autoSpaceDN w:val="0"/>
              <w:adjustRightInd w:val="0"/>
              <w:snapToGrid w:val="0"/>
              <w:spacing w:line="400" w:lineRule="atLeast"/>
              <w:jc w:val="center"/>
              <w:rPr>
                <w:rFonts w:ascii="宋体" w:hAnsi="Calibri"/>
                <w:kern w:val="0"/>
                <w:sz w:val="24"/>
              </w:rPr>
            </w:pPr>
          </w:p>
        </w:tc>
      </w:tr>
    </w:tbl>
    <w:p w14:paraId="0E993FFE">
      <w:pPr>
        <w:adjustRightInd w:val="0"/>
        <w:snapToGrid w:val="0"/>
        <w:spacing w:line="400" w:lineRule="atLeast"/>
        <w:jc w:val="left"/>
        <w:rPr>
          <w:rFonts w:ascii="宋体" w:hAnsi="宋体" w:cs="Arial"/>
          <w:sz w:val="24"/>
        </w:rPr>
      </w:pPr>
      <w:r>
        <w:rPr>
          <w:rFonts w:hint="eastAsia" w:ascii="宋体" w:hAnsi="宋体" w:cs="宋体"/>
          <w:kern w:val="0"/>
          <w:sz w:val="24"/>
        </w:rPr>
        <w:t>备注：本表后附营业执照、开户许可证或基本户存款信息及其他相关材料；</w:t>
      </w:r>
    </w:p>
    <w:p w14:paraId="38C1A8F5">
      <w:pPr>
        <w:pStyle w:val="3"/>
        <w:rPr>
          <w:rFonts w:cs="Arial"/>
          <w:sz w:val="24"/>
        </w:rPr>
        <w:sectPr>
          <w:pgSz w:w="11906" w:h="16838"/>
          <w:pgMar w:top="1440" w:right="1080" w:bottom="1440" w:left="1080" w:header="851" w:footer="992" w:gutter="0"/>
          <w:cols w:space="720" w:num="1"/>
          <w:docGrid w:type="linesAndChars" w:linePitch="312" w:charSpace="0"/>
        </w:sectPr>
      </w:pPr>
    </w:p>
    <w:p w14:paraId="2A4A29A6">
      <w:pPr>
        <w:pStyle w:val="3"/>
        <w:rPr>
          <w:rFonts w:cs="Arial"/>
          <w:sz w:val="24"/>
        </w:rPr>
      </w:pPr>
      <w:bookmarkStart w:id="241" w:name="_Toc14965"/>
      <w:r>
        <w:rPr>
          <w:rFonts w:hint="eastAsia" w:cs="Arial"/>
          <w:sz w:val="24"/>
        </w:rPr>
        <w:t>附件八：</w:t>
      </w:r>
      <w:bookmarkEnd w:id="235"/>
      <w:bookmarkEnd w:id="236"/>
      <w:r>
        <w:rPr>
          <w:rFonts w:hint="eastAsia" w:cs="Arial"/>
          <w:sz w:val="24"/>
        </w:rPr>
        <w:t>拟派项目负责人简历表</w:t>
      </w:r>
      <w:bookmarkEnd w:id="241"/>
    </w:p>
    <w:tbl>
      <w:tblPr>
        <w:tblStyle w:val="4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2819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75E0221D">
            <w:pPr>
              <w:spacing w:line="360" w:lineRule="auto"/>
              <w:jc w:val="center"/>
              <w:rPr>
                <w:rFonts w:ascii="宋体" w:hAnsi="宋体" w:cs="宋体"/>
                <w:sz w:val="24"/>
              </w:rPr>
            </w:pPr>
            <w:r>
              <w:rPr>
                <w:rFonts w:hint="eastAsia" w:ascii="宋体" w:hAnsi="宋体" w:cs="宋体"/>
                <w:sz w:val="24"/>
              </w:rPr>
              <w:t>姓名</w:t>
            </w:r>
          </w:p>
        </w:tc>
        <w:tc>
          <w:tcPr>
            <w:tcW w:w="2798" w:type="dxa"/>
            <w:gridSpan w:val="2"/>
            <w:vAlign w:val="center"/>
          </w:tcPr>
          <w:p w14:paraId="44B37E3A">
            <w:pPr>
              <w:spacing w:line="360" w:lineRule="auto"/>
              <w:jc w:val="center"/>
              <w:rPr>
                <w:rFonts w:ascii="宋体" w:hAnsi="宋体" w:cs="宋体"/>
                <w:sz w:val="24"/>
              </w:rPr>
            </w:pPr>
          </w:p>
        </w:tc>
        <w:tc>
          <w:tcPr>
            <w:tcW w:w="1935" w:type="dxa"/>
            <w:gridSpan w:val="2"/>
            <w:vAlign w:val="center"/>
          </w:tcPr>
          <w:p w14:paraId="1DDAEA9E">
            <w:pPr>
              <w:spacing w:line="360" w:lineRule="auto"/>
              <w:jc w:val="center"/>
              <w:rPr>
                <w:rFonts w:ascii="宋体" w:hAnsi="宋体" w:cs="宋体"/>
                <w:sz w:val="24"/>
              </w:rPr>
            </w:pPr>
            <w:r>
              <w:rPr>
                <w:rFonts w:hint="eastAsia" w:ascii="宋体" w:hAnsi="宋体" w:cs="宋体"/>
                <w:sz w:val="24"/>
              </w:rPr>
              <w:t>性别</w:t>
            </w:r>
          </w:p>
        </w:tc>
        <w:tc>
          <w:tcPr>
            <w:tcW w:w="2639" w:type="dxa"/>
            <w:gridSpan w:val="2"/>
            <w:vAlign w:val="center"/>
          </w:tcPr>
          <w:p w14:paraId="18B5F6F8">
            <w:pPr>
              <w:spacing w:line="360" w:lineRule="auto"/>
              <w:jc w:val="center"/>
              <w:rPr>
                <w:rFonts w:ascii="宋体" w:hAnsi="宋体" w:cs="宋体"/>
                <w:sz w:val="24"/>
              </w:rPr>
            </w:pPr>
          </w:p>
        </w:tc>
      </w:tr>
      <w:tr w14:paraId="4F24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013B21C5">
            <w:pPr>
              <w:spacing w:line="360" w:lineRule="auto"/>
              <w:jc w:val="center"/>
              <w:rPr>
                <w:rFonts w:ascii="宋体" w:hAnsi="宋体" w:cs="宋体"/>
                <w:sz w:val="24"/>
              </w:rPr>
            </w:pPr>
            <w:r>
              <w:rPr>
                <w:rFonts w:hint="eastAsia" w:ascii="宋体" w:hAnsi="宋体" w:cs="宋体"/>
                <w:sz w:val="24"/>
              </w:rPr>
              <w:t>职称或从业证</w:t>
            </w:r>
          </w:p>
        </w:tc>
        <w:tc>
          <w:tcPr>
            <w:tcW w:w="2798" w:type="dxa"/>
            <w:gridSpan w:val="2"/>
            <w:vAlign w:val="center"/>
          </w:tcPr>
          <w:p w14:paraId="7DF31A60">
            <w:pPr>
              <w:spacing w:line="360" w:lineRule="auto"/>
              <w:jc w:val="center"/>
              <w:rPr>
                <w:rFonts w:ascii="宋体" w:hAnsi="宋体" w:cs="宋体"/>
                <w:sz w:val="24"/>
              </w:rPr>
            </w:pPr>
          </w:p>
        </w:tc>
        <w:tc>
          <w:tcPr>
            <w:tcW w:w="1935" w:type="dxa"/>
            <w:gridSpan w:val="2"/>
            <w:vAlign w:val="center"/>
          </w:tcPr>
          <w:p w14:paraId="58746DD2">
            <w:pPr>
              <w:spacing w:line="360" w:lineRule="auto"/>
              <w:jc w:val="center"/>
              <w:rPr>
                <w:rFonts w:ascii="宋体" w:hAnsi="宋体" w:cs="宋体"/>
                <w:sz w:val="24"/>
              </w:rPr>
            </w:pPr>
            <w:r>
              <w:rPr>
                <w:rFonts w:hint="eastAsia" w:ascii="宋体" w:hAnsi="宋体" w:cs="宋体"/>
                <w:sz w:val="24"/>
              </w:rPr>
              <w:t>学历</w:t>
            </w:r>
          </w:p>
        </w:tc>
        <w:tc>
          <w:tcPr>
            <w:tcW w:w="2639" w:type="dxa"/>
            <w:gridSpan w:val="2"/>
            <w:vAlign w:val="center"/>
          </w:tcPr>
          <w:p w14:paraId="4E9EAB25">
            <w:pPr>
              <w:spacing w:line="360" w:lineRule="auto"/>
              <w:jc w:val="center"/>
              <w:rPr>
                <w:rFonts w:ascii="宋体" w:hAnsi="宋体" w:cs="宋体"/>
                <w:sz w:val="24"/>
              </w:rPr>
            </w:pPr>
          </w:p>
        </w:tc>
      </w:tr>
      <w:tr w14:paraId="6761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6D560E5F">
            <w:pPr>
              <w:spacing w:line="360" w:lineRule="auto"/>
              <w:jc w:val="center"/>
              <w:rPr>
                <w:rFonts w:ascii="宋体" w:hAnsi="宋体" w:cs="宋体"/>
                <w:sz w:val="24"/>
              </w:rPr>
            </w:pPr>
            <w:r>
              <w:rPr>
                <w:rFonts w:hint="eastAsia" w:ascii="宋体" w:hAnsi="宋体" w:cs="宋体"/>
                <w:sz w:val="24"/>
              </w:rPr>
              <w:t>参加工作时间</w:t>
            </w:r>
          </w:p>
        </w:tc>
        <w:tc>
          <w:tcPr>
            <w:tcW w:w="2798" w:type="dxa"/>
            <w:gridSpan w:val="2"/>
            <w:vAlign w:val="center"/>
          </w:tcPr>
          <w:p w14:paraId="5FDD2A90">
            <w:pPr>
              <w:spacing w:line="360" w:lineRule="auto"/>
              <w:jc w:val="center"/>
              <w:rPr>
                <w:rFonts w:ascii="宋体" w:hAnsi="宋体" w:cs="宋体"/>
                <w:sz w:val="24"/>
              </w:rPr>
            </w:pPr>
          </w:p>
        </w:tc>
        <w:tc>
          <w:tcPr>
            <w:tcW w:w="1935" w:type="dxa"/>
            <w:gridSpan w:val="2"/>
            <w:vAlign w:val="center"/>
          </w:tcPr>
          <w:p w14:paraId="17DE5DCD">
            <w:pPr>
              <w:spacing w:line="360" w:lineRule="auto"/>
              <w:jc w:val="center"/>
              <w:rPr>
                <w:rFonts w:ascii="宋体" w:hAnsi="宋体" w:cs="宋体"/>
                <w:sz w:val="24"/>
              </w:rPr>
            </w:pPr>
            <w:r>
              <w:rPr>
                <w:rFonts w:hint="eastAsia" w:ascii="宋体" w:hAnsi="宋体" w:cs="宋体"/>
                <w:sz w:val="24"/>
              </w:rPr>
              <w:t>从事</w:t>
            </w:r>
            <w:r>
              <w:rPr>
                <w:rFonts w:hint="eastAsia" w:ascii="宋体" w:hAnsi="宋体"/>
                <w:sz w:val="24"/>
              </w:rPr>
              <w:t>本职业</w:t>
            </w:r>
            <w:r>
              <w:rPr>
                <w:rFonts w:hint="eastAsia" w:ascii="宋体" w:hAnsi="宋体" w:cs="宋体"/>
                <w:sz w:val="24"/>
              </w:rPr>
              <w:t>年限</w:t>
            </w:r>
          </w:p>
        </w:tc>
        <w:tc>
          <w:tcPr>
            <w:tcW w:w="2639" w:type="dxa"/>
            <w:gridSpan w:val="2"/>
            <w:vAlign w:val="center"/>
          </w:tcPr>
          <w:p w14:paraId="7244966F">
            <w:pPr>
              <w:spacing w:line="360" w:lineRule="auto"/>
              <w:jc w:val="center"/>
              <w:rPr>
                <w:rFonts w:ascii="宋体" w:hAnsi="宋体" w:cs="宋体"/>
                <w:sz w:val="24"/>
              </w:rPr>
            </w:pPr>
          </w:p>
        </w:tc>
      </w:tr>
      <w:tr w14:paraId="7BE7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68783BDD">
            <w:pPr>
              <w:spacing w:line="360" w:lineRule="auto"/>
              <w:jc w:val="center"/>
              <w:rPr>
                <w:rFonts w:ascii="宋体" w:hAnsi="宋体" w:cs="宋体"/>
                <w:sz w:val="24"/>
              </w:rPr>
            </w:pPr>
            <w:r>
              <w:rPr>
                <w:rFonts w:hint="eastAsia" w:ascii="宋体" w:hAnsi="宋体" w:cs="宋体"/>
                <w:sz w:val="24"/>
              </w:rPr>
              <w:t>专业</w:t>
            </w:r>
          </w:p>
        </w:tc>
        <w:tc>
          <w:tcPr>
            <w:tcW w:w="2798" w:type="dxa"/>
            <w:gridSpan w:val="2"/>
            <w:vAlign w:val="center"/>
          </w:tcPr>
          <w:p w14:paraId="5362C809">
            <w:pPr>
              <w:spacing w:line="360" w:lineRule="auto"/>
              <w:jc w:val="center"/>
              <w:rPr>
                <w:rFonts w:ascii="宋体" w:hAnsi="宋体" w:cs="宋体"/>
                <w:sz w:val="24"/>
              </w:rPr>
            </w:pPr>
          </w:p>
        </w:tc>
        <w:tc>
          <w:tcPr>
            <w:tcW w:w="1935" w:type="dxa"/>
            <w:gridSpan w:val="2"/>
            <w:vAlign w:val="center"/>
          </w:tcPr>
          <w:p w14:paraId="2D7545CA">
            <w:pPr>
              <w:spacing w:line="360" w:lineRule="auto"/>
              <w:jc w:val="center"/>
              <w:rPr>
                <w:rFonts w:ascii="宋体" w:hAnsi="宋体" w:cs="宋体"/>
                <w:sz w:val="24"/>
              </w:rPr>
            </w:pPr>
            <w:r>
              <w:rPr>
                <w:rFonts w:hint="eastAsia" w:ascii="宋体" w:hAnsi="宋体" w:cs="宋体"/>
                <w:sz w:val="24"/>
              </w:rPr>
              <w:t>毕业学校</w:t>
            </w:r>
          </w:p>
        </w:tc>
        <w:tc>
          <w:tcPr>
            <w:tcW w:w="2639" w:type="dxa"/>
            <w:gridSpan w:val="2"/>
            <w:vAlign w:val="center"/>
          </w:tcPr>
          <w:p w14:paraId="40F20899">
            <w:pPr>
              <w:spacing w:line="360" w:lineRule="auto"/>
              <w:jc w:val="center"/>
              <w:rPr>
                <w:rFonts w:ascii="宋体" w:hAnsi="宋体" w:cs="宋体"/>
                <w:sz w:val="24"/>
              </w:rPr>
            </w:pPr>
          </w:p>
        </w:tc>
      </w:tr>
      <w:tr w14:paraId="2554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49DD27E1">
            <w:pPr>
              <w:spacing w:line="360" w:lineRule="auto"/>
              <w:jc w:val="center"/>
              <w:rPr>
                <w:rFonts w:ascii="宋体" w:hAnsi="宋体" w:cs="宋体"/>
                <w:sz w:val="24"/>
              </w:rPr>
            </w:pPr>
            <w:r>
              <w:rPr>
                <w:rFonts w:hint="eastAsia" w:ascii="宋体" w:hAnsi="宋体" w:cs="宋体"/>
                <w:sz w:val="24"/>
              </w:rPr>
              <w:t>身份证号码</w:t>
            </w:r>
          </w:p>
        </w:tc>
        <w:tc>
          <w:tcPr>
            <w:tcW w:w="2798" w:type="dxa"/>
            <w:gridSpan w:val="2"/>
            <w:vAlign w:val="center"/>
          </w:tcPr>
          <w:p w14:paraId="305A6EB9">
            <w:pPr>
              <w:spacing w:line="360" w:lineRule="auto"/>
              <w:jc w:val="center"/>
              <w:rPr>
                <w:rFonts w:ascii="宋体" w:hAnsi="宋体" w:cs="宋体"/>
                <w:sz w:val="24"/>
              </w:rPr>
            </w:pPr>
          </w:p>
        </w:tc>
        <w:tc>
          <w:tcPr>
            <w:tcW w:w="1935" w:type="dxa"/>
            <w:gridSpan w:val="2"/>
            <w:vAlign w:val="center"/>
          </w:tcPr>
          <w:p w14:paraId="4054AE50">
            <w:pPr>
              <w:spacing w:line="360" w:lineRule="auto"/>
              <w:jc w:val="center"/>
              <w:rPr>
                <w:rFonts w:ascii="宋体" w:hAnsi="宋体" w:cs="宋体"/>
                <w:sz w:val="24"/>
              </w:rPr>
            </w:pPr>
            <w:r>
              <w:rPr>
                <w:rFonts w:hint="eastAsia" w:ascii="宋体" w:hAnsi="宋体" w:cs="宋体"/>
                <w:sz w:val="24"/>
              </w:rPr>
              <w:t>在</w:t>
            </w:r>
            <w:r>
              <w:rPr>
                <w:rFonts w:hint="eastAsia" w:ascii="宋体" w:hAnsi="宋体" w:cs="Arial"/>
                <w:kern w:val="0"/>
                <w:sz w:val="24"/>
              </w:rPr>
              <w:t>单位</w:t>
            </w:r>
            <w:r>
              <w:rPr>
                <w:rFonts w:hint="eastAsia" w:ascii="宋体" w:hAnsi="宋体" w:cs="宋体"/>
                <w:sz w:val="24"/>
              </w:rPr>
              <w:t>担任职务</w:t>
            </w:r>
          </w:p>
        </w:tc>
        <w:tc>
          <w:tcPr>
            <w:tcW w:w="2639" w:type="dxa"/>
            <w:gridSpan w:val="2"/>
            <w:vAlign w:val="center"/>
          </w:tcPr>
          <w:p w14:paraId="3B3E3517">
            <w:pPr>
              <w:spacing w:line="360" w:lineRule="auto"/>
              <w:jc w:val="center"/>
              <w:rPr>
                <w:rFonts w:ascii="宋体" w:hAnsi="宋体" w:cs="宋体"/>
                <w:sz w:val="24"/>
              </w:rPr>
            </w:pPr>
          </w:p>
        </w:tc>
      </w:tr>
      <w:tr w14:paraId="2A42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509D52CC">
            <w:pPr>
              <w:spacing w:line="360" w:lineRule="auto"/>
              <w:jc w:val="center"/>
              <w:rPr>
                <w:rFonts w:ascii="宋体" w:hAnsi="宋体" w:cs="宋体"/>
                <w:sz w:val="24"/>
              </w:rPr>
            </w:pPr>
            <w:r>
              <w:rPr>
                <w:rFonts w:hint="eastAsia" w:ascii="宋体" w:hAnsi="宋体" w:cs="宋体"/>
                <w:sz w:val="24"/>
              </w:rPr>
              <w:t>固定电话</w:t>
            </w:r>
          </w:p>
        </w:tc>
        <w:tc>
          <w:tcPr>
            <w:tcW w:w="2798" w:type="dxa"/>
            <w:gridSpan w:val="2"/>
            <w:vAlign w:val="center"/>
          </w:tcPr>
          <w:p w14:paraId="70E19962">
            <w:pPr>
              <w:spacing w:line="360" w:lineRule="auto"/>
              <w:jc w:val="center"/>
              <w:rPr>
                <w:rFonts w:ascii="宋体" w:hAnsi="宋体" w:cs="宋体"/>
                <w:sz w:val="24"/>
              </w:rPr>
            </w:pPr>
          </w:p>
        </w:tc>
        <w:tc>
          <w:tcPr>
            <w:tcW w:w="1935" w:type="dxa"/>
            <w:gridSpan w:val="2"/>
            <w:vAlign w:val="center"/>
          </w:tcPr>
          <w:p w14:paraId="4AF2F154">
            <w:pPr>
              <w:spacing w:line="360" w:lineRule="auto"/>
              <w:jc w:val="center"/>
              <w:rPr>
                <w:rFonts w:ascii="宋体" w:hAnsi="宋体" w:cs="宋体"/>
                <w:sz w:val="24"/>
              </w:rPr>
            </w:pPr>
            <w:r>
              <w:rPr>
                <w:rFonts w:hint="eastAsia" w:ascii="宋体" w:hAnsi="宋体" w:cs="宋体"/>
                <w:sz w:val="24"/>
              </w:rPr>
              <w:t>手机号码</w:t>
            </w:r>
          </w:p>
        </w:tc>
        <w:tc>
          <w:tcPr>
            <w:tcW w:w="2639" w:type="dxa"/>
            <w:gridSpan w:val="2"/>
            <w:vAlign w:val="center"/>
          </w:tcPr>
          <w:p w14:paraId="6D243E73">
            <w:pPr>
              <w:spacing w:line="360" w:lineRule="auto"/>
              <w:jc w:val="center"/>
              <w:rPr>
                <w:rFonts w:ascii="宋体" w:hAnsi="宋体" w:cs="宋体"/>
                <w:sz w:val="24"/>
              </w:rPr>
            </w:pPr>
          </w:p>
        </w:tc>
      </w:tr>
      <w:tr w14:paraId="6469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restart"/>
            <w:vAlign w:val="center"/>
          </w:tcPr>
          <w:p w14:paraId="2BE99ED8">
            <w:pPr>
              <w:spacing w:line="360" w:lineRule="auto"/>
              <w:jc w:val="center"/>
              <w:rPr>
                <w:rFonts w:ascii="宋体" w:hAnsi="宋体" w:cs="宋体"/>
                <w:sz w:val="24"/>
              </w:rPr>
            </w:pPr>
            <w:r>
              <w:rPr>
                <w:rFonts w:hint="eastAsia" w:ascii="宋体" w:hAnsi="宋体" w:cs="宋体"/>
                <w:sz w:val="24"/>
              </w:rPr>
              <w:t>类似业绩</w:t>
            </w:r>
          </w:p>
        </w:tc>
        <w:tc>
          <w:tcPr>
            <w:tcW w:w="1568" w:type="dxa"/>
            <w:vAlign w:val="center"/>
          </w:tcPr>
          <w:p w14:paraId="32892D59">
            <w:pPr>
              <w:spacing w:line="360" w:lineRule="auto"/>
              <w:jc w:val="center"/>
              <w:rPr>
                <w:rFonts w:ascii="宋体" w:hAnsi="宋体" w:cs="宋体"/>
                <w:sz w:val="24"/>
              </w:rPr>
            </w:pPr>
            <w:r>
              <w:rPr>
                <w:rFonts w:hint="eastAsia" w:ascii="宋体" w:hAnsi="宋体" w:cs="宋体"/>
                <w:sz w:val="24"/>
              </w:rPr>
              <w:t>采购单位</w:t>
            </w:r>
          </w:p>
        </w:tc>
        <w:tc>
          <w:tcPr>
            <w:tcW w:w="1583" w:type="dxa"/>
            <w:gridSpan w:val="2"/>
            <w:vAlign w:val="center"/>
          </w:tcPr>
          <w:p w14:paraId="695A4CF1">
            <w:pPr>
              <w:spacing w:line="360" w:lineRule="auto"/>
              <w:jc w:val="center"/>
              <w:rPr>
                <w:rFonts w:ascii="宋体" w:hAnsi="宋体" w:cs="宋体"/>
                <w:sz w:val="24"/>
              </w:rPr>
            </w:pPr>
            <w:r>
              <w:rPr>
                <w:rFonts w:hint="eastAsia" w:ascii="宋体" w:hAnsi="宋体" w:cs="宋体"/>
                <w:sz w:val="24"/>
              </w:rPr>
              <w:t>项目名称</w:t>
            </w:r>
          </w:p>
        </w:tc>
        <w:tc>
          <w:tcPr>
            <w:tcW w:w="1582" w:type="dxa"/>
            <w:vAlign w:val="center"/>
          </w:tcPr>
          <w:p w14:paraId="0A246848">
            <w:pPr>
              <w:spacing w:line="360" w:lineRule="auto"/>
              <w:jc w:val="center"/>
              <w:rPr>
                <w:rFonts w:ascii="宋体" w:hAnsi="宋体" w:cs="宋体"/>
                <w:sz w:val="24"/>
              </w:rPr>
            </w:pPr>
            <w:r>
              <w:rPr>
                <w:rFonts w:hint="eastAsia" w:ascii="宋体" w:hAnsi="宋体"/>
                <w:sz w:val="24"/>
              </w:rPr>
              <w:t>服务内容</w:t>
            </w:r>
          </w:p>
        </w:tc>
        <w:tc>
          <w:tcPr>
            <w:tcW w:w="1583" w:type="dxa"/>
            <w:vAlign w:val="center"/>
          </w:tcPr>
          <w:p w14:paraId="3B8520DA">
            <w:pPr>
              <w:spacing w:line="360" w:lineRule="auto"/>
              <w:jc w:val="center"/>
              <w:rPr>
                <w:rFonts w:ascii="宋体" w:hAnsi="宋体" w:cs="宋体"/>
                <w:sz w:val="24"/>
              </w:rPr>
            </w:pPr>
            <w:r>
              <w:rPr>
                <w:rFonts w:hint="eastAsia" w:ascii="宋体" w:hAnsi="Calibri"/>
                <w:sz w:val="24"/>
              </w:rPr>
              <w:t>合同期限</w:t>
            </w:r>
          </w:p>
        </w:tc>
        <w:tc>
          <w:tcPr>
            <w:tcW w:w="1056" w:type="dxa"/>
            <w:vAlign w:val="center"/>
          </w:tcPr>
          <w:p w14:paraId="2A6F3617">
            <w:pPr>
              <w:spacing w:line="360" w:lineRule="auto"/>
              <w:jc w:val="center"/>
              <w:rPr>
                <w:rFonts w:ascii="宋体" w:hAnsi="宋体" w:cs="宋体"/>
                <w:sz w:val="24"/>
              </w:rPr>
            </w:pPr>
            <w:r>
              <w:rPr>
                <w:rFonts w:hint="eastAsia" w:ascii="宋体" w:hAnsi="宋体" w:cs="宋体"/>
                <w:sz w:val="24"/>
              </w:rPr>
              <w:t>备注</w:t>
            </w:r>
          </w:p>
        </w:tc>
      </w:tr>
      <w:tr w14:paraId="4EB7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8F4AC10">
            <w:pPr>
              <w:spacing w:line="360" w:lineRule="auto"/>
              <w:jc w:val="center"/>
              <w:rPr>
                <w:rFonts w:ascii="宋体" w:hAnsi="宋体" w:cs="宋体"/>
                <w:sz w:val="24"/>
              </w:rPr>
            </w:pPr>
          </w:p>
        </w:tc>
        <w:tc>
          <w:tcPr>
            <w:tcW w:w="1568" w:type="dxa"/>
            <w:vAlign w:val="center"/>
          </w:tcPr>
          <w:p w14:paraId="377D6EAC">
            <w:pPr>
              <w:spacing w:line="360" w:lineRule="auto"/>
              <w:jc w:val="center"/>
              <w:rPr>
                <w:rFonts w:ascii="宋体" w:hAnsi="宋体" w:cs="宋体"/>
                <w:sz w:val="24"/>
              </w:rPr>
            </w:pPr>
          </w:p>
        </w:tc>
        <w:tc>
          <w:tcPr>
            <w:tcW w:w="1583" w:type="dxa"/>
            <w:gridSpan w:val="2"/>
            <w:vAlign w:val="center"/>
          </w:tcPr>
          <w:p w14:paraId="59DE0A99">
            <w:pPr>
              <w:spacing w:line="360" w:lineRule="auto"/>
              <w:jc w:val="center"/>
              <w:rPr>
                <w:rFonts w:ascii="宋体" w:hAnsi="宋体" w:cs="宋体"/>
                <w:sz w:val="24"/>
              </w:rPr>
            </w:pPr>
          </w:p>
        </w:tc>
        <w:tc>
          <w:tcPr>
            <w:tcW w:w="1582" w:type="dxa"/>
            <w:vAlign w:val="center"/>
          </w:tcPr>
          <w:p w14:paraId="7CAFEE19">
            <w:pPr>
              <w:spacing w:line="360" w:lineRule="auto"/>
              <w:jc w:val="center"/>
              <w:rPr>
                <w:rFonts w:ascii="宋体" w:hAnsi="宋体" w:cs="宋体"/>
                <w:sz w:val="24"/>
              </w:rPr>
            </w:pPr>
          </w:p>
        </w:tc>
        <w:tc>
          <w:tcPr>
            <w:tcW w:w="1583" w:type="dxa"/>
            <w:vAlign w:val="center"/>
          </w:tcPr>
          <w:p w14:paraId="61C320C7">
            <w:pPr>
              <w:spacing w:line="360" w:lineRule="auto"/>
              <w:jc w:val="center"/>
              <w:rPr>
                <w:rFonts w:ascii="宋体" w:hAnsi="宋体" w:cs="宋体"/>
                <w:sz w:val="24"/>
              </w:rPr>
            </w:pPr>
          </w:p>
        </w:tc>
        <w:tc>
          <w:tcPr>
            <w:tcW w:w="1056" w:type="dxa"/>
            <w:vAlign w:val="center"/>
          </w:tcPr>
          <w:p w14:paraId="2526F8E4">
            <w:pPr>
              <w:spacing w:line="360" w:lineRule="auto"/>
              <w:jc w:val="center"/>
              <w:rPr>
                <w:rFonts w:ascii="宋体" w:hAnsi="宋体" w:cs="宋体"/>
                <w:sz w:val="24"/>
              </w:rPr>
            </w:pPr>
          </w:p>
        </w:tc>
      </w:tr>
      <w:tr w14:paraId="0790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1273D255">
            <w:pPr>
              <w:spacing w:line="360" w:lineRule="auto"/>
              <w:jc w:val="center"/>
              <w:rPr>
                <w:rFonts w:ascii="宋体" w:hAnsi="宋体" w:cs="宋体"/>
                <w:sz w:val="24"/>
              </w:rPr>
            </w:pPr>
          </w:p>
        </w:tc>
        <w:tc>
          <w:tcPr>
            <w:tcW w:w="1568" w:type="dxa"/>
            <w:vAlign w:val="center"/>
          </w:tcPr>
          <w:p w14:paraId="22D0EE6E">
            <w:pPr>
              <w:spacing w:line="360" w:lineRule="auto"/>
              <w:jc w:val="center"/>
              <w:rPr>
                <w:rFonts w:ascii="宋体" w:hAnsi="宋体" w:cs="宋体"/>
                <w:sz w:val="24"/>
              </w:rPr>
            </w:pPr>
          </w:p>
        </w:tc>
        <w:tc>
          <w:tcPr>
            <w:tcW w:w="1583" w:type="dxa"/>
            <w:gridSpan w:val="2"/>
            <w:vAlign w:val="center"/>
          </w:tcPr>
          <w:p w14:paraId="2FB49188">
            <w:pPr>
              <w:spacing w:line="360" w:lineRule="auto"/>
              <w:jc w:val="center"/>
              <w:rPr>
                <w:rFonts w:ascii="宋体" w:hAnsi="宋体" w:cs="宋体"/>
                <w:sz w:val="24"/>
              </w:rPr>
            </w:pPr>
          </w:p>
        </w:tc>
        <w:tc>
          <w:tcPr>
            <w:tcW w:w="1582" w:type="dxa"/>
            <w:vAlign w:val="center"/>
          </w:tcPr>
          <w:p w14:paraId="34E445E3">
            <w:pPr>
              <w:spacing w:line="360" w:lineRule="auto"/>
              <w:jc w:val="center"/>
              <w:rPr>
                <w:rFonts w:ascii="宋体" w:hAnsi="宋体" w:cs="宋体"/>
                <w:sz w:val="24"/>
              </w:rPr>
            </w:pPr>
          </w:p>
        </w:tc>
        <w:tc>
          <w:tcPr>
            <w:tcW w:w="1583" w:type="dxa"/>
            <w:vAlign w:val="center"/>
          </w:tcPr>
          <w:p w14:paraId="69A9DD64">
            <w:pPr>
              <w:spacing w:line="360" w:lineRule="auto"/>
              <w:jc w:val="center"/>
              <w:rPr>
                <w:rFonts w:ascii="宋体" w:hAnsi="宋体" w:cs="宋体"/>
                <w:sz w:val="24"/>
              </w:rPr>
            </w:pPr>
          </w:p>
        </w:tc>
        <w:tc>
          <w:tcPr>
            <w:tcW w:w="1056" w:type="dxa"/>
            <w:vAlign w:val="center"/>
          </w:tcPr>
          <w:p w14:paraId="0C62E1F4">
            <w:pPr>
              <w:spacing w:line="360" w:lineRule="auto"/>
              <w:jc w:val="center"/>
              <w:rPr>
                <w:rFonts w:ascii="宋体" w:hAnsi="宋体" w:cs="宋体"/>
                <w:sz w:val="24"/>
              </w:rPr>
            </w:pPr>
          </w:p>
        </w:tc>
      </w:tr>
      <w:tr w14:paraId="40E8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2EE874D8">
            <w:pPr>
              <w:spacing w:line="360" w:lineRule="auto"/>
              <w:jc w:val="center"/>
              <w:rPr>
                <w:rFonts w:ascii="宋体" w:hAnsi="宋体" w:cs="宋体"/>
                <w:sz w:val="24"/>
              </w:rPr>
            </w:pPr>
          </w:p>
        </w:tc>
        <w:tc>
          <w:tcPr>
            <w:tcW w:w="1568" w:type="dxa"/>
            <w:vAlign w:val="center"/>
          </w:tcPr>
          <w:p w14:paraId="4ABEA251">
            <w:pPr>
              <w:spacing w:line="360" w:lineRule="auto"/>
              <w:jc w:val="center"/>
              <w:rPr>
                <w:rFonts w:ascii="宋体" w:hAnsi="宋体" w:cs="宋体"/>
                <w:sz w:val="24"/>
              </w:rPr>
            </w:pPr>
          </w:p>
        </w:tc>
        <w:tc>
          <w:tcPr>
            <w:tcW w:w="1583" w:type="dxa"/>
            <w:gridSpan w:val="2"/>
            <w:vAlign w:val="center"/>
          </w:tcPr>
          <w:p w14:paraId="36A84554">
            <w:pPr>
              <w:spacing w:line="360" w:lineRule="auto"/>
              <w:jc w:val="center"/>
              <w:rPr>
                <w:rFonts w:ascii="宋体" w:hAnsi="宋体" w:cs="宋体"/>
                <w:sz w:val="24"/>
              </w:rPr>
            </w:pPr>
          </w:p>
        </w:tc>
        <w:tc>
          <w:tcPr>
            <w:tcW w:w="1582" w:type="dxa"/>
            <w:vAlign w:val="center"/>
          </w:tcPr>
          <w:p w14:paraId="50B8911A">
            <w:pPr>
              <w:spacing w:line="360" w:lineRule="auto"/>
              <w:jc w:val="center"/>
              <w:rPr>
                <w:rFonts w:ascii="宋体" w:hAnsi="宋体" w:cs="宋体"/>
                <w:sz w:val="24"/>
              </w:rPr>
            </w:pPr>
          </w:p>
        </w:tc>
        <w:tc>
          <w:tcPr>
            <w:tcW w:w="1583" w:type="dxa"/>
            <w:vAlign w:val="center"/>
          </w:tcPr>
          <w:p w14:paraId="0C54859F">
            <w:pPr>
              <w:spacing w:line="360" w:lineRule="auto"/>
              <w:jc w:val="center"/>
              <w:rPr>
                <w:rFonts w:ascii="宋体" w:hAnsi="宋体" w:cs="宋体"/>
                <w:sz w:val="24"/>
              </w:rPr>
            </w:pPr>
          </w:p>
        </w:tc>
        <w:tc>
          <w:tcPr>
            <w:tcW w:w="1056" w:type="dxa"/>
            <w:vAlign w:val="center"/>
          </w:tcPr>
          <w:p w14:paraId="6EA8803B">
            <w:pPr>
              <w:spacing w:line="360" w:lineRule="auto"/>
              <w:jc w:val="center"/>
              <w:rPr>
                <w:rFonts w:ascii="宋体" w:hAnsi="宋体" w:cs="宋体"/>
                <w:sz w:val="24"/>
              </w:rPr>
            </w:pPr>
          </w:p>
        </w:tc>
      </w:tr>
      <w:tr w14:paraId="7C2C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32B798D8">
            <w:pPr>
              <w:spacing w:line="360" w:lineRule="auto"/>
              <w:jc w:val="center"/>
              <w:rPr>
                <w:rFonts w:ascii="宋体" w:hAnsi="宋体" w:cs="宋体"/>
                <w:sz w:val="24"/>
              </w:rPr>
            </w:pPr>
          </w:p>
        </w:tc>
        <w:tc>
          <w:tcPr>
            <w:tcW w:w="1568" w:type="dxa"/>
            <w:vAlign w:val="center"/>
          </w:tcPr>
          <w:p w14:paraId="46DB988F">
            <w:pPr>
              <w:spacing w:line="360" w:lineRule="auto"/>
              <w:jc w:val="center"/>
              <w:rPr>
                <w:rFonts w:ascii="宋体" w:hAnsi="宋体" w:cs="宋体"/>
                <w:sz w:val="24"/>
              </w:rPr>
            </w:pPr>
          </w:p>
        </w:tc>
        <w:tc>
          <w:tcPr>
            <w:tcW w:w="1583" w:type="dxa"/>
            <w:gridSpan w:val="2"/>
            <w:vAlign w:val="center"/>
          </w:tcPr>
          <w:p w14:paraId="5EB7EE2D">
            <w:pPr>
              <w:spacing w:line="360" w:lineRule="auto"/>
              <w:jc w:val="center"/>
              <w:rPr>
                <w:rFonts w:ascii="宋体" w:hAnsi="宋体" w:cs="宋体"/>
                <w:sz w:val="24"/>
              </w:rPr>
            </w:pPr>
          </w:p>
        </w:tc>
        <w:tc>
          <w:tcPr>
            <w:tcW w:w="1582" w:type="dxa"/>
            <w:vAlign w:val="center"/>
          </w:tcPr>
          <w:p w14:paraId="11BC710C">
            <w:pPr>
              <w:spacing w:line="360" w:lineRule="auto"/>
              <w:jc w:val="center"/>
              <w:rPr>
                <w:rFonts w:ascii="宋体" w:hAnsi="宋体" w:cs="宋体"/>
                <w:sz w:val="24"/>
              </w:rPr>
            </w:pPr>
          </w:p>
        </w:tc>
        <w:tc>
          <w:tcPr>
            <w:tcW w:w="1583" w:type="dxa"/>
            <w:vAlign w:val="center"/>
          </w:tcPr>
          <w:p w14:paraId="276EB1ED">
            <w:pPr>
              <w:spacing w:line="360" w:lineRule="auto"/>
              <w:jc w:val="center"/>
              <w:rPr>
                <w:rFonts w:ascii="宋体" w:hAnsi="宋体" w:cs="宋体"/>
                <w:sz w:val="24"/>
              </w:rPr>
            </w:pPr>
          </w:p>
        </w:tc>
        <w:tc>
          <w:tcPr>
            <w:tcW w:w="1056" w:type="dxa"/>
            <w:vAlign w:val="center"/>
          </w:tcPr>
          <w:p w14:paraId="2326E102">
            <w:pPr>
              <w:spacing w:line="360" w:lineRule="auto"/>
              <w:jc w:val="center"/>
              <w:rPr>
                <w:rFonts w:ascii="宋体" w:hAnsi="宋体" w:cs="宋体"/>
                <w:sz w:val="24"/>
              </w:rPr>
            </w:pPr>
          </w:p>
        </w:tc>
      </w:tr>
      <w:tr w14:paraId="77A8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D7F2770">
            <w:pPr>
              <w:spacing w:line="360" w:lineRule="auto"/>
              <w:jc w:val="center"/>
              <w:rPr>
                <w:rFonts w:ascii="宋体" w:hAnsi="宋体" w:cs="宋体"/>
                <w:sz w:val="24"/>
              </w:rPr>
            </w:pPr>
          </w:p>
        </w:tc>
        <w:tc>
          <w:tcPr>
            <w:tcW w:w="1568" w:type="dxa"/>
            <w:vAlign w:val="center"/>
          </w:tcPr>
          <w:p w14:paraId="1C52E042">
            <w:pPr>
              <w:spacing w:line="360" w:lineRule="auto"/>
              <w:jc w:val="center"/>
              <w:rPr>
                <w:rFonts w:ascii="宋体" w:hAnsi="宋体" w:cs="宋体"/>
                <w:sz w:val="24"/>
              </w:rPr>
            </w:pPr>
          </w:p>
        </w:tc>
        <w:tc>
          <w:tcPr>
            <w:tcW w:w="1583" w:type="dxa"/>
            <w:gridSpan w:val="2"/>
            <w:vAlign w:val="center"/>
          </w:tcPr>
          <w:p w14:paraId="12ED58B6">
            <w:pPr>
              <w:spacing w:line="360" w:lineRule="auto"/>
              <w:jc w:val="center"/>
              <w:rPr>
                <w:rFonts w:ascii="宋体" w:hAnsi="宋体" w:cs="宋体"/>
                <w:sz w:val="24"/>
              </w:rPr>
            </w:pPr>
          </w:p>
        </w:tc>
        <w:tc>
          <w:tcPr>
            <w:tcW w:w="1582" w:type="dxa"/>
            <w:vAlign w:val="center"/>
          </w:tcPr>
          <w:p w14:paraId="03BDCFC5">
            <w:pPr>
              <w:spacing w:line="360" w:lineRule="auto"/>
              <w:jc w:val="center"/>
              <w:rPr>
                <w:rFonts w:ascii="宋体" w:hAnsi="宋体" w:cs="宋体"/>
                <w:sz w:val="24"/>
              </w:rPr>
            </w:pPr>
          </w:p>
        </w:tc>
        <w:tc>
          <w:tcPr>
            <w:tcW w:w="1583" w:type="dxa"/>
            <w:vAlign w:val="center"/>
          </w:tcPr>
          <w:p w14:paraId="57E55F51">
            <w:pPr>
              <w:spacing w:line="360" w:lineRule="auto"/>
              <w:jc w:val="center"/>
              <w:rPr>
                <w:rFonts w:ascii="宋体" w:hAnsi="宋体" w:cs="宋体"/>
                <w:sz w:val="24"/>
              </w:rPr>
            </w:pPr>
          </w:p>
        </w:tc>
        <w:tc>
          <w:tcPr>
            <w:tcW w:w="1056" w:type="dxa"/>
            <w:vAlign w:val="center"/>
          </w:tcPr>
          <w:p w14:paraId="3640656F">
            <w:pPr>
              <w:spacing w:line="360" w:lineRule="auto"/>
              <w:jc w:val="center"/>
              <w:rPr>
                <w:rFonts w:ascii="宋体" w:hAnsi="宋体" w:cs="宋体"/>
                <w:sz w:val="24"/>
              </w:rPr>
            </w:pPr>
          </w:p>
        </w:tc>
      </w:tr>
    </w:tbl>
    <w:p w14:paraId="17C20FA0">
      <w:pPr>
        <w:spacing w:line="360" w:lineRule="auto"/>
        <w:ind w:left="360" w:hanging="360" w:hangingChars="150"/>
        <w:rPr>
          <w:rFonts w:ascii="宋体" w:hAnsi="Calibri"/>
          <w:sz w:val="24"/>
        </w:rPr>
      </w:pPr>
      <w:r>
        <w:rPr>
          <w:rFonts w:hint="eastAsia" w:ascii="宋体" w:hAnsi="Calibri"/>
          <w:sz w:val="24"/>
        </w:rPr>
        <w:t>1、拟派</w:t>
      </w:r>
      <w:r>
        <w:rPr>
          <w:rFonts w:hint="eastAsia" w:ascii="宋体" w:hAnsi="Calibri"/>
          <w:bCs/>
          <w:sz w:val="24"/>
        </w:rPr>
        <w:t>项目负责人</w:t>
      </w:r>
      <w:r>
        <w:rPr>
          <w:rFonts w:hint="eastAsia" w:ascii="宋体" w:hAnsi="Calibri"/>
          <w:sz w:val="24"/>
        </w:rPr>
        <w:t>应附身份证、学历证、职称证</w:t>
      </w:r>
      <w:r>
        <w:rPr>
          <w:rFonts w:hint="eastAsia" w:ascii="宋体" w:hAnsi="Calibri"/>
          <w:bCs/>
          <w:sz w:val="24"/>
        </w:rPr>
        <w:t>等及其它一切有利于项目负责人的证明材料</w:t>
      </w:r>
      <w:r>
        <w:rPr>
          <w:rFonts w:hint="eastAsia" w:ascii="宋体" w:hAnsi="Calibri"/>
          <w:sz w:val="24"/>
        </w:rPr>
        <w:t>（上述材料复印件加盖公章）。</w:t>
      </w:r>
    </w:p>
    <w:p w14:paraId="577F1748">
      <w:pPr>
        <w:spacing w:line="400" w:lineRule="atLeast"/>
        <w:ind w:left="360" w:hanging="360" w:hangingChars="150"/>
        <w:jc w:val="left"/>
        <w:rPr>
          <w:rFonts w:ascii="宋体" w:hAnsi="Calibri"/>
          <w:sz w:val="24"/>
        </w:rPr>
      </w:pPr>
      <w:r>
        <w:rPr>
          <w:rFonts w:hint="eastAsia" w:ascii="宋体" w:hAnsi="Calibri"/>
          <w:sz w:val="24"/>
        </w:rPr>
        <w:t>2、拟派</w:t>
      </w:r>
      <w:r>
        <w:rPr>
          <w:rFonts w:hint="eastAsia" w:ascii="宋体" w:hAnsi="Calibri"/>
          <w:bCs/>
          <w:sz w:val="24"/>
        </w:rPr>
        <w:t>项目负责人自20</w:t>
      </w:r>
      <w:r>
        <w:rPr>
          <w:rFonts w:hint="eastAsia" w:ascii="宋体" w:hAnsi="Calibri"/>
          <w:bCs/>
          <w:sz w:val="24"/>
          <w:lang w:val="en-US" w:eastAsia="zh-CN"/>
        </w:rPr>
        <w:t>22</w:t>
      </w:r>
      <w:r>
        <w:rPr>
          <w:rFonts w:hint="eastAsia" w:ascii="宋体" w:hAnsi="Calibri"/>
          <w:bCs/>
          <w:sz w:val="24"/>
        </w:rPr>
        <w:t>年1月1日至今</w:t>
      </w:r>
      <w:r>
        <w:rPr>
          <w:rFonts w:hint="eastAsia" w:ascii="宋体" w:hAnsi="Calibri"/>
          <w:sz w:val="24"/>
        </w:rPr>
        <w:t>的类似业绩，应</w:t>
      </w:r>
      <w:r>
        <w:rPr>
          <w:rFonts w:hint="eastAsia" w:ascii="宋体" w:hAnsi="宋体" w:cs="宋体"/>
          <w:sz w:val="24"/>
          <w:szCs w:val="24"/>
        </w:rPr>
        <w:t>提供能体现项目负责人姓名的证明材料，例如合同关键信息或项目验收单或其他材料等</w:t>
      </w:r>
      <w:r>
        <w:rPr>
          <w:rFonts w:hint="eastAsia" w:ascii="宋体" w:hAnsi="Calibri"/>
          <w:sz w:val="24"/>
        </w:rPr>
        <w:t>。</w:t>
      </w:r>
    </w:p>
    <w:p w14:paraId="2232B630">
      <w:pPr>
        <w:spacing w:line="400" w:lineRule="atLeast"/>
        <w:jc w:val="left"/>
        <w:outlineLvl w:val="1"/>
        <w:rPr>
          <w:rFonts w:ascii="Arial" w:hAnsi="Arial" w:eastAsia="黑体" w:cs="Arial"/>
          <w:b/>
          <w:sz w:val="24"/>
          <w:szCs w:val="22"/>
        </w:rPr>
      </w:pPr>
      <w:r>
        <w:rPr>
          <w:rFonts w:ascii="Arial" w:hAnsi="Arial" w:cs="Arial"/>
          <w:sz w:val="24"/>
        </w:rPr>
        <w:br w:type="page"/>
      </w:r>
      <w:bookmarkStart w:id="242" w:name="_Toc39945710"/>
      <w:bookmarkStart w:id="243" w:name="_Toc39669651"/>
      <w:bookmarkStart w:id="244" w:name="_Toc21913"/>
      <w:r>
        <w:rPr>
          <w:rStyle w:val="69"/>
          <w:rFonts w:hint="eastAsia"/>
          <w:sz w:val="24"/>
          <w:szCs w:val="24"/>
        </w:rPr>
        <w:t>附件九：</w:t>
      </w:r>
      <w:bookmarkEnd w:id="242"/>
      <w:bookmarkEnd w:id="243"/>
      <w:r>
        <w:rPr>
          <w:rStyle w:val="69"/>
          <w:rFonts w:hint="eastAsia"/>
          <w:sz w:val="24"/>
          <w:szCs w:val="24"/>
        </w:rPr>
        <w:t>拟派本项目团队人员情况一览表</w:t>
      </w:r>
      <w:bookmarkEnd w:id="244"/>
    </w:p>
    <w:p w14:paraId="4060368E">
      <w:pPr>
        <w:spacing w:line="400" w:lineRule="atLeast"/>
        <w:jc w:val="center"/>
        <w:rPr>
          <w:rFonts w:ascii="宋体" w:hAnsi="宋体" w:cs="Arial"/>
          <w:sz w:val="24"/>
        </w:rPr>
      </w:pPr>
    </w:p>
    <w:tbl>
      <w:tblPr>
        <w:tblStyle w:val="49"/>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47"/>
        <w:gridCol w:w="1098"/>
        <w:gridCol w:w="1013"/>
        <w:gridCol w:w="1014"/>
        <w:gridCol w:w="1014"/>
        <w:gridCol w:w="932"/>
        <w:gridCol w:w="912"/>
        <w:gridCol w:w="1392"/>
        <w:gridCol w:w="981"/>
      </w:tblGrid>
      <w:tr w14:paraId="0024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90" w:type="dxa"/>
            <w:vAlign w:val="center"/>
          </w:tcPr>
          <w:p w14:paraId="1AEA1405">
            <w:pPr>
              <w:adjustRightInd w:val="0"/>
              <w:snapToGrid w:val="0"/>
              <w:jc w:val="center"/>
              <w:rPr>
                <w:rFonts w:ascii="宋体" w:hAnsi="宋体" w:cs="宋体"/>
                <w:sz w:val="24"/>
              </w:rPr>
            </w:pPr>
            <w:r>
              <w:rPr>
                <w:rFonts w:hint="eastAsia" w:ascii="宋体" w:hAnsi="宋体" w:cs="宋体"/>
                <w:sz w:val="24"/>
              </w:rPr>
              <w:t>序号</w:t>
            </w:r>
          </w:p>
        </w:tc>
        <w:tc>
          <w:tcPr>
            <w:tcW w:w="1047" w:type="dxa"/>
            <w:vAlign w:val="center"/>
          </w:tcPr>
          <w:p w14:paraId="0347FB12">
            <w:pPr>
              <w:adjustRightInd w:val="0"/>
              <w:snapToGrid w:val="0"/>
              <w:jc w:val="center"/>
              <w:rPr>
                <w:rFonts w:ascii="宋体" w:hAnsi="宋体" w:cs="宋体"/>
                <w:sz w:val="24"/>
              </w:rPr>
            </w:pPr>
            <w:r>
              <w:rPr>
                <w:rFonts w:hint="eastAsia" w:ascii="宋体" w:hAnsi="宋体" w:cs="宋体"/>
                <w:sz w:val="24"/>
              </w:rPr>
              <w:t>姓名</w:t>
            </w:r>
          </w:p>
        </w:tc>
        <w:tc>
          <w:tcPr>
            <w:tcW w:w="1098" w:type="dxa"/>
            <w:vAlign w:val="center"/>
          </w:tcPr>
          <w:p w14:paraId="5243DC5E">
            <w:pPr>
              <w:adjustRightInd w:val="0"/>
              <w:snapToGrid w:val="0"/>
              <w:jc w:val="center"/>
              <w:rPr>
                <w:rFonts w:ascii="宋体" w:hAnsi="宋体" w:cs="宋体"/>
                <w:sz w:val="24"/>
              </w:rPr>
            </w:pPr>
            <w:r>
              <w:rPr>
                <w:rFonts w:hint="eastAsia" w:ascii="宋体" w:hAnsi="宋体" w:cs="宋体"/>
                <w:sz w:val="24"/>
              </w:rPr>
              <w:t>岗位</w:t>
            </w:r>
          </w:p>
        </w:tc>
        <w:tc>
          <w:tcPr>
            <w:tcW w:w="1013" w:type="dxa"/>
            <w:vAlign w:val="center"/>
          </w:tcPr>
          <w:p w14:paraId="1C47CE2F">
            <w:pPr>
              <w:adjustRightInd w:val="0"/>
              <w:snapToGrid w:val="0"/>
              <w:jc w:val="center"/>
              <w:rPr>
                <w:rFonts w:ascii="宋体" w:hAnsi="宋体" w:cs="宋体"/>
                <w:sz w:val="24"/>
              </w:rPr>
            </w:pPr>
            <w:r>
              <w:rPr>
                <w:rFonts w:hint="eastAsia" w:ascii="宋体" w:hAnsi="宋体" w:cs="宋体"/>
                <w:sz w:val="24"/>
              </w:rPr>
              <w:t>身份证号码</w:t>
            </w:r>
          </w:p>
        </w:tc>
        <w:tc>
          <w:tcPr>
            <w:tcW w:w="1014" w:type="dxa"/>
            <w:vAlign w:val="center"/>
          </w:tcPr>
          <w:p w14:paraId="04612F74">
            <w:pPr>
              <w:adjustRightInd w:val="0"/>
              <w:snapToGrid w:val="0"/>
              <w:jc w:val="center"/>
              <w:rPr>
                <w:rFonts w:ascii="宋体" w:hAnsi="宋体" w:cs="宋体"/>
                <w:sz w:val="24"/>
              </w:rPr>
            </w:pPr>
            <w:r>
              <w:rPr>
                <w:rFonts w:hint="eastAsia" w:ascii="宋体" w:hAnsi="宋体" w:cs="宋体"/>
                <w:sz w:val="24"/>
              </w:rPr>
              <w:t>性别</w:t>
            </w:r>
          </w:p>
        </w:tc>
        <w:tc>
          <w:tcPr>
            <w:tcW w:w="1014" w:type="dxa"/>
            <w:vAlign w:val="center"/>
          </w:tcPr>
          <w:p w14:paraId="126EC58F">
            <w:pPr>
              <w:adjustRightInd w:val="0"/>
              <w:snapToGrid w:val="0"/>
              <w:jc w:val="center"/>
              <w:rPr>
                <w:rFonts w:ascii="宋体" w:hAnsi="宋体" w:cs="宋体"/>
                <w:sz w:val="24"/>
              </w:rPr>
            </w:pPr>
            <w:r>
              <w:rPr>
                <w:rFonts w:hint="eastAsia" w:ascii="宋体" w:hAnsi="宋体" w:cs="宋体"/>
                <w:sz w:val="24"/>
              </w:rPr>
              <w:t>年龄</w:t>
            </w:r>
          </w:p>
        </w:tc>
        <w:tc>
          <w:tcPr>
            <w:tcW w:w="932" w:type="dxa"/>
            <w:vAlign w:val="center"/>
          </w:tcPr>
          <w:p w14:paraId="3E3DEBD9">
            <w:pPr>
              <w:adjustRightInd w:val="0"/>
              <w:snapToGrid w:val="0"/>
              <w:jc w:val="center"/>
              <w:rPr>
                <w:rFonts w:ascii="宋体" w:hAnsi="宋体" w:cs="宋体"/>
                <w:sz w:val="24"/>
              </w:rPr>
            </w:pPr>
            <w:r>
              <w:rPr>
                <w:rFonts w:hint="eastAsia" w:ascii="宋体" w:hAnsi="宋体" w:cs="宋体"/>
                <w:sz w:val="24"/>
              </w:rPr>
              <w:t>专业</w:t>
            </w:r>
          </w:p>
        </w:tc>
        <w:tc>
          <w:tcPr>
            <w:tcW w:w="912" w:type="dxa"/>
            <w:vAlign w:val="center"/>
          </w:tcPr>
          <w:p w14:paraId="32B14407">
            <w:pPr>
              <w:adjustRightInd w:val="0"/>
              <w:snapToGrid w:val="0"/>
              <w:jc w:val="center"/>
              <w:rPr>
                <w:rFonts w:ascii="宋体" w:hAnsi="宋体" w:cs="宋体"/>
                <w:sz w:val="24"/>
              </w:rPr>
            </w:pPr>
            <w:r>
              <w:rPr>
                <w:rFonts w:hint="eastAsia" w:ascii="宋体" w:hAnsi="宋体" w:cs="宋体"/>
                <w:sz w:val="24"/>
              </w:rPr>
              <w:t>学历</w:t>
            </w:r>
          </w:p>
        </w:tc>
        <w:tc>
          <w:tcPr>
            <w:tcW w:w="1392" w:type="dxa"/>
            <w:vAlign w:val="center"/>
          </w:tcPr>
          <w:p w14:paraId="37F967B1">
            <w:pPr>
              <w:adjustRightInd w:val="0"/>
              <w:snapToGrid w:val="0"/>
              <w:jc w:val="center"/>
              <w:rPr>
                <w:rFonts w:ascii="宋体" w:hAnsi="宋体" w:cs="宋体"/>
                <w:sz w:val="24"/>
              </w:rPr>
            </w:pPr>
            <w:r>
              <w:rPr>
                <w:rFonts w:hint="eastAsia" w:ascii="宋体" w:hAnsi="宋体" w:cs="宋体"/>
                <w:sz w:val="24"/>
              </w:rPr>
              <w:t>从事相关</w:t>
            </w:r>
          </w:p>
          <w:p w14:paraId="0B6C47A1">
            <w:pPr>
              <w:adjustRightInd w:val="0"/>
              <w:snapToGrid w:val="0"/>
              <w:jc w:val="center"/>
              <w:rPr>
                <w:rFonts w:ascii="宋体" w:hAnsi="宋体" w:cs="宋体"/>
                <w:sz w:val="24"/>
              </w:rPr>
            </w:pPr>
            <w:r>
              <w:rPr>
                <w:rFonts w:hint="eastAsia" w:ascii="宋体" w:hAnsi="宋体" w:cs="宋体"/>
                <w:sz w:val="24"/>
              </w:rPr>
              <w:t>工作年限</w:t>
            </w:r>
          </w:p>
        </w:tc>
        <w:tc>
          <w:tcPr>
            <w:tcW w:w="981" w:type="dxa"/>
            <w:vAlign w:val="center"/>
          </w:tcPr>
          <w:p w14:paraId="6DF6C9EC">
            <w:pPr>
              <w:adjustRightInd w:val="0"/>
              <w:snapToGrid w:val="0"/>
              <w:jc w:val="center"/>
              <w:rPr>
                <w:rFonts w:ascii="宋体" w:hAnsi="宋体" w:cs="宋体"/>
                <w:sz w:val="24"/>
              </w:rPr>
            </w:pPr>
            <w:r>
              <w:rPr>
                <w:rFonts w:hint="eastAsia" w:ascii="宋体" w:hAnsi="宋体" w:cs="宋体"/>
                <w:sz w:val="24"/>
              </w:rPr>
              <w:t>备注</w:t>
            </w:r>
          </w:p>
        </w:tc>
      </w:tr>
      <w:tr w14:paraId="2E99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3E5F47D4">
            <w:pPr>
              <w:adjustRightInd w:val="0"/>
              <w:snapToGrid w:val="0"/>
              <w:jc w:val="center"/>
              <w:rPr>
                <w:rFonts w:ascii="宋体" w:hAnsi="宋体" w:cs="宋体"/>
                <w:sz w:val="24"/>
              </w:rPr>
            </w:pPr>
          </w:p>
        </w:tc>
        <w:tc>
          <w:tcPr>
            <w:tcW w:w="1047" w:type="dxa"/>
            <w:vAlign w:val="center"/>
          </w:tcPr>
          <w:p w14:paraId="31E2D33B">
            <w:pPr>
              <w:adjustRightInd w:val="0"/>
              <w:snapToGrid w:val="0"/>
              <w:jc w:val="center"/>
              <w:rPr>
                <w:rFonts w:ascii="宋体" w:hAnsi="宋体" w:cs="宋体"/>
                <w:sz w:val="24"/>
              </w:rPr>
            </w:pPr>
          </w:p>
        </w:tc>
        <w:tc>
          <w:tcPr>
            <w:tcW w:w="1098" w:type="dxa"/>
            <w:vAlign w:val="center"/>
          </w:tcPr>
          <w:p w14:paraId="4DECFC84">
            <w:pPr>
              <w:adjustRightInd w:val="0"/>
              <w:snapToGrid w:val="0"/>
              <w:jc w:val="center"/>
              <w:rPr>
                <w:rFonts w:ascii="宋体" w:hAnsi="宋体" w:cs="宋体"/>
                <w:sz w:val="24"/>
              </w:rPr>
            </w:pPr>
          </w:p>
        </w:tc>
        <w:tc>
          <w:tcPr>
            <w:tcW w:w="1013" w:type="dxa"/>
            <w:vAlign w:val="center"/>
          </w:tcPr>
          <w:p w14:paraId="259D3A50">
            <w:pPr>
              <w:adjustRightInd w:val="0"/>
              <w:snapToGrid w:val="0"/>
              <w:jc w:val="center"/>
              <w:rPr>
                <w:rFonts w:ascii="宋体" w:hAnsi="宋体" w:cs="宋体"/>
                <w:sz w:val="24"/>
              </w:rPr>
            </w:pPr>
          </w:p>
        </w:tc>
        <w:tc>
          <w:tcPr>
            <w:tcW w:w="1014" w:type="dxa"/>
            <w:vAlign w:val="center"/>
          </w:tcPr>
          <w:p w14:paraId="4C3ED481">
            <w:pPr>
              <w:adjustRightInd w:val="0"/>
              <w:snapToGrid w:val="0"/>
              <w:jc w:val="center"/>
              <w:rPr>
                <w:rFonts w:ascii="宋体" w:hAnsi="宋体" w:cs="宋体"/>
                <w:sz w:val="24"/>
              </w:rPr>
            </w:pPr>
          </w:p>
        </w:tc>
        <w:tc>
          <w:tcPr>
            <w:tcW w:w="1014" w:type="dxa"/>
            <w:vAlign w:val="center"/>
          </w:tcPr>
          <w:p w14:paraId="52A8080A">
            <w:pPr>
              <w:adjustRightInd w:val="0"/>
              <w:snapToGrid w:val="0"/>
              <w:jc w:val="center"/>
              <w:rPr>
                <w:rFonts w:ascii="宋体" w:hAnsi="宋体" w:cs="宋体"/>
                <w:sz w:val="24"/>
              </w:rPr>
            </w:pPr>
          </w:p>
        </w:tc>
        <w:tc>
          <w:tcPr>
            <w:tcW w:w="932" w:type="dxa"/>
            <w:vAlign w:val="center"/>
          </w:tcPr>
          <w:p w14:paraId="70357D11">
            <w:pPr>
              <w:adjustRightInd w:val="0"/>
              <w:snapToGrid w:val="0"/>
              <w:jc w:val="center"/>
              <w:rPr>
                <w:rFonts w:ascii="宋体" w:hAnsi="宋体" w:cs="宋体"/>
                <w:sz w:val="24"/>
              </w:rPr>
            </w:pPr>
          </w:p>
        </w:tc>
        <w:tc>
          <w:tcPr>
            <w:tcW w:w="912" w:type="dxa"/>
            <w:vAlign w:val="center"/>
          </w:tcPr>
          <w:p w14:paraId="08C8533B">
            <w:pPr>
              <w:adjustRightInd w:val="0"/>
              <w:snapToGrid w:val="0"/>
              <w:jc w:val="center"/>
              <w:rPr>
                <w:rFonts w:ascii="宋体" w:hAnsi="宋体" w:cs="宋体"/>
                <w:sz w:val="24"/>
              </w:rPr>
            </w:pPr>
          </w:p>
        </w:tc>
        <w:tc>
          <w:tcPr>
            <w:tcW w:w="1392" w:type="dxa"/>
            <w:vAlign w:val="center"/>
          </w:tcPr>
          <w:p w14:paraId="25644E9E">
            <w:pPr>
              <w:adjustRightInd w:val="0"/>
              <w:snapToGrid w:val="0"/>
              <w:jc w:val="center"/>
              <w:rPr>
                <w:rFonts w:ascii="宋体" w:hAnsi="宋体" w:cs="宋体"/>
                <w:sz w:val="24"/>
              </w:rPr>
            </w:pPr>
          </w:p>
        </w:tc>
        <w:tc>
          <w:tcPr>
            <w:tcW w:w="981" w:type="dxa"/>
            <w:vAlign w:val="center"/>
          </w:tcPr>
          <w:p w14:paraId="4B7F79FA">
            <w:pPr>
              <w:adjustRightInd w:val="0"/>
              <w:snapToGrid w:val="0"/>
              <w:jc w:val="center"/>
              <w:rPr>
                <w:rFonts w:ascii="宋体" w:hAnsi="宋体" w:cs="宋体"/>
                <w:sz w:val="24"/>
              </w:rPr>
            </w:pPr>
          </w:p>
        </w:tc>
      </w:tr>
      <w:tr w14:paraId="3B75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3A99DCAD">
            <w:pPr>
              <w:adjustRightInd w:val="0"/>
              <w:snapToGrid w:val="0"/>
              <w:jc w:val="center"/>
              <w:rPr>
                <w:rFonts w:ascii="宋体" w:hAnsi="宋体" w:cs="宋体"/>
                <w:sz w:val="24"/>
              </w:rPr>
            </w:pPr>
          </w:p>
        </w:tc>
        <w:tc>
          <w:tcPr>
            <w:tcW w:w="1047" w:type="dxa"/>
            <w:vAlign w:val="center"/>
          </w:tcPr>
          <w:p w14:paraId="16541D61">
            <w:pPr>
              <w:adjustRightInd w:val="0"/>
              <w:snapToGrid w:val="0"/>
              <w:jc w:val="center"/>
              <w:rPr>
                <w:rFonts w:ascii="宋体" w:hAnsi="宋体" w:cs="宋体"/>
                <w:sz w:val="24"/>
              </w:rPr>
            </w:pPr>
          </w:p>
        </w:tc>
        <w:tc>
          <w:tcPr>
            <w:tcW w:w="1098" w:type="dxa"/>
            <w:vAlign w:val="center"/>
          </w:tcPr>
          <w:p w14:paraId="39C96F1E">
            <w:pPr>
              <w:adjustRightInd w:val="0"/>
              <w:snapToGrid w:val="0"/>
              <w:jc w:val="center"/>
              <w:rPr>
                <w:rFonts w:ascii="宋体" w:hAnsi="宋体" w:cs="宋体"/>
                <w:sz w:val="24"/>
              </w:rPr>
            </w:pPr>
          </w:p>
        </w:tc>
        <w:tc>
          <w:tcPr>
            <w:tcW w:w="1013" w:type="dxa"/>
            <w:vAlign w:val="center"/>
          </w:tcPr>
          <w:p w14:paraId="09F1A61A">
            <w:pPr>
              <w:adjustRightInd w:val="0"/>
              <w:snapToGrid w:val="0"/>
              <w:jc w:val="center"/>
              <w:rPr>
                <w:rFonts w:ascii="宋体" w:hAnsi="宋体" w:cs="宋体"/>
                <w:sz w:val="24"/>
              </w:rPr>
            </w:pPr>
          </w:p>
        </w:tc>
        <w:tc>
          <w:tcPr>
            <w:tcW w:w="1014" w:type="dxa"/>
            <w:vAlign w:val="center"/>
          </w:tcPr>
          <w:p w14:paraId="1248A1C2">
            <w:pPr>
              <w:adjustRightInd w:val="0"/>
              <w:snapToGrid w:val="0"/>
              <w:jc w:val="center"/>
              <w:rPr>
                <w:rFonts w:ascii="宋体" w:hAnsi="宋体" w:cs="宋体"/>
                <w:sz w:val="24"/>
              </w:rPr>
            </w:pPr>
          </w:p>
        </w:tc>
        <w:tc>
          <w:tcPr>
            <w:tcW w:w="1014" w:type="dxa"/>
            <w:vAlign w:val="center"/>
          </w:tcPr>
          <w:p w14:paraId="116AE3A1">
            <w:pPr>
              <w:adjustRightInd w:val="0"/>
              <w:snapToGrid w:val="0"/>
              <w:jc w:val="center"/>
              <w:rPr>
                <w:rFonts w:ascii="宋体" w:hAnsi="宋体" w:cs="宋体"/>
                <w:sz w:val="24"/>
              </w:rPr>
            </w:pPr>
          </w:p>
        </w:tc>
        <w:tc>
          <w:tcPr>
            <w:tcW w:w="932" w:type="dxa"/>
            <w:vAlign w:val="center"/>
          </w:tcPr>
          <w:p w14:paraId="2757384C">
            <w:pPr>
              <w:adjustRightInd w:val="0"/>
              <w:snapToGrid w:val="0"/>
              <w:jc w:val="center"/>
              <w:rPr>
                <w:rFonts w:ascii="宋体" w:hAnsi="宋体" w:cs="宋体"/>
                <w:sz w:val="24"/>
              </w:rPr>
            </w:pPr>
          </w:p>
        </w:tc>
        <w:tc>
          <w:tcPr>
            <w:tcW w:w="912" w:type="dxa"/>
            <w:vAlign w:val="center"/>
          </w:tcPr>
          <w:p w14:paraId="265C5027">
            <w:pPr>
              <w:adjustRightInd w:val="0"/>
              <w:snapToGrid w:val="0"/>
              <w:jc w:val="center"/>
              <w:rPr>
                <w:rFonts w:ascii="宋体" w:hAnsi="宋体" w:cs="宋体"/>
                <w:sz w:val="24"/>
              </w:rPr>
            </w:pPr>
          </w:p>
        </w:tc>
        <w:tc>
          <w:tcPr>
            <w:tcW w:w="1392" w:type="dxa"/>
            <w:vAlign w:val="center"/>
          </w:tcPr>
          <w:p w14:paraId="0337FEB6">
            <w:pPr>
              <w:adjustRightInd w:val="0"/>
              <w:snapToGrid w:val="0"/>
              <w:jc w:val="center"/>
              <w:rPr>
                <w:rFonts w:ascii="宋体" w:hAnsi="宋体" w:cs="宋体"/>
                <w:sz w:val="24"/>
              </w:rPr>
            </w:pPr>
          </w:p>
        </w:tc>
        <w:tc>
          <w:tcPr>
            <w:tcW w:w="981" w:type="dxa"/>
            <w:vAlign w:val="center"/>
          </w:tcPr>
          <w:p w14:paraId="31B1AE03">
            <w:pPr>
              <w:adjustRightInd w:val="0"/>
              <w:snapToGrid w:val="0"/>
              <w:jc w:val="center"/>
              <w:rPr>
                <w:rFonts w:ascii="宋体" w:hAnsi="宋体" w:cs="宋体"/>
                <w:sz w:val="24"/>
              </w:rPr>
            </w:pPr>
          </w:p>
        </w:tc>
      </w:tr>
      <w:tr w14:paraId="4D16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233342C5">
            <w:pPr>
              <w:adjustRightInd w:val="0"/>
              <w:snapToGrid w:val="0"/>
              <w:jc w:val="center"/>
              <w:rPr>
                <w:rFonts w:ascii="宋体" w:hAnsi="宋体" w:cs="宋体"/>
                <w:sz w:val="24"/>
              </w:rPr>
            </w:pPr>
          </w:p>
        </w:tc>
        <w:tc>
          <w:tcPr>
            <w:tcW w:w="1047" w:type="dxa"/>
            <w:vAlign w:val="center"/>
          </w:tcPr>
          <w:p w14:paraId="6EE2752F">
            <w:pPr>
              <w:adjustRightInd w:val="0"/>
              <w:snapToGrid w:val="0"/>
              <w:jc w:val="center"/>
              <w:rPr>
                <w:rFonts w:ascii="宋体" w:hAnsi="宋体" w:cs="宋体"/>
                <w:sz w:val="24"/>
              </w:rPr>
            </w:pPr>
          </w:p>
        </w:tc>
        <w:tc>
          <w:tcPr>
            <w:tcW w:w="1098" w:type="dxa"/>
            <w:vAlign w:val="center"/>
          </w:tcPr>
          <w:p w14:paraId="0E213764">
            <w:pPr>
              <w:adjustRightInd w:val="0"/>
              <w:snapToGrid w:val="0"/>
              <w:jc w:val="center"/>
              <w:rPr>
                <w:rFonts w:ascii="宋体" w:hAnsi="宋体" w:cs="宋体"/>
                <w:sz w:val="24"/>
              </w:rPr>
            </w:pPr>
          </w:p>
        </w:tc>
        <w:tc>
          <w:tcPr>
            <w:tcW w:w="1013" w:type="dxa"/>
            <w:vAlign w:val="center"/>
          </w:tcPr>
          <w:p w14:paraId="276FF60F">
            <w:pPr>
              <w:adjustRightInd w:val="0"/>
              <w:snapToGrid w:val="0"/>
              <w:jc w:val="center"/>
              <w:rPr>
                <w:rFonts w:ascii="宋体" w:hAnsi="宋体" w:cs="宋体"/>
                <w:sz w:val="24"/>
              </w:rPr>
            </w:pPr>
          </w:p>
        </w:tc>
        <w:tc>
          <w:tcPr>
            <w:tcW w:w="1014" w:type="dxa"/>
            <w:vAlign w:val="center"/>
          </w:tcPr>
          <w:p w14:paraId="2038EDC9">
            <w:pPr>
              <w:adjustRightInd w:val="0"/>
              <w:snapToGrid w:val="0"/>
              <w:jc w:val="center"/>
              <w:rPr>
                <w:rFonts w:ascii="宋体" w:hAnsi="宋体" w:cs="宋体"/>
                <w:sz w:val="24"/>
              </w:rPr>
            </w:pPr>
          </w:p>
        </w:tc>
        <w:tc>
          <w:tcPr>
            <w:tcW w:w="1014" w:type="dxa"/>
            <w:vAlign w:val="center"/>
          </w:tcPr>
          <w:p w14:paraId="48D14F1C">
            <w:pPr>
              <w:adjustRightInd w:val="0"/>
              <w:snapToGrid w:val="0"/>
              <w:jc w:val="center"/>
              <w:rPr>
                <w:rFonts w:ascii="宋体" w:hAnsi="宋体" w:cs="宋体"/>
                <w:sz w:val="24"/>
              </w:rPr>
            </w:pPr>
          </w:p>
        </w:tc>
        <w:tc>
          <w:tcPr>
            <w:tcW w:w="932" w:type="dxa"/>
            <w:vAlign w:val="center"/>
          </w:tcPr>
          <w:p w14:paraId="0CDB3DEF">
            <w:pPr>
              <w:adjustRightInd w:val="0"/>
              <w:snapToGrid w:val="0"/>
              <w:jc w:val="center"/>
              <w:rPr>
                <w:rFonts w:ascii="宋体" w:hAnsi="宋体" w:cs="宋体"/>
                <w:sz w:val="24"/>
              </w:rPr>
            </w:pPr>
          </w:p>
        </w:tc>
        <w:tc>
          <w:tcPr>
            <w:tcW w:w="912" w:type="dxa"/>
            <w:vAlign w:val="center"/>
          </w:tcPr>
          <w:p w14:paraId="43658937">
            <w:pPr>
              <w:adjustRightInd w:val="0"/>
              <w:snapToGrid w:val="0"/>
              <w:jc w:val="center"/>
              <w:rPr>
                <w:rFonts w:ascii="宋体" w:hAnsi="宋体" w:cs="宋体"/>
                <w:sz w:val="24"/>
              </w:rPr>
            </w:pPr>
          </w:p>
        </w:tc>
        <w:tc>
          <w:tcPr>
            <w:tcW w:w="1392" w:type="dxa"/>
            <w:vAlign w:val="center"/>
          </w:tcPr>
          <w:p w14:paraId="3DD82AA5">
            <w:pPr>
              <w:adjustRightInd w:val="0"/>
              <w:snapToGrid w:val="0"/>
              <w:jc w:val="center"/>
              <w:rPr>
                <w:rFonts w:ascii="宋体" w:hAnsi="宋体" w:cs="宋体"/>
                <w:sz w:val="24"/>
              </w:rPr>
            </w:pPr>
          </w:p>
        </w:tc>
        <w:tc>
          <w:tcPr>
            <w:tcW w:w="981" w:type="dxa"/>
            <w:vAlign w:val="center"/>
          </w:tcPr>
          <w:p w14:paraId="600C8F10">
            <w:pPr>
              <w:adjustRightInd w:val="0"/>
              <w:snapToGrid w:val="0"/>
              <w:jc w:val="center"/>
              <w:rPr>
                <w:rFonts w:ascii="宋体" w:hAnsi="宋体" w:cs="宋体"/>
                <w:sz w:val="24"/>
              </w:rPr>
            </w:pPr>
          </w:p>
        </w:tc>
      </w:tr>
      <w:tr w14:paraId="3EF8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576A787D">
            <w:pPr>
              <w:adjustRightInd w:val="0"/>
              <w:snapToGrid w:val="0"/>
              <w:jc w:val="center"/>
              <w:rPr>
                <w:rFonts w:ascii="宋体" w:hAnsi="宋体" w:cs="宋体"/>
                <w:sz w:val="24"/>
              </w:rPr>
            </w:pPr>
          </w:p>
        </w:tc>
        <w:tc>
          <w:tcPr>
            <w:tcW w:w="1047" w:type="dxa"/>
            <w:vAlign w:val="center"/>
          </w:tcPr>
          <w:p w14:paraId="2305FC9C">
            <w:pPr>
              <w:adjustRightInd w:val="0"/>
              <w:snapToGrid w:val="0"/>
              <w:jc w:val="center"/>
              <w:rPr>
                <w:rFonts w:ascii="宋体" w:hAnsi="宋体" w:cs="宋体"/>
                <w:sz w:val="24"/>
              </w:rPr>
            </w:pPr>
          </w:p>
        </w:tc>
        <w:tc>
          <w:tcPr>
            <w:tcW w:w="1098" w:type="dxa"/>
            <w:vAlign w:val="center"/>
          </w:tcPr>
          <w:p w14:paraId="72610A87">
            <w:pPr>
              <w:adjustRightInd w:val="0"/>
              <w:snapToGrid w:val="0"/>
              <w:jc w:val="center"/>
              <w:rPr>
                <w:rFonts w:ascii="宋体" w:hAnsi="宋体" w:cs="宋体"/>
                <w:sz w:val="24"/>
              </w:rPr>
            </w:pPr>
          </w:p>
        </w:tc>
        <w:tc>
          <w:tcPr>
            <w:tcW w:w="1013" w:type="dxa"/>
            <w:vAlign w:val="center"/>
          </w:tcPr>
          <w:p w14:paraId="65CD6A01">
            <w:pPr>
              <w:adjustRightInd w:val="0"/>
              <w:snapToGrid w:val="0"/>
              <w:jc w:val="center"/>
              <w:rPr>
                <w:rFonts w:ascii="宋体" w:hAnsi="宋体" w:cs="宋体"/>
                <w:sz w:val="24"/>
              </w:rPr>
            </w:pPr>
          </w:p>
        </w:tc>
        <w:tc>
          <w:tcPr>
            <w:tcW w:w="1014" w:type="dxa"/>
            <w:vAlign w:val="center"/>
          </w:tcPr>
          <w:p w14:paraId="581247A1">
            <w:pPr>
              <w:adjustRightInd w:val="0"/>
              <w:snapToGrid w:val="0"/>
              <w:jc w:val="center"/>
              <w:rPr>
                <w:rFonts w:ascii="宋体" w:hAnsi="宋体" w:cs="宋体"/>
                <w:sz w:val="24"/>
              </w:rPr>
            </w:pPr>
          </w:p>
        </w:tc>
        <w:tc>
          <w:tcPr>
            <w:tcW w:w="1014" w:type="dxa"/>
            <w:vAlign w:val="center"/>
          </w:tcPr>
          <w:p w14:paraId="65EFD324">
            <w:pPr>
              <w:adjustRightInd w:val="0"/>
              <w:snapToGrid w:val="0"/>
              <w:jc w:val="center"/>
              <w:rPr>
                <w:rFonts w:ascii="宋体" w:hAnsi="宋体" w:cs="宋体"/>
                <w:sz w:val="24"/>
              </w:rPr>
            </w:pPr>
          </w:p>
        </w:tc>
        <w:tc>
          <w:tcPr>
            <w:tcW w:w="932" w:type="dxa"/>
            <w:vAlign w:val="center"/>
          </w:tcPr>
          <w:p w14:paraId="5606C143">
            <w:pPr>
              <w:adjustRightInd w:val="0"/>
              <w:snapToGrid w:val="0"/>
              <w:jc w:val="center"/>
              <w:rPr>
                <w:rFonts w:ascii="宋体" w:hAnsi="宋体" w:cs="宋体"/>
                <w:sz w:val="24"/>
              </w:rPr>
            </w:pPr>
          </w:p>
        </w:tc>
        <w:tc>
          <w:tcPr>
            <w:tcW w:w="912" w:type="dxa"/>
            <w:vAlign w:val="center"/>
          </w:tcPr>
          <w:p w14:paraId="188D2864">
            <w:pPr>
              <w:adjustRightInd w:val="0"/>
              <w:snapToGrid w:val="0"/>
              <w:jc w:val="center"/>
              <w:rPr>
                <w:rFonts w:ascii="宋体" w:hAnsi="宋体" w:cs="宋体"/>
                <w:sz w:val="24"/>
              </w:rPr>
            </w:pPr>
          </w:p>
        </w:tc>
        <w:tc>
          <w:tcPr>
            <w:tcW w:w="1392" w:type="dxa"/>
            <w:vAlign w:val="center"/>
          </w:tcPr>
          <w:p w14:paraId="3B6CCC4B">
            <w:pPr>
              <w:adjustRightInd w:val="0"/>
              <w:snapToGrid w:val="0"/>
              <w:jc w:val="center"/>
              <w:rPr>
                <w:rFonts w:ascii="宋体" w:hAnsi="宋体" w:cs="宋体"/>
                <w:sz w:val="24"/>
              </w:rPr>
            </w:pPr>
          </w:p>
        </w:tc>
        <w:tc>
          <w:tcPr>
            <w:tcW w:w="981" w:type="dxa"/>
            <w:vAlign w:val="center"/>
          </w:tcPr>
          <w:p w14:paraId="151F629A">
            <w:pPr>
              <w:adjustRightInd w:val="0"/>
              <w:snapToGrid w:val="0"/>
              <w:jc w:val="center"/>
              <w:rPr>
                <w:rFonts w:ascii="宋体" w:hAnsi="宋体" w:cs="宋体"/>
                <w:sz w:val="24"/>
              </w:rPr>
            </w:pPr>
          </w:p>
        </w:tc>
      </w:tr>
      <w:tr w14:paraId="6855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44BE5083">
            <w:pPr>
              <w:adjustRightInd w:val="0"/>
              <w:snapToGrid w:val="0"/>
              <w:jc w:val="center"/>
              <w:rPr>
                <w:rFonts w:ascii="宋体" w:hAnsi="宋体" w:cs="宋体"/>
                <w:sz w:val="24"/>
              </w:rPr>
            </w:pPr>
          </w:p>
        </w:tc>
        <w:tc>
          <w:tcPr>
            <w:tcW w:w="1047" w:type="dxa"/>
            <w:vAlign w:val="center"/>
          </w:tcPr>
          <w:p w14:paraId="0D786339">
            <w:pPr>
              <w:adjustRightInd w:val="0"/>
              <w:snapToGrid w:val="0"/>
              <w:jc w:val="center"/>
              <w:rPr>
                <w:rFonts w:ascii="宋体" w:hAnsi="宋体" w:cs="宋体"/>
                <w:sz w:val="24"/>
              </w:rPr>
            </w:pPr>
          </w:p>
        </w:tc>
        <w:tc>
          <w:tcPr>
            <w:tcW w:w="1098" w:type="dxa"/>
            <w:vAlign w:val="center"/>
          </w:tcPr>
          <w:p w14:paraId="6B4DEACC">
            <w:pPr>
              <w:adjustRightInd w:val="0"/>
              <w:snapToGrid w:val="0"/>
              <w:jc w:val="center"/>
              <w:rPr>
                <w:rFonts w:ascii="宋体" w:hAnsi="宋体" w:cs="宋体"/>
                <w:sz w:val="24"/>
              </w:rPr>
            </w:pPr>
          </w:p>
        </w:tc>
        <w:tc>
          <w:tcPr>
            <w:tcW w:w="1013" w:type="dxa"/>
            <w:vAlign w:val="center"/>
          </w:tcPr>
          <w:p w14:paraId="4F265EF6">
            <w:pPr>
              <w:adjustRightInd w:val="0"/>
              <w:snapToGrid w:val="0"/>
              <w:jc w:val="center"/>
              <w:rPr>
                <w:rFonts w:ascii="宋体" w:hAnsi="宋体" w:cs="宋体"/>
                <w:sz w:val="24"/>
              </w:rPr>
            </w:pPr>
          </w:p>
        </w:tc>
        <w:tc>
          <w:tcPr>
            <w:tcW w:w="1014" w:type="dxa"/>
            <w:vAlign w:val="center"/>
          </w:tcPr>
          <w:p w14:paraId="34E151F0">
            <w:pPr>
              <w:adjustRightInd w:val="0"/>
              <w:snapToGrid w:val="0"/>
              <w:jc w:val="center"/>
              <w:rPr>
                <w:rFonts w:ascii="宋体" w:hAnsi="宋体" w:cs="宋体"/>
                <w:sz w:val="24"/>
              </w:rPr>
            </w:pPr>
          </w:p>
        </w:tc>
        <w:tc>
          <w:tcPr>
            <w:tcW w:w="1014" w:type="dxa"/>
            <w:vAlign w:val="center"/>
          </w:tcPr>
          <w:p w14:paraId="02563092">
            <w:pPr>
              <w:adjustRightInd w:val="0"/>
              <w:snapToGrid w:val="0"/>
              <w:jc w:val="center"/>
              <w:rPr>
                <w:rFonts w:ascii="宋体" w:hAnsi="宋体" w:cs="宋体"/>
                <w:sz w:val="24"/>
              </w:rPr>
            </w:pPr>
          </w:p>
        </w:tc>
        <w:tc>
          <w:tcPr>
            <w:tcW w:w="932" w:type="dxa"/>
            <w:vAlign w:val="center"/>
          </w:tcPr>
          <w:p w14:paraId="68EDE80C">
            <w:pPr>
              <w:adjustRightInd w:val="0"/>
              <w:snapToGrid w:val="0"/>
              <w:jc w:val="center"/>
              <w:rPr>
                <w:rFonts w:ascii="宋体" w:hAnsi="宋体" w:cs="宋体"/>
                <w:sz w:val="24"/>
              </w:rPr>
            </w:pPr>
          </w:p>
        </w:tc>
        <w:tc>
          <w:tcPr>
            <w:tcW w:w="912" w:type="dxa"/>
            <w:vAlign w:val="center"/>
          </w:tcPr>
          <w:p w14:paraId="64849B91">
            <w:pPr>
              <w:adjustRightInd w:val="0"/>
              <w:snapToGrid w:val="0"/>
              <w:jc w:val="center"/>
              <w:rPr>
                <w:rFonts w:ascii="宋体" w:hAnsi="宋体" w:cs="宋体"/>
                <w:sz w:val="24"/>
              </w:rPr>
            </w:pPr>
          </w:p>
        </w:tc>
        <w:tc>
          <w:tcPr>
            <w:tcW w:w="1392" w:type="dxa"/>
            <w:vAlign w:val="center"/>
          </w:tcPr>
          <w:p w14:paraId="19655C77">
            <w:pPr>
              <w:adjustRightInd w:val="0"/>
              <w:snapToGrid w:val="0"/>
              <w:jc w:val="center"/>
              <w:rPr>
                <w:rFonts w:ascii="宋体" w:hAnsi="宋体" w:cs="宋体"/>
                <w:sz w:val="24"/>
              </w:rPr>
            </w:pPr>
          </w:p>
        </w:tc>
        <w:tc>
          <w:tcPr>
            <w:tcW w:w="981" w:type="dxa"/>
            <w:vAlign w:val="center"/>
          </w:tcPr>
          <w:p w14:paraId="6A242B7A">
            <w:pPr>
              <w:adjustRightInd w:val="0"/>
              <w:snapToGrid w:val="0"/>
              <w:jc w:val="center"/>
              <w:rPr>
                <w:rFonts w:ascii="宋体" w:hAnsi="宋体" w:cs="宋体"/>
                <w:sz w:val="24"/>
              </w:rPr>
            </w:pPr>
          </w:p>
        </w:tc>
      </w:tr>
      <w:tr w14:paraId="1A6A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0FC4BB2F">
            <w:pPr>
              <w:adjustRightInd w:val="0"/>
              <w:snapToGrid w:val="0"/>
              <w:jc w:val="center"/>
              <w:rPr>
                <w:rFonts w:ascii="宋体" w:hAnsi="宋体" w:cs="宋体"/>
                <w:sz w:val="24"/>
              </w:rPr>
            </w:pPr>
          </w:p>
        </w:tc>
        <w:tc>
          <w:tcPr>
            <w:tcW w:w="1047" w:type="dxa"/>
            <w:vAlign w:val="center"/>
          </w:tcPr>
          <w:p w14:paraId="22463561">
            <w:pPr>
              <w:adjustRightInd w:val="0"/>
              <w:snapToGrid w:val="0"/>
              <w:jc w:val="center"/>
              <w:rPr>
                <w:rFonts w:ascii="宋体" w:hAnsi="宋体" w:cs="宋体"/>
                <w:sz w:val="24"/>
              </w:rPr>
            </w:pPr>
          </w:p>
        </w:tc>
        <w:tc>
          <w:tcPr>
            <w:tcW w:w="1098" w:type="dxa"/>
            <w:vAlign w:val="center"/>
          </w:tcPr>
          <w:p w14:paraId="25B81ACD">
            <w:pPr>
              <w:adjustRightInd w:val="0"/>
              <w:snapToGrid w:val="0"/>
              <w:jc w:val="center"/>
              <w:rPr>
                <w:rFonts w:ascii="宋体" w:hAnsi="宋体" w:cs="宋体"/>
                <w:sz w:val="24"/>
              </w:rPr>
            </w:pPr>
          </w:p>
        </w:tc>
        <w:tc>
          <w:tcPr>
            <w:tcW w:w="1013" w:type="dxa"/>
            <w:vAlign w:val="center"/>
          </w:tcPr>
          <w:p w14:paraId="69A3B4A6">
            <w:pPr>
              <w:adjustRightInd w:val="0"/>
              <w:snapToGrid w:val="0"/>
              <w:jc w:val="center"/>
              <w:rPr>
                <w:rFonts w:ascii="宋体" w:hAnsi="宋体" w:cs="宋体"/>
                <w:sz w:val="24"/>
              </w:rPr>
            </w:pPr>
          </w:p>
        </w:tc>
        <w:tc>
          <w:tcPr>
            <w:tcW w:w="1014" w:type="dxa"/>
            <w:vAlign w:val="center"/>
          </w:tcPr>
          <w:p w14:paraId="62AF8F92">
            <w:pPr>
              <w:adjustRightInd w:val="0"/>
              <w:snapToGrid w:val="0"/>
              <w:jc w:val="center"/>
              <w:rPr>
                <w:rFonts w:ascii="宋体" w:hAnsi="宋体" w:cs="宋体"/>
                <w:sz w:val="24"/>
              </w:rPr>
            </w:pPr>
          </w:p>
        </w:tc>
        <w:tc>
          <w:tcPr>
            <w:tcW w:w="1014" w:type="dxa"/>
            <w:vAlign w:val="center"/>
          </w:tcPr>
          <w:p w14:paraId="09084E77">
            <w:pPr>
              <w:adjustRightInd w:val="0"/>
              <w:snapToGrid w:val="0"/>
              <w:jc w:val="center"/>
              <w:rPr>
                <w:rFonts w:ascii="宋体" w:hAnsi="宋体" w:cs="宋体"/>
                <w:sz w:val="24"/>
              </w:rPr>
            </w:pPr>
          </w:p>
        </w:tc>
        <w:tc>
          <w:tcPr>
            <w:tcW w:w="932" w:type="dxa"/>
            <w:vAlign w:val="center"/>
          </w:tcPr>
          <w:p w14:paraId="01529F50">
            <w:pPr>
              <w:adjustRightInd w:val="0"/>
              <w:snapToGrid w:val="0"/>
              <w:jc w:val="center"/>
              <w:rPr>
                <w:rFonts w:ascii="宋体" w:hAnsi="宋体" w:cs="宋体"/>
                <w:sz w:val="24"/>
              </w:rPr>
            </w:pPr>
          </w:p>
        </w:tc>
        <w:tc>
          <w:tcPr>
            <w:tcW w:w="912" w:type="dxa"/>
            <w:vAlign w:val="center"/>
          </w:tcPr>
          <w:p w14:paraId="406AA6D2">
            <w:pPr>
              <w:adjustRightInd w:val="0"/>
              <w:snapToGrid w:val="0"/>
              <w:jc w:val="center"/>
              <w:rPr>
                <w:rFonts w:ascii="宋体" w:hAnsi="宋体" w:cs="宋体"/>
                <w:sz w:val="24"/>
              </w:rPr>
            </w:pPr>
          </w:p>
        </w:tc>
        <w:tc>
          <w:tcPr>
            <w:tcW w:w="1392" w:type="dxa"/>
            <w:vAlign w:val="center"/>
          </w:tcPr>
          <w:p w14:paraId="150C8348">
            <w:pPr>
              <w:adjustRightInd w:val="0"/>
              <w:snapToGrid w:val="0"/>
              <w:jc w:val="center"/>
              <w:rPr>
                <w:rFonts w:ascii="宋体" w:hAnsi="宋体" w:cs="宋体"/>
                <w:sz w:val="24"/>
              </w:rPr>
            </w:pPr>
          </w:p>
        </w:tc>
        <w:tc>
          <w:tcPr>
            <w:tcW w:w="981" w:type="dxa"/>
            <w:vAlign w:val="center"/>
          </w:tcPr>
          <w:p w14:paraId="48A3E00D">
            <w:pPr>
              <w:adjustRightInd w:val="0"/>
              <w:snapToGrid w:val="0"/>
              <w:jc w:val="center"/>
              <w:rPr>
                <w:rFonts w:ascii="宋体" w:hAnsi="宋体" w:cs="宋体"/>
                <w:sz w:val="24"/>
              </w:rPr>
            </w:pPr>
          </w:p>
        </w:tc>
      </w:tr>
      <w:tr w14:paraId="7FCC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203333C5">
            <w:pPr>
              <w:adjustRightInd w:val="0"/>
              <w:snapToGrid w:val="0"/>
              <w:jc w:val="center"/>
              <w:rPr>
                <w:rFonts w:ascii="宋体" w:hAnsi="宋体" w:cs="宋体"/>
                <w:sz w:val="24"/>
              </w:rPr>
            </w:pPr>
          </w:p>
        </w:tc>
        <w:tc>
          <w:tcPr>
            <w:tcW w:w="1047" w:type="dxa"/>
            <w:vAlign w:val="center"/>
          </w:tcPr>
          <w:p w14:paraId="03D8A97D">
            <w:pPr>
              <w:adjustRightInd w:val="0"/>
              <w:snapToGrid w:val="0"/>
              <w:jc w:val="center"/>
              <w:rPr>
                <w:rFonts w:ascii="宋体" w:hAnsi="宋体" w:cs="宋体"/>
                <w:sz w:val="24"/>
              </w:rPr>
            </w:pPr>
          </w:p>
        </w:tc>
        <w:tc>
          <w:tcPr>
            <w:tcW w:w="1098" w:type="dxa"/>
            <w:vAlign w:val="center"/>
          </w:tcPr>
          <w:p w14:paraId="708FF1B5">
            <w:pPr>
              <w:adjustRightInd w:val="0"/>
              <w:snapToGrid w:val="0"/>
              <w:jc w:val="center"/>
              <w:rPr>
                <w:rFonts w:ascii="宋体" w:hAnsi="宋体" w:cs="宋体"/>
                <w:sz w:val="24"/>
              </w:rPr>
            </w:pPr>
          </w:p>
        </w:tc>
        <w:tc>
          <w:tcPr>
            <w:tcW w:w="1013" w:type="dxa"/>
            <w:vAlign w:val="center"/>
          </w:tcPr>
          <w:p w14:paraId="7350B72F">
            <w:pPr>
              <w:adjustRightInd w:val="0"/>
              <w:snapToGrid w:val="0"/>
              <w:jc w:val="center"/>
              <w:rPr>
                <w:rFonts w:ascii="宋体" w:hAnsi="宋体" w:cs="宋体"/>
                <w:sz w:val="24"/>
              </w:rPr>
            </w:pPr>
          </w:p>
        </w:tc>
        <w:tc>
          <w:tcPr>
            <w:tcW w:w="1014" w:type="dxa"/>
            <w:vAlign w:val="center"/>
          </w:tcPr>
          <w:p w14:paraId="1DE860FA">
            <w:pPr>
              <w:adjustRightInd w:val="0"/>
              <w:snapToGrid w:val="0"/>
              <w:jc w:val="center"/>
              <w:rPr>
                <w:rFonts w:ascii="宋体" w:hAnsi="宋体" w:cs="宋体"/>
                <w:sz w:val="24"/>
              </w:rPr>
            </w:pPr>
          </w:p>
        </w:tc>
        <w:tc>
          <w:tcPr>
            <w:tcW w:w="1014" w:type="dxa"/>
            <w:vAlign w:val="center"/>
          </w:tcPr>
          <w:p w14:paraId="0A9C5140">
            <w:pPr>
              <w:adjustRightInd w:val="0"/>
              <w:snapToGrid w:val="0"/>
              <w:jc w:val="center"/>
              <w:rPr>
                <w:rFonts w:ascii="宋体" w:hAnsi="宋体" w:cs="宋体"/>
                <w:sz w:val="24"/>
              </w:rPr>
            </w:pPr>
          </w:p>
        </w:tc>
        <w:tc>
          <w:tcPr>
            <w:tcW w:w="932" w:type="dxa"/>
            <w:vAlign w:val="center"/>
          </w:tcPr>
          <w:p w14:paraId="70FE06B7">
            <w:pPr>
              <w:adjustRightInd w:val="0"/>
              <w:snapToGrid w:val="0"/>
              <w:jc w:val="center"/>
              <w:rPr>
                <w:rFonts w:ascii="宋体" w:hAnsi="宋体" w:cs="宋体"/>
                <w:sz w:val="24"/>
              </w:rPr>
            </w:pPr>
          </w:p>
        </w:tc>
        <w:tc>
          <w:tcPr>
            <w:tcW w:w="912" w:type="dxa"/>
            <w:vAlign w:val="center"/>
          </w:tcPr>
          <w:p w14:paraId="6AF741DF">
            <w:pPr>
              <w:adjustRightInd w:val="0"/>
              <w:snapToGrid w:val="0"/>
              <w:jc w:val="center"/>
              <w:rPr>
                <w:rFonts w:ascii="宋体" w:hAnsi="宋体" w:cs="宋体"/>
                <w:sz w:val="24"/>
              </w:rPr>
            </w:pPr>
          </w:p>
        </w:tc>
        <w:tc>
          <w:tcPr>
            <w:tcW w:w="1392" w:type="dxa"/>
            <w:vAlign w:val="center"/>
          </w:tcPr>
          <w:p w14:paraId="6D4821E1">
            <w:pPr>
              <w:adjustRightInd w:val="0"/>
              <w:snapToGrid w:val="0"/>
              <w:jc w:val="center"/>
              <w:rPr>
                <w:rFonts w:ascii="宋体" w:hAnsi="宋体" w:cs="宋体"/>
                <w:sz w:val="24"/>
              </w:rPr>
            </w:pPr>
          </w:p>
        </w:tc>
        <w:tc>
          <w:tcPr>
            <w:tcW w:w="981" w:type="dxa"/>
            <w:vAlign w:val="center"/>
          </w:tcPr>
          <w:p w14:paraId="5AED8F8C">
            <w:pPr>
              <w:adjustRightInd w:val="0"/>
              <w:snapToGrid w:val="0"/>
              <w:jc w:val="center"/>
              <w:rPr>
                <w:rFonts w:ascii="宋体" w:hAnsi="宋体" w:cs="宋体"/>
                <w:sz w:val="24"/>
              </w:rPr>
            </w:pPr>
          </w:p>
        </w:tc>
      </w:tr>
      <w:tr w14:paraId="10D7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90" w:type="dxa"/>
            <w:vAlign w:val="center"/>
          </w:tcPr>
          <w:p w14:paraId="0EBF23CF">
            <w:pPr>
              <w:adjustRightInd w:val="0"/>
              <w:snapToGrid w:val="0"/>
              <w:jc w:val="center"/>
              <w:rPr>
                <w:rFonts w:ascii="宋体" w:hAnsi="宋体" w:cs="宋体"/>
                <w:sz w:val="24"/>
              </w:rPr>
            </w:pPr>
          </w:p>
        </w:tc>
        <w:tc>
          <w:tcPr>
            <w:tcW w:w="1047" w:type="dxa"/>
            <w:vAlign w:val="center"/>
          </w:tcPr>
          <w:p w14:paraId="48846AE6">
            <w:pPr>
              <w:adjustRightInd w:val="0"/>
              <w:snapToGrid w:val="0"/>
              <w:jc w:val="center"/>
              <w:rPr>
                <w:rFonts w:ascii="宋体" w:hAnsi="宋体" w:cs="宋体"/>
                <w:sz w:val="24"/>
              </w:rPr>
            </w:pPr>
          </w:p>
        </w:tc>
        <w:tc>
          <w:tcPr>
            <w:tcW w:w="1098" w:type="dxa"/>
            <w:vAlign w:val="center"/>
          </w:tcPr>
          <w:p w14:paraId="1B92BEB4">
            <w:pPr>
              <w:adjustRightInd w:val="0"/>
              <w:snapToGrid w:val="0"/>
              <w:jc w:val="center"/>
              <w:rPr>
                <w:rFonts w:ascii="宋体" w:hAnsi="宋体" w:cs="宋体"/>
                <w:sz w:val="24"/>
              </w:rPr>
            </w:pPr>
          </w:p>
        </w:tc>
        <w:tc>
          <w:tcPr>
            <w:tcW w:w="1013" w:type="dxa"/>
            <w:vAlign w:val="center"/>
          </w:tcPr>
          <w:p w14:paraId="57B4FE3C">
            <w:pPr>
              <w:adjustRightInd w:val="0"/>
              <w:snapToGrid w:val="0"/>
              <w:jc w:val="center"/>
              <w:rPr>
                <w:rFonts w:ascii="宋体" w:hAnsi="宋体" w:cs="宋体"/>
                <w:sz w:val="24"/>
              </w:rPr>
            </w:pPr>
          </w:p>
        </w:tc>
        <w:tc>
          <w:tcPr>
            <w:tcW w:w="1014" w:type="dxa"/>
            <w:vAlign w:val="center"/>
          </w:tcPr>
          <w:p w14:paraId="426601C2">
            <w:pPr>
              <w:adjustRightInd w:val="0"/>
              <w:snapToGrid w:val="0"/>
              <w:jc w:val="center"/>
              <w:rPr>
                <w:rFonts w:ascii="宋体" w:hAnsi="宋体" w:cs="宋体"/>
                <w:sz w:val="24"/>
              </w:rPr>
            </w:pPr>
          </w:p>
        </w:tc>
        <w:tc>
          <w:tcPr>
            <w:tcW w:w="1014" w:type="dxa"/>
            <w:vAlign w:val="center"/>
          </w:tcPr>
          <w:p w14:paraId="78B3B8CF">
            <w:pPr>
              <w:adjustRightInd w:val="0"/>
              <w:snapToGrid w:val="0"/>
              <w:jc w:val="center"/>
              <w:rPr>
                <w:rFonts w:ascii="宋体" w:hAnsi="宋体" w:cs="宋体"/>
                <w:sz w:val="24"/>
              </w:rPr>
            </w:pPr>
          </w:p>
        </w:tc>
        <w:tc>
          <w:tcPr>
            <w:tcW w:w="932" w:type="dxa"/>
            <w:vAlign w:val="center"/>
          </w:tcPr>
          <w:p w14:paraId="1E8D1E70">
            <w:pPr>
              <w:adjustRightInd w:val="0"/>
              <w:snapToGrid w:val="0"/>
              <w:jc w:val="center"/>
              <w:rPr>
                <w:rFonts w:ascii="宋体" w:hAnsi="宋体" w:cs="宋体"/>
                <w:sz w:val="24"/>
              </w:rPr>
            </w:pPr>
          </w:p>
        </w:tc>
        <w:tc>
          <w:tcPr>
            <w:tcW w:w="912" w:type="dxa"/>
            <w:vAlign w:val="center"/>
          </w:tcPr>
          <w:p w14:paraId="6432ADA2">
            <w:pPr>
              <w:adjustRightInd w:val="0"/>
              <w:snapToGrid w:val="0"/>
              <w:jc w:val="center"/>
              <w:rPr>
                <w:rFonts w:ascii="宋体" w:hAnsi="宋体" w:cs="宋体"/>
                <w:sz w:val="24"/>
              </w:rPr>
            </w:pPr>
          </w:p>
        </w:tc>
        <w:tc>
          <w:tcPr>
            <w:tcW w:w="1392" w:type="dxa"/>
            <w:vAlign w:val="center"/>
          </w:tcPr>
          <w:p w14:paraId="0603D05E">
            <w:pPr>
              <w:adjustRightInd w:val="0"/>
              <w:snapToGrid w:val="0"/>
              <w:jc w:val="center"/>
              <w:rPr>
                <w:rFonts w:ascii="宋体" w:hAnsi="宋体" w:cs="宋体"/>
                <w:sz w:val="24"/>
              </w:rPr>
            </w:pPr>
          </w:p>
        </w:tc>
        <w:tc>
          <w:tcPr>
            <w:tcW w:w="981" w:type="dxa"/>
            <w:vAlign w:val="center"/>
          </w:tcPr>
          <w:p w14:paraId="758AAFFA">
            <w:pPr>
              <w:adjustRightInd w:val="0"/>
              <w:snapToGrid w:val="0"/>
              <w:jc w:val="center"/>
              <w:rPr>
                <w:rFonts w:ascii="宋体" w:hAnsi="宋体" w:cs="宋体"/>
                <w:sz w:val="24"/>
              </w:rPr>
            </w:pPr>
          </w:p>
        </w:tc>
      </w:tr>
    </w:tbl>
    <w:p w14:paraId="25604104">
      <w:pPr>
        <w:spacing w:line="360" w:lineRule="auto"/>
        <w:jc w:val="left"/>
        <w:rPr>
          <w:rFonts w:ascii="宋体" w:hAnsi="宋体"/>
          <w:sz w:val="24"/>
        </w:rPr>
      </w:pPr>
      <w:r>
        <w:rPr>
          <w:rFonts w:hint="eastAsia" w:ascii="宋体" w:hAnsi="宋体"/>
          <w:sz w:val="24"/>
        </w:rPr>
        <w:t>1、项目服务人员由供应商自行确定，但应能够满足本项目的基本需求。</w:t>
      </w:r>
    </w:p>
    <w:p w14:paraId="1C5FE787">
      <w:pPr>
        <w:pStyle w:val="24"/>
        <w:adjustRightInd w:val="0"/>
        <w:snapToGrid w:val="0"/>
        <w:spacing w:line="400" w:lineRule="atLeast"/>
        <w:ind w:left="420" w:hanging="420" w:hangingChars="175"/>
        <w:rPr>
          <w:rFonts w:hAnsi="Calibri"/>
          <w:sz w:val="24"/>
        </w:rPr>
      </w:pPr>
      <w:r>
        <w:rPr>
          <w:rFonts w:hint="eastAsia" w:hAnsi="宋体"/>
          <w:sz w:val="24"/>
        </w:rPr>
        <w:t>2、</w:t>
      </w:r>
      <w:r>
        <w:rPr>
          <w:rFonts w:hint="eastAsia" w:hAnsi="宋体" w:cs="宋体"/>
          <w:sz w:val="24"/>
        </w:rPr>
        <w:t>上述人员应</w:t>
      </w:r>
      <w:r>
        <w:rPr>
          <w:rFonts w:hint="eastAsia" w:hAnsi="Calibri"/>
          <w:sz w:val="24"/>
        </w:rPr>
        <w:t>附身份证、学历证、职称证</w:t>
      </w:r>
      <w:r>
        <w:rPr>
          <w:rFonts w:hint="eastAsia" w:hAnsi="Calibri"/>
          <w:bCs/>
          <w:sz w:val="24"/>
        </w:rPr>
        <w:t>等及其它一切有利于项目服务人员的证明材料</w:t>
      </w:r>
      <w:r>
        <w:rPr>
          <w:rFonts w:hint="eastAsia" w:hAnsi="Calibri"/>
          <w:sz w:val="24"/>
        </w:rPr>
        <w:t>（上述材料复印件加盖公章）。</w:t>
      </w:r>
    </w:p>
    <w:p w14:paraId="10E46FAE">
      <w:pPr>
        <w:pStyle w:val="24"/>
        <w:adjustRightInd w:val="0"/>
        <w:snapToGrid w:val="0"/>
        <w:spacing w:line="400" w:lineRule="atLeast"/>
        <w:rPr>
          <w:rFonts w:hAnsi="Calibri"/>
          <w:sz w:val="24"/>
        </w:rPr>
      </w:pPr>
    </w:p>
    <w:p w14:paraId="5ED4C48A">
      <w:pPr>
        <w:pStyle w:val="3"/>
        <w:adjustRightInd w:val="0"/>
        <w:snapToGrid w:val="0"/>
        <w:spacing w:line="400" w:lineRule="atLeast"/>
        <w:rPr>
          <w:rFonts w:cs="Arial"/>
          <w:sz w:val="24"/>
        </w:rPr>
      </w:pPr>
      <w:bookmarkStart w:id="245" w:name="_Toc39945711"/>
      <w:bookmarkStart w:id="246" w:name="_Toc39669652"/>
      <w:bookmarkStart w:id="247" w:name="_Toc10342"/>
      <w:r>
        <w:rPr>
          <w:rFonts w:hint="eastAsia" w:cs="Arial"/>
          <w:sz w:val="24"/>
        </w:rPr>
        <w:t>附件十：类似</w:t>
      </w:r>
      <w:r>
        <w:rPr>
          <w:rFonts w:cs="Arial"/>
          <w:sz w:val="24"/>
        </w:rPr>
        <w:t>业绩</w:t>
      </w:r>
      <w:bookmarkEnd w:id="245"/>
      <w:bookmarkEnd w:id="246"/>
      <w:bookmarkEnd w:id="247"/>
    </w:p>
    <w:tbl>
      <w:tblPr>
        <w:tblStyle w:val="4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45"/>
        <w:gridCol w:w="6174"/>
      </w:tblGrid>
      <w:tr w14:paraId="31FCD6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7669173F">
            <w:pPr>
              <w:adjustRightInd w:val="0"/>
              <w:snapToGrid w:val="0"/>
              <w:spacing w:line="400" w:lineRule="atLeast"/>
              <w:jc w:val="center"/>
              <w:rPr>
                <w:rFonts w:ascii="宋体" w:hAnsi="Calibri"/>
                <w:sz w:val="24"/>
              </w:rPr>
            </w:pPr>
            <w:r>
              <w:rPr>
                <w:rFonts w:hint="eastAsia" w:ascii="宋体" w:hAnsi="宋体"/>
                <w:sz w:val="24"/>
              </w:rPr>
              <w:t>项目名称</w:t>
            </w:r>
          </w:p>
        </w:tc>
        <w:tc>
          <w:tcPr>
            <w:tcW w:w="6174" w:type="dxa"/>
            <w:vAlign w:val="center"/>
          </w:tcPr>
          <w:p w14:paraId="05EE4CE4">
            <w:pPr>
              <w:adjustRightInd w:val="0"/>
              <w:snapToGrid w:val="0"/>
              <w:spacing w:line="400" w:lineRule="atLeast"/>
              <w:jc w:val="center"/>
              <w:rPr>
                <w:rFonts w:ascii="宋体" w:hAnsi="Calibri"/>
                <w:sz w:val="24"/>
              </w:rPr>
            </w:pPr>
          </w:p>
        </w:tc>
      </w:tr>
      <w:tr w14:paraId="18D33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5246E4AA">
            <w:pPr>
              <w:adjustRightInd w:val="0"/>
              <w:snapToGrid w:val="0"/>
              <w:spacing w:line="400" w:lineRule="atLeast"/>
              <w:jc w:val="center"/>
              <w:rPr>
                <w:rFonts w:ascii="宋体" w:hAnsi="Calibri"/>
                <w:sz w:val="24"/>
              </w:rPr>
            </w:pPr>
            <w:r>
              <w:rPr>
                <w:rFonts w:hint="eastAsia" w:ascii="宋体" w:hAnsi="宋体"/>
                <w:sz w:val="24"/>
              </w:rPr>
              <w:t>采购人名称</w:t>
            </w:r>
          </w:p>
        </w:tc>
        <w:tc>
          <w:tcPr>
            <w:tcW w:w="6174" w:type="dxa"/>
            <w:vAlign w:val="center"/>
          </w:tcPr>
          <w:p w14:paraId="786B35E2">
            <w:pPr>
              <w:adjustRightInd w:val="0"/>
              <w:snapToGrid w:val="0"/>
              <w:spacing w:line="400" w:lineRule="atLeast"/>
              <w:jc w:val="center"/>
              <w:rPr>
                <w:rFonts w:ascii="宋体" w:hAnsi="Calibri"/>
                <w:sz w:val="24"/>
              </w:rPr>
            </w:pPr>
          </w:p>
        </w:tc>
      </w:tr>
      <w:tr w14:paraId="72E08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73C9991">
            <w:pPr>
              <w:adjustRightInd w:val="0"/>
              <w:snapToGrid w:val="0"/>
              <w:spacing w:line="400" w:lineRule="atLeast"/>
              <w:jc w:val="center"/>
              <w:rPr>
                <w:rFonts w:ascii="宋体" w:hAnsi="Calibri"/>
                <w:sz w:val="24"/>
              </w:rPr>
            </w:pPr>
            <w:r>
              <w:rPr>
                <w:rFonts w:hint="eastAsia" w:ascii="宋体" w:hAnsi="宋体"/>
                <w:sz w:val="24"/>
              </w:rPr>
              <w:t>采购人地址</w:t>
            </w:r>
          </w:p>
        </w:tc>
        <w:tc>
          <w:tcPr>
            <w:tcW w:w="6174" w:type="dxa"/>
            <w:vAlign w:val="center"/>
          </w:tcPr>
          <w:p w14:paraId="1D415379">
            <w:pPr>
              <w:adjustRightInd w:val="0"/>
              <w:snapToGrid w:val="0"/>
              <w:spacing w:line="400" w:lineRule="atLeast"/>
              <w:jc w:val="center"/>
              <w:rPr>
                <w:rFonts w:ascii="宋体" w:hAnsi="Calibri"/>
                <w:sz w:val="24"/>
              </w:rPr>
            </w:pPr>
          </w:p>
        </w:tc>
      </w:tr>
      <w:tr w14:paraId="229CF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062BEE2B">
            <w:pPr>
              <w:adjustRightInd w:val="0"/>
              <w:snapToGrid w:val="0"/>
              <w:spacing w:line="400" w:lineRule="atLeast"/>
              <w:jc w:val="center"/>
              <w:rPr>
                <w:rFonts w:ascii="宋体" w:hAnsi="Calibri"/>
                <w:sz w:val="24"/>
              </w:rPr>
            </w:pPr>
            <w:r>
              <w:rPr>
                <w:rFonts w:hint="eastAsia" w:ascii="宋体" w:hAnsi="宋体"/>
                <w:sz w:val="24"/>
              </w:rPr>
              <w:t>采购人联系人及电话</w:t>
            </w:r>
          </w:p>
        </w:tc>
        <w:tc>
          <w:tcPr>
            <w:tcW w:w="6174" w:type="dxa"/>
            <w:vAlign w:val="center"/>
          </w:tcPr>
          <w:p w14:paraId="3E827F87">
            <w:pPr>
              <w:adjustRightInd w:val="0"/>
              <w:snapToGrid w:val="0"/>
              <w:spacing w:line="400" w:lineRule="atLeast"/>
              <w:jc w:val="center"/>
              <w:rPr>
                <w:rFonts w:ascii="宋体" w:hAnsi="Calibri"/>
                <w:sz w:val="24"/>
              </w:rPr>
            </w:pPr>
          </w:p>
        </w:tc>
      </w:tr>
      <w:tr w14:paraId="67B19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CD751AB">
            <w:pPr>
              <w:adjustRightInd w:val="0"/>
              <w:snapToGrid w:val="0"/>
              <w:spacing w:line="400" w:lineRule="atLeast"/>
              <w:jc w:val="center"/>
              <w:rPr>
                <w:rFonts w:ascii="宋体" w:hAnsi="宋体"/>
                <w:sz w:val="24"/>
              </w:rPr>
            </w:pPr>
            <w:r>
              <w:rPr>
                <w:rFonts w:hint="eastAsia" w:ascii="宋体" w:hAnsi="宋体"/>
                <w:sz w:val="24"/>
              </w:rPr>
              <w:t>服务内容</w:t>
            </w:r>
          </w:p>
        </w:tc>
        <w:tc>
          <w:tcPr>
            <w:tcW w:w="6174" w:type="dxa"/>
            <w:vAlign w:val="center"/>
          </w:tcPr>
          <w:p w14:paraId="03EF6391">
            <w:pPr>
              <w:adjustRightInd w:val="0"/>
              <w:snapToGrid w:val="0"/>
              <w:spacing w:line="400" w:lineRule="atLeast"/>
              <w:jc w:val="center"/>
              <w:rPr>
                <w:rFonts w:ascii="宋体" w:hAnsi="Calibri"/>
                <w:sz w:val="24"/>
              </w:rPr>
            </w:pPr>
          </w:p>
        </w:tc>
      </w:tr>
      <w:tr w14:paraId="16F9B7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25A0950">
            <w:pPr>
              <w:adjustRightInd w:val="0"/>
              <w:snapToGrid w:val="0"/>
              <w:spacing w:line="400" w:lineRule="atLeast"/>
              <w:jc w:val="center"/>
              <w:rPr>
                <w:rFonts w:ascii="宋体" w:hAnsi="Calibri"/>
                <w:sz w:val="24"/>
              </w:rPr>
            </w:pPr>
            <w:r>
              <w:rPr>
                <w:rFonts w:hint="eastAsia" w:ascii="宋体" w:hAnsi="Calibri"/>
                <w:sz w:val="24"/>
              </w:rPr>
              <w:t>合同期限</w:t>
            </w:r>
          </w:p>
        </w:tc>
        <w:tc>
          <w:tcPr>
            <w:tcW w:w="6174" w:type="dxa"/>
            <w:vAlign w:val="center"/>
          </w:tcPr>
          <w:p w14:paraId="709ACB1D">
            <w:pPr>
              <w:adjustRightInd w:val="0"/>
              <w:snapToGrid w:val="0"/>
              <w:spacing w:line="400" w:lineRule="atLeast"/>
              <w:jc w:val="center"/>
              <w:rPr>
                <w:rFonts w:ascii="宋体" w:hAnsi="Calibri"/>
                <w:sz w:val="24"/>
              </w:rPr>
            </w:pPr>
          </w:p>
        </w:tc>
      </w:tr>
      <w:tr w14:paraId="59CAC4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64ED9F8A">
            <w:pPr>
              <w:adjustRightInd w:val="0"/>
              <w:snapToGrid w:val="0"/>
              <w:spacing w:line="400" w:lineRule="atLeast"/>
              <w:jc w:val="center"/>
              <w:rPr>
                <w:rFonts w:ascii="宋体" w:hAnsi="Calibri"/>
                <w:sz w:val="24"/>
              </w:rPr>
            </w:pPr>
            <w:r>
              <w:rPr>
                <w:rFonts w:hint="eastAsia" w:ascii="宋体" w:hAnsi="宋体"/>
                <w:sz w:val="24"/>
              </w:rPr>
              <w:t>合同价格</w:t>
            </w:r>
          </w:p>
        </w:tc>
        <w:tc>
          <w:tcPr>
            <w:tcW w:w="6174" w:type="dxa"/>
            <w:vAlign w:val="center"/>
          </w:tcPr>
          <w:p w14:paraId="44576786">
            <w:pPr>
              <w:adjustRightInd w:val="0"/>
              <w:snapToGrid w:val="0"/>
              <w:spacing w:line="400" w:lineRule="atLeast"/>
              <w:jc w:val="center"/>
              <w:rPr>
                <w:rFonts w:ascii="宋体" w:hAnsi="Calibri"/>
                <w:sz w:val="24"/>
              </w:rPr>
            </w:pPr>
          </w:p>
        </w:tc>
      </w:tr>
      <w:tr w14:paraId="024A41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3045" w:type="dxa"/>
            <w:vAlign w:val="center"/>
          </w:tcPr>
          <w:p w14:paraId="0D7AA437">
            <w:pPr>
              <w:adjustRightInd w:val="0"/>
              <w:snapToGrid w:val="0"/>
              <w:spacing w:line="400" w:lineRule="atLeast"/>
              <w:jc w:val="center"/>
              <w:rPr>
                <w:rFonts w:ascii="宋体" w:hAnsi="Calibri"/>
                <w:sz w:val="24"/>
              </w:rPr>
            </w:pPr>
            <w:r>
              <w:rPr>
                <w:rFonts w:hint="eastAsia" w:ascii="宋体" w:hAnsi="宋体"/>
                <w:sz w:val="24"/>
              </w:rPr>
              <w:t>备注</w:t>
            </w:r>
          </w:p>
        </w:tc>
        <w:tc>
          <w:tcPr>
            <w:tcW w:w="6174" w:type="dxa"/>
            <w:vAlign w:val="center"/>
          </w:tcPr>
          <w:p w14:paraId="036177AD">
            <w:pPr>
              <w:adjustRightInd w:val="0"/>
              <w:snapToGrid w:val="0"/>
              <w:spacing w:line="400" w:lineRule="atLeast"/>
              <w:jc w:val="center"/>
              <w:rPr>
                <w:rFonts w:ascii="宋体" w:hAnsi="Calibri"/>
                <w:sz w:val="24"/>
              </w:rPr>
            </w:pPr>
          </w:p>
        </w:tc>
      </w:tr>
    </w:tbl>
    <w:p w14:paraId="0EE71F6E">
      <w:pPr>
        <w:adjustRightInd w:val="0"/>
        <w:snapToGrid w:val="0"/>
        <w:spacing w:line="400" w:lineRule="atLeast"/>
        <w:rPr>
          <w:rFonts w:ascii="宋体" w:hAnsi="宋体"/>
          <w:sz w:val="24"/>
        </w:rPr>
      </w:pPr>
      <w:r>
        <w:rPr>
          <w:rFonts w:ascii="宋体" w:hAnsi="宋体"/>
          <w:sz w:val="24"/>
        </w:rPr>
        <w:t>1</w:t>
      </w:r>
      <w:r>
        <w:rPr>
          <w:rFonts w:hint="eastAsia" w:ascii="宋体" w:hAnsi="宋体"/>
          <w:sz w:val="24"/>
        </w:rPr>
        <w:t>、本表后须附类似业绩的证明资料（中标（成交）通知书或合同协议书的复印件或扫描件）</w:t>
      </w:r>
    </w:p>
    <w:p w14:paraId="28CBCBE8">
      <w:pPr>
        <w:adjustRightInd w:val="0"/>
        <w:snapToGrid w:val="0"/>
        <w:spacing w:line="400" w:lineRule="atLeast"/>
        <w:jc w:val="left"/>
        <w:rPr>
          <w:rFonts w:ascii="宋体" w:hAnsi="Calibri"/>
          <w:sz w:val="24"/>
          <w:u w:val="single"/>
        </w:rPr>
      </w:pPr>
      <w:r>
        <w:rPr>
          <w:rFonts w:ascii="宋体" w:hAnsi="宋体"/>
          <w:sz w:val="24"/>
        </w:rPr>
        <w:t>2</w:t>
      </w:r>
      <w:r>
        <w:rPr>
          <w:rFonts w:hint="eastAsia" w:ascii="宋体" w:hAnsi="宋体"/>
          <w:sz w:val="24"/>
        </w:rPr>
        <w:t>、具体年份要求：20</w:t>
      </w:r>
      <w:r>
        <w:rPr>
          <w:rFonts w:hint="eastAsia" w:ascii="宋体" w:hAnsi="宋体"/>
          <w:sz w:val="24"/>
          <w:lang w:val="en-US" w:eastAsia="zh-CN"/>
        </w:rPr>
        <w:t>22</w:t>
      </w:r>
      <w:r>
        <w:rPr>
          <w:rFonts w:hint="eastAsia" w:ascii="宋体" w:hAnsi="宋体"/>
          <w:sz w:val="24"/>
        </w:rPr>
        <w:t>年1月1日至今</w:t>
      </w:r>
    </w:p>
    <w:p w14:paraId="5A024E85">
      <w:pPr>
        <w:adjustRightInd w:val="0"/>
        <w:snapToGrid w:val="0"/>
        <w:spacing w:line="400" w:lineRule="atLeast"/>
        <w:jc w:val="left"/>
        <w:rPr>
          <w:rFonts w:ascii="宋体" w:hAnsi="宋体" w:cs="Arial"/>
          <w:sz w:val="24"/>
        </w:rPr>
      </w:pPr>
      <w:r>
        <w:rPr>
          <w:rFonts w:ascii="宋体" w:hAnsi="宋体"/>
          <w:sz w:val="24"/>
        </w:rPr>
        <w:t>3</w:t>
      </w:r>
      <w:r>
        <w:rPr>
          <w:rFonts w:hint="eastAsia" w:ascii="宋体" w:hAnsi="宋体"/>
          <w:sz w:val="24"/>
        </w:rPr>
        <w:t>、每张表格只填写一个项目的信息，并注明序号。</w:t>
      </w:r>
    </w:p>
    <w:p w14:paraId="63F90C17">
      <w:pPr>
        <w:pStyle w:val="3"/>
        <w:adjustRightInd w:val="0"/>
        <w:snapToGrid w:val="0"/>
        <w:spacing w:line="400" w:lineRule="atLeast"/>
        <w:rPr>
          <w:rFonts w:cs="Arial"/>
          <w:sz w:val="24"/>
        </w:rPr>
        <w:sectPr>
          <w:pgSz w:w="11906" w:h="16838"/>
          <w:pgMar w:top="1440" w:right="1080" w:bottom="1440" w:left="1080" w:header="851" w:footer="992" w:gutter="0"/>
          <w:cols w:space="720" w:num="1"/>
          <w:docGrid w:type="linesAndChars" w:linePitch="312" w:charSpace="0"/>
        </w:sectPr>
      </w:pPr>
      <w:bookmarkStart w:id="248" w:name="_Toc39945714"/>
      <w:bookmarkStart w:id="249" w:name="_Toc39669655"/>
    </w:p>
    <w:p w14:paraId="365DDAD6">
      <w:pPr>
        <w:pStyle w:val="3"/>
        <w:adjustRightInd w:val="0"/>
        <w:snapToGrid w:val="0"/>
        <w:spacing w:line="400" w:lineRule="atLeast"/>
        <w:rPr>
          <w:rFonts w:cs="Arial"/>
          <w:sz w:val="24"/>
        </w:rPr>
      </w:pPr>
      <w:bookmarkStart w:id="250" w:name="_Toc2372"/>
      <w:r>
        <w:rPr>
          <w:rFonts w:hint="eastAsia" w:cs="Arial"/>
          <w:sz w:val="24"/>
        </w:rPr>
        <w:t>附件十一：其他资料</w:t>
      </w:r>
      <w:bookmarkEnd w:id="250"/>
    </w:p>
    <w:p w14:paraId="73B34C37">
      <w:pPr>
        <w:tabs>
          <w:tab w:val="left" w:pos="1101"/>
        </w:tabs>
        <w:jc w:val="center"/>
        <w:sectPr>
          <w:pgSz w:w="11906" w:h="16838"/>
          <w:pgMar w:top="1440" w:right="1080" w:bottom="1440" w:left="1080" w:header="851" w:footer="992" w:gutter="0"/>
          <w:cols w:space="720" w:num="1"/>
          <w:docGrid w:type="linesAndChars" w:linePitch="312" w:charSpace="0"/>
        </w:sectPr>
      </w:pPr>
      <w:r>
        <w:rPr>
          <w:rFonts w:hint="eastAsia"/>
        </w:rPr>
        <w:t>（格式自拟）</w:t>
      </w:r>
    </w:p>
    <w:p w14:paraId="2DF83D66">
      <w:pPr>
        <w:pStyle w:val="3"/>
        <w:adjustRightInd w:val="0"/>
        <w:snapToGrid w:val="0"/>
        <w:spacing w:line="400" w:lineRule="atLeast"/>
        <w:rPr>
          <w:rFonts w:cs="Arial"/>
          <w:sz w:val="24"/>
        </w:rPr>
      </w:pPr>
      <w:bookmarkStart w:id="251" w:name="_Toc18696"/>
      <w:r>
        <w:rPr>
          <w:rFonts w:hint="eastAsia" w:cs="Arial"/>
          <w:sz w:val="24"/>
        </w:rPr>
        <w:t>附件十二：监狱企业证明文件（如有）、残疾人福利性单位声明函（如有）、</w:t>
      </w:r>
      <w:r>
        <w:rPr>
          <w:rFonts w:hint="eastAsia" w:cs="Arial"/>
          <w:sz w:val="24"/>
          <w:lang w:val="zh-CN"/>
        </w:rPr>
        <w:t>中小企业</w:t>
      </w:r>
      <w:r>
        <w:rPr>
          <w:rFonts w:hint="eastAsia" w:cs="Arial"/>
          <w:sz w:val="24"/>
        </w:rPr>
        <w:t>声明函。</w:t>
      </w:r>
      <w:bookmarkEnd w:id="248"/>
      <w:bookmarkEnd w:id="249"/>
      <w:bookmarkEnd w:id="251"/>
    </w:p>
    <w:p w14:paraId="434CD361">
      <w:pPr>
        <w:tabs>
          <w:tab w:val="left" w:pos="0"/>
        </w:tabs>
        <w:adjustRightInd w:val="0"/>
        <w:snapToGrid w:val="0"/>
        <w:spacing w:line="400" w:lineRule="atLeast"/>
        <w:jc w:val="center"/>
        <w:rPr>
          <w:rFonts w:ascii="宋体" w:hAnsi="宋体" w:cs="Arial"/>
          <w:sz w:val="24"/>
        </w:rPr>
      </w:pPr>
      <w:r>
        <w:rPr>
          <w:rFonts w:hint="eastAsia" w:ascii="宋体" w:hAnsi="宋体" w:cs="Arial"/>
          <w:sz w:val="24"/>
        </w:rPr>
        <w:t>1.监狱企业证明文件</w:t>
      </w:r>
    </w:p>
    <w:p w14:paraId="1764487D">
      <w:pPr>
        <w:adjustRightInd w:val="0"/>
        <w:snapToGrid w:val="0"/>
        <w:spacing w:line="400" w:lineRule="atLeast"/>
        <w:ind w:left="1680"/>
        <w:rPr>
          <w:rFonts w:ascii="宋体" w:hAnsi="宋体" w:cs="Arial"/>
          <w:sz w:val="24"/>
        </w:rPr>
      </w:pPr>
    </w:p>
    <w:p w14:paraId="6916BA3E">
      <w:pPr>
        <w:adjustRightInd w:val="0"/>
        <w:snapToGrid w:val="0"/>
        <w:spacing w:line="400" w:lineRule="atLeast"/>
        <w:ind w:left="1680"/>
        <w:rPr>
          <w:rFonts w:ascii="宋体" w:hAnsi="宋体" w:cs="Arial"/>
          <w:sz w:val="24"/>
        </w:rPr>
      </w:pPr>
    </w:p>
    <w:p w14:paraId="54858639">
      <w:pPr>
        <w:adjustRightInd w:val="0"/>
        <w:snapToGrid w:val="0"/>
        <w:spacing w:line="400" w:lineRule="atLeast"/>
        <w:ind w:firstLine="3816" w:firstLineChars="1590"/>
        <w:rPr>
          <w:rFonts w:ascii="宋体" w:hAnsi="宋体" w:cs="Arial"/>
          <w:sz w:val="24"/>
        </w:rPr>
      </w:pPr>
      <w:r>
        <w:rPr>
          <w:rFonts w:hint="eastAsia" w:ascii="宋体" w:hAnsi="宋体" w:cs="Arial"/>
          <w:sz w:val="24"/>
        </w:rPr>
        <w:t>2</w:t>
      </w:r>
      <w:r>
        <w:rPr>
          <w:rFonts w:ascii="宋体" w:hAnsi="宋体" w:cs="Arial"/>
          <w:sz w:val="24"/>
        </w:rPr>
        <w:t>.</w:t>
      </w:r>
      <w:r>
        <w:rPr>
          <w:rFonts w:hint="eastAsia" w:ascii="宋体" w:hAnsi="宋体" w:cs="Arial"/>
          <w:sz w:val="24"/>
        </w:rPr>
        <w:t>残疾人福利性单位声明函</w:t>
      </w:r>
    </w:p>
    <w:p w14:paraId="4DF65B55">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本公司郑重声明，根据《财政部 民政部 中国残疾人联合会关于促进残疾人就业政府采购政策的通知》（财库（2</w:t>
      </w:r>
      <w:r>
        <w:rPr>
          <w:rFonts w:ascii="宋体" w:hAnsi="宋体" w:cs="Arial"/>
          <w:sz w:val="24"/>
        </w:rPr>
        <w:t>017</w:t>
      </w:r>
      <w:r>
        <w:rPr>
          <w:rFonts w:hint="eastAsia" w:ascii="宋体" w:hAnsi="宋体" w:cs="Arial"/>
          <w:sz w:val="24"/>
        </w:rPr>
        <w:t>）1</w:t>
      </w:r>
      <w:r>
        <w:rPr>
          <w:rFonts w:ascii="宋体" w:hAnsi="宋体" w:cs="Arial"/>
          <w:sz w:val="24"/>
        </w:rPr>
        <w:t>41</w:t>
      </w:r>
      <w:r>
        <w:rPr>
          <w:rFonts w:hint="eastAsia" w:ascii="宋体" w:hAnsi="宋体" w:cs="Arial"/>
          <w:sz w:val="24"/>
        </w:rPr>
        <w:t>号）的规定，本单位为符合条件的残疾人福利性单位，且本单位参加的</w:t>
      </w:r>
    </w:p>
    <w:p w14:paraId="77E71FF0">
      <w:pPr>
        <w:adjustRightInd w:val="0"/>
        <w:snapToGrid w:val="0"/>
        <w:spacing w:line="400" w:lineRule="atLeast"/>
        <w:ind w:firstLine="480" w:firstLineChars="200"/>
        <w:jc w:val="left"/>
        <w:rPr>
          <w:rFonts w:ascii="宋体" w:hAnsi="宋体" w:cs="Arial"/>
          <w:sz w:val="24"/>
        </w:rPr>
      </w:pP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u w:val="single"/>
        </w:rPr>
        <w:t xml:space="preserve">单位的 </w:t>
      </w:r>
      <w:r>
        <w:rPr>
          <w:rFonts w:ascii="宋体" w:hAnsi="宋体" w:cs="Arial"/>
          <w:sz w:val="24"/>
          <w:u w:val="single"/>
        </w:rPr>
        <w:t xml:space="preserve">                       </w:t>
      </w:r>
      <w:r>
        <w:rPr>
          <w:rFonts w:hint="eastAsia" w:ascii="宋体" w:hAnsi="宋体" w:cs="Arial"/>
          <w:sz w:val="24"/>
        </w:rPr>
        <w:t>项目采购活动提供本单位制造的货物（由本单位承担工程/提供服务），或者提供其他残疾人福利性单位制造的货物（不包括使用非残疾人福利性单位注册商标的货物）。</w:t>
      </w:r>
    </w:p>
    <w:p w14:paraId="7E514F72">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本单位对上述声明的真实性负责，如有虚假，将依法承担相应责任。</w:t>
      </w:r>
    </w:p>
    <w:p w14:paraId="46E85A63">
      <w:pPr>
        <w:adjustRightInd w:val="0"/>
        <w:snapToGrid w:val="0"/>
        <w:spacing w:line="400" w:lineRule="atLeast"/>
        <w:ind w:firstLine="480" w:firstLineChars="200"/>
        <w:jc w:val="center"/>
        <w:rPr>
          <w:rFonts w:ascii="宋体" w:hAnsi="宋体" w:cs="Arial"/>
          <w:sz w:val="24"/>
        </w:rPr>
      </w:pPr>
    </w:p>
    <w:p w14:paraId="75E97A9C">
      <w:pPr>
        <w:adjustRightInd w:val="0"/>
        <w:snapToGrid w:val="0"/>
        <w:spacing w:line="400" w:lineRule="atLeast"/>
        <w:ind w:firstLine="7200" w:firstLineChars="3000"/>
        <w:rPr>
          <w:rFonts w:ascii="宋体" w:hAnsi="宋体" w:cs="Arial"/>
          <w:sz w:val="24"/>
        </w:rPr>
      </w:pPr>
      <w:r>
        <w:rPr>
          <w:rFonts w:hint="eastAsia" w:ascii="宋体" w:hAnsi="宋体" w:cs="Arial"/>
          <w:sz w:val="24"/>
        </w:rPr>
        <w:t>企业名称（公章）：</w:t>
      </w:r>
    </w:p>
    <w:p w14:paraId="31A35A82">
      <w:pPr>
        <w:adjustRightInd w:val="0"/>
        <w:snapToGrid w:val="0"/>
        <w:spacing w:line="400" w:lineRule="atLeast"/>
        <w:ind w:firstLine="480" w:firstLineChars="200"/>
        <w:rPr>
          <w:rFonts w:ascii="宋体" w:hAnsi="宋体" w:cs="Arial"/>
          <w:sz w:val="24"/>
        </w:rPr>
      </w:pPr>
      <w:r>
        <w:rPr>
          <w:rFonts w:hint="eastAsia" w:ascii="宋体" w:hAnsi="宋体" w:cs="Arial"/>
          <w:sz w:val="24"/>
        </w:rPr>
        <w:t xml:space="preserve"> </w:t>
      </w:r>
      <w:r>
        <w:rPr>
          <w:rFonts w:ascii="宋体" w:hAnsi="宋体" w:cs="Arial"/>
          <w:sz w:val="24"/>
        </w:rPr>
        <w:t xml:space="preserve">                                                       </w:t>
      </w:r>
      <w:r>
        <w:rPr>
          <w:rFonts w:hint="eastAsia" w:ascii="宋体" w:hAnsi="宋体" w:cs="Arial"/>
          <w:sz w:val="24"/>
        </w:rPr>
        <w:t xml:space="preserve">日 </w:t>
      </w:r>
      <w:r>
        <w:rPr>
          <w:rFonts w:ascii="宋体" w:hAnsi="宋体" w:cs="Arial"/>
          <w:sz w:val="24"/>
        </w:rPr>
        <w:t xml:space="preserve"> </w:t>
      </w:r>
      <w:r>
        <w:rPr>
          <w:rFonts w:hint="eastAsia" w:ascii="宋体" w:hAnsi="宋体" w:cs="Arial"/>
          <w:sz w:val="24"/>
        </w:rPr>
        <w:t>期：</w:t>
      </w:r>
    </w:p>
    <w:p w14:paraId="3725AFB5">
      <w:pPr>
        <w:adjustRightInd w:val="0"/>
        <w:snapToGrid w:val="0"/>
        <w:spacing w:line="400" w:lineRule="atLeast"/>
        <w:ind w:firstLine="480" w:firstLineChars="200"/>
        <w:jc w:val="center"/>
        <w:rPr>
          <w:rFonts w:ascii="宋体" w:hAnsi="宋体" w:cs="Arial"/>
          <w:sz w:val="24"/>
        </w:rPr>
      </w:pPr>
    </w:p>
    <w:p w14:paraId="416E5EAA">
      <w:pPr>
        <w:adjustRightInd w:val="0"/>
        <w:snapToGrid w:val="0"/>
        <w:spacing w:line="400" w:lineRule="atLeast"/>
        <w:ind w:firstLine="480" w:firstLineChars="200"/>
        <w:jc w:val="center"/>
        <w:rPr>
          <w:rFonts w:ascii="宋体" w:hAnsi="宋体" w:cs="Arial"/>
          <w:sz w:val="24"/>
        </w:rPr>
      </w:pPr>
    </w:p>
    <w:p w14:paraId="22247CEE">
      <w:pPr>
        <w:adjustRightInd w:val="0"/>
        <w:snapToGrid w:val="0"/>
        <w:spacing w:line="400" w:lineRule="atLeast"/>
        <w:ind w:firstLine="3840" w:firstLineChars="1600"/>
      </w:pPr>
      <w:r>
        <w:rPr>
          <w:rFonts w:hint="eastAsia" w:ascii="宋体" w:hAnsi="宋体" w:cs="Arial"/>
          <w:sz w:val="24"/>
        </w:rPr>
        <w:t>3</w:t>
      </w:r>
      <w:r>
        <w:rPr>
          <w:rFonts w:ascii="宋体" w:hAnsi="宋体" w:cs="Arial"/>
          <w:sz w:val="24"/>
        </w:rPr>
        <w:t>.</w:t>
      </w:r>
      <w:r>
        <w:rPr>
          <w:rFonts w:hint="eastAsia" w:ascii="宋体" w:hAnsi="宋体" w:cs="Arial"/>
          <w:sz w:val="24"/>
        </w:rPr>
        <w:t>中小企业声明函</w:t>
      </w:r>
      <w:bookmarkStart w:id="252" w:name="_Toc39945715"/>
      <w:bookmarkStart w:id="253" w:name="_Toc39669656"/>
    </w:p>
    <w:p w14:paraId="1160BC96">
      <w:pPr>
        <w:ind w:firstLine="480" w:firstLineChars="200"/>
        <w:jc w:val="center"/>
        <w:rPr>
          <w:rFonts w:ascii="宋体" w:hAnsi="宋体" w:cs="宋体"/>
          <w:sz w:val="24"/>
        </w:rPr>
      </w:pPr>
      <w:r>
        <w:rPr>
          <w:rFonts w:hint="eastAsia" w:ascii="宋体" w:hAnsi="宋体" w:cs="宋体"/>
          <w:sz w:val="24"/>
        </w:rPr>
        <w:t>中小企业声明函（服务）</w:t>
      </w:r>
    </w:p>
    <w:p w14:paraId="5405C4F6">
      <w:pPr>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采购活动，服务全部由符合政策要求的中小企业承接。相关企业（含联合体中的中小企业、签订分包意向协议的中小企业）的具体情况如下：</w:t>
      </w:r>
    </w:p>
    <w:p w14:paraId="6B444292">
      <w:pPr>
        <w:ind w:firstLine="480" w:firstLineChars="200"/>
        <w:rPr>
          <w:rFonts w:ascii="宋体" w:hAnsi="宋体" w:cs="宋体"/>
          <w:sz w:val="24"/>
        </w:rPr>
      </w:pPr>
      <w:r>
        <w:rPr>
          <w:rFonts w:hint="eastAsia" w:ascii="宋体" w:hAnsi="宋体" w:cs="宋体"/>
          <w:sz w:val="24"/>
        </w:rPr>
        <w:t xml:space="preserve">1. </w:t>
      </w:r>
      <w:r>
        <w:rPr>
          <w:rFonts w:hint="eastAsia" w:ascii="宋体" w:hAnsi="宋体" w:cs="宋体"/>
          <w:sz w:val="24"/>
          <w:u w:val="single"/>
        </w:rPr>
        <w:t>（标的名称）</w:t>
      </w:r>
      <w:r>
        <w:rPr>
          <w:rFonts w:hint="eastAsia" w:ascii="宋体" w:hAnsi="宋体" w:cs="宋体"/>
          <w:sz w:val="24"/>
        </w:rPr>
        <w:t xml:space="preserve"> ，属于（采购文件中明确的所属行业）；承建（承接）企业为（企业名称），从业人员</w:t>
      </w:r>
      <w:r>
        <w:rPr>
          <w:rFonts w:hint="eastAsia" w:ascii="宋体" w:hAnsi="宋体" w:cs="宋体"/>
          <w:kern w:val="0"/>
          <w:sz w:val="24"/>
          <w:szCs w:val="24"/>
          <w:u w:val="single"/>
          <w:lang w:bidi="ar"/>
        </w:rPr>
        <w:t xml:space="preserve">    </w:t>
      </w:r>
      <w:r>
        <w:rPr>
          <w:rFonts w:hint="eastAsia" w:ascii="宋体" w:hAnsi="宋体" w:cs="宋体"/>
          <w:sz w:val="24"/>
        </w:rPr>
        <w:t>人，营业收入为</w:t>
      </w:r>
      <w:r>
        <w:rPr>
          <w:rFonts w:hint="eastAsia" w:ascii="宋体" w:hAnsi="宋体" w:cs="宋体"/>
          <w:kern w:val="0"/>
          <w:sz w:val="24"/>
          <w:szCs w:val="24"/>
          <w:u w:val="single"/>
          <w:lang w:bidi="ar"/>
        </w:rPr>
        <w:t xml:space="preserve">    </w:t>
      </w:r>
      <w:r>
        <w:rPr>
          <w:rFonts w:hint="eastAsia" w:ascii="宋体" w:hAnsi="宋体" w:cs="宋体"/>
          <w:sz w:val="24"/>
        </w:rPr>
        <w:t>万元，资产总额为</w:t>
      </w:r>
      <w:r>
        <w:rPr>
          <w:rFonts w:hint="eastAsia" w:ascii="宋体" w:hAnsi="宋体" w:cs="宋体"/>
          <w:kern w:val="0"/>
          <w:sz w:val="24"/>
          <w:szCs w:val="24"/>
          <w:u w:val="single"/>
          <w:lang w:bidi="ar"/>
        </w:rPr>
        <w:t xml:space="preserve">    </w:t>
      </w:r>
      <w:r>
        <w:rPr>
          <w:rFonts w:hint="eastAsia" w:ascii="宋体" w:hAnsi="宋体" w:cs="宋体"/>
          <w:sz w:val="24"/>
        </w:rPr>
        <w:t xml:space="preserve">万元，属于（中型企业、小型企业、微型企业）； </w:t>
      </w:r>
    </w:p>
    <w:p w14:paraId="371ED0C5">
      <w:pPr>
        <w:ind w:firstLine="480" w:firstLineChars="200"/>
        <w:rPr>
          <w:rFonts w:ascii="宋体" w:hAnsi="宋体" w:cs="宋体"/>
          <w:sz w:val="24"/>
        </w:rPr>
      </w:pPr>
      <w:r>
        <w:rPr>
          <w:rFonts w:hint="eastAsia" w:ascii="宋体" w:hAnsi="宋体" w:cs="宋体"/>
          <w:sz w:val="24"/>
        </w:rPr>
        <w:t xml:space="preserve">2. </w:t>
      </w: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sz w:val="24"/>
          <w:u w:val="single"/>
        </w:rPr>
        <w:t>（采购文件中明确的所属行业）</w:t>
      </w:r>
      <w:r>
        <w:rPr>
          <w:rFonts w:hint="eastAsia" w:ascii="宋体" w:hAnsi="宋体" w:cs="宋体"/>
          <w:sz w:val="24"/>
        </w:rPr>
        <w:t>；承建（承接）企业为（企业名称），从业人员</w:t>
      </w:r>
      <w:r>
        <w:rPr>
          <w:rFonts w:hint="eastAsia" w:ascii="宋体" w:hAnsi="宋体" w:cs="宋体"/>
          <w:kern w:val="0"/>
          <w:sz w:val="24"/>
          <w:szCs w:val="24"/>
          <w:u w:val="single"/>
          <w:lang w:bidi="ar"/>
        </w:rPr>
        <w:t xml:space="preserve">    </w:t>
      </w:r>
      <w:r>
        <w:rPr>
          <w:rFonts w:hint="eastAsia" w:ascii="宋体" w:hAnsi="宋体" w:cs="宋体"/>
          <w:sz w:val="24"/>
        </w:rPr>
        <w:t>人，营业收入为</w:t>
      </w:r>
      <w:r>
        <w:rPr>
          <w:rFonts w:hint="eastAsia" w:ascii="宋体" w:hAnsi="宋体" w:cs="宋体"/>
          <w:kern w:val="0"/>
          <w:sz w:val="24"/>
          <w:szCs w:val="24"/>
          <w:u w:val="single"/>
          <w:lang w:bidi="ar"/>
        </w:rPr>
        <w:t xml:space="preserve">    </w:t>
      </w:r>
      <w:r>
        <w:rPr>
          <w:rFonts w:hint="eastAsia" w:ascii="宋体" w:hAnsi="宋体" w:cs="宋体"/>
          <w:sz w:val="24"/>
        </w:rPr>
        <w:t>万元，资产总额为</w:t>
      </w:r>
      <w:r>
        <w:rPr>
          <w:rFonts w:hint="eastAsia" w:ascii="宋体" w:hAnsi="宋体" w:cs="宋体"/>
          <w:kern w:val="0"/>
          <w:sz w:val="24"/>
          <w:szCs w:val="24"/>
          <w:u w:val="single"/>
          <w:lang w:bidi="ar"/>
        </w:rPr>
        <w:t xml:space="preserve">    </w:t>
      </w:r>
      <w:r>
        <w:rPr>
          <w:rFonts w:hint="eastAsia" w:ascii="宋体" w:hAnsi="宋体" w:cs="宋体"/>
          <w:sz w:val="24"/>
        </w:rPr>
        <w:t xml:space="preserve">万元，属于（中型企业、小型企业、微型企业）； </w:t>
      </w:r>
    </w:p>
    <w:p w14:paraId="556AFC34">
      <w:pPr>
        <w:ind w:firstLine="480" w:firstLineChars="200"/>
        <w:rPr>
          <w:rFonts w:ascii="宋体" w:hAnsi="宋体" w:cs="宋体"/>
          <w:sz w:val="24"/>
        </w:rPr>
      </w:pPr>
      <w:r>
        <w:rPr>
          <w:rFonts w:hint="eastAsia" w:ascii="宋体" w:hAnsi="宋体" w:cs="宋体"/>
          <w:sz w:val="24"/>
        </w:rPr>
        <w:t>……</w:t>
      </w:r>
    </w:p>
    <w:p w14:paraId="4866BE54">
      <w:pPr>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A7A672F">
      <w:pPr>
        <w:ind w:firstLine="480" w:firstLineChars="200"/>
        <w:rPr>
          <w:rFonts w:ascii="宋体" w:hAnsi="宋体" w:cs="宋体"/>
          <w:sz w:val="24"/>
        </w:rPr>
      </w:pPr>
      <w:r>
        <w:rPr>
          <w:rFonts w:hint="eastAsia" w:ascii="宋体" w:hAnsi="宋体" w:cs="宋体"/>
          <w:sz w:val="24"/>
        </w:rPr>
        <w:t xml:space="preserve">本企业对上述声明内容的真实性负责。如有虚假，将依法承担相应责任。 </w:t>
      </w:r>
    </w:p>
    <w:p w14:paraId="40F6E3F1">
      <w:pPr>
        <w:ind w:firstLine="5880" w:firstLineChars="2450"/>
        <w:rPr>
          <w:rFonts w:ascii="宋体" w:hAnsi="宋体" w:cs="宋体"/>
          <w:sz w:val="24"/>
        </w:rPr>
      </w:pPr>
      <w:r>
        <w:rPr>
          <w:rFonts w:hint="eastAsia" w:ascii="宋体" w:hAnsi="宋体" w:cs="宋体"/>
          <w:sz w:val="24"/>
        </w:rPr>
        <w:t xml:space="preserve">企业名称（盖章）： </w:t>
      </w:r>
    </w:p>
    <w:p w14:paraId="4986BD09">
      <w:pPr>
        <w:adjustRightInd w:val="0"/>
        <w:snapToGrid w:val="0"/>
        <w:spacing w:line="400" w:lineRule="atLeast"/>
        <w:ind w:firstLine="6720" w:firstLineChars="2800"/>
        <w:rPr>
          <w:rFonts w:ascii="宋体" w:hAnsi="宋体" w:cs="宋体"/>
          <w:sz w:val="24"/>
        </w:rPr>
      </w:pPr>
      <w:r>
        <w:rPr>
          <w:rFonts w:hint="eastAsia" w:ascii="宋体" w:hAnsi="宋体" w:cs="宋体"/>
          <w:sz w:val="24"/>
        </w:rPr>
        <w:t>日 期：</w:t>
      </w:r>
    </w:p>
    <w:p w14:paraId="22B5BCF5">
      <w:pPr>
        <w:pStyle w:val="15"/>
        <w:ind w:firstLine="480"/>
        <w:rPr>
          <w:rFonts w:ascii="宋体" w:hAnsi="宋体" w:cs="Arial"/>
          <w:sz w:val="24"/>
        </w:rPr>
      </w:pPr>
    </w:p>
    <w:bookmarkEnd w:id="252"/>
    <w:bookmarkEnd w:id="253"/>
    <w:p w14:paraId="67042B62">
      <w:pPr>
        <w:pStyle w:val="3"/>
        <w:adjustRightInd w:val="0"/>
        <w:snapToGrid w:val="0"/>
        <w:spacing w:line="400" w:lineRule="atLeast"/>
        <w:rPr>
          <w:rFonts w:ascii="宋体" w:hAnsi="宋体" w:cs="宋体"/>
          <w:b w:val="0"/>
          <w:bCs/>
          <w:szCs w:val="32"/>
          <w:lang w:val="zh-CN"/>
        </w:rPr>
      </w:pPr>
      <w:bookmarkStart w:id="254" w:name="_Toc39669658"/>
      <w:bookmarkStart w:id="255" w:name="_Toc22546"/>
      <w:bookmarkStart w:id="256" w:name="_Toc39945717"/>
      <w:r>
        <w:rPr>
          <w:rFonts w:hint="eastAsia" w:cs="Arial"/>
          <w:sz w:val="24"/>
        </w:rPr>
        <w:t>附件十三：</w:t>
      </w:r>
      <w:bookmarkEnd w:id="254"/>
      <w:r>
        <w:rPr>
          <w:rFonts w:hint="eastAsia" w:cs="Arial"/>
          <w:sz w:val="24"/>
        </w:rPr>
        <w:t>供应商反商业贿赂承诺书</w:t>
      </w:r>
      <w:bookmarkEnd w:id="255"/>
      <w:bookmarkEnd w:id="256"/>
    </w:p>
    <w:p w14:paraId="39DB77B8">
      <w:pPr>
        <w:adjustRightInd w:val="0"/>
        <w:snapToGrid w:val="0"/>
        <w:spacing w:line="400" w:lineRule="atLeast"/>
        <w:jc w:val="center"/>
        <w:rPr>
          <w:rFonts w:ascii="宋体" w:hAnsi="宋体"/>
          <w:sz w:val="24"/>
          <w:szCs w:val="24"/>
        </w:rPr>
      </w:pPr>
      <w:bookmarkStart w:id="257" w:name="_Toc39669659"/>
      <w:r>
        <w:rPr>
          <w:rFonts w:hint="eastAsia" w:ascii="宋体" w:hAnsi="宋体"/>
          <w:sz w:val="24"/>
          <w:szCs w:val="24"/>
        </w:rPr>
        <w:t>供应商反商业贿赂承诺书</w:t>
      </w:r>
    </w:p>
    <w:p w14:paraId="52EE2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ind w:firstLine="480" w:firstLineChars="200"/>
        <w:jc w:val="left"/>
        <w:rPr>
          <w:rFonts w:ascii="宋体" w:hAnsi="宋体" w:cs="Arial"/>
          <w:sz w:val="24"/>
          <w:szCs w:val="24"/>
        </w:rPr>
      </w:pPr>
      <w:r>
        <w:rPr>
          <w:rFonts w:hint="eastAsia" w:ascii="宋体" w:hAnsi="宋体" w:cs="Arial"/>
          <w:sz w:val="24"/>
          <w:szCs w:val="24"/>
        </w:rPr>
        <w:t>我公司承诺在</w:t>
      </w:r>
      <w:r>
        <w:rPr>
          <w:rFonts w:hint="eastAsia" w:ascii="宋体" w:hAnsi="宋体" w:cs="Arial"/>
          <w:sz w:val="24"/>
          <w:szCs w:val="24"/>
          <w:u w:val="single"/>
        </w:rPr>
        <w:t xml:space="preserve"> </w:t>
      </w:r>
      <w:r>
        <w:rPr>
          <w:rFonts w:ascii="宋体" w:hAnsi="宋体" w:cs="Arial"/>
          <w:sz w:val="24"/>
          <w:szCs w:val="24"/>
          <w:u w:val="single"/>
        </w:rPr>
        <w:t xml:space="preserve">                      </w:t>
      </w:r>
      <w:r>
        <w:rPr>
          <w:rFonts w:hint="eastAsia" w:ascii="宋体" w:hAnsi="宋体" w:cs="Arial"/>
          <w:sz w:val="24"/>
          <w:szCs w:val="24"/>
        </w:rPr>
        <w:t>项目（编号：</w:t>
      </w:r>
      <w:r>
        <w:rPr>
          <w:rFonts w:ascii="宋体" w:hAnsi="宋体" w:cs="Arial"/>
          <w:sz w:val="24"/>
          <w:szCs w:val="24"/>
          <w:u w:val="single"/>
        </w:rPr>
        <w:t xml:space="preserve">                       </w:t>
      </w:r>
      <w:r>
        <w:rPr>
          <w:rFonts w:hint="eastAsia" w:ascii="宋体" w:hAnsi="宋体" w:cs="Arial"/>
          <w:sz w:val="24"/>
          <w:szCs w:val="24"/>
        </w:rPr>
        <w:t>）的采购</w:t>
      </w:r>
      <w:r>
        <w:rPr>
          <w:rFonts w:ascii="宋体" w:hAnsi="宋体" w:cs="Arial"/>
          <w:sz w:val="24"/>
          <w:szCs w:val="24"/>
        </w:rPr>
        <w:t>活动中</w:t>
      </w:r>
      <w:r>
        <w:rPr>
          <w:rFonts w:hint="eastAsia" w:ascii="宋体" w:hAnsi="宋体" w:cs="Arial"/>
          <w:sz w:val="24"/>
          <w:szCs w:val="24"/>
        </w:rPr>
        <w:t>，</w:t>
      </w:r>
      <w:r>
        <w:rPr>
          <w:rFonts w:ascii="宋体" w:hAnsi="宋体" w:cs="Arial"/>
          <w:sz w:val="24"/>
          <w:szCs w:val="24"/>
        </w:rPr>
        <w:t>保证做到</w:t>
      </w:r>
      <w:r>
        <w:rPr>
          <w:rFonts w:hint="eastAsia" w:ascii="宋体" w:hAnsi="宋体" w:cs="Arial"/>
          <w:sz w:val="24"/>
          <w:szCs w:val="24"/>
        </w:rPr>
        <w:t>：</w:t>
      </w:r>
    </w:p>
    <w:p w14:paraId="6F8B0E00">
      <w:pPr>
        <w:pStyle w:val="392"/>
        <w:numPr>
          <w:ilvl w:val="0"/>
          <w:numId w:val="11"/>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公平竞争参加本次采购活动,保证在本次磋商活动中提交的所有文件均是真实、有效的.</w:t>
      </w:r>
    </w:p>
    <w:p w14:paraId="6F973FC0">
      <w:pPr>
        <w:pStyle w:val="392"/>
        <w:numPr>
          <w:ilvl w:val="0"/>
          <w:numId w:val="11"/>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112EBFE7">
      <w:pPr>
        <w:pStyle w:val="392"/>
        <w:numPr>
          <w:ilvl w:val="0"/>
          <w:numId w:val="11"/>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如果我公司中标，将严格按磋商文件、磋商响应文件承诺履行合同，</w:t>
      </w:r>
      <w:r>
        <w:rPr>
          <w:rFonts w:ascii="宋体" w:hAnsi="宋体"/>
          <w:sz w:val="24"/>
          <w:szCs w:val="24"/>
        </w:rPr>
        <w:t>保证</w:t>
      </w:r>
      <w:r>
        <w:rPr>
          <w:rFonts w:hint="eastAsia" w:ascii="宋体" w:hAnsi="宋体"/>
          <w:sz w:val="24"/>
          <w:szCs w:val="24"/>
        </w:rPr>
        <w:t>实施服务与磋商响应服务是一致的，如有违反,用户有权依照相关法律追究相应责任</w:t>
      </w:r>
      <w:r>
        <w:rPr>
          <w:rFonts w:ascii="宋体" w:hAnsi="宋体"/>
          <w:sz w:val="24"/>
          <w:szCs w:val="24"/>
        </w:rPr>
        <w:t>。</w:t>
      </w:r>
    </w:p>
    <w:p w14:paraId="4E2D118B">
      <w:pPr>
        <w:pStyle w:val="392"/>
        <w:numPr>
          <w:ilvl w:val="0"/>
          <w:numId w:val="11"/>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若出现上述行为，我公司及参与磋商响应的工作人员愿意接受按照《反不正当竞争法》等国家法律法规有关规定经予的处罚。</w:t>
      </w:r>
    </w:p>
    <w:p w14:paraId="565C6CEA">
      <w:pPr>
        <w:pStyle w:val="392"/>
        <w:adjustRightInd w:val="0"/>
        <w:snapToGrid w:val="0"/>
        <w:spacing w:line="400" w:lineRule="atLeast"/>
        <w:ind w:left="1276" w:firstLine="0" w:firstLineChars="0"/>
        <w:rPr>
          <w:rFonts w:ascii="宋体" w:hAnsi="宋体"/>
          <w:sz w:val="24"/>
          <w:szCs w:val="24"/>
          <w:u w:val="single"/>
        </w:rPr>
      </w:pPr>
    </w:p>
    <w:p w14:paraId="716D9BE8">
      <w:pPr>
        <w:pStyle w:val="392"/>
        <w:adjustRightInd w:val="0"/>
        <w:snapToGrid w:val="0"/>
        <w:spacing w:line="400" w:lineRule="atLeast"/>
        <w:ind w:right="960" w:firstLine="4320" w:firstLineChars="1800"/>
        <w:rPr>
          <w:rFonts w:ascii="宋体" w:hAnsi="宋体"/>
          <w:sz w:val="24"/>
          <w:szCs w:val="24"/>
          <w:u w:val="single"/>
        </w:rPr>
      </w:pPr>
      <w:r>
        <w:rPr>
          <w:rFonts w:hint="eastAsia" w:ascii="宋体" w:hAnsi="宋体"/>
          <w:sz w:val="24"/>
          <w:szCs w:val="24"/>
        </w:rPr>
        <w:t>磋商响应供应商</w:t>
      </w:r>
      <w:r>
        <w:rPr>
          <w:rFonts w:ascii="宋体" w:hAnsi="宋体"/>
          <w:sz w:val="24"/>
          <w:szCs w:val="24"/>
        </w:rPr>
        <w:t>：</w:t>
      </w:r>
      <w:r>
        <w:rPr>
          <w:rFonts w:ascii="宋体" w:hAnsi="宋体"/>
          <w:sz w:val="24"/>
          <w:szCs w:val="24"/>
          <w:u w:val="single"/>
        </w:rPr>
        <w:t>　　　　　　　</w:t>
      </w:r>
      <w:r>
        <w:rPr>
          <w:rFonts w:hint="eastAsia" w:ascii="宋体" w:hAnsi="宋体"/>
          <w:sz w:val="24"/>
          <w:szCs w:val="24"/>
          <w:u w:val="single"/>
        </w:rPr>
        <w:t xml:space="preserve">                      </w:t>
      </w:r>
    </w:p>
    <w:p w14:paraId="488E7797">
      <w:pPr>
        <w:pStyle w:val="392"/>
        <w:adjustRightInd w:val="0"/>
        <w:snapToGrid w:val="0"/>
        <w:spacing w:line="400" w:lineRule="atLeast"/>
        <w:ind w:left="1276" w:firstLine="0" w:firstLineChars="0"/>
        <w:jc w:val="center"/>
        <w:rPr>
          <w:rFonts w:ascii="宋体" w:hAnsi="宋体"/>
          <w:sz w:val="24"/>
          <w:szCs w:val="24"/>
          <w:u w:val="single"/>
        </w:rPr>
      </w:pPr>
      <w:r>
        <w:rPr>
          <w:rFonts w:hint="eastAsia" w:ascii="宋体" w:hAnsi="宋体" w:cs="宋体"/>
          <w:sz w:val="24"/>
          <w:szCs w:val="24"/>
        </w:rPr>
        <w:t xml:space="preserve">                供应商法人或授权代表：</w:t>
      </w:r>
      <w:r>
        <w:rPr>
          <w:rFonts w:ascii="宋体" w:hAnsi="宋体"/>
          <w:sz w:val="24"/>
          <w:szCs w:val="24"/>
          <w:u w:val="single"/>
        </w:rPr>
        <w:t>　</w:t>
      </w:r>
      <w:r>
        <w:rPr>
          <w:rFonts w:hint="eastAsia" w:ascii="宋体" w:hAnsi="宋体"/>
          <w:sz w:val="24"/>
          <w:szCs w:val="24"/>
          <w:u w:val="single"/>
        </w:rPr>
        <w:t xml:space="preserve">    </w:t>
      </w:r>
      <w:r>
        <w:rPr>
          <w:rFonts w:ascii="宋体" w:hAnsi="宋体"/>
          <w:sz w:val="24"/>
          <w:szCs w:val="24"/>
          <w:u w:val="single"/>
        </w:rPr>
        <w:t>　　　（签字）</w:t>
      </w:r>
    </w:p>
    <w:p w14:paraId="0468EA6A">
      <w:pPr>
        <w:pStyle w:val="392"/>
        <w:adjustRightInd w:val="0"/>
        <w:snapToGrid w:val="0"/>
        <w:spacing w:before="156" w:beforeLines="50" w:after="156" w:afterLines="50" w:line="400" w:lineRule="atLeast"/>
        <w:ind w:left="1276" w:firstLine="0" w:firstLineChars="0"/>
        <w:rPr>
          <w:sz w:val="28"/>
          <w:szCs w:val="28"/>
          <w:u w:val="single"/>
        </w:rPr>
      </w:pPr>
    </w:p>
    <w:bookmarkEnd w:id="257"/>
    <w:p w14:paraId="4F065A29">
      <w:pPr>
        <w:widowControl/>
        <w:adjustRightInd w:val="0"/>
        <w:snapToGrid w:val="0"/>
        <w:spacing w:line="400" w:lineRule="atLeast"/>
        <w:jc w:val="center"/>
        <w:rPr>
          <w:rFonts w:ascii="微软雅黑" w:hAnsi="微软雅黑" w:eastAsia="微软雅黑" w:cs="宋体"/>
          <w:vanish/>
          <w:kern w:val="0"/>
          <w:sz w:val="18"/>
          <w:szCs w:val="18"/>
        </w:rPr>
      </w:pPr>
    </w:p>
    <w:p w14:paraId="5BC81892">
      <w:pPr>
        <w:adjustRightInd w:val="0"/>
        <w:snapToGrid w:val="0"/>
        <w:spacing w:line="400" w:lineRule="atLeast"/>
        <w:rPr>
          <w:rFonts w:ascii="Arial" w:hAnsi="Arial" w:cs="Arial"/>
          <w:sz w:val="24"/>
        </w:rPr>
      </w:pPr>
    </w:p>
    <w:p w14:paraId="0001AE99">
      <w:pPr>
        <w:pStyle w:val="3"/>
        <w:adjustRightInd w:val="0"/>
        <w:snapToGrid w:val="0"/>
        <w:spacing w:line="400" w:lineRule="atLeast"/>
        <w:rPr>
          <w:rFonts w:cs="Arial"/>
          <w:b w:val="0"/>
          <w:sz w:val="24"/>
          <w:szCs w:val="24"/>
        </w:rPr>
      </w:pPr>
      <w:r>
        <w:rPr>
          <w:rFonts w:cs="Arial"/>
          <w:bCs/>
          <w:szCs w:val="22"/>
        </w:rPr>
        <w:br w:type="page"/>
      </w:r>
      <w:bookmarkStart w:id="258" w:name="_Toc39945719"/>
      <w:bookmarkStart w:id="259" w:name="_Toc39669660"/>
      <w:bookmarkStart w:id="260" w:name="_Toc8103"/>
      <w:r>
        <w:rPr>
          <w:rFonts w:hint="eastAsia" w:cs="Arial"/>
          <w:sz w:val="24"/>
          <w:szCs w:val="24"/>
        </w:rPr>
        <w:t>附件十四：</w:t>
      </w:r>
      <w:r>
        <w:rPr>
          <w:rFonts w:cs="Arial"/>
          <w:sz w:val="24"/>
          <w:szCs w:val="24"/>
        </w:rPr>
        <w:t>退</w:t>
      </w:r>
      <w:r>
        <w:rPr>
          <w:rFonts w:hint="eastAsia" w:cs="Arial"/>
          <w:sz w:val="24"/>
          <w:szCs w:val="24"/>
        </w:rPr>
        <w:t>磋商</w:t>
      </w:r>
      <w:r>
        <w:rPr>
          <w:rFonts w:cs="Arial"/>
          <w:sz w:val="24"/>
          <w:szCs w:val="24"/>
        </w:rPr>
        <w:t>保证金的函</w:t>
      </w:r>
      <w:bookmarkEnd w:id="258"/>
      <w:bookmarkEnd w:id="259"/>
      <w:bookmarkEnd w:id="260"/>
    </w:p>
    <w:p w14:paraId="4C11D825">
      <w:pPr>
        <w:adjustRightInd w:val="0"/>
        <w:snapToGrid w:val="0"/>
        <w:spacing w:line="400" w:lineRule="atLeast"/>
        <w:rPr>
          <w:rFonts w:ascii="Arial" w:hAnsi="Arial" w:cs="Arial"/>
          <w:sz w:val="28"/>
          <w:szCs w:val="28"/>
        </w:rPr>
      </w:pPr>
    </w:p>
    <w:p w14:paraId="535E7851">
      <w:pPr>
        <w:adjustRightInd w:val="0"/>
        <w:snapToGrid w:val="0"/>
        <w:spacing w:line="400" w:lineRule="atLeast"/>
        <w:rPr>
          <w:rFonts w:ascii="Arial" w:hAnsi="Arial" w:cs="Arial"/>
          <w:sz w:val="28"/>
          <w:szCs w:val="28"/>
        </w:rPr>
      </w:pPr>
      <w:r>
        <w:rPr>
          <w:rFonts w:hint="eastAsia" w:ascii="Arial" w:hAnsi="Arial" w:cs="Arial"/>
          <w:sz w:val="28"/>
          <w:szCs w:val="28"/>
          <w:u w:val="single"/>
        </w:rPr>
        <w:t>新疆招标有限公司巴州分公司</w:t>
      </w:r>
      <w:r>
        <w:rPr>
          <w:rFonts w:ascii="Arial" w:hAnsi="Arial" w:cs="Arial"/>
          <w:sz w:val="28"/>
          <w:szCs w:val="28"/>
        </w:rPr>
        <w:t>（收）：</w:t>
      </w:r>
    </w:p>
    <w:p w14:paraId="1477162A">
      <w:pPr>
        <w:adjustRightInd w:val="0"/>
        <w:snapToGrid w:val="0"/>
        <w:spacing w:line="400" w:lineRule="atLeast"/>
        <w:rPr>
          <w:rFonts w:ascii="Arial" w:hAnsi="Arial" w:cs="Arial"/>
          <w:sz w:val="28"/>
          <w:szCs w:val="28"/>
        </w:rPr>
      </w:pPr>
    </w:p>
    <w:p w14:paraId="2D857ED5">
      <w:pPr>
        <w:adjustRightInd w:val="0"/>
        <w:snapToGrid w:val="0"/>
        <w:spacing w:line="400" w:lineRule="atLeast"/>
        <w:rPr>
          <w:rFonts w:ascii="Arial" w:hAnsi="Arial" w:cs="Arial"/>
          <w:sz w:val="28"/>
          <w:szCs w:val="28"/>
          <w:u w:val="single"/>
        </w:rPr>
      </w:pPr>
      <w:r>
        <w:rPr>
          <w:rFonts w:ascii="Arial" w:hAnsi="Arial" w:cs="Arial"/>
          <w:sz w:val="28"/>
          <w:szCs w:val="28"/>
        </w:rPr>
        <w:t>公司名称：</w:t>
      </w:r>
      <w:r>
        <w:rPr>
          <w:rFonts w:ascii="Arial" w:hAnsi="Arial" w:cs="Arial"/>
          <w:sz w:val="28"/>
          <w:szCs w:val="28"/>
          <w:u w:val="single"/>
        </w:rPr>
        <w:t xml:space="preserve">                                            </w:t>
      </w:r>
    </w:p>
    <w:p w14:paraId="4CF3F86C">
      <w:pPr>
        <w:adjustRightInd w:val="0"/>
        <w:snapToGrid w:val="0"/>
        <w:spacing w:line="400" w:lineRule="atLeast"/>
        <w:rPr>
          <w:rFonts w:ascii="Arial" w:hAnsi="Arial" w:cs="Arial"/>
          <w:sz w:val="28"/>
          <w:szCs w:val="28"/>
          <w:u w:val="single"/>
        </w:rPr>
      </w:pPr>
      <w:r>
        <w:rPr>
          <w:rFonts w:ascii="Arial" w:hAnsi="Arial" w:cs="Arial"/>
          <w:sz w:val="28"/>
          <w:szCs w:val="28"/>
        </w:rPr>
        <w:t>开户行名称：</w:t>
      </w:r>
      <w:r>
        <w:rPr>
          <w:rFonts w:ascii="Arial" w:hAnsi="Arial" w:cs="Arial"/>
          <w:sz w:val="28"/>
          <w:szCs w:val="28"/>
          <w:u w:val="single"/>
        </w:rPr>
        <w:t xml:space="preserve">                                          </w:t>
      </w:r>
    </w:p>
    <w:p w14:paraId="5F28FCDF">
      <w:pPr>
        <w:adjustRightInd w:val="0"/>
        <w:snapToGrid w:val="0"/>
        <w:spacing w:line="400" w:lineRule="atLeast"/>
        <w:rPr>
          <w:rFonts w:ascii="Arial" w:hAnsi="Arial" w:cs="Arial"/>
          <w:sz w:val="28"/>
          <w:szCs w:val="28"/>
          <w:u w:val="single"/>
        </w:rPr>
      </w:pPr>
      <w:r>
        <w:rPr>
          <w:rFonts w:ascii="Arial" w:hAnsi="Arial" w:cs="Arial"/>
          <w:sz w:val="28"/>
          <w:szCs w:val="28"/>
        </w:rPr>
        <w:t>账号（基本账户）：</w:t>
      </w:r>
      <w:r>
        <w:rPr>
          <w:rFonts w:ascii="Arial" w:hAnsi="Arial" w:cs="Arial"/>
          <w:sz w:val="28"/>
          <w:szCs w:val="28"/>
          <w:u w:val="single"/>
        </w:rPr>
        <w:t xml:space="preserve">                                     </w:t>
      </w:r>
    </w:p>
    <w:p w14:paraId="74A942F1">
      <w:pPr>
        <w:adjustRightInd w:val="0"/>
        <w:snapToGrid w:val="0"/>
        <w:spacing w:line="400" w:lineRule="atLeast"/>
        <w:rPr>
          <w:rFonts w:ascii="Arial" w:hAnsi="Arial" w:cs="Arial"/>
          <w:sz w:val="28"/>
          <w:szCs w:val="28"/>
        </w:rPr>
      </w:pPr>
      <w:r>
        <w:rPr>
          <w:rFonts w:ascii="Arial" w:hAnsi="Arial" w:cs="Arial"/>
          <w:sz w:val="28"/>
          <w:szCs w:val="28"/>
        </w:rPr>
        <w:t>税      号：</w:t>
      </w:r>
      <w:r>
        <w:rPr>
          <w:rFonts w:ascii="Arial" w:hAnsi="Arial" w:cs="Arial"/>
          <w:sz w:val="28"/>
          <w:szCs w:val="28"/>
          <w:u w:val="single"/>
        </w:rPr>
        <w:t xml:space="preserve">                                          </w:t>
      </w:r>
    </w:p>
    <w:p w14:paraId="2023204B">
      <w:pPr>
        <w:adjustRightInd w:val="0"/>
        <w:snapToGrid w:val="0"/>
        <w:spacing w:line="400" w:lineRule="atLeast"/>
        <w:rPr>
          <w:rFonts w:ascii="Arial" w:hAnsi="Arial" w:cs="Arial"/>
          <w:sz w:val="28"/>
          <w:szCs w:val="28"/>
          <w:u w:val="single"/>
        </w:rPr>
      </w:pPr>
      <w:r>
        <w:rPr>
          <w:rFonts w:ascii="Arial" w:hAnsi="Arial" w:cs="Arial"/>
          <w:sz w:val="28"/>
          <w:szCs w:val="28"/>
        </w:rPr>
        <w:t>联系人姓名：</w:t>
      </w:r>
      <w:r>
        <w:rPr>
          <w:rFonts w:ascii="Arial" w:hAnsi="Arial" w:cs="Arial"/>
          <w:sz w:val="28"/>
          <w:szCs w:val="28"/>
          <w:u w:val="single"/>
        </w:rPr>
        <w:t xml:space="preserve">                                          </w:t>
      </w:r>
    </w:p>
    <w:p w14:paraId="40F010D2">
      <w:pPr>
        <w:adjustRightInd w:val="0"/>
        <w:snapToGrid w:val="0"/>
        <w:spacing w:line="400" w:lineRule="atLeast"/>
        <w:rPr>
          <w:rFonts w:ascii="Arial" w:hAnsi="Arial" w:cs="Arial"/>
          <w:sz w:val="28"/>
          <w:szCs w:val="28"/>
          <w:u w:val="single"/>
        </w:rPr>
      </w:pPr>
      <w:r>
        <w:rPr>
          <w:rFonts w:ascii="Arial" w:hAnsi="Arial" w:cs="Arial"/>
          <w:sz w:val="28"/>
          <w:szCs w:val="28"/>
        </w:rPr>
        <w:t>联系电话：</w:t>
      </w:r>
      <w:r>
        <w:rPr>
          <w:rFonts w:ascii="Arial" w:hAnsi="Arial" w:cs="Arial"/>
          <w:sz w:val="28"/>
          <w:szCs w:val="28"/>
          <w:u w:val="single"/>
        </w:rPr>
        <w:t xml:space="preserve">                                            </w:t>
      </w:r>
    </w:p>
    <w:p w14:paraId="6007CA17">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项目名称：</w:t>
      </w:r>
      <w:r>
        <w:rPr>
          <w:rFonts w:ascii="Arial" w:hAnsi="Arial" w:cs="Arial"/>
          <w:sz w:val="28"/>
          <w:szCs w:val="28"/>
          <w:u w:val="single"/>
        </w:rPr>
        <w:t xml:space="preserve">                                        </w:t>
      </w:r>
    </w:p>
    <w:p w14:paraId="782DFA8E">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项目编号：</w:t>
      </w:r>
      <w:r>
        <w:rPr>
          <w:rFonts w:ascii="Arial" w:hAnsi="Arial" w:cs="Arial"/>
          <w:sz w:val="28"/>
          <w:szCs w:val="28"/>
          <w:u w:val="single"/>
        </w:rPr>
        <w:t xml:space="preserve">                                        </w:t>
      </w:r>
    </w:p>
    <w:p w14:paraId="5F21D730">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保证金的形式：</w:t>
      </w:r>
      <w:r>
        <w:rPr>
          <w:rFonts w:ascii="Arial" w:hAnsi="Arial" w:cs="Arial"/>
          <w:sz w:val="28"/>
          <w:szCs w:val="28"/>
          <w:u w:val="single"/>
        </w:rPr>
        <w:t xml:space="preserve">              </w:t>
      </w:r>
      <w:r>
        <w:rPr>
          <w:rFonts w:ascii="Arial" w:hAnsi="Arial" w:cs="Arial"/>
          <w:sz w:val="28"/>
          <w:szCs w:val="28"/>
        </w:rPr>
        <w:t>（电汇、网银等）</w:t>
      </w:r>
    </w:p>
    <w:p w14:paraId="2319BB8B">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保证金的金额：</w:t>
      </w:r>
      <w:r>
        <w:rPr>
          <w:rFonts w:ascii="Arial" w:hAnsi="Arial" w:cs="Arial"/>
          <w:sz w:val="28"/>
          <w:szCs w:val="28"/>
          <w:u w:val="single"/>
        </w:rPr>
        <w:t xml:space="preserve">                                          </w:t>
      </w:r>
    </w:p>
    <w:p w14:paraId="6B53076F">
      <w:pPr>
        <w:adjustRightInd w:val="0"/>
        <w:snapToGrid w:val="0"/>
        <w:spacing w:line="400" w:lineRule="atLeast"/>
        <w:rPr>
          <w:rFonts w:ascii="Arial" w:hAnsi="Arial" w:cs="Arial"/>
          <w:sz w:val="28"/>
          <w:szCs w:val="28"/>
        </w:rPr>
      </w:pPr>
      <w:r>
        <w:rPr>
          <w:rFonts w:ascii="Arial" w:hAnsi="Arial" w:cs="Arial"/>
          <w:sz w:val="28"/>
          <w:szCs w:val="28"/>
        </w:rPr>
        <w:t>（注：如果是个人姓名的汇款，请附汇款人的身份证复印件）</w:t>
      </w:r>
    </w:p>
    <w:p w14:paraId="7CFA7D3F">
      <w:pPr>
        <w:adjustRightInd w:val="0"/>
        <w:snapToGrid w:val="0"/>
        <w:spacing w:line="400" w:lineRule="atLeast"/>
        <w:rPr>
          <w:rFonts w:ascii="Arial" w:hAnsi="Arial" w:cs="Arial"/>
          <w:sz w:val="28"/>
          <w:szCs w:val="28"/>
        </w:rPr>
      </w:pPr>
      <w:r>
        <w:rPr>
          <w:rFonts w:ascii="Arial" w:hAnsi="Arial" w:cs="Arial"/>
          <w:sz w:val="28"/>
          <w:szCs w:val="28"/>
        </w:rPr>
        <w:t xml:space="preserve">  </w:t>
      </w:r>
    </w:p>
    <w:p w14:paraId="6253B2E8">
      <w:pPr>
        <w:adjustRightInd w:val="0"/>
        <w:snapToGrid w:val="0"/>
        <w:spacing w:line="400" w:lineRule="atLeast"/>
        <w:jc w:val="left"/>
        <w:rPr>
          <w:rFonts w:ascii="Arial" w:hAnsi="Arial" w:cs="Arial"/>
          <w:b/>
          <w:sz w:val="28"/>
          <w:szCs w:val="28"/>
        </w:rPr>
      </w:pPr>
      <w:r>
        <w:rPr>
          <w:rFonts w:ascii="Arial" w:hAnsi="Arial" w:cs="Arial"/>
          <w:sz w:val="28"/>
          <w:szCs w:val="28"/>
        </w:rPr>
        <w:t>备注：</w:t>
      </w:r>
      <w:r>
        <w:rPr>
          <w:rFonts w:hint="eastAsia" w:ascii="Arial" w:hAnsi="Arial" w:cs="Arial"/>
          <w:sz w:val="28"/>
          <w:szCs w:val="28"/>
        </w:rPr>
        <w:t>成交</w:t>
      </w:r>
      <w:r>
        <w:rPr>
          <w:rFonts w:ascii="Arial" w:hAnsi="Arial" w:cs="Arial"/>
          <w:sz w:val="28"/>
          <w:szCs w:val="28"/>
        </w:rPr>
        <w:t>结果公示期满后，请将以上退款信息加盖公章</w:t>
      </w:r>
      <w:r>
        <w:rPr>
          <w:rFonts w:hint="eastAsia" w:ascii="Arial" w:hAnsi="Arial" w:cs="Arial"/>
          <w:sz w:val="28"/>
          <w:szCs w:val="28"/>
        </w:rPr>
        <w:t>邮件</w:t>
      </w:r>
      <w:r>
        <w:rPr>
          <w:rFonts w:ascii="Arial" w:hAnsi="Arial" w:cs="Arial"/>
          <w:sz w:val="28"/>
          <w:szCs w:val="28"/>
        </w:rPr>
        <w:t>至新疆招标有限公司</w:t>
      </w:r>
      <w:r>
        <w:rPr>
          <w:rFonts w:hint="eastAsia" w:ascii="Arial" w:hAnsi="Arial" w:cs="Arial"/>
          <w:sz w:val="28"/>
          <w:szCs w:val="28"/>
        </w:rPr>
        <w:t>巴州分公司</w:t>
      </w:r>
      <w:r>
        <w:rPr>
          <w:rFonts w:ascii="Arial" w:hAnsi="Arial" w:cs="Arial"/>
          <w:sz w:val="28"/>
          <w:szCs w:val="28"/>
        </w:rPr>
        <w:t>，</w:t>
      </w:r>
      <w:r>
        <w:rPr>
          <w:rFonts w:hint="eastAsia" w:ascii="Arial" w:hAnsi="Arial" w:cs="Arial"/>
          <w:sz w:val="28"/>
          <w:szCs w:val="28"/>
        </w:rPr>
        <w:t>邮箱</w:t>
      </w:r>
      <w:r>
        <w:rPr>
          <w:rFonts w:ascii="Arial" w:hAnsi="Arial" w:cs="Arial"/>
          <w:sz w:val="28"/>
          <w:szCs w:val="28"/>
        </w:rPr>
        <w:t>为</w:t>
      </w:r>
      <w:r>
        <w:rPr>
          <w:rFonts w:hint="eastAsia" w:ascii="Arial" w:hAnsi="Arial" w:cs="Arial"/>
          <w:sz w:val="28"/>
          <w:szCs w:val="28"/>
          <w:lang w:val="en-US" w:eastAsia="zh-CN"/>
        </w:rPr>
        <w:t>1376737580</w:t>
      </w:r>
      <w:r>
        <w:rPr>
          <w:rFonts w:hint="eastAsia" w:ascii="Arial" w:hAnsi="Arial" w:cs="Arial"/>
          <w:sz w:val="28"/>
          <w:szCs w:val="28"/>
        </w:rPr>
        <w:t>@qq.com。</w:t>
      </w:r>
      <w:r>
        <w:rPr>
          <w:rFonts w:ascii="Arial" w:hAnsi="Arial" w:cs="Arial"/>
          <w:sz w:val="28"/>
          <w:szCs w:val="28"/>
        </w:rPr>
        <w:t>我公司收到退款信息后，在3～5个工作日内，将</w:t>
      </w:r>
      <w:r>
        <w:rPr>
          <w:rFonts w:hint="eastAsia" w:ascii="Arial" w:hAnsi="Arial" w:cs="Arial"/>
          <w:sz w:val="28"/>
          <w:szCs w:val="28"/>
        </w:rPr>
        <w:t>磋商</w:t>
      </w:r>
      <w:r>
        <w:rPr>
          <w:rFonts w:ascii="Arial" w:hAnsi="Arial" w:cs="Arial"/>
          <w:sz w:val="28"/>
          <w:szCs w:val="28"/>
        </w:rPr>
        <w:t>保证金电汇至</w:t>
      </w:r>
      <w:r>
        <w:rPr>
          <w:rFonts w:hint="eastAsia" w:ascii="Arial" w:hAnsi="Arial" w:cs="Arial"/>
          <w:sz w:val="28"/>
          <w:szCs w:val="28"/>
        </w:rPr>
        <w:t>磋商响应供应商</w:t>
      </w:r>
      <w:r>
        <w:rPr>
          <w:rFonts w:ascii="Arial" w:hAnsi="Arial" w:cs="Arial"/>
          <w:sz w:val="28"/>
          <w:szCs w:val="28"/>
        </w:rPr>
        <w:t>的基本账户</w:t>
      </w:r>
      <w:r>
        <w:rPr>
          <w:rFonts w:hint="eastAsia" w:ascii="Arial" w:hAnsi="Arial" w:cs="Arial"/>
          <w:sz w:val="28"/>
          <w:szCs w:val="28"/>
        </w:rPr>
        <w:t>。</w:t>
      </w:r>
      <w:r>
        <w:rPr>
          <w:rFonts w:hint="eastAsia" w:ascii="Arial" w:hAnsi="Arial" w:cs="Arial"/>
          <w:b/>
          <w:sz w:val="28"/>
          <w:szCs w:val="28"/>
        </w:rPr>
        <w:t>后附开户许可证扫描件或基本存款账户信息（加盖公章）。</w:t>
      </w:r>
    </w:p>
    <w:p w14:paraId="57F4A7E9">
      <w:pPr>
        <w:pStyle w:val="47"/>
        <w:ind w:firstLine="240"/>
      </w:pPr>
    </w:p>
    <w:p w14:paraId="5C68B8DE">
      <w:pPr>
        <w:pStyle w:val="47"/>
        <w:ind w:firstLine="240"/>
      </w:pPr>
    </w:p>
    <w:p w14:paraId="50BA0C3D">
      <w:pPr>
        <w:pStyle w:val="47"/>
        <w:ind w:firstLine="240"/>
      </w:pPr>
    </w:p>
    <w:p w14:paraId="73E0AB43">
      <w:pPr>
        <w:pStyle w:val="47"/>
        <w:ind w:firstLine="240"/>
      </w:pPr>
    </w:p>
    <w:p w14:paraId="41C1D243">
      <w:pPr>
        <w:pStyle w:val="47"/>
        <w:ind w:firstLine="240"/>
      </w:pPr>
    </w:p>
    <w:p w14:paraId="6655014E">
      <w:pPr>
        <w:pStyle w:val="47"/>
        <w:ind w:firstLine="281"/>
        <w:jc w:val="center"/>
        <w:rPr>
          <w:rFonts w:cs="Arial"/>
          <w:b/>
          <w:sz w:val="28"/>
          <w:szCs w:val="28"/>
        </w:rPr>
      </w:pPr>
      <w:r>
        <w:rPr>
          <w:rFonts w:hint="eastAsia" w:cs="Arial"/>
          <w:b/>
          <w:sz w:val="28"/>
          <w:szCs w:val="28"/>
        </w:rPr>
        <w:t>开户许可证扫描件或基本存款账户信息（加盖公章）</w:t>
      </w:r>
    </w:p>
    <w:sectPr>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EU-F1">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Grande">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D1A2">
    <w:pPr>
      <w:pStyle w:val="31"/>
      <w:framePr w:wrap="around" w:vAnchor="text" w:hAnchor="margin" w:xAlign="right" w:y="1"/>
      <w:rPr>
        <w:rStyle w:val="53"/>
      </w:rPr>
    </w:pPr>
    <w:r>
      <w:fldChar w:fldCharType="begin"/>
    </w:r>
    <w:r>
      <w:rPr>
        <w:rStyle w:val="53"/>
      </w:rPr>
      <w:instrText xml:space="preserve">PAGE  </w:instrText>
    </w:r>
    <w:r>
      <w:fldChar w:fldCharType="separate"/>
    </w:r>
    <w:r>
      <w:rPr>
        <w:rStyle w:val="53"/>
      </w:rPr>
      <w:t>24</w:t>
    </w:r>
    <w:r>
      <w:fldChar w:fldCharType="end"/>
    </w:r>
  </w:p>
  <w:p w14:paraId="0A424C80">
    <w:pPr>
      <w:pStyle w:val="3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6C52">
    <w:pPr>
      <w:pStyle w:val="31"/>
      <w:jc w:val="right"/>
    </w:pPr>
    <w:r>
      <w:rPr>
        <w:rFonts w:hint="eastAsia"/>
      </w:rPr>
      <w:t>1</w:t>
    </w:r>
  </w:p>
  <w:p w14:paraId="477C755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8A75">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FC51F">
                          <w:pPr>
                            <w:pStyle w:val="3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E0FC51F">
                    <w:pPr>
                      <w:pStyle w:val="3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BA8E">
    <w:pPr>
      <w:spacing w:line="172" w:lineRule="auto"/>
      <w:rPr>
        <w:rFonts w:ascii="宋体" w:hAnsi="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87211">
                          <w:pPr>
                            <w:pStyle w:val="3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2D87211">
                    <w:pPr>
                      <w:pStyle w:val="3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AE3BF">
    <w:pPr>
      <w:pStyle w:val="31"/>
      <w:ind w:right="360"/>
      <w:jc w:val="righ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7D715">
                          <w:pPr>
                            <w:pStyle w:val="3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A47D715">
                    <w:pPr>
                      <w:pStyle w:val="31"/>
                    </w:pPr>
                    <w:r>
                      <w:fldChar w:fldCharType="begin"/>
                    </w:r>
                    <w:r>
                      <w:instrText xml:space="preserve"> PAGE  \* MERGEFORMAT </w:instrText>
                    </w:r>
                    <w:r>
                      <w:fldChar w:fldCharType="separate"/>
                    </w:r>
                    <w:r>
                      <w:t>32</w:t>
                    </w:r>
                    <w:r>
                      <w:fldChar w:fldCharType="end"/>
                    </w:r>
                  </w:p>
                </w:txbxContent>
              </v:textbox>
            </v:shape>
          </w:pict>
        </mc:Fallback>
      </mc:AlternateContent>
    </w:r>
    <w:r>
      <w:rPr>
        <w:lang w:val="zh-CN"/>
      </w:rPr>
      <w:t xml:space="preserve">  </w:t>
    </w:r>
  </w:p>
  <w:p w14:paraId="4BDE3F8C">
    <w:pPr>
      <w:pStyle w:val="31"/>
    </w:pPr>
  </w:p>
  <w:p w14:paraId="56212512"/>
  <w:p w14:paraId="04E4E72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3F6E">
    <w:pPr>
      <w:pStyle w:val="31"/>
      <w:wordWrap w:val="0"/>
      <w:ind w:right="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342C2">
                          <w:pPr>
                            <w:pStyle w:val="3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00342C2">
                    <w:pPr>
                      <w:pStyle w:val="3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36ED">
    <w:pPr>
      <w:pStyle w:val="33"/>
    </w:pPr>
    <w:r>
      <w:pict>
        <v:shape id="_x0000_s2053" o:spid="_x0000_s2053" o:spt="136" type="#_x0000_t136" style="position:absolute;left:0pt;height:73.2pt;width:514.05pt;mso-position-horizontal:center;mso-position-horizontal-relative:margin;mso-position-vertical:center;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BDDC">
    <w:pPr>
      <w:pStyle w:val="33"/>
    </w:pPr>
    <w:r>
      <w:rPr>
        <w:rFonts w:hint="eastAsia"/>
        <w:b/>
      </w:rPr>
      <w:t>磋商文件                                                                               新疆招标有限公司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76F4B">
    <w:pPr>
      <w:pStyle w:val="33"/>
    </w:pPr>
    <w:r>
      <w:pict>
        <v:shape id="PowerPlusWaterMarkObject17491" o:spid="_x0000_s2050" o:spt="136" type="#_x0000_t136" style="position:absolute;left:0pt;height:73.2pt;width:514.05pt;mso-position-horizontal:center;mso-position-horizontal-relative:margin;mso-position-vertical:center;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C7F6E">
    <w:pPr>
      <w:pStyle w:val="33"/>
    </w:pPr>
    <w:r>
      <w:pict>
        <v:shape id="_x0000_s2055" o:spid="_x0000_s2055" o:spt="136" type="#_x0000_t136" style="position:absolute;left:0pt;height:73.2pt;width:514.05pt;mso-position-horizontal:center;mso-position-horizontal-relative:margin;mso-position-vertical:center;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p w14:paraId="3C4DFD4E">
    <w:pPr>
      <w:pStyle w:val="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8B8D">
    <w:pPr>
      <w:pStyle w:val="33"/>
    </w:pPr>
    <w:r>
      <w:pict>
        <v:shape id="_x0000_s2052" o:spid="_x0000_s2052" o:spt="136" type="#_x0000_t136" style="position:absolute;left:0pt;height:73.2pt;width:514.0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04E741A3"/>
    <w:multiLevelType w:val="multilevel"/>
    <w:tmpl w:val="04E741A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A95EE0"/>
    <w:multiLevelType w:val="singleLevel"/>
    <w:tmpl w:val="13A95EE0"/>
    <w:lvl w:ilvl="0" w:tentative="0">
      <w:start w:val="1"/>
      <w:numFmt w:val="decimal"/>
      <w:lvlText w:val="（%1）"/>
      <w:lvlJc w:val="left"/>
      <w:pPr>
        <w:tabs>
          <w:tab w:val="left" w:pos="3453"/>
        </w:tabs>
        <w:ind w:left="3453" w:hanging="900"/>
      </w:pPr>
      <w:rPr>
        <w:rFonts w:hint="eastAsia"/>
      </w:rPr>
    </w:lvl>
  </w:abstractNum>
  <w:abstractNum w:abstractNumId="2">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AD17D7D"/>
    <w:multiLevelType w:val="multilevel"/>
    <w:tmpl w:val="1AD17D7D"/>
    <w:lvl w:ilvl="0" w:tentative="0">
      <w:start w:val="1"/>
      <w:numFmt w:val="decimal"/>
      <w:pStyle w:val="12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4644F7"/>
    <w:multiLevelType w:val="multilevel"/>
    <w:tmpl w:val="214644F7"/>
    <w:lvl w:ilvl="0" w:tentative="0">
      <w:start w:val="1"/>
      <w:numFmt w:val="decimal"/>
      <w:pStyle w:val="236"/>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5">
    <w:nsid w:val="380C5E7F"/>
    <w:multiLevelType w:val="multilevel"/>
    <w:tmpl w:val="380C5E7F"/>
    <w:lvl w:ilvl="0" w:tentative="0">
      <w:start w:val="1"/>
      <w:numFmt w:val="bullet"/>
      <w:lvlText w:val=""/>
      <w:lvlPicBulletId w:val="0"/>
      <w:lvlJc w:val="left"/>
      <w:pPr>
        <w:ind w:left="846" w:hanging="420"/>
      </w:pPr>
      <w:rPr>
        <w:rFonts w:hint="default" w:ascii="Symbol" w:hAnsi="Symbol"/>
        <w:color w:val="auto"/>
      </w:rPr>
    </w:lvl>
    <w:lvl w:ilvl="1" w:tentative="0">
      <w:start w:val="1"/>
      <w:numFmt w:val="bullet"/>
      <w:lvlText w:val=""/>
      <w:lvlJc w:val="left"/>
      <w:pPr>
        <w:ind w:left="1266" w:hanging="420"/>
      </w:pPr>
      <w:rPr>
        <w:rFonts w:hint="default" w:ascii="Wingdings" w:hAnsi="Wingdings"/>
      </w:rPr>
    </w:lvl>
    <w:lvl w:ilvl="2" w:tentative="0">
      <w:start w:val="1"/>
      <w:numFmt w:val="bullet"/>
      <w:pStyle w:val="441"/>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6">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pStyle w:val="209"/>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455B68EC"/>
    <w:multiLevelType w:val="multilevel"/>
    <w:tmpl w:val="455B68EC"/>
    <w:lvl w:ilvl="0" w:tentative="0">
      <w:start w:val="1"/>
      <w:numFmt w:val="upperLetter"/>
      <w:pStyle w:val="1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9">
    <w:nsid w:val="60A55D4B"/>
    <w:multiLevelType w:val="singleLevel"/>
    <w:tmpl w:val="60A55D4B"/>
    <w:lvl w:ilvl="0" w:tentative="0">
      <w:start w:val="1"/>
      <w:numFmt w:val="decimal"/>
      <w:pStyle w:val="309"/>
      <w:lvlText w:val="（%1）"/>
      <w:lvlJc w:val="left"/>
      <w:pPr>
        <w:tabs>
          <w:tab w:val="left" w:pos="1260"/>
        </w:tabs>
        <w:ind w:left="1260" w:hanging="900"/>
      </w:pPr>
      <w:rPr>
        <w:rFonts w:hint="eastAsia"/>
      </w:rPr>
    </w:lvl>
  </w:abstractNum>
  <w:abstractNum w:abstractNumId="10">
    <w:nsid w:val="7A612D68"/>
    <w:multiLevelType w:val="multilevel"/>
    <w:tmpl w:val="7A612D68"/>
    <w:lvl w:ilvl="0" w:tentative="0">
      <w:start w:val="1"/>
      <w:numFmt w:val="decimal"/>
      <w:pStyle w:val="64"/>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1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60"/>
  <w:drawingGridHorizontalSpacing w:val="105"/>
  <w:drawingGridVerticalSpacing w:val="40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ddc0992f-d0e8-42e3-b8e0-11f7be83d031"/>
  </w:docVars>
  <w:rsids>
    <w:rsidRoot w:val="00E37069"/>
    <w:rsid w:val="00005764"/>
    <w:rsid w:val="00011918"/>
    <w:rsid w:val="000173A1"/>
    <w:rsid w:val="00023869"/>
    <w:rsid w:val="00023F14"/>
    <w:rsid w:val="00027C92"/>
    <w:rsid w:val="00055B77"/>
    <w:rsid w:val="0007320C"/>
    <w:rsid w:val="000743A0"/>
    <w:rsid w:val="000763B2"/>
    <w:rsid w:val="00080301"/>
    <w:rsid w:val="00087B3F"/>
    <w:rsid w:val="000A2732"/>
    <w:rsid w:val="000B5A16"/>
    <w:rsid w:val="000C1386"/>
    <w:rsid w:val="000C3E7D"/>
    <w:rsid w:val="000D2ED2"/>
    <w:rsid w:val="000D6D47"/>
    <w:rsid w:val="000E0869"/>
    <w:rsid w:val="000F3DE7"/>
    <w:rsid w:val="00127992"/>
    <w:rsid w:val="00142124"/>
    <w:rsid w:val="00153BBB"/>
    <w:rsid w:val="0016319B"/>
    <w:rsid w:val="001772D9"/>
    <w:rsid w:val="001848AC"/>
    <w:rsid w:val="00193ACA"/>
    <w:rsid w:val="001B3FBA"/>
    <w:rsid w:val="001C372F"/>
    <w:rsid w:val="001C4ADD"/>
    <w:rsid w:val="001C645C"/>
    <w:rsid w:val="001F0586"/>
    <w:rsid w:val="001F2781"/>
    <w:rsid w:val="00234FA7"/>
    <w:rsid w:val="00237992"/>
    <w:rsid w:val="002516DD"/>
    <w:rsid w:val="00251C6A"/>
    <w:rsid w:val="002649D9"/>
    <w:rsid w:val="002860E1"/>
    <w:rsid w:val="002867B9"/>
    <w:rsid w:val="002909A3"/>
    <w:rsid w:val="002A6327"/>
    <w:rsid w:val="002B2D3C"/>
    <w:rsid w:val="002B3EF6"/>
    <w:rsid w:val="002B4DDD"/>
    <w:rsid w:val="002C091C"/>
    <w:rsid w:val="002D4324"/>
    <w:rsid w:val="00315B1A"/>
    <w:rsid w:val="00346770"/>
    <w:rsid w:val="00367782"/>
    <w:rsid w:val="00377181"/>
    <w:rsid w:val="00380A0A"/>
    <w:rsid w:val="003A3EED"/>
    <w:rsid w:val="003D1E0D"/>
    <w:rsid w:val="003D4FBE"/>
    <w:rsid w:val="003E7BE9"/>
    <w:rsid w:val="003F423E"/>
    <w:rsid w:val="003F4787"/>
    <w:rsid w:val="00406A65"/>
    <w:rsid w:val="00422778"/>
    <w:rsid w:val="00425AE6"/>
    <w:rsid w:val="00431AC9"/>
    <w:rsid w:val="00437794"/>
    <w:rsid w:val="004566FD"/>
    <w:rsid w:val="004716F7"/>
    <w:rsid w:val="004776CB"/>
    <w:rsid w:val="00481283"/>
    <w:rsid w:val="004866D3"/>
    <w:rsid w:val="004919F8"/>
    <w:rsid w:val="004944B5"/>
    <w:rsid w:val="004A6255"/>
    <w:rsid w:val="004B341E"/>
    <w:rsid w:val="004B797E"/>
    <w:rsid w:val="004C3C2D"/>
    <w:rsid w:val="004E5651"/>
    <w:rsid w:val="004F598B"/>
    <w:rsid w:val="005133E9"/>
    <w:rsid w:val="00521033"/>
    <w:rsid w:val="00525705"/>
    <w:rsid w:val="00527FCF"/>
    <w:rsid w:val="00541B93"/>
    <w:rsid w:val="00545027"/>
    <w:rsid w:val="005470F9"/>
    <w:rsid w:val="00551C3B"/>
    <w:rsid w:val="00556A77"/>
    <w:rsid w:val="005628BF"/>
    <w:rsid w:val="005936A3"/>
    <w:rsid w:val="005B6D93"/>
    <w:rsid w:val="005F7A31"/>
    <w:rsid w:val="006028FA"/>
    <w:rsid w:val="00604B9C"/>
    <w:rsid w:val="00641E35"/>
    <w:rsid w:val="006539B9"/>
    <w:rsid w:val="00656FE6"/>
    <w:rsid w:val="006747A8"/>
    <w:rsid w:val="006830FB"/>
    <w:rsid w:val="00683A48"/>
    <w:rsid w:val="006A4BA8"/>
    <w:rsid w:val="006C0C17"/>
    <w:rsid w:val="006C246D"/>
    <w:rsid w:val="006C61A9"/>
    <w:rsid w:val="006E430F"/>
    <w:rsid w:val="0071123F"/>
    <w:rsid w:val="00723DFF"/>
    <w:rsid w:val="007242F1"/>
    <w:rsid w:val="00750CFD"/>
    <w:rsid w:val="007607E0"/>
    <w:rsid w:val="007872F3"/>
    <w:rsid w:val="00796372"/>
    <w:rsid w:val="007A7E19"/>
    <w:rsid w:val="007C3A1F"/>
    <w:rsid w:val="007C3AEC"/>
    <w:rsid w:val="007C6B5B"/>
    <w:rsid w:val="007D05B7"/>
    <w:rsid w:val="007F3422"/>
    <w:rsid w:val="008012A0"/>
    <w:rsid w:val="00806FF9"/>
    <w:rsid w:val="00822E4B"/>
    <w:rsid w:val="00833963"/>
    <w:rsid w:val="00833C15"/>
    <w:rsid w:val="00856CA6"/>
    <w:rsid w:val="00860513"/>
    <w:rsid w:val="00864DAC"/>
    <w:rsid w:val="00864EE5"/>
    <w:rsid w:val="00865BA9"/>
    <w:rsid w:val="0087081C"/>
    <w:rsid w:val="00880233"/>
    <w:rsid w:val="0088126B"/>
    <w:rsid w:val="008944DB"/>
    <w:rsid w:val="00897738"/>
    <w:rsid w:val="008B6B6D"/>
    <w:rsid w:val="008D6A01"/>
    <w:rsid w:val="008E59D6"/>
    <w:rsid w:val="00902429"/>
    <w:rsid w:val="00902BC9"/>
    <w:rsid w:val="00912927"/>
    <w:rsid w:val="00951B49"/>
    <w:rsid w:val="009604E1"/>
    <w:rsid w:val="00966005"/>
    <w:rsid w:val="009736EF"/>
    <w:rsid w:val="00974B39"/>
    <w:rsid w:val="00981649"/>
    <w:rsid w:val="009A1A21"/>
    <w:rsid w:val="009B5A85"/>
    <w:rsid w:val="009D5BE1"/>
    <w:rsid w:val="009F0228"/>
    <w:rsid w:val="00A12250"/>
    <w:rsid w:val="00A12B32"/>
    <w:rsid w:val="00A3295D"/>
    <w:rsid w:val="00A32FA7"/>
    <w:rsid w:val="00A33DD0"/>
    <w:rsid w:val="00A4025F"/>
    <w:rsid w:val="00A40668"/>
    <w:rsid w:val="00A409EA"/>
    <w:rsid w:val="00A513F4"/>
    <w:rsid w:val="00A84BA4"/>
    <w:rsid w:val="00A85622"/>
    <w:rsid w:val="00AA66E1"/>
    <w:rsid w:val="00AD1BA8"/>
    <w:rsid w:val="00AE6B09"/>
    <w:rsid w:val="00B1012C"/>
    <w:rsid w:val="00B121D7"/>
    <w:rsid w:val="00B173DD"/>
    <w:rsid w:val="00B17A6C"/>
    <w:rsid w:val="00B2157D"/>
    <w:rsid w:val="00B223FA"/>
    <w:rsid w:val="00B230BB"/>
    <w:rsid w:val="00B25F4E"/>
    <w:rsid w:val="00B2695D"/>
    <w:rsid w:val="00B31D82"/>
    <w:rsid w:val="00B43407"/>
    <w:rsid w:val="00B473E0"/>
    <w:rsid w:val="00B50874"/>
    <w:rsid w:val="00B5577B"/>
    <w:rsid w:val="00B70AA6"/>
    <w:rsid w:val="00B7535E"/>
    <w:rsid w:val="00B8228E"/>
    <w:rsid w:val="00B926B9"/>
    <w:rsid w:val="00B93422"/>
    <w:rsid w:val="00B9690B"/>
    <w:rsid w:val="00BA1C9C"/>
    <w:rsid w:val="00BB216D"/>
    <w:rsid w:val="00BD5AFD"/>
    <w:rsid w:val="00BE1D1C"/>
    <w:rsid w:val="00C12339"/>
    <w:rsid w:val="00C254FE"/>
    <w:rsid w:val="00C53894"/>
    <w:rsid w:val="00C611CF"/>
    <w:rsid w:val="00C653BE"/>
    <w:rsid w:val="00C65F99"/>
    <w:rsid w:val="00C77A18"/>
    <w:rsid w:val="00C82114"/>
    <w:rsid w:val="00CC4A35"/>
    <w:rsid w:val="00CE40AE"/>
    <w:rsid w:val="00CE45A8"/>
    <w:rsid w:val="00CF0C7A"/>
    <w:rsid w:val="00D13991"/>
    <w:rsid w:val="00D32968"/>
    <w:rsid w:val="00D33847"/>
    <w:rsid w:val="00D3799C"/>
    <w:rsid w:val="00D53E12"/>
    <w:rsid w:val="00D62E05"/>
    <w:rsid w:val="00D64F95"/>
    <w:rsid w:val="00D677A1"/>
    <w:rsid w:val="00D709F2"/>
    <w:rsid w:val="00D80A61"/>
    <w:rsid w:val="00D92427"/>
    <w:rsid w:val="00DE16CF"/>
    <w:rsid w:val="00E14205"/>
    <w:rsid w:val="00E32BBC"/>
    <w:rsid w:val="00E33C37"/>
    <w:rsid w:val="00E37069"/>
    <w:rsid w:val="00E42E61"/>
    <w:rsid w:val="00E638BD"/>
    <w:rsid w:val="00E755DC"/>
    <w:rsid w:val="00E86772"/>
    <w:rsid w:val="00E916DC"/>
    <w:rsid w:val="00E9399E"/>
    <w:rsid w:val="00EA0094"/>
    <w:rsid w:val="00EA40E8"/>
    <w:rsid w:val="00EA644D"/>
    <w:rsid w:val="00EC109C"/>
    <w:rsid w:val="00ED4693"/>
    <w:rsid w:val="00EE29B6"/>
    <w:rsid w:val="00EE3242"/>
    <w:rsid w:val="00EF28F5"/>
    <w:rsid w:val="00EF5A08"/>
    <w:rsid w:val="00F03BF6"/>
    <w:rsid w:val="00F378EC"/>
    <w:rsid w:val="00F5380F"/>
    <w:rsid w:val="00F805F0"/>
    <w:rsid w:val="00F808BE"/>
    <w:rsid w:val="00F92548"/>
    <w:rsid w:val="00FD4548"/>
    <w:rsid w:val="00FF7D1B"/>
    <w:rsid w:val="01224F3F"/>
    <w:rsid w:val="012C2953"/>
    <w:rsid w:val="01401F5A"/>
    <w:rsid w:val="015629C6"/>
    <w:rsid w:val="015A0971"/>
    <w:rsid w:val="017F3732"/>
    <w:rsid w:val="018067FB"/>
    <w:rsid w:val="018C1797"/>
    <w:rsid w:val="018D0F17"/>
    <w:rsid w:val="019764D7"/>
    <w:rsid w:val="01BD35AB"/>
    <w:rsid w:val="01D752C1"/>
    <w:rsid w:val="01D82462"/>
    <w:rsid w:val="01FA65AD"/>
    <w:rsid w:val="022F1D1F"/>
    <w:rsid w:val="023949CB"/>
    <w:rsid w:val="0247556A"/>
    <w:rsid w:val="024B6E08"/>
    <w:rsid w:val="025A34EF"/>
    <w:rsid w:val="02683ECC"/>
    <w:rsid w:val="02731756"/>
    <w:rsid w:val="028D1F0A"/>
    <w:rsid w:val="02A4476B"/>
    <w:rsid w:val="02AE0490"/>
    <w:rsid w:val="02D94C12"/>
    <w:rsid w:val="02E74DD7"/>
    <w:rsid w:val="03092820"/>
    <w:rsid w:val="032B6C3A"/>
    <w:rsid w:val="03353E64"/>
    <w:rsid w:val="0336675D"/>
    <w:rsid w:val="033B11CA"/>
    <w:rsid w:val="0357440D"/>
    <w:rsid w:val="036A156C"/>
    <w:rsid w:val="03910BAF"/>
    <w:rsid w:val="03973AD8"/>
    <w:rsid w:val="03A14A96"/>
    <w:rsid w:val="03A15A88"/>
    <w:rsid w:val="03C350C4"/>
    <w:rsid w:val="03C74BB5"/>
    <w:rsid w:val="03C76963"/>
    <w:rsid w:val="03D15269"/>
    <w:rsid w:val="03D472D2"/>
    <w:rsid w:val="03F60FF6"/>
    <w:rsid w:val="041E577B"/>
    <w:rsid w:val="042028A7"/>
    <w:rsid w:val="04385AD9"/>
    <w:rsid w:val="044C19F5"/>
    <w:rsid w:val="047D2567"/>
    <w:rsid w:val="047F2D99"/>
    <w:rsid w:val="04901FCC"/>
    <w:rsid w:val="049654A1"/>
    <w:rsid w:val="04973DB6"/>
    <w:rsid w:val="049F51EA"/>
    <w:rsid w:val="04AD13A5"/>
    <w:rsid w:val="04B7541A"/>
    <w:rsid w:val="04C44433"/>
    <w:rsid w:val="04EF0E3B"/>
    <w:rsid w:val="04FE0667"/>
    <w:rsid w:val="05171224"/>
    <w:rsid w:val="05210B9D"/>
    <w:rsid w:val="053167BC"/>
    <w:rsid w:val="0534572C"/>
    <w:rsid w:val="058A7C48"/>
    <w:rsid w:val="05CA7BCC"/>
    <w:rsid w:val="05D15877"/>
    <w:rsid w:val="05E22005"/>
    <w:rsid w:val="05EA4F7E"/>
    <w:rsid w:val="0600615C"/>
    <w:rsid w:val="06585F98"/>
    <w:rsid w:val="06602185"/>
    <w:rsid w:val="066302AD"/>
    <w:rsid w:val="066F2C8D"/>
    <w:rsid w:val="06700213"/>
    <w:rsid w:val="067539B5"/>
    <w:rsid w:val="06AF05BB"/>
    <w:rsid w:val="06B13ED2"/>
    <w:rsid w:val="06BF6398"/>
    <w:rsid w:val="06D6041C"/>
    <w:rsid w:val="06E6672D"/>
    <w:rsid w:val="06F7130D"/>
    <w:rsid w:val="06FB2D0D"/>
    <w:rsid w:val="071326E7"/>
    <w:rsid w:val="0717435A"/>
    <w:rsid w:val="071A4FFB"/>
    <w:rsid w:val="071F4139"/>
    <w:rsid w:val="07396A1B"/>
    <w:rsid w:val="073D0CEA"/>
    <w:rsid w:val="074A04B6"/>
    <w:rsid w:val="075025B0"/>
    <w:rsid w:val="07635A17"/>
    <w:rsid w:val="076F1A30"/>
    <w:rsid w:val="07981A06"/>
    <w:rsid w:val="079E4C54"/>
    <w:rsid w:val="07B77553"/>
    <w:rsid w:val="07C51704"/>
    <w:rsid w:val="07F341CA"/>
    <w:rsid w:val="07F615C4"/>
    <w:rsid w:val="07FB7003"/>
    <w:rsid w:val="08030185"/>
    <w:rsid w:val="081823DC"/>
    <w:rsid w:val="08227514"/>
    <w:rsid w:val="082D6FB0"/>
    <w:rsid w:val="08512760"/>
    <w:rsid w:val="08555317"/>
    <w:rsid w:val="086812FC"/>
    <w:rsid w:val="087D5842"/>
    <w:rsid w:val="088233A1"/>
    <w:rsid w:val="08AA23AF"/>
    <w:rsid w:val="08E67F1D"/>
    <w:rsid w:val="08F3514A"/>
    <w:rsid w:val="090941F7"/>
    <w:rsid w:val="09104B43"/>
    <w:rsid w:val="09166D54"/>
    <w:rsid w:val="091F6B78"/>
    <w:rsid w:val="09355DF4"/>
    <w:rsid w:val="094A5E1C"/>
    <w:rsid w:val="096106EB"/>
    <w:rsid w:val="09882FD1"/>
    <w:rsid w:val="098D41AA"/>
    <w:rsid w:val="099F5C8C"/>
    <w:rsid w:val="09CB416D"/>
    <w:rsid w:val="09E87633"/>
    <w:rsid w:val="09F71624"/>
    <w:rsid w:val="0A1673BC"/>
    <w:rsid w:val="0A34463B"/>
    <w:rsid w:val="0A5263A7"/>
    <w:rsid w:val="0A5F044B"/>
    <w:rsid w:val="0A871106"/>
    <w:rsid w:val="0A946F32"/>
    <w:rsid w:val="0A9F23E7"/>
    <w:rsid w:val="0AA22956"/>
    <w:rsid w:val="0AAD5F97"/>
    <w:rsid w:val="0AB86F31"/>
    <w:rsid w:val="0AC059D5"/>
    <w:rsid w:val="0ACB3D11"/>
    <w:rsid w:val="0AD97592"/>
    <w:rsid w:val="0AF36B35"/>
    <w:rsid w:val="0B04561D"/>
    <w:rsid w:val="0B08583F"/>
    <w:rsid w:val="0B102DA7"/>
    <w:rsid w:val="0B194D47"/>
    <w:rsid w:val="0B4466AE"/>
    <w:rsid w:val="0B6B4077"/>
    <w:rsid w:val="0B81225D"/>
    <w:rsid w:val="0B8D791F"/>
    <w:rsid w:val="0B8F7B72"/>
    <w:rsid w:val="0B9C2958"/>
    <w:rsid w:val="0BC32105"/>
    <w:rsid w:val="0BD95ED7"/>
    <w:rsid w:val="0BF67D73"/>
    <w:rsid w:val="0BF76F88"/>
    <w:rsid w:val="0BFB3A48"/>
    <w:rsid w:val="0C1666D9"/>
    <w:rsid w:val="0C240848"/>
    <w:rsid w:val="0C2661F0"/>
    <w:rsid w:val="0C35354A"/>
    <w:rsid w:val="0C387D53"/>
    <w:rsid w:val="0C413BDC"/>
    <w:rsid w:val="0C632FA1"/>
    <w:rsid w:val="0C7040AC"/>
    <w:rsid w:val="0C835A66"/>
    <w:rsid w:val="0C875601"/>
    <w:rsid w:val="0C886EAB"/>
    <w:rsid w:val="0C9410D5"/>
    <w:rsid w:val="0CA75901"/>
    <w:rsid w:val="0CAD687E"/>
    <w:rsid w:val="0CB63A18"/>
    <w:rsid w:val="0CB9197B"/>
    <w:rsid w:val="0CC954FA"/>
    <w:rsid w:val="0CD07A04"/>
    <w:rsid w:val="0CE20630"/>
    <w:rsid w:val="0CE36CAE"/>
    <w:rsid w:val="0CE36E4C"/>
    <w:rsid w:val="0D0539CE"/>
    <w:rsid w:val="0D4252AC"/>
    <w:rsid w:val="0D883E57"/>
    <w:rsid w:val="0D8D4779"/>
    <w:rsid w:val="0D927468"/>
    <w:rsid w:val="0D984FA6"/>
    <w:rsid w:val="0DA43871"/>
    <w:rsid w:val="0DEF71E2"/>
    <w:rsid w:val="0E2941CB"/>
    <w:rsid w:val="0E462B82"/>
    <w:rsid w:val="0E4B3FB2"/>
    <w:rsid w:val="0E5A03D3"/>
    <w:rsid w:val="0E5B2A09"/>
    <w:rsid w:val="0E6075D3"/>
    <w:rsid w:val="0E707BF7"/>
    <w:rsid w:val="0E8C2C83"/>
    <w:rsid w:val="0EB62752"/>
    <w:rsid w:val="0ECD2F36"/>
    <w:rsid w:val="0EDF7256"/>
    <w:rsid w:val="0EF27A77"/>
    <w:rsid w:val="0EF33C77"/>
    <w:rsid w:val="0EFC5722"/>
    <w:rsid w:val="0EFF6327"/>
    <w:rsid w:val="0F15771E"/>
    <w:rsid w:val="0F412737"/>
    <w:rsid w:val="0F4A1227"/>
    <w:rsid w:val="0F4A52C7"/>
    <w:rsid w:val="0F8A71B2"/>
    <w:rsid w:val="0FAF74C9"/>
    <w:rsid w:val="10061A48"/>
    <w:rsid w:val="100B1FEB"/>
    <w:rsid w:val="1053332C"/>
    <w:rsid w:val="10667579"/>
    <w:rsid w:val="107E34C3"/>
    <w:rsid w:val="107E65FB"/>
    <w:rsid w:val="10A67900"/>
    <w:rsid w:val="10A73DA4"/>
    <w:rsid w:val="10AA2B54"/>
    <w:rsid w:val="10C47137"/>
    <w:rsid w:val="10C85AC8"/>
    <w:rsid w:val="10D93AD2"/>
    <w:rsid w:val="10E943BC"/>
    <w:rsid w:val="10EB65A5"/>
    <w:rsid w:val="1108096C"/>
    <w:rsid w:val="11206604"/>
    <w:rsid w:val="11292A99"/>
    <w:rsid w:val="11333637"/>
    <w:rsid w:val="11376152"/>
    <w:rsid w:val="1145342A"/>
    <w:rsid w:val="11477335"/>
    <w:rsid w:val="11494E5B"/>
    <w:rsid w:val="114E509C"/>
    <w:rsid w:val="115007F9"/>
    <w:rsid w:val="11660738"/>
    <w:rsid w:val="11775364"/>
    <w:rsid w:val="11895257"/>
    <w:rsid w:val="11B57043"/>
    <w:rsid w:val="11CC3396"/>
    <w:rsid w:val="11CD1B3F"/>
    <w:rsid w:val="11CF3E8E"/>
    <w:rsid w:val="11DD55A3"/>
    <w:rsid w:val="11E9219A"/>
    <w:rsid w:val="11EE5921"/>
    <w:rsid w:val="11F7111E"/>
    <w:rsid w:val="120A046D"/>
    <w:rsid w:val="12167FB0"/>
    <w:rsid w:val="122A0630"/>
    <w:rsid w:val="122C4744"/>
    <w:rsid w:val="125F245C"/>
    <w:rsid w:val="12634E37"/>
    <w:rsid w:val="126B7053"/>
    <w:rsid w:val="129177BB"/>
    <w:rsid w:val="12EC1F42"/>
    <w:rsid w:val="1314514D"/>
    <w:rsid w:val="131B7848"/>
    <w:rsid w:val="13427E41"/>
    <w:rsid w:val="134D393E"/>
    <w:rsid w:val="13847C91"/>
    <w:rsid w:val="13C91109"/>
    <w:rsid w:val="13DA7FEC"/>
    <w:rsid w:val="13E23345"/>
    <w:rsid w:val="13EC47F1"/>
    <w:rsid w:val="13F6294C"/>
    <w:rsid w:val="140F012A"/>
    <w:rsid w:val="14121EF6"/>
    <w:rsid w:val="143516C6"/>
    <w:rsid w:val="143E2A6E"/>
    <w:rsid w:val="147A1D68"/>
    <w:rsid w:val="149F2FE4"/>
    <w:rsid w:val="14A92D9C"/>
    <w:rsid w:val="14C00865"/>
    <w:rsid w:val="14FD583E"/>
    <w:rsid w:val="15083997"/>
    <w:rsid w:val="15190FE8"/>
    <w:rsid w:val="1548367B"/>
    <w:rsid w:val="15533B0A"/>
    <w:rsid w:val="15542020"/>
    <w:rsid w:val="155838BF"/>
    <w:rsid w:val="15655FDB"/>
    <w:rsid w:val="156F29B6"/>
    <w:rsid w:val="15797428"/>
    <w:rsid w:val="15A41F7D"/>
    <w:rsid w:val="15B968C3"/>
    <w:rsid w:val="15D867AD"/>
    <w:rsid w:val="16066630"/>
    <w:rsid w:val="16146538"/>
    <w:rsid w:val="16227DCD"/>
    <w:rsid w:val="16526560"/>
    <w:rsid w:val="165D6CB3"/>
    <w:rsid w:val="1671626C"/>
    <w:rsid w:val="1676042B"/>
    <w:rsid w:val="16827DCA"/>
    <w:rsid w:val="16970417"/>
    <w:rsid w:val="169A64A2"/>
    <w:rsid w:val="16D166B8"/>
    <w:rsid w:val="16D779BD"/>
    <w:rsid w:val="17011D34"/>
    <w:rsid w:val="17153F88"/>
    <w:rsid w:val="1741793A"/>
    <w:rsid w:val="175400B6"/>
    <w:rsid w:val="176F5704"/>
    <w:rsid w:val="17936E30"/>
    <w:rsid w:val="17A821AF"/>
    <w:rsid w:val="17B35283"/>
    <w:rsid w:val="17BE19D3"/>
    <w:rsid w:val="17C96592"/>
    <w:rsid w:val="18057EB7"/>
    <w:rsid w:val="18115887"/>
    <w:rsid w:val="18116E4D"/>
    <w:rsid w:val="18190261"/>
    <w:rsid w:val="181E7D06"/>
    <w:rsid w:val="184C6FDF"/>
    <w:rsid w:val="185A07A3"/>
    <w:rsid w:val="185D1C5F"/>
    <w:rsid w:val="18722EE9"/>
    <w:rsid w:val="18972950"/>
    <w:rsid w:val="18B34F9B"/>
    <w:rsid w:val="18EE2B8F"/>
    <w:rsid w:val="190B6E9A"/>
    <w:rsid w:val="195645B9"/>
    <w:rsid w:val="196A1E12"/>
    <w:rsid w:val="197644CE"/>
    <w:rsid w:val="198F1879"/>
    <w:rsid w:val="198F4120"/>
    <w:rsid w:val="19B9777E"/>
    <w:rsid w:val="19F408B1"/>
    <w:rsid w:val="1A021732"/>
    <w:rsid w:val="1A253288"/>
    <w:rsid w:val="1A544E80"/>
    <w:rsid w:val="1A553207"/>
    <w:rsid w:val="1A606D71"/>
    <w:rsid w:val="1A8A3C88"/>
    <w:rsid w:val="1A903660"/>
    <w:rsid w:val="1AA51F87"/>
    <w:rsid w:val="1AB676EB"/>
    <w:rsid w:val="1AF8344E"/>
    <w:rsid w:val="1B0F0EC3"/>
    <w:rsid w:val="1B1B61A1"/>
    <w:rsid w:val="1B1C538E"/>
    <w:rsid w:val="1B1D7576"/>
    <w:rsid w:val="1B2D5DEB"/>
    <w:rsid w:val="1B316D83"/>
    <w:rsid w:val="1B353EC2"/>
    <w:rsid w:val="1B495416"/>
    <w:rsid w:val="1B6420B9"/>
    <w:rsid w:val="1B666609"/>
    <w:rsid w:val="1B7C000B"/>
    <w:rsid w:val="1B974A15"/>
    <w:rsid w:val="1BB9498B"/>
    <w:rsid w:val="1BE33BF0"/>
    <w:rsid w:val="1BE340FE"/>
    <w:rsid w:val="1C177AE5"/>
    <w:rsid w:val="1C3922FA"/>
    <w:rsid w:val="1C40005A"/>
    <w:rsid w:val="1C4C39E7"/>
    <w:rsid w:val="1C517E16"/>
    <w:rsid w:val="1C940F54"/>
    <w:rsid w:val="1CE3238F"/>
    <w:rsid w:val="1D0B436B"/>
    <w:rsid w:val="1D116331"/>
    <w:rsid w:val="1D484219"/>
    <w:rsid w:val="1D7407F0"/>
    <w:rsid w:val="1D8A510A"/>
    <w:rsid w:val="1D9C4564"/>
    <w:rsid w:val="1D9E1DB2"/>
    <w:rsid w:val="1DA41B58"/>
    <w:rsid w:val="1DAE32D3"/>
    <w:rsid w:val="1DC618F2"/>
    <w:rsid w:val="1DD43CFE"/>
    <w:rsid w:val="1DDF6702"/>
    <w:rsid w:val="1DE6541F"/>
    <w:rsid w:val="1E1660C5"/>
    <w:rsid w:val="1E2D68D5"/>
    <w:rsid w:val="1E380731"/>
    <w:rsid w:val="1E397819"/>
    <w:rsid w:val="1E574F2F"/>
    <w:rsid w:val="1E5F1583"/>
    <w:rsid w:val="1E607862"/>
    <w:rsid w:val="1E684FD8"/>
    <w:rsid w:val="1E7554E1"/>
    <w:rsid w:val="1E9A6CF6"/>
    <w:rsid w:val="1EA72C0E"/>
    <w:rsid w:val="1EB06519"/>
    <w:rsid w:val="1ED90489"/>
    <w:rsid w:val="1EEE662A"/>
    <w:rsid w:val="1EF108E0"/>
    <w:rsid w:val="1F0D4C49"/>
    <w:rsid w:val="1F0E4FEE"/>
    <w:rsid w:val="1F130856"/>
    <w:rsid w:val="1F2111C5"/>
    <w:rsid w:val="1F344FAE"/>
    <w:rsid w:val="1F3F3DBB"/>
    <w:rsid w:val="1F60345A"/>
    <w:rsid w:val="1F642DCD"/>
    <w:rsid w:val="1F7E07CC"/>
    <w:rsid w:val="1F955BA3"/>
    <w:rsid w:val="1FBD48D0"/>
    <w:rsid w:val="1FC36646"/>
    <w:rsid w:val="1FE16BA6"/>
    <w:rsid w:val="1FF71F26"/>
    <w:rsid w:val="1FF95C9E"/>
    <w:rsid w:val="2019020A"/>
    <w:rsid w:val="20484A66"/>
    <w:rsid w:val="20523600"/>
    <w:rsid w:val="20604B44"/>
    <w:rsid w:val="206F7D0E"/>
    <w:rsid w:val="207258E4"/>
    <w:rsid w:val="20732956"/>
    <w:rsid w:val="2076321E"/>
    <w:rsid w:val="20AC1DC3"/>
    <w:rsid w:val="20C0056A"/>
    <w:rsid w:val="20C13591"/>
    <w:rsid w:val="20CA4D44"/>
    <w:rsid w:val="20D97C08"/>
    <w:rsid w:val="20EB3808"/>
    <w:rsid w:val="20EE0DE8"/>
    <w:rsid w:val="20F71F05"/>
    <w:rsid w:val="20F75021"/>
    <w:rsid w:val="20F9711A"/>
    <w:rsid w:val="210559A0"/>
    <w:rsid w:val="21112AA9"/>
    <w:rsid w:val="21222BEE"/>
    <w:rsid w:val="212238D3"/>
    <w:rsid w:val="215D5774"/>
    <w:rsid w:val="216369ED"/>
    <w:rsid w:val="21684592"/>
    <w:rsid w:val="21703676"/>
    <w:rsid w:val="218477E9"/>
    <w:rsid w:val="21D20555"/>
    <w:rsid w:val="22040C20"/>
    <w:rsid w:val="22397DE1"/>
    <w:rsid w:val="226338A3"/>
    <w:rsid w:val="226A47A4"/>
    <w:rsid w:val="226D56B2"/>
    <w:rsid w:val="228628A1"/>
    <w:rsid w:val="22B20386"/>
    <w:rsid w:val="22CF370B"/>
    <w:rsid w:val="22DE781E"/>
    <w:rsid w:val="22EE5862"/>
    <w:rsid w:val="22F26472"/>
    <w:rsid w:val="22F32E79"/>
    <w:rsid w:val="22F97D63"/>
    <w:rsid w:val="2318643B"/>
    <w:rsid w:val="234568A7"/>
    <w:rsid w:val="234F5BD5"/>
    <w:rsid w:val="23BF71FF"/>
    <w:rsid w:val="23E1493C"/>
    <w:rsid w:val="23FB2E81"/>
    <w:rsid w:val="240B4430"/>
    <w:rsid w:val="241906BD"/>
    <w:rsid w:val="24292BDF"/>
    <w:rsid w:val="245517DF"/>
    <w:rsid w:val="247F3BDA"/>
    <w:rsid w:val="24C21763"/>
    <w:rsid w:val="24CC77A5"/>
    <w:rsid w:val="24EE575B"/>
    <w:rsid w:val="25123C64"/>
    <w:rsid w:val="2519649B"/>
    <w:rsid w:val="251B0FBF"/>
    <w:rsid w:val="25260CE6"/>
    <w:rsid w:val="252C14E7"/>
    <w:rsid w:val="25387269"/>
    <w:rsid w:val="25463858"/>
    <w:rsid w:val="254B6A2D"/>
    <w:rsid w:val="25644001"/>
    <w:rsid w:val="256B3A55"/>
    <w:rsid w:val="257B68DC"/>
    <w:rsid w:val="257C6131"/>
    <w:rsid w:val="257D7D42"/>
    <w:rsid w:val="25A84AFA"/>
    <w:rsid w:val="25BB0756"/>
    <w:rsid w:val="25F02F25"/>
    <w:rsid w:val="260C342C"/>
    <w:rsid w:val="260F2593"/>
    <w:rsid w:val="261832FF"/>
    <w:rsid w:val="26586048"/>
    <w:rsid w:val="26727765"/>
    <w:rsid w:val="2674607E"/>
    <w:rsid w:val="268F4733"/>
    <w:rsid w:val="269F0C21"/>
    <w:rsid w:val="26A36964"/>
    <w:rsid w:val="26E60579"/>
    <w:rsid w:val="26E91355"/>
    <w:rsid w:val="26F250E6"/>
    <w:rsid w:val="26F62F37"/>
    <w:rsid w:val="2736539F"/>
    <w:rsid w:val="274F1A8E"/>
    <w:rsid w:val="275E4A41"/>
    <w:rsid w:val="276B2776"/>
    <w:rsid w:val="277F3A85"/>
    <w:rsid w:val="278B3AE6"/>
    <w:rsid w:val="27C13545"/>
    <w:rsid w:val="27D03A97"/>
    <w:rsid w:val="27D2070F"/>
    <w:rsid w:val="27D8088F"/>
    <w:rsid w:val="27E13604"/>
    <w:rsid w:val="28006853"/>
    <w:rsid w:val="28163210"/>
    <w:rsid w:val="28430730"/>
    <w:rsid w:val="28466FA5"/>
    <w:rsid w:val="284B2E0F"/>
    <w:rsid w:val="28630AD6"/>
    <w:rsid w:val="287225C1"/>
    <w:rsid w:val="287317C8"/>
    <w:rsid w:val="287700A8"/>
    <w:rsid w:val="288A1B89"/>
    <w:rsid w:val="288F719F"/>
    <w:rsid w:val="28971CB4"/>
    <w:rsid w:val="289E0C99"/>
    <w:rsid w:val="28BE32A2"/>
    <w:rsid w:val="28FD67FF"/>
    <w:rsid w:val="290851A4"/>
    <w:rsid w:val="29143B49"/>
    <w:rsid w:val="294C5091"/>
    <w:rsid w:val="296543A4"/>
    <w:rsid w:val="29927C66"/>
    <w:rsid w:val="29994BB0"/>
    <w:rsid w:val="29995DFC"/>
    <w:rsid w:val="29A158CC"/>
    <w:rsid w:val="29C01645"/>
    <w:rsid w:val="29D03D06"/>
    <w:rsid w:val="29D749F8"/>
    <w:rsid w:val="29DC1094"/>
    <w:rsid w:val="29F36289"/>
    <w:rsid w:val="2A035CA6"/>
    <w:rsid w:val="2A1A518F"/>
    <w:rsid w:val="2A1F27A5"/>
    <w:rsid w:val="2A396D6B"/>
    <w:rsid w:val="2A3F592D"/>
    <w:rsid w:val="2A6973D8"/>
    <w:rsid w:val="2A862C83"/>
    <w:rsid w:val="2AA1140C"/>
    <w:rsid w:val="2AB06D74"/>
    <w:rsid w:val="2ADF3CBE"/>
    <w:rsid w:val="2AFB189F"/>
    <w:rsid w:val="2AFB4E3A"/>
    <w:rsid w:val="2B175A88"/>
    <w:rsid w:val="2B2F07C6"/>
    <w:rsid w:val="2B334447"/>
    <w:rsid w:val="2B4D3D07"/>
    <w:rsid w:val="2B512E32"/>
    <w:rsid w:val="2B6B0546"/>
    <w:rsid w:val="2B8855E7"/>
    <w:rsid w:val="2B8B768C"/>
    <w:rsid w:val="2B9D3D5F"/>
    <w:rsid w:val="2BC96917"/>
    <w:rsid w:val="2BE45A54"/>
    <w:rsid w:val="2BFB4C67"/>
    <w:rsid w:val="2C073049"/>
    <w:rsid w:val="2C077995"/>
    <w:rsid w:val="2C2220D9"/>
    <w:rsid w:val="2C277FC0"/>
    <w:rsid w:val="2C613836"/>
    <w:rsid w:val="2C9A741A"/>
    <w:rsid w:val="2CCD0296"/>
    <w:rsid w:val="2CDF6349"/>
    <w:rsid w:val="2CE61564"/>
    <w:rsid w:val="2D016192"/>
    <w:rsid w:val="2D064BAC"/>
    <w:rsid w:val="2D1A287C"/>
    <w:rsid w:val="2D1A671F"/>
    <w:rsid w:val="2D25174B"/>
    <w:rsid w:val="2D766C76"/>
    <w:rsid w:val="2D820DFF"/>
    <w:rsid w:val="2D8A43D9"/>
    <w:rsid w:val="2DA877CA"/>
    <w:rsid w:val="2DBB2C9F"/>
    <w:rsid w:val="2DCA68A7"/>
    <w:rsid w:val="2DCE59BA"/>
    <w:rsid w:val="2DDD55EB"/>
    <w:rsid w:val="2DE53D06"/>
    <w:rsid w:val="2DE53F4F"/>
    <w:rsid w:val="2E194491"/>
    <w:rsid w:val="2E1F5F2A"/>
    <w:rsid w:val="2E2B073E"/>
    <w:rsid w:val="2E2E0A9E"/>
    <w:rsid w:val="2E3567FE"/>
    <w:rsid w:val="2E3B65C8"/>
    <w:rsid w:val="2E623354"/>
    <w:rsid w:val="2E6C1D31"/>
    <w:rsid w:val="2E7B4719"/>
    <w:rsid w:val="2E857DAE"/>
    <w:rsid w:val="2E867C47"/>
    <w:rsid w:val="2EAE5B1B"/>
    <w:rsid w:val="2EB711FE"/>
    <w:rsid w:val="2ED31DB0"/>
    <w:rsid w:val="2ED5414C"/>
    <w:rsid w:val="2F01691D"/>
    <w:rsid w:val="2F5323B1"/>
    <w:rsid w:val="2F565B14"/>
    <w:rsid w:val="2F5729E1"/>
    <w:rsid w:val="2F6C1730"/>
    <w:rsid w:val="2F6D7C2C"/>
    <w:rsid w:val="2F8F217B"/>
    <w:rsid w:val="2F982317"/>
    <w:rsid w:val="2FC423E1"/>
    <w:rsid w:val="2FD228B8"/>
    <w:rsid w:val="2FDD2EE6"/>
    <w:rsid w:val="2FE06533"/>
    <w:rsid w:val="2FE37DD1"/>
    <w:rsid w:val="2FEE41BE"/>
    <w:rsid w:val="302C1778"/>
    <w:rsid w:val="304D5D6E"/>
    <w:rsid w:val="30611669"/>
    <w:rsid w:val="3078676B"/>
    <w:rsid w:val="309A2B85"/>
    <w:rsid w:val="309D4424"/>
    <w:rsid w:val="309D69C9"/>
    <w:rsid w:val="30D616E4"/>
    <w:rsid w:val="30F714D1"/>
    <w:rsid w:val="30FA7AC8"/>
    <w:rsid w:val="31012DCC"/>
    <w:rsid w:val="310F67C4"/>
    <w:rsid w:val="311312C3"/>
    <w:rsid w:val="31480137"/>
    <w:rsid w:val="31573767"/>
    <w:rsid w:val="315D141A"/>
    <w:rsid w:val="31742013"/>
    <w:rsid w:val="31781B94"/>
    <w:rsid w:val="317A7DB1"/>
    <w:rsid w:val="319158AE"/>
    <w:rsid w:val="319D39DC"/>
    <w:rsid w:val="319E4598"/>
    <w:rsid w:val="31A237FB"/>
    <w:rsid w:val="31A7424B"/>
    <w:rsid w:val="31AC1DEB"/>
    <w:rsid w:val="31D23F89"/>
    <w:rsid w:val="31DE6AA2"/>
    <w:rsid w:val="32052280"/>
    <w:rsid w:val="32113AF9"/>
    <w:rsid w:val="32221084"/>
    <w:rsid w:val="32222E32"/>
    <w:rsid w:val="32224B70"/>
    <w:rsid w:val="323A4620"/>
    <w:rsid w:val="324C08B4"/>
    <w:rsid w:val="32543208"/>
    <w:rsid w:val="3265720F"/>
    <w:rsid w:val="32776A00"/>
    <w:rsid w:val="32840746"/>
    <w:rsid w:val="32904240"/>
    <w:rsid w:val="32C17EC0"/>
    <w:rsid w:val="32D86034"/>
    <w:rsid w:val="32E14A9C"/>
    <w:rsid w:val="32F35396"/>
    <w:rsid w:val="330D5C27"/>
    <w:rsid w:val="33380434"/>
    <w:rsid w:val="336D632F"/>
    <w:rsid w:val="33727036"/>
    <w:rsid w:val="338B0EAB"/>
    <w:rsid w:val="33B25FD5"/>
    <w:rsid w:val="33C55C8B"/>
    <w:rsid w:val="33C57E1D"/>
    <w:rsid w:val="33CA04B9"/>
    <w:rsid w:val="33E05D35"/>
    <w:rsid w:val="33E93B15"/>
    <w:rsid w:val="33EF7403"/>
    <w:rsid w:val="33F702EF"/>
    <w:rsid w:val="341F6925"/>
    <w:rsid w:val="343B08C9"/>
    <w:rsid w:val="344057F2"/>
    <w:rsid w:val="34577AF1"/>
    <w:rsid w:val="345E249A"/>
    <w:rsid w:val="34824192"/>
    <w:rsid w:val="3497085E"/>
    <w:rsid w:val="34C603ED"/>
    <w:rsid w:val="34DA3E98"/>
    <w:rsid w:val="34E25AB8"/>
    <w:rsid w:val="35171CE9"/>
    <w:rsid w:val="35500D6E"/>
    <w:rsid w:val="358B1BF2"/>
    <w:rsid w:val="3596730F"/>
    <w:rsid w:val="35A149B6"/>
    <w:rsid w:val="35A85D44"/>
    <w:rsid w:val="35D4694F"/>
    <w:rsid w:val="35ED0CCD"/>
    <w:rsid w:val="36011982"/>
    <w:rsid w:val="36127662"/>
    <w:rsid w:val="361E6ED6"/>
    <w:rsid w:val="364D5C68"/>
    <w:rsid w:val="365C19A8"/>
    <w:rsid w:val="367C24A7"/>
    <w:rsid w:val="367E56C4"/>
    <w:rsid w:val="369674B0"/>
    <w:rsid w:val="36C504AF"/>
    <w:rsid w:val="36C625C3"/>
    <w:rsid w:val="36CC7811"/>
    <w:rsid w:val="36D3294D"/>
    <w:rsid w:val="36FE09FA"/>
    <w:rsid w:val="37011057"/>
    <w:rsid w:val="370623B0"/>
    <w:rsid w:val="37465815"/>
    <w:rsid w:val="375620F2"/>
    <w:rsid w:val="376B527C"/>
    <w:rsid w:val="377203B8"/>
    <w:rsid w:val="377806F8"/>
    <w:rsid w:val="37783076"/>
    <w:rsid w:val="3781684D"/>
    <w:rsid w:val="378C0D4E"/>
    <w:rsid w:val="37B54406"/>
    <w:rsid w:val="37BE7BAD"/>
    <w:rsid w:val="37D72911"/>
    <w:rsid w:val="380A6B70"/>
    <w:rsid w:val="38167642"/>
    <w:rsid w:val="382673F4"/>
    <w:rsid w:val="3832462A"/>
    <w:rsid w:val="3833550E"/>
    <w:rsid w:val="38417D8A"/>
    <w:rsid w:val="38431D54"/>
    <w:rsid w:val="384F51E7"/>
    <w:rsid w:val="38855EDB"/>
    <w:rsid w:val="38994F37"/>
    <w:rsid w:val="389B56ED"/>
    <w:rsid w:val="38B844F1"/>
    <w:rsid w:val="38C30D6A"/>
    <w:rsid w:val="38C764E2"/>
    <w:rsid w:val="38E23EA8"/>
    <w:rsid w:val="38E40852"/>
    <w:rsid w:val="38ED7444"/>
    <w:rsid w:val="38F30DC5"/>
    <w:rsid w:val="38F67BA0"/>
    <w:rsid w:val="390310A1"/>
    <w:rsid w:val="39033138"/>
    <w:rsid w:val="39054532"/>
    <w:rsid w:val="390B4177"/>
    <w:rsid w:val="393A166F"/>
    <w:rsid w:val="39447B32"/>
    <w:rsid w:val="394A5333"/>
    <w:rsid w:val="39571656"/>
    <w:rsid w:val="395F496C"/>
    <w:rsid w:val="39607112"/>
    <w:rsid w:val="39613ECB"/>
    <w:rsid w:val="39755F3E"/>
    <w:rsid w:val="39775A9C"/>
    <w:rsid w:val="398A4240"/>
    <w:rsid w:val="39BF365D"/>
    <w:rsid w:val="39CA6372"/>
    <w:rsid w:val="39DD5728"/>
    <w:rsid w:val="39E97BF2"/>
    <w:rsid w:val="3A224D92"/>
    <w:rsid w:val="3A250277"/>
    <w:rsid w:val="3A5E2137"/>
    <w:rsid w:val="3A655FB2"/>
    <w:rsid w:val="3A993EAE"/>
    <w:rsid w:val="3A9D7F2D"/>
    <w:rsid w:val="3ABA6326"/>
    <w:rsid w:val="3ABD1267"/>
    <w:rsid w:val="3AF15A98"/>
    <w:rsid w:val="3B211A65"/>
    <w:rsid w:val="3B6E1343"/>
    <w:rsid w:val="3B7A0F8F"/>
    <w:rsid w:val="3B7A3CDF"/>
    <w:rsid w:val="3B8907C6"/>
    <w:rsid w:val="3B8B6E7E"/>
    <w:rsid w:val="3BA0081F"/>
    <w:rsid w:val="3BA8156F"/>
    <w:rsid w:val="3BB35105"/>
    <w:rsid w:val="3BBA232E"/>
    <w:rsid w:val="3BD87D64"/>
    <w:rsid w:val="3BDD7DCA"/>
    <w:rsid w:val="3BE23632"/>
    <w:rsid w:val="3C13149A"/>
    <w:rsid w:val="3C257F5E"/>
    <w:rsid w:val="3C2B55BB"/>
    <w:rsid w:val="3C3503D0"/>
    <w:rsid w:val="3C3F40AE"/>
    <w:rsid w:val="3C4B742A"/>
    <w:rsid w:val="3C4C38EE"/>
    <w:rsid w:val="3C4F1CA3"/>
    <w:rsid w:val="3C5753BF"/>
    <w:rsid w:val="3C6436E5"/>
    <w:rsid w:val="3C7F3F51"/>
    <w:rsid w:val="3C812DC8"/>
    <w:rsid w:val="3C9B7880"/>
    <w:rsid w:val="3CAD66F7"/>
    <w:rsid w:val="3CB661FE"/>
    <w:rsid w:val="3CD967E3"/>
    <w:rsid w:val="3CF44025"/>
    <w:rsid w:val="3D1B6DFC"/>
    <w:rsid w:val="3D2E2FD3"/>
    <w:rsid w:val="3D3303D5"/>
    <w:rsid w:val="3D471C44"/>
    <w:rsid w:val="3D4C545F"/>
    <w:rsid w:val="3D597B92"/>
    <w:rsid w:val="3D6627E0"/>
    <w:rsid w:val="3D79167B"/>
    <w:rsid w:val="3DAE0A04"/>
    <w:rsid w:val="3DAF6552"/>
    <w:rsid w:val="3DBA0812"/>
    <w:rsid w:val="3DD45B14"/>
    <w:rsid w:val="3DE14098"/>
    <w:rsid w:val="3DF04AA9"/>
    <w:rsid w:val="3E0265FD"/>
    <w:rsid w:val="3E0755D2"/>
    <w:rsid w:val="3E09201F"/>
    <w:rsid w:val="3E1026D9"/>
    <w:rsid w:val="3E140090"/>
    <w:rsid w:val="3E1C4AF4"/>
    <w:rsid w:val="3E453D00"/>
    <w:rsid w:val="3E6A7510"/>
    <w:rsid w:val="3E811DF4"/>
    <w:rsid w:val="3E8942C2"/>
    <w:rsid w:val="3EB70DA6"/>
    <w:rsid w:val="3ECC5C7F"/>
    <w:rsid w:val="3ECE455A"/>
    <w:rsid w:val="3EEC7A6E"/>
    <w:rsid w:val="3EF35382"/>
    <w:rsid w:val="3EF93827"/>
    <w:rsid w:val="3F1955BD"/>
    <w:rsid w:val="3F21029C"/>
    <w:rsid w:val="3F342D26"/>
    <w:rsid w:val="3F9410E8"/>
    <w:rsid w:val="3FA94000"/>
    <w:rsid w:val="3FA94B93"/>
    <w:rsid w:val="3FC1012F"/>
    <w:rsid w:val="3FCE63A8"/>
    <w:rsid w:val="3FDE4A90"/>
    <w:rsid w:val="3FFE7E0A"/>
    <w:rsid w:val="4020600D"/>
    <w:rsid w:val="402406BD"/>
    <w:rsid w:val="40300E10"/>
    <w:rsid w:val="40393FE0"/>
    <w:rsid w:val="403C77B5"/>
    <w:rsid w:val="404605CF"/>
    <w:rsid w:val="405F5252"/>
    <w:rsid w:val="40873B85"/>
    <w:rsid w:val="408B49C3"/>
    <w:rsid w:val="409C46F8"/>
    <w:rsid w:val="40DD64CC"/>
    <w:rsid w:val="40E30AB4"/>
    <w:rsid w:val="40E83499"/>
    <w:rsid w:val="40FE7487"/>
    <w:rsid w:val="410858E9"/>
    <w:rsid w:val="41101FEA"/>
    <w:rsid w:val="411C6F62"/>
    <w:rsid w:val="41243966"/>
    <w:rsid w:val="415E06E8"/>
    <w:rsid w:val="418470EE"/>
    <w:rsid w:val="41923006"/>
    <w:rsid w:val="419B1887"/>
    <w:rsid w:val="41AF6353"/>
    <w:rsid w:val="41C34106"/>
    <w:rsid w:val="41CE268F"/>
    <w:rsid w:val="41CF583A"/>
    <w:rsid w:val="41DA7286"/>
    <w:rsid w:val="41F44FC2"/>
    <w:rsid w:val="41FB6D61"/>
    <w:rsid w:val="42067922"/>
    <w:rsid w:val="42215941"/>
    <w:rsid w:val="422A5240"/>
    <w:rsid w:val="42327442"/>
    <w:rsid w:val="423331D2"/>
    <w:rsid w:val="423F17DF"/>
    <w:rsid w:val="4251506E"/>
    <w:rsid w:val="425C413F"/>
    <w:rsid w:val="42B15B0D"/>
    <w:rsid w:val="42B23D5F"/>
    <w:rsid w:val="42BF5BEC"/>
    <w:rsid w:val="42D7549E"/>
    <w:rsid w:val="42E53854"/>
    <w:rsid w:val="42FE521C"/>
    <w:rsid w:val="42FE5934"/>
    <w:rsid w:val="43075084"/>
    <w:rsid w:val="43245C90"/>
    <w:rsid w:val="432A5B58"/>
    <w:rsid w:val="43360555"/>
    <w:rsid w:val="43475320"/>
    <w:rsid w:val="439A1E97"/>
    <w:rsid w:val="43A07296"/>
    <w:rsid w:val="43A643FA"/>
    <w:rsid w:val="43C72E63"/>
    <w:rsid w:val="43CC0E50"/>
    <w:rsid w:val="43E4263E"/>
    <w:rsid w:val="43FB7987"/>
    <w:rsid w:val="44250560"/>
    <w:rsid w:val="44337121"/>
    <w:rsid w:val="443F332B"/>
    <w:rsid w:val="444C3D3F"/>
    <w:rsid w:val="4472195E"/>
    <w:rsid w:val="449A0F4E"/>
    <w:rsid w:val="44AD6C2A"/>
    <w:rsid w:val="44B53A0D"/>
    <w:rsid w:val="44B57B36"/>
    <w:rsid w:val="44BC3CD5"/>
    <w:rsid w:val="44C47D79"/>
    <w:rsid w:val="44CE0BF8"/>
    <w:rsid w:val="44DF2303"/>
    <w:rsid w:val="44EA71DE"/>
    <w:rsid w:val="44F62574"/>
    <w:rsid w:val="4517434D"/>
    <w:rsid w:val="454F7E9A"/>
    <w:rsid w:val="4550385C"/>
    <w:rsid w:val="455A76DC"/>
    <w:rsid w:val="457A48CC"/>
    <w:rsid w:val="45C60461"/>
    <w:rsid w:val="45D06E56"/>
    <w:rsid w:val="45D97854"/>
    <w:rsid w:val="45DD10D7"/>
    <w:rsid w:val="45F24426"/>
    <w:rsid w:val="46144231"/>
    <w:rsid w:val="46252A99"/>
    <w:rsid w:val="465411BA"/>
    <w:rsid w:val="466D02C3"/>
    <w:rsid w:val="4683125E"/>
    <w:rsid w:val="46965979"/>
    <w:rsid w:val="46A402FE"/>
    <w:rsid w:val="46C202E8"/>
    <w:rsid w:val="46D87B0C"/>
    <w:rsid w:val="46D97434"/>
    <w:rsid w:val="4731719E"/>
    <w:rsid w:val="47371AE0"/>
    <w:rsid w:val="47561677"/>
    <w:rsid w:val="476B6BD2"/>
    <w:rsid w:val="47706610"/>
    <w:rsid w:val="4776212A"/>
    <w:rsid w:val="47863A0C"/>
    <w:rsid w:val="478F0A09"/>
    <w:rsid w:val="478F525E"/>
    <w:rsid w:val="47B32D87"/>
    <w:rsid w:val="47C503AF"/>
    <w:rsid w:val="47F83D55"/>
    <w:rsid w:val="480D7C89"/>
    <w:rsid w:val="480E0176"/>
    <w:rsid w:val="481A1B3F"/>
    <w:rsid w:val="484C07B1"/>
    <w:rsid w:val="4868727B"/>
    <w:rsid w:val="48E44FA1"/>
    <w:rsid w:val="48E924A4"/>
    <w:rsid w:val="48EF39C3"/>
    <w:rsid w:val="48F17DC8"/>
    <w:rsid w:val="48F4169E"/>
    <w:rsid w:val="48F9165F"/>
    <w:rsid w:val="48FD44EF"/>
    <w:rsid w:val="49033566"/>
    <w:rsid w:val="4908577A"/>
    <w:rsid w:val="491E38CE"/>
    <w:rsid w:val="49390A2C"/>
    <w:rsid w:val="493D00FA"/>
    <w:rsid w:val="493F3E51"/>
    <w:rsid w:val="493F4BB8"/>
    <w:rsid w:val="49404145"/>
    <w:rsid w:val="494C3CC1"/>
    <w:rsid w:val="49697141"/>
    <w:rsid w:val="49831FB1"/>
    <w:rsid w:val="49B72C08"/>
    <w:rsid w:val="49C721A8"/>
    <w:rsid w:val="49D17AF6"/>
    <w:rsid w:val="4A11580F"/>
    <w:rsid w:val="4A1C6461"/>
    <w:rsid w:val="4A1E0E00"/>
    <w:rsid w:val="4A52785E"/>
    <w:rsid w:val="4A6E0EB3"/>
    <w:rsid w:val="4A7D4E9D"/>
    <w:rsid w:val="4AAC3789"/>
    <w:rsid w:val="4AAE21E6"/>
    <w:rsid w:val="4AE253FD"/>
    <w:rsid w:val="4AE603C3"/>
    <w:rsid w:val="4B0B04B0"/>
    <w:rsid w:val="4B0F630F"/>
    <w:rsid w:val="4B6E6C91"/>
    <w:rsid w:val="4B81453C"/>
    <w:rsid w:val="4B8169C4"/>
    <w:rsid w:val="4B9D08D4"/>
    <w:rsid w:val="4BA44460"/>
    <w:rsid w:val="4BB10D46"/>
    <w:rsid w:val="4BB7000C"/>
    <w:rsid w:val="4BB9615E"/>
    <w:rsid w:val="4BD55986"/>
    <w:rsid w:val="4BF43931"/>
    <w:rsid w:val="4C020FE9"/>
    <w:rsid w:val="4C2061DD"/>
    <w:rsid w:val="4C325550"/>
    <w:rsid w:val="4C373527"/>
    <w:rsid w:val="4C543FA8"/>
    <w:rsid w:val="4C7D362F"/>
    <w:rsid w:val="4C7D53DD"/>
    <w:rsid w:val="4C907B2A"/>
    <w:rsid w:val="4C915758"/>
    <w:rsid w:val="4CA35F1C"/>
    <w:rsid w:val="4CE962A9"/>
    <w:rsid w:val="4CFA0825"/>
    <w:rsid w:val="4CFE6E89"/>
    <w:rsid w:val="4D023D63"/>
    <w:rsid w:val="4D027691"/>
    <w:rsid w:val="4D040CA6"/>
    <w:rsid w:val="4D1440DE"/>
    <w:rsid w:val="4D146441"/>
    <w:rsid w:val="4D332437"/>
    <w:rsid w:val="4D5C47F0"/>
    <w:rsid w:val="4D616AAD"/>
    <w:rsid w:val="4D675DAC"/>
    <w:rsid w:val="4D8853A1"/>
    <w:rsid w:val="4DA8520E"/>
    <w:rsid w:val="4DC02D74"/>
    <w:rsid w:val="4DD12C65"/>
    <w:rsid w:val="4DDF6A03"/>
    <w:rsid w:val="4DEE55FD"/>
    <w:rsid w:val="4DF655F5"/>
    <w:rsid w:val="4E08517B"/>
    <w:rsid w:val="4E18543A"/>
    <w:rsid w:val="4E233A5C"/>
    <w:rsid w:val="4E2E1141"/>
    <w:rsid w:val="4E407033"/>
    <w:rsid w:val="4E581509"/>
    <w:rsid w:val="4E60338D"/>
    <w:rsid w:val="4E612ADD"/>
    <w:rsid w:val="4E6D3230"/>
    <w:rsid w:val="4E76108D"/>
    <w:rsid w:val="4E791975"/>
    <w:rsid w:val="4E7A582C"/>
    <w:rsid w:val="4E7B594C"/>
    <w:rsid w:val="4E8A03AF"/>
    <w:rsid w:val="4EA34EA3"/>
    <w:rsid w:val="4EA8651A"/>
    <w:rsid w:val="4EB40428"/>
    <w:rsid w:val="4EDC0C30"/>
    <w:rsid w:val="4EEA35E4"/>
    <w:rsid w:val="4EF852A9"/>
    <w:rsid w:val="4EFD0A57"/>
    <w:rsid w:val="4F102AE5"/>
    <w:rsid w:val="4F3501F1"/>
    <w:rsid w:val="4F494A70"/>
    <w:rsid w:val="4F4C39B6"/>
    <w:rsid w:val="4F7E7006"/>
    <w:rsid w:val="4F8F17C8"/>
    <w:rsid w:val="4FBC5D64"/>
    <w:rsid w:val="4FBD4EA5"/>
    <w:rsid w:val="4FD436F9"/>
    <w:rsid w:val="4FD90DC0"/>
    <w:rsid w:val="4FDD75F9"/>
    <w:rsid w:val="4FF3716C"/>
    <w:rsid w:val="5019541D"/>
    <w:rsid w:val="50320027"/>
    <w:rsid w:val="50483E71"/>
    <w:rsid w:val="504E4A08"/>
    <w:rsid w:val="506F328F"/>
    <w:rsid w:val="5072152F"/>
    <w:rsid w:val="507A1C34"/>
    <w:rsid w:val="507B60D8"/>
    <w:rsid w:val="50842E8E"/>
    <w:rsid w:val="50A078EC"/>
    <w:rsid w:val="50AC35CC"/>
    <w:rsid w:val="50CD290A"/>
    <w:rsid w:val="50D5645D"/>
    <w:rsid w:val="50D86F9C"/>
    <w:rsid w:val="50DA4428"/>
    <w:rsid w:val="50F934A0"/>
    <w:rsid w:val="510B49FC"/>
    <w:rsid w:val="512753F5"/>
    <w:rsid w:val="512B0249"/>
    <w:rsid w:val="512C4464"/>
    <w:rsid w:val="514E7348"/>
    <w:rsid w:val="514F327C"/>
    <w:rsid w:val="51646B6C"/>
    <w:rsid w:val="517800FE"/>
    <w:rsid w:val="517E0456"/>
    <w:rsid w:val="518E3BE9"/>
    <w:rsid w:val="51CE6F08"/>
    <w:rsid w:val="51DF6645"/>
    <w:rsid w:val="520F496B"/>
    <w:rsid w:val="52410B39"/>
    <w:rsid w:val="527032EE"/>
    <w:rsid w:val="528510F8"/>
    <w:rsid w:val="529B60BF"/>
    <w:rsid w:val="529E1F9C"/>
    <w:rsid w:val="53043B0A"/>
    <w:rsid w:val="530F0D59"/>
    <w:rsid w:val="53162204"/>
    <w:rsid w:val="5317448B"/>
    <w:rsid w:val="532540D9"/>
    <w:rsid w:val="534262B5"/>
    <w:rsid w:val="534736FE"/>
    <w:rsid w:val="53703524"/>
    <w:rsid w:val="53763C8B"/>
    <w:rsid w:val="537D1773"/>
    <w:rsid w:val="538C4158"/>
    <w:rsid w:val="53B566ED"/>
    <w:rsid w:val="53E21E60"/>
    <w:rsid w:val="53EF5532"/>
    <w:rsid w:val="53F1656D"/>
    <w:rsid w:val="53FE7F50"/>
    <w:rsid w:val="540B03DA"/>
    <w:rsid w:val="54164089"/>
    <w:rsid w:val="54370568"/>
    <w:rsid w:val="54487D45"/>
    <w:rsid w:val="54555A21"/>
    <w:rsid w:val="54AA5C7B"/>
    <w:rsid w:val="54C735ED"/>
    <w:rsid w:val="54DC4DA4"/>
    <w:rsid w:val="54DF240A"/>
    <w:rsid w:val="54DF2C4F"/>
    <w:rsid w:val="54DF4AB6"/>
    <w:rsid w:val="54F20C4C"/>
    <w:rsid w:val="54F245C1"/>
    <w:rsid w:val="55187233"/>
    <w:rsid w:val="551E0C93"/>
    <w:rsid w:val="5523437F"/>
    <w:rsid w:val="55387909"/>
    <w:rsid w:val="555B6F9E"/>
    <w:rsid w:val="55760C1C"/>
    <w:rsid w:val="55AA7CA7"/>
    <w:rsid w:val="55B451AC"/>
    <w:rsid w:val="55E65827"/>
    <w:rsid w:val="55E756FD"/>
    <w:rsid w:val="55EB23FB"/>
    <w:rsid w:val="55EE2EA8"/>
    <w:rsid w:val="55FE12AA"/>
    <w:rsid w:val="56210E5E"/>
    <w:rsid w:val="56290981"/>
    <w:rsid w:val="563A7E9B"/>
    <w:rsid w:val="56491E03"/>
    <w:rsid w:val="565E23C2"/>
    <w:rsid w:val="566340AD"/>
    <w:rsid w:val="567D3B30"/>
    <w:rsid w:val="5686025D"/>
    <w:rsid w:val="569D653D"/>
    <w:rsid w:val="56C43529"/>
    <w:rsid w:val="56D269F5"/>
    <w:rsid w:val="56E542AB"/>
    <w:rsid w:val="570A2A61"/>
    <w:rsid w:val="571C4798"/>
    <w:rsid w:val="57364B06"/>
    <w:rsid w:val="575256B8"/>
    <w:rsid w:val="575567DC"/>
    <w:rsid w:val="577832C8"/>
    <w:rsid w:val="577F7DF1"/>
    <w:rsid w:val="58094456"/>
    <w:rsid w:val="581D1822"/>
    <w:rsid w:val="58334FA8"/>
    <w:rsid w:val="584B2834"/>
    <w:rsid w:val="585905A3"/>
    <w:rsid w:val="58690F0C"/>
    <w:rsid w:val="5882648D"/>
    <w:rsid w:val="588610D2"/>
    <w:rsid w:val="58906498"/>
    <w:rsid w:val="589D2963"/>
    <w:rsid w:val="58A20623"/>
    <w:rsid w:val="58B61911"/>
    <w:rsid w:val="58BD138A"/>
    <w:rsid w:val="58C93758"/>
    <w:rsid w:val="58E56131"/>
    <w:rsid w:val="58F22A1C"/>
    <w:rsid w:val="58F27E3F"/>
    <w:rsid w:val="59372482"/>
    <w:rsid w:val="593A578C"/>
    <w:rsid w:val="593F0516"/>
    <w:rsid w:val="596A4F3B"/>
    <w:rsid w:val="596B7B3C"/>
    <w:rsid w:val="597B13AF"/>
    <w:rsid w:val="598F7948"/>
    <w:rsid w:val="599C0E6D"/>
    <w:rsid w:val="59A073F3"/>
    <w:rsid w:val="59AF6DF2"/>
    <w:rsid w:val="59B00142"/>
    <w:rsid w:val="59F33C9B"/>
    <w:rsid w:val="59FD4C79"/>
    <w:rsid w:val="59FF5D6D"/>
    <w:rsid w:val="5A106FFB"/>
    <w:rsid w:val="5A2A5C6E"/>
    <w:rsid w:val="5A2E3EE0"/>
    <w:rsid w:val="5A7219FE"/>
    <w:rsid w:val="5A776F51"/>
    <w:rsid w:val="5A8C35AD"/>
    <w:rsid w:val="5A992006"/>
    <w:rsid w:val="5ABE7224"/>
    <w:rsid w:val="5AC75F1F"/>
    <w:rsid w:val="5AD10D06"/>
    <w:rsid w:val="5AD95127"/>
    <w:rsid w:val="5AE20B01"/>
    <w:rsid w:val="5B1D206A"/>
    <w:rsid w:val="5B2B06FA"/>
    <w:rsid w:val="5B4B2B4A"/>
    <w:rsid w:val="5B500161"/>
    <w:rsid w:val="5B653EF9"/>
    <w:rsid w:val="5B9257E1"/>
    <w:rsid w:val="5BBA3B11"/>
    <w:rsid w:val="5BE75FBA"/>
    <w:rsid w:val="5BEF1971"/>
    <w:rsid w:val="5C0301CA"/>
    <w:rsid w:val="5C1B48E4"/>
    <w:rsid w:val="5C335AB8"/>
    <w:rsid w:val="5C397CA3"/>
    <w:rsid w:val="5C513606"/>
    <w:rsid w:val="5C657C3C"/>
    <w:rsid w:val="5C7F0CFE"/>
    <w:rsid w:val="5C8A4846"/>
    <w:rsid w:val="5CA44092"/>
    <w:rsid w:val="5CC02601"/>
    <w:rsid w:val="5CCB7DF6"/>
    <w:rsid w:val="5CD82B9D"/>
    <w:rsid w:val="5CDD6B6F"/>
    <w:rsid w:val="5CEB4389"/>
    <w:rsid w:val="5CEE6D10"/>
    <w:rsid w:val="5D020FA6"/>
    <w:rsid w:val="5D317DDC"/>
    <w:rsid w:val="5D405722"/>
    <w:rsid w:val="5D44094B"/>
    <w:rsid w:val="5D49044E"/>
    <w:rsid w:val="5D4E3487"/>
    <w:rsid w:val="5DDE3802"/>
    <w:rsid w:val="5DE31F8A"/>
    <w:rsid w:val="5DED4E0E"/>
    <w:rsid w:val="5E080F33"/>
    <w:rsid w:val="5E236E26"/>
    <w:rsid w:val="5E2733FB"/>
    <w:rsid w:val="5E2B6734"/>
    <w:rsid w:val="5E547F68"/>
    <w:rsid w:val="5E557A9D"/>
    <w:rsid w:val="5E587384"/>
    <w:rsid w:val="5E5B4E53"/>
    <w:rsid w:val="5E5C0161"/>
    <w:rsid w:val="5E603D39"/>
    <w:rsid w:val="5E772EC9"/>
    <w:rsid w:val="5EA1094E"/>
    <w:rsid w:val="5EB70AD2"/>
    <w:rsid w:val="5EDE0CF2"/>
    <w:rsid w:val="5EED1CB2"/>
    <w:rsid w:val="5EFB3384"/>
    <w:rsid w:val="5F132D1A"/>
    <w:rsid w:val="5F2157B3"/>
    <w:rsid w:val="5F2C635A"/>
    <w:rsid w:val="5F584D68"/>
    <w:rsid w:val="5F5C70D4"/>
    <w:rsid w:val="5F781A34"/>
    <w:rsid w:val="5F8B7279"/>
    <w:rsid w:val="5F9A5E4E"/>
    <w:rsid w:val="5FA83AF1"/>
    <w:rsid w:val="5FB031CA"/>
    <w:rsid w:val="5FD5231D"/>
    <w:rsid w:val="5FF615BD"/>
    <w:rsid w:val="60046A94"/>
    <w:rsid w:val="601B4DD5"/>
    <w:rsid w:val="604F09E7"/>
    <w:rsid w:val="605314C4"/>
    <w:rsid w:val="60563B24"/>
    <w:rsid w:val="6067122E"/>
    <w:rsid w:val="60793CBE"/>
    <w:rsid w:val="60843E13"/>
    <w:rsid w:val="60954043"/>
    <w:rsid w:val="60AA4827"/>
    <w:rsid w:val="60C7564A"/>
    <w:rsid w:val="60D574D0"/>
    <w:rsid w:val="60DD155E"/>
    <w:rsid w:val="60E727E6"/>
    <w:rsid w:val="615A18CC"/>
    <w:rsid w:val="616E5DF8"/>
    <w:rsid w:val="6171498D"/>
    <w:rsid w:val="61967873"/>
    <w:rsid w:val="61A273C0"/>
    <w:rsid w:val="61A84056"/>
    <w:rsid w:val="61BA4586"/>
    <w:rsid w:val="61ED4D7B"/>
    <w:rsid w:val="62002755"/>
    <w:rsid w:val="620925DE"/>
    <w:rsid w:val="621E4B15"/>
    <w:rsid w:val="62324591"/>
    <w:rsid w:val="62A0552A"/>
    <w:rsid w:val="62D80691"/>
    <w:rsid w:val="62E0626E"/>
    <w:rsid w:val="62F87FB3"/>
    <w:rsid w:val="63333538"/>
    <w:rsid w:val="635A6202"/>
    <w:rsid w:val="63735C3A"/>
    <w:rsid w:val="63785E5B"/>
    <w:rsid w:val="637F5A87"/>
    <w:rsid w:val="638B1E2E"/>
    <w:rsid w:val="63927568"/>
    <w:rsid w:val="63952BB5"/>
    <w:rsid w:val="63974B7F"/>
    <w:rsid w:val="6398664E"/>
    <w:rsid w:val="63AD4BBC"/>
    <w:rsid w:val="63C11BFC"/>
    <w:rsid w:val="63E677EE"/>
    <w:rsid w:val="63FB7757"/>
    <w:rsid w:val="64090293"/>
    <w:rsid w:val="642B52C7"/>
    <w:rsid w:val="643A375C"/>
    <w:rsid w:val="643E3DAF"/>
    <w:rsid w:val="64435B7A"/>
    <w:rsid w:val="64446389"/>
    <w:rsid w:val="64642835"/>
    <w:rsid w:val="64A357A5"/>
    <w:rsid w:val="64AE6492"/>
    <w:rsid w:val="64C86FBA"/>
    <w:rsid w:val="64CC68FB"/>
    <w:rsid w:val="64DD2A65"/>
    <w:rsid w:val="64E44C33"/>
    <w:rsid w:val="64E8114F"/>
    <w:rsid w:val="64FB113D"/>
    <w:rsid w:val="65046244"/>
    <w:rsid w:val="650D558D"/>
    <w:rsid w:val="65110961"/>
    <w:rsid w:val="653B4160"/>
    <w:rsid w:val="653B778C"/>
    <w:rsid w:val="654725D5"/>
    <w:rsid w:val="654B3E73"/>
    <w:rsid w:val="65530117"/>
    <w:rsid w:val="655D5954"/>
    <w:rsid w:val="6563176B"/>
    <w:rsid w:val="65863145"/>
    <w:rsid w:val="65963A7D"/>
    <w:rsid w:val="659F422A"/>
    <w:rsid w:val="65A94671"/>
    <w:rsid w:val="65B054F6"/>
    <w:rsid w:val="65D200F0"/>
    <w:rsid w:val="65F01229"/>
    <w:rsid w:val="65F8742B"/>
    <w:rsid w:val="66002F8C"/>
    <w:rsid w:val="661E3335"/>
    <w:rsid w:val="66200314"/>
    <w:rsid w:val="6626795D"/>
    <w:rsid w:val="66320F7F"/>
    <w:rsid w:val="663509E9"/>
    <w:rsid w:val="664D5214"/>
    <w:rsid w:val="666432A3"/>
    <w:rsid w:val="66777BDD"/>
    <w:rsid w:val="66813194"/>
    <w:rsid w:val="66982B5A"/>
    <w:rsid w:val="66A20759"/>
    <w:rsid w:val="66A852F5"/>
    <w:rsid w:val="66CA0DC7"/>
    <w:rsid w:val="66CF2458"/>
    <w:rsid w:val="66ED3453"/>
    <w:rsid w:val="66F57F40"/>
    <w:rsid w:val="675A35E1"/>
    <w:rsid w:val="675E368C"/>
    <w:rsid w:val="676053B1"/>
    <w:rsid w:val="67627252"/>
    <w:rsid w:val="679F4B9A"/>
    <w:rsid w:val="67E02804"/>
    <w:rsid w:val="67E21FD2"/>
    <w:rsid w:val="682E5386"/>
    <w:rsid w:val="683B6807"/>
    <w:rsid w:val="683F7189"/>
    <w:rsid w:val="684531B3"/>
    <w:rsid w:val="684D1928"/>
    <w:rsid w:val="6853303E"/>
    <w:rsid w:val="686C744B"/>
    <w:rsid w:val="68815DFE"/>
    <w:rsid w:val="68993147"/>
    <w:rsid w:val="68B26110"/>
    <w:rsid w:val="68B95597"/>
    <w:rsid w:val="68BF5B4F"/>
    <w:rsid w:val="68C26B7D"/>
    <w:rsid w:val="68D128E1"/>
    <w:rsid w:val="68D75A1D"/>
    <w:rsid w:val="68EC3BEB"/>
    <w:rsid w:val="690B5E2D"/>
    <w:rsid w:val="69117181"/>
    <w:rsid w:val="69150793"/>
    <w:rsid w:val="693A5849"/>
    <w:rsid w:val="69524E67"/>
    <w:rsid w:val="69C17CC4"/>
    <w:rsid w:val="69EB79D2"/>
    <w:rsid w:val="69EE301F"/>
    <w:rsid w:val="6A152CA1"/>
    <w:rsid w:val="6A251081"/>
    <w:rsid w:val="6A441EAE"/>
    <w:rsid w:val="6A701C86"/>
    <w:rsid w:val="6A7B2BB4"/>
    <w:rsid w:val="6A7B46F3"/>
    <w:rsid w:val="6A7F45BF"/>
    <w:rsid w:val="6A8412EB"/>
    <w:rsid w:val="6A860AD4"/>
    <w:rsid w:val="6A886AFF"/>
    <w:rsid w:val="6AA1507A"/>
    <w:rsid w:val="6AA3701E"/>
    <w:rsid w:val="6AB70C3C"/>
    <w:rsid w:val="6AC47E05"/>
    <w:rsid w:val="6ACB6C4D"/>
    <w:rsid w:val="6AE35C52"/>
    <w:rsid w:val="6B061D56"/>
    <w:rsid w:val="6B13737A"/>
    <w:rsid w:val="6B1D240A"/>
    <w:rsid w:val="6B23644F"/>
    <w:rsid w:val="6B2A0087"/>
    <w:rsid w:val="6B2F1B41"/>
    <w:rsid w:val="6B3F0AAD"/>
    <w:rsid w:val="6B5A7DDC"/>
    <w:rsid w:val="6B8C2AEF"/>
    <w:rsid w:val="6BAC6AEB"/>
    <w:rsid w:val="6BAD2A21"/>
    <w:rsid w:val="6BC609C6"/>
    <w:rsid w:val="6BCD1E97"/>
    <w:rsid w:val="6BE4230A"/>
    <w:rsid w:val="6BEB6749"/>
    <w:rsid w:val="6BF874BE"/>
    <w:rsid w:val="6C0425FC"/>
    <w:rsid w:val="6C353CDA"/>
    <w:rsid w:val="6C3A1246"/>
    <w:rsid w:val="6C3E228B"/>
    <w:rsid w:val="6C516F0C"/>
    <w:rsid w:val="6C5C425E"/>
    <w:rsid w:val="6C6139AB"/>
    <w:rsid w:val="6C6C342A"/>
    <w:rsid w:val="6C7625FC"/>
    <w:rsid w:val="6C763820"/>
    <w:rsid w:val="6C79357E"/>
    <w:rsid w:val="6C8F50D8"/>
    <w:rsid w:val="6CBA18DE"/>
    <w:rsid w:val="6CBB442E"/>
    <w:rsid w:val="6CE06DA0"/>
    <w:rsid w:val="6CEA399A"/>
    <w:rsid w:val="6D047526"/>
    <w:rsid w:val="6D357E14"/>
    <w:rsid w:val="6D3C22F3"/>
    <w:rsid w:val="6D6B06E3"/>
    <w:rsid w:val="6D7158E3"/>
    <w:rsid w:val="6DA22764"/>
    <w:rsid w:val="6DCE18AF"/>
    <w:rsid w:val="6DED2927"/>
    <w:rsid w:val="6E0F21A1"/>
    <w:rsid w:val="6E1374F8"/>
    <w:rsid w:val="6E152070"/>
    <w:rsid w:val="6E3A00A7"/>
    <w:rsid w:val="6E4B78F0"/>
    <w:rsid w:val="6E602B76"/>
    <w:rsid w:val="6E6078EC"/>
    <w:rsid w:val="6E6965E7"/>
    <w:rsid w:val="6E781A51"/>
    <w:rsid w:val="6E923130"/>
    <w:rsid w:val="6EB8444E"/>
    <w:rsid w:val="6EBF7AA2"/>
    <w:rsid w:val="6EE721A8"/>
    <w:rsid w:val="6EEE61AB"/>
    <w:rsid w:val="6EF93066"/>
    <w:rsid w:val="6F1C3DEF"/>
    <w:rsid w:val="6F370E8F"/>
    <w:rsid w:val="6F3B6D06"/>
    <w:rsid w:val="6F5E0C47"/>
    <w:rsid w:val="6FA6675B"/>
    <w:rsid w:val="6FA81EC2"/>
    <w:rsid w:val="6FCA13B4"/>
    <w:rsid w:val="6FD236EA"/>
    <w:rsid w:val="6FDF5F29"/>
    <w:rsid w:val="6FFD2107"/>
    <w:rsid w:val="700C2451"/>
    <w:rsid w:val="700F3CEF"/>
    <w:rsid w:val="701170C1"/>
    <w:rsid w:val="704704E4"/>
    <w:rsid w:val="705555C9"/>
    <w:rsid w:val="70645DE9"/>
    <w:rsid w:val="706B5ADD"/>
    <w:rsid w:val="70BA1A74"/>
    <w:rsid w:val="70BC2A8C"/>
    <w:rsid w:val="70CA7F01"/>
    <w:rsid w:val="70DC39AF"/>
    <w:rsid w:val="70E95907"/>
    <w:rsid w:val="711D0999"/>
    <w:rsid w:val="71381023"/>
    <w:rsid w:val="714654A4"/>
    <w:rsid w:val="714D226D"/>
    <w:rsid w:val="714E19DC"/>
    <w:rsid w:val="71544EBE"/>
    <w:rsid w:val="71641E18"/>
    <w:rsid w:val="718A325B"/>
    <w:rsid w:val="71910A37"/>
    <w:rsid w:val="71970440"/>
    <w:rsid w:val="71D47469"/>
    <w:rsid w:val="71E07A55"/>
    <w:rsid w:val="71E82A7F"/>
    <w:rsid w:val="71EC32D1"/>
    <w:rsid w:val="72054318"/>
    <w:rsid w:val="720B6FBF"/>
    <w:rsid w:val="7232489D"/>
    <w:rsid w:val="7238577F"/>
    <w:rsid w:val="72693200"/>
    <w:rsid w:val="72706E11"/>
    <w:rsid w:val="727C57E7"/>
    <w:rsid w:val="72802C82"/>
    <w:rsid w:val="72B8241C"/>
    <w:rsid w:val="72BF19FC"/>
    <w:rsid w:val="72E431B2"/>
    <w:rsid w:val="72F46FB6"/>
    <w:rsid w:val="72F767FF"/>
    <w:rsid w:val="731D140C"/>
    <w:rsid w:val="73214520"/>
    <w:rsid w:val="73227F18"/>
    <w:rsid w:val="73321279"/>
    <w:rsid w:val="73323548"/>
    <w:rsid w:val="73470BDE"/>
    <w:rsid w:val="73576870"/>
    <w:rsid w:val="737F49D1"/>
    <w:rsid w:val="739F7FB4"/>
    <w:rsid w:val="73AB1BCC"/>
    <w:rsid w:val="73D2750D"/>
    <w:rsid w:val="73DB08D3"/>
    <w:rsid w:val="73FC2A78"/>
    <w:rsid w:val="741A41D6"/>
    <w:rsid w:val="741B6DB7"/>
    <w:rsid w:val="741D4256"/>
    <w:rsid w:val="743258C4"/>
    <w:rsid w:val="74347951"/>
    <w:rsid w:val="743F01BE"/>
    <w:rsid w:val="74420FDF"/>
    <w:rsid w:val="74504CED"/>
    <w:rsid w:val="745368A0"/>
    <w:rsid w:val="745D41D0"/>
    <w:rsid w:val="7465624D"/>
    <w:rsid w:val="747D56CB"/>
    <w:rsid w:val="749C5835"/>
    <w:rsid w:val="74E950A0"/>
    <w:rsid w:val="74FA3BDB"/>
    <w:rsid w:val="751002ED"/>
    <w:rsid w:val="75255EDF"/>
    <w:rsid w:val="753C694F"/>
    <w:rsid w:val="75483F2B"/>
    <w:rsid w:val="756F4E01"/>
    <w:rsid w:val="758A73F4"/>
    <w:rsid w:val="75BF0F50"/>
    <w:rsid w:val="75D62912"/>
    <w:rsid w:val="75EB4225"/>
    <w:rsid w:val="75F35013"/>
    <w:rsid w:val="75FA1B5D"/>
    <w:rsid w:val="760110F6"/>
    <w:rsid w:val="760342F6"/>
    <w:rsid w:val="76157B85"/>
    <w:rsid w:val="76283D5C"/>
    <w:rsid w:val="762F59E4"/>
    <w:rsid w:val="76351388"/>
    <w:rsid w:val="763B255B"/>
    <w:rsid w:val="763C39DF"/>
    <w:rsid w:val="763E0E8A"/>
    <w:rsid w:val="765C23F0"/>
    <w:rsid w:val="765F1762"/>
    <w:rsid w:val="76617D5E"/>
    <w:rsid w:val="76AD7DBE"/>
    <w:rsid w:val="76B5713F"/>
    <w:rsid w:val="76D11CFE"/>
    <w:rsid w:val="76DB492B"/>
    <w:rsid w:val="76DF4F57"/>
    <w:rsid w:val="76EF1FA8"/>
    <w:rsid w:val="770B5411"/>
    <w:rsid w:val="77147E3D"/>
    <w:rsid w:val="77234B60"/>
    <w:rsid w:val="773D55E5"/>
    <w:rsid w:val="77533399"/>
    <w:rsid w:val="776A3617"/>
    <w:rsid w:val="776F3047"/>
    <w:rsid w:val="77762CAB"/>
    <w:rsid w:val="779C230C"/>
    <w:rsid w:val="77AA02F9"/>
    <w:rsid w:val="77B8543C"/>
    <w:rsid w:val="77C27EB6"/>
    <w:rsid w:val="77C35511"/>
    <w:rsid w:val="77D01FB6"/>
    <w:rsid w:val="77DC3FFF"/>
    <w:rsid w:val="77E67A2B"/>
    <w:rsid w:val="77FB74A4"/>
    <w:rsid w:val="780A371A"/>
    <w:rsid w:val="78297E93"/>
    <w:rsid w:val="78665DFC"/>
    <w:rsid w:val="786F17CF"/>
    <w:rsid w:val="78777BE7"/>
    <w:rsid w:val="7879264D"/>
    <w:rsid w:val="789C71D1"/>
    <w:rsid w:val="78B158C9"/>
    <w:rsid w:val="78B43685"/>
    <w:rsid w:val="78B813C8"/>
    <w:rsid w:val="78C57641"/>
    <w:rsid w:val="78CD1602"/>
    <w:rsid w:val="78E7724F"/>
    <w:rsid w:val="78E84211"/>
    <w:rsid w:val="790C0981"/>
    <w:rsid w:val="7924124B"/>
    <w:rsid w:val="792D63F3"/>
    <w:rsid w:val="79314B76"/>
    <w:rsid w:val="79705758"/>
    <w:rsid w:val="798E54E3"/>
    <w:rsid w:val="79AC25AE"/>
    <w:rsid w:val="79AE0432"/>
    <w:rsid w:val="79C913B2"/>
    <w:rsid w:val="79EF5307"/>
    <w:rsid w:val="7A07054B"/>
    <w:rsid w:val="7A1C7734"/>
    <w:rsid w:val="7A252A8D"/>
    <w:rsid w:val="7A523156"/>
    <w:rsid w:val="7A5275FA"/>
    <w:rsid w:val="7A7B26AD"/>
    <w:rsid w:val="7A7E03EF"/>
    <w:rsid w:val="7A8772A3"/>
    <w:rsid w:val="7A932D74"/>
    <w:rsid w:val="7A9F6CD8"/>
    <w:rsid w:val="7B1D3469"/>
    <w:rsid w:val="7B8E4905"/>
    <w:rsid w:val="7B9D27C0"/>
    <w:rsid w:val="7BA2010D"/>
    <w:rsid w:val="7BC10593"/>
    <w:rsid w:val="7BEF71E1"/>
    <w:rsid w:val="7C127041"/>
    <w:rsid w:val="7C171E33"/>
    <w:rsid w:val="7C39278D"/>
    <w:rsid w:val="7C3A20F4"/>
    <w:rsid w:val="7C3D3992"/>
    <w:rsid w:val="7C463BAC"/>
    <w:rsid w:val="7C484810"/>
    <w:rsid w:val="7C5F3E6F"/>
    <w:rsid w:val="7C6117E6"/>
    <w:rsid w:val="7C635AEE"/>
    <w:rsid w:val="7C691769"/>
    <w:rsid w:val="7C965E37"/>
    <w:rsid w:val="7CD82038"/>
    <w:rsid w:val="7CE56503"/>
    <w:rsid w:val="7CF404F4"/>
    <w:rsid w:val="7D0320D1"/>
    <w:rsid w:val="7D1B7C1D"/>
    <w:rsid w:val="7D1D782A"/>
    <w:rsid w:val="7D2E001B"/>
    <w:rsid w:val="7D5E6CD6"/>
    <w:rsid w:val="7D605B8A"/>
    <w:rsid w:val="7D841250"/>
    <w:rsid w:val="7DA54256"/>
    <w:rsid w:val="7DB3673C"/>
    <w:rsid w:val="7DBA7674"/>
    <w:rsid w:val="7DC61F22"/>
    <w:rsid w:val="7DDE26DB"/>
    <w:rsid w:val="7DF06F0E"/>
    <w:rsid w:val="7E1323E8"/>
    <w:rsid w:val="7E2B3B62"/>
    <w:rsid w:val="7E4E00D8"/>
    <w:rsid w:val="7E855778"/>
    <w:rsid w:val="7E8C34AC"/>
    <w:rsid w:val="7EC84AFC"/>
    <w:rsid w:val="7EE30820"/>
    <w:rsid w:val="7EE57E1D"/>
    <w:rsid w:val="7EF34F50"/>
    <w:rsid w:val="7F087ED2"/>
    <w:rsid w:val="7F1255AA"/>
    <w:rsid w:val="7F203823"/>
    <w:rsid w:val="7F396975"/>
    <w:rsid w:val="7F503C95"/>
    <w:rsid w:val="7F6313FE"/>
    <w:rsid w:val="7F755049"/>
    <w:rsid w:val="7F764DA5"/>
    <w:rsid w:val="7F833316"/>
    <w:rsid w:val="7F9D54C0"/>
    <w:rsid w:val="7FBB179D"/>
    <w:rsid w:val="7FDA60C7"/>
    <w:rsid w:val="7FDC1E3F"/>
    <w:rsid w:val="7FDC6279"/>
    <w:rsid w:val="7FE61D04"/>
    <w:rsid w:val="7FF4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5"/>
    <w:qFormat/>
    <w:uiPriority w:val="9"/>
    <w:pPr>
      <w:keepNext/>
      <w:numPr>
        <w:ilvl w:val="0"/>
        <w:numId w:val="1"/>
      </w:numPr>
      <w:outlineLvl w:val="0"/>
    </w:pPr>
    <w:rPr>
      <w:b/>
      <w:kern w:val="0"/>
      <w:sz w:val="20"/>
    </w:rPr>
  </w:style>
  <w:style w:type="paragraph" w:styleId="3">
    <w:name w:val="heading 2"/>
    <w:basedOn w:val="1"/>
    <w:next w:val="1"/>
    <w:link w:val="69"/>
    <w:qFormat/>
    <w:uiPriority w:val="9"/>
    <w:pPr>
      <w:keepNext/>
      <w:keepLines/>
      <w:spacing w:before="260" w:after="260" w:line="416" w:lineRule="auto"/>
      <w:outlineLvl w:val="1"/>
    </w:pPr>
    <w:rPr>
      <w:rFonts w:ascii="Arial" w:hAnsi="Arial" w:eastAsia="黑体"/>
      <w:b/>
      <w:kern w:val="0"/>
      <w:sz w:val="32"/>
    </w:rPr>
  </w:style>
  <w:style w:type="paragraph" w:styleId="4">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1"/>
    <w:qFormat/>
    <w:uiPriority w:val="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72"/>
    <w:qFormat/>
    <w:uiPriority w:val="0"/>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73"/>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8">
    <w:name w:val="heading 7"/>
    <w:basedOn w:val="1"/>
    <w:next w:val="1"/>
    <w:link w:val="74"/>
    <w:qFormat/>
    <w:uiPriority w:val="0"/>
    <w:pPr>
      <w:keepNext/>
      <w:keepLines/>
      <w:tabs>
        <w:tab w:val="left" w:pos="1440"/>
      </w:tabs>
      <w:spacing w:before="240" w:after="64" w:line="317" w:lineRule="auto"/>
      <w:ind w:left="1440" w:hanging="900"/>
      <w:outlineLvl w:val="6"/>
    </w:pPr>
    <w:rPr>
      <w:b/>
      <w:sz w:val="24"/>
    </w:rPr>
  </w:style>
  <w:style w:type="paragraph" w:styleId="9">
    <w:name w:val="heading 8"/>
    <w:basedOn w:val="1"/>
    <w:next w:val="1"/>
    <w:link w:val="75"/>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0">
    <w:name w:val="heading 9"/>
    <w:basedOn w:val="1"/>
    <w:next w:val="1"/>
    <w:link w:val="76"/>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4"/>
    </w:rPr>
  </w:style>
  <w:style w:type="paragraph" w:styleId="12">
    <w:name w:val="toc 7"/>
    <w:basedOn w:val="1"/>
    <w:next w:val="1"/>
    <w:unhideWhenUsed/>
    <w:qFormat/>
    <w:uiPriority w:val="39"/>
    <w:pPr>
      <w:ind w:left="2520" w:leftChars="1200"/>
    </w:pPr>
    <w:rPr>
      <w:rFonts w:ascii="等线" w:hAnsi="等线" w:eastAsia="等线"/>
      <w:szCs w:val="22"/>
    </w:rPr>
  </w:style>
  <w:style w:type="paragraph" w:styleId="13">
    <w:name w:val="index 8"/>
    <w:basedOn w:val="1"/>
    <w:next w:val="1"/>
    <w:qFormat/>
    <w:uiPriority w:val="0"/>
    <w:pPr>
      <w:ind w:left="2940"/>
    </w:pPr>
    <w:rPr>
      <w:szCs w:val="24"/>
    </w:rPr>
  </w:style>
  <w:style w:type="paragraph" w:styleId="14">
    <w:name w:val="List Number"/>
    <w:basedOn w:val="1"/>
    <w:qFormat/>
    <w:uiPriority w:val="0"/>
    <w:pPr>
      <w:numPr>
        <w:ilvl w:val="0"/>
        <w:numId w:val="2"/>
      </w:numPr>
      <w:tabs>
        <w:tab w:val="left" w:pos="420"/>
        <w:tab w:val="left" w:pos="900"/>
      </w:tabs>
      <w:contextualSpacing/>
    </w:pPr>
  </w:style>
  <w:style w:type="paragraph" w:styleId="15">
    <w:name w:val="Normal Indent"/>
    <w:basedOn w:val="1"/>
    <w:link w:val="67"/>
    <w:qFormat/>
    <w:uiPriority w:val="0"/>
    <w:pPr>
      <w:ind w:firstLine="420" w:firstLineChars="200"/>
    </w:pPr>
    <w:rPr>
      <w:kern w:val="0"/>
      <w:sz w:val="20"/>
      <w:szCs w:val="24"/>
    </w:rPr>
  </w:style>
  <w:style w:type="paragraph" w:styleId="16">
    <w:name w:val="Document Map"/>
    <w:basedOn w:val="1"/>
    <w:link w:val="77"/>
    <w:qFormat/>
    <w:uiPriority w:val="0"/>
    <w:pPr>
      <w:shd w:val="clear" w:color="auto" w:fill="000080"/>
    </w:pPr>
    <w:rPr>
      <w:kern w:val="0"/>
      <w:sz w:val="20"/>
    </w:rPr>
  </w:style>
  <w:style w:type="paragraph" w:styleId="17">
    <w:name w:val="toa heading"/>
    <w:basedOn w:val="1"/>
    <w:next w:val="1"/>
    <w:qFormat/>
    <w:uiPriority w:val="99"/>
    <w:pPr>
      <w:spacing w:before="120"/>
    </w:pPr>
    <w:rPr>
      <w:rFonts w:ascii="Arial" w:hAnsi="Arial" w:eastAsia="仿宋"/>
      <w:sz w:val="24"/>
    </w:rPr>
  </w:style>
  <w:style w:type="paragraph" w:styleId="18">
    <w:name w:val="annotation text"/>
    <w:basedOn w:val="1"/>
    <w:link w:val="78"/>
    <w:qFormat/>
    <w:uiPriority w:val="99"/>
    <w:pPr>
      <w:jc w:val="left"/>
    </w:pPr>
  </w:style>
  <w:style w:type="paragraph" w:styleId="19">
    <w:name w:val="Salutation"/>
    <w:basedOn w:val="1"/>
    <w:next w:val="1"/>
    <w:link w:val="79"/>
    <w:qFormat/>
    <w:uiPriority w:val="0"/>
    <w:rPr>
      <w:rFonts w:ascii="宋体"/>
      <w:b/>
      <w:kern w:val="0"/>
      <w:sz w:val="28"/>
    </w:rPr>
  </w:style>
  <w:style w:type="paragraph" w:styleId="20">
    <w:name w:val="Body Text 3"/>
    <w:basedOn w:val="1"/>
    <w:qFormat/>
    <w:uiPriority w:val="0"/>
    <w:rPr>
      <w:rFonts w:ascii="宋体"/>
      <w:sz w:val="24"/>
    </w:rPr>
  </w:style>
  <w:style w:type="paragraph" w:styleId="21">
    <w:name w:val="Body Text"/>
    <w:basedOn w:val="1"/>
    <w:link w:val="80"/>
    <w:qFormat/>
    <w:uiPriority w:val="0"/>
    <w:rPr>
      <w:rFonts w:ascii="Arial" w:hAnsi="Arial"/>
      <w:kern w:val="0"/>
      <w:sz w:val="24"/>
    </w:rPr>
  </w:style>
  <w:style w:type="paragraph" w:styleId="22">
    <w:name w:val="Body Text Indent"/>
    <w:basedOn w:val="1"/>
    <w:next w:val="1"/>
    <w:link w:val="81"/>
    <w:qFormat/>
    <w:uiPriority w:val="0"/>
    <w:pPr>
      <w:ind w:firstLine="480"/>
    </w:pPr>
    <w:rPr>
      <w:rFonts w:ascii="宋体" w:hAnsi="宋体"/>
      <w:kern w:val="0"/>
      <w:sz w:val="24"/>
    </w:rPr>
  </w:style>
  <w:style w:type="paragraph" w:styleId="23">
    <w:name w:val="List 2"/>
    <w:basedOn w:val="1"/>
    <w:next w:val="24"/>
    <w:qFormat/>
    <w:uiPriority w:val="0"/>
    <w:pPr>
      <w:adjustRightInd w:val="0"/>
      <w:spacing w:line="312" w:lineRule="atLeast"/>
      <w:ind w:left="100" w:leftChars="200" w:hanging="200" w:hangingChars="200"/>
      <w:textAlignment w:val="baseline"/>
    </w:pPr>
    <w:rPr>
      <w:rFonts w:eastAsia="仿宋"/>
      <w:kern w:val="0"/>
      <w:sz w:val="32"/>
    </w:rPr>
  </w:style>
  <w:style w:type="paragraph" w:styleId="24">
    <w:name w:val="Plain Text"/>
    <w:basedOn w:val="1"/>
    <w:link w:val="82"/>
    <w:qFormat/>
    <w:uiPriority w:val="99"/>
    <w:rPr>
      <w:rFonts w:ascii="宋体" w:hAnsi="Courier New"/>
      <w:kern w:val="0"/>
      <w:sz w:val="20"/>
    </w:rPr>
  </w:style>
  <w:style w:type="paragraph" w:styleId="25">
    <w:name w:val="toc 5"/>
    <w:basedOn w:val="1"/>
    <w:next w:val="1"/>
    <w:unhideWhenUsed/>
    <w:qFormat/>
    <w:uiPriority w:val="39"/>
    <w:pPr>
      <w:ind w:left="1680" w:leftChars="800"/>
    </w:pPr>
    <w:rPr>
      <w:rFonts w:ascii="等线" w:hAnsi="等线" w:eastAsia="等线"/>
      <w:szCs w:val="22"/>
    </w:rPr>
  </w:style>
  <w:style w:type="paragraph" w:styleId="26">
    <w:name w:val="toc 3"/>
    <w:basedOn w:val="1"/>
    <w:next w:val="1"/>
    <w:qFormat/>
    <w:uiPriority w:val="39"/>
    <w:pPr>
      <w:ind w:left="840" w:leftChars="400"/>
    </w:pPr>
  </w:style>
  <w:style w:type="paragraph" w:styleId="27">
    <w:name w:val="toc 8"/>
    <w:basedOn w:val="1"/>
    <w:next w:val="1"/>
    <w:unhideWhenUsed/>
    <w:qFormat/>
    <w:uiPriority w:val="39"/>
    <w:pPr>
      <w:ind w:left="2940" w:leftChars="1400"/>
    </w:pPr>
    <w:rPr>
      <w:rFonts w:ascii="等线" w:hAnsi="等线" w:eastAsia="等线"/>
      <w:szCs w:val="22"/>
    </w:rPr>
  </w:style>
  <w:style w:type="paragraph" w:styleId="28">
    <w:name w:val="Date"/>
    <w:basedOn w:val="1"/>
    <w:next w:val="1"/>
    <w:link w:val="83"/>
    <w:qFormat/>
    <w:uiPriority w:val="0"/>
    <w:pPr>
      <w:ind w:left="100"/>
    </w:pPr>
    <w:rPr>
      <w:kern w:val="0"/>
      <w:sz w:val="24"/>
    </w:rPr>
  </w:style>
  <w:style w:type="paragraph" w:styleId="29">
    <w:name w:val="Body Text Indent 2"/>
    <w:basedOn w:val="1"/>
    <w:link w:val="84"/>
    <w:qFormat/>
    <w:uiPriority w:val="99"/>
    <w:pPr>
      <w:ind w:firstLine="435"/>
    </w:pPr>
    <w:rPr>
      <w:rFonts w:ascii="宋体" w:hAnsi="宋体"/>
      <w:kern w:val="0"/>
      <w:sz w:val="24"/>
    </w:rPr>
  </w:style>
  <w:style w:type="paragraph" w:styleId="30">
    <w:name w:val="Balloon Text"/>
    <w:basedOn w:val="1"/>
    <w:link w:val="85"/>
    <w:qFormat/>
    <w:uiPriority w:val="99"/>
    <w:rPr>
      <w:kern w:val="0"/>
      <w:sz w:val="18"/>
      <w:szCs w:val="18"/>
    </w:rPr>
  </w:style>
  <w:style w:type="paragraph" w:styleId="31">
    <w:name w:val="footer"/>
    <w:basedOn w:val="1"/>
    <w:link w:val="86"/>
    <w:unhideWhenUsed/>
    <w:qFormat/>
    <w:uiPriority w:val="99"/>
    <w:pPr>
      <w:tabs>
        <w:tab w:val="center" w:pos="4153"/>
        <w:tab w:val="right" w:pos="8306"/>
      </w:tabs>
      <w:snapToGrid w:val="0"/>
      <w:jc w:val="left"/>
    </w:pPr>
    <w:rPr>
      <w:kern w:val="0"/>
      <w:sz w:val="18"/>
      <w:szCs w:val="18"/>
    </w:rPr>
  </w:style>
  <w:style w:type="paragraph" w:styleId="32">
    <w:name w:val="envelope return"/>
    <w:basedOn w:val="1"/>
    <w:qFormat/>
    <w:uiPriority w:val="0"/>
    <w:pPr>
      <w:snapToGrid w:val="0"/>
    </w:pPr>
    <w:rPr>
      <w:rFonts w:ascii="Arial" w:hAnsi="Arial" w:cs="Arial"/>
    </w:rPr>
  </w:style>
  <w:style w:type="paragraph" w:styleId="33">
    <w:name w:val="header"/>
    <w:basedOn w:val="1"/>
    <w:link w:val="8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等线" w:hAnsi="等线" w:eastAsia="等线"/>
      <w:szCs w:val="22"/>
    </w:rPr>
  </w:style>
  <w:style w:type="paragraph" w:styleId="36">
    <w:name w:val="Subtitle"/>
    <w:basedOn w:val="1"/>
    <w:next w:val="1"/>
    <w:link w:val="450"/>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37">
    <w:name w:val="footnote text"/>
    <w:basedOn w:val="1"/>
    <w:next w:val="21"/>
    <w:qFormat/>
    <w:uiPriority w:val="0"/>
    <w:pPr>
      <w:snapToGrid w:val="0"/>
      <w:jc w:val="left"/>
    </w:pPr>
    <w:rPr>
      <w:sz w:val="18"/>
    </w:rPr>
  </w:style>
  <w:style w:type="paragraph" w:styleId="38">
    <w:name w:val="toc 6"/>
    <w:basedOn w:val="1"/>
    <w:next w:val="1"/>
    <w:unhideWhenUsed/>
    <w:qFormat/>
    <w:uiPriority w:val="39"/>
    <w:pPr>
      <w:ind w:left="2100" w:leftChars="1000"/>
    </w:pPr>
    <w:rPr>
      <w:rFonts w:ascii="等线" w:hAnsi="等线" w:eastAsia="等线"/>
      <w:szCs w:val="22"/>
    </w:rPr>
  </w:style>
  <w:style w:type="paragraph" w:styleId="39">
    <w:name w:val="Body Text Indent 3"/>
    <w:basedOn w:val="1"/>
    <w:link w:val="88"/>
    <w:qFormat/>
    <w:uiPriority w:val="0"/>
    <w:pPr>
      <w:ind w:left="471" w:hanging="471" w:hangingChars="200"/>
    </w:pPr>
    <w:rPr>
      <w:rFonts w:ascii="Arial" w:hAnsi="Arial"/>
      <w:b/>
      <w:bCs/>
      <w:kern w:val="0"/>
      <w:sz w:val="24"/>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等线" w:hAnsi="等线" w:eastAsia="等线"/>
      <w:szCs w:val="22"/>
    </w:rPr>
  </w:style>
  <w:style w:type="paragraph" w:styleId="42">
    <w:name w:val="Body Text 2"/>
    <w:basedOn w:val="1"/>
    <w:link w:val="89"/>
    <w:qFormat/>
    <w:uiPriority w:val="0"/>
    <w:pPr>
      <w:spacing w:line="360" w:lineRule="auto"/>
    </w:pPr>
    <w:rPr>
      <w:b/>
      <w:kern w:val="0"/>
      <w:sz w:val="28"/>
      <w:szCs w:val="21"/>
    </w:rPr>
  </w:style>
  <w:style w:type="paragraph" w:styleId="43">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5">
    <w:name w:val="Title"/>
    <w:basedOn w:val="1"/>
    <w:next w:val="1"/>
    <w:link w:val="91"/>
    <w:qFormat/>
    <w:uiPriority w:val="10"/>
    <w:pPr>
      <w:spacing w:before="240" w:after="60"/>
      <w:jc w:val="center"/>
      <w:outlineLvl w:val="0"/>
    </w:pPr>
    <w:rPr>
      <w:rFonts w:ascii="Cambria" w:hAnsi="Cambria"/>
      <w:b/>
      <w:bCs/>
      <w:kern w:val="0"/>
      <w:sz w:val="36"/>
      <w:szCs w:val="32"/>
    </w:rPr>
  </w:style>
  <w:style w:type="paragraph" w:styleId="46">
    <w:name w:val="annotation subject"/>
    <w:basedOn w:val="18"/>
    <w:next w:val="18"/>
    <w:link w:val="92"/>
    <w:unhideWhenUsed/>
    <w:qFormat/>
    <w:uiPriority w:val="0"/>
    <w:rPr>
      <w:b/>
      <w:bCs/>
      <w:szCs w:val="22"/>
    </w:rPr>
  </w:style>
  <w:style w:type="paragraph" w:styleId="47">
    <w:name w:val="Body Text First Indent"/>
    <w:basedOn w:val="21"/>
    <w:link w:val="93"/>
    <w:qFormat/>
    <w:uiPriority w:val="99"/>
    <w:pPr>
      <w:spacing w:after="120"/>
      <w:ind w:firstLine="420" w:firstLineChars="100"/>
    </w:pPr>
  </w:style>
  <w:style w:type="paragraph" w:styleId="48">
    <w:name w:val="Body Text First Indent 2"/>
    <w:basedOn w:val="22"/>
    <w:next w:val="25"/>
    <w:qFormat/>
    <w:uiPriority w:val="0"/>
    <w:pPr>
      <w:ind w:firstLine="420" w:firstLineChars="200"/>
    </w:pPr>
    <w:rPr>
      <w:rFonts w:ascii="Times New Roman" w:hAnsi="Times New Roman" w:eastAsia="宋?"/>
      <w:sz w:val="32"/>
      <w:szCs w:val="32"/>
    </w:rPr>
  </w:style>
  <w:style w:type="table" w:styleId="50">
    <w:name w:val="Table Grid"/>
    <w:basedOn w:val="4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unhideWhenUsed/>
    <w:qFormat/>
    <w:uiPriority w:val="0"/>
    <w:rPr>
      <w:color w:val="954F72"/>
      <w:u w:val="single"/>
    </w:rPr>
  </w:style>
  <w:style w:type="character" w:styleId="55">
    <w:name w:val="Emphasis"/>
    <w:qFormat/>
    <w:uiPriority w:val="0"/>
    <w:rPr>
      <w:color w:val="CC0033"/>
    </w:rPr>
  </w:style>
  <w:style w:type="character" w:styleId="56">
    <w:name w:val="HTML Acronym"/>
    <w:basedOn w:val="51"/>
    <w:qFormat/>
    <w:uiPriority w:val="0"/>
  </w:style>
  <w:style w:type="character" w:styleId="57">
    <w:name w:val="Hyperlink"/>
    <w:qFormat/>
    <w:uiPriority w:val="99"/>
    <w:rPr>
      <w:color w:val="0000FF"/>
      <w:u w:val="single"/>
    </w:rPr>
  </w:style>
  <w:style w:type="character" w:styleId="58">
    <w:name w:val="annotation reference"/>
    <w:unhideWhenUsed/>
    <w:qFormat/>
    <w:uiPriority w:val="0"/>
    <w:rPr>
      <w:sz w:val="21"/>
      <w:szCs w:val="21"/>
    </w:rPr>
  </w:style>
  <w:style w:type="paragraph" w:customStyle="1" w:styleId="59">
    <w:name w:val="style4"/>
    <w:basedOn w:val="1"/>
    <w:next w:val="60"/>
    <w:qFormat/>
    <w:uiPriority w:val="0"/>
    <w:pPr>
      <w:widowControl/>
      <w:spacing w:before="280" w:after="280"/>
    </w:pPr>
    <w:rPr>
      <w:rFonts w:ascii="宋体"/>
      <w:sz w:val="18"/>
    </w:rPr>
  </w:style>
  <w:style w:type="paragraph" w:customStyle="1" w:styleId="6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1">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62">
    <w:name w:val="大标题"/>
    <w:basedOn w:val="1"/>
    <w:next w:val="48"/>
    <w:qFormat/>
    <w:uiPriority w:val="0"/>
    <w:pPr>
      <w:jc w:val="center"/>
    </w:pPr>
    <w:rPr>
      <w:rFonts w:ascii="Arial" w:hAnsi="Arial"/>
      <w:b/>
      <w:sz w:val="28"/>
      <w:szCs w:val="24"/>
    </w:rPr>
  </w:style>
  <w:style w:type="paragraph" w:customStyle="1" w:styleId="63">
    <w:name w:val="样式 首行缩进:  2 字符"/>
    <w:basedOn w:val="1"/>
    <w:qFormat/>
    <w:uiPriority w:val="99"/>
    <w:pPr>
      <w:ind w:firstLine="560"/>
    </w:pPr>
    <w:rPr>
      <w:szCs w:val="21"/>
    </w:rPr>
  </w:style>
  <w:style w:type="paragraph" w:customStyle="1" w:styleId="64">
    <w:name w:val="样式1"/>
    <w:basedOn w:val="1"/>
    <w:qFormat/>
    <w:uiPriority w:val="0"/>
    <w:pPr>
      <w:numPr>
        <w:ilvl w:val="0"/>
        <w:numId w:val="3"/>
      </w:numPr>
      <w:tabs>
        <w:tab w:val="left" w:pos="709"/>
      </w:tabs>
      <w:adjustRightInd w:val="0"/>
    </w:pPr>
    <w:rPr>
      <w:rFonts w:ascii="宋体" w:hAnsi="宋体"/>
      <w:kern w:val="0"/>
      <w:szCs w:val="21"/>
    </w:rPr>
  </w:style>
  <w:style w:type="paragraph" w:customStyle="1" w:styleId="65">
    <w:name w:val="样式2"/>
    <w:basedOn w:val="1"/>
    <w:link w:val="94"/>
    <w:qFormat/>
    <w:uiPriority w:val="0"/>
    <w:pPr>
      <w:widowControl/>
      <w:spacing w:line="312" w:lineRule="exact"/>
      <w:jc w:val="left"/>
    </w:pPr>
    <w:rPr>
      <w:rFonts w:ascii="EU-F1" w:eastAsia="黑体"/>
      <w:color w:val="000000"/>
      <w:kern w:val="44"/>
      <w:szCs w:val="21"/>
    </w:rPr>
  </w:style>
  <w:style w:type="paragraph" w:customStyle="1" w:styleId="66">
    <w:name w:val="样式 标题 3 + (中文) 黑体 小四 非加粗 段前: 7.8 磅 段后: 0 磅 行距: 固定值 20 磅"/>
    <w:basedOn w:val="4"/>
    <w:qFormat/>
    <w:uiPriority w:val="0"/>
    <w:pPr>
      <w:spacing w:before="0" w:after="0" w:line="400" w:lineRule="exact"/>
    </w:pPr>
    <w:rPr>
      <w:rFonts w:eastAsia="黑体"/>
      <w:b w:val="0"/>
      <w:kern w:val="2"/>
      <w:sz w:val="24"/>
      <w:szCs w:val="20"/>
    </w:rPr>
  </w:style>
  <w:style w:type="character" w:customStyle="1" w:styleId="67">
    <w:name w:val="正文缩进 Char"/>
    <w:link w:val="15"/>
    <w:qFormat/>
    <w:uiPriority w:val="0"/>
    <w:rPr>
      <w:rFonts w:ascii="Times New Roman" w:hAnsi="Times New Roman" w:eastAsia="宋体" w:cs="Times New Roman"/>
      <w:szCs w:val="24"/>
    </w:rPr>
  </w:style>
  <w:style w:type="character" w:customStyle="1" w:styleId="68">
    <w:name w:val="标题 1 字符"/>
    <w:qFormat/>
    <w:uiPriority w:val="0"/>
    <w:rPr>
      <w:b/>
      <w:kern w:val="2"/>
      <w:sz w:val="21"/>
    </w:rPr>
  </w:style>
  <w:style w:type="character" w:customStyle="1" w:styleId="69">
    <w:name w:val="标题 2 Char1"/>
    <w:link w:val="3"/>
    <w:qFormat/>
    <w:uiPriority w:val="9"/>
    <w:rPr>
      <w:rFonts w:ascii="Arial" w:hAnsi="Arial" w:eastAsia="黑体" w:cs="Times New Roman"/>
      <w:b/>
      <w:sz w:val="32"/>
      <w:szCs w:val="20"/>
    </w:rPr>
  </w:style>
  <w:style w:type="character" w:customStyle="1" w:styleId="70">
    <w:name w:val="标题 3 Char"/>
    <w:link w:val="4"/>
    <w:qFormat/>
    <w:uiPriority w:val="0"/>
    <w:rPr>
      <w:rFonts w:ascii="Times New Roman" w:hAnsi="Times New Roman" w:eastAsia="宋体" w:cs="Times New Roman"/>
      <w:b/>
      <w:bCs/>
      <w:sz w:val="32"/>
      <w:szCs w:val="32"/>
    </w:rPr>
  </w:style>
  <w:style w:type="character" w:customStyle="1" w:styleId="71">
    <w:name w:val="标题 4 Char"/>
    <w:link w:val="5"/>
    <w:qFormat/>
    <w:uiPriority w:val="9"/>
    <w:rPr>
      <w:rFonts w:ascii="Arial" w:hAnsi="Arial" w:eastAsia="黑体" w:cs="Times New Roman"/>
      <w:b/>
      <w:bCs/>
      <w:sz w:val="28"/>
      <w:szCs w:val="28"/>
    </w:rPr>
  </w:style>
  <w:style w:type="character" w:customStyle="1" w:styleId="72">
    <w:name w:val="标题 5 Char"/>
    <w:link w:val="6"/>
    <w:qFormat/>
    <w:uiPriority w:val="0"/>
    <w:rPr>
      <w:rFonts w:ascii="Times New Roman" w:hAnsi="Times New Roman" w:eastAsia="宋体" w:cs="Times New Roman"/>
      <w:b/>
      <w:kern w:val="2"/>
      <w:sz w:val="28"/>
    </w:rPr>
  </w:style>
  <w:style w:type="character" w:customStyle="1" w:styleId="73">
    <w:name w:val="标题 6 Char"/>
    <w:link w:val="7"/>
    <w:qFormat/>
    <w:uiPriority w:val="0"/>
    <w:rPr>
      <w:rFonts w:ascii="Arial" w:hAnsi="Arial" w:eastAsia="黑体" w:cs="Times New Roman"/>
      <w:b/>
      <w:kern w:val="2"/>
      <w:sz w:val="24"/>
    </w:rPr>
  </w:style>
  <w:style w:type="character" w:customStyle="1" w:styleId="74">
    <w:name w:val="标题 7 Char"/>
    <w:link w:val="8"/>
    <w:qFormat/>
    <w:uiPriority w:val="0"/>
    <w:rPr>
      <w:rFonts w:ascii="Times New Roman" w:hAnsi="Times New Roman" w:eastAsia="宋体" w:cs="Times New Roman"/>
      <w:b/>
      <w:kern w:val="2"/>
      <w:sz w:val="24"/>
    </w:rPr>
  </w:style>
  <w:style w:type="character" w:customStyle="1" w:styleId="75">
    <w:name w:val="标题 8 Char"/>
    <w:link w:val="9"/>
    <w:qFormat/>
    <w:uiPriority w:val="0"/>
    <w:rPr>
      <w:rFonts w:ascii="Arial" w:hAnsi="Arial" w:eastAsia="黑体" w:cs="Times New Roman"/>
      <w:kern w:val="2"/>
      <w:sz w:val="24"/>
    </w:rPr>
  </w:style>
  <w:style w:type="character" w:customStyle="1" w:styleId="76">
    <w:name w:val="标题 9 Char"/>
    <w:link w:val="10"/>
    <w:qFormat/>
    <w:uiPriority w:val="0"/>
    <w:rPr>
      <w:rFonts w:ascii="Arial" w:hAnsi="Arial" w:eastAsia="黑体" w:cs="Times New Roman"/>
      <w:kern w:val="2"/>
      <w:sz w:val="21"/>
    </w:rPr>
  </w:style>
  <w:style w:type="character" w:customStyle="1" w:styleId="77">
    <w:name w:val="文档结构图 Char"/>
    <w:link w:val="16"/>
    <w:qFormat/>
    <w:uiPriority w:val="0"/>
    <w:rPr>
      <w:shd w:val="clear" w:color="auto" w:fill="000080"/>
    </w:rPr>
  </w:style>
  <w:style w:type="character" w:customStyle="1" w:styleId="78">
    <w:name w:val="批注文字 Char"/>
    <w:link w:val="18"/>
    <w:qFormat/>
    <w:uiPriority w:val="99"/>
    <w:rPr>
      <w:kern w:val="2"/>
      <w:sz w:val="21"/>
    </w:rPr>
  </w:style>
  <w:style w:type="character" w:customStyle="1" w:styleId="79">
    <w:name w:val="称呼 Char"/>
    <w:link w:val="19"/>
    <w:qFormat/>
    <w:uiPriority w:val="0"/>
    <w:rPr>
      <w:rFonts w:ascii="宋体" w:hAnsi="Times New Roman" w:eastAsia="宋体" w:cs="Times New Roman"/>
      <w:b/>
      <w:sz w:val="28"/>
      <w:szCs w:val="20"/>
    </w:rPr>
  </w:style>
  <w:style w:type="character" w:customStyle="1" w:styleId="80">
    <w:name w:val="正文文本 Char"/>
    <w:link w:val="21"/>
    <w:qFormat/>
    <w:uiPriority w:val="0"/>
    <w:rPr>
      <w:rFonts w:ascii="Arial" w:hAnsi="Arial" w:cs="Arial"/>
      <w:sz w:val="24"/>
    </w:rPr>
  </w:style>
  <w:style w:type="character" w:customStyle="1" w:styleId="81">
    <w:name w:val="正文文本缩进 Char"/>
    <w:link w:val="22"/>
    <w:qFormat/>
    <w:uiPriority w:val="0"/>
    <w:rPr>
      <w:rFonts w:ascii="宋体" w:hAnsi="宋体" w:eastAsia="宋体" w:cs="Times New Roman"/>
      <w:sz w:val="24"/>
      <w:szCs w:val="20"/>
    </w:rPr>
  </w:style>
  <w:style w:type="character" w:customStyle="1" w:styleId="82">
    <w:name w:val="纯文本 Char2"/>
    <w:link w:val="24"/>
    <w:qFormat/>
    <w:uiPriority w:val="99"/>
    <w:rPr>
      <w:rFonts w:ascii="宋体" w:hAnsi="Courier New" w:eastAsia="宋体"/>
    </w:rPr>
  </w:style>
  <w:style w:type="character" w:customStyle="1" w:styleId="83">
    <w:name w:val="日期 Char"/>
    <w:link w:val="28"/>
    <w:qFormat/>
    <w:uiPriority w:val="0"/>
    <w:rPr>
      <w:rFonts w:ascii="Times New Roman" w:hAnsi="Times New Roman" w:eastAsia="宋体" w:cs="Times New Roman"/>
      <w:sz w:val="24"/>
      <w:szCs w:val="20"/>
    </w:rPr>
  </w:style>
  <w:style w:type="character" w:customStyle="1" w:styleId="84">
    <w:name w:val="正文文本缩进 2 Char"/>
    <w:link w:val="29"/>
    <w:qFormat/>
    <w:uiPriority w:val="99"/>
    <w:rPr>
      <w:rFonts w:ascii="宋体" w:hAnsi="宋体" w:eastAsia="宋体" w:cs="Times New Roman"/>
      <w:sz w:val="24"/>
      <w:szCs w:val="20"/>
    </w:rPr>
  </w:style>
  <w:style w:type="character" w:customStyle="1" w:styleId="85">
    <w:name w:val="批注框文本 Char"/>
    <w:link w:val="30"/>
    <w:qFormat/>
    <w:uiPriority w:val="99"/>
    <w:rPr>
      <w:rFonts w:ascii="Times New Roman" w:hAnsi="Times New Roman" w:eastAsia="宋体" w:cs="Times New Roman"/>
      <w:sz w:val="18"/>
      <w:szCs w:val="18"/>
    </w:rPr>
  </w:style>
  <w:style w:type="character" w:customStyle="1" w:styleId="86">
    <w:name w:val="页脚 Char"/>
    <w:link w:val="31"/>
    <w:qFormat/>
    <w:uiPriority w:val="99"/>
    <w:rPr>
      <w:sz w:val="18"/>
      <w:szCs w:val="18"/>
    </w:rPr>
  </w:style>
  <w:style w:type="character" w:customStyle="1" w:styleId="87">
    <w:name w:val="页眉 Char"/>
    <w:link w:val="33"/>
    <w:qFormat/>
    <w:uiPriority w:val="99"/>
    <w:rPr>
      <w:sz w:val="18"/>
      <w:szCs w:val="18"/>
    </w:rPr>
  </w:style>
  <w:style w:type="character" w:customStyle="1" w:styleId="88">
    <w:name w:val="正文文本缩进 3 Char"/>
    <w:link w:val="39"/>
    <w:qFormat/>
    <w:uiPriority w:val="0"/>
    <w:rPr>
      <w:rFonts w:ascii="Arial" w:hAnsi="Arial" w:eastAsia="宋体" w:cs="Arial"/>
      <w:b/>
      <w:bCs/>
      <w:sz w:val="24"/>
      <w:szCs w:val="20"/>
    </w:rPr>
  </w:style>
  <w:style w:type="character" w:customStyle="1" w:styleId="89">
    <w:name w:val="正文文本 2 Char"/>
    <w:link w:val="42"/>
    <w:qFormat/>
    <w:uiPriority w:val="0"/>
    <w:rPr>
      <w:rFonts w:ascii="Times New Roman" w:hAnsi="Times New Roman" w:eastAsia="宋体" w:cs="Times New Roman"/>
      <w:b/>
      <w:sz w:val="28"/>
      <w:szCs w:val="21"/>
    </w:rPr>
  </w:style>
  <w:style w:type="character" w:customStyle="1" w:styleId="90">
    <w:name w:val="HTML 预设格式 Char"/>
    <w:link w:val="43"/>
    <w:qFormat/>
    <w:uiPriority w:val="0"/>
    <w:rPr>
      <w:rFonts w:ascii="Arial" w:hAnsi="Arial"/>
      <w:sz w:val="24"/>
      <w:szCs w:val="24"/>
    </w:rPr>
  </w:style>
  <w:style w:type="character" w:customStyle="1" w:styleId="91">
    <w:name w:val="标题 Char"/>
    <w:link w:val="45"/>
    <w:qFormat/>
    <w:uiPriority w:val="10"/>
    <w:rPr>
      <w:rFonts w:ascii="Cambria" w:hAnsi="Cambria" w:eastAsia="宋体" w:cs="Times New Roman"/>
      <w:b/>
      <w:bCs/>
      <w:sz w:val="36"/>
      <w:szCs w:val="32"/>
    </w:rPr>
  </w:style>
  <w:style w:type="character" w:customStyle="1" w:styleId="92">
    <w:name w:val="批注主题 Char"/>
    <w:link w:val="46"/>
    <w:qFormat/>
    <w:uiPriority w:val="0"/>
    <w:rPr>
      <w:b/>
      <w:bCs/>
      <w:kern w:val="2"/>
      <w:sz w:val="21"/>
      <w:szCs w:val="22"/>
    </w:rPr>
  </w:style>
  <w:style w:type="character" w:customStyle="1" w:styleId="93">
    <w:name w:val="正文首行缩进 Char"/>
    <w:link w:val="47"/>
    <w:qFormat/>
    <w:uiPriority w:val="99"/>
    <w:rPr>
      <w:rFonts w:ascii="Arial" w:hAnsi="Arial" w:cs="Arial"/>
      <w:sz w:val="24"/>
    </w:rPr>
  </w:style>
  <w:style w:type="character" w:customStyle="1" w:styleId="94">
    <w:name w:val="样式2 Char"/>
    <w:link w:val="65"/>
    <w:qFormat/>
    <w:uiPriority w:val="0"/>
    <w:rPr>
      <w:rFonts w:ascii="EU-F1" w:eastAsia="黑体"/>
      <w:color w:val="000000"/>
      <w:kern w:val="44"/>
      <w:sz w:val="21"/>
      <w:szCs w:val="21"/>
    </w:rPr>
  </w:style>
  <w:style w:type="character" w:customStyle="1" w:styleId="95">
    <w:name w:val="标题 1 Char"/>
    <w:link w:val="2"/>
    <w:qFormat/>
    <w:uiPriority w:val="9"/>
    <w:rPr>
      <w:rFonts w:ascii="Times New Roman" w:hAnsi="Times New Roman" w:eastAsia="宋体" w:cs="Times New Roman"/>
      <w:b/>
      <w:szCs w:val="20"/>
    </w:rPr>
  </w:style>
  <w:style w:type="character" w:customStyle="1" w:styleId="96">
    <w:name w:val="纯文本 Char1"/>
    <w:qFormat/>
    <w:uiPriority w:val="99"/>
    <w:rPr>
      <w:rFonts w:ascii="宋体" w:hAnsi="Courier New" w:eastAsia="宋体" w:cs="Courier New"/>
      <w:szCs w:val="21"/>
    </w:rPr>
  </w:style>
  <w:style w:type="character" w:customStyle="1" w:styleId="97">
    <w:name w:val="项目符号B Char Char"/>
    <w:link w:val="98"/>
    <w:qFormat/>
    <w:uiPriority w:val="0"/>
    <w:rPr>
      <w:rFonts w:ascii="黑体" w:hAnsi="黑体"/>
      <w:sz w:val="24"/>
      <w:szCs w:val="28"/>
    </w:rPr>
  </w:style>
  <w:style w:type="paragraph" w:customStyle="1" w:styleId="98">
    <w:name w:val="项目符号B"/>
    <w:basedOn w:val="1"/>
    <w:link w:val="97"/>
    <w:qFormat/>
    <w:uiPriority w:val="0"/>
    <w:pPr>
      <w:tabs>
        <w:tab w:val="left" w:pos="420"/>
        <w:tab w:val="left" w:pos="1260"/>
      </w:tabs>
      <w:adjustRightInd w:val="0"/>
      <w:snapToGrid w:val="0"/>
      <w:spacing w:beforeLines="40" w:line="400" w:lineRule="exact"/>
      <w:ind w:left="420" w:hanging="420"/>
    </w:pPr>
    <w:rPr>
      <w:rFonts w:ascii="黑体" w:hAnsi="黑体"/>
      <w:kern w:val="0"/>
      <w:sz w:val="24"/>
      <w:szCs w:val="28"/>
    </w:rPr>
  </w:style>
  <w:style w:type="character" w:customStyle="1" w:styleId="99">
    <w:name w:val="列出段落 Char"/>
    <w:link w:val="100"/>
    <w:qFormat/>
    <w:uiPriority w:val="34"/>
    <w:rPr>
      <w:rFonts w:ascii="Calibri" w:hAnsi="Calibri" w:eastAsia="宋体" w:cs="Times New Roman"/>
    </w:rPr>
  </w:style>
  <w:style w:type="paragraph" w:customStyle="1" w:styleId="100">
    <w:name w:val="列出段落1"/>
    <w:basedOn w:val="1"/>
    <w:link w:val="99"/>
    <w:qFormat/>
    <w:uiPriority w:val="34"/>
    <w:pPr>
      <w:ind w:firstLine="420" w:firstLineChars="200"/>
    </w:pPr>
    <w:rPr>
      <w:kern w:val="0"/>
      <w:sz w:val="20"/>
    </w:rPr>
  </w:style>
  <w:style w:type="character" w:customStyle="1" w:styleId="101">
    <w:name w:val="批注文字 字符"/>
    <w:qFormat/>
    <w:uiPriority w:val="0"/>
    <w:rPr>
      <w:kern w:val="2"/>
      <w:sz w:val="21"/>
      <w:szCs w:val="22"/>
    </w:rPr>
  </w:style>
  <w:style w:type="character" w:customStyle="1" w:styleId="102">
    <w:name w:val="样式3 Char"/>
    <w:link w:val="103"/>
    <w:qFormat/>
    <w:uiPriority w:val="0"/>
    <w:rPr>
      <w:rFonts w:eastAsia="黑体"/>
      <w:kern w:val="2"/>
      <w:sz w:val="21"/>
      <w:szCs w:val="21"/>
    </w:rPr>
  </w:style>
  <w:style w:type="paragraph" w:customStyle="1" w:styleId="103">
    <w:name w:val="样式3"/>
    <w:basedOn w:val="1"/>
    <w:link w:val="102"/>
    <w:qFormat/>
    <w:uiPriority w:val="0"/>
    <w:pPr>
      <w:topLinePunct/>
      <w:ind w:firstLine="420"/>
    </w:pPr>
    <w:rPr>
      <w:rFonts w:eastAsia="黑体"/>
      <w:szCs w:val="21"/>
    </w:rPr>
  </w:style>
  <w:style w:type="character" w:customStyle="1" w:styleId="104">
    <w:name w:val="超链接 New New New New"/>
    <w:qFormat/>
    <w:uiPriority w:val="0"/>
    <w:rPr>
      <w:color w:val="003399"/>
      <w:u w:val="none"/>
    </w:rPr>
  </w:style>
  <w:style w:type="character" w:customStyle="1" w:styleId="105">
    <w:name w:val="正文首行缩进 Char1"/>
    <w:semiHidden/>
    <w:qFormat/>
    <w:uiPriority w:val="99"/>
    <w:rPr>
      <w:rFonts w:ascii="Times New Roman" w:hAnsi="Times New Roman" w:eastAsia="宋体" w:cs="Times New Roman"/>
      <w:szCs w:val="20"/>
    </w:rPr>
  </w:style>
  <w:style w:type="character" w:customStyle="1" w:styleId="106">
    <w:name w:val="unnamed1"/>
    <w:basedOn w:val="51"/>
    <w:qFormat/>
    <w:uiPriority w:val="0"/>
  </w:style>
  <w:style w:type="character" w:customStyle="1" w:styleId="107">
    <w:name w:val="纯文本 Char Char Char Char Char Char"/>
    <w:qFormat/>
    <w:locked/>
    <w:uiPriority w:val="0"/>
    <w:rPr>
      <w:rFonts w:ascii="宋体" w:hAnsi="Courier New" w:eastAsia="宋体"/>
      <w:kern w:val="2"/>
      <w:sz w:val="21"/>
      <w:lang w:val="en-US" w:eastAsia="zh-CN" w:bidi="ar-SA"/>
    </w:rPr>
  </w:style>
  <w:style w:type="character" w:customStyle="1" w:styleId="108">
    <w:name w:val="style21"/>
    <w:qFormat/>
    <w:uiPriority w:val="0"/>
  </w:style>
  <w:style w:type="character" w:customStyle="1" w:styleId="109">
    <w:name w:val="表头 Char"/>
    <w:link w:val="110"/>
    <w:qFormat/>
    <w:uiPriority w:val="0"/>
    <w:rPr>
      <w:rFonts w:eastAsia="黑体"/>
      <w:szCs w:val="21"/>
    </w:rPr>
  </w:style>
  <w:style w:type="paragraph" w:customStyle="1" w:styleId="110">
    <w:name w:val="表头"/>
    <w:basedOn w:val="1"/>
    <w:link w:val="109"/>
    <w:qFormat/>
    <w:uiPriority w:val="0"/>
    <w:pPr>
      <w:topLinePunct/>
      <w:spacing w:before="160" w:after="60"/>
      <w:jc w:val="center"/>
    </w:pPr>
    <w:rPr>
      <w:rFonts w:eastAsia="黑体"/>
      <w:kern w:val="0"/>
      <w:sz w:val="20"/>
      <w:szCs w:val="21"/>
    </w:rPr>
  </w:style>
  <w:style w:type="character" w:customStyle="1" w:styleId="111">
    <w:name w:val="列出段落 Char1"/>
    <w:link w:val="112"/>
    <w:qFormat/>
    <w:uiPriority w:val="34"/>
    <w:rPr>
      <w:kern w:val="2"/>
      <w:sz w:val="21"/>
      <w:szCs w:val="22"/>
    </w:rPr>
  </w:style>
  <w:style w:type="paragraph" w:styleId="112">
    <w:name w:val="List Paragraph"/>
    <w:basedOn w:val="1"/>
    <w:link w:val="111"/>
    <w:qFormat/>
    <w:uiPriority w:val="34"/>
    <w:pPr>
      <w:ind w:firstLine="420" w:firstLineChars="200"/>
    </w:pPr>
    <w:rPr>
      <w:szCs w:val="22"/>
    </w:rPr>
  </w:style>
  <w:style w:type="character" w:customStyle="1" w:styleId="113">
    <w:name w:val="marklong"/>
    <w:basedOn w:val="51"/>
    <w:qFormat/>
    <w:uiPriority w:val="0"/>
  </w:style>
  <w:style w:type="character" w:customStyle="1" w:styleId="114">
    <w:name w:val="样式 正文缩进 + 首行缩进:  2 字符 Char"/>
    <w:link w:val="115"/>
    <w:qFormat/>
    <w:uiPriority w:val="0"/>
    <w:rPr>
      <w:sz w:val="24"/>
    </w:rPr>
  </w:style>
  <w:style w:type="paragraph" w:customStyle="1" w:styleId="115">
    <w:name w:val="样式 正文缩进 + 首行缩进:  2 字符"/>
    <w:basedOn w:val="15"/>
    <w:link w:val="114"/>
    <w:qFormat/>
    <w:uiPriority w:val="0"/>
    <w:pPr>
      <w:spacing w:line="360" w:lineRule="auto"/>
      <w:ind w:firstLine="200"/>
    </w:pPr>
    <w:rPr>
      <w:rFonts w:ascii="Calibri" w:hAnsi="Calibri"/>
      <w:sz w:val="24"/>
      <w:szCs w:val="20"/>
    </w:rPr>
  </w:style>
  <w:style w:type="character" w:customStyle="1" w:styleId="116">
    <w:name w:val="Unresolved Mention"/>
    <w:unhideWhenUsed/>
    <w:qFormat/>
    <w:uiPriority w:val="99"/>
    <w:rPr>
      <w:color w:val="605E5C"/>
      <w:shd w:val="clear" w:color="auto" w:fill="E1DFDD"/>
    </w:rPr>
  </w:style>
  <w:style w:type="character" w:customStyle="1" w:styleId="117">
    <w:name w:val="纯文本 Char"/>
    <w:qFormat/>
    <w:uiPriority w:val="0"/>
    <w:rPr>
      <w:rFonts w:ascii="宋体" w:hAnsi="Courier New"/>
      <w:kern w:val="2"/>
      <w:sz w:val="21"/>
    </w:rPr>
  </w:style>
  <w:style w:type="character" w:customStyle="1" w:styleId="118">
    <w:name w:val="正文格式 Char"/>
    <w:link w:val="119"/>
    <w:qFormat/>
    <w:uiPriority w:val="0"/>
    <w:rPr>
      <w:rFonts w:ascii="宋体" w:hAnsi="宋体"/>
      <w:bCs/>
      <w:szCs w:val="21"/>
    </w:rPr>
  </w:style>
  <w:style w:type="paragraph" w:customStyle="1" w:styleId="119">
    <w:name w:val="正文格式"/>
    <w:basedOn w:val="1"/>
    <w:link w:val="118"/>
    <w:qFormat/>
    <w:uiPriority w:val="0"/>
    <w:pPr>
      <w:topLinePunct/>
      <w:ind w:firstLine="420" w:firstLineChars="200"/>
    </w:pPr>
    <w:rPr>
      <w:rFonts w:ascii="宋体" w:hAnsi="宋体"/>
      <w:bCs/>
      <w:kern w:val="0"/>
      <w:sz w:val="20"/>
      <w:szCs w:val="21"/>
    </w:rPr>
  </w:style>
  <w:style w:type="character" w:customStyle="1" w:styleId="120">
    <w:name w:val="项目符号B Char Char Char"/>
    <w:qFormat/>
    <w:uiPriority w:val="0"/>
    <w:rPr>
      <w:rFonts w:ascii="黑体" w:eastAsia="黑体" w:cs="Arial"/>
      <w:kern w:val="0"/>
      <w:sz w:val="24"/>
      <w:szCs w:val="28"/>
      <w:lang w:bidi="ar-SA"/>
    </w:rPr>
  </w:style>
  <w:style w:type="character" w:customStyle="1" w:styleId="121">
    <w:name w:val="Default Text Char"/>
    <w:link w:val="122"/>
    <w:qFormat/>
    <w:uiPriority w:val="0"/>
    <w:rPr>
      <w:color w:val="000000"/>
      <w:kern w:val="2"/>
      <w:sz w:val="24"/>
      <w:szCs w:val="24"/>
      <w:lang w:val="en-US" w:eastAsia="zh-CN" w:bidi="ar-SA"/>
    </w:rPr>
  </w:style>
  <w:style w:type="paragraph" w:customStyle="1" w:styleId="122">
    <w:name w:val="Default Text"/>
    <w:link w:val="121"/>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character" w:customStyle="1" w:styleId="123">
    <w:name w:val="grame"/>
    <w:basedOn w:val="51"/>
    <w:qFormat/>
    <w:uiPriority w:val="0"/>
  </w:style>
  <w:style w:type="character" w:customStyle="1" w:styleId="124">
    <w:name w:val="批注文字 字符1"/>
    <w:qFormat/>
    <w:uiPriority w:val="99"/>
    <w:rPr>
      <w:kern w:val="2"/>
      <w:sz w:val="21"/>
    </w:rPr>
  </w:style>
  <w:style w:type="character" w:customStyle="1" w:styleId="125">
    <w:name w:val="标题 1 Char1"/>
    <w:qFormat/>
    <w:uiPriority w:val="0"/>
    <w:rPr>
      <w:rFonts w:eastAsia="黑体"/>
      <w:kern w:val="44"/>
      <w:sz w:val="28"/>
      <w:szCs w:val="28"/>
      <w:lang w:val="en-US" w:eastAsia="zh-CN" w:bidi="ar-SA"/>
    </w:rPr>
  </w:style>
  <w:style w:type="character" w:customStyle="1" w:styleId="126">
    <w:name w:val="项目编号A Char"/>
    <w:link w:val="127"/>
    <w:qFormat/>
    <w:uiPriority w:val="0"/>
    <w:rPr>
      <w:rFonts w:ascii="Arial" w:hAnsi="Arial"/>
      <w:kern w:val="2"/>
      <w:sz w:val="24"/>
    </w:rPr>
  </w:style>
  <w:style w:type="paragraph" w:customStyle="1" w:styleId="127">
    <w:name w:val="项目编号A"/>
    <w:basedOn w:val="1"/>
    <w:next w:val="128"/>
    <w:link w:val="126"/>
    <w:qFormat/>
    <w:uiPriority w:val="0"/>
    <w:pPr>
      <w:numPr>
        <w:ilvl w:val="0"/>
        <w:numId w:val="4"/>
      </w:numPr>
      <w:tabs>
        <w:tab w:val="left" w:pos="959"/>
      </w:tabs>
      <w:spacing w:line="360" w:lineRule="auto"/>
    </w:pPr>
    <w:rPr>
      <w:rFonts w:ascii="Arial" w:hAnsi="Arial"/>
      <w:sz w:val="24"/>
    </w:rPr>
  </w:style>
  <w:style w:type="paragraph" w:customStyle="1" w:styleId="128">
    <w:name w:val="方案文档"/>
    <w:basedOn w:val="1"/>
    <w:qFormat/>
    <w:uiPriority w:val="0"/>
    <w:pPr>
      <w:spacing w:before="120" w:after="120" w:line="360" w:lineRule="auto"/>
      <w:ind w:firstLine="225" w:firstLineChars="225"/>
    </w:pPr>
    <w:rPr>
      <w:rFonts w:ascii="宋体"/>
      <w:kern w:val="0"/>
      <w:sz w:val="24"/>
      <w:szCs w:val="24"/>
    </w:rPr>
  </w:style>
  <w:style w:type="character" w:customStyle="1" w:styleId="129">
    <w:name w:val="apple-converted-space"/>
    <w:basedOn w:val="51"/>
    <w:qFormat/>
    <w:uiPriority w:val="0"/>
  </w:style>
  <w:style w:type="character" w:customStyle="1" w:styleId="130">
    <w:name w:val="font21"/>
    <w:qFormat/>
    <w:uiPriority w:val="0"/>
    <w:rPr>
      <w:rFonts w:hint="eastAsia" w:ascii="仿宋" w:hAnsi="仿宋" w:eastAsia="仿宋" w:cs="仿宋"/>
      <w:color w:val="000000"/>
      <w:sz w:val="20"/>
      <w:szCs w:val="20"/>
      <w:u w:val="none"/>
    </w:rPr>
  </w:style>
  <w:style w:type="character" w:customStyle="1" w:styleId="131">
    <w:name w:val="p21"/>
    <w:qFormat/>
    <w:uiPriority w:val="0"/>
    <w:rPr>
      <w:rFonts w:hint="default" w:ascii="Arial" w:hAnsi="Arial" w:cs="Arial"/>
      <w:color w:val="333333"/>
      <w:sz w:val="18"/>
      <w:szCs w:val="18"/>
      <w:u w:val="none"/>
    </w:rPr>
  </w:style>
  <w:style w:type="character" w:customStyle="1" w:styleId="132">
    <w:name w:val="书籍标题1"/>
    <w:qFormat/>
    <w:uiPriority w:val="0"/>
    <w:rPr>
      <w:b/>
      <w:bCs/>
      <w:smallCaps/>
      <w:spacing w:val="5"/>
    </w:rPr>
  </w:style>
  <w:style w:type="character" w:customStyle="1" w:styleId="133">
    <w:name w:val="正文文字 Char1"/>
    <w:link w:val="134"/>
    <w:qFormat/>
    <w:uiPriority w:val="0"/>
    <w:rPr>
      <w:rFonts w:ascii="宋体" w:eastAsia="宋体"/>
      <w:color w:val="000000"/>
      <w:sz w:val="28"/>
      <w:u w:val="none" w:color="000000"/>
    </w:rPr>
  </w:style>
  <w:style w:type="paragraph" w:customStyle="1" w:styleId="134">
    <w:name w:val="正文文字"/>
    <w:basedOn w:val="1"/>
    <w:link w:val="133"/>
    <w:qFormat/>
    <w:uiPriority w:val="0"/>
    <w:pPr>
      <w:widowControl/>
      <w:spacing w:line="2375" w:lineRule="atLeast"/>
      <w:ind w:firstLine="419"/>
      <w:textAlignment w:val="baseline"/>
    </w:pPr>
    <w:rPr>
      <w:rFonts w:ascii="宋体"/>
      <w:color w:val="000000"/>
      <w:kern w:val="0"/>
      <w:sz w:val="28"/>
      <w:u w:color="000000"/>
    </w:rPr>
  </w:style>
  <w:style w:type="character" w:customStyle="1" w:styleId="135">
    <w:name w:val="font81"/>
    <w:qFormat/>
    <w:uiPriority w:val="0"/>
    <w:rPr>
      <w:rFonts w:hint="default" w:ascii="Times New Roman" w:hAnsi="Times New Roman" w:cs="Times New Roman"/>
      <w:b/>
      <w:color w:val="000000"/>
      <w:sz w:val="24"/>
      <w:szCs w:val="24"/>
      <w:u w:val="none"/>
    </w:rPr>
  </w:style>
  <w:style w:type="character" w:customStyle="1" w:styleId="136">
    <w:name w:val="font51"/>
    <w:qFormat/>
    <w:uiPriority w:val="0"/>
    <w:rPr>
      <w:rFonts w:hint="eastAsia" w:ascii="宋体" w:hAnsi="宋体" w:eastAsia="宋体" w:cs="宋体"/>
      <w:b/>
      <w:color w:val="000000"/>
      <w:sz w:val="24"/>
      <w:szCs w:val="24"/>
      <w:u w:val="none"/>
    </w:rPr>
  </w:style>
  <w:style w:type="character" w:customStyle="1" w:styleId="137">
    <w:name w:val="不明显强调1"/>
    <w:qFormat/>
    <w:uiPriority w:val="19"/>
    <w:rPr>
      <w:i/>
      <w:iCs/>
      <w:color w:val="000000"/>
    </w:rPr>
  </w:style>
  <w:style w:type="character" w:customStyle="1" w:styleId="138">
    <w:name w:val="页码1"/>
    <w:qFormat/>
    <w:uiPriority w:val="0"/>
  </w:style>
  <w:style w:type="character" w:customStyle="1" w:styleId="139">
    <w:name w:val="font112"/>
    <w:qFormat/>
    <w:uiPriority w:val="0"/>
    <w:rPr>
      <w:rFonts w:hint="default" w:ascii="Times New Roman" w:hAnsi="Times New Roman" w:cs="Times New Roman"/>
      <w:color w:val="FF0000"/>
      <w:sz w:val="16"/>
      <w:szCs w:val="16"/>
      <w:u w:val="none"/>
    </w:rPr>
  </w:style>
  <w:style w:type="character" w:customStyle="1" w:styleId="140">
    <w:name w:val="样式 标题 1 + 加粗 Char"/>
    <w:qFormat/>
    <w:uiPriority w:val="0"/>
    <w:rPr>
      <w:rFonts w:ascii="宋体" w:hAnsi="宋体" w:eastAsia="黑体" w:cs="Times New Roman"/>
      <w:b/>
      <w:bCs/>
      <w:kern w:val="44"/>
      <w:sz w:val="28"/>
      <w:szCs w:val="28"/>
      <w:lang w:val="en-US" w:eastAsia="zh-CN" w:bidi="ar-SA"/>
    </w:rPr>
  </w:style>
  <w:style w:type="character" w:customStyle="1" w:styleId="141">
    <w:name w:val="批注主题 字符1"/>
    <w:semiHidden/>
    <w:qFormat/>
    <w:uiPriority w:val="99"/>
    <w:rPr>
      <w:rFonts w:ascii="Times New Roman" w:hAnsi="Times New Roman"/>
      <w:b/>
      <w:bCs/>
      <w:kern w:val="2"/>
      <w:sz w:val="21"/>
    </w:rPr>
  </w:style>
  <w:style w:type="character" w:customStyle="1" w:styleId="142">
    <w:name w:val="批注文字 字符3"/>
    <w:semiHidden/>
    <w:qFormat/>
    <w:uiPriority w:val="99"/>
    <w:rPr>
      <w:rFonts w:ascii="Times New Roman" w:hAnsi="Times New Roman"/>
      <w:kern w:val="2"/>
      <w:sz w:val="21"/>
    </w:rPr>
  </w:style>
  <w:style w:type="character" w:customStyle="1" w:styleId="143">
    <w:name w:val="明显参考1"/>
    <w:qFormat/>
    <w:uiPriority w:val="0"/>
    <w:rPr>
      <w:b/>
      <w:bCs/>
      <w:smallCaps/>
      <w:color w:val="C0504D"/>
      <w:spacing w:val="5"/>
      <w:u w:val="single"/>
    </w:rPr>
  </w:style>
  <w:style w:type="character" w:customStyle="1" w:styleId="144">
    <w:name w:val="超链接 New New New New New"/>
    <w:qFormat/>
    <w:uiPriority w:val="0"/>
    <w:rPr>
      <w:color w:val="003399"/>
      <w:u w:val="none"/>
    </w:rPr>
  </w:style>
  <w:style w:type="character" w:customStyle="1" w:styleId="145">
    <w:name w:val="标书正文格式 Char"/>
    <w:link w:val="146"/>
    <w:qFormat/>
    <w:uiPriority w:val="0"/>
    <w:rPr>
      <w:rFonts w:eastAsia="楷体_GB2312"/>
      <w:kern w:val="2"/>
      <w:sz w:val="24"/>
      <w:lang w:val="en-US" w:eastAsia="zh-CN" w:bidi="ar-SA"/>
    </w:rPr>
  </w:style>
  <w:style w:type="paragraph" w:customStyle="1" w:styleId="146">
    <w:name w:val="标书正文格式"/>
    <w:link w:val="145"/>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character" w:customStyle="1" w:styleId="147">
    <w:name w:val="明显参考2"/>
    <w:qFormat/>
    <w:uiPriority w:val="0"/>
    <w:rPr>
      <w:b/>
      <w:bCs/>
      <w:smallCaps/>
      <w:color w:val="C0504D"/>
      <w:spacing w:val="5"/>
      <w:u w:val="single"/>
    </w:rPr>
  </w:style>
  <w:style w:type="character" w:customStyle="1" w:styleId="148">
    <w:name w:val="标题 2 Char"/>
    <w:qFormat/>
    <w:uiPriority w:val="0"/>
    <w:rPr>
      <w:rFonts w:ascii="Arial" w:hAnsi="Arial" w:eastAsia="黑体"/>
      <w:b/>
      <w:kern w:val="2"/>
      <w:sz w:val="32"/>
    </w:rPr>
  </w:style>
  <w:style w:type="character" w:customStyle="1" w:styleId="149">
    <w:name w:val="font101"/>
    <w:basedOn w:val="51"/>
    <w:qFormat/>
    <w:uiPriority w:val="0"/>
    <w:rPr>
      <w:rFonts w:hint="eastAsia" w:ascii="宋体" w:hAnsi="宋体" w:eastAsia="宋体" w:cs="宋体"/>
      <w:color w:val="000000"/>
      <w:sz w:val="22"/>
      <w:szCs w:val="22"/>
      <w:u w:val="none"/>
    </w:rPr>
  </w:style>
  <w:style w:type="character" w:customStyle="1" w:styleId="150">
    <w:name w:val="正文文本 Char1"/>
    <w:semiHidden/>
    <w:qFormat/>
    <w:uiPriority w:val="99"/>
    <w:rPr>
      <w:rFonts w:ascii="Times New Roman" w:hAnsi="Times New Roman" w:eastAsia="宋体" w:cs="Times New Roman"/>
      <w:szCs w:val="20"/>
    </w:rPr>
  </w:style>
  <w:style w:type="character" w:customStyle="1" w:styleId="151">
    <w:name w:val="font11"/>
    <w:qFormat/>
    <w:uiPriority w:val="0"/>
    <w:rPr>
      <w:rFonts w:hint="eastAsia" w:ascii="宋体" w:hAnsi="宋体" w:eastAsia="宋体" w:cs="宋体"/>
      <w:color w:val="000000"/>
      <w:sz w:val="20"/>
      <w:szCs w:val="20"/>
      <w:u w:val="none"/>
    </w:rPr>
  </w:style>
  <w:style w:type="character" w:customStyle="1" w:styleId="152">
    <w:name w:val="页码 New"/>
    <w:qFormat/>
    <w:uiPriority w:val="0"/>
  </w:style>
  <w:style w:type="character" w:customStyle="1" w:styleId="153">
    <w:name w:val="css21"/>
    <w:qFormat/>
    <w:uiPriority w:val="0"/>
    <w:rPr>
      <w:sz w:val="18"/>
      <w:szCs w:val="18"/>
    </w:rPr>
  </w:style>
  <w:style w:type="character" w:customStyle="1" w:styleId="154">
    <w:name w:val="正文文字 Char"/>
    <w:qFormat/>
    <w:uiPriority w:val="0"/>
    <w:rPr>
      <w:rFonts w:ascii="Arial" w:hAnsi="Arial" w:eastAsia="宋体" w:cs="Arial"/>
      <w:kern w:val="2"/>
      <w:sz w:val="24"/>
      <w:lang w:val="en-US" w:eastAsia="zh-CN" w:bidi="ar-SA"/>
    </w:rPr>
  </w:style>
  <w:style w:type="character" w:customStyle="1" w:styleId="155">
    <w:name w:val="NormalCharacter"/>
    <w:qFormat/>
    <w:uiPriority w:val="0"/>
    <w:rPr>
      <w:rFonts w:ascii="等线" w:hAnsi="等线" w:eastAsia="等线" w:cs="宋体"/>
      <w:kern w:val="2"/>
      <w:sz w:val="21"/>
      <w:szCs w:val="22"/>
      <w:lang w:val="en-US" w:eastAsia="zh-CN" w:bidi="ar-SA"/>
    </w:rPr>
  </w:style>
  <w:style w:type="character" w:customStyle="1" w:styleId="156">
    <w:name w:val="font01"/>
    <w:qFormat/>
    <w:uiPriority w:val="0"/>
    <w:rPr>
      <w:rFonts w:hint="eastAsia" w:ascii="微软雅黑" w:hAnsi="微软雅黑" w:eastAsia="微软雅黑" w:cs="微软雅黑"/>
      <w:b/>
      <w:color w:val="000000"/>
      <w:sz w:val="24"/>
      <w:szCs w:val="24"/>
      <w:u w:val="none"/>
    </w:rPr>
  </w:style>
  <w:style w:type="character" w:customStyle="1" w:styleId="157">
    <w:name w:val="项目符号B Char Char Char Char"/>
    <w:qFormat/>
    <w:uiPriority w:val="0"/>
    <w:rPr>
      <w:rFonts w:ascii="黑体" w:hAnsi="黑体" w:cs="Arial"/>
      <w:sz w:val="24"/>
      <w:szCs w:val="28"/>
      <w:lang w:bidi="ar-SA"/>
    </w:rPr>
  </w:style>
  <w:style w:type="character" w:customStyle="1" w:styleId="158">
    <w:name w:val="文档结构图 Char1"/>
    <w:semiHidden/>
    <w:qFormat/>
    <w:uiPriority w:val="99"/>
    <w:rPr>
      <w:rFonts w:ascii="Microsoft YaHei UI" w:hAnsi="Times New Roman" w:eastAsia="Microsoft YaHei UI" w:cs="Times New Roman"/>
      <w:sz w:val="18"/>
      <w:szCs w:val="18"/>
    </w:rPr>
  </w:style>
  <w:style w:type="character" w:customStyle="1" w:styleId="159">
    <w:name w:val="超链接 New"/>
    <w:qFormat/>
    <w:uiPriority w:val="0"/>
    <w:rPr>
      <w:color w:val="003399"/>
      <w:u w:val="none"/>
    </w:rPr>
  </w:style>
  <w:style w:type="character" w:customStyle="1" w:styleId="160">
    <w:name w:val="超链接 New New New"/>
    <w:qFormat/>
    <w:uiPriority w:val="0"/>
    <w:rPr>
      <w:color w:val="003399"/>
      <w:u w:val="none"/>
    </w:rPr>
  </w:style>
  <w:style w:type="character" w:customStyle="1" w:styleId="161">
    <w:name w:val="书籍标题11"/>
    <w:qFormat/>
    <w:uiPriority w:val="0"/>
    <w:rPr>
      <w:b/>
      <w:bCs/>
      <w:smallCaps/>
      <w:spacing w:val="5"/>
    </w:rPr>
  </w:style>
  <w:style w:type="character" w:customStyle="1" w:styleId="162">
    <w:name w:val="样式6 Char"/>
    <w:link w:val="163"/>
    <w:qFormat/>
    <w:uiPriority w:val="0"/>
    <w:rPr>
      <w:rFonts w:eastAsia="黑体"/>
      <w:szCs w:val="21"/>
    </w:rPr>
  </w:style>
  <w:style w:type="paragraph" w:customStyle="1" w:styleId="163">
    <w:name w:val="样式6"/>
    <w:basedOn w:val="1"/>
    <w:link w:val="162"/>
    <w:qFormat/>
    <w:uiPriority w:val="0"/>
    <w:pPr>
      <w:topLinePunct/>
      <w:spacing w:before="160" w:after="60"/>
      <w:jc w:val="center"/>
    </w:pPr>
    <w:rPr>
      <w:rFonts w:eastAsia="黑体"/>
      <w:kern w:val="0"/>
      <w:sz w:val="20"/>
      <w:szCs w:val="21"/>
    </w:rPr>
  </w:style>
  <w:style w:type="character" w:customStyle="1" w:styleId="164">
    <w:name w:val="段 Char Char"/>
    <w:link w:val="165"/>
    <w:qFormat/>
    <w:uiPriority w:val="0"/>
    <w:rPr>
      <w:rFonts w:ascii="宋体"/>
      <w:lang w:val="en-US" w:eastAsia="zh-CN" w:bidi="ar-SA"/>
    </w:rPr>
  </w:style>
  <w:style w:type="paragraph" w:customStyle="1" w:styleId="165">
    <w:name w:val="段"/>
    <w:link w:val="164"/>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66">
    <w:name w:val="HTML 预设格式 字符1"/>
    <w:semiHidden/>
    <w:qFormat/>
    <w:uiPriority w:val="99"/>
    <w:rPr>
      <w:rFonts w:ascii="Courier New" w:hAnsi="Courier New" w:cs="Courier New"/>
      <w:kern w:val="2"/>
    </w:rPr>
  </w:style>
  <w:style w:type="character" w:customStyle="1" w:styleId="167">
    <w:name w:val="未处理的提及"/>
    <w:unhideWhenUsed/>
    <w:qFormat/>
    <w:uiPriority w:val="99"/>
    <w:rPr>
      <w:color w:val="605E5C"/>
      <w:shd w:val="clear" w:color="auto" w:fill="E1DFDD"/>
    </w:rPr>
  </w:style>
  <w:style w:type="character" w:customStyle="1" w:styleId="168">
    <w:name w:val="超链接 New New"/>
    <w:qFormat/>
    <w:uiPriority w:val="0"/>
    <w:rPr>
      <w:color w:val="003399"/>
      <w:u w:val="none"/>
    </w:rPr>
  </w:style>
  <w:style w:type="paragraph" w:customStyle="1" w:styleId="169">
    <w:name w:val="默认段落字体 Para Char Char Char Char Char Char Char Char Char Char Char Char Char Char Char Char"/>
    <w:basedOn w:val="1"/>
    <w:qFormat/>
    <w:uiPriority w:val="0"/>
    <w:rPr>
      <w:rFonts w:ascii="Tahoma" w:hAnsi="Tahoma"/>
      <w:sz w:val="24"/>
    </w:rPr>
  </w:style>
  <w:style w:type="paragraph" w:customStyle="1" w:styleId="170">
    <w:name w:val="正文 New New New New New New"/>
    <w:qFormat/>
    <w:uiPriority w:val="0"/>
    <w:pPr>
      <w:widowControl w:val="0"/>
      <w:jc w:val="both"/>
    </w:pPr>
    <w:rPr>
      <w:rFonts w:ascii="Times New Roman" w:hAnsi="Times New Roman" w:eastAsia="黑体" w:cs="Times New Roman"/>
      <w:lang w:val="en-US" w:eastAsia="zh-CN" w:bidi="ar-SA"/>
    </w:rPr>
  </w:style>
  <w:style w:type="paragraph" w:customStyle="1" w:styleId="171">
    <w:name w:val="顺颂商祺！"/>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17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Char"/>
    <w:basedOn w:val="1"/>
    <w:qFormat/>
    <w:uiPriority w:val="0"/>
    <w:rPr>
      <w:rFonts w:ascii="Tahoma" w:hAnsi="Tahoma" w:cs="仿宋_GB2312"/>
      <w:sz w:val="24"/>
      <w:szCs w:val="28"/>
    </w:rPr>
  </w:style>
  <w:style w:type="paragraph" w:customStyle="1" w:styleId="17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76">
    <w:name w:val="尊意如何，请即示知。"/>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标题 3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78">
    <w:name w:val="Char2"/>
    <w:basedOn w:val="1"/>
    <w:qFormat/>
    <w:uiPriority w:val="0"/>
  </w:style>
  <w:style w:type="paragraph" w:customStyle="1" w:styleId="179">
    <w:name w:val="列出段落2"/>
    <w:basedOn w:val="1"/>
    <w:qFormat/>
    <w:uiPriority w:val="0"/>
    <w:pPr>
      <w:ind w:firstLine="420" w:firstLineChars="200"/>
    </w:pPr>
    <w:rPr>
      <w:szCs w:val="24"/>
    </w:rPr>
  </w:style>
  <w:style w:type="paragraph" w:customStyle="1" w:styleId="180">
    <w:name w:val="惠书敬悉，迟复为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xl45"/>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182">
    <w:name w:val="标题 1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8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184">
    <w:name w:val="标题 3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5">
    <w:name w:val="临书仓促，不尽欲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无间隔1"/>
    <w:qFormat/>
    <w:uiPriority w:val="0"/>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87">
    <w:name w:val="标题 3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8">
    <w:name w:val="样式 标题 1 + 加粗"/>
    <w:basedOn w:val="2"/>
    <w:qFormat/>
    <w:uiPriority w:val="0"/>
    <w:pPr>
      <w:keepLines/>
      <w:numPr>
        <w:numId w:val="0"/>
      </w:numPr>
      <w:tabs>
        <w:tab w:val="left" w:pos="0"/>
        <w:tab w:val="left" w:pos="780"/>
        <w:tab w:val="clear" w:pos="360"/>
      </w:tabs>
      <w:spacing w:beforeLines="100" w:afterLines="100"/>
    </w:pPr>
    <w:rPr>
      <w:rFonts w:eastAsia="黑体"/>
      <w:bCs/>
      <w:kern w:val="44"/>
      <w:sz w:val="28"/>
      <w:szCs w:val="28"/>
    </w:rPr>
  </w:style>
  <w:style w:type="paragraph" w:customStyle="1" w:styleId="189">
    <w:name w:val="标题 3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0">
    <w:name w:val="第 X 页 共 Y 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默认段落字体 Para Char Char Char Char"/>
    <w:basedOn w:val="1"/>
    <w:qFormat/>
    <w:uiPriority w:val="0"/>
    <w:rPr>
      <w:szCs w:val="21"/>
    </w:rPr>
  </w:style>
  <w:style w:type="paragraph" w:customStyle="1" w:styleId="192">
    <w:name w:val="标题 1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93">
    <w:name w:val="11111"/>
    <w:basedOn w:val="3"/>
    <w:qFormat/>
    <w:uiPriority w:val="0"/>
    <w:pPr>
      <w:spacing w:before="140" w:after="140" w:line="416" w:lineRule="atLeast"/>
    </w:pPr>
    <w:rPr>
      <w:rFonts w:ascii="黑体" w:hAnsi="黑体" w:eastAsia="宋体"/>
      <w:b w:val="0"/>
      <w:bCs/>
      <w:szCs w:val="32"/>
    </w:rPr>
  </w:style>
  <w:style w:type="paragraph" w:customStyle="1" w:styleId="194">
    <w:name w:val="样式 标题 2 + 段前: 0.5 行 段后: 0.5 行"/>
    <w:basedOn w:val="3"/>
    <w:qFormat/>
    <w:uiPriority w:val="0"/>
    <w:pPr>
      <w:tabs>
        <w:tab w:val="left" w:pos="980"/>
      </w:tabs>
      <w:adjustRightInd w:val="0"/>
      <w:spacing w:before="0" w:after="0" w:line="240" w:lineRule="auto"/>
      <w:ind w:firstLine="200" w:firstLineChars="200"/>
      <w:jc w:val="left"/>
      <w:textAlignment w:val="baseline"/>
    </w:pPr>
    <w:rPr>
      <w:rFonts w:ascii="Times New Roman" w:hAnsi="Times New Roman" w:cs="宋体"/>
      <w:b w:val="0"/>
      <w:bCs/>
      <w:sz w:val="21"/>
      <w:szCs w:val="21"/>
    </w:rPr>
  </w:style>
  <w:style w:type="paragraph" w:customStyle="1" w:styleId="195">
    <w:name w:val="标题 3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6">
    <w:name w:val="标题 3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7">
    <w:name w:val="作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标题 2 New New New"/>
    <w:qFormat/>
    <w:uiPriority w:val="0"/>
    <w:pPr>
      <w:keepNext/>
      <w:keepLines/>
      <w:tabs>
        <w:tab w:val="left" w:pos="1836"/>
      </w:tabs>
      <w:spacing w:before="260" w:after="260"/>
      <w:outlineLvl w:val="1"/>
    </w:pPr>
    <w:rPr>
      <w:rFonts w:ascii="仿宋_GB2312" w:hAnsi="Times New Roman" w:eastAsia="仿宋_GB2312" w:cs="Times New Roman"/>
      <w:b/>
      <w:sz w:val="32"/>
      <w:szCs w:val="28"/>
      <w:lang w:val="en-US" w:eastAsia="zh-CN" w:bidi="ar-SA"/>
    </w:rPr>
  </w:style>
  <w:style w:type="paragraph" w:customStyle="1" w:styleId="199">
    <w:name w:val="et1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00">
    <w:name w:val="标题 2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01">
    <w:name w:val="标题 3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02">
    <w:name w:val="et4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0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图说"/>
    <w:basedOn w:val="1"/>
    <w:qFormat/>
    <w:uiPriority w:val="0"/>
    <w:pPr>
      <w:topLinePunct/>
      <w:snapToGrid w:val="0"/>
      <w:spacing w:before="60" w:after="160" w:line="312" w:lineRule="exact"/>
      <w:jc w:val="center"/>
    </w:pPr>
    <w:rPr>
      <w:rFonts w:ascii="EU-F1" w:eastAsia="黑体"/>
      <w:szCs w:val="21"/>
    </w:rPr>
  </w:style>
  <w:style w:type="paragraph" w:customStyle="1" w:styleId="205">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xl53"/>
    <w:basedOn w:val="1"/>
    <w:qFormat/>
    <w:uiPriority w:val="0"/>
    <w:pPr>
      <w:widowControl/>
      <w:spacing w:before="100" w:beforeAutospacing="1" w:after="100" w:afterAutospacing="1"/>
      <w:jc w:val="left"/>
      <w:textAlignment w:val="center"/>
    </w:pPr>
    <w:rPr>
      <w:rFonts w:hint="eastAsia" w:ascii="华文中宋" w:hAnsi="宋体" w:eastAsia="华文中宋"/>
      <w:b/>
      <w:bCs/>
      <w:kern w:val="0"/>
      <w:sz w:val="32"/>
      <w:szCs w:val="32"/>
    </w:rPr>
  </w:style>
  <w:style w:type="paragraph" w:customStyle="1" w:styleId="207">
    <w:name w:val="标书6-正文"/>
    <w:basedOn w:val="208"/>
    <w:qFormat/>
    <w:uiPriority w:val="0"/>
    <w:pPr>
      <w:tabs>
        <w:tab w:val="left" w:pos="420"/>
      </w:tabs>
    </w:pPr>
  </w:style>
  <w:style w:type="paragraph" w:customStyle="1" w:styleId="208">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209">
    <w:name w:val="标题 2 New New"/>
    <w:basedOn w:val="205"/>
    <w:next w:val="210"/>
    <w:qFormat/>
    <w:uiPriority w:val="0"/>
    <w:pPr>
      <w:keepNext/>
      <w:keepLines/>
      <w:numPr>
        <w:ilvl w:val="1"/>
        <w:numId w:val="5"/>
      </w:numPr>
      <w:tabs>
        <w:tab w:val="left" w:pos="780"/>
        <w:tab w:val="left" w:pos="1836"/>
      </w:tabs>
      <w:spacing w:before="260" w:after="260"/>
      <w:outlineLvl w:val="1"/>
    </w:pPr>
    <w:rPr>
      <w:rFonts w:ascii="仿宋_GB2312" w:eastAsia="仿宋_GB2312"/>
      <w:b/>
      <w:sz w:val="32"/>
      <w:szCs w:val="28"/>
    </w:rPr>
  </w:style>
  <w:style w:type="paragraph" w:customStyle="1" w:styleId="210">
    <w:name w:val="正文缩进 New"/>
    <w:basedOn w:val="205"/>
    <w:qFormat/>
    <w:uiPriority w:val="0"/>
    <w:pPr>
      <w:ind w:firstLine="200" w:firstLineChars="200"/>
    </w:pPr>
  </w:style>
  <w:style w:type="paragraph" w:customStyle="1" w:styleId="211">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12">
    <w:name w:val="标题 3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3">
    <w:name w:val="Char3"/>
    <w:basedOn w:val="1"/>
    <w:qFormat/>
    <w:uiPriority w:val="0"/>
  </w:style>
  <w:style w:type="paragraph" w:customStyle="1" w:styleId="214">
    <w:name w:val="标题 2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15">
    <w:name w:val="文件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标题 3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7">
    <w:name w:val="正文 New New New"/>
    <w:qFormat/>
    <w:uiPriority w:val="0"/>
    <w:pPr>
      <w:widowControl w:val="0"/>
      <w:spacing w:line="360" w:lineRule="auto"/>
      <w:jc w:val="both"/>
    </w:pPr>
    <w:rPr>
      <w:rFonts w:ascii="Arial" w:hAnsi="Arial" w:eastAsia="黑体" w:cs="Times New Roman"/>
      <w:sz w:val="24"/>
      <w:lang w:val="en-US" w:eastAsia="zh-CN" w:bidi="ar-SA"/>
    </w:rPr>
  </w:style>
  <w:style w:type="paragraph" w:customStyle="1" w:styleId="218">
    <w:name w:val="标题 3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9">
    <w:name w:val="标题 3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20">
    <w:name w:val="项目符号A"/>
    <w:basedOn w:val="221"/>
    <w:qFormat/>
    <w:uiPriority w:val="0"/>
    <w:pPr>
      <w:tabs>
        <w:tab w:val="left" w:pos="1200"/>
        <w:tab w:val="left" w:pos="1260"/>
        <w:tab w:val="left" w:pos="3453"/>
      </w:tabs>
      <w:adjustRightInd w:val="0"/>
      <w:snapToGrid w:val="0"/>
      <w:spacing w:beforeLines="40" w:line="400" w:lineRule="exact"/>
      <w:ind w:left="3453" w:hanging="900"/>
    </w:pPr>
    <w:rPr>
      <w:rFonts w:ascii="黑体" w:hAnsi="黑体" w:cs="Arial"/>
      <w:sz w:val="24"/>
      <w:szCs w:val="28"/>
    </w:rPr>
  </w:style>
  <w:style w:type="paragraph" w:customStyle="1" w:styleId="22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et3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23">
    <w:name w:val="样式 样式 标题 2 + 段前: 0.5 行 段后: 0.5 行 + 首行缩进:  2 字符 段前: 0.5 行 段后: 0..."/>
    <w:basedOn w:val="194"/>
    <w:qFormat/>
    <w:uiPriority w:val="0"/>
    <w:pPr>
      <w:spacing w:before="50" w:after="50"/>
      <w:ind w:firstLine="0" w:firstLineChars="0"/>
    </w:pPr>
    <w:rPr>
      <w:bCs w:val="0"/>
      <w:szCs w:val="20"/>
    </w:rPr>
  </w:style>
  <w:style w:type="paragraph" w:customStyle="1" w:styleId="224">
    <w:name w:val="xl46"/>
    <w:basedOn w:val="1"/>
    <w:qFormat/>
    <w:uiPriority w:val="0"/>
    <w:pPr>
      <w:widowControl/>
      <w:spacing w:before="100" w:beforeAutospacing="1" w:after="100" w:afterAutospacing="1"/>
      <w:jc w:val="right"/>
      <w:textAlignment w:val="center"/>
    </w:pPr>
    <w:rPr>
      <w:rFonts w:hint="eastAsia" w:ascii="华文中宋" w:hAnsi="宋体" w:eastAsia="华文中宋"/>
      <w:kern w:val="0"/>
      <w:sz w:val="24"/>
      <w:szCs w:val="24"/>
    </w:rPr>
  </w:style>
  <w:style w:type="paragraph" w:customStyle="1" w:styleId="225">
    <w:name w:val="È±Ê¡ÎÄ±¾"/>
    <w:basedOn w:val="1"/>
    <w:qFormat/>
    <w:uiPriority w:val="0"/>
    <w:pPr>
      <w:widowControl/>
      <w:overflowPunct w:val="0"/>
      <w:autoSpaceDE w:val="0"/>
      <w:autoSpaceDN w:val="0"/>
      <w:adjustRightInd w:val="0"/>
      <w:jc w:val="left"/>
    </w:pPr>
    <w:rPr>
      <w:kern w:val="0"/>
      <w:sz w:val="24"/>
    </w:rPr>
  </w:style>
  <w:style w:type="paragraph" w:customStyle="1" w:styleId="226">
    <w:name w:val="标题 3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27">
    <w:name w:val="正文缩进1"/>
    <w:basedOn w:val="1"/>
    <w:qFormat/>
    <w:uiPriority w:val="0"/>
    <w:pPr>
      <w:ind w:firstLine="420" w:firstLineChars="200"/>
    </w:pPr>
    <w:rPr>
      <w:rFonts w:ascii="Calibri" w:hAnsi="Calibri"/>
    </w:rPr>
  </w:style>
  <w:style w:type="paragraph" w:customStyle="1" w:styleId="228">
    <w:name w:val="奉读大示，心折殊深。"/>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xl50"/>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230">
    <w:name w:val="表文"/>
    <w:basedOn w:val="1"/>
    <w:qFormat/>
    <w:uiPriority w:val="0"/>
    <w:pPr>
      <w:topLinePunct/>
      <w:spacing w:before="40" w:after="40"/>
    </w:pPr>
    <w:rPr>
      <w:sz w:val="18"/>
      <w:szCs w:val="18"/>
    </w:rPr>
  </w:style>
  <w:style w:type="paragraph" w:customStyle="1" w:styleId="231">
    <w:name w:val="纸短情长，再祈珍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_Style 341"/>
    <w:basedOn w:val="1"/>
    <w:next w:val="112"/>
    <w:qFormat/>
    <w:uiPriority w:val="34"/>
    <w:pPr>
      <w:ind w:firstLine="420" w:firstLineChars="200"/>
    </w:pPr>
    <w:rPr>
      <w:szCs w:val="24"/>
    </w:rPr>
  </w:style>
  <w:style w:type="paragraph" w:customStyle="1" w:styleId="2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234">
    <w:name w:val="标题 3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5">
    <w:name w:val="西北招标公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项目符号B New"/>
    <w:basedOn w:val="220"/>
    <w:qFormat/>
    <w:uiPriority w:val="0"/>
    <w:pPr>
      <w:numPr>
        <w:ilvl w:val="0"/>
        <w:numId w:val="6"/>
      </w:numPr>
      <w:tabs>
        <w:tab w:val="left" w:pos="720"/>
        <w:tab w:val="left" w:pos="983"/>
        <w:tab w:val="clear" w:pos="3453"/>
      </w:tabs>
    </w:pPr>
  </w:style>
  <w:style w:type="paragraph" w:customStyle="1" w:styleId="237">
    <w:name w:val="标题 3 New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8">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39">
    <w:name w:val="标题 3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0">
    <w:name w:val="标题 1 New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241">
    <w:name w:val="作者、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华文中宋" w:hAnsi="宋体" w:eastAsia="华文中宋"/>
      <w:kern w:val="0"/>
      <w:sz w:val="24"/>
      <w:szCs w:val="24"/>
    </w:rPr>
  </w:style>
  <w:style w:type="paragraph" w:customStyle="1" w:styleId="243">
    <w:name w:val="标题 3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4">
    <w:name w:val="et24"/>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45">
    <w:name w:val="0正文"/>
    <w:basedOn w:val="1"/>
    <w:qFormat/>
    <w:uiPriority w:val="0"/>
    <w:pPr>
      <w:spacing w:line="360" w:lineRule="auto"/>
      <w:ind w:firstLine="200" w:firstLineChars="200"/>
    </w:pPr>
    <w:rPr>
      <w:rFonts w:ascii="Calibri" w:hAnsi="Calibri"/>
      <w:sz w:val="24"/>
      <w:szCs w:val="22"/>
      <w:lang w:val="en-GB"/>
    </w:rPr>
  </w:style>
  <w:style w:type="paragraph" w:customStyle="1" w:styleId="246">
    <w:name w:val="正文 New"/>
    <w:qFormat/>
    <w:uiPriority w:val="0"/>
    <w:pPr>
      <w:widowControl w:val="0"/>
      <w:jc w:val="both"/>
    </w:pPr>
    <w:rPr>
      <w:rFonts w:ascii="Times New Roman" w:hAnsi="Times New Roman" w:eastAsia="宋体" w:cs="Times New Roman"/>
      <w:szCs w:val="24"/>
      <w:lang w:val="en-US" w:eastAsia="zh-CN" w:bidi="ar-SA"/>
    </w:rPr>
  </w:style>
  <w:style w:type="paragraph" w:customStyle="1" w:styleId="247">
    <w:name w:val="标题 3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8">
    <w:name w:val="纯文本1"/>
    <w:basedOn w:val="1"/>
    <w:qFormat/>
    <w:uiPriority w:val="0"/>
    <w:pPr>
      <w:autoSpaceDE w:val="0"/>
      <w:autoSpaceDN w:val="0"/>
      <w:adjustRightInd w:val="0"/>
      <w:textAlignment w:val="baseline"/>
    </w:pPr>
    <w:rPr>
      <w:rFonts w:ascii="宋体"/>
      <w:kern w:val="0"/>
    </w:rPr>
  </w:style>
  <w:style w:type="paragraph" w:customStyle="1" w:styleId="249">
    <w:name w:val="页眉 New"/>
    <w:basedOn w:val="250"/>
    <w:qFormat/>
    <w:uiPriority w:val="0"/>
    <w:pPr>
      <w:pBdr>
        <w:bottom w:val="single" w:color="auto" w:sz="6" w:space="1"/>
      </w:pBdr>
      <w:tabs>
        <w:tab w:val="center" w:pos="4153"/>
        <w:tab w:val="right" w:pos="8306"/>
        <w:tab w:val="right" w:pos="8408"/>
      </w:tabs>
      <w:snapToGrid w:val="0"/>
    </w:pPr>
    <w:rPr>
      <w:rFonts w:ascii="黑体" w:hAnsi="黑体"/>
      <w:b/>
      <w:szCs w:val="21"/>
    </w:rPr>
  </w:style>
  <w:style w:type="paragraph" w:customStyle="1" w:styleId="25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正文首行缩进 New"/>
    <w:basedOn w:val="21"/>
    <w:qFormat/>
    <w:uiPriority w:val="0"/>
    <w:pPr>
      <w:ind w:firstLine="100" w:firstLineChars="100"/>
    </w:pPr>
    <w:rPr>
      <w:rFonts w:ascii="Times New Roman" w:hAnsi="Times New Roman"/>
      <w:kern w:val="2"/>
      <w:sz w:val="28"/>
    </w:rPr>
  </w:style>
  <w:style w:type="paragraph" w:customStyle="1" w:styleId="252">
    <w:name w:val="_Style 61"/>
    <w:basedOn w:val="2"/>
    <w:next w:val="1"/>
    <w:qFormat/>
    <w:uiPriority w:val="39"/>
    <w:pPr>
      <w:keepLines/>
      <w:widowControl/>
      <w:numPr>
        <w:numId w:val="0"/>
      </w:numPr>
      <w:tabs>
        <w:tab w:val="left" w:pos="0"/>
        <w:tab w:val="left" w:pos="780"/>
        <w:tab w:val="clear" w:pos="360"/>
      </w:tabs>
      <w:spacing w:before="480" w:line="276" w:lineRule="auto"/>
      <w:jc w:val="left"/>
      <w:outlineLvl w:val="9"/>
    </w:pPr>
    <w:rPr>
      <w:rFonts w:ascii="Cambria" w:hAnsi="Cambria"/>
      <w:bCs/>
      <w:color w:val="365F91"/>
      <w:sz w:val="28"/>
      <w:szCs w:val="28"/>
    </w:rPr>
  </w:style>
  <w:style w:type="paragraph" w:customStyle="1" w:styleId="25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5">
    <w:name w:val="et2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56">
    <w:name w:val="标题 2 New"/>
    <w:basedOn w:val="257"/>
    <w:next w:val="257"/>
    <w:qFormat/>
    <w:uiPriority w:val="0"/>
    <w:pPr>
      <w:keepNext/>
      <w:keepLines/>
      <w:spacing w:before="260" w:after="260" w:line="415" w:lineRule="auto"/>
      <w:outlineLvl w:val="1"/>
    </w:pPr>
    <w:rPr>
      <w:rFonts w:ascii="Arial" w:hAnsi="Arial" w:eastAsia="黑体"/>
      <w:b/>
      <w:bCs/>
      <w:sz w:val="32"/>
      <w:szCs w:val="32"/>
    </w:rPr>
  </w:style>
  <w:style w:type="paragraph" w:customStyle="1" w:styleId="257">
    <w:name w:val="正文 New New New New New New New"/>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paragraph" w:customStyle="1" w:styleId="258">
    <w:name w:val="知尊恙复发，心甚念之。"/>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1.1点"/>
    <w:basedOn w:val="1"/>
    <w:qFormat/>
    <w:uiPriority w:val="0"/>
    <w:pPr>
      <w:spacing w:line="360" w:lineRule="auto"/>
    </w:pPr>
    <w:rPr>
      <w:rFonts w:ascii="Arial" w:hAnsi="Arial"/>
      <w:sz w:val="24"/>
    </w:rPr>
  </w:style>
  <w:style w:type="paragraph" w:customStyle="1" w:styleId="260">
    <w:name w:val="标题 2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61">
    <w:name w:val="et2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62">
    <w:name w:val="et26"/>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63">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分手多日，近况如何？"/>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Char Char Char Char Char2 Char2"/>
    <w:basedOn w:val="1"/>
    <w:qFormat/>
    <w:uiPriority w:val="0"/>
  </w:style>
  <w:style w:type="paragraph" w:customStyle="1" w:styleId="266">
    <w:name w:val="et17"/>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267">
    <w:name w:val="标题 3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68">
    <w:name w:val="xl42"/>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269">
    <w:name w:val="正文内容"/>
    <w:basedOn w:val="1"/>
    <w:qFormat/>
    <w:uiPriority w:val="0"/>
    <w:pPr>
      <w:spacing w:line="360" w:lineRule="auto"/>
      <w:ind w:firstLine="480" w:firstLineChars="200"/>
    </w:pPr>
    <w:rPr>
      <w:rFonts w:cs="宋体"/>
      <w:sz w:val="24"/>
    </w:rPr>
  </w:style>
  <w:style w:type="paragraph" w:customStyle="1" w:styleId="270">
    <w:name w:val="style2"/>
    <w:basedOn w:val="1"/>
    <w:qFormat/>
    <w:uiPriority w:val="0"/>
    <w:pPr>
      <w:widowControl/>
      <w:spacing w:before="100" w:beforeAutospacing="1" w:after="100" w:afterAutospacing="1"/>
      <w:jc w:val="left"/>
    </w:pPr>
    <w:rPr>
      <w:rFonts w:ascii="宋体" w:cs="宋体"/>
      <w:kern w:val="0"/>
      <w:sz w:val="24"/>
    </w:rPr>
  </w:style>
  <w:style w:type="paragraph" w:customStyle="1" w:styleId="271">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先生/女士："/>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
    <w:name w:val="标题 3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74">
    <w:name w:val="标题 2 New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75">
    <w:name w:val="et3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76">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Char1"/>
    <w:basedOn w:val="1"/>
    <w:qFormat/>
    <w:uiPriority w:val="0"/>
    <w:pPr>
      <w:widowControl/>
      <w:spacing w:after="160" w:line="240" w:lineRule="exact"/>
      <w:jc w:val="left"/>
    </w:pPr>
    <w:rPr>
      <w:rFonts w:ascii="Verdana" w:hAnsi="Verdana"/>
      <w:kern w:val="0"/>
      <w:sz w:val="20"/>
      <w:lang w:eastAsia="en-US"/>
    </w:rPr>
  </w:style>
  <w:style w:type="paragraph" w:customStyle="1" w:styleId="278">
    <w:name w:val="默认段落字体 Para Char Char Char Char Char Char Char Char Char Char Char Char Char Char"/>
    <w:basedOn w:val="16"/>
    <w:qFormat/>
    <w:uiPriority w:val="0"/>
    <w:rPr>
      <w:rFonts w:ascii="Tahoma" w:hAnsi="Tahoma"/>
      <w:kern w:val="2"/>
      <w:sz w:val="24"/>
      <w:szCs w:val="24"/>
    </w:rPr>
  </w:style>
  <w:style w:type="paragraph" w:customStyle="1" w:styleId="27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j-正文"/>
    <w:qFormat/>
    <w:uiPriority w:val="0"/>
    <w:pPr>
      <w:spacing w:line="312" w:lineRule="auto"/>
      <w:ind w:firstLine="283"/>
      <w:jc w:val="both"/>
    </w:pPr>
    <w:rPr>
      <w:rFonts w:ascii="Lucida Grande" w:hAnsi="Lucida Grande" w:eastAsia="ヒラギノ角ゴ Pro W3" w:cs="Times New Roman"/>
      <w:color w:val="000000"/>
      <w:sz w:val="18"/>
      <w:lang w:val="en-US" w:eastAsia="zh-CN" w:bidi="ar-SA"/>
    </w:rPr>
  </w:style>
  <w:style w:type="paragraph" w:customStyle="1" w:styleId="281">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82">
    <w:name w:val="文件名和路径"/>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样式 样式 标书正文格式 + 首行缩进:  2 字符 + 首行缩进:  2 字符"/>
    <w:basedOn w:val="1"/>
    <w:qFormat/>
    <w:uiPriority w:val="0"/>
    <w:pPr>
      <w:widowControl/>
      <w:spacing w:line="360" w:lineRule="auto"/>
      <w:ind w:firstLine="200" w:firstLineChars="200"/>
      <w:jc w:val="left"/>
    </w:pPr>
    <w:rPr>
      <w:rFonts w:cs="宋体"/>
      <w:sz w:val="24"/>
      <w:szCs w:val="24"/>
    </w:rPr>
  </w:style>
  <w:style w:type="paragraph" w:customStyle="1" w:styleId="284">
    <w:name w:val="标题 2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85">
    <w:name w:val="font6"/>
    <w:basedOn w:val="1"/>
    <w:qFormat/>
    <w:uiPriority w:val="0"/>
    <w:pPr>
      <w:widowControl/>
      <w:spacing w:before="100" w:beforeAutospacing="1" w:after="100" w:afterAutospacing="1"/>
      <w:jc w:val="left"/>
    </w:pPr>
    <w:rPr>
      <w:rFonts w:hint="eastAsia" w:ascii="宋体" w:hAnsi="宋体"/>
      <w:kern w:val="0"/>
      <w:sz w:val="2"/>
      <w:szCs w:val="2"/>
    </w:rPr>
  </w:style>
  <w:style w:type="paragraph" w:customStyle="1" w:styleId="286">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文件抬头"/>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customStyle="1" w:styleId="288">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289">
    <w:name w:val="上次打印时间"/>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样式 标题 1 + 首行缩进:  2 字符 段前: 1 行 段后: 1 行"/>
    <w:basedOn w:val="2"/>
    <w:qFormat/>
    <w:uiPriority w:val="0"/>
    <w:pPr>
      <w:keepLines/>
      <w:numPr>
        <w:numId w:val="0"/>
      </w:numPr>
      <w:tabs>
        <w:tab w:val="left" w:pos="0"/>
        <w:tab w:val="left" w:pos="780"/>
        <w:tab w:val="clear" w:pos="360"/>
      </w:tabs>
      <w:spacing w:beforeLines="100" w:afterLines="100"/>
    </w:pPr>
    <w:rPr>
      <w:rFonts w:eastAsia="黑体" w:cs="宋体"/>
      <w:b w:val="0"/>
      <w:kern w:val="44"/>
      <w:sz w:val="28"/>
    </w:rPr>
  </w:style>
  <w:style w:type="paragraph" w:customStyle="1" w:styleId="291">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92">
    <w:name w:val="标题 3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3">
    <w:name w:val="et21"/>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94">
    <w:name w:val="标题 3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5">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音问久疏，唯愿一切康适。"/>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标题 2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99">
    <w:name w:val="图样式"/>
    <w:basedOn w:val="257"/>
    <w:qFormat/>
    <w:uiPriority w:val="0"/>
    <w:pPr>
      <w:keepNext/>
      <w:widowControl/>
      <w:suppressAutoHyphens w:val="0"/>
      <w:spacing w:before="80" w:after="80"/>
      <w:jc w:val="center"/>
    </w:pPr>
    <w:rPr>
      <w:szCs w:val="20"/>
      <w:lang w:eastAsia="zh-CN"/>
    </w:rPr>
  </w:style>
  <w:style w:type="paragraph" w:customStyle="1" w:styleId="300">
    <w:name w:val="标题 3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1">
    <w:name w:val="标准"/>
    <w:basedOn w:val="1"/>
    <w:qFormat/>
    <w:uiPriority w:val="0"/>
    <w:pPr>
      <w:adjustRightInd w:val="0"/>
      <w:spacing w:line="360" w:lineRule="auto"/>
      <w:textAlignment w:val="baseline"/>
    </w:pPr>
    <w:rPr>
      <w:rFonts w:eastAsia="仿宋体"/>
      <w:kern w:val="0"/>
      <w:sz w:val="28"/>
    </w:rPr>
  </w:style>
  <w:style w:type="paragraph" w:customStyle="1" w:styleId="302">
    <w:name w:val="et43"/>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303">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标题 3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5">
    <w:name w:val="et4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6">
    <w:name w:val="标题 3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7">
    <w:name w:val="答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标题 3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9">
    <w:name w:val="标题 1 New"/>
    <w:basedOn w:val="250"/>
    <w:next w:val="250"/>
    <w:qFormat/>
    <w:uiPriority w:val="0"/>
    <w:pPr>
      <w:widowControl/>
      <w:numPr>
        <w:ilvl w:val="0"/>
        <w:numId w:val="7"/>
      </w:numPr>
      <w:tabs>
        <w:tab w:val="right" w:pos="900"/>
        <w:tab w:val="left" w:pos="1125"/>
      </w:tabs>
      <w:spacing w:beforeLines="100" w:afterLines="100"/>
      <w:jc w:val="left"/>
      <w:outlineLvl w:val="0"/>
    </w:pPr>
    <w:rPr>
      <w:rFonts w:ascii="黑体" w:hAnsi="黑体"/>
      <w:b/>
      <w:kern w:val="44"/>
      <w:sz w:val="44"/>
      <w:szCs w:val="44"/>
    </w:rPr>
  </w:style>
  <w:style w:type="paragraph" w:customStyle="1" w:styleId="310">
    <w:name w:val="Alt+L表内文字（左对齐）"/>
    <w:basedOn w:val="1"/>
    <w:qFormat/>
    <w:uiPriority w:val="0"/>
    <w:pPr>
      <w:widowControl/>
      <w:spacing w:line="300" w:lineRule="auto"/>
      <w:jc w:val="left"/>
    </w:pPr>
    <w:rPr>
      <w:rFonts w:ascii="宋体" w:hAnsi="宋体"/>
      <w:color w:val="000000"/>
      <w:kern w:val="0"/>
      <w:sz w:val="20"/>
      <w:szCs w:val="21"/>
      <w:lang w:val="zh-CN"/>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b/>
      <w:bCs/>
      <w:kern w:val="0"/>
      <w:sz w:val="28"/>
      <w:szCs w:val="28"/>
    </w:rPr>
  </w:style>
  <w:style w:type="paragraph" w:customStyle="1" w:styleId="312">
    <w:name w:val="标题 3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3">
    <w:name w:val="标题 3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4">
    <w:name w:val="主题:"/>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5">
    <w:name w:val="标题 2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6">
    <w:name w:val="正文文本缩进1"/>
    <w:basedOn w:val="1"/>
    <w:qFormat/>
    <w:uiPriority w:val="0"/>
    <w:pPr>
      <w:spacing w:after="120"/>
      <w:ind w:left="200" w:leftChars="200"/>
    </w:pPr>
    <w:rPr>
      <w:rFonts w:eastAsia="黑体"/>
      <w:kern w:val="0"/>
      <w:sz w:val="20"/>
      <w:szCs w:val="24"/>
    </w:rPr>
  </w:style>
  <w:style w:type="paragraph" w:customStyle="1" w:styleId="317">
    <w:name w:val="标题 3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8">
    <w:name w:val="标题 3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9">
    <w:name w:val="标题 2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20">
    <w:name w:val="et39"/>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321">
    <w:name w:val="xl43"/>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styleId="322">
    <w:name w:val="No Spacing"/>
    <w:qFormat/>
    <w:uiPriority w:val="1"/>
    <w:rPr>
      <w:rFonts w:ascii="Times New Roman" w:hAnsi="Times New Roman" w:eastAsia="宋体" w:cs="Times New Roman"/>
      <w:sz w:val="22"/>
      <w:szCs w:val="22"/>
      <w:lang w:val="en-US" w:eastAsia="zh-CN" w:bidi="ar-SA"/>
    </w:rPr>
  </w:style>
  <w:style w:type="paragraph" w:customStyle="1" w:styleId="323">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4">
    <w:name w:val="索引 81"/>
    <w:basedOn w:val="1"/>
    <w:next w:val="1"/>
    <w:qFormat/>
    <w:uiPriority w:val="0"/>
    <w:pPr>
      <w:ind w:left="2940"/>
    </w:pPr>
  </w:style>
  <w:style w:type="paragraph" w:customStyle="1" w:styleId="325">
    <w:name w:val="正文1"/>
    <w:qFormat/>
    <w:uiPriority w:val="0"/>
    <w:pPr>
      <w:jc w:val="both"/>
    </w:pPr>
    <w:rPr>
      <w:rFonts w:ascii="Times New Roman" w:hAnsi="Times New Roman" w:eastAsia="宋体" w:cs="Times New Roman"/>
      <w:kern w:val="2"/>
      <w:sz w:val="21"/>
      <w:lang w:val="en-US" w:eastAsia="zh-CN" w:bidi="ar-SA"/>
    </w:rPr>
  </w:style>
  <w:style w:type="paragraph" w:customStyle="1" w:styleId="326">
    <w:name w:val="List Paragraph1"/>
    <w:basedOn w:val="1"/>
    <w:qFormat/>
    <w:uiPriority w:val="0"/>
    <w:pPr>
      <w:ind w:firstLine="420" w:firstLineChars="200"/>
    </w:pPr>
    <w:rPr>
      <w:rFonts w:ascii="Calibri" w:hAnsi="Calibri"/>
      <w:szCs w:val="22"/>
    </w:rPr>
  </w:style>
  <w:style w:type="paragraph" w:customStyle="1" w:styleId="32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328">
    <w:name w:val="标题 3 + 小四 段前: 0 磅 段后: 0 磅 行距: 1.5 倍行距"/>
    <w:basedOn w:val="4"/>
    <w:next w:val="4"/>
    <w:qFormat/>
    <w:uiPriority w:val="0"/>
    <w:pPr>
      <w:spacing w:before="0" w:after="0" w:line="360" w:lineRule="auto"/>
    </w:pPr>
    <w:rPr>
      <w:rFonts w:cs="宋体"/>
      <w:b w:val="0"/>
      <w:sz w:val="24"/>
      <w:szCs w:val="20"/>
    </w:rPr>
  </w:style>
  <w:style w:type="paragraph" w:customStyle="1" w:styleId="329">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330">
    <w:name w:val="Char Char Char Char"/>
    <w:basedOn w:val="1"/>
    <w:qFormat/>
    <w:uiPriority w:val="0"/>
    <w:pPr>
      <w:widowControl/>
      <w:spacing w:after="160" w:line="240" w:lineRule="exact"/>
      <w:jc w:val="left"/>
    </w:pPr>
    <w:rPr>
      <w:rFonts w:ascii="Verdana" w:hAnsi="Verdana"/>
      <w:kern w:val="0"/>
    </w:rPr>
  </w:style>
  <w:style w:type="paragraph" w:customStyle="1" w:styleId="331">
    <w:name w:val="亲启"/>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bbb"/>
    <w:basedOn w:val="1"/>
    <w:qFormat/>
    <w:uiPriority w:val="0"/>
    <w:pPr>
      <w:topLinePunct/>
      <w:snapToGrid w:val="0"/>
      <w:spacing w:before="60" w:after="60"/>
      <w:jc w:val="center"/>
    </w:pPr>
    <w:rPr>
      <w:sz w:val="18"/>
      <w:szCs w:val="18"/>
    </w:rPr>
  </w:style>
  <w:style w:type="paragraph" w:customStyle="1" w:styleId="333">
    <w:name w:val="_Style 29"/>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34">
    <w:name w:val="Table Paragraph"/>
    <w:basedOn w:val="1"/>
    <w:qFormat/>
    <w:uiPriority w:val="1"/>
    <w:pPr>
      <w:adjustRightInd w:val="0"/>
      <w:snapToGrid w:val="0"/>
      <w:spacing w:line="360" w:lineRule="auto"/>
      <w:ind w:firstLine="200" w:firstLineChars="200"/>
    </w:pPr>
    <w:rPr>
      <w:sz w:val="28"/>
      <w:szCs w:val="24"/>
    </w:rPr>
  </w:style>
  <w:style w:type="paragraph" w:customStyle="1" w:styleId="335">
    <w:name w:val="标题二、"/>
    <w:basedOn w:val="1"/>
    <w:qFormat/>
    <w:uiPriority w:val="0"/>
    <w:pPr>
      <w:spacing w:line="360" w:lineRule="auto"/>
      <w:ind w:firstLine="200" w:firstLineChars="200"/>
      <w:outlineLvl w:val="2"/>
    </w:pPr>
    <w:rPr>
      <w:rFonts w:ascii="宋体" w:hAnsi="宋体"/>
      <w:b/>
      <w:szCs w:val="21"/>
    </w:rPr>
  </w:style>
  <w:style w:type="paragraph" w:customStyle="1" w:styleId="336">
    <w:name w:val="标题 2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37">
    <w:name w:val="TOC 标题11"/>
    <w:basedOn w:val="2"/>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38">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40">
    <w:name w:val="标题 3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1">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4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43">
    <w:name w:val="默认段落字体 Para Char Char Char Char Char"/>
    <w:basedOn w:val="1"/>
    <w:qFormat/>
    <w:uiPriority w:val="0"/>
    <w:rPr>
      <w:rFonts w:ascii="宋体" w:hAnsi="宋体"/>
      <w:b/>
      <w:color w:val="000000"/>
      <w:sz w:val="24"/>
      <w:szCs w:val="24"/>
    </w:rPr>
  </w:style>
  <w:style w:type="paragraph" w:customStyle="1" w:styleId="344">
    <w:name w:val="et2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45">
    <w:name w:val="请勿折叠！"/>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Char21"/>
    <w:basedOn w:val="1"/>
    <w:qFormat/>
    <w:uiPriority w:val="0"/>
    <w:rPr>
      <w:szCs w:val="24"/>
    </w:rPr>
  </w:style>
  <w:style w:type="paragraph" w:customStyle="1" w:styleId="347">
    <w:name w:val="xl44"/>
    <w:basedOn w:val="1"/>
    <w:qFormat/>
    <w:uiPriority w:val="0"/>
    <w:pPr>
      <w:widowControl/>
      <w:spacing w:before="100" w:beforeAutospacing="1" w:after="100" w:afterAutospacing="1"/>
      <w:jc w:val="center"/>
      <w:textAlignment w:val="center"/>
    </w:pPr>
    <w:rPr>
      <w:rFonts w:hint="eastAsia" w:ascii="华文中宋" w:hAnsi="宋体" w:eastAsia="华文中宋"/>
      <w:color w:val="000000"/>
      <w:kern w:val="0"/>
      <w:sz w:val="24"/>
      <w:szCs w:val="24"/>
    </w:rPr>
  </w:style>
  <w:style w:type="paragraph" w:customStyle="1" w:styleId="348">
    <w:name w:val="标题 3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9">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标题 3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1">
    <w:name w:val="标题 3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2">
    <w:name w:val="文档结构图1"/>
    <w:basedOn w:val="1"/>
    <w:qFormat/>
    <w:uiPriority w:val="0"/>
    <w:rPr>
      <w:rFonts w:ascii="宋体"/>
      <w:kern w:val="0"/>
      <w:sz w:val="18"/>
      <w:szCs w:val="18"/>
    </w:rPr>
  </w:style>
  <w:style w:type="paragraph" w:customStyle="1" w:styleId="353">
    <w:name w:val="标题 3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4">
    <w:name w:val="标题 3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5">
    <w:name w:val="标题 2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56">
    <w:name w:val="论文标题1"/>
    <w:basedOn w:val="2"/>
    <w:qFormat/>
    <w:uiPriority w:val="0"/>
    <w:pPr>
      <w:keepLines/>
      <w:numPr>
        <w:numId w:val="0"/>
      </w:numPr>
      <w:tabs>
        <w:tab w:val="left" w:pos="747"/>
        <w:tab w:val="clear" w:pos="360"/>
      </w:tabs>
      <w:adjustRightInd w:val="0"/>
      <w:spacing w:before="340" w:after="330"/>
      <w:ind w:left="747" w:hanging="567"/>
      <w:textAlignment w:val="baseline"/>
    </w:pPr>
    <w:rPr>
      <w:bCs/>
      <w:kern w:val="44"/>
      <w:sz w:val="44"/>
      <w:szCs w:val="44"/>
    </w:rPr>
  </w:style>
  <w:style w:type="paragraph" w:customStyle="1" w:styleId="357">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8">
    <w:name w:val="- 页码 -"/>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9">
    <w:name w:val="百姓X"/>
    <w:basedOn w:val="1"/>
    <w:qFormat/>
    <w:uiPriority w:val="0"/>
    <w:pPr>
      <w:spacing w:before="120" w:after="120" w:line="360" w:lineRule="auto"/>
      <w:ind w:firstLine="540"/>
    </w:pPr>
    <w:rPr>
      <w:rFonts w:ascii="Arial Narrow" w:hAnsi="Arial Narrow"/>
      <w:sz w:val="24"/>
      <w:szCs w:val="24"/>
    </w:rPr>
  </w:style>
  <w:style w:type="paragraph" w:customStyle="1" w:styleId="36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361">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近来寒暑不常，希自珍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标题 3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64">
    <w:name w:val="Char11"/>
    <w:basedOn w:val="16"/>
    <w:qFormat/>
    <w:uiPriority w:val="0"/>
    <w:rPr>
      <w:kern w:val="2"/>
      <w:sz w:val="21"/>
    </w:rPr>
  </w:style>
  <w:style w:type="paragraph" w:customStyle="1" w:styleId="365">
    <w:name w:val="List Paragraph2"/>
    <w:basedOn w:val="1"/>
    <w:qFormat/>
    <w:uiPriority w:val="0"/>
    <w:pPr>
      <w:ind w:firstLine="420" w:firstLineChars="200"/>
    </w:pPr>
  </w:style>
  <w:style w:type="paragraph" w:customStyle="1" w:styleId="366">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表格"/>
    <w:basedOn w:val="1"/>
    <w:qFormat/>
    <w:uiPriority w:val="0"/>
    <w:pPr>
      <w:adjustRightInd w:val="0"/>
      <w:spacing w:before="60" w:after="60"/>
      <w:jc w:val="center"/>
      <w:textAlignment w:val="baseline"/>
    </w:pPr>
    <w:rPr>
      <w:rFonts w:ascii="宋体"/>
      <w:kern w:val="0"/>
      <w:sz w:val="24"/>
    </w:rPr>
  </w:style>
  <w:style w:type="paragraph" w:customStyle="1" w:styleId="368">
    <w:name w:val="1 Char Char Char Char"/>
    <w:basedOn w:val="1"/>
    <w:qFormat/>
    <w:uiPriority w:val="0"/>
    <w:rPr>
      <w:rFonts w:ascii="Tahoma" w:hAnsi="Tahoma"/>
      <w:sz w:val="24"/>
    </w:rPr>
  </w:style>
  <w:style w:type="paragraph" w:customStyle="1" w:styleId="369">
    <w:name w:val="标题 2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0">
    <w:name w:val="中文正文"/>
    <w:basedOn w:val="1"/>
    <w:qFormat/>
    <w:uiPriority w:val="0"/>
    <w:pPr>
      <w:adjustRightInd w:val="0"/>
      <w:snapToGrid w:val="0"/>
      <w:spacing w:before="120" w:line="360" w:lineRule="auto"/>
      <w:ind w:left="1134"/>
      <w:jc w:val="left"/>
    </w:pPr>
    <w:rPr>
      <w:sz w:val="24"/>
    </w:rPr>
  </w:style>
  <w:style w:type="paragraph" w:customStyle="1" w:styleId="371">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2">
    <w:name w:val="标题 1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373">
    <w:name w:val="et3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4">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标题 2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6">
    <w:name w:val="标题 2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7">
    <w:name w:val="p0"/>
    <w:basedOn w:val="1"/>
    <w:qFormat/>
    <w:uiPriority w:val="0"/>
    <w:pPr>
      <w:widowControl/>
    </w:pPr>
    <w:rPr>
      <w:kern w:val="0"/>
      <w:szCs w:val="21"/>
    </w:rPr>
  </w:style>
  <w:style w:type="paragraph" w:customStyle="1" w:styleId="378">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9">
    <w:name w:val="敬启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0">
    <w:name w:val="xl48"/>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8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83">
    <w:name w:val="附录"/>
    <w:basedOn w:val="2"/>
    <w:qFormat/>
    <w:uiPriority w:val="0"/>
    <w:pPr>
      <w:keepLines/>
      <w:numPr>
        <w:numId w:val="0"/>
      </w:numPr>
      <w:tabs>
        <w:tab w:val="left" w:pos="0"/>
        <w:tab w:val="left" w:pos="780"/>
        <w:tab w:val="clear" w:pos="360"/>
      </w:tabs>
      <w:topLinePunct/>
      <w:spacing w:line="960" w:lineRule="auto"/>
      <w:ind w:firstLine="420"/>
      <w:jc w:val="center"/>
      <w:textAlignment w:val="baseline"/>
    </w:pPr>
    <w:rPr>
      <w:rFonts w:eastAsia="黑体"/>
      <w:b w:val="0"/>
      <w:sz w:val="28"/>
      <w:szCs w:val="28"/>
    </w:rPr>
  </w:style>
  <w:style w:type="paragraph" w:customStyle="1" w:styleId="384">
    <w:name w:val="Char4"/>
    <w:basedOn w:val="1"/>
    <w:qFormat/>
    <w:uiPriority w:val="0"/>
    <w:pPr>
      <w:widowControl/>
      <w:spacing w:after="160" w:line="240" w:lineRule="exact"/>
      <w:jc w:val="left"/>
    </w:pPr>
    <w:rPr>
      <w:rFonts w:ascii="Verdana" w:hAnsi="Verdana"/>
      <w:kern w:val="0"/>
      <w:sz w:val="20"/>
      <w:lang w:eastAsia="en-US"/>
    </w:rPr>
  </w:style>
  <w:style w:type="paragraph" w:customStyle="1" w:styleId="385">
    <w:name w:val="表格内容"/>
    <w:basedOn w:val="1"/>
    <w:qFormat/>
    <w:uiPriority w:val="0"/>
    <w:pPr>
      <w:ind w:right="193"/>
    </w:pPr>
    <w:rPr>
      <w:rFonts w:ascii="幼圆" w:eastAsia="幼圆"/>
      <w:color w:val="008080"/>
    </w:rPr>
  </w:style>
  <w:style w:type="paragraph" w:customStyle="1" w:styleId="386">
    <w:name w:val="机密、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7">
    <w:name w:val="列出段落11"/>
    <w:basedOn w:val="1"/>
    <w:qFormat/>
    <w:uiPriority w:val="0"/>
    <w:pPr>
      <w:ind w:firstLine="420" w:firstLineChars="200"/>
    </w:pPr>
    <w:rPr>
      <w:rFonts w:ascii="Calibri" w:hAnsi="Calibri"/>
      <w:szCs w:val="22"/>
    </w:rPr>
  </w:style>
  <w:style w:type="paragraph" w:customStyle="1" w:styleId="388">
    <w:name w:val="Char Char Char Char1"/>
    <w:basedOn w:val="1"/>
    <w:qFormat/>
    <w:uiPriority w:val="0"/>
    <w:rPr>
      <w:szCs w:val="24"/>
    </w:rPr>
  </w:style>
  <w:style w:type="paragraph" w:customStyle="1" w:styleId="389">
    <w:name w:val="标题 3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90">
    <w:name w:val="上次保存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1">
    <w:name w:val="TOC 标题1"/>
    <w:basedOn w:val="2"/>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92">
    <w:name w:val="1"/>
    <w:basedOn w:val="1"/>
    <w:next w:val="112"/>
    <w:qFormat/>
    <w:uiPriority w:val="34"/>
    <w:pPr>
      <w:ind w:firstLine="420" w:firstLineChars="200"/>
    </w:pPr>
    <w:rPr>
      <w:rFonts w:ascii="Calibri" w:hAnsi="Calibri"/>
      <w:szCs w:val="22"/>
    </w:rPr>
  </w:style>
  <w:style w:type="paragraph" w:customStyle="1" w:styleId="393">
    <w:name w:val="样式 标题 2 + Times New Roman 四号 非加粗 段前: 5 磅 段后: 0 磅 行距: 固定值 20..."/>
    <w:basedOn w:val="3"/>
    <w:qFormat/>
    <w:uiPriority w:val="0"/>
    <w:pPr>
      <w:tabs>
        <w:tab w:val="left" w:pos="980"/>
      </w:tabs>
      <w:spacing w:before="100" w:after="0" w:line="400" w:lineRule="exact"/>
    </w:pPr>
    <w:rPr>
      <w:rFonts w:ascii="Times New Roman" w:hAnsi="Times New Roman" w:cs="宋体"/>
      <w:b w:val="0"/>
      <w:sz w:val="28"/>
    </w:rPr>
  </w:style>
  <w:style w:type="paragraph" w:customStyle="1" w:styleId="394">
    <w:name w:val="et23"/>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95">
    <w:name w:val="页脚 New"/>
    <w:basedOn w:val="250"/>
    <w:qFormat/>
    <w:uiPriority w:val="0"/>
    <w:pPr>
      <w:pBdr>
        <w:top w:val="thinThickSmallGap" w:color="622423" w:sz="24" w:space="1"/>
      </w:pBdr>
      <w:tabs>
        <w:tab w:val="center" w:pos="4153"/>
        <w:tab w:val="right" w:pos="8306"/>
      </w:tabs>
      <w:snapToGrid w:val="0"/>
      <w:jc w:val="left"/>
    </w:pPr>
    <w:rPr>
      <w:rFonts w:ascii="黑体" w:hAnsi="黑体"/>
      <w:b/>
      <w:szCs w:val="21"/>
    </w:rPr>
  </w:style>
  <w:style w:type="paragraph" w:customStyle="1" w:styleId="396">
    <w:name w:val="条目2"/>
    <w:basedOn w:val="24"/>
    <w:qFormat/>
    <w:uiPriority w:val="0"/>
    <w:pPr>
      <w:tabs>
        <w:tab w:val="left" w:pos="420"/>
      </w:tabs>
      <w:spacing w:line="360" w:lineRule="auto"/>
      <w:ind w:left="420" w:hanging="420"/>
    </w:pPr>
    <w:rPr>
      <w:color w:val="000000"/>
      <w:sz w:val="30"/>
    </w:rPr>
  </w:style>
  <w:style w:type="paragraph" w:customStyle="1" w:styleId="397">
    <w:name w:val="xl47"/>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98">
    <w:name w:val="SS正文首行缩进 +"/>
    <w:basedOn w:val="47"/>
    <w:qFormat/>
    <w:uiPriority w:val="0"/>
    <w:pPr>
      <w:spacing w:beforeLines="50" w:afterLines="50" w:line="360" w:lineRule="auto"/>
      <w:ind w:firstLine="480" w:firstLineChars="200"/>
    </w:pPr>
    <w:rPr>
      <w:rFonts w:ascii="Times New Roman" w:hAnsi="Times New Roman"/>
      <w:kern w:val="2"/>
    </w:rPr>
  </w:style>
  <w:style w:type="paragraph" w:customStyle="1" w:styleId="399">
    <w:name w:val="样式 首行缩进:  0 厘米 行距: 单倍行距 Char"/>
    <w:basedOn w:val="1"/>
    <w:qFormat/>
    <w:uiPriority w:val="0"/>
    <w:pPr>
      <w:adjustRightInd w:val="0"/>
      <w:textAlignment w:val="baseline"/>
    </w:pPr>
    <w:rPr>
      <w:kern w:val="0"/>
      <w:szCs w:val="21"/>
    </w:rPr>
  </w:style>
  <w:style w:type="paragraph" w:customStyle="1" w:styleId="400">
    <w:name w:val="关于:"/>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02">
    <w:name w:val="正文缩进2"/>
    <w:basedOn w:val="1"/>
    <w:qFormat/>
    <w:uiPriority w:val="0"/>
    <w:pPr>
      <w:ind w:firstLine="420" w:firstLineChars="200"/>
    </w:pPr>
    <w:rPr>
      <w:rFonts w:ascii="Calibri" w:hAnsi="Calibri"/>
    </w:rPr>
  </w:style>
  <w:style w:type="paragraph" w:customStyle="1" w:styleId="403">
    <w:name w:val="列出段落111"/>
    <w:basedOn w:val="1"/>
    <w:qFormat/>
    <w:uiPriority w:val="0"/>
    <w:pPr>
      <w:ind w:firstLine="420" w:firstLineChars="200"/>
    </w:pPr>
  </w:style>
  <w:style w:type="paragraph" w:customStyle="1" w:styleId="404">
    <w:name w:val="List Paragraph_3ca62688-32bb-491f-bc5d-c43d2b9dcbcc"/>
    <w:basedOn w:val="1"/>
    <w:qFormat/>
    <w:uiPriority w:val="0"/>
    <w:pPr>
      <w:adjustRightInd w:val="0"/>
      <w:snapToGrid w:val="0"/>
      <w:spacing w:line="360" w:lineRule="atLeast"/>
      <w:ind w:firstLine="420" w:firstLineChars="200"/>
      <w:jc w:val="left"/>
      <w:textAlignment w:val="baseline"/>
    </w:pPr>
    <w:rPr>
      <w:kern w:val="0"/>
      <w:sz w:val="24"/>
    </w:rPr>
  </w:style>
  <w:style w:type="paragraph" w:customStyle="1" w:styleId="405">
    <w:name w:val="修订1"/>
    <w:qFormat/>
    <w:uiPriority w:val="0"/>
    <w:rPr>
      <w:rFonts w:ascii="Times New Roman" w:hAnsi="Times New Roman" w:eastAsia="宋体" w:cs="Times New Roman"/>
      <w:kern w:val="2"/>
      <w:sz w:val="21"/>
      <w:lang w:val="en-US" w:eastAsia="zh-CN" w:bidi="ar-SA"/>
    </w:rPr>
  </w:style>
  <w:style w:type="paragraph" w:customStyle="1" w:styleId="406">
    <w:name w:val="标题 3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07">
    <w:name w:val="列出段落3"/>
    <w:basedOn w:val="1"/>
    <w:qFormat/>
    <w:uiPriority w:val="0"/>
    <w:pPr>
      <w:ind w:firstLine="420" w:firstLineChars="200"/>
    </w:pPr>
  </w:style>
  <w:style w:type="paragraph" w:customStyle="1" w:styleId="408">
    <w:name w:val="标题 1 New New"/>
    <w:basedOn w:val="257"/>
    <w:next w:val="257"/>
    <w:qFormat/>
    <w:uiPriority w:val="0"/>
    <w:pPr>
      <w:keepNext/>
      <w:keepLines/>
      <w:spacing w:before="340" w:after="330" w:line="578" w:lineRule="auto"/>
      <w:outlineLvl w:val="0"/>
    </w:pPr>
    <w:rPr>
      <w:b/>
      <w:bCs/>
      <w:kern w:val="44"/>
      <w:sz w:val="44"/>
      <w:szCs w:val="44"/>
    </w:rPr>
  </w:style>
  <w:style w:type="paragraph" w:customStyle="1" w:styleId="4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华文中宋" w:hAnsi="宋体" w:eastAsia="华文中宋"/>
      <w:kern w:val="0"/>
      <w:sz w:val="24"/>
      <w:szCs w:val="24"/>
    </w:rPr>
  </w:style>
  <w:style w:type="paragraph" w:customStyle="1" w:styleId="410">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11">
    <w:name w:val="标题 3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12">
    <w:name w:val="匆此先复，余容后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3">
    <w:name w:val="et1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华文中宋" w:hAnsi="宋体" w:eastAsia="华文中宋"/>
      <w:kern w:val="0"/>
      <w:sz w:val="24"/>
      <w:szCs w:val="24"/>
    </w:rPr>
  </w:style>
  <w:style w:type="paragraph" w:customStyle="1" w:styleId="416">
    <w:name w:val="标题 2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17">
    <w:name w:val="条目3"/>
    <w:basedOn w:val="24"/>
    <w:qFormat/>
    <w:uiPriority w:val="0"/>
    <w:pPr>
      <w:tabs>
        <w:tab w:val="left" w:pos="960"/>
        <w:tab w:val="left" w:pos="2940"/>
      </w:tabs>
      <w:spacing w:line="360" w:lineRule="auto"/>
      <w:ind w:left="2940" w:hanging="420"/>
    </w:pPr>
    <w:rPr>
      <w:color w:val="000000"/>
      <w:sz w:val="30"/>
    </w:rPr>
  </w:style>
  <w:style w:type="paragraph" w:customStyle="1" w:styleId="418">
    <w:name w:val="小四 段落 宋体 Char"/>
    <w:basedOn w:val="14"/>
    <w:qFormat/>
    <w:uiPriority w:val="0"/>
    <w:pPr>
      <w:numPr>
        <w:ilvl w:val="0"/>
        <w:numId w:val="0"/>
      </w:numPr>
      <w:ind w:right="-33" w:firstLine="200" w:firstLineChars="200"/>
      <w:jc w:val="left"/>
    </w:pPr>
    <w:rPr>
      <w:rFonts w:ascii="仿宋_GB2312" w:eastAsia="仿宋_GB2312"/>
      <w:sz w:val="30"/>
      <w:szCs w:val="30"/>
    </w:rPr>
  </w:style>
  <w:style w:type="paragraph" w:customStyle="1" w:styleId="419">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创建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小四 段落 宋体 Char Char Char"/>
    <w:basedOn w:val="14"/>
    <w:qFormat/>
    <w:uiPriority w:val="0"/>
    <w:pPr>
      <w:numPr>
        <w:ilvl w:val="0"/>
        <w:numId w:val="0"/>
      </w:numPr>
      <w:spacing w:line="360" w:lineRule="auto"/>
      <w:ind w:right="-33" w:firstLine="200" w:firstLineChars="200"/>
      <w:jc w:val="left"/>
    </w:pPr>
    <w:rPr>
      <w:kern w:val="0"/>
      <w:sz w:val="24"/>
      <w:szCs w:val="24"/>
    </w:rPr>
  </w:style>
  <w:style w:type="paragraph" w:customStyle="1" w:styleId="422">
    <w:name w:val="xl51"/>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423">
    <w:name w:val="奉恳之事，乞速复为荷。"/>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4">
    <w:name w:val="参考:"/>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标题 4 New"/>
    <w:basedOn w:val="217"/>
    <w:next w:val="217"/>
    <w:qFormat/>
    <w:uiPriority w:val="0"/>
    <w:pPr>
      <w:keepNext/>
      <w:keepLines/>
      <w:spacing w:before="120" w:after="120"/>
      <w:outlineLvl w:val="3"/>
    </w:pPr>
    <w:rPr>
      <w:b/>
      <w:sz w:val="28"/>
    </w:rPr>
  </w:style>
  <w:style w:type="paragraph" w:customStyle="1" w:styleId="426">
    <w:name w:val="纯文本 New"/>
    <w:basedOn w:val="381"/>
    <w:qFormat/>
    <w:uiPriority w:val="0"/>
    <w:pPr>
      <w:tabs>
        <w:tab w:val="left" w:pos="567"/>
      </w:tabs>
      <w:spacing w:line="300" w:lineRule="auto"/>
    </w:pPr>
    <w:rPr>
      <w:rFonts w:ascii="Courier New" w:hAnsi="Courier New"/>
      <w:sz w:val="24"/>
      <w:szCs w:val="20"/>
    </w:rPr>
  </w:style>
  <w:style w:type="paragraph" w:customStyle="1" w:styleId="427">
    <w:name w:val="et25"/>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28">
    <w:name w:val="前上一函，谅达雅鉴，迄今未闻复音。"/>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标题 2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3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31">
    <w:name w:val="Char Char Char Char Char Char Char"/>
    <w:basedOn w:val="1"/>
    <w:qFormat/>
    <w:uiPriority w:val="0"/>
    <w:pPr>
      <w:widowControl/>
      <w:spacing w:after="160" w:line="240" w:lineRule="exact"/>
      <w:jc w:val="left"/>
    </w:pPr>
  </w:style>
  <w:style w:type="paragraph" w:customStyle="1" w:styleId="432">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433">
    <w:name w:val="标题 3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hint="eastAsia" w:ascii="华文中宋" w:hAnsi="宋体" w:eastAsia="华文中宋"/>
      <w:kern w:val="0"/>
      <w:sz w:val="24"/>
      <w:szCs w:val="24"/>
    </w:rPr>
  </w:style>
  <w:style w:type="paragraph" w:customStyle="1" w:styleId="435">
    <w:name w:val="标题 2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36">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table" w:customStyle="1" w:styleId="437">
    <w:name w:val="网格型1"/>
    <w:basedOn w:val="4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8">
    <w:name w:val="正文 A"/>
    <w:qFormat/>
    <w:uiPriority w:val="0"/>
    <w:pPr>
      <w:widowControl w:val="0"/>
      <w:jc w:val="both"/>
    </w:pPr>
    <w:rPr>
      <w:rFonts w:ascii="Calibri" w:hAnsi="Calibri" w:eastAsia="Calibri" w:cs="Calibri"/>
      <w:color w:val="000000"/>
      <w:kern w:val="2"/>
      <w:sz w:val="21"/>
      <w:szCs w:val="21"/>
      <w:lang w:val="en-US" w:eastAsia="zh-CN" w:bidi="ar-SA"/>
    </w:rPr>
  </w:style>
  <w:style w:type="table" w:customStyle="1" w:styleId="439">
    <w:name w:val="Table Normal"/>
    <w:qFormat/>
    <w:uiPriority w:val="0"/>
    <w:tblPr>
      <w:tblCellMar>
        <w:top w:w="0" w:type="dxa"/>
        <w:left w:w="0" w:type="dxa"/>
        <w:bottom w:w="0" w:type="dxa"/>
        <w:right w:w="0" w:type="dxa"/>
      </w:tblCellMar>
    </w:tblPr>
  </w:style>
  <w:style w:type="paragraph" w:customStyle="1" w:styleId="440">
    <w:name w:val="二级条标题"/>
    <w:basedOn w:val="1"/>
    <w:next w:val="1"/>
    <w:qFormat/>
    <w:uiPriority w:val="0"/>
    <w:pPr>
      <w:widowControl/>
      <w:outlineLvl w:val="3"/>
    </w:pPr>
    <w:rPr>
      <w:rFonts w:ascii="黑体" w:eastAsia="黑体"/>
      <w:kern w:val="0"/>
    </w:rPr>
  </w:style>
  <w:style w:type="paragraph" w:customStyle="1" w:styleId="441">
    <w:name w:val="一级条标题"/>
    <w:basedOn w:val="3"/>
    <w:next w:val="1"/>
    <w:qFormat/>
    <w:uiPriority w:val="0"/>
    <w:pPr>
      <w:keepNext w:val="0"/>
      <w:keepLines w:val="0"/>
      <w:widowControl/>
      <w:numPr>
        <w:ilvl w:val="2"/>
        <w:numId w:val="8"/>
      </w:numPr>
      <w:spacing w:before="0" w:after="0" w:line="240" w:lineRule="auto"/>
      <w:ind w:left="0" w:firstLine="0"/>
      <w:outlineLvl w:val="2"/>
    </w:pPr>
    <w:rPr>
      <w:rFonts w:ascii="黑体" w:hAnsi="Times New Roman"/>
      <w:b w:val="0"/>
      <w:sz w:val="21"/>
    </w:rPr>
  </w:style>
  <w:style w:type="paragraph" w:customStyle="1" w:styleId="442">
    <w:name w:val="正文表格"/>
    <w:basedOn w:val="1"/>
    <w:qFormat/>
    <w:uiPriority w:val="0"/>
    <w:pPr>
      <w:spacing w:line="360" w:lineRule="auto"/>
      <w:contextualSpacing/>
      <w:jc w:val="left"/>
    </w:pPr>
    <w:rPr>
      <w:kern w:val="0"/>
      <w:sz w:val="18"/>
      <w:szCs w:val="18"/>
    </w:rPr>
  </w:style>
  <w:style w:type="character" w:customStyle="1" w:styleId="443">
    <w:name w:val="font91"/>
    <w:basedOn w:val="51"/>
    <w:qFormat/>
    <w:uiPriority w:val="0"/>
    <w:rPr>
      <w:rFonts w:hint="eastAsia" w:ascii="微软雅黑" w:hAnsi="微软雅黑" w:eastAsia="微软雅黑" w:cs="微软雅黑"/>
      <w:color w:val="000000"/>
      <w:sz w:val="20"/>
      <w:szCs w:val="20"/>
      <w:u w:val="none"/>
      <w:vertAlign w:val="superscript"/>
    </w:rPr>
  </w:style>
  <w:style w:type="paragraph" w:customStyle="1" w:styleId="444">
    <w:name w:val="表格文字2"/>
    <w:basedOn w:val="325"/>
    <w:qFormat/>
    <w:uiPriority w:val="99"/>
    <w:pPr>
      <w:spacing w:before="25" w:after="25"/>
      <w:jc w:val="left"/>
    </w:pPr>
    <w:rPr>
      <w:bCs/>
      <w:spacing w:val="10"/>
      <w:kern w:val="0"/>
    </w:rPr>
  </w:style>
  <w:style w:type="character" w:customStyle="1" w:styleId="445">
    <w:name w:val="font71"/>
    <w:basedOn w:val="51"/>
    <w:qFormat/>
    <w:uiPriority w:val="0"/>
    <w:rPr>
      <w:rFonts w:ascii="微软雅黑" w:hAnsi="微软雅黑" w:eastAsia="微软雅黑" w:cs="微软雅黑"/>
      <w:color w:val="000000"/>
      <w:sz w:val="20"/>
      <w:szCs w:val="20"/>
      <w:u w:val="none"/>
    </w:rPr>
  </w:style>
  <w:style w:type="paragraph" w:customStyle="1" w:styleId="446">
    <w:name w:val="Table Text"/>
    <w:basedOn w:val="1"/>
    <w:semiHidden/>
    <w:qFormat/>
    <w:uiPriority w:val="0"/>
    <w:rPr>
      <w:rFonts w:ascii="宋体" w:hAnsi="宋体" w:cs="宋体"/>
      <w:sz w:val="24"/>
      <w:szCs w:val="24"/>
      <w:lang w:eastAsia="en-US"/>
    </w:rPr>
  </w:style>
  <w:style w:type="paragraph" w:customStyle="1" w:styleId="447">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448">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50">
    <w:name w:val="副标题 Char"/>
    <w:link w:val="36"/>
    <w:qFormat/>
    <w:uiPriority w:val="11"/>
    <w:rPr>
      <w:rFonts w:ascii="Calibri Light" w:hAnsi="Calibri Light" w:cs="Times New Roman"/>
      <w:b/>
      <w:bCs/>
      <w:kern w:val="28"/>
      <w:sz w:val="32"/>
      <w:szCs w:val="32"/>
    </w:rPr>
  </w:style>
  <w:style w:type="character" w:customStyle="1" w:styleId="451">
    <w:name w:val="15"/>
    <w:qFormat/>
    <w:uiPriority w:val="0"/>
    <w:rPr>
      <w:rFonts w:hint="default" w:ascii="Times New Roman" w:hAnsi="Times New Roman" w:cs="Times New Roman"/>
      <w:color w:val="464445"/>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3"/>
    <customShpInfo spid="_x0000_s2050"/>
    <customShpInfo spid="_x0000_s1026" textRotate="1"/>
    <customShpInfo spid="_x0000_s2055"/>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47</Pages>
  <Words>2666</Words>
  <Characters>3011</Characters>
  <Lines>190</Lines>
  <Paragraphs>53</Paragraphs>
  <TotalTime>10</TotalTime>
  <ScaleCrop>false</ScaleCrop>
  <LinksUpToDate>false</LinksUpToDate>
  <CharactersWithSpaces>3138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2021-01-26T10:11:00Z</dcterms:created>
  <dc:creator>yy</dc:creator>
  <cp:lastModifiedBy>吴昊然</cp:lastModifiedBy>
  <cp:lastPrinted>2022-05-11T05:35:00Z</cp:lastPrinted>
  <dcterms:modified xsi:type="dcterms:W3CDTF">2025-07-09T01:50:02Z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2C2F1C7A2B094072966315E3C5AB3740_13</vt:lpwstr>
  </property>
  <property fmtid="{D5CDD505-2E9C-101B-9397-08002B2CF9AE}" pid="4" name="KSOTemplateDocerSaveRecord">
    <vt:lpwstr>eyJoZGlkIjoiN2YzNjBkOTgyNWQ1YTMxYzM3MzMwNWFiODNmOWIzYWMiLCJ1c2VySWQiOiI1OTQzMDk3MjQifQ==</vt:lpwstr>
  </property>
</Properties>
</file>